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B762">
      <w:pPr>
        <w:rPr>
          <w:rFonts w:hint="eastAsia" w:asciiTheme="minorEastAsia" w:hAnsiTheme="minorEastAsia" w:eastAsiaTheme="minorEastAsia" w:cstheme="minorEastAsia"/>
          <w:sz w:val="52"/>
          <w:szCs w:val="52"/>
        </w:rPr>
      </w:pPr>
    </w:p>
    <w:p w14:paraId="5AAD485E">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2025年6月至2025年12月常年法律服务项目</w:t>
      </w:r>
    </w:p>
    <w:p w14:paraId="0E4074F3">
      <w:pPr>
        <w:rPr>
          <w:rFonts w:hint="eastAsia" w:asciiTheme="minorEastAsia" w:hAnsiTheme="minorEastAsia" w:eastAsiaTheme="minorEastAsia" w:cstheme="minorEastAsia"/>
          <w:sz w:val="52"/>
          <w:szCs w:val="52"/>
        </w:rPr>
      </w:pPr>
    </w:p>
    <w:p w14:paraId="1ED04EDD">
      <w:pPr>
        <w:rPr>
          <w:rFonts w:hint="eastAsia" w:asciiTheme="minorEastAsia" w:hAnsiTheme="minorEastAsia" w:eastAsiaTheme="minorEastAsia" w:cstheme="minorEastAsia"/>
        </w:rPr>
      </w:pPr>
    </w:p>
    <w:p w14:paraId="2B1EE57F">
      <w:pPr>
        <w:rPr>
          <w:rFonts w:hint="eastAsia" w:asciiTheme="minorEastAsia" w:hAnsiTheme="minorEastAsia" w:eastAsiaTheme="minorEastAsia" w:cstheme="minorEastAsia"/>
        </w:rPr>
      </w:pPr>
    </w:p>
    <w:p w14:paraId="2DAB7B97">
      <w:pPr>
        <w:rPr>
          <w:rFonts w:hint="eastAsia" w:asciiTheme="minorEastAsia" w:hAnsiTheme="minorEastAsia" w:eastAsiaTheme="minorEastAsia" w:cstheme="minorEastAsia"/>
        </w:rPr>
      </w:pPr>
    </w:p>
    <w:p w14:paraId="70F82EBE">
      <w:pPr>
        <w:jc w:val="center"/>
        <w:rPr>
          <w:rFonts w:hint="eastAsia" w:asciiTheme="minorEastAsia" w:hAnsiTheme="minorEastAsia" w:eastAsiaTheme="minorEastAsia" w:cstheme="minorEastAsia"/>
          <w:sz w:val="52"/>
          <w:szCs w:val="52"/>
        </w:rPr>
      </w:pPr>
    </w:p>
    <w:p w14:paraId="117BA1B1">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C39D378">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（项目编号：UHOSZSFJD2025320）</w:t>
      </w:r>
    </w:p>
    <w:p w14:paraId="688D61B4">
      <w:pPr>
        <w:rPr>
          <w:rFonts w:hint="eastAsia" w:asciiTheme="minorEastAsia" w:hAnsiTheme="minorEastAsia" w:eastAsiaTheme="minorEastAsia" w:cstheme="minorEastAsia"/>
          <w:sz w:val="44"/>
        </w:rPr>
      </w:pPr>
    </w:p>
    <w:p w14:paraId="4A528C68">
      <w:pPr>
        <w:snapToGrid w:val="0"/>
        <w:spacing w:line="480" w:lineRule="auto"/>
        <w:rPr>
          <w:rFonts w:hint="eastAsia" w:asciiTheme="minorEastAsia" w:hAnsiTheme="minorEastAsia" w:eastAsiaTheme="minorEastAsia" w:cstheme="minorEastAsia"/>
          <w:sz w:val="48"/>
        </w:rPr>
      </w:pPr>
    </w:p>
    <w:p w14:paraId="009F087B">
      <w:pPr>
        <w:pStyle w:val="13"/>
        <w:rPr>
          <w:rFonts w:hint="eastAsia" w:asciiTheme="minorEastAsia" w:hAnsiTheme="minorEastAsia" w:eastAsiaTheme="minorEastAsia" w:cstheme="minorEastAsia"/>
          <w:sz w:val="48"/>
        </w:rPr>
      </w:pPr>
    </w:p>
    <w:p w14:paraId="7A876142">
      <w:pPr>
        <w:pStyle w:val="13"/>
        <w:rPr>
          <w:rFonts w:hint="eastAsia" w:asciiTheme="minorEastAsia" w:hAnsiTheme="minorEastAsia" w:eastAsiaTheme="minorEastAsia" w:cstheme="minorEastAsia"/>
          <w:sz w:val="48"/>
        </w:rPr>
      </w:pPr>
    </w:p>
    <w:p w14:paraId="7275C5AE">
      <w:pPr>
        <w:pStyle w:val="13"/>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1EC4F31">
      <w:pPr>
        <w:pStyle w:val="13"/>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22162F85">
      <w:pPr>
        <w:pStyle w:val="13"/>
        <w:rPr>
          <w:rFonts w:hint="eastAsia" w:asciiTheme="minorEastAsia" w:hAnsiTheme="minorEastAsia" w:eastAsiaTheme="minorEastAsia" w:cstheme="minorEastAsia"/>
          <w:sz w:val="48"/>
        </w:rPr>
      </w:pPr>
    </w:p>
    <w:p w14:paraId="102AE552">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7B1F76D7">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目</w:t>
      </w:r>
      <w:bookmarkStart w:id="16" w:name="_GoBack"/>
      <w:bookmarkEnd w:id="16"/>
      <w:r>
        <w:rPr>
          <w:rFonts w:hint="eastAsia" w:ascii="黑体" w:eastAsia="黑体"/>
          <w:sz w:val="36"/>
          <w:szCs w:val="36"/>
        </w:rPr>
        <w:t xml:space="preserve">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E6DAFD6">
          <w:pPr>
            <w:jc w:val="center"/>
          </w:pPr>
        </w:p>
        <w:p w14:paraId="19AEBE77">
          <w:pPr>
            <w:pStyle w:val="16"/>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118ECE33">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6F57820">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29C567F">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0605981A">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1D25E676">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3C09A969">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9405AB1">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30C4877">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39EC818A">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FC1003B">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0E5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BA1C6CC">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823E7CB">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7B0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AAE871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12E75B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81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7F3993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D87224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446A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BD7723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3628F8B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25A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E9BC1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F30BCC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482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499AB5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85408A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796233B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3365A5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13421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0974B28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8A75B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5F1CAF7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71BCF5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5B30102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EB7B55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26F62E8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77CC02BC">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7A1D610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AB3EA6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16392C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603469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19A7BF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C486BB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FC4B72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2B39F0B4">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4928FA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29C5FC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5ECA7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3CEC7F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7CDE45F">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0045636D">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4B9EE7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41A0C68">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6547CD6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609ED6C">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2F851130">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友和保险经纪有限公司(以下简</w:t>
      </w:r>
      <w:r>
        <w:rPr>
          <w:rFonts w:hint="eastAsia" w:asciiTheme="minorEastAsia" w:hAnsiTheme="minorEastAsia" w:eastAsiaTheme="minorEastAsia" w:cstheme="minorEastAsia"/>
          <w:color w:val="auto"/>
          <w:kern w:val="0"/>
          <w:szCs w:val="21"/>
        </w:rPr>
        <w:t>称“采购代理机构”)受</w:t>
      </w:r>
      <w:r>
        <w:rPr>
          <w:rFonts w:hint="eastAsia" w:asciiTheme="minorEastAsia" w:hAnsiTheme="minorEastAsia" w:eastAsiaTheme="minorEastAsia" w:cstheme="minorEastAsia"/>
          <w:color w:val="auto"/>
          <w:kern w:val="0"/>
          <w:szCs w:val="21"/>
          <w:u w:val="single"/>
        </w:rPr>
        <w:t xml:space="preserve">     深圳市司法局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2025年6月至2025年12月常年法律服务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3387D5D2">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5E2AC0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1、项目名称：2025年6月至2025年12月常年法律服务项目</w:t>
      </w:r>
    </w:p>
    <w:p w14:paraId="7DB3FCD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2、项目编号：UHOSZSFJD2025320</w:t>
      </w:r>
    </w:p>
    <w:p w14:paraId="7C0477B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lang w:val="en-US" w:eastAsia="zh-CN"/>
        </w:rPr>
        <w:t>35000</w:t>
      </w:r>
      <w:r>
        <w:rPr>
          <w:rFonts w:hint="eastAsia" w:asciiTheme="minorEastAsia" w:hAnsiTheme="minorEastAsia" w:eastAsiaTheme="minorEastAsia" w:cstheme="minorEastAsia"/>
          <w:kern w:val="0"/>
          <w:szCs w:val="21"/>
        </w:rPr>
        <w:t>元</w:t>
      </w:r>
    </w:p>
    <w:tbl>
      <w:tblPr>
        <w:tblStyle w:val="23"/>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37D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0CFE437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4771002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75ED519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D16A0E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E4D3BA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475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0BCA518">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F166B21">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2025年6月至2025年12月常年法律服务项目</w:t>
            </w:r>
          </w:p>
        </w:tc>
        <w:tc>
          <w:tcPr>
            <w:tcW w:w="969" w:type="dxa"/>
            <w:vAlign w:val="center"/>
          </w:tcPr>
          <w:p w14:paraId="4B86F645">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5A9C1C8A">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0E1B0948">
            <w:pPr>
              <w:pStyle w:val="7"/>
              <w:snapToGrid w:val="0"/>
              <w:spacing w:line="400" w:lineRule="exact"/>
              <w:ind w:firstLine="0"/>
              <w:jc w:val="center"/>
              <w:rPr>
                <w:rFonts w:hint="default" w:asciiTheme="minorEastAsia" w:hAnsiTheme="minorEastAsia" w:eastAsiaTheme="minorEastAsia" w:cstheme="minorEastAsia"/>
                <w:kern w:val="0"/>
                <w:szCs w:val="21"/>
                <w:lang w:val="en-US"/>
              </w:rPr>
            </w:pPr>
            <w:r>
              <w:rPr>
                <w:rFonts w:hint="eastAsia" w:ascii="宋体" w:hAnsi="宋体" w:cs="宋体"/>
                <w:kern w:val="0"/>
                <w:szCs w:val="21"/>
                <w:lang w:val="en-US" w:eastAsia="zh-CN"/>
              </w:rPr>
              <w:t>35,000.00</w:t>
            </w:r>
          </w:p>
        </w:tc>
      </w:tr>
    </w:tbl>
    <w:p w14:paraId="13031B2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7D2C12E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7496D2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必须是国家司法行政机关准予设立的律师事务所【提供有效的律师事务所执业许可证或律师事务所分所执业许可证（须涵盖有年检章且考核处于有效期内的年检页或提供市级司法行政主管部门开具的无需年检的证明），原件备查】，各投标人若存在总所和分所的，只能总所或其中一家分所参与投标，以分所名义参与投标的，须提供总所出具的愿为其参与本项目投标的行为以及履约等行为承担民事责任的授权函（加盖总所公章），以及提供总所和分所执业许可证，原件备查）；</w:t>
      </w:r>
    </w:p>
    <w:p w14:paraId="0E5AE20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604E51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A168F3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6C458F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0E4F16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w:t>
      </w:r>
      <w:r>
        <w:rPr>
          <w:rFonts w:hint="eastAsia" w:asciiTheme="minorEastAsia" w:hAnsiTheme="minorEastAsia" w:eastAsiaTheme="minorEastAsia" w:cstheme="minorEastAsia"/>
          <w:color w:val="auto"/>
          <w:kern w:val="0"/>
          <w:szCs w:val="21"/>
        </w:rPr>
        <w:t>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6BC65D5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w:t>
      </w:r>
      <w:r>
        <w:rPr>
          <w:rFonts w:hint="eastAsia" w:asciiTheme="minorEastAsia" w:hAnsiTheme="minorEastAsia" w:eastAsiaTheme="minorEastAsia" w:cstheme="minorEastAsia"/>
          <w:szCs w:val="21"/>
        </w:rPr>
        <w:t>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624E58AB">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A0DA5A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79F9151">
      <w:pPr>
        <w:pStyle w:val="18"/>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AC0DD19">
      <w:pPr>
        <w:pStyle w:val="18"/>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6</w:t>
      </w:r>
      <w:r>
        <w:rPr>
          <w:rFonts w:hint="eastAsia"/>
          <w:sz w:val="21"/>
          <w:szCs w:val="21"/>
        </w:rPr>
        <w:t>月</w:t>
      </w:r>
      <w:r>
        <w:rPr>
          <w:rFonts w:hint="eastAsia"/>
          <w:sz w:val="21"/>
          <w:szCs w:val="21"/>
          <w:lang w:val="en-US" w:eastAsia="zh-CN"/>
        </w:rPr>
        <w:t>17</w:t>
      </w:r>
      <w:r>
        <w:rPr>
          <w:rFonts w:hint="eastAsia"/>
          <w:sz w:val="21"/>
          <w:szCs w:val="21"/>
        </w:rPr>
        <w:t>日</w:t>
      </w:r>
      <w:r>
        <w:rPr>
          <w:rFonts w:hint="eastAsia"/>
          <w:sz w:val="21"/>
          <w:szCs w:val="21"/>
          <w:lang w:val="en-US" w:eastAsia="zh-CN"/>
        </w:rPr>
        <w:t>09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6"/>
          <w:rFonts w:hint="eastAsia"/>
          <w:b/>
          <w:color w:val="auto"/>
          <w:sz w:val="21"/>
          <w:szCs w:val="21"/>
        </w:rPr>
        <w:t>友和竞价服务网</w:t>
      </w:r>
      <w:r>
        <w:rPr>
          <w:rStyle w:val="26"/>
          <w:rFonts w:hint="eastAsia"/>
          <w:b/>
          <w:color w:val="auto"/>
          <w:sz w:val="21"/>
          <w:szCs w:val="21"/>
        </w:rPr>
        <w:fldChar w:fldCharType="end"/>
      </w:r>
      <w:r>
        <w:rPr>
          <w:rStyle w:val="27"/>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0B074415">
      <w:pPr>
        <w:pStyle w:val="18"/>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7FF4EE2C">
      <w:pPr>
        <w:pStyle w:val="18"/>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0819C1E7">
      <w:pPr>
        <w:pStyle w:val="18"/>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0B84A6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4060B3C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11</w:t>
      </w:r>
      <w:r>
        <w:rPr>
          <w:rFonts w:hint="eastAsia" w:ascii="宋体" w:hAnsi="宋体" w:cs="宋体"/>
          <w:kern w:val="0"/>
          <w:szCs w:val="21"/>
          <w:u w:val="single"/>
        </w:rPr>
        <w:t>日</w:t>
      </w:r>
      <w:r>
        <w:rPr>
          <w:rFonts w:hint="eastAsia" w:ascii="宋体" w:hAnsi="宋体" w:cs="宋体"/>
          <w:kern w:val="0"/>
          <w:szCs w:val="21"/>
        </w:rPr>
        <w:t>（北京时间）；</w:t>
      </w:r>
    </w:p>
    <w:p w14:paraId="5249125E">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17</w:t>
      </w:r>
      <w:r>
        <w:rPr>
          <w:rFonts w:hint="eastAsia" w:ascii="宋体" w:hAnsi="宋体" w:cs="宋体"/>
          <w:kern w:val="0"/>
          <w:szCs w:val="21"/>
          <w:u w:val="single"/>
        </w:rPr>
        <w:t>日</w:t>
      </w:r>
      <w:r>
        <w:rPr>
          <w:rFonts w:hint="eastAsia" w:ascii="宋体" w:hAnsi="宋体" w:cs="宋体"/>
          <w:kern w:val="0"/>
          <w:szCs w:val="21"/>
          <w:u w:val="single"/>
          <w:lang w:val="en-US" w:eastAsia="zh-CN"/>
        </w:rPr>
        <w:t>09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1CDBF46">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024EC802">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750491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25CCCFD">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7856177F">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FF218BB">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4D221E5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43D1B64">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605E1F6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51FA66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3DD8A888">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02992B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62F41EB8">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39DAAAE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37020DA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694BC18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0371DE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039F9E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74BDB79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E2C0F6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77CEF01F">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6F81494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4D926E20">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8、供应商应答文件用不属于本单位的注册账户进行递交（响应）。</w:t>
      </w:r>
    </w:p>
    <w:p w14:paraId="4571BCF4">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18E290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214AB338">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5D02F949">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B86F15E">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EEC96FD">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1DEE52A8">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5A8FF9D1">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DA34BDA">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6D6B03C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75B9DE44">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151FA462">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BD45F2C">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045FA496">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6749EBEF">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60F94360">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08D1D45">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EF1BCBD">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3605702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185C2955">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146E4ED4">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196F648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32C81A6D">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3E05D4C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51D7A949">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联系人：</w:t>
      </w:r>
      <w:r>
        <w:rPr>
          <w:rFonts w:hint="eastAsia" w:ascii="宋体" w:hAnsi="宋体" w:cs="宋体"/>
          <w:kern w:val="0"/>
          <w:szCs w:val="21"/>
          <w:lang w:val="en-US" w:eastAsia="zh-CN"/>
        </w:rPr>
        <w:t>蔡月婷</w:t>
      </w:r>
    </w:p>
    <w:p w14:paraId="3BB6F86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联系方式：0755-82019630 </w:t>
      </w:r>
    </w:p>
    <w:p w14:paraId="617FDE6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675DB1E">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53DD8C2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451BECD2">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239B6C3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7CD75CBF">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w:t>
      </w:r>
      <w:r>
        <w:rPr>
          <w:rFonts w:hint="eastAsia" w:asciiTheme="minorEastAsia" w:hAnsiTheme="minorEastAsia" w:eastAsiaTheme="minorEastAsia" w:cstheme="minorEastAsia"/>
          <w:kern w:val="0"/>
          <w:szCs w:val="21"/>
          <w:lang w:val="en-US" w:eastAsia="zh-CN"/>
        </w:rPr>
        <w:t>系人：秦佳涛、周盼、黎秋君</w:t>
      </w:r>
    </w:p>
    <w:p w14:paraId="12D3DE4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电      话：</w:t>
      </w:r>
      <w:r>
        <w:rPr>
          <w:rFonts w:hint="eastAsia" w:asciiTheme="minorEastAsia" w:hAnsiTheme="minorEastAsia" w:eastAsiaTheme="minorEastAsia" w:cstheme="minorEastAsia"/>
          <w:kern w:val="0"/>
          <w:szCs w:val="21"/>
        </w:rPr>
        <w:t>0755-83881289</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8</w:t>
      </w:r>
      <w:r>
        <w:rPr>
          <w:rFonts w:hint="eastAsia" w:asciiTheme="minorEastAsia" w:hAnsiTheme="minorEastAsia" w:eastAsiaTheme="minorEastAsia" w:cstheme="minorEastAsia"/>
          <w:kern w:val="0"/>
          <w:szCs w:val="21"/>
          <w:lang w:val="en-US" w:eastAsia="zh-CN"/>
        </w:rPr>
        <w:t>3881282</w:t>
      </w:r>
    </w:p>
    <w:p w14:paraId="16B2159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739CD61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D45797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7"/>
          <w:rFonts w:hint="eastAsia" w:asciiTheme="minorEastAsia" w:hAnsiTheme="minorEastAsia" w:eastAsiaTheme="minorEastAsia" w:cstheme="minorEastAsia"/>
          <w:kern w:val="0"/>
          <w:szCs w:val="21"/>
        </w:rPr>
        <w:t>http://yhzb.uho.cn/</w:t>
      </w:r>
      <w:r>
        <w:rPr>
          <w:rStyle w:val="27"/>
          <w:rFonts w:hint="eastAsia" w:asciiTheme="minorEastAsia" w:hAnsiTheme="minorEastAsia" w:eastAsiaTheme="minorEastAsia" w:cstheme="minorEastAsia"/>
          <w:kern w:val="0"/>
          <w:szCs w:val="21"/>
        </w:rPr>
        <w:fldChar w:fldCharType="end"/>
      </w:r>
    </w:p>
    <w:p w14:paraId="758E119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4DCD8210">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6E3D3F9C">
      <w:pPr>
        <w:ind w:firstLine="422" w:firstLineChars="200"/>
        <w:rPr>
          <w:rFonts w:ascii="宋体" w:hAnsi="宋体" w:cs="宋体"/>
          <w:b/>
          <w:kern w:val="0"/>
          <w:szCs w:val="21"/>
        </w:rPr>
      </w:pPr>
    </w:p>
    <w:p w14:paraId="473A8232">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w:t>
      </w:r>
      <w:r>
        <w:rPr>
          <w:rFonts w:hint="eastAsia" w:ascii="宋体" w:hAnsi="宋体" w:cs="宋体"/>
          <w:kern w:val="0"/>
          <w:szCs w:val="21"/>
          <w:lang w:eastAsia="zh-CN"/>
        </w:rPr>
        <w:t>（</w:t>
      </w:r>
      <w:r>
        <w:rPr>
          <w:rFonts w:hint="eastAsia" w:ascii="宋体" w:hAnsi="宋体" w:cs="宋体"/>
          <w:kern w:val="0"/>
          <w:szCs w:val="21"/>
          <w:lang w:val="en-US" w:eastAsia="zh-CN"/>
        </w:rPr>
        <w:t>标记“</w:t>
      </w:r>
      <w:r>
        <w:rPr>
          <w:rFonts w:hint="eastAsia" w:ascii="宋体" w:hAnsi="宋体" w:cs="宋体"/>
          <w:kern w:val="0"/>
          <w:szCs w:val="21"/>
          <w:lang w:eastAsia="zh-CN"/>
        </w:rPr>
        <w:t>★”</w:t>
      </w:r>
      <w:r>
        <w:rPr>
          <w:rFonts w:hint="eastAsia" w:ascii="宋体" w:hAnsi="宋体" w:cs="宋体"/>
          <w:kern w:val="0"/>
          <w:szCs w:val="21"/>
          <w:lang w:val="en-US" w:eastAsia="zh-CN"/>
        </w:rPr>
        <w:t>项目</w:t>
      </w:r>
      <w:r>
        <w:rPr>
          <w:rFonts w:hint="eastAsia" w:ascii="宋体" w:hAnsi="宋体" w:cs="宋体"/>
          <w:kern w:val="0"/>
          <w:szCs w:val="21"/>
          <w:lang w:eastAsia="zh-CN"/>
        </w:rPr>
        <w:t>）</w:t>
      </w:r>
      <w:r>
        <w:rPr>
          <w:rFonts w:hint="eastAsia" w:ascii="宋体" w:hAnsi="宋体" w:cs="宋体"/>
          <w:kern w:val="0"/>
          <w:szCs w:val="21"/>
        </w:rPr>
        <w:t>，按照调整后报价由低到高的顺序，依据询价文件中规定的数量或比例推荐候选成交供应商。</w:t>
      </w:r>
    </w:p>
    <w:p w14:paraId="1B75539A">
      <w:pPr>
        <w:pStyle w:val="2"/>
      </w:pPr>
    </w:p>
    <w:p w14:paraId="2A203B4F">
      <w:pPr>
        <w:rPr>
          <w:rFonts w:ascii="宋体" w:hAnsi="宋体" w:cs="宋体"/>
          <w:b/>
          <w:kern w:val="0"/>
          <w:sz w:val="36"/>
          <w:szCs w:val="36"/>
        </w:rPr>
      </w:pPr>
      <w:r>
        <w:rPr>
          <w:rFonts w:hint="eastAsia" w:ascii="宋体" w:hAnsi="宋体" w:cs="宋体"/>
          <w:b/>
          <w:kern w:val="0"/>
          <w:sz w:val="36"/>
          <w:szCs w:val="36"/>
        </w:rPr>
        <w:br w:type="page"/>
      </w:r>
    </w:p>
    <w:p w14:paraId="01F04C47">
      <w:pPr>
        <w:rPr>
          <w:rFonts w:hint="eastAsia" w:asciiTheme="minorEastAsia" w:hAnsiTheme="minorEastAsia" w:eastAsiaTheme="minorEastAsia" w:cstheme="minorEastAsia"/>
          <w:b/>
          <w:kern w:val="0"/>
          <w:sz w:val="36"/>
          <w:szCs w:val="36"/>
        </w:rPr>
      </w:pPr>
    </w:p>
    <w:p w14:paraId="25235817">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3E63132A">
      <w:pPr>
        <w:ind w:firstLine="422" w:firstLineChars="200"/>
        <w:rPr>
          <w:rFonts w:hint="eastAsia" w:asciiTheme="minorEastAsia" w:hAnsiTheme="minorEastAsia" w:eastAsiaTheme="minorEastAsia" w:cstheme="minorEastAsia"/>
          <w:b/>
          <w:bCs/>
          <w:kern w:val="0"/>
          <w:szCs w:val="21"/>
        </w:rPr>
      </w:pPr>
    </w:p>
    <w:p w14:paraId="07CA4BF4">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一、项目概况</w:t>
      </w:r>
    </w:p>
    <w:p w14:paraId="0856E70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年来，深圳市司法局行政执法任务量大幅度增加，法律争议性问题和疑难问题较多，且衍生出部分行政复议、行政诉讼。为进一步提升我局依法行政水平，防范法律风险，现采购2025年6月至2025年12月期间的法律顾问服务。</w:t>
      </w:r>
    </w:p>
    <w:p w14:paraId="4F782C1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服务要求</w:t>
      </w:r>
    </w:p>
    <w:p w14:paraId="7ADC8D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一）服务要求：</w:t>
      </w:r>
    </w:p>
    <w:p w14:paraId="69DF207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1.根据本机关要求就相关事宜出具书面法律意见、审核法律文书、随时接受电话咨询，并根据需要指派服务人员现场参加研究和咨询。</w:t>
      </w:r>
    </w:p>
    <w:p w14:paraId="4050B93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2.服务时限要求：一般性咨询应在两日内完成，书面意见或者审核法律文书应在三日内完成，特殊或者重大事项的意见不超过五日。</w:t>
      </w:r>
    </w:p>
    <w:p w14:paraId="75D35CE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val="en-US" w:eastAsia="zh-CN"/>
        </w:rPr>
        <w:t>服务过程中须严格遵守《中华人民共和国保守国家秘密法》及司法局相关保密规定。</w:t>
      </w:r>
    </w:p>
    <w:p w14:paraId="54860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二）供应商</w:t>
      </w:r>
      <w:r>
        <w:rPr>
          <w:rFonts w:hint="eastAsia" w:asciiTheme="minorEastAsia" w:hAnsiTheme="minorEastAsia" w:eastAsiaTheme="minorEastAsia" w:cstheme="minorEastAsia"/>
          <w:b/>
          <w:bCs/>
          <w:kern w:val="0"/>
          <w:sz w:val="21"/>
          <w:szCs w:val="21"/>
        </w:rPr>
        <w:t>要求</w:t>
      </w:r>
    </w:p>
    <w:p w14:paraId="03E6807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1.供应商近三年内有为三家及以上行政机关提供法律顾问服务的经验（自本公告发布之日倒推三年，提供法律顾问合同书复印件）；</w:t>
      </w:r>
    </w:p>
    <w:p w14:paraId="1FB4E96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2.服务团队成员不少于5名专职律师，且均有行政机关法律顾问服务经验（提供法律顾问合同书复印件，服务经验以合同书记载的人员为准）；</w:t>
      </w:r>
    </w:p>
    <w:p w14:paraId="45C0EF6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3.自本公告发布之时服务团队负责人执业年限不少于10年（提供负责人执业年限证明）；</w:t>
      </w:r>
    </w:p>
    <w:p w14:paraId="2AC6E36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default" w:asciiTheme="minorEastAsia" w:hAnsiTheme="minorEastAsia" w:eastAsiaTheme="minorEastAsia" w:cstheme="minorEastAsia"/>
          <w:sz w:val="21"/>
          <w:szCs w:val="21"/>
          <w:lang w:val="en-US" w:eastAsia="zh-CN"/>
        </w:rPr>
        <w:t>.服务团队成员近三年内处理以行政机关为被申请人或者被告的行政复议或者行政诉讼案件不少于10宗，并应包含涉及律师监管、公证监管、司法鉴定监管、政府信息公开等领域至少其中两个领域的案件（自本公告发布之日倒推三年，提供相应案件委托代理合同或者裁判文书关键页复印件）。</w:t>
      </w:r>
    </w:p>
    <w:p w14:paraId="13FE686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5.供应商需指定至少1名专职律师作为日常对接人，确保工作日内随时响应，如需更换服务律师需提前15个工作日书面通知，经深圳市司法局同意后，提供同等资质替代人选。</w:t>
      </w:r>
    </w:p>
    <w:p w14:paraId="572B4F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 xml:space="preserve"> ★  商务要求</w:t>
      </w:r>
    </w:p>
    <w:p w14:paraId="57488A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一）服务期限</w:t>
      </w:r>
    </w:p>
    <w:p w14:paraId="241B6DF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合同期限为2025年6月至2025年12月</w:t>
      </w:r>
      <w:r>
        <w:rPr>
          <w:rFonts w:hint="eastAsia" w:asciiTheme="minorEastAsia" w:hAnsiTheme="minorEastAsia" w:eastAsiaTheme="minorEastAsia" w:cstheme="minorEastAsia"/>
          <w:sz w:val="21"/>
          <w:szCs w:val="21"/>
          <w:lang w:val="en-US" w:eastAsia="zh-CN"/>
        </w:rPr>
        <w:t>31日</w:t>
      </w:r>
      <w:r>
        <w:rPr>
          <w:rFonts w:hint="eastAsia" w:asciiTheme="minorEastAsia" w:hAnsiTheme="minorEastAsia" w:eastAsiaTheme="minorEastAsia" w:cstheme="minorEastAsia"/>
          <w:sz w:val="21"/>
          <w:szCs w:val="21"/>
        </w:rPr>
        <w:t>，若供应商未达服务标准，采购方可提前30天书面通知终止合同。</w:t>
      </w:r>
    </w:p>
    <w:p w14:paraId="360BFA63">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二）服务地点</w:t>
      </w:r>
    </w:p>
    <w:p w14:paraId="691E9EB9">
      <w:pPr>
        <w:pStyle w:val="2"/>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深圳市司法局</w:t>
      </w:r>
    </w:p>
    <w:p w14:paraId="1EF94D2E">
      <w:pPr>
        <w:numPr>
          <w:ilvl w:val="0"/>
          <w:numId w:val="0"/>
        </w:numPr>
        <w:spacing w:line="560" w:lineRule="exact"/>
        <w:ind w:leftChars="200"/>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（三）付款方式：</w:t>
      </w:r>
    </w:p>
    <w:p w14:paraId="6DA8E2B0">
      <w:pPr>
        <w:pStyle w:val="2"/>
        <w:rPr>
          <w:rFonts w:hint="default" w:eastAsia="宋体" w:asciiTheme="minorEastAsia" w:hAnsiTheme="minorEastAsia" w:cstheme="minorEastAsia"/>
          <w:sz w:val="21"/>
          <w:szCs w:val="21"/>
          <w:lang w:val="en-US" w:eastAsia="zh-CN"/>
        </w:rPr>
      </w:pPr>
      <w:r>
        <w:rPr>
          <w:rFonts w:hint="eastAsia"/>
          <w:sz w:val="21"/>
          <w:szCs w:val="21"/>
          <w:lang w:val="en-US" w:eastAsia="zh-CN"/>
        </w:rPr>
        <w:t>采购方在2025年6月至2025年12月期间按照35000元的标准支付供应商基本法律服务费用。在合同签订后，采购方在收到供货商开具的合格发票后，向供货商指定银行账户支付服务费用的70%。在年底验收完成后，年度财政经费封帐前，采购方在收到供货商开具的合格发票后，向供货商指定银行账户支付服务费用的30%。</w:t>
      </w:r>
    </w:p>
    <w:p w14:paraId="1B3A3A79">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1A282A4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67CB544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4EE2F2E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4E572A5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5F79954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1C9B498E">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034273E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验收标准为完成本合同约定的委托服务内容和要求。项目验收合格的，采购方应出具验收合格报告。如供应商提交的项目成果未能通过采购方验收，供应商应当在采购方指定期限内对项目成果进行修改、完善，直至项目通过采购方验收。</w:t>
      </w:r>
    </w:p>
    <w:p w14:paraId="1715BCD9">
      <w:pPr>
        <w:numPr>
          <w:ilvl w:val="0"/>
          <w:numId w:val="0"/>
        </w:numPr>
        <w:spacing w:line="560" w:lineRule="exact"/>
        <w:ind w:leftChars="200"/>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（六）违约责任</w:t>
      </w:r>
    </w:p>
    <w:p w14:paraId="5A690F9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无故连续两次以上不到场处理采购方交办的法律事务，或者严重违反合同规定的义务，采购方有权单方解除合同，另行聘请律师，并要求供应商退还相应的基本法律服务费用，相应的基本法律服务费用按照合同约定的服务期间内未提供服务的期间占合同约定的服务期间的比例计算。</w:t>
      </w:r>
    </w:p>
    <w:p w14:paraId="2AB56CC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 w:val="21"/>
          <w:szCs w:val="21"/>
          <w:lang w:val="en-US" w:eastAsia="zh-CN"/>
        </w:rPr>
        <w:t>2.供应商违反合同约定的义务导致采购方蒙受损失的，应赔偿深圳市司法局的损失；属于深圳市司法局所投保的职业保险理赔范围的，深圳市司法局可通过其所投保的执业保险向供应商承担赔偿责任；</w:t>
      </w:r>
    </w:p>
    <w:p w14:paraId="52FF64DD">
      <w:pPr>
        <w:ind w:firstLine="420" w:firstLineChars="200"/>
        <w:rPr>
          <w:rFonts w:hint="eastAsia" w:asciiTheme="minorEastAsia" w:hAnsiTheme="minorEastAsia" w:eastAsiaTheme="minorEastAsia" w:cstheme="minorEastAsia"/>
          <w:kern w:val="0"/>
          <w:szCs w:val="21"/>
        </w:rPr>
      </w:pPr>
    </w:p>
    <w:p w14:paraId="2EF5ECC4">
      <w:pPr>
        <w:ind w:firstLine="422" w:firstLineChars="200"/>
        <w:rPr>
          <w:rFonts w:hint="eastAsia" w:asciiTheme="minorEastAsia" w:hAnsiTheme="minorEastAsia" w:eastAsiaTheme="minorEastAsia" w:cstheme="minorEastAsia"/>
          <w:b/>
          <w:bCs/>
          <w:szCs w:val="21"/>
        </w:rPr>
      </w:pPr>
    </w:p>
    <w:p w14:paraId="7C102BCA">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97A5CFD">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3907A961">
      <w:pPr>
        <w:spacing w:line="360" w:lineRule="auto"/>
        <w:rPr>
          <w:rFonts w:hint="eastAsia" w:asciiTheme="minorEastAsia" w:hAnsiTheme="minorEastAsia" w:eastAsiaTheme="minorEastAsia" w:cstheme="minorEastAsia"/>
          <w:sz w:val="24"/>
        </w:rPr>
      </w:pPr>
    </w:p>
    <w:p w14:paraId="13A138D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575FD572">
      <w:pPr>
        <w:snapToGrid w:val="0"/>
        <w:ind w:firstLine="411" w:firstLineChars="196"/>
        <w:jc w:val="center"/>
        <w:rPr>
          <w:rFonts w:hint="eastAsia" w:asciiTheme="minorEastAsia" w:hAnsiTheme="minorEastAsia" w:eastAsiaTheme="minorEastAsia" w:cstheme="minorEastAsia"/>
        </w:rPr>
      </w:pPr>
    </w:p>
    <w:p w14:paraId="0319C1F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C4ABAC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3DCB494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0AE3CB2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6908901F">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CCACDBD">
      <w:pPr>
        <w:spacing w:line="580" w:lineRule="exact"/>
        <w:jc w:val="center"/>
        <w:rPr>
          <w:rFonts w:hint="eastAsia" w:ascii="方正小标宋简体" w:hAnsi="方正小标宋简体" w:eastAsia="方正小标宋简体" w:cs="方正小标宋简体"/>
          <w:b w:val="0"/>
          <w:bCs/>
          <w:sz w:val="44"/>
          <w:szCs w:val="44"/>
          <w:lang w:val="en-US" w:eastAsia="zh-CN"/>
        </w:rPr>
      </w:pPr>
      <w:bookmarkStart w:id="6" w:name="_Toc4119"/>
      <w:bookmarkStart w:id="7" w:name="_Toc8857"/>
    </w:p>
    <w:p w14:paraId="3DB549FB">
      <w:pPr>
        <w:spacing w:line="360" w:lineRule="auto"/>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p>
    <w:p w14:paraId="7DB1E7CA">
      <w:pPr>
        <w:spacing w:line="580" w:lineRule="exact"/>
        <w:jc w:val="center"/>
        <w:rPr>
          <w:rFonts w:hint="eastAsia" w:ascii="方正小标宋简体" w:hAnsi="方正小标宋简体" w:eastAsia="方正小标宋简体" w:cs="方正小标宋简体"/>
          <w:b/>
          <w:bCs w:val="0"/>
          <w:sz w:val="30"/>
          <w:szCs w:val="30"/>
          <w:lang w:val="en-US" w:eastAsia="zh-CN"/>
        </w:rPr>
      </w:pPr>
    </w:p>
    <w:bookmarkEnd w:id="6"/>
    <w:bookmarkEnd w:id="7"/>
    <w:p w14:paraId="75DB4138">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1"/>
          <w:szCs w:val="21"/>
          <w:lang w:val="en-US" w:eastAsia="zh-CN"/>
        </w:rPr>
      </w:pPr>
      <w:bookmarkStart w:id="8" w:name="_Toc10024"/>
      <w:r>
        <w:rPr>
          <w:rFonts w:hint="eastAsia" w:asciiTheme="minorEastAsia" w:hAnsiTheme="minorEastAsia" w:eastAsiaTheme="minorEastAsia" w:cstheme="minorEastAsia"/>
          <w:sz w:val="21"/>
          <w:szCs w:val="21"/>
          <w:lang w:val="en-US" w:eastAsia="zh-CN"/>
        </w:rPr>
        <w:t xml:space="preserve">【合同编号：           】                                       </w:t>
      </w:r>
    </w:p>
    <w:p w14:paraId="51EA2073">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】服务项目委托合同</w:t>
      </w:r>
    </w:p>
    <w:p w14:paraId="2BFF90F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14:paraId="64DE9C1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w:t>
      </w:r>
    </w:p>
    <w:p w14:paraId="32F2D5E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法定代表人：</w:t>
      </w:r>
    </w:p>
    <w:p w14:paraId="1F10D82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住所地：</w:t>
      </w:r>
    </w:p>
    <w:p w14:paraId="4B21921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项目联系人：</w:t>
      </w:r>
    </w:p>
    <w:p w14:paraId="4DED5C6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联系电话：</w:t>
      </w:r>
    </w:p>
    <w:p w14:paraId="6BEBD36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p>
    <w:p w14:paraId="7325915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乙方：</w:t>
      </w:r>
    </w:p>
    <w:p w14:paraId="72A931B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法定代表人/负责人：</w:t>
      </w:r>
    </w:p>
    <w:p w14:paraId="3861BE6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住所地：</w:t>
      </w:r>
    </w:p>
    <w:p w14:paraId="234F50F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项目联系人：</w:t>
      </w:r>
    </w:p>
    <w:p w14:paraId="5F8C04F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联系电话：</w:t>
      </w:r>
    </w:p>
    <w:p w14:paraId="7A82E45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p>
    <w:p w14:paraId="6DFD2C5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根据《中华人民共和国民法典》《中华人民共和国政府采购法》《深圳经济特区政府采购条例》及相关法律法规的规定，经甲乙双方友好协商，就甲方委托乙方承担【    】服务项目（以下简称“项目”）的有关事宜，签订本合同，以资共同遵守。</w:t>
      </w:r>
    </w:p>
    <w:p w14:paraId="4AAEAD4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一、委托服务内容及要求</w:t>
      </w:r>
    </w:p>
    <w:p w14:paraId="442657E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p w14:paraId="6D53F78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14:paraId="41180DC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p w14:paraId="0E07A00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1489D40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3FCD5F1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（注：合同经办部门应严格根据采购需求，或招标文件/投标文件等政府采购活动相关文件的规定[如有]拟定本条款内容，服务项目内容及要求应具体、明确、完整，此标注在合同正文应删除。）</w:t>
      </w:r>
    </w:p>
    <w:p w14:paraId="1388BA7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委托服务期限</w:t>
      </w:r>
    </w:p>
    <w:p w14:paraId="3B682B5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【自本合同生效之日起至   年  月  日止。】</w:t>
      </w:r>
    </w:p>
    <w:p w14:paraId="4A46A16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三、服务费及付款方式</w:t>
      </w:r>
    </w:p>
    <w:p w14:paraId="14DAB90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1.本合同服务费总金额为人民币【大写：   （¥：  )】，</w:t>
      </w:r>
    </w:p>
    <w:p w14:paraId="25CD18A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此价款为含税价，包括了乙方为履行本合同义务所需的全部费用，除此之外甲方无须向乙方支付本合同约定之外的其他任何费用。</w:t>
      </w:r>
    </w:p>
    <w:p w14:paraId="2626A3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2.甲方按以下【第   种】方式向乙方支付合同款项：</w:t>
      </w:r>
    </w:p>
    <w:p w14:paraId="4611BDD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（1）本合同生效后【  】个工作日内，甲方向乙方支付人民币【大写：   （¥：  )】，即本合同服务费总金额的【 】%；项目工作成果经甲方验收合格后【  】个工作日内，甲方向乙方支付人民币【大写：   （¥：  )】,即本合同服务费总金额的【  】%。</w:t>
      </w:r>
    </w:p>
    <w:p w14:paraId="269BC71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（2）项目工作成果经甲方验收合格后【  】个工作日内，甲方向乙方一次性支付服务费人民币【大写：   （¥：  )】。</w:t>
      </w:r>
    </w:p>
    <w:p w14:paraId="7C9A5BF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（注：合同经办部门与乙方协商一致后请对有关内容进行填充、修改、删除或增加，如本条款内容不适用，请结合项目情况重新拟定有关内容，此标注在合同正文应删除。）</w:t>
      </w:r>
    </w:p>
    <w:p w14:paraId="3D2032B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3.乙方银行账户信息：</w:t>
      </w:r>
    </w:p>
    <w:p w14:paraId="661E8A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账户名称：【                         】</w:t>
      </w:r>
    </w:p>
    <w:p w14:paraId="4016888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开户银行：【                         】</w:t>
      </w:r>
    </w:p>
    <w:p w14:paraId="31886CA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银行账号：【                         】</w:t>
      </w:r>
    </w:p>
    <w:p w14:paraId="27C4316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4.乙方应在本合同约定的付款日前7个工作日内向甲方交付等额、合法、有效的发票，否则甲方有权暂停付款且不承担逾期付款责任。</w:t>
      </w:r>
    </w:p>
    <w:p w14:paraId="1019632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5.甲方按照乙方提供的银行账户支付合同款项后，因乙方提供的银行账户信息遗漏、错误等原因所产生的后果由乙方自行承担。</w:t>
      </w:r>
    </w:p>
    <w:p w14:paraId="1358364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四、项目工作进度安排</w:t>
      </w:r>
    </w:p>
    <w:p w14:paraId="0ADD246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1.本合同生效后【】个工作日内，乙方应向甲方提交本项目工作方案，项目工作方案应包括项目介绍、项目工作计划、相关人员分工、项目成果概要、项目阶段性工作安排等内容，并经甲方同意后实施。</w:t>
      </w:r>
    </w:p>
    <w:p w14:paraId="12FF07C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2.【】年【】月【】日前，乙方完成项目资料收集、文献整理、调研工作、撰写项目提纲。</w:t>
      </w:r>
    </w:p>
    <w:p w14:paraId="18413E7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3.【】年【】月【】日前，乙方向甲方提交【项目】初稿。</w:t>
      </w:r>
    </w:p>
    <w:p w14:paraId="1F7F113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4.【】年【】月【】日前，乙方根据甲方修改意见、【研讨会/专家论证会意见】、对【项目初稿】进行修改完善，并向甲方提交【项目】终稿、报请甲方结题及验收。</w:t>
      </w:r>
    </w:p>
    <w:p w14:paraId="00FDB87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【5.经甲乙双方协商一致，提交项目最终成果的时间可以适当延长，但延长时间截止日期不得超过  年 月 日。】</w:t>
      </w:r>
    </w:p>
    <w:p w14:paraId="54772E8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此标注在合同正文应删除。）</w:t>
      </w:r>
    </w:p>
    <w:p w14:paraId="28036E5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五、项目工作成果及项目验收</w:t>
      </w:r>
    </w:p>
    <w:p w14:paraId="13EC4BF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1.项目成果名称：【  】</w:t>
      </w:r>
    </w:p>
    <w:p w14:paraId="7E766F9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2.项目成果数量、形式等要求：【  】</w:t>
      </w:r>
    </w:p>
    <w:p w14:paraId="7E6D237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3.项目验收标准：【】</w:t>
      </w:r>
    </w:p>
    <w:p w14:paraId="65C2DA6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4.项目验收方式：【】</w:t>
      </w:r>
    </w:p>
    <w:p w14:paraId="1E6BE6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5.项目验收时间：【】</w:t>
      </w:r>
    </w:p>
    <w:p w14:paraId="1A7FFDE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6.项目验收合格的，甲方应出具验收合格报告。如乙方提交的项目成果终稿未能通过甲方验收，乙方应当在甲方指定期限内对项目成果进行修改、完善，直至项目通过甲方验收。</w:t>
      </w:r>
    </w:p>
    <w:p w14:paraId="5AE25B4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【7.如本项目需组织相关专家参与项目验收的，甲方有权确定参与验收的专家人选，聘请专家的相关费用由乙方承担。】</w:t>
      </w:r>
    </w:p>
    <w:p w14:paraId="34A1602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（注：合同经办部门应严格根据采购需求，或招标文件/投标文件等政府采购活动相关文件的规定[如有]拟定本条款内容，验收标准等内容应具体、明确、全面，此标注在合同正文应删除。）</w:t>
      </w:r>
    </w:p>
    <w:p w14:paraId="570B39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六、甲方权利义务</w:t>
      </w:r>
    </w:p>
    <w:p w14:paraId="674B4F3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1.甲方有权询问、监督项目的执行情况，有权对项目工作提出指导、整改或修改意见。甲方对项目要求有所变动的应及时通知乙方，乙方应及时按甲方要求对项目进行调整。</w:t>
      </w:r>
    </w:p>
    <w:p w14:paraId="58B633C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2.甲方为乙方提供项目服务所必要的配合和支持。</w:t>
      </w:r>
    </w:p>
    <w:p w14:paraId="0E0F71D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3.甲方应按照本合同的约定向乙方支付服务费。</w:t>
      </w:r>
    </w:p>
    <w:p w14:paraId="4AF454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（注：合同经办部门可结合项目实际情况和需求，在本条款内容的基础上，就甲方权利约定更加详尽的内容，此标注在合同正文应删除。）</w:t>
      </w:r>
    </w:p>
    <w:p w14:paraId="5DD5051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七、乙方权利义务</w:t>
      </w:r>
    </w:p>
    <w:p w14:paraId="514F345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1.乙方保证其具有承接项目的资质条件，参与项目工作的相关人员具备承接项目工作的相关知识背景和工作经验。【乙方资质/人员要求如下：......】</w:t>
      </w:r>
    </w:p>
    <w:p w14:paraId="62BAB3F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2.乙方指定【     】为项目组负责人，负责项目相关工作的开展及工作成果的质量把控。为保证项目工作成果的质量，乙方在合同履行期间，应按照项目工作内容成立项目组。在为甲方提供服务期间，乙方应保证项目组成员的稳定性，如有变更应事前征得甲方同意；在服务过程中，甲方发现乙方工作人员不符合要求的，乙方应在甲方提出要求后【】个工作日内给予调换。</w:t>
      </w:r>
    </w:p>
    <w:p w14:paraId="4D5EE0E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3.乙方应接受甲方对工作进展的询问、监督和指导，严格按本合同约定的内容、标准和期限完成项目工作，并向甲方提交项目工作成果。</w:t>
      </w:r>
    </w:p>
    <w:p w14:paraId="5D49EC2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4.如项目工作过程中非因甲方原因，造成乙方相关人员或第三方的人身或财产损失的，由乙方承担全部责任。</w:t>
      </w:r>
    </w:p>
    <w:p w14:paraId="585ABF6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5.未经甲方书面同意，乙方不得以任何形式将其在本合同项下的权利义务全部或部分转让给任何第三方。</w:t>
      </w:r>
    </w:p>
    <w:p w14:paraId="1A583F6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6.未经甲方书面同意，乙方不得利用项目工作之便，对外征集广告赞助，不以甲方名义开展自身宣传、营销推广。</w:t>
      </w:r>
    </w:p>
    <w:p w14:paraId="2056A81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【7.本合同期满后  个自然日内，由乙方免费提供项目售后服务，服务事项包括但不限于......】</w:t>
      </w:r>
    </w:p>
    <w:p w14:paraId="370BFA7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（注：合同经办部门可结合项目实际情况和需求，在本条款内容的基础上，就乙方义务约定更加详尽的内容，此标注在合同正文应删除。）</w:t>
      </w:r>
    </w:p>
    <w:p w14:paraId="714FD59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八、知识产权</w:t>
      </w:r>
    </w:p>
    <w:p w14:paraId="3955B8A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1.乙方开展项目工作过程中形成的数据、资料、调研成果、最终报告等全部工作成果的知识产权归甲方单独所有。</w:t>
      </w:r>
    </w:p>
    <w:p w14:paraId="3F1329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2.乙方保证，未经甲方书面同意，项目研究成果、数据、结论等项目工作成果不得用于本合同以外的其他用途，乙方不得擅自公开发表或对外使用项目工作成果。</w:t>
      </w:r>
    </w:p>
    <w:p w14:paraId="5D38081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若甲方因乙方的侵权行为导致任何诉讼、索赔或损失的，则乙方构成违约，需承担违约责任，违约金不足以弥补甲方损失的，乙方应当予以补足。</w:t>
      </w:r>
    </w:p>
    <w:p w14:paraId="3802651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九、保密条款</w:t>
      </w:r>
    </w:p>
    <w:p w14:paraId="2AC4C0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497DBDD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2F5FDC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1C4479D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4.【本合同保密期限为长期有效。】</w:t>
      </w:r>
    </w:p>
    <w:p w14:paraId="57F0531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十、违约责任</w:t>
      </w:r>
    </w:p>
    <w:p w14:paraId="2AD42A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如甲方逾期支付服务费，乙方书面催告甲方并给予不少于5个工作日的履行期限后甲方仍未支付的，每延迟一日，按应支付而未支付金额的0.05%的标准，由甲方向乙方支付违约金，但延期付款是由于乙方在先义务迟延履行导致的除外，违约金累计不超过合同总金额的20%。如因政府有关部门超期审批等原因造成甲方付款迟延的，不视为甲方违约，甲方不承担前述违约责任。</w:t>
      </w:r>
    </w:p>
    <w:p w14:paraId="190C535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4D5A6EA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（1）乙方逾期提交各阶段项目工作成果累计超过15个工作日；</w:t>
      </w:r>
    </w:p>
    <w:p w14:paraId="0FDE945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（2）乙方拒绝按甲方要求对工作成果进行修改或乙方提交的项目工作成果经修改后仍未能通过甲方验收；</w:t>
      </w:r>
    </w:p>
    <w:p w14:paraId="301FBEF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（3）乙方明确表示或者以自己的行为表明不能履行本合同约定的义务；</w:t>
      </w:r>
    </w:p>
    <w:p w14:paraId="711BF14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（4）乙方在合同服务期限内累计出现3次违约行为；</w:t>
      </w:r>
    </w:p>
    <w:p w14:paraId="78BF88F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（5）乙方为承接项目向甲方提供的相关资料存在虚假（包括但不限于项目组成员学历不实、不具有资质等）；</w:t>
      </w:r>
    </w:p>
    <w:p w14:paraId="7F6EE92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074E9D5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（7）乙方违反本合同关于知识产权、保密条款的约定；</w:t>
      </w:r>
    </w:p>
    <w:p w14:paraId="6929B12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（8）未经甲方书面同意，乙方将本合同权利或义务全部或部分转让给第三人；</w:t>
      </w:r>
    </w:p>
    <w:p w14:paraId="69B8C73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（9）乙方做出违反法律、法规、规章、政策或公序良俗的行为，导致甲方公信力/声誉/名誉受损或产生负面社会舆情。</w:t>
      </w:r>
    </w:p>
    <w:p w14:paraId="16A92A7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3.甲乙双方均应认真、全面履行本合同项下的各项义务，任何一方不履行或未按约定履行均构成违约，违约方应赔偿因此给守约方造成的全部损失。</w:t>
      </w:r>
    </w:p>
    <w:p w14:paraId="5AF546D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4.对于乙方应支付的违约金及赔偿金，甲方有权从未付款项中予以扣除，不足部分有权向乙方追偿。</w:t>
      </w:r>
    </w:p>
    <w:p w14:paraId="4B8FDB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（注：合同经办部门可结合项目实际情况和需要，在本条款内容的基础上，对乙方部分重要义务增加更加详尽的违约责任内容，此标注在合同正文应删除。）</w:t>
      </w:r>
    </w:p>
    <w:p w14:paraId="2E8224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十一、合同变更与解除</w:t>
      </w:r>
    </w:p>
    <w:p w14:paraId="5AC6FA6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1.除法律另有规定或因不可抗力因素导致本合同目的不能实现外，本合同一经签订，未经双方协商一致，甲乙双方不得擅自变更或解除。</w:t>
      </w:r>
    </w:p>
    <w:p w14:paraId="45C46C8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C3E722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十二、争议解决方式</w:t>
      </w:r>
    </w:p>
    <w:p w14:paraId="3CB1A1B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2A9B96F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十三、合同生效及其它</w:t>
      </w:r>
    </w:p>
    <w:p w14:paraId="4FCAEE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1.本合同自双方法定代表人或者授权代表签名、并加盖公章之日起生效。</w:t>
      </w:r>
    </w:p>
    <w:p w14:paraId="337555E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2.本合同一式肆份，甲乙双方各执贰份，每份合同具有同等法律效力。</w:t>
      </w:r>
    </w:p>
    <w:p w14:paraId="0F61A5B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3.本合同附件属于以下第【  】种情况：（1）无；（2）有，本合同附件均为本合同不可分割的部分，与本合同具有相同的法律效力。【本合同附件包含以下第         项：A.中标通知书；B.甲方招标文件（含招标文件的澄清、修改等）；C.乙方投标文件；D.中标人在评标过程中作出的有关澄清、说明、承诺或者补正文件（材料）；E.项目工作方案；F.项目验收报告。】</w:t>
      </w:r>
    </w:p>
    <w:p w14:paraId="239D64F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【十四、特殊条款】</w:t>
      </w:r>
    </w:p>
    <w:p w14:paraId="1E9DBD9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（注：合同特殊条款是对合同一般条款的补充和修改，此标注在合同正文应删除。）</w:t>
      </w:r>
    </w:p>
    <w:p w14:paraId="061DDB4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p>
    <w:p w14:paraId="12256F0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（以下无正文）</w:t>
      </w:r>
    </w:p>
    <w:p w14:paraId="189FE08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甲方（加盖公章）：           </w:t>
      </w:r>
    </w:p>
    <w:p w14:paraId="795D45F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授权代表（签名）：             </w:t>
      </w:r>
    </w:p>
    <w:p w14:paraId="3233E65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经办人（签名）：                            </w:t>
      </w:r>
    </w:p>
    <w:p w14:paraId="40BD815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日期：   年  月  日            </w:t>
      </w:r>
    </w:p>
    <w:p w14:paraId="5942BB2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p>
    <w:p w14:paraId="7F8BE86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p>
    <w:p w14:paraId="61A307A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乙方（加盖公章）：           </w:t>
      </w:r>
    </w:p>
    <w:p w14:paraId="52F2AF5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法定代表人/负责人或授权代表（签名）：             </w:t>
      </w:r>
    </w:p>
    <w:p w14:paraId="126EDEB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Theme="minorEastAsia" w:hAnsiTheme="minorEastAsia" w:eastAsiaTheme="minorEastAsia" w:cstheme="minorEastAsia"/>
          <w:sz w:val="21"/>
          <w:szCs w:val="21"/>
          <w:lang w:val="en-US" w:eastAsia="zh-CN"/>
        </w:rPr>
        <w:t xml:space="preserve">日期：   年  月  日    </w:t>
      </w:r>
      <w:r>
        <w:rPr>
          <w:rFonts w:hint="eastAsia" w:ascii="仿宋_GB2312" w:hAnsi="仿宋_GB2312" w:eastAsia="仿宋_GB2312" w:cs="仿宋_GB2312"/>
          <w:b w:val="0"/>
          <w:bCs/>
          <w:color w:val="000000"/>
          <w:kern w:val="2"/>
          <w:sz w:val="32"/>
          <w:szCs w:val="32"/>
          <w:lang w:val="en-US" w:eastAsia="zh-CN" w:bidi="ar-SA"/>
        </w:rPr>
        <w:t xml:space="preserve"> </w:t>
      </w:r>
    </w:p>
    <w:p w14:paraId="5167BF2C"/>
    <w:p w14:paraId="1377D640">
      <w:pPr>
        <w:pStyle w:val="2"/>
      </w:pPr>
    </w:p>
    <w:p w14:paraId="19311E26"/>
    <w:p w14:paraId="3337EAB9">
      <w:pPr>
        <w:pStyle w:val="2"/>
      </w:pPr>
    </w:p>
    <w:p w14:paraId="22ECAEAC"/>
    <w:p w14:paraId="4B590177">
      <w:pPr>
        <w:pStyle w:val="2"/>
      </w:pPr>
    </w:p>
    <w:p w14:paraId="7617C11D"/>
    <w:p w14:paraId="396DF70A">
      <w:pPr>
        <w:pStyle w:val="2"/>
      </w:pPr>
    </w:p>
    <w:p w14:paraId="1B45B416"/>
    <w:p w14:paraId="09AB0C2D">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05797C5F">
      <w:pPr>
        <w:jc w:val="center"/>
        <w:rPr>
          <w:rFonts w:hint="eastAsia" w:asciiTheme="minorEastAsia" w:hAnsiTheme="minorEastAsia" w:eastAsiaTheme="minorEastAsia" w:cstheme="minorEastAsia"/>
          <w:b/>
          <w:bCs/>
          <w:sz w:val="52"/>
          <w:szCs w:val="52"/>
        </w:rPr>
      </w:pPr>
    </w:p>
    <w:p w14:paraId="257AB7D1">
      <w:pPr>
        <w:jc w:val="center"/>
        <w:rPr>
          <w:rFonts w:hint="eastAsia" w:asciiTheme="minorEastAsia" w:hAnsiTheme="minorEastAsia" w:eastAsiaTheme="minorEastAsia" w:cstheme="minorEastAsia"/>
          <w:b/>
          <w:bCs/>
          <w:sz w:val="52"/>
          <w:szCs w:val="52"/>
        </w:rPr>
      </w:pPr>
    </w:p>
    <w:p w14:paraId="67D5C6D6">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1C199D05">
      <w:pPr>
        <w:jc w:val="center"/>
        <w:rPr>
          <w:rFonts w:hint="eastAsia" w:asciiTheme="minorEastAsia" w:hAnsiTheme="minorEastAsia" w:eastAsiaTheme="minorEastAsia" w:cstheme="minorEastAsia"/>
          <w:b/>
          <w:bCs/>
          <w:sz w:val="28"/>
          <w:szCs w:val="28"/>
        </w:rPr>
      </w:pPr>
    </w:p>
    <w:p w14:paraId="3098CABB">
      <w:pPr>
        <w:jc w:val="center"/>
        <w:rPr>
          <w:rFonts w:hint="eastAsia" w:asciiTheme="minorEastAsia" w:hAnsiTheme="minorEastAsia" w:eastAsiaTheme="minorEastAsia" w:cstheme="minorEastAsia"/>
          <w:b/>
          <w:bCs/>
          <w:sz w:val="28"/>
          <w:szCs w:val="28"/>
        </w:rPr>
      </w:pPr>
    </w:p>
    <w:p w14:paraId="20CF96A8">
      <w:pPr>
        <w:jc w:val="center"/>
        <w:rPr>
          <w:rFonts w:hint="eastAsia" w:asciiTheme="minorEastAsia" w:hAnsiTheme="minorEastAsia" w:eastAsiaTheme="minorEastAsia" w:cstheme="minorEastAsia"/>
          <w:b/>
          <w:bCs/>
          <w:sz w:val="28"/>
          <w:szCs w:val="28"/>
        </w:rPr>
      </w:pPr>
    </w:p>
    <w:p w14:paraId="0BC791DF">
      <w:pPr>
        <w:jc w:val="center"/>
        <w:rPr>
          <w:rFonts w:hint="eastAsia" w:asciiTheme="minorEastAsia" w:hAnsiTheme="minorEastAsia" w:eastAsiaTheme="minorEastAsia" w:cstheme="minorEastAsia"/>
          <w:b/>
          <w:bCs/>
          <w:sz w:val="28"/>
          <w:szCs w:val="28"/>
        </w:rPr>
      </w:pPr>
    </w:p>
    <w:p w14:paraId="19124B0F">
      <w:pPr>
        <w:jc w:val="center"/>
        <w:rPr>
          <w:rFonts w:hint="eastAsia" w:asciiTheme="minorEastAsia" w:hAnsiTheme="minorEastAsia" w:eastAsiaTheme="minorEastAsia" w:cstheme="minorEastAsia"/>
          <w:b/>
          <w:bCs/>
          <w:sz w:val="28"/>
          <w:szCs w:val="28"/>
        </w:rPr>
      </w:pPr>
    </w:p>
    <w:p w14:paraId="30F1E9CC">
      <w:pPr>
        <w:jc w:val="center"/>
        <w:rPr>
          <w:rFonts w:hint="eastAsia" w:asciiTheme="minorEastAsia" w:hAnsiTheme="minorEastAsia" w:eastAsiaTheme="minorEastAsia" w:cstheme="minorEastAsia"/>
          <w:b/>
          <w:bCs/>
          <w:sz w:val="28"/>
          <w:szCs w:val="28"/>
        </w:rPr>
      </w:pPr>
    </w:p>
    <w:p w14:paraId="00CF597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50EA8F3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46AB38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49A0FC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869CDC2">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282638A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E3E7961">
      <w:pPr>
        <w:rPr>
          <w:rFonts w:hint="eastAsia" w:asciiTheme="minorEastAsia" w:hAnsiTheme="minorEastAsia" w:eastAsiaTheme="minorEastAsia" w:cstheme="minorEastAsia"/>
          <w:b/>
          <w:bCs/>
          <w:sz w:val="28"/>
          <w:szCs w:val="28"/>
          <w:u w:val="single"/>
        </w:rPr>
      </w:pPr>
    </w:p>
    <w:p w14:paraId="3370940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12469C4">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E407A0B">
      <w:pPr>
        <w:rPr>
          <w:rFonts w:hint="eastAsia" w:asciiTheme="minorEastAsia" w:hAnsiTheme="minorEastAsia" w:eastAsiaTheme="minorEastAsia" w:cstheme="minorEastAsia"/>
        </w:rPr>
      </w:pPr>
    </w:p>
    <w:p w14:paraId="38D9E55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3B91354F">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供应商资格证明材料</w:t>
      </w:r>
    </w:p>
    <w:p w14:paraId="4C89E88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1E9118B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0E45D84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6521D6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91BF1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7B01792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96D4D5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24B8338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2647351D">
      <w:pPr>
        <w:pStyle w:val="11"/>
        <w:rPr>
          <w:rFonts w:hint="eastAsia" w:asciiTheme="minorEastAsia" w:hAnsiTheme="minorEastAsia" w:eastAsiaTheme="minorEastAsia" w:cstheme="minorEastAsia"/>
        </w:rPr>
      </w:pPr>
    </w:p>
    <w:p w14:paraId="546C80BA">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9A24FF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A54D6BB">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7AFCDA8C">
      <w:pPr>
        <w:ind w:left="480"/>
        <w:jc w:val="center"/>
        <w:rPr>
          <w:rFonts w:hint="eastAsia" w:asciiTheme="minorEastAsia" w:hAnsiTheme="minorEastAsia" w:eastAsiaTheme="minorEastAsia" w:cstheme="minorEastAsia"/>
        </w:rPr>
      </w:pPr>
    </w:p>
    <w:p w14:paraId="3C117EE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25A50AFE">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w:t>
      </w:r>
      <w:r>
        <w:rPr>
          <w:rFonts w:hint="eastAsia" w:asciiTheme="minorEastAsia" w:hAnsiTheme="minorEastAsia" w:eastAsiaTheme="minorEastAsia" w:cstheme="minorEastAsia"/>
          <w:lang w:val="en-US" w:eastAsia="zh-CN"/>
        </w:rPr>
        <w:t>单位</w:t>
      </w:r>
      <w:r>
        <w:rPr>
          <w:rFonts w:hint="eastAsia" w:asciiTheme="minorEastAsia" w:hAnsiTheme="minorEastAsia" w:eastAsiaTheme="minorEastAsia" w:cstheme="minorEastAsia"/>
        </w:rPr>
        <w:t>申请参加项目编号为</w:t>
      </w:r>
      <w:r>
        <w:rPr>
          <w:rFonts w:hint="eastAsia" w:asciiTheme="minorEastAsia" w:hAnsiTheme="minorEastAsia" w:eastAsiaTheme="minorEastAsia" w:cstheme="minorEastAsia"/>
          <w:u w:val="single"/>
        </w:rPr>
        <w:t xml:space="preserve"> UHOSZSFJD2025320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A14E2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0F29AA8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7692CA5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承诺近三年内无行贿犯罪记录。</w:t>
      </w:r>
    </w:p>
    <w:p w14:paraId="6029402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参与本项目政府采购活动时不存在被有关部门禁止参与政府采购活动且在有效期内的情况。</w:t>
      </w:r>
    </w:p>
    <w:p w14:paraId="041BE3F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具备《中华人民共和国政府采购法》第二十二条第一款的条件。</w:t>
      </w:r>
    </w:p>
    <w:p w14:paraId="6A47B50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不存在《深圳市财政局政府采购供应商信用信息管理办法》（深财规〔2023〕3 号）列明的严重违法失信行为，</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未被列入失信被执行人、重大税收违法失信主体、政府采购严重违法失信行为记录名单。</w:t>
      </w:r>
    </w:p>
    <w:p w14:paraId="4A76A58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6CB5CD3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w:t>
      </w:r>
      <w:r>
        <w:rPr>
          <w:rFonts w:hint="eastAsia" w:asciiTheme="minorEastAsia" w:hAnsiTheme="minorEastAsia" w:eastAsiaTheme="minorEastAsia" w:cstheme="minorEastAsia"/>
          <w:color w:val="auto"/>
          <w:kern w:val="2"/>
          <w:sz w:val="21"/>
          <w:lang w:eastAsia="zh-CN"/>
        </w:rPr>
        <w:t>我单位</w:t>
      </w:r>
      <w:r>
        <w:rPr>
          <w:rFonts w:hint="eastAsia" w:asciiTheme="minorEastAsia" w:hAnsiTheme="minorEastAsia" w:eastAsiaTheme="minorEastAsia" w:cstheme="minorEastAsia"/>
          <w:color w:val="auto"/>
          <w:kern w:val="2"/>
          <w:sz w:val="21"/>
        </w:rPr>
        <w:t>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24AC630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已清楚，如违反上述要求，将按《深圳经济特区政府采购条例》相关规定接受处罚。</w:t>
      </w:r>
    </w:p>
    <w:p w14:paraId="4E712BA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w:t>
      </w:r>
      <w:r>
        <w:rPr>
          <w:rFonts w:hint="eastAsia" w:asciiTheme="minorEastAsia" w:hAnsiTheme="minorEastAsia" w:eastAsiaTheme="minorEastAsia" w:cstheme="minorEastAsia"/>
          <w:lang w:eastAsia="zh-CN"/>
        </w:rPr>
        <w:t>我单位</w:t>
      </w:r>
      <w:r>
        <w:rPr>
          <w:rFonts w:hint="eastAsia" w:asciiTheme="minorEastAsia" w:hAnsiTheme="minorEastAsia" w:eastAsiaTheme="minorEastAsia" w:cstheme="minorEastAsia"/>
        </w:rPr>
        <w:t>已清楚，如违反该要求，将按《深圳经济特区政府采购条例》相关规定接受处罚。</w:t>
      </w:r>
    </w:p>
    <w:p w14:paraId="4E178BA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3E2D1CC7">
      <w:pPr>
        <w:ind w:firstLine="420" w:firstLineChars="200"/>
        <w:rPr>
          <w:rFonts w:hint="eastAsia" w:asciiTheme="minorEastAsia" w:hAnsiTheme="minorEastAsia" w:eastAsiaTheme="minorEastAsia" w:cstheme="minorEastAsia"/>
        </w:rPr>
      </w:pPr>
    </w:p>
    <w:p w14:paraId="1ED3F89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5D81804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234A97D">
      <w:pPr>
        <w:ind w:firstLine="420" w:firstLineChars="200"/>
        <w:rPr>
          <w:rFonts w:hint="eastAsia" w:asciiTheme="minorEastAsia" w:hAnsiTheme="minorEastAsia" w:eastAsiaTheme="minorEastAsia" w:cstheme="minorEastAsia"/>
        </w:rPr>
      </w:pPr>
    </w:p>
    <w:p w14:paraId="5CC1D9F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69C8783">
      <w:pPr>
        <w:pStyle w:val="31"/>
        <w:ind w:firstLine="0" w:firstLineChars="0"/>
        <w:jc w:val="center"/>
        <w:outlineLvl w:val="1"/>
        <w:rPr>
          <w:rFonts w:hint="default"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供应商资格证明材料</w:t>
      </w:r>
    </w:p>
    <w:p w14:paraId="5B736081">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val="0"/>
          <w:bCs/>
          <w:sz w:val="21"/>
          <w:szCs w:val="21"/>
          <w:lang w:val="en-US" w:eastAsia="zh-CN"/>
        </w:rPr>
        <w:t>如：</w:t>
      </w:r>
      <w:r>
        <w:rPr>
          <w:rFonts w:hint="eastAsia" w:asciiTheme="minorEastAsia" w:hAnsiTheme="minorEastAsia" w:eastAsiaTheme="minorEastAsia" w:cstheme="minorEastAsia"/>
          <w:b w:val="0"/>
          <w:bCs/>
          <w:sz w:val="21"/>
          <w:szCs w:val="21"/>
        </w:rPr>
        <w:t>律所及律师执业证</w:t>
      </w:r>
      <w:r>
        <w:rPr>
          <w:rFonts w:hint="eastAsia" w:asciiTheme="minorEastAsia" w:hAnsiTheme="minorEastAsia" w:eastAsiaTheme="minorEastAsia" w:cstheme="minorEastAsia"/>
          <w:b/>
          <w:sz w:val="30"/>
          <w:szCs w:val="30"/>
        </w:rPr>
        <w:br w:type="page"/>
      </w:r>
    </w:p>
    <w:p w14:paraId="0378A042">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434F4B1">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A456E82">
      <w:pPr>
        <w:snapToGrid w:val="0"/>
        <w:rPr>
          <w:rFonts w:hint="eastAsia" w:asciiTheme="minorEastAsia" w:hAnsiTheme="minorEastAsia" w:eastAsiaTheme="minorEastAsia" w:cstheme="minorEastAsia"/>
          <w:b/>
          <w:szCs w:val="21"/>
        </w:rPr>
      </w:pPr>
    </w:p>
    <w:p w14:paraId="52B3201A">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04610113">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3987FFC">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6BC3EC2">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45F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710442B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FDD504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70DDF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074188E">
            <w:pPr>
              <w:widowControl/>
              <w:snapToGrid w:val="0"/>
              <w:rPr>
                <w:rFonts w:hint="eastAsia" w:asciiTheme="minorEastAsia" w:hAnsiTheme="minorEastAsia" w:eastAsiaTheme="minorEastAsia" w:cstheme="minorEastAsia"/>
                <w:bCs/>
                <w:szCs w:val="21"/>
              </w:rPr>
            </w:pPr>
          </w:p>
        </w:tc>
      </w:tr>
      <w:tr w14:paraId="5C0A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30C9F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593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27BCC09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84DE9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08BF673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8B6C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46376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403A1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3042ED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34FC9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3E0E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4A858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7E13F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96387C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0D0BEA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F70740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B5D1687">
            <w:pPr>
              <w:widowControl/>
              <w:snapToGrid w:val="0"/>
              <w:rPr>
                <w:rFonts w:hint="eastAsia" w:asciiTheme="minorEastAsia" w:hAnsiTheme="minorEastAsia" w:eastAsiaTheme="minorEastAsia" w:cstheme="minorEastAsia"/>
                <w:bCs/>
                <w:szCs w:val="21"/>
              </w:rPr>
            </w:pPr>
          </w:p>
        </w:tc>
      </w:tr>
      <w:tr w14:paraId="64C3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2046F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8763226">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0BE6981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3677DA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C46586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766D84D">
            <w:pPr>
              <w:widowControl/>
              <w:snapToGrid w:val="0"/>
              <w:rPr>
                <w:rFonts w:hint="eastAsia" w:asciiTheme="minorEastAsia" w:hAnsiTheme="minorEastAsia" w:eastAsiaTheme="minorEastAsia" w:cstheme="minorEastAsia"/>
                <w:bCs/>
                <w:szCs w:val="21"/>
              </w:rPr>
            </w:pPr>
          </w:p>
        </w:tc>
      </w:tr>
      <w:tr w14:paraId="5C2B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64A2A4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0FDD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B59EAF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229801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7028686">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DA20F88">
            <w:pPr>
              <w:widowControl/>
              <w:snapToGrid w:val="0"/>
              <w:rPr>
                <w:rFonts w:hint="eastAsia" w:asciiTheme="minorEastAsia" w:hAnsiTheme="minorEastAsia" w:eastAsiaTheme="minorEastAsia" w:cstheme="minorEastAsia"/>
                <w:bCs/>
                <w:szCs w:val="21"/>
              </w:rPr>
            </w:pPr>
          </w:p>
        </w:tc>
      </w:tr>
      <w:tr w14:paraId="1DCA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00F05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3866EA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63BFEA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04AB98D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35687F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441E63C6">
            <w:pPr>
              <w:widowControl/>
              <w:snapToGrid w:val="0"/>
              <w:rPr>
                <w:rFonts w:hint="eastAsia" w:asciiTheme="minorEastAsia" w:hAnsiTheme="minorEastAsia" w:eastAsiaTheme="minorEastAsia" w:cstheme="minorEastAsia"/>
                <w:bCs/>
                <w:szCs w:val="21"/>
              </w:rPr>
            </w:pPr>
          </w:p>
        </w:tc>
      </w:tr>
      <w:tr w14:paraId="7CB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FB30A3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D1AD8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26BE1C0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AA7C7D5">
            <w:pPr>
              <w:widowControl/>
              <w:snapToGrid w:val="0"/>
              <w:rPr>
                <w:rFonts w:hint="eastAsia" w:asciiTheme="minorEastAsia" w:hAnsiTheme="minorEastAsia" w:eastAsiaTheme="minorEastAsia" w:cstheme="minorEastAsia"/>
                <w:bCs/>
                <w:szCs w:val="21"/>
              </w:rPr>
            </w:pPr>
          </w:p>
        </w:tc>
        <w:tc>
          <w:tcPr>
            <w:tcW w:w="821" w:type="pct"/>
            <w:vAlign w:val="center"/>
          </w:tcPr>
          <w:p w14:paraId="79F068B0">
            <w:pPr>
              <w:widowControl/>
              <w:snapToGrid w:val="0"/>
              <w:rPr>
                <w:rFonts w:hint="eastAsia" w:asciiTheme="minorEastAsia" w:hAnsiTheme="minorEastAsia" w:eastAsiaTheme="minorEastAsia" w:cstheme="minorEastAsia"/>
                <w:bCs/>
                <w:szCs w:val="21"/>
              </w:rPr>
            </w:pPr>
          </w:p>
        </w:tc>
        <w:tc>
          <w:tcPr>
            <w:tcW w:w="835" w:type="pct"/>
            <w:vAlign w:val="center"/>
          </w:tcPr>
          <w:p w14:paraId="7DEC9A5E">
            <w:pPr>
              <w:widowControl/>
              <w:snapToGrid w:val="0"/>
              <w:rPr>
                <w:rFonts w:hint="eastAsia" w:asciiTheme="minorEastAsia" w:hAnsiTheme="minorEastAsia" w:eastAsiaTheme="minorEastAsia" w:cstheme="minorEastAsia"/>
                <w:bCs/>
                <w:szCs w:val="21"/>
              </w:rPr>
            </w:pPr>
          </w:p>
        </w:tc>
      </w:tr>
      <w:tr w14:paraId="7854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E7D4A5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0CDFE1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261BAA3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745D01C">
            <w:pPr>
              <w:widowControl/>
              <w:snapToGrid w:val="0"/>
              <w:rPr>
                <w:rFonts w:hint="eastAsia" w:asciiTheme="minorEastAsia" w:hAnsiTheme="minorEastAsia" w:eastAsiaTheme="minorEastAsia" w:cstheme="minorEastAsia"/>
                <w:bCs/>
                <w:szCs w:val="21"/>
              </w:rPr>
            </w:pPr>
          </w:p>
        </w:tc>
        <w:tc>
          <w:tcPr>
            <w:tcW w:w="821" w:type="pct"/>
            <w:vAlign w:val="center"/>
          </w:tcPr>
          <w:p w14:paraId="2CAEADC8">
            <w:pPr>
              <w:widowControl/>
              <w:snapToGrid w:val="0"/>
              <w:rPr>
                <w:rFonts w:hint="eastAsia" w:asciiTheme="minorEastAsia" w:hAnsiTheme="minorEastAsia" w:eastAsiaTheme="minorEastAsia" w:cstheme="minorEastAsia"/>
                <w:bCs/>
                <w:szCs w:val="21"/>
              </w:rPr>
            </w:pPr>
          </w:p>
        </w:tc>
        <w:tc>
          <w:tcPr>
            <w:tcW w:w="835" w:type="pct"/>
            <w:vAlign w:val="center"/>
          </w:tcPr>
          <w:p w14:paraId="14FDAC0E">
            <w:pPr>
              <w:widowControl/>
              <w:snapToGrid w:val="0"/>
              <w:rPr>
                <w:rFonts w:hint="eastAsia" w:asciiTheme="minorEastAsia" w:hAnsiTheme="minorEastAsia" w:eastAsiaTheme="minorEastAsia" w:cstheme="minorEastAsia"/>
                <w:bCs/>
                <w:szCs w:val="21"/>
              </w:rPr>
            </w:pPr>
          </w:p>
        </w:tc>
      </w:tr>
      <w:tr w14:paraId="359E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C1CEE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1F679BE3">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FFE36D0">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583E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05C5D6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4EF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D17A9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96063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EF18F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BD52C58">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FFE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6D4AD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484E7B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58550B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2D752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522DB2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BC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34AD4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D872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B96DBBE">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38F769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700C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C119A5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81330A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2E0C8771">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4A22C77">
      <w:pPr>
        <w:pStyle w:val="2"/>
        <w:ind w:firstLine="480"/>
        <w:rPr>
          <w:rFonts w:hint="eastAsia" w:asciiTheme="minorEastAsia" w:hAnsiTheme="minorEastAsia" w:eastAsiaTheme="minorEastAsia" w:cstheme="minorEastAsia"/>
        </w:rPr>
      </w:pPr>
    </w:p>
    <w:p w14:paraId="0F2B0D0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096128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27455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24EF3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C3DAF72">
      <w:pPr>
        <w:widowControl/>
        <w:snapToGrid w:val="0"/>
        <w:rPr>
          <w:rFonts w:hint="eastAsia" w:asciiTheme="minorEastAsia" w:hAnsiTheme="minorEastAsia" w:eastAsiaTheme="minorEastAsia" w:cstheme="minorEastAsia"/>
          <w:bCs/>
          <w:szCs w:val="21"/>
        </w:rPr>
      </w:pPr>
    </w:p>
    <w:p w14:paraId="542540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844DB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816CF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BD4F88C">
      <w:pPr>
        <w:widowControl/>
        <w:snapToGrid w:val="0"/>
        <w:rPr>
          <w:rFonts w:hint="eastAsia" w:asciiTheme="minorEastAsia" w:hAnsiTheme="minorEastAsia" w:eastAsiaTheme="minorEastAsia" w:cstheme="minorEastAsia"/>
          <w:bCs/>
          <w:szCs w:val="21"/>
        </w:rPr>
      </w:pPr>
    </w:p>
    <w:p w14:paraId="18F584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E5C88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44881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79239E35">
      <w:pPr>
        <w:widowControl/>
        <w:snapToGrid w:val="0"/>
        <w:rPr>
          <w:rFonts w:hint="eastAsia" w:asciiTheme="minorEastAsia" w:hAnsiTheme="minorEastAsia" w:eastAsiaTheme="minorEastAsia" w:cstheme="minorEastAsia"/>
          <w:bCs/>
          <w:szCs w:val="21"/>
        </w:rPr>
      </w:pPr>
    </w:p>
    <w:p w14:paraId="6164D4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40AC52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3E9CC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22710C0F">
      <w:pPr>
        <w:widowControl/>
        <w:snapToGrid w:val="0"/>
        <w:rPr>
          <w:rFonts w:hint="eastAsia" w:asciiTheme="minorEastAsia" w:hAnsiTheme="minorEastAsia" w:eastAsiaTheme="minorEastAsia" w:cstheme="minorEastAsia"/>
          <w:bCs/>
          <w:szCs w:val="21"/>
        </w:rPr>
      </w:pPr>
    </w:p>
    <w:p w14:paraId="1DF5B4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578017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B0777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79EB15EC">
      <w:pPr>
        <w:widowControl/>
        <w:snapToGrid w:val="0"/>
        <w:rPr>
          <w:rFonts w:hint="eastAsia" w:asciiTheme="minorEastAsia" w:hAnsiTheme="minorEastAsia" w:eastAsiaTheme="minorEastAsia" w:cstheme="minorEastAsia"/>
          <w:bCs/>
          <w:szCs w:val="21"/>
        </w:rPr>
      </w:pPr>
    </w:p>
    <w:p w14:paraId="4067B7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6F5CC5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861E4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7A58799F">
      <w:pPr>
        <w:pStyle w:val="7"/>
        <w:widowControl/>
        <w:rPr>
          <w:rFonts w:hint="eastAsia" w:asciiTheme="minorEastAsia" w:hAnsiTheme="minorEastAsia" w:eastAsiaTheme="minorEastAsia" w:cstheme="minorEastAsia"/>
          <w:szCs w:val="21"/>
        </w:rPr>
      </w:pPr>
    </w:p>
    <w:p w14:paraId="4BD15F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3A000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30026C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3D039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6F05FF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AF8F99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4B7BCB4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987AA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0D13965A">
      <w:pPr>
        <w:jc w:val="left"/>
        <w:rPr>
          <w:rFonts w:hint="eastAsia" w:asciiTheme="minorEastAsia" w:hAnsiTheme="minorEastAsia" w:eastAsiaTheme="minorEastAsia" w:cstheme="minorEastAsia"/>
          <w:szCs w:val="21"/>
        </w:rPr>
      </w:pPr>
    </w:p>
    <w:p w14:paraId="7378691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3A617B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65D11E0E">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我单位</w:t>
      </w:r>
      <w:r>
        <w:rPr>
          <w:rFonts w:hint="eastAsia" w:asciiTheme="minorEastAsia" w:hAnsiTheme="minorEastAsia" w:eastAsiaTheme="minorEastAsia" w:cstheme="minorEastAsia"/>
          <w:bCs/>
          <w:szCs w:val="21"/>
        </w:rPr>
        <w:t>申请参加</w:t>
      </w:r>
      <w:r>
        <w:rPr>
          <w:rFonts w:hint="eastAsia" w:asciiTheme="minorEastAsia" w:hAnsiTheme="minorEastAsia" w:eastAsiaTheme="minorEastAsia" w:cstheme="minorEastAsia"/>
          <w:bCs/>
          <w:szCs w:val="21"/>
          <w:u w:val="single"/>
        </w:rPr>
        <w:t>2025年6月至2025年12月常年法律服务项目</w:t>
      </w:r>
      <w:r>
        <w:rPr>
          <w:rFonts w:hint="eastAsia" w:asciiTheme="minorEastAsia" w:hAnsiTheme="minorEastAsia" w:eastAsiaTheme="minorEastAsia" w:cstheme="minorEastAsia"/>
          <w:bCs/>
          <w:szCs w:val="21"/>
        </w:rPr>
        <w:t>编号为UHOSZSFJD2025320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529CC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我单位</w:t>
      </w:r>
      <w:r>
        <w:rPr>
          <w:rFonts w:hint="eastAsia" w:asciiTheme="minorEastAsia" w:hAnsiTheme="minorEastAsia" w:eastAsiaTheme="minorEastAsia" w:cstheme="minorEastAsia"/>
          <w:bCs/>
          <w:szCs w:val="21"/>
        </w:rPr>
        <w:t>承诺所填的股权关系情况真实、准确、完整。</w:t>
      </w:r>
    </w:p>
    <w:p w14:paraId="25A01C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我单位</w:t>
      </w:r>
      <w:r>
        <w:rPr>
          <w:rFonts w:hint="eastAsia" w:asciiTheme="minorEastAsia" w:hAnsiTheme="minorEastAsia" w:eastAsiaTheme="minorEastAsia" w:cstheme="minorEastAsia"/>
          <w:bCs/>
          <w:szCs w:val="21"/>
        </w:rPr>
        <w:t>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9B6BF9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4DC90091">
      <w:pPr>
        <w:widowControl/>
        <w:snapToGrid w:val="0"/>
        <w:rPr>
          <w:rFonts w:hint="eastAsia" w:asciiTheme="minorEastAsia" w:hAnsiTheme="minorEastAsia" w:eastAsiaTheme="minorEastAsia" w:cstheme="minorEastAsia"/>
          <w:bCs/>
          <w:szCs w:val="21"/>
        </w:rPr>
      </w:pPr>
    </w:p>
    <w:p w14:paraId="41BB27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38CB1B7">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14D19C8">
      <w:pPr>
        <w:widowControl/>
        <w:snapToGrid w:val="0"/>
        <w:rPr>
          <w:rFonts w:hint="eastAsia" w:asciiTheme="minorEastAsia" w:hAnsiTheme="minorEastAsia" w:eastAsiaTheme="minorEastAsia" w:cstheme="minorEastAsia"/>
          <w:bCs/>
          <w:szCs w:val="21"/>
        </w:rPr>
      </w:pPr>
    </w:p>
    <w:p w14:paraId="646D0293">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D3223C1">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9C071A3">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C8F787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1DE670C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1E316C8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FC5B6A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1BB9506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788E5A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B886DFC">
      <w:pPr>
        <w:ind w:firstLine="420" w:firstLineChars="200"/>
        <w:rPr>
          <w:rFonts w:hint="eastAsia" w:asciiTheme="minorEastAsia" w:hAnsiTheme="minorEastAsia" w:eastAsiaTheme="minorEastAsia" w:cstheme="minorEastAsia"/>
        </w:rPr>
      </w:pPr>
    </w:p>
    <w:p w14:paraId="0E719877">
      <w:pPr>
        <w:snapToGrid w:val="0"/>
        <w:rPr>
          <w:rFonts w:hint="eastAsia" w:asciiTheme="minorEastAsia" w:hAnsiTheme="minorEastAsia" w:eastAsiaTheme="minorEastAsia" w:cstheme="minorEastAsia"/>
          <w:szCs w:val="21"/>
        </w:rPr>
      </w:pPr>
    </w:p>
    <w:p w14:paraId="35EDDFC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6ECF3113">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C45252F">
      <w:pPr>
        <w:pStyle w:val="2"/>
        <w:ind w:firstLine="0" w:firstLineChars="0"/>
        <w:rPr>
          <w:rFonts w:hint="eastAsia" w:asciiTheme="minorEastAsia" w:hAnsiTheme="minorEastAsia" w:eastAsiaTheme="minorEastAsia" w:cstheme="minorEastAsia"/>
          <w:b/>
          <w:bCs/>
          <w:sz w:val="22"/>
          <w:szCs w:val="20"/>
        </w:rPr>
      </w:pPr>
    </w:p>
    <w:p w14:paraId="7BE25468">
      <w:pPr>
        <w:ind w:firstLine="420" w:firstLineChars="200"/>
        <w:rPr>
          <w:rFonts w:hint="eastAsia" w:asciiTheme="minorEastAsia" w:hAnsiTheme="minorEastAsia" w:eastAsiaTheme="minorEastAsia" w:cstheme="minorEastAsia"/>
          <w:szCs w:val="21"/>
        </w:rPr>
      </w:pPr>
    </w:p>
    <w:p w14:paraId="68A19E35">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5C251B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2956A948">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069BBD6B">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1CB7455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7C66965F">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4CBB7FE">
      <w:pPr>
        <w:pStyle w:val="7"/>
        <w:rPr>
          <w:rFonts w:hint="eastAsia" w:asciiTheme="minorEastAsia" w:hAnsiTheme="minorEastAsia" w:eastAsiaTheme="minorEastAsia" w:cstheme="minorEastAsia"/>
        </w:rPr>
      </w:pP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EB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693EEF4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4887948">
            <w:pPr>
              <w:pStyle w:val="2"/>
              <w:spacing w:line="240" w:lineRule="auto"/>
              <w:ind w:firstLine="480"/>
              <w:jc w:val="center"/>
              <w:rPr>
                <w:rFonts w:hint="eastAsia" w:asciiTheme="minorEastAsia" w:hAnsiTheme="minorEastAsia" w:eastAsiaTheme="minorEastAsia" w:cstheme="minorEastAsia"/>
              </w:rPr>
            </w:pPr>
          </w:p>
          <w:p w14:paraId="4AB668DE">
            <w:pPr>
              <w:pStyle w:val="17"/>
              <w:spacing w:line="240" w:lineRule="auto"/>
              <w:jc w:val="center"/>
              <w:rPr>
                <w:rFonts w:hint="eastAsia" w:asciiTheme="minorEastAsia" w:hAnsiTheme="minorEastAsia" w:eastAsiaTheme="minorEastAsia" w:cstheme="minorEastAsia"/>
              </w:rPr>
            </w:pPr>
          </w:p>
        </w:tc>
        <w:tc>
          <w:tcPr>
            <w:tcW w:w="4265" w:type="dxa"/>
          </w:tcPr>
          <w:p w14:paraId="75C4AFF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A690872">
            <w:pPr>
              <w:pStyle w:val="2"/>
              <w:spacing w:line="240" w:lineRule="auto"/>
              <w:ind w:firstLine="480"/>
              <w:jc w:val="center"/>
              <w:rPr>
                <w:rFonts w:hint="eastAsia" w:asciiTheme="minorEastAsia" w:hAnsiTheme="minorEastAsia" w:eastAsiaTheme="minorEastAsia" w:cstheme="minorEastAsia"/>
              </w:rPr>
            </w:pPr>
          </w:p>
          <w:p w14:paraId="3551D1EF">
            <w:pPr>
              <w:pStyle w:val="17"/>
              <w:spacing w:line="240" w:lineRule="auto"/>
              <w:jc w:val="center"/>
              <w:rPr>
                <w:rFonts w:hint="eastAsia" w:asciiTheme="minorEastAsia" w:hAnsiTheme="minorEastAsia" w:eastAsiaTheme="minorEastAsia" w:cstheme="minorEastAsia"/>
              </w:rPr>
            </w:pPr>
          </w:p>
        </w:tc>
      </w:tr>
    </w:tbl>
    <w:p w14:paraId="0DB458A1">
      <w:pPr>
        <w:snapToGrid w:val="0"/>
        <w:ind w:left="735" w:hanging="735" w:hangingChars="350"/>
        <w:rPr>
          <w:rFonts w:hint="eastAsia" w:asciiTheme="minorEastAsia" w:hAnsiTheme="minorEastAsia" w:eastAsiaTheme="minorEastAsia" w:cstheme="minorEastAsia"/>
          <w:bCs/>
          <w:szCs w:val="21"/>
        </w:rPr>
      </w:pPr>
    </w:p>
    <w:p w14:paraId="4ADD2989">
      <w:pPr>
        <w:ind w:firstLine="420" w:firstLineChars="200"/>
        <w:rPr>
          <w:rFonts w:hint="eastAsia" w:asciiTheme="minorEastAsia" w:hAnsiTheme="minorEastAsia" w:eastAsiaTheme="minorEastAsia" w:cstheme="minorEastAsia"/>
        </w:rPr>
      </w:pPr>
    </w:p>
    <w:p w14:paraId="1B0DBE7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F76A65A">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A1D50F2">
      <w:pPr>
        <w:ind w:firstLine="420" w:firstLineChars="200"/>
        <w:rPr>
          <w:rFonts w:hint="eastAsia" w:asciiTheme="minorEastAsia" w:hAnsiTheme="minorEastAsia" w:eastAsiaTheme="minorEastAsia" w:cstheme="minorEastAsia"/>
          <w:szCs w:val="21"/>
        </w:rPr>
      </w:pPr>
    </w:p>
    <w:p w14:paraId="02BE3914">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w:t>
      </w: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53E34EE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5BAAFB42">
      <w:pPr>
        <w:rPr>
          <w:rFonts w:hint="eastAsia" w:asciiTheme="minorEastAsia" w:hAnsiTheme="minorEastAsia" w:eastAsiaTheme="minorEastAsia" w:cstheme="minorEastAsia"/>
          <w:szCs w:val="21"/>
        </w:rPr>
      </w:pPr>
    </w:p>
    <w:p w14:paraId="34504A0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7B9D521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39157AC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36393AC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F2CB31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B8756E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3E7CCA0">
      <w:pPr>
        <w:ind w:firstLine="539" w:firstLineChars="257"/>
        <w:rPr>
          <w:rFonts w:hint="eastAsia" w:asciiTheme="minorEastAsia" w:hAnsiTheme="minorEastAsia" w:eastAsiaTheme="minorEastAsia" w:cstheme="minorEastAsia"/>
          <w:szCs w:val="21"/>
        </w:rPr>
      </w:pPr>
    </w:p>
    <w:p w14:paraId="244AFAFD">
      <w:pPr>
        <w:pStyle w:val="7"/>
        <w:ind w:firstLine="0"/>
        <w:rPr>
          <w:rFonts w:hint="eastAsia" w:asciiTheme="minorEastAsia" w:hAnsiTheme="minorEastAsia" w:eastAsiaTheme="minorEastAsia" w:cstheme="minorEastAsia"/>
          <w:szCs w:val="21"/>
        </w:rPr>
      </w:pPr>
    </w:p>
    <w:p w14:paraId="69FD5553">
      <w:pPr>
        <w:pStyle w:val="7"/>
        <w:ind w:firstLine="0"/>
        <w:rPr>
          <w:rFonts w:hint="eastAsia" w:asciiTheme="minorEastAsia" w:hAnsiTheme="minorEastAsia" w:eastAsiaTheme="minorEastAsia" w:cstheme="minorEastAsia"/>
          <w:szCs w:val="21"/>
        </w:rPr>
      </w:pPr>
    </w:p>
    <w:p w14:paraId="7DB9388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C3F928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802B0C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33213A2E">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1D50E9B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DCE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38BC428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57A88CC">
            <w:pPr>
              <w:pStyle w:val="2"/>
              <w:spacing w:line="240" w:lineRule="auto"/>
              <w:ind w:firstLine="480"/>
              <w:jc w:val="center"/>
              <w:rPr>
                <w:rFonts w:hint="eastAsia" w:asciiTheme="minorEastAsia" w:hAnsiTheme="minorEastAsia" w:eastAsiaTheme="minorEastAsia" w:cstheme="minorEastAsia"/>
              </w:rPr>
            </w:pPr>
          </w:p>
          <w:p w14:paraId="1A38CAA4">
            <w:pPr>
              <w:pStyle w:val="17"/>
              <w:spacing w:line="240" w:lineRule="auto"/>
              <w:jc w:val="center"/>
              <w:rPr>
                <w:rFonts w:hint="eastAsia" w:asciiTheme="minorEastAsia" w:hAnsiTheme="minorEastAsia" w:eastAsiaTheme="minorEastAsia" w:cstheme="minorEastAsia"/>
              </w:rPr>
            </w:pPr>
          </w:p>
        </w:tc>
        <w:tc>
          <w:tcPr>
            <w:tcW w:w="4265" w:type="dxa"/>
          </w:tcPr>
          <w:p w14:paraId="1FF4102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B0FFB3C">
            <w:pPr>
              <w:pStyle w:val="2"/>
              <w:spacing w:line="240" w:lineRule="auto"/>
              <w:ind w:firstLine="480"/>
              <w:jc w:val="center"/>
              <w:rPr>
                <w:rFonts w:hint="eastAsia" w:asciiTheme="minorEastAsia" w:hAnsiTheme="minorEastAsia" w:eastAsiaTheme="minorEastAsia" w:cstheme="minorEastAsia"/>
              </w:rPr>
            </w:pPr>
          </w:p>
          <w:p w14:paraId="0DC44A9A">
            <w:pPr>
              <w:pStyle w:val="17"/>
              <w:spacing w:line="240" w:lineRule="auto"/>
              <w:jc w:val="center"/>
              <w:rPr>
                <w:rFonts w:hint="eastAsia" w:asciiTheme="minorEastAsia" w:hAnsiTheme="minorEastAsia" w:eastAsiaTheme="minorEastAsia" w:cstheme="minorEastAsia"/>
              </w:rPr>
            </w:pPr>
          </w:p>
        </w:tc>
      </w:tr>
    </w:tbl>
    <w:p w14:paraId="4691C7AC">
      <w:pPr>
        <w:rPr>
          <w:rFonts w:hint="eastAsia" w:asciiTheme="minorEastAsia" w:hAnsiTheme="minorEastAsia" w:eastAsiaTheme="minorEastAsia" w:cstheme="minorEastAsia"/>
        </w:rPr>
      </w:pPr>
    </w:p>
    <w:p w14:paraId="239A35B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8B0DE0">
      <w:pPr>
        <w:pStyle w:val="31"/>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27F2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407" w:type="pct"/>
            <w:vAlign w:val="center"/>
          </w:tcPr>
          <w:p w14:paraId="76FD6962">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095C0B1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600A709E">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0B707C3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AFF6E3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104B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93EC9E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2664410D">
            <w:pPr>
              <w:adjustRightInd w:val="0"/>
              <w:snapToGrid w:val="0"/>
              <w:jc w:val="both"/>
              <w:rPr>
                <w:rFonts w:hint="eastAsia"/>
              </w:rPr>
            </w:pPr>
            <w:r>
              <w:rPr>
                <w:rFonts w:hint="eastAsia"/>
              </w:rPr>
              <w:t>★（一）服务要求：</w:t>
            </w:r>
          </w:p>
          <w:p w14:paraId="4F0C7C4F">
            <w:pPr>
              <w:adjustRightInd w:val="0"/>
              <w:snapToGrid w:val="0"/>
              <w:jc w:val="both"/>
              <w:rPr>
                <w:rFonts w:hint="eastAsia"/>
              </w:rPr>
            </w:pPr>
            <w:r>
              <w:rPr>
                <w:rFonts w:hint="eastAsia"/>
              </w:rPr>
              <w:t>1.根据本机关要求就相关事宜出具书面法律意见、审核法律文书、随时接受电话咨询，并根据需要指派服务人员现场参加研究和咨询。</w:t>
            </w:r>
          </w:p>
          <w:p w14:paraId="465B4261">
            <w:pPr>
              <w:adjustRightInd w:val="0"/>
              <w:snapToGrid w:val="0"/>
              <w:jc w:val="both"/>
              <w:rPr>
                <w:rFonts w:hint="eastAsia"/>
              </w:rPr>
            </w:pPr>
            <w:r>
              <w:rPr>
                <w:rFonts w:hint="eastAsia"/>
              </w:rPr>
              <w:t>2.服务时限要求：一般性咨询应在两日内完成，书面意见或者审核法律文书应在三日内完成，特殊或者重大事项的意见不超过五日。</w:t>
            </w:r>
          </w:p>
          <w:p w14:paraId="1BFED812">
            <w:pPr>
              <w:adjustRightInd w:val="0"/>
              <w:snapToGrid w:val="0"/>
              <w:jc w:val="both"/>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rPr>
              <w:t>3.服务过程中须严格遵守《中华人民共和国保守国家秘密法》及司法局相关保密规定。</w:t>
            </w:r>
          </w:p>
        </w:tc>
        <w:tc>
          <w:tcPr>
            <w:tcW w:w="1222" w:type="pct"/>
            <w:vAlign w:val="center"/>
          </w:tcPr>
          <w:p w14:paraId="1A50321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完全响应满足采购文件中此项要求。</w:t>
            </w:r>
          </w:p>
        </w:tc>
        <w:tc>
          <w:tcPr>
            <w:tcW w:w="447" w:type="pct"/>
            <w:vAlign w:val="center"/>
          </w:tcPr>
          <w:p w14:paraId="32759334">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无偏离</w:t>
            </w:r>
          </w:p>
        </w:tc>
        <w:tc>
          <w:tcPr>
            <w:tcW w:w="340" w:type="pct"/>
            <w:vAlign w:val="center"/>
          </w:tcPr>
          <w:p w14:paraId="60597785">
            <w:pPr>
              <w:adjustRightInd w:val="0"/>
              <w:snapToGrid w:val="0"/>
              <w:jc w:val="center"/>
              <w:rPr>
                <w:rFonts w:hint="eastAsia" w:asciiTheme="minorEastAsia" w:hAnsiTheme="minorEastAsia" w:eastAsiaTheme="minorEastAsia" w:cstheme="minorEastAsia"/>
                <w:szCs w:val="21"/>
              </w:rPr>
            </w:pPr>
          </w:p>
        </w:tc>
      </w:tr>
      <w:tr w14:paraId="05DB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A3C551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0C3AAADA">
            <w:pPr>
              <w:adjustRightInd w:val="0"/>
              <w:snapToGrid w:val="0"/>
              <w:jc w:val="both"/>
              <w:rPr>
                <w:rFonts w:hint="eastAsia"/>
              </w:rPr>
            </w:pPr>
            <w:r>
              <w:rPr>
                <w:rFonts w:hint="eastAsia"/>
              </w:rPr>
              <w:t>（二）供应商要求</w:t>
            </w:r>
          </w:p>
          <w:p w14:paraId="6661EE6E">
            <w:pPr>
              <w:adjustRightInd w:val="0"/>
              <w:snapToGrid w:val="0"/>
              <w:jc w:val="both"/>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rPr>
              <w:t>★ 5.供应商需指定至少1名专职律师作为日常对接人，确保工作日内随时响应，如需更换服务律师需提前15个工作日书面通知，经深圳市司法局同意后，提供同等资质替代人选。</w:t>
            </w:r>
          </w:p>
        </w:tc>
        <w:tc>
          <w:tcPr>
            <w:tcW w:w="1222" w:type="pct"/>
            <w:vAlign w:val="center"/>
          </w:tcPr>
          <w:p w14:paraId="341AD17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完全响应满足采购文件中此项要求。</w:t>
            </w:r>
          </w:p>
        </w:tc>
        <w:tc>
          <w:tcPr>
            <w:tcW w:w="447" w:type="pct"/>
            <w:vAlign w:val="center"/>
          </w:tcPr>
          <w:p w14:paraId="73271DD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无偏离</w:t>
            </w:r>
          </w:p>
        </w:tc>
        <w:tc>
          <w:tcPr>
            <w:tcW w:w="340" w:type="pct"/>
            <w:vAlign w:val="center"/>
          </w:tcPr>
          <w:p w14:paraId="2DC842DA">
            <w:pPr>
              <w:adjustRightInd w:val="0"/>
              <w:snapToGrid w:val="0"/>
              <w:jc w:val="center"/>
              <w:rPr>
                <w:rFonts w:hint="eastAsia" w:asciiTheme="minorEastAsia" w:hAnsiTheme="minorEastAsia" w:eastAsiaTheme="minorEastAsia" w:cstheme="minorEastAsia"/>
                <w:szCs w:val="21"/>
              </w:rPr>
            </w:pPr>
          </w:p>
        </w:tc>
      </w:tr>
      <w:tr w14:paraId="4BD2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3FECB48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582" w:type="pct"/>
            <w:vAlign w:val="center"/>
          </w:tcPr>
          <w:p w14:paraId="42DBBD11">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 ★  商务要求</w:t>
            </w:r>
          </w:p>
          <w:p w14:paraId="0A42AACA">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（一）服务期限</w:t>
            </w:r>
          </w:p>
          <w:p w14:paraId="1CD6F783">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合同期限为2025年6月至2025年12月31日，若供应商未达服务标准，采购方可提前30天书面通知终止合同。</w:t>
            </w:r>
          </w:p>
          <w:p w14:paraId="473DB905">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（二）服务地点</w:t>
            </w:r>
          </w:p>
          <w:p w14:paraId="0FED5F10">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深圳市司法局</w:t>
            </w:r>
          </w:p>
          <w:p w14:paraId="7B48B50F">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（三）付款方式：</w:t>
            </w:r>
          </w:p>
          <w:p w14:paraId="770BE087">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在2025年6月至2025年12月期间按照35000元的标准支付供应商基本法律服务费用。在合同签订后，采购人在收到供货商开具的合格发票后，向供货商指定银行账户支付服务费用的70%。在年底验收完成后，年度财政经费封帐前，购人在收到供货商开具的合格发票后，向供货商指定银行账户支付服务费用的30%。</w:t>
            </w:r>
          </w:p>
          <w:p w14:paraId="55D8EDC9">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（四）投标（响应）报价</w:t>
            </w:r>
          </w:p>
          <w:p w14:paraId="3EBC7728">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589F4E5D">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7276C568">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7D7AD87F">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4.投标（响应）人应充分了解项目的位置、情况、道路及任何其他足以影响投标（响应）报价的情况，任何因忽视或误解项目情况而导致的索赔或服务期限延长申请将不获批准。</w:t>
            </w:r>
          </w:p>
          <w:p w14:paraId="167C4143">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0DC1951D">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（五）验收标准</w:t>
            </w:r>
          </w:p>
          <w:p w14:paraId="147EE022">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验收标准为完成本合同约定的委托服务内容和要求。项目验收合格的，采购方应出具验收合格报告。如供应商提交的项目成果未能通过采购方验收，供应商应当在采购方指定期限内对项目成果进行修改、完善，直至项目通过采购方验收。</w:t>
            </w:r>
          </w:p>
          <w:p w14:paraId="60ECB54B">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（六）违约责任</w:t>
            </w:r>
          </w:p>
          <w:p w14:paraId="4B742864">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无故连续两次以上不到场处理采购人交办的法律事务，或者严重违反合同规定的义务，采购人有权单方解除合同，另行聘请律师，并要求供应商退还相应的基本法律服务费用，相应的基本法律服务费用按照合同约定的服务期间内未提供服务的期间占合同约定的服务期间的比例计算。</w:t>
            </w:r>
          </w:p>
          <w:p w14:paraId="3EBE60ED">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2.供应商违反合同约定的义务导致采购人蒙受损失的，应赔偿深圳市司法局的损失；属于深圳市司法局所投保的职业保险理赔范围的，深圳市司法局可通过其所投保的执业保险向供应商承担赔偿责任；</w:t>
            </w:r>
          </w:p>
        </w:tc>
        <w:tc>
          <w:tcPr>
            <w:tcW w:w="2084" w:type="dxa"/>
            <w:vAlign w:val="center"/>
          </w:tcPr>
          <w:p w14:paraId="28740AB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完全响应满足采购文件中此项要求。</w:t>
            </w:r>
          </w:p>
        </w:tc>
        <w:tc>
          <w:tcPr>
            <w:tcW w:w="762" w:type="dxa"/>
            <w:vAlign w:val="center"/>
          </w:tcPr>
          <w:p w14:paraId="286099C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无偏离</w:t>
            </w:r>
          </w:p>
        </w:tc>
        <w:tc>
          <w:tcPr>
            <w:tcW w:w="340" w:type="pct"/>
            <w:vAlign w:val="center"/>
          </w:tcPr>
          <w:p w14:paraId="14171C4C">
            <w:pPr>
              <w:adjustRightInd w:val="0"/>
              <w:snapToGrid w:val="0"/>
              <w:jc w:val="center"/>
              <w:rPr>
                <w:rFonts w:hint="eastAsia" w:asciiTheme="minorEastAsia" w:hAnsiTheme="minorEastAsia" w:eastAsiaTheme="minorEastAsia" w:cstheme="minorEastAsia"/>
                <w:szCs w:val="21"/>
              </w:rPr>
            </w:pPr>
          </w:p>
        </w:tc>
      </w:tr>
    </w:tbl>
    <w:p w14:paraId="22DD5B3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75D66B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0C715A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17D2AD5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68B9D11A">
      <w:pPr>
        <w:rPr>
          <w:rFonts w:hint="eastAsia" w:asciiTheme="minorEastAsia" w:hAnsiTheme="minorEastAsia" w:eastAsiaTheme="minorEastAsia" w:cstheme="minorEastAsia"/>
          <w:b/>
          <w:sz w:val="30"/>
          <w:szCs w:val="30"/>
        </w:rPr>
      </w:pPr>
    </w:p>
    <w:p w14:paraId="1753C8D1">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93DCEE7">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4E5A96D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2"/>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724ABE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FEA265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1A2B906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595E9A91">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3297EA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AFB1F0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1621DE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1C8031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51572F1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3FC0AED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完全响应满足采购文件中此项要求。</w:t>
            </w:r>
          </w:p>
        </w:tc>
        <w:tc>
          <w:tcPr>
            <w:tcW w:w="576" w:type="pct"/>
            <w:shd w:val="clear" w:color="auto" w:fill="auto"/>
            <w:vAlign w:val="center"/>
          </w:tcPr>
          <w:p w14:paraId="3B83C483">
            <w:pPr>
              <w:spacing w:line="360" w:lineRule="auto"/>
              <w:jc w:val="center"/>
              <w:rPr>
                <w:rFonts w:asciiTheme="minorEastAsia" w:hAnsiTheme="minorEastAsia" w:eastAsiaTheme="minorEastAsia" w:cstheme="minorEastAsia"/>
                <w:szCs w:val="21"/>
              </w:rPr>
            </w:pPr>
          </w:p>
        </w:tc>
        <w:tc>
          <w:tcPr>
            <w:tcW w:w="576" w:type="pct"/>
            <w:vAlign w:val="center"/>
          </w:tcPr>
          <w:p w14:paraId="7581F183">
            <w:pPr>
              <w:spacing w:line="360" w:lineRule="auto"/>
              <w:jc w:val="center"/>
              <w:rPr>
                <w:rFonts w:asciiTheme="minorEastAsia" w:hAnsiTheme="minorEastAsia" w:eastAsiaTheme="minorEastAsia" w:cstheme="minorEastAsia"/>
                <w:szCs w:val="21"/>
              </w:rPr>
            </w:pPr>
          </w:p>
        </w:tc>
      </w:tr>
      <w:tr w14:paraId="320182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D6F349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D6391E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25E9C97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我单位</w:t>
            </w:r>
            <w:r>
              <w:rPr>
                <w:rFonts w:hint="eastAsia" w:asciiTheme="minorEastAsia" w:hAnsiTheme="minorEastAsia" w:eastAsiaTheme="minorEastAsia" w:cstheme="minorEastAsia"/>
                <w:szCs w:val="21"/>
              </w:rPr>
              <w:t>完全响应满足采购文件中此项要求。</w:t>
            </w:r>
          </w:p>
        </w:tc>
        <w:tc>
          <w:tcPr>
            <w:tcW w:w="576" w:type="pct"/>
            <w:shd w:val="clear" w:color="auto" w:fill="auto"/>
            <w:vAlign w:val="center"/>
          </w:tcPr>
          <w:p w14:paraId="02F03888">
            <w:pPr>
              <w:spacing w:line="360" w:lineRule="auto"/>
              <w:jc w:val="center"/>
              <w:rPr>
                <w:rFonts w:asciiTheme="minorEastAsia" w:hAnsiTheme="minorEastAsia" w:eastAsiaTheme="minorEastAsia" w:cstheme="minorEastAsia"/>
                <w:szCs w:val="21"/>
              </w:rPr>
            </w:pPr>
          </w:p>
        </w:tc>
        <w:tc>
          <w:tcPr>
            <w:tcW w:w="576" w:type="pct"/>
            <w:vAlign w:val="center"/>
          </w:tcPr>
          <w:p w14:paraId="03B68B2D">
            <w:pPr>
              <w:spacing w:line="360" w:lineRule="auto"/>
              <w:jc w:val="center"/>
              <w:rPr>
                <w:rFonts w:asciiTheme="minorEastAsia" w:hAnsiTheme="minorEastAsia" w:eastAsiaTheme="minorEastAsia" w:cstheme="minorEastAsia"/>
                <w:szCs w:val="21"/>
              </w:rPr>
            </w:pPr>
          </w:p>
        </w:tc>
      </w:tr>
    </w:tbl>
    <w:p w14:paraId="5941A8E7">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7BB3557">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E520D13">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30E4A63A">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单位完全响应并满足采购文件中此项要求”。除询价文件另有注明外，不强制要求逐条列出投标（响应）文件情况。</w:t>
      </w:r>
    </w:p>
    <w:p w14:paraId="5B65C79E">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AE8B55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FC694F5">
      <w:pPr>
        <w:pStyle w:val="2"/>
        <w:ind w:firstLine="480"/>
        <w:rPr>
          <w:rFonts w:hint="eastAsia" w:asciiTheme="minorEastAsia" w:hAnsiTheme="minorEastAsia" w:eastAsiaTheme="minorEastAsia" w:cstheme="minorEastAsia"/>
        </w:rPr>
      </w:pPr>
    </w:p>
    <w:p w14:paraId="04F88140">
      <w:pPr>
        <w:rPr>
          <w:rFonts w:hint="eastAsia" w:asciiTheme="minorEastAsia" w:hAnsiTheme="minorEastAsia" w:eastAsiaTheme="minorEastAsia" w:cstheme="minorEastAsia"/>
        </w:rPr>
      </w:pPr>
    </w:p>
    <w:p w14:paraId="0B7E6C6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B488AB8">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9B49492">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7D1BE51A">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69C7662">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93842A6">
      <w:pPr>
        <w:pStyle w:val="2"/>
        <w:spacing w:line="240" w:lineRule="auto"/>
        <w:ind w:firstLine="480"/>
        <w:rPr>
          <w:rFonts w:hint="eastAsia" w:asciiTheme="minorEastAsia" w:hAnsiTheme="minorEastAsia" w:eastAsiaTheme="minorEastAsia" w:cstheme="minorEastAsia"/>
        </w:rPr>
      </w:pPr>
    </w:p>
    <w:p w14:paraId="69098904">
      <w:pPr>
        <w:rPr>
          <w:rFonts w:hint="eastAsia" w:asciiTheme="minorEastAsia" w:hAnsiTheme="minorEastAsia" w:eastAsiaTheme="minorEastAsia" w:cstheme="minorEastAsia"/>
          <w:szCs w:val="21"/>
        </w:rPr>
      </w:pPr>
    </w:p>
    <w:p w14:paraId="471CC85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685FC73B">
      <w:pPr>
        <w:pStyle w:val="31"/>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48C794B5">
      <w:pPr>
        <w:pStyle w:val="31"/>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71D04C3F">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2"/>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22D9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2A04BA4">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3C71CF82">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EEF090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1CD2360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1475D21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4A06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402C7083">
            <w:pPr>
              <w:pStyle w:val="10"/>
              <w:rPr>
                <w:rFonts w:hint="eastAsia" w:asciiTheme="minorEastAsia" w:hAnsiTheme="minorEastAsia" w:eastAsiaTheme="minorEastAsia" w:cstheme="minorEastAsia"/>
                <w:szCs w:val="21"/>
              </w:rPr>
            </w:pPr>
          </w:p>
        </w:tc>
        <w:tc>
          <w:tcPr>
            <w:tcW w:w="1482" w:type="pct"/>
            <w:vAlign w:val="center"/>
          </w:tcPr>
          <w:p w14:paraId="70B8EFC2">
            <w:pPr>
              <w:pStyle w:val="10"/>
              <w:rPr>
                <w:rFonts w:hint="eastAsia" w:asciiTheme="minorEastAsia" w:hAnsiTheme="minorEastAsia" w:eastAsiaTheme="minorEastAsia" w:cstheme="minorEastAsia"/>
                <w:szCs w:val="21"/>
              </w:rPr>
            </w:pPr>
          </w:p>
          <w:p w14:paraId="3CC1A70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B95BA3B">
            <w:pPr>
              <w:pStyle w:val="10"/>
              <w:rPr>
                <w:rFonts w:hint="eastAsia" w:asciiTheme="minorEastAsia" w:hAnsiTheme="minorEastAsia" w:eastAsiaTheme="minorEastAsia" w:cstheme="minorEastAsia"/>
                <w:szCs w:val="21"/>
              </w:rPr>
            </w:pPr>
          </w:p>
          <w:p w14:paraId="75615D5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74F8E62C">
            <w:pPr>
              <w:pStyle w:val="10"/>
              <w:rPr>
                <w:rFonts w:hint="eastAsia" w:asciiTheme="minorEastAsia" w:hAnsiTheme="minorEastAsia" w:eastAsiaTheme="minorEastAsia" w:cstheme="minorEastAsia"/>
                <w:szCs w:val="21"/>
              </w:rPr>
            </w:pPr>
          </w:p>
        </w:tc>
        <w:tc>
          <w:tcPr>
            <w:tcW w:w="1838" w:type="pct"/>
            <w:vAlign w:val="center"/>
          </w:tcPr>
          <w:p w14:paraId="43919A9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自合同签订生效之日起</w:t>
            </w:r>
            <w:r>
              <w:rPr>
                <w:rFonts w:hint="eastAsia" w:asciiTheme="minorEastAsia" w:hAnsiTheme="minorEastAsia" w:eastAsiaTheme="minorEastAsia" w:cstheme="minorEastAsia"/>
                <w:bCs/>
                <w:szCs w:val="21"/>
                <w:lang w:val="en-US" w:eastAsia="zh-CN"/>
              </w:rPr>
              <w:t>至2025年12月31日</w:t>
            </w:r>
            <w:r>
              <w:rPr>
                <w:rFonts w:hint="eastAsia" w:asciiTheme="minorEastAsia" w:hAnsiTheme="minorEastAsia" w:eastAsiaTheme="minorEastAsia" w:cstheme="minorEastAsia"/>
                <w:bCs/>
                <w:szCs w:val="21"/>
              </w:rPr>
              <w:t xml:space="preserve">  （日历日）</w:t>
            </w:r>
          </w:p>
        </w:tc>
        <w:tc>
          <w:tcPr>
            <w:tcW w:w="577" w:type="pct"/>
            <w:vAlign w:val="center"/>
          </w:tcPr>
          <w:p w14:paraId="1DC07992">
            <w:pPr>
              <w:pStyle w:val="10"/>
              <w:rPr>
                <w:rFonts w:hint="eastAsia" w:asciiTheme="minorEastAsia" w:hAnsiTheme="minorEastAsia" w:eastAsiaTheme="minorEastAsia" w:cstheme="minorEastAsia"/>
                <w:szCs w:val="21"/>
              </w:rPr>
            </w:pPr>
          </w:p>
        </w:tc>
      </w:tr>
    </w:tbl>
    <w:p w14:paraId="4DE20CE5">
      <w:pPr>
        <w:rPr>
          <w:rFonts w:hint="eastAsia" w:asciiTheme="minorEastAsia" w:hAnsiTheme="minorEastAsia" w:eastAsiaTheme="minorEastAsia" w:cstheme="minorEastAsia"/>
          <w:szCs w:val="21"/>
        </w:rPr>
      </w:pPr>
    </w:p>
    <w:p w14:paraId="62C8B654">
      <w:pPr>
        <w:spacing w:line="360" w:lineRule="auto"/>
        <w:ind w:firstLine="422" w:firstLineChars="200"/>
        <w:rPr>
          <w:rFonts w:hint="eastAsia" w:asciiTheme="minorEastAsia" w:hAnsiTheme="minorEastAsia" w:eastAsiaTheme="minorEastAsia" w:cstheme="minorEastAsia"/>
          <w:b/>
          <w:szCs w:val="21"/>
        </w:rPr>
      </w:pPr>
    </w:p>
    <w:p w14:paraId="218706D9">
      <w:pPr>
        <w:pStyle w:val="2"/>
        <w:ind w:firstLine="420"/>
        <w:rPr>
          <w:rFonts w:hint="eastAsia" w:asciiTheme="minorEastAsia" w:hAnsiTheme="minorEastAsia" w:eastAsiaTheme="minorEastAsia" w:cstheme="minorEastAsia"/>
          <w:sz w:val="21"/>
          <w:szCs w:val="21"/>
        </w:rPr>
      </w:pPr>
    </w:p>
    <w:p w14:paraId="662AA57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DD90B6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052E007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F4ED583">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22163932">
      <w:pPr>
        <w:widowControl/>
        <w:spacing w:line="360" w:lineRule="auto"/>
        <w:ind w:firstLine="422" w:firstLineChars="200"/>
        <w:rPr>
          <w:rFonts w:hint="eastAsia" w:asciiTheme="minorEastAsia" w:hAnsiTheme="minorEastAsia" w:eastAsiaTheme="minorEastAsia" w:cstheme="minorEastAsia"/>
          <w:b/>
          <w:bCs/>
          <w:kern w:val="0"/>
          <w:szCs w:val="21"/>
        </w:rPr>
      </w:pPr>
    </w:p>
    <w:p w14:paraId="6C250EA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A4519E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E9CAF1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73CA95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A298A93">
      <w:pPr>
        <w:jc w:val="center"/>
        <w:outlineLvl w:val="2"/>
        <w:rPr>
          <w:rFonts w:ascii="宋体" w:hAnsi="宋体" w:cs="宋体"/>
          <w:bCs/>
          <w:szCs w:val="21"/>
        </w:rPr>
      </w:pPr>
      <w:r>
        <w:rPr>
          <w:rFonts w:hint="eastAsia" w:ascii="宋体" w:hAnsi="宋体" w:cs="宋体"/>
          <w:b/>
          <w:bCs/>
          <w:sz w:val="28"/>
          <w:szCs w:val="28"/>
        </w:rPr>
        <w:t>（二）分项报价清单表</w:t>
      </w:r>
    </w:p>
    <w:p w14:paraId="6EA887D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0E87622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55FF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14" w:type="pct"/>
            <w:noWrap w:val="0"/>
            <w:vAlign w:val="center"/>
          </w:tcPr>
          <w:p w14:paraId="3540AA2D">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5F89937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1BF0DB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3DB851F">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41D3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8041AC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24EA1F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DE5585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119EB41">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474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577EEFE">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7D40B5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DC5C2A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6732ED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0B7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9115F9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1CD9E2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CD53BB1">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064F38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FB0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F6EC6B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728025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8B1622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4A7211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923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1F9C486C">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C10B6AA">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2615032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149F4325">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CECB7C7">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F43E4FC">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7B155211">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12E5B5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72DE790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5F7AD2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69A3DD8">
      <w:pPr>
        <w:ind w:firstLine="422" w:firstLineChars="200"/>
        <w:rPr>
          <w:rFonts w:hint="eastAsia" w:asciiTheme="minorEastAsia" w:hAnsiTheme="minorEastAsia" w:eastAsiaTheme="minorEastAsia" w:cstheme="minorEastAsia"/>
          <w:b/>
          <w:bCs/>
          <w:szCs w:val="21"/>
        </w:rPr>
      </w:pPr>
    </w:p>
    <w:bookmarkEnd w:id="14"/>
    <w:bookmarkEnd w:id="15"/>
    <w:p w14:paraId="222FC9E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A2424F1">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2F2FB100">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B71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060835A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7AD2E27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5170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4E3C87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39C65A5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4553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48B2BC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2694CF2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932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68E14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3D580B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1A6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C8D847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C62E54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D90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863641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8F3571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CD7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3129AD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08CE22D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1832255">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67CC2AB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DEC24D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A55F0D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27452F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1974B3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25BE0FF3">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2B8955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5CD06A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0FFA0F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1404C7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2F81AE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2DD3BF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EDAE8A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2A2E542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6C16917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4C855247">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ECBCE3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w:t>
      </w:r>
      <w:r>
        <w:rPr>
          <w:rFonts w:hint="eastAsia" w:asciiTheme="minorEastAsia" w:hAnsiTheme="minorEastAsia" w:eastAsiaTheme="minorEastAsia" w:cstheme="minorEastAsia"/>
          <w:b/>
          <w:szCs w:val="21"/>
          <w:lang w:val="en-US" w:eastAsia="zh-CN"/>
        </w:rPr>
        <w:t>单位</w:t>
      </w:r>
      <w:r>
        <w:rPr>
          <w:rFonts w:hint="eastAsia" w:asciiTheme="minorEastAsia" w:hAnsiTheme="minorEastAsia" w:eastAsiaTheme="minorEastAsia" w:cstheme="minorEastAsia"/>
          <w:b/>
          <w:szCs w:val="21"/>
        </w:rPr>
        <w:t>员工提供，均不影响主管部门对供应商存在“隐瞒真实情况，提供虚假资料”违法行为的认定。</w:t>
      </w:r>
    </w:p>
    <w:p w14:paraId="3F0630E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2D02C14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1DA29AA3">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40CD2A8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46CC14E">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5CE9DBA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55545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9D730A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472140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BDB913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A43AB8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A49C904">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50C409F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433BA7F8">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1E59D437">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5FBC5188">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2F3C73A">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377590A4">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027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1FEBA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1FEBA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C74CDE"/>
    <w:multiLevelType w:val="singleLevel"/>
    <w:tmpl w:val="12C74CDE"/>
    <w:lvl w:ilvl="0" w:tentative="0">
      <w:start w:val="4"/>
      <w:numFmt w:val="chineseCounting"/>
      <w:suff w:val="nothing"/>
      <w:lvlText w:val="%1、"/>
      <w:lvlJc w:val="left"/>
      <w:rPr>
        <w:rFonts w:hint="eastAsia"/>
      </w:rPr>
    </w:lvl>
  </w:abstractNum>
  <w:abstractNum w:abstractNumId="3">
    <w:nsid w:val="37B1986F"/>
    <w:multiLevelType w:val="singleLevel"/>
    <w:tmpl w:val="37B1986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2FE"/>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4F67"/>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1F271E3"/>
    <w:rsid w:val="02300221"/>
    <w:rsid w:val="02676536"/>
    <w:rsid w:val="026C4FD1"/>
    <w:rsid w:val="027F313D"/>
    <w:rsid w:val="02A4476B"/>
    <w:rsid w:val="02E05B6E"/>
    <w:rsid w:val="031E62CB"/>
    <w:rsid w:val="03253AFD"/>
    <w:rsid w:val="03782EB8"/>
    <w:rsid w:val="038156D1"/>
    <w:rsid w:val="03AF5DCA"/>
    <w:rsid w:val="03CA6453"/>
    <w:rsid w:val="03D41080"/>
    <w:rsid w:val="03E05C76"/>
    <w:rsid w:val="0403584D"/>
    <w:rsid w:val="043011FB"/>
    <w:rsid w:val="046C12B8"/>
    <w:rsid w:val="049D76C3"/>
    <w:rsid w:val="04B107F3"/>
    <w:rsid w:val="04F41598"/>
    <w:rsid w:val="052C24B6"/>
    <w:rsid w:val="055E5996"/>
    <w:rsid w:val="056C5A14"/>
    <w:rsid w:val="056C63BB"/>
    <w:rsid w:val="056F2613"/>
    <w:rsid w:val="05B253F0"/>
    <w:rsid w:val="05C313AC"/>
    <w:rsid w:val="05FE0636"/>
    <w:rsid w:val="0627033B"/>
    <w:rsid w:val="062736E9"/>
    <w:rsid w:val="066C1A43"/>
    <w:rsid w:val="067F52D3"/>
    <w:rsid w:val="06833C1A"/>
    <w:rsid w:val="06A80B5A"/>
    <w:rsid w:val="06EF56F4"/>
    <w:rsid w:val="07081FF5"/>
    <w:rsid w:val="077A3CDA"/>
    <w:rsid w:val="08662E4F"/>
    <w:rsid w:val="088E041F"/>
    <w:rsid w:val="089B6610"/>
    <w:rsid w:val="08A47272"/>
    <w:rsid w:val="08B131D7"/>
    <w:rsid w:val="08B6462D"/>
    <w:rsid w:val="08EB5608"/>
    <w:rsid w:val="08FA3336"/>
    <w:rsid w:val="093750AF"/>
    <w:rsid w:val="094654D0"/>
    <w:rsid w:val="094C2162"/>
    <w:rsid w:val="097D1872"/>
    <w:rsid w:val="09840E52"/>
    <w:rsid w:val="09844625"/>
    <w:rsid w:val="09CA0D6F"/>
    <w:rsid w:val="09CA15FB"/>
    <w:rsid w:val="09E244F6"/>
    <w:rsid w:val="09F61AD0"/>
    <w:rsid w:val="0A3960E0"/>
    <w:rsid w:val="0A461B56"/>
    <w:rsid w:val="0A61636D"/>
    <w:rsid w:val="0A666A2D"/>
    <w:rsid w:val="0A7661F1"/>
    <w:rsid w:val="0A832B12"/>
    <w:rsid w:val="0AD81243"/>
    <w:rsid w:val="0AE20526"/>
    <w:rsid w:val="0B5036E2"/>
    <w:rsid w:val="0B8E5FB8"/>
    <w:rsid w:val="0BA35963"/>
    <w:rsid w:val="0BA8707A"/>
    <w:rsid w:val="0BD25EA5"/>
    <w:rsid w:val="0C437F82"/>
    <w:rsid w:val="0D077DD0"/>
    <w:rsid w:val="0D466B4A"/>
    <w:rsid w:val="0D6671EC"/>
    <w:rsid w:val="0D8C66E1"/>
    <w:rsid w:val="0D9F625A"/>
    <w:rsid w:val="0DB85E58"/>
    <w:rsid w:val="0E2055ED"/>
    <w:rsid w:val="0E520BCC"/>
    <w:rsid w:val="0E8B5192"/>
    <w:rsid w:val="0EF06EE0"/>
    <w:rsid w:val="0F0162C2"/>
    <w:rsid w:val="0F0A3BA7"/>
    <w:rsid w:val="0F340C24"/>
    <w:rsid w:val="0F3533BA"/>
    <w:rsid w:val="0F6452D8"/>
    <w:rsid w:val="0FE32D76"/>
    <w:rsid w:val="0FE771A7"/>
    <w:rsid w:val="108C6F6A"/>
    <w:rsid w:val="1111746F"/>
    <w:rsid w:val="11264CDE"/>
    <w:rsid w:val="11BE04B1"/>
    <w:rsid w:val="11E903EC"/>
    <w:rsid w:val="12045226"/>
    <w:rsid w:val="12716791"/>
    <w:rsid w:val="12770708"/>
    <w:rsid w:val="129355BA"/>
    <w:rsid w:val="12FE7EC7"/>
    <w:rsid w:val="13225853"/>
    <w:rsid w:val="13C609E5"/>
    <w:rsid w:val="141C0B09"/>
    <w:rsid w:val="14496F20"/>
    <w:rsid w:val="144B0EEA"/>
    <w:rsid w:val="144B2C98"/>
    <w:rsid w:val="14737DC2"/>
    <w:rsid w:val="14A34E7B"/>
    <w:rsid w:val="14FB46BE"/>
    <w:rsid w:val="15055500"/>
    <w:rsid w:val="1577316E"/>
    <w:rsid w:val="157E709D"/>
    <w:rsid w:val="15FB3E98"/>
    <w:rsid w:val="163D0D06"/>
    <w:rsid w:val="166B1C91"/>
    <w:rsid w:val="167C35DD"/>
    <w:rsid w:val="168B0B0C"/>
    <w:rsid w:val="16AF7EAC"/>
    <w:rsid w:val="16B26FFE"/>
    <w:rsid w:val="16F21AF1"/>
    <w:rsid w:val="172D2B29"/>
    <w:rsid w:val="174C083B"/>
    <w:rsid w:val="176F0DD6"/>
    <w:rsid w:val="177E5469"/>
    <w:rsid w:val="17824C23"/>
    <w:rsid w:val="17AE643A"/>
    <w:rsid w:val="17D27321"/>
    <w:rsid w:val="17F673BF"/>
    <w:rsid w:val="18972B56"/>
    <w:rsid w:val="18C15C1F"/>
    <w:rsid w:val="18C179CD"/>
    <w:rsid w:val="18C40184"/>
    <w:rsid w:val="18F66CD4"/>
    <w:rsid w:val="1930072A"/>
    <w:rsid w:val="19B65058"/>
    <w:rsid w:val="19C21C4E"/>
    <w:rsid w:val="19D674A8"/>
    <w:rsid w:val="1A0C111B"/>
    <w:rsid w:val="1A98650B"/>
    <w:rsid w:val="1A9A04D5"/>
    <w:rsid w:val="1AF64450"/>
    <w:rsid w:val="1B6C2C88"/>
    <w:rsid w:val="1B6C7B47"/>
    <w:rsid w:val="1B720258"/>
    <w:rsid w:val="1B903EE9"/>
    <w:rsid w:val="1BA51042"/>
    <w:rsid w:val="1BC9697F"/>
    <w:rsid w:val="1BE20386"/>
    <w:rsid w:val="1BEC2FB3"/>
    <w:rsid w:val="1C3861F8"/>
    <w:rsid w:val="1CDF6673"/>
    <w:rsid w:val="1D1D7568"/>
    <w:rsid w:val="1D2247B2"/>
    <w:rsid w:val="1D232E70"/>
    <w:rsid w:val="1D393246"/>
    <w:rsid w:val="1D4C3ABB"/>
    <w:rsid w:val="1D4E55A7"/>
    <w:rsid w:val="1D8636DD"/>
    <w:rsid w:val="1DB16262"/>
    <w:rsid w:val="1DB95116"/>
    <w:rsid w:val="1DD00AB6"/>
    <w:rsid w:val="1DD12FC1"/>
    <w:rsid w:val="1DEC16E8"/>
    <w:rsid w:val="1DF20628"/>
    <w:rsid w:val="1E396257"/>
    <w:rsid w:val="1E57048B"/>
    <w:rsid w:val="1E712787"/>
    <w:rsid w:val="1EA627BB"/>
    <w:rsid w:val="1EC07C63"/>
    <w:rsid w:val="1ECC70CB"/>
    <w:rsid w:val="1ED41ADC"/>
    <w:rsid w:val="1EE00481"/>
    <w:rsid w:val="1F042EFE"/>
    <w:rsid w:val="1F0602BF"/>
    <w:rsid w:val="1F1F71FB"/>
    <w:rsid w:val="1F3031B6"/>
    <w:rsid w:val="1F9C084C"/>
    <w:rsid w:val="1F9C4138"/>
    <w:rsid w:val="1FA94D17"/>
    <w:rsid w:val="1FB57B5F"/>
    <w:rsid w:val="1FBD5D4F"/>
    <w:rsid w:val="200F101E"/>
    <w:rsid w:val="202645B9"/>
    <w:rsid w:val="206104AB"/>
    <w:rsid w:val="20621A95"/>
    <w:rsid w:val="20A53730"/>
    <w:rsid w:val="20D858B3"/>
    <w:rsid w:val="20EB1A8B"/>
    <w:rsid w:val="210B483A"/>
    <w:rsid w:val="21463165"/>
    <w:rsid w:val="2166459E"/>
    <w:rsid w:val="217F114F"/>
    <w:rsid w:val="21D06ED2"/>
    <w:rsid w:val="21EC60B0"/>
    <w:rsid w:val="22066450"/>
    <w:rsid w:val="22465845"/>
    <w:rsid w:val="224C30E3"/>
    <w:rsid w:val="22603DB2"/>
    <w:rsid w:val="22D44B80"/>
    <w:rsid w:val="231E77CA"/>
    <w:rsid w:val="23413A63"/>
    <w:rsid w:val="23810484"/>
    <w:rsid w:val="238D507B"/>
    <w:rsid w:val="23B243EB"/>
    <w:rsid w:val="23BA1BE8"/>
    <w:rsid w:val="23DA7B95"/>
    <w:rsid w:val="249E5066"/>
    <w:rsid w:val="24CA5E5B"/>
    <w:rsid w:val="24F966A0"/>
    <w:rsid w:val="2524556B"/>
    <w:rsid w:val="252C08C4"/>
    <w:rsid w:val="257E7594"/>
    <w:rsid w:val="258B4FC9"/>
    <w:rsid w:val="25A20B86"/>
    <w:rsid w:val="25BF34E6"/>
    <w:rsid w:val="25DA3E7C"/>
    <w:rsid w:val="262D4853"/>
    <w:rsid w:val="264E03C6"/>
    <w:rsid w:val="26555BF8"/>
    <w:rsid w:val="26633E71"/>
    <w:rsid w:val="268D6456"/>
    <w:rsid w:val="26955FF5"/>
    <w:rsid w:val="26A7167B"/>
    <w:rsid w:val="26B22E19"/>
    <w:rsid w:val="26FB75E8"/>
    <w:rsid w:val="27150D4A"/>
    <w:rsid w:val="272929CC"/>
    <w:rsid w:val="273A24BC"/>
    <w:rsid w:val="27624129"/>
    <w:rsid w:val="277A333A"/>
    <w:rsid w:val="279C24E3"/>
    <w:rsid w:val="27A908DC"/>
    <w:rsid w:val="27AE736E"/>
    <w:rsid w:val="28101DD7"/>
    <w:rsid w:val="283917B1"/>
    <w:rsid w:val="284321AC"/>
    <w:rsid w:val="284C2BA9"/>
    <w:rsid w:val="28626830"/>
    <w:rsid w:val="28CF1AF5"/>
    <w:rsid w:val="28E62B38"/>
    <w:rsid w:val="29194CBB"/>
    <w:rsid w:val="291A2C1F"/>
    <w:rsid w:val="298A2F5B"/>
    <w:rsid w:val="2A0B0ABF"/>
    <w:rsid w:val="2A1D07DB"/>
    <w:rsid w:val="2A542552"/>
    <w:rsid w:val="2ABF1892"/>
    <w:rsid w:val="2AF27382"/>
    <w:rsid w:val="2B304156"/>
    <w:rsid w:val="2BBD12AA"/>
    <w:rsid w:val="2BF07614"/>
    <w:rsid w:val="2C1F6654"/>
    <w:rsid w:val="2C2B3683"/>
    <w:rsid w:val="2C8B2374"/>
    <w:rsid w:val="2CB73169"/>
    <w:rsid w:val="2CBF1BAC"/>
    <w:rsid w:val="2D087520"/>
    <w:rsid w:val="2D2B793A"/>
    <w:rsid w:val="2D3E1194"/>
    <w:rsid w:val="2D7B7823"/>
    <w:rsid w:val="2DAC211D"/>
    <w:rsid w:val="2E0A72C8"/>
    <w:rsid w:val="2E5860CE"/>
    <w:rsid w:val="2EDE3101"/>
    <w:rsid w:val="2EE47B19"/>
    <w:rsid w:val="2F1D6BCC"/>
    <w:rsid w:val="2F46425F"/>
    <w:rsid w:val="2F713AA3"/>
    <w:rsid w:val="2F91487C"/>
    <w:rsid w:val="2F9913C2"/>
    <w:rsid w:val="2FA31782"/>
    <w:rsid w:val="2FC82472"/>
    <w:rsid w:val="2FC8645A"/>
    <w:rsid w:val="2FCA31B3"/>
    <w:rsid w:val="2FCA4F61"/>
    <w:rsid w:val="30135E4B"/>
    <w:rsid w:val="303845C1"/>
    <w:rsid w:val="304940D8"/>
    <w:rsid w:val="30CD2521"/>
    <w:rsid w:val="30E57296"/>
    <w:rsid w:val="31061FC9"/>
    <w:rsid w:val="31102E48"/>
    <w:rsid w:val="313564FF"/>
    <w:rsid w:val="31B732C3"/>
    <w:rsid w:val="31CA749A"/>
    <w:rsid w:val="31E0281A"/>
    <w:rsid w:val="32867865"/>
    <w:rsid w:val="32E7407C"/>
    <w:rsid w:val="33314CA9"/>
    <w:rsid w:val="333C7F24"/>
    <w:rsid w:val="33743B62"/>
    <w:rsid w:val="33923FE8"/>
    <w:rsid w:val="33F97BC3"/>
    <w:rsid w:val="3445338B"/>
    <w:rsid w:val="348C7842"/>
    <w:rsid w:val="34A75871"/>
    <w:rsid w:val="34E50AF8"/>
    <w:rsid w:val="34F67EE0"/>
    <w:rsid w:val="35152498"/>
    <w:rsid w:val="35305866"/>
    <w:rsid w:val="3575771D"/>
    <w:rsid w:val="35E328D9"/>
    <w:rsid w:val="3600792F"/>
    <w:rsid w:val="360C62D3"/>
    <w:rsid w:val="365612FD"/>
    <w:rsid w:val="366724DD"/>
    <w:rsid w:val="369003F3"/>
    <w:rsid w:val="369F457E"/>
    <w:rsid w:val="36AA789A"/>
    <w:rsid w:val="36CA5847"/>
    <w:rsid w:val="36D94439"/>
    <w:rsid w:val="372C73BF"/>
    <w:rsid w:val="372E2279"/>
    <w:rsid w:val="373B0242"/>
    <w:rsid w:val="37585548"/>
    <w:rsid w:val="37783EB8"/>
    <w:rsid w:val="37855B5B"/>
    <w:rsid w:val="382B67B9"/>
    <w:rsid w:val="38C56C0D"/>
    <w:rsid w:val="38E452E6"/>
    <w:rsid w:val="39111E53"/>
    <w:rsid w:val="392A7EE0"/>
    <w:rsid w:val="39522C4F"/>
    <w:rsid w:val="39965EB4"/>
    <w:rsid w:val="399B59F0"/>
    <w:rsid w:val="399F2FBB"/>
    <w:rsid w:val="39B60CF9"/>
    <w:rsid w:val="39C233C9"/>
    <w:rsid w:val="3A3C2EFF"/>
    <w:rsid w:val="3A7460E1"/>
    <w:rsid w:val="3AA0348E"/>
    <w:rsid w:val="3AC11C0B"/>
    <w:rsid w:val="3AC5785E"/>
    <w:rsid w:val="3AE570F3"/>
    <w:rsid w:val="3AFD61EB"/>
    <w:rsid w:val="3B3E6803"/>
    <w:rsid w:val="3B5D0EF4"/>
    <w:rsid w:val="3B84632D"/>
    <w:rsid w:val="3BDF3B42"/>
    <w:rsid w:val="3C177780"/>
    <w:rsid w:val="3C44609B"/>
    <w:rsid w:val="3C4816E7"/>
    <w:rsid w:val="3C4F6FF3"/>
    <w:rsid w:val="3C530AC4"/>
    <w:rsid w:val="3C6A3D54"/>
    <w:rsid w:val="3CA56B3A"/>
    <w:rsid w:val="3CB74ABF"/>
    <w:rsid w:val="3CD825B8"/>
    <w:rsid w:val="3D690867"/>
    <w:rsid w:val="3D697B26"/>
    <w:rsid w:val="3D9D1B97"/>
    <w:rsid w:val="3DB6486B"/>
    <w:rsid w:val="3DB86D2C"/>
    <w:rsid w:val="3DD31485"/>
    <w:rsid w:val="3DD35929"/>
    <w:rsid w:val="3DDB6823"/>
    <w:rsid w:val="3DF819A8"/>
    <w:rsid w:val="3DFA4C63"/>
    <w:rsid w:val="3E047890"/>
    <w:rsid w:val="3E12360F"/>
    <w:rsid w:val="3E306FF6"/>
    <w:rsid w:val="3E381B5E"/>
    <w:rsid w:val="3E4D3BDD"/>
    <w:rsid w:val="3E573E64"/>
    <w:rsid w:val="3E815608"/>
    <w:rsid w:val="3E9155A2"/>
    <w:rsid w:val="3EA91FFD"/>
    <w:rsid w:val="3ED2798E"/>
    <w:rsid w:val="3F2A77CA"/>
    <w:rsid w:val="3F3D74FE"/>
    <w:rsid w:val="3F4145DB"/>
    <w:rsid w:val="3F43263A"/>
    <w:rsid w:val="40F80C31"/>
    <w:rsid w:val="410B53D9"/>
    <w:rsid w:val="412A3AB2"/>
    <w:rsid w:val="41320BB8"/>
    <w:rsid w:val="41695F34"/>
    <w:rsid w:val="41BC69C3"/>
    <w:rsid w:val="41D26269"/>
    <w:rsid w:val="41F63994"/>
    <w:rsid w:val="42224789"/>
    <w:rsid w:val="422B3CC4"/>
    <w:rsid w:val="423554FC"/>
    <w:rsid w:val="423A4DF1"/>
    <w:rsid w:val="425273BE"/>
    <w:rsid w:val="4280189C"/>
    <w:rsid w:val="42ED2D88"/>
    <w:rsid w:val="42FE39BD"/>
    <w:rsid w:val="43120CA1"/>
    <w:rsid w:val="43615785"/>
    <w:rsid w:val="436D5ED7"/>
    <w:rsid w:val="43823469"/>
    <w:rsid w:val="43987A99"/>
    <w:rsid w:val="43A951BC"/>
    <w:rsid w:val="43AC20E7"/>
    <w:rsid w:val="43B3073F"/>
    <w:rsid w:val="43F3453F"/>
    <w:rsid w:val="43FB7987"/>
    <w:rsid w:val="442451E1"/>
    <w:rsid w:val="443D58AA"/>
    <w:rsid w:val="44F71EFD"/>
    <w:rsid w:val="45D06B81"/>
    <w:rsid w:val="46020B59"/>
    <w:rsid w:val="460348D1"/>
    <w:rsid w:val="46625A9C"/>
    <w:rsid w:val="46B3016A"/>
    <w:rsid w:val="474D5277"/>
    <w:rsid w:val="4783067C"/>
    <w:rsid w:val="47F3043A"/>
    <w:rsid w:val="480A7E67"/>
    <w:rsid w:val="48442464"/>
    <w:rsid w:val="48497225"/>
    <w:rsid w:val="485968EF"/>
    <w:rsid w:val="486610FE"/>
    <w:rsid w:val="499C12C5"/>
    <w:rsid w:val="499F2B63"/>
    <w:rsid w:val="49A30BB6"/>
    <w:rsid w:val="49C64593"/>
    <w:rsid w:val="4A17094B"/>
    <w:rsid w:val="4A5B218A"/>
    <w:rsid w:val="4A757FD0"/>
    <w:rsid w:val="4A9B332A"/>
    <w:rsid w:val="4A9D3546"/>
    <w:rsid w:val="4AA91EEB"/>
    <w:rsid w:val="4ABB39CC"/>
    <w:rsid w:val="4B166E55"/>
    <w:rsid w:val="4B2538B6"/>
    <w:rsid w:val="4B2A59AD"/>
    <w:rsid w:val="4B4844F0"/>
    <w:rsid w:val="4BBE5874"/>
    <w:rsid w:val="4BC94BDB"/>
    <w:rsid w:val="4BD40332"/>
    <w:rsid w:val="4BD8290E"/>
    <w:rsid w:val="4C011ADB"/>
    <w:rsid w:val="4C0128DA"/>
    <w:rsid w:val="4C2A5769"/>
    <w:rsid w:val="4C705852"/>
    <w:rsid w:val="4C735875"/>
    <w:rsid w:val="4C742085"/>
    <w:rsid w:val="4CB86316"/>
    <w:rsid w:val="4CD46FC7"/>
    <w:rsid w:val="4CFA5A13"/>
    <w:rsid w:val="4D0E297B"/>
    <w:rsid w:val="4D16138E"/>
    <w:rsid w:val="4D423F31"/>
    <w:rsid w:val="4D700CFE"/>
    <w:rsid w:val="4E141D71"/>
    <w:rsid w:val="4E3F37F1"/>
    <w:rsid w:val="4E8B06CC"/>
    <w:rsid w:val="4EC866B8"/>
    <w:rsid w:val="4FAE5403"/>
    <w:rsid w:val="4FC560A3"/>
    <w:rsid w:val="4FDE2637"/>
    <w:rsid w:val="503C15BC"/>
    <w:rsid w:val="50722D7F"/>
    <w:rsid w:val="50834F8C"/>
    <w:rsid w:val="508C2093"/>
    <w:rsid w:val="50A56CB1"/>
    <w:rsid w:val="51143A06"/>
    <w:rsid w:val="51522CC3"/>
    <w:rsid w:val="517843C5"/>
    <w:rsid w:val="519A015A"/>
    <w:rsid w:val="52140592"/>
    <w:rsid w:val="5294522F"/>
    <w:rsid w:val="52952D55"/>
    <w:rsid w:val="52A9519F"/>
    <w:rsid w:val="531E7EBF"/>
    <w:rsid w:val="53373E0C"/>
    <w:rsid w:val="53591BE0"/>
    <w:rsid w:val="53A45945"/>
    <w:rsid w:val="53B01EB6"/>
    <w:rsid w:val="53F04A58"/>
    <w:rsid w:val="5408474F"/>
    <w:rsid w:val="541D3002"/>
    <w:rsid w:val="548666A1"/>
    <w:rsid w:val="553B5E36"/>
    <w:rsid w:val="554E3DBB"/>
    <w:rsid w:val="555313D1"/>
    <w:rsid w:val="555409D5"/>
    <w:rsid w:val="555654C5"/>
    <w:rsid w:val="55616610"/>
    <w:rsid w:val="55720E2B"/>
    <w:rsid w:val="559B4B26"/>
    <w:rsid w:val="55AC06EC"/>
    <w:rsid w:val="55AE6607"/>
    <w:rsid w:val="55B014E4"/>
    <w:rsid w:val="55FB7373"/>
    <w:rsid w:val="5630350A"/>
    <w:rsid w:val="56464A92"/>
    <w:rsid w:val="56552F27"/>
    <w:rsid w:val="56746023"/>
    <w:rsid w:val="567802ED"/>
    <w:rsid w:val="568E6439"/>
    <w:rsid w:val="56B20379"/>
    <w:rsid w:val="56E66C7F"/>
    <w:rsid w:val="56F444EE"/>
    <w:rsid w:val="56F95FA8"/>
    <w:rsid w:val="570606C5"/>
    <w:rsid w:val="57144B90"/>
    <w:rsid w:val="57315742"/>
    <w:rsid w:val="579E08FE"/>
    <w:rsid w:val="57D00083"/>
    <w:rsid w:val="57D26972"/>
    <w:rsid w:val="57EA58F1"/>
    <w:rsid w:val="586D7B70"/>
    <w:rsid w:val="58BA1767"/>
    <w:rsid w:val="59041801"/>
    <w:rsid w:val="59091DA7"/>
    <w:rsid w:val="59CD7278"/>
    <w:rsid w:val="59E569BE"/>
    <w:rsid w:val="59E97ED0"/>
    <w:rsid w:val="5A1D3D5C"/>
    <w:rsid w:val="5A8756A7"/>
    <w:rsid w:val="5A9B2ED2"/>
    <w:rsid w:val="5B8B2F47"/>
    <w:rsid w:val="5B9C1D72"/>
    <w:rsid w:val="5BB167DD"/>
    <w:rsid w:val="5BCA1CC1"/>
    <w:rsid w:val="5BD540F2"/>
    <w:rsid w:val="5BE80C99"/>
    <w:rsid w:val="5C203689"/>
    <w:rsid w:val="5C2761A7"/>
    <w:rsid w:val="5CA65493"/>
    <w:rsid w:val="5CF60894"/>
    <w:rsid w:val="5CFB5EAA"/>
    <w:rsid w:val="5D07484F"/>
    <w:rsid w:val="5D0F6392"/>
    <w:rsid w:val="5D3513BC"/>
    <w:rsid w:val="5D4D4958"/>
    <w:rsid w:val="5D5C1864"/>
    <w:rsid w:val="5D741361"/>
    <w:rsid w:val="5D82705B"/>
    <w:rsid w:val="5DB06C95"/>
    <w:rsid w:val="5DD010E5"/>
    <w:rsid w:val="5E184528"/>
    <w:rsid w:val="5E2876F5"/>
    <w:rsid w:val="5E4775F9"/>
    <w:rsid w:val="5E564D2B"/>
    <w:rsid w:val="5ED33B35"/>
    <w:rsid w:val="5EDFB0B0"/>
    <w:rsid w:val="5EFF4E22"/>
    <w:rsid w:val="5F0E6369"/>
    <w:rsid w:val="5F2463D8"/>
    <w:rsid w:val="5F427DC1"/>
    <w:rsid w:val="5F85500D"/>
    <w:rsid w:val="5F9184CA"/>
    <w:rsid w:val="601B6CAE"/>
    <w:rsid w:val="6074044E"/>
    <w:rsid w:val="60765F74"/>
    <w:rsid w:val="60EA2253"/>
    <w:rsid w:val="61665FE8"/>
    <w:rsid w:val="619C5EAE"/>
    <w:rsid w:val="61D2367E"/>
    <w:rsid w:val="61FE26C5"/>
    <w:rsid w:val="620A4B83"/>
    <w:rsid w:val="62100700"/>
    <w:rsid w:val="624352C6"/>
    <w:rsid w:val="62600C89"/>
    <w:rsid w:val="627961EF"/>
    <w:rsid w:val="62A52B40"/>
    <w:rsid w:val="62AC6707"/>
    <w:rsid w:val="62D97490"/>
    <w:rsid w:val="63291771"/>
    <w:rsid w:val="635B53F4"/>
    <w:rsid w:val="63F83144"/>
    <w:rsid w:val="64030466"/>
    <w:rsid w:val="6431561E"/>
    <w:rsid w:val="6437112D"/>
    <w:rsid w:val="646A06F8"/>
    <w:rsid w:val="64D71912"/>
    <w:rsid w:val="64E9765C"/>
    <w:rsid w:val="64EE6A20"/>
    <w:rsid w:val="6509385A"/>
    <w:rsid w:val="652C12F7"/>
    <w:rsid w:val="654B3E73"/>
    <w:rsid w:val="65913850"/>
    <w:rsid w:val="6593581A"/>
    <w:rsid w:val="65BC6B1F"/>
    <w:rsid w:val="662A7F2C"/>
    <w:rsid w:val="66486604"/>
    <w:rsid w:val="666E68A3"/>
    <w:rsid w:val="66B912B0"/>
    <w:rsid w:val="66E9529F"/>
    <w:rsid w:val="670466C9"/>
    <w:rsid w:val="67246C2F"/>
    <w:rsid w:val="673D43D6"/>
    <w:rsid w:val="6744501E"/>
    <w:rsid w:val="6761CED6"/>
    <w:rsid w:val="679118E5"/>
    <w:rsid w:val="67F56318"/>
    <w:rsid w:val="68144CE6"/>
    <w:rsid w:val="6870377E"/>
    <w:rsid w:val="68D46D23"/>
    <w:rsid w:val="68F147C3"/>
    <w:rsid w:val="694B5840"/>
    <w:rsid w:val="69845BA5"/>
    <w:rsid w:val="698C05B6"/>
    <w:rsid w:val="69F61ED3"/>
    <w:rsid w:val="6A015822"/>
    <w:rsid w:val="6A294057"/>
    <w:rsid w:val="6A325FF9"/>
    <w:rsid w:val="6A4B221F"/>
    <w:rsid w:val="6A576651"/>
    <w:rsid w:val="6A8C10CA"/>
    <w:rsid w:val="6AB53B3C"/>
    <w:rsid w:val="6AE54422"/>
    <w:rsid w:val="6AFE552F"/>
    <w:rsid w:val="6B246507"/>
    <w:rsid w:val="6BB169FA"/>
    <w:rsid w:val="6C892A9E"/>
    <w:rsid w:val="6C9FB4B0"/>
    <w:rsid w:val="6CDE737B"/>
    <w:rsid w:val="6D3B69F3"/>
    <w:rsid w:val="6D3C7582"/>
    <w:rsid w:val="6D641BD3"/>
    <w:rsid w:val="6DD8026E"/>
    <w:rsid w:val="6DFE1580"/>
    <w:rsid w:val="6E011583"/>
    <w:rsid w:val="6E7855AD"/>
    <w:rsid w:val="6E914EC1"/>
    <w:rsid w:val="6E9D4964"/>
    <w:rsid w:val="6EA41EA1"/>
    <w:rsid w:val="6EDC5B3C"/>
    <w:rsid w:val="6EDD3662"/>
    <w:rsid w:val="6F03131A"/>
    <w:rsid w:val="6F0532E4"/>
    <w:rsid w:val="6F8D32DA"/>
    <w:rsid w:val="6FA83BAF"/>
    <w:rsid w:val="6FCC5BB0"/>
    <w:rsid w:val="700F0193"/>
    <w:rsid w:val="70381498"/>
    <w:rsid w:val="703C530B"/>
    <w:rsid w:val="70437943"/>
    <w:rsid w:val="70723796"/>
    <w:rsid w:val="708E10B8"/>
    <w:rsid w:val="70904E30"/>
    <w:rsid w:val="70AE479F"/>
    <w:rsid w:val="71013E28"/>
    <w:rsid w:val="71324139"/>
    <w:rsid w:val="71347EB1"/>
    <w:rsid w:val="714479C8"/>
    <w:rsid w:val="714707D4"/>
    <w:rsid w:val="7186404B"/>
    <w:rsid w:val="719402E3"/>
    <w:rsid w:val="72BF06E3"/>
    <w:rsid w:val="72D87E05"/>
    <w:rsid w:val="72EE0533"/>
    <w:rsid w:val="72FF44EF"/>
    <w:rsid w:val="735A30D2"/>
    <w:rsid w:val="737B4CAA"/>
    <w:rsid w:val="739E7864"/>
    <w:rsid w:val="74B86703"/>
    <w:rsid w:val="74FE52C3"/>
    <w:rsid w:val="754E0C44"/>
    <w:rsid w:val="756E2459"/>
    <w:rsid w:val="75753004"/>
    <w:rsid w:val="75851546"/>
    <w:rsid w:val="75CD61DE"/>
    <w:rsid w:val="76313693"/>
    <w:rsid w:val="764D731F"/>
    <w:rsid w:val="766F0BFF"/>
    <w:rsid w:val="766F3739"/>
    <w:rsid w:val="76720DAB"/>
    <w:rsid w:val="76781C6A"/>
    <w:rsid w:val="768C42EB"/>
    <w:rsid w:val="769D02A6"/>
    <w:rsid w:val="769F35AF"/>
    <w:rsid w:val="76ED179B"/>
    <w:rsid w:val="76F123A0"/>
    <w:rsid w:val="76F36118"/>
    <w:rsid w:val="77000835"/>
    <w:rsid w:val="77404F00"/>
    <w:rsid w:val="776159F6"/>
    <w:rsid w:val="776948B3"/>
    <w:rsid w:val="77B90D24"/>
    <w:rsid w:val="77F250B7"/>
    <w:rsid w:val="77FC0FFD"/>
    <w:rsid w:val="788121DE"/>
    <w:rsid w:val="789417E7"/>
    <w:rsid w:val="78C0027C"/>
    <w:rsid w:val="78F00D78"/>
    <w:rsid w:val="79691145"/>
    <w:rsid w:val="797F0137"/>
    <w:rsid w:val="79817886"/>
    <w:rsid w:val="79881DE9"/>
    <w:rsid w:val="79C47907"/>
    <w:rsid w:val="79C91EAD"/>
    <w:rsid w:val="79DD3120"/>
    <w:rsid w:val="7A477AC9"/>
    <w:rsid w:val="7A497E37"/>
    <w:rsid w:val="7A560E98"/>
    <w:rsid w:val="7A893B99"/>
    <w:rsid w:val="7AA53BCD"/>
    <w:rsid w:val="7ACD5E42"/>
    <w:rsid w:val="7B0138FB"/>
    <w:rsid w:val="7B2E34E7"/>
    <w:rsid w:val="7B641393"/>
    <w:rsid w:val="7B8657AD"/>
    <w:rsid w:val="7B95154C"/>
    <w:rsid w:val="7B9A3006"/>
    <w:rsid w:val="7BAC1C5B"/>
    <w:rsid w:val="7BB06386"/>
    <w:rsid w:val="7C0D1A2A"/>
    <w:rsid w:val="7C173D7F"/>
    <w:rsid w:val="7C332759"/>
    <w:rsid w:val="7C910C34"/>
    <w:rsid w:val="7CDB7433"/>
    <w:rsid w:val="7CDF44E6"/>
    <w:rsid w:val="7D110775"/>
    <w:rsid w:val="7D172435"/>
    <w:rsid w:val="7D2953E6"/>
    <w:rsid w:val="7D4C363C"/>
    <w:rsid w:val="7D50598D"/>
    <w:rsid w:val="7D570C13"/>
    <w:rsid w:val="7D5845A5"/>
    <w:rsid w:val="7D8C4BD1"/>
    <w:rsid w:val="7D9615AC"/>
    <w:rsid w:val="7DC82E1D"/>
    <w:rsid w:val="7DCC321F"/>
    <w:rsid w:val="7DD8172B"/>
    <w:rsid w:val="7DDE57E6"/>
    <w:rsid w:val="7DEF9EC5"/>
    <w:rsid w:val="7E0E3838"/>
    <w:rsid w:val="7E77346F"/>
    <w:rsid w:val="7EA63A70"/>
    <w:rsid w:val="7EBE1A08"/>
    <w:rsid w:val="7EC42148"/>
    <w:rsid w:val="7ED56104"/>
    <w:rsid w:val="7FA35A4A"/>
    <w:rsid w:val="7FC00B62"/>
    <w:rsid w:val="7FDC2818"/>
    <w:rsid w:val="7FEE3921"/>
    <w:rsid w:val="ADFD527B"/>
    <w:rsid w:val="BF0DF340"/>
    <w:rsid w:val="D9EDF05A"/>
    <w:rsid w:val="DBEDF382"/>
    <w:rsid w:val="DE9B78F4"/>
    <w:rsid w:val="EBFD85F8"/>
    <w:rsid w:val="F6FCD376"/>
    <w:rsid w:val="F6FFEC5F"/>
    <w:rsid w:val="FA1F55AE"/>
    <w:rsid w:val="FAEFD5DC"/>
    <w:rsid w:val="FFF7A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6"/>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2"/>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ody Text Indent 2"/>
    <w:basedOn w:val="1"/>
    <w:unhideWhenUsed/>
    <w:qFormat/>
    <w:uiPriority w:val="99"/>
    <w:pPr>
      <w:spacing w:line="540" w:lineRule="exact"/>
      <w:ind w:firstLine="560" w:firstLineChars="200"/>
    </w:pPr>
    <w:rPr>
      <w:rFonts w:ascii="仿宋_GB2312" w:eastAsia="仿宋_GB2312"/>
      <w:sz w:val="28"/>
    </w:rPr>
  </w:style>
  <w:style w:type="paragraph" w:styleId="13">
    <w:name w:val="Balloon Text"/>
    <w:basedOn w:val="1"/>
    <w:link w:val="33"/>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0"/>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20">
    <w:name w:val="annotation subject"/>
    <w:basedOn w:val="8"/>
    <w:next w:val="8"/>
    <w:link w:val="35"/>
    <w:qFormat/>
    <w:uiPriority w:val="0"/>
    <w:rPr>
      <w:b/>
      <w:bCs/>
    </w:rPr>
  </w:style>
  <w:style w:type="paragraph" w:styleId="21">
    <w:name w:val="Body Text First Indent 2"/>
    <w:basedOn w:val="9"/>
    <w:unhideWhenUsed/>
    <w:qFormat/>
    <w:uiPriority w:val="99"/>
    <w:pPr>
      <w:spacing w:line="360" w:lineRule="auto"/>
    </w:pPr>
    <w:rPr>
      <w:rFonts w:eastAsia="宋体"/>
      <w:sz w:val="24"/>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FollowedHyperlink"/>
    <w:basedOn w:val="24"/>
    <w:unhideWhenUsed/>
    <w:qFormat/>
    <w:uiPriority w:val="0"/>
    <w:rPr>
      <w:color w:val="800080"/>
      <w:u w:val="single"/>
    </w:rPr>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character" w:customStyle="1" w:styleId="29">
    <w:name w:val="页眉 Char"/>
    <w:basedOn w:val="24"/>
    <w:link w:val="15"/>
    <w:qFormat/>
    <w:uiPriority w:val="0"/>
    <w:rPr>
      <w:kern w:val="2"/>
      <w:sz w:val="18"/>
      <w:szCs w:val="18"/>
    </w:rPr>
  </w:style>
  <w:style w:type="character" w:customStyle="1" w:styleId="30">
    <w:name w:val="页脚 Char"/>
    <w:basedOn w:val="24"/>
    <w:link w:val="14"/>
    <w:qFormat/>
    <w:uiPriority w:val="0"/>
    <w:rPr>
      <w:kern w:val="2"/>
      <w:sz w:val="18"/>
      <w:szCs w:val="18"/>
    </w:rPr>
  </w:style>
  <w:style w:type="paragraph" w:customStyle="1" w:styleId="31">
    <w:name w:val="列出段落1"/>
    <w:basedOn w:val="1"/>
    <w:qFormat/>
    <w:uiPriority w:val="34"/>
    <w:pPr>
      <w:ind w:firstLine="420" w:firstLineChars="200"/>
    </w:pPr>
    <w:rPr>
      <w:szCs w:val="21"/>
    </w:rPr>
  </w:style>
  <w:style w:type="character" w:customStyle="1" w:styleId="32">
    <w:name w:val="正文缩进 Char"/>
    <w:basedOn w:val="24"/>
    <w:link w:val="7"/>
    <w:qFormat/>
    <w:uiPriority w:val="0"/>
    <w:rPr>
      <w:kern w:val="2"/>
      <w:sz w:val="21"/>
    </w:rPr>
  </w:style>
  <w:style w:type="character" w:customStyle="1" w:styleId="33">
    <w:name w:val="批注框文本 Char"/>
    <w:basedOn w:val="24"/>
    <w:link w:val="13"/>
    <w:qFormat/>
    <w:uiPriority w:val="0"/>
    <w:rPr>
      <w:kern w:val="2"/>
      <w:sz w:val="18"/>
      <w:szCs w:val="18"/>
    </w:rPr>
  </w:style>
  <w:style w:type="character" w:customStyle="1" w:styleId="34">
    <w:name w:val="批注文字 Char"/>
    <w:basedOn w:val="24"/>
    <w:link w:val="8"/>
    <w:qFormat/>
    <w:uiPriority w:val="0"/>
    <w:rPr>
      <w:kern w:val="2"/>
      <w:sz w:val="21"/>
      <w:szCs w:val="24"/>
    </w:rPr>
  </w:style>
  <w:style w:type="character" w:customStyle="1" w:styleId="35">
    <w:name w:val="批注主题 Char"/>
    <w:basedOn w:val="34"/>
    <w:link w:val="20"/>
    <w:qFormat/>
    <w:uiPriority w:val="0"/>
    <w:rPr>
      <w:b/>
      <w:bCs/>
      <w:kern w:val="2"/>
      <w:sz w:val="21"/>
      <w:szCs w:val="24"/>
    </w:rPr>
  </w:style>
  <w:style w:type="character" w:customStyle="1" w:styleId="36">
    <w:name w:val="标题 3 Char"/>
    <w:basedOn w:val="24"/>
    <w:link w:val="5"/>
    <w:qFormat/>
    <w:uiPriority w:val="0"/>
    <w:rPr>
      <w:rFonts w:ascii="Arial" w:hAnsi="Arial"/>
      <w:b/>
      <w:bCs/>
      <w:sz w:val="32"/>
      <w:szCs w:val="32"/>
    </w:rPr>
  </w:style>
  <w:style w:type="paragraph" w:customStyle="1" w:styleId="37">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8">
    <w:name w:val="彩色列表 - 强调文字颜色 11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paragraph" w:customStyle="1" w:styleId="40">
    <w:name w:val="正文1"/>
    <w:basedOn w:val="1"/>
    <w:qFormat/>
    <w:uiPriority w:val="0"/>
    <w:pPr>
      <w:tabs>
        <w:tab w:val="left" w:pos="4"/>
      </w:tabs>
    </w:pPr>
    <w:rPr>
      <w:rFonts w:ascii="宋体" w:hAnsi="宋体"/>
      <w:sz w:val="18"/>
    </w:rPr>
  </w:style>
  <w:style w:type="paragraph" w:styleId="41">
    <w:name w:val="No Spacing"/>
    <w:qFormat/>
    <w:uiPriority w:val="1"/>
    <w:rPr>
      <w:rFonts w:ascii="Times New Roman" w:hAnsi="Times New Roman" w:eastAsia="宋体" w:cs="Times New Roman"/>
      <w:sz w:val="22"/>
      <w:szCs w:val="22"/>
      <w:lang w:val="en-US" w:eastAsia="zh-CN" w:bidi="ar-SA"/>
    </w:rPr>
  </w:style>
  <w:style w:type="paragraph" w:customStyle="1" w:styleId="42">
    <w:name w:val="p0"/>
    <w:basedOn w:val="1"/>
    <w:qFormat/>
    <w:uiPriority w:val="0"/>
    <w:pPr>
      <w:widowControl/>
    </w:pPr>
    <w:rPr>
      <w:rFonts w:ascii="Calibri" w:hAnsi="Calibri" w:eastAsia="宋体" w:cs="宋体"/>
      <w:kern w:val="0"/>
      <w:szCs w:val="21"/>
    </w:rPr>
  </w:style>
  <w:style w:type="paragraph" w:customStyle="1" w:styleId="4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2364</Words>
  <Characters>2438</Characters>
  <Lines>139</Lines>
  <Paragraphs>39</Paragraphs>
  <TotalTime>0</TotalTime>
  <ScaleCrop>false</ScaleCrop>
  <LinksUpToDate>false</LinksUpToDate>
  <CharactersWithSpaces>2486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2025-04-17T10:30:00Z</dcterms:created>
  <dc:creator>谢嘉骏</dc:creator>
  <cp:lastModifiedBy>秦佳涛</cp:lastModifiedBy>
  <cp:lastPrinted>2025-06-06T15:39:00Z</cp:lastPrinted>
  <dcterms:modified xsi:type="dcterms:W3CDTF">2025-06-11T09:20:03Z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EC6781F6911A49048AA9979256628F86_13</vt:lpwstr>
  </property>
  <property fmtid="{D5CDD505-2E9C-101B-9397-08002B2CF9AE}" pid="4" name="KSOTemplateDocerSaveRecord">
    <vt:lpwstr>eyJoZGlkIjoiMGUzMTYxM2VjYmRjNDdlNTVjMDgxZWRmNGRiYWM1YzAiLCJ1c2VySWQiOiIzMDQ2MDIwNzMifQ==</vt:lpwstr>
  </property>
</Properties>
</file>