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37FED">
      <w:pPr>
        <w:rPr>
          <w:rFonts w:ascii="仿宋" w:hAnsi="仿宋" w:eastAsia="仿宋" w:cs="仿宋"/>
          <w:sz w:val="52"/>
          <w:szCs w:val="52"/>
          <w:highlight w:val="none"/>
        </w:rPr>
      </w:pPr>
    </w:p>
    <w:p w14:paraId="1C0F7E2B">
      <w:pPr>
        <w:jc w:val="center"/>
        <w:rPr>
          <w:rFonts w:ascii="仿宋" w:hAnsi="仿宋" w:eastAsia="仿宋" w:cs="仿宋"/>
          <w:sz w:val="72"/>
          <w:szCs w:val="72"/>
          <w:highlight w:val="none"/>
        </w:rPr>
      </w:pPr>
      <w:r>
        <w:rPr>
          <w:rFonts w:hint="eastAsia" w:ascii="仿宋" w:hAnsi="仿宋" w:eastAsia="仿宋" w:cs="仿宋"/>
          <w:b/>
          <w:bCs/>
          <w:sz w:val="96"/>
          <w:szCs w:val="96"/>
          <w:highlight w:val="none"/>
        </w:rPr>
        <w:t>深圳河套学院洗涤设备采购项目</w:t>
      </w:r>
    </w:p>
    <w:p w14:paraId="1967EDA6">
      <w:pPr>
        <w:rPr>
          <w:rFonts w:ascii="仿宋" w:hAnsi="仿宋" w:eastAsia="仿宋" w:cs="仿宋"/>
          <w:sz w:val="52"/>
          <w:szCs w:val="52"/>
          <w:highlight w:val="none"/>
        </w:rPr>
      </w:pPr>
    </w:p>
    <w:p w14:paraId="4314AB5B">
      <w:pPr>
        <w:rPr>
          <w:rFonts w:ascii="仿宋" w:hAnsi="仿宋" w:eastAsia="仿宋" w:cs="仿宋"/>
          <w:highlight w:val="none"/>
        </w:rPr>
      </w:pPr>
    </w:p>
    <w:p w14:paraId="0AFEA8CA">
      <w:pPr>
        <w:rPr>
          <w:rFonts w:ascii="仿宋" w:hAnsi="仿宋" w:eastAsia="仿宋" w:cs="仿宋"/>
          <w:highlight w:val="none"/>
        </w:rPr>
      </w:pPr>
    </w:p>
    <w:p w14:paraId="669E01FB">
      <w:pPr>
        <w:rPr>
          <w:rFonts w:ascii="仿宋" w:hAnsi="仿宋" w:eastAsia="仿宋" w:cs="仿宋"/>
          <w:highlight w:val="none"/>
        </w:rPr>
      </w:pPr>
    </w:p>
    <w:p w14:paraId="56BEE7A7">
      <w:pPr>
        <w:jc w:val="center"/>
        <w:rPr>
          <w:rFonts w:ascii="仿宋" w:hAnsi="仿宋" w:eastAsia="仿宋" w:cs="仿宋"/>
          <w:sz w:val="52"/>
          <w:szCs w:val="52"/>
          <w:highlight w:val="none"/>
        </w:rPr>
      </w:pPr>
    </w:p>
    <w:p w14:paraId="74C9D9F7">
      <w:pPr>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竞 价 文 件</w:t>
      </w:r>
    </w:p>
    <w:p w14:paraId="7EBBD2EF">
      <w:pPr>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（项目编号：</w:t>
      </w:r>
      <w:r>
        <w:rPr>
          <w:rFonts w:hint="eastAsia" w:ascii="仿宋" w:hAnsi="仿宋" w:eastAsia="仿宋" w:cs="仿宋"/>
          <w:b/>
          <w:bCs/>
          <w:sz w:val="36"/>
          <w:szCs w:val="36"/>
          <w:highlight w:val="none"/>
          <w:lang w:eastAsia="zh-CN"/>
        </w:rPr>
        <w:t>UHOSZA20250925</w:t>
      </w:r>
      <w:r>
        <w:rPr>
          <w:rFonts w:hint="eastAsia" w:ascii="仿宋" w:hAnsi="仿宋" w:eastAsia="仿宋" w:cs="仿宋"/>
          <w:b/>
          <w:bCs/>
          <w:sz w:val="36"/>
          <w:szCs w:val="36"/>
          <w:highlight w:val="none"/>
        </w:rPr>
        <w:t>）</w:t>
      </w:r>
    </w:p>
    <w:p w14:paraId="069824EC">
      <w:pPr>
        <w:rPr>
          <w:rFonts w:ascii="仿宋" w:hAnsi="仿宋" w:eastAsia="仿宋" w:cs="仿宋"/>
          <w:sz w:val="44"/>
          <w:highlight w:val="none"/>
        </w:rPr>
      </w:pPr>
    </w:p>
    <w:p w14:paraId="15CD1C39">
      <w:pPr>
        <w:snapToGrid w:val="0"/>
        <w:spacing w:line="480" w:lineRule="auto"/>
        <w:rPr>
          <w:rFonts w:ascii="仿宋" w:hAnsi="仿宋" w:eastAsia="仿宋" w:cs="仿宋"/>
          <w:sz w:val="48"/>
          <w:highlight w:val="none"/>
        </w:rPr>
      </w:pPr>
    </w:p>
    <w:p w14:paraId="78C069CE">
      <w:pPr>
        <w:pStyle w:val="11"/>
        <w:rPr>
          <w:rFonts w:ascii="仿宋" w:hAnsi="仿宋" w:eastAsia="仿宋" w:cs="仿宋"/>
          <w:sz w:val="48"/>
          <w:highlight w:val="none"/>
        </w:rPr>
      </w:pPr>
    </w:p>
    <w:p w14:paraId="08A7FF65">
      <w:pPr>
        <w:pStyle w:val="11"/>
        <w:rPr>
          <w:rFonts w:ascii="仿宋" w:hAnsi="仿宋" w:eastAsia="仿宋" w:cs="仿宋"/>
          <w:sz w:val="48"/>
          <w:highlight w:val="none"/>
        </w:rPr>
      </w:pPr>
    </w:p>
    <w:p w14:paraId="2FFD8D66">
      <w:pPr>
        <w:pStyle w:val="11"/>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采购人：深圳河套学院</w:t>
      </w:r>
    </w:p>
    <w:p w14:paraId="2D265560">
      <w:pPr>
        <w:pStyle w:val="11"/>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采购代理机构：友和保险经纪有限公司</w:t>
      </w:r>
    </w:p>
    <w:p w14:paraId="32A61D1E">
      <w:pPr>
        <w:pStyle w:val="11"/>
        <w:rPr>
          <w:rFonts w:ascii="仿宋" w:hAnsi="仿宋" w:eastAsia="仿宋" w:cs="仿宋"/>
          <w:sz w:val="48"/>
          <w:highlight w:val="none"/>
        </w:rPr>
      </w:pPr>
    </w:p>
    <w:p w14:paraId="29B7C830">
      <w:pPr>
        <w:snapToGrid w:val="0"/>
        <w:jc w:val="center"/>
        <w:rPr>
          <w:rFonts w:ascii="仿宋" w:hAnsi="仿宋" w:eastAsia="仿宋" w:cs="仿宋"/>
          <w:b/>
          <w:bCs/>
          <w:color w:val="4F81BD" w:themeColor="accent1"/>
          <w:kern w:val="0"/>
          <w:sz w:val="36"/>
          <w:szCs w:val="36"/>
          <w:highlight w:val="none"/>
          <w14:textFill>
            <w14:solidFill>
              <w14:schemeClr w14:val="accent1"/>
            </w14:solidFill>
          </w14:textFill>
        </w:r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六</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一</w:t>
      </w:r>
      <w:r>
        <w:rPr>
          <w:rFonts w:hint="eastAsia" w:ascii="仿宋" w:hAnsi="仿宋" w:eastAsia="仿宋" w:cs="仿宋"/>
          <w:b/>
          <w:bCs/>
          <w:sz w:val="36"/>
          <w:szCs w:val="36"/>
          <w:highlight w:val="none"/>
        </w:rPr>
        <w:t>月</w:t>
      </w:r>
      <w:r>
        <w:rPr>
          <w:rFonts w:hint="eastAsia" w:ascii="仿宋" w:hAnsi="仿宋" w:eastAsia="仿宋" w:cs="仿宋"/>
          <w:b/>
          <w:bCs/>
          <w:color w:val="4F81BD" w:themeColor="accent1"/>
          <w:kern w:val="0"/>
          <w:sz w:val="36"/>
          <w:szCs w:val="36"/>
          <w:highlight w:val="none"/>
          <w14:textFill>
            <w14:solidFill>
              <w14:schemeClr w14:val="accent1"/>
            </w14:solidFill>
          </w14:textFill>
        </w:rPr>
        <w:br w:type="page"/>
      </w:r>
    </w:p>
    <w:p w14:paraId="0A87AD70">
      <w:pPr>
        <w:autoSpaceDE w:val="0"/>
        <w:autoSpaceDN w:val="0"/>
        <w:adjustRightInd w:val="0"/>
        <w:spacing w:line="360" w:lineRule="auto"/>
        <w:jc w:val="center"/>
        <w:rPr>
          <w:rFonts w:ascii="仿宋" w:hAnsi="仿宋" w:eastAsia="仿宋" w:cs="仿宋"/>
          <w:b/>
          <w:bCs/>
          <w:kern w:val="0"/>
          <w:szCs w:val="21"/>
          <w:highlight w:val="none"/>
        </w:rPr>
      </w:pPr>
      <w:bookmarkStart w:id="0" w:name="_Toc30170"/>
      <w:r>
        <w:rPr>
          <w:rFonts w:hint="eastAsia" w:ascii="仿宋" w:hAnsi="仿宋" w:eastAsia="仿宋" w:cs="仿宋"/>
          <w:b/>
          <w:bCs/>
          <w:color w:val="FF0000"/>
          <w:kern w:val="0"/>
          <w:sz w:val="28"/>
          <w:szCs w:val="28"/>
          <w:highlight w:val="none"/>
          <w:u w:val="double"/>
        </w:rPr>
        <w:t>警示条款</w:t>
      </w:r>
      <w:bookmarkEnd w:id="0"/>
    </w:p>
    <w:p w14:paraId="1215468E">
      <w:pPr>
        <w:autoSpaceDE w:val="0"/>
        <w:autoSpaceDN w:val="0"/>
        <w:adjustRightInd w:val="0"/>
        <w:spacing w:line="288" w:lineRule="auto"/>
        <w:ind w:firstLine="422" w:firstLineChars="200"/>
        <w:jc w:val="left"/>
        <w:rPr>
          <w:rFonts w:ascii="仿宋" w:hAnsi="仿宋" w:eastAsia="仿宋" w:cs="仿宋"/>
          <w:b/>
          <w:color w:val="FF0000"/>
          <w:kern w:val="0"/>
          <w:szCs w:val="21"/>
          <w:highlight w:val="none"/>
        </w:rPr>
      </w:pPr>
      <w:r>
        <w:rPr>
          <w:rFonts w:hint="eastAsia" w:ascii="仿宋" w:hAnsi="仿宋" w:eastAsia="仿宋" w:cs="仿宋"/>
          <w:b/>
          <w:color w:val="FF0000"/>
          <w:kern w:val="0"/>
          <w:szCs w:val="21"/>
          <w:highlight w:val="none"/>
        </w:rPr>
        <w:t>参与本项目政府采购活动的供应商应认真阅读以下特别警示条款，不得存在以下所列禁止情形：</w:t>
      </w:r>
    </w:p>
    <w:p w14:paraId="55407726">
      <w:pPr>
        <w:autoSpaceDE w:val="0"/>
        <w:autoSpaceDN w:val="0"/>
        <w:adjustRightInd w:val="0"/>
        <w:jc w:val="center"/>
        <w:rPr>
          <w:rFonts w:ascii="仿宋" w:hAnsi="仿宋" w:eastAsia="仿宋" w:cs="仿宋"/>
          <w:b/>
          <w:color w:val="FF0000"/>
          <w:kern w:val="0"/>
          <w:szCs w:val="21"/>
          <w:highlight w:val="none"/>
        </w:rPr>
      </w:pPr>
      <w:r>
        <w:rPr>
          <w:rFonts w:hint="eastAsia" w:ascii="仿宋" w:hAnsi="仿宋" w:eastAsia="仿宋" w:cs="仿宋"/>
          <w:b/>
          <w:color w:val="FF0000"/>
          <w:kern w:val="0"/>
          <w:szCs w:val="21"/>
          <w:highlight w:val="none"/>
        </w:rPr>
        <w:t>《供应商参与投标禁止情形》</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16BE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527C42C">
            <w:pPr>
              <w:jc w:val="center"/>
              <w:rPr>
                <w:rFonts w:ascii="仿宋" w:hAnsi="仿宋" w:eastAsia="仿宋" w:cs="仿宋"/>
                <w:b/>
                <w:bCs/>
                <w:szCs w:val="21"/>
                <w:highlight w:val="none"/>
              </w:rPr>
            </w:pPr>
            <w:r>
              <w:rPr>
                <w:rFonts w:hint="eastAsia" w:ascii="仿宋" w:hAnsi="仿宋" w:eastAsia="仿宋" w:cs="仿宋"/>
                <w:b/>
                <w:bCs/>
                <w:szCs w:val="21"/>
                <w:highlight w:val="none"/>
              </w:rPr>
              <w:t>序号</w:t>
            </w:r>
          </w:p>
        </w:tc>
        <w:tc>
          <w:tcPr>
            <w:tcW w:w="4613" w:type="pct"/>
            <w:vAlign w:val="center"/>
          </w:tcPr>
          <w:p w14:paraId="019D9DE3">
            <w:pPr>
              <w:jc w:val="center"/>
              <w:rPr>
                <w:rFonts w:ascii="仿宋" w:hAnsi="仿宋" w:eastAsia="仿宋" w:cs="仿宋"/>
                <w:b/>
                <w:bCs/>
                <w:szCs w:val="21"/>
                <w:highlight w:val="none"/>
              </w:rPr>
            </w:pPr>
            <w:r>
              <w:rPr>
                <w:rFonts w:hint="eastAsia" w:ascii="仿宋" w:hAnsi="仿宋" w:eastAsia="仿宋" w:cs="仿宋"/>
                <w:b/>
                <w:bCs/>
                <w:color w:val="FF0000"/>
                <w:szCs w:val="21"/>
                <w:highlight w:val="none"/>
              </w:rPr>
              <w:t>供应商参与投标禁止情形</w:t>
            </w:r>
          </w:p>
        </w:tc>
      </w:tr>
      <w:tr w14:paraId="0EC0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C4DAE22">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4613" w:type="pct"/>
            <w:vAlign w:val="center"/>
          </w:tcPr>
          <w:p w14:paraId="3B1E26BB">
            <w:pPr>
              <w:jc w:val="left"/>
              <w:rPr>
                <w:rFonts w:ascii="仿宋" w:hAnsi="仿宋" w:eastAsia="仿宋" w:cs="仿宋"/>
                <w:szCs w:val="21"/>
                <w:highlight w:val="none"/>
              </w:rPr>
            </w:pPr>
            <w:r>
              <w:rPr>
                <w:rFonts w:hint="eastAsia" w:ascii="仿宋" w:hAnsi="仿宋" w:eastAsia="仿宋" w:cs="仿宋"/>
                <w:szCs w:val="21"/>
                <w:highlight w:val="none"/>
              </w:rPr>
              <w:t>与其他投标供应商的法定代表人、主要经营负责人、投标授权代表人、项目负责人、主要技术人员为</w:t>
            </w:r>
            <w:r>
              <w:rPr>
                <w:rFonts w:hint="eastAsia" w:ascii="仿宋" w:hAnsi="仿宋" w:eastAsia="仿宋" w:cs="仿宋"/>
                <w:b/>
                <w:bCs/>
                <w:color w:val="FF0000"/>
                <w:szCs w:val="21"/>
                <w:highlight w:val="none"/>
              </w:rPr>
              <w:t>同一人、属同一单位或者在同一单位缴纳社会保险</w:t>
            </w:r>
            <w:r>
              <w:rPr>
                <w:rFonts w:hint="eastAsia" w:ascii="仿宋" w:hAnsi="仿宋" w:eastAsia="仿宋" w:cs="仿宋"/>
                <w:szCs w:val="21"/>
                <w:highlight w:val="none"/>
              </w:rPr>
              <w:t>。</w:t>
            </w:r>
          </w:p>
        </w:tc>
      </w:tr>
      <w:tr w14:paraId="72A1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F603785">
            <w:pPr>
              <w:jc w:val="center"/>
              <w:rPr>
                <w:rFonts w:ascii="仿宋" w:hAnsi="仿宋" w:eastAsia="仿宋" w:cs="仿宋"/>
                <w:szCs w:val="21"/>
                <w:highlight w:val="none"/>
              </w:rPr>
            </w:pPr>
            <w:r>
              <w:rPr>
                <w:rFonts w:hint="eastAsia" w:ascii="仿宋" w:hAnsi="仿宋" w:eastAsia="仿宋" w:cs="仿宋"/>
                <w:szCs w:val="21"/>
                <w:highlight w:val="none"/>
              </w:rPr>
              <w:t>2</w:t>
            </w:r>
          </w:p>
        </w:tc>
        <w:tc>
          <w:tcPr>
            <w:tcW w:w="4613" w:type="pct"/>
            <w:vAlign w:val="center"/>
          </w:tcPr>
          <w:p w14:paraId="793EA089">
            <w:pPr>
              <w:jc w:val="left"/>
              <w:rPr>
                <w:rFonts w:ascii="仿宋" w:hAnsi="仿宋" w:eastAsia="仿宋" w:cs="仿宋"/>
                <w:szCs w:val="21"/>
                <w:highlight w:val="none"/>
              </w:rPr>
            </w:pPr>
            <w:r>
              <w:rPr>
                <w:rFonts w:hint="eastAsia" w:ascii="仿宋" w:hAnsi="仿宋" w:eastAsia="仿宋" w:cs="仿宋"/>
                <w:szCs w:val="21"/>
                <w:highlight w:val="none"/>
              </w:rPr>
              <w:t>参与本项目政府采购活动时，与其他投标供应商存在单位负责人为</w:t>
            </w:r>
            <w:r>
              <w:rPr>
                <w:rFonts w:hint="eastAsia" w:ascii="仿宋" w:hAnsi="仿宋" w:eastAsia="仿宋" w:cs="仿宋"/>
                <w:b/>
                <w:bCs/>
                <w:color w:val="FF0000"/>
                <w:szCs w:val="21"/>
                <w:highlight w:val="none"/>
              </w:rPr>
              <w:t>同一人或直接控股、管理关系</w:t>
            </w:r>
            <w:r>
              <w:rPr>
                <w:rFonts w:hint="eastAsia" w:ascii="仿宋" w:hAnsi="仿宋" w:eastAsia="仿宋" w:cs="仿宋"/>
                <w:szCs w:val="21"/>
                <w:highlight w:val="none"/>
              </w:rPr>
              <w:t>。</w:t>
            </w:r>
          </w:p>
        </w:tc>
      </w:tr>
      <w:tr w14:paraId="1FD4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DF535CB">
            <w:pPr>
              <w:jc w:val="center"/>
              <w:rPr>
                <w:rFonts w:ascii="仿宋" w:hAnsi="仿宋" w:eastAsia="仿宋" w:cs="仿宋"/>
                <w:szCs w:val="21"/>
                <w:highlight w:val="none"/>
              </w:rPr>
            </w:pPr>
            <w:r>
              <w:rPr>
                <w:rFonts w:hint="eastAsia" w:ascii="仿宋" w:hAnsi="仿宋" w:eastAsia="仿宋" w:cs="仿宋"/>
                <w:szCs w:val="21"/>
                <w:highlight w:val="none"/>
              </w:rPr>
              <w:t>3</w:t>
            </w:r>
          </w:p>
        </w:tc>
        <w:tc>
          <w:tcPr>
            <w:tcW w:w="4613" w:type="pct"/>
            <w:vAlign w:val="center"/>
          </w:tcPr>
          <w:p w14:paraId="031D8DC8">
            <w:pPr>
              <w:jc w:val="left"/>
              <w:rPr>
                <w:rFonts w:ascii="仿宋" w:hAnsi="仿宋" w:eastAsia="仿宋" w:cs="仿宋"/>
                <w:szCs w:val="21"/>
                <w:highlight w:val="none"/>
              </w:rPr>
            </w:pPr>
            <w:r>
              <w:rPr>
                <w:rFonts w:hint="eastAsia" w:ascii="仿宋" w:hAnsi="仿宋" w:eastAsia="仿宋" w:cs="仿宋"/>
                <w:szCs w:val="21"/>
                <w:highlight w:val="none"/>
              </w:rPr>
              <w:t>与其他投标供应商的投标文件或部分投标文件</w:t>
            </w:r>
            <w:r>
              <w:rPr>
                <w:rFonts w:hint="eastAsia" w:ascii="仿宋" w:hAnsi="仿宋" w:eastAsia="仿宋" w:cs="仿宋"/>
                <w:b/>
                <w:bCs/>
                <w:color w:val="FF0000"/>
                <w:szCs w:val="21"/>
                <w:highlight w:val="none"/>
              </w:rPr>
              <w:t>相互混装或存在非正常一致</w:t>
            </w:r>
            <w:r>
              <w:rPr>
                <w:rFonts w:hint="eastAsia" w:ascii="仿宋" w:hAnsi="仿宋" w:eastAsia="仿宋" w:cs="仿宋"/>
                <w:szCs w:val="21"/>
                <w:highlight w:val="none"/>
              </w:rPr>
              <w:t>。</w:t>
            </w:r>
          </w:p>
        </w:tc>
      </w:tr>
      <w:tr w14:paraId="3A18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6B1AC27">
            <w:pPr>
              <w:jc w:val="center"/>
              <w:rPr>
                <w:rFonts w:ascii="仿宋" w:hAnsi="仿宋" w:eastAsia="仿宋" w:cs="仿宋"/>
                <w:szCs w:val="21"/>
                <w:highlight w:val="none"/>
              </w:rPr>
            </w:pPr>
            <w:r>
              <w:rPr>
                <w:rFonts w:hint="eastAsia" w:ascii="仿宋" w:hAnsi="仿宋" w:eastAsia="仿宋" w:cs="仿宋"/>
                <w:szCs w:val="21"/>
                <w:highlight w:val="none"/>
              </w:rPr>
              <w:t>4</w:t>
            </w:r>
          </w:p>
        </w:tc>
        <w:tc>
          <w:tcPr>
            <w:tcW w:w="4613" w:type="pct"/>
            <w:vAlign w:val="center"/>
          </w:tcPr>
          <w:p w14:paraId="29263700">
            <w:pPr>
              <w:jc w:val="left"/>
              <w:rPr>
                <w:rFonts w:ascii="仿宋" w:hAnsi="仿宋" w:eastAsia="仿宋" w:cs="仿宋"/>
                <w:szCs w:val="21"/>
                <w:highlight w:val="none"/>
              </w:rPr>
            </w:pPr>
            <w:r>
              <w:rPr>
                <w:rFonts w:hint="eastAsia" w:ascii="仿宋" w:hAnsi="仿宋" w:eastAsia="仿宋" w:cs="仿宋"/>
                <w:szCs w:val="21"/>
                <w:highlight w:val="none"/>
              </w:rPr>
              <w:t>与其他投标供应商的投标文件由</w:t>
            </w:r>
            <w:r>
              <w:rPr>
                <w:rFonts w:hint="eastAsia" w:ascii="仿宋" w:hAnsi="仿宋" w:eastAsia="仿宋" w:cs="仿宋"/>
                <w:b/>
                <w:bCs/>
                <w:color w:val="FF0000"/>
                <w:szCs w:val="21"/>
                <w:highlight w:val="none"/>
              </w:rPr>
              <w:t>同一单位或者同一人编制</w:t>
            </w:r>
            <w:r>
              <w:rPr>
                <w:rFonts w:hint="eastAsia" w:ascii="仿宋" w:hAnsi="仿宋" w:eastAsia="仿宋" w:cs="仿宋"/>
                <w:szCs w:val="21"/>
                <w:highlight w:val="none"/>
              </w:rPr>
              <w:t>。</w:t>
            </w:r>
          </w:p>
        </w:tc>
      </w:tr>
      <w:tr w14:paraId="21A7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345C952">
            <w:pPr>
              <w:jc w:val="center"/>
              <w:rPr>
                <w:rFonts w:ascii="仿宋" w:hAnsi="仿宋" w:eastAsia="仿宋" w:cs="仿宋"/>
                <w:szCs w:val="21"/>
                <w:highlight w:val="none"/>
              </w:rPr>
            </w:pPr>
            <w:r>
              <w:rPr>
                <w:rFonts w:hint="eastAsia" w:ascii="仿宋" w:hAnsi="仿宋" w:eastAsia="仿宋" w:cs="仿宋"/>
                <w:szCs w:val="21"/>
                <w:highlight w:val="none"/>
              </w:rPr>
              <w:t>5</w:t>
            </w:r>
          </w:p>
        </w:tc>
        <w:tc>
          <w:tcPr>
            <w:tcW w:w="4613" w:type="pct"/>
            <w:vAlign w:val="center"/>
          </w:tcPr>
          <w:p w14:paraId="074949FA">
            <w:pPr>
              <w:jc w:val="left"/>
              <w:rPr>
                <w:rFonts w:ascii="仿宋" w:hAnsi="仿宋" w:eastAsia="仿宋" w:cs="仿宋"/>
                <w:szCs w:val="21"/>
                <w:highlight w:val="none"/>
              </w:rPr>
            </w:pPr>
            <w:r>
              <w:rPr>
                <w:rFonts w:hint="eastAsia" w:ascii="仿宋" w:hAnsi="仿宋" w:eastAsia="仿宋" w:cs="仿宋"/>
                <w:szCs w:val="21"/>
                <w:highlight w:val="none"/>
              </w:rPr>
              <w:t>提供</w:t>
            </w:r>
            <w:r>
              <w:rPr>
                <w:rFonts w:hint="eastAsia" w:ascii="仿宋" w:hAnsi="仿宋" w:eastAsia="仿宋" w:cs="仿宋"/>
                <w:b/>
                <w:bCs/>
                <w:color w:val="FF0000"/>
                <w:szCs w:val="21"/>
                <w:highlight w:val="none"/>
              </w:rPr>
              <w:t>未经出具机构核实</w:t>
            </w:r>
            <w:r>
              <w:rPr>
                <w:rFonts w:hint="eastAsia" w:ascii="仿宋" w:hAnsi="仿宋" w:eastAsia="仿宋" w:cs="仿宋"/>
                <w:szCs w:val="21"/>
                <w:highlight w:val="none"/>
              </w:rPr>
              <w:t>的虚假的检验检测报告、业绩材料、社保缴纳证明、学历学位证书、职称认证证书等材料。</w:t>
            </w:r>
          </w:p>
        </w:tc>
      </w:tr>
    </w:tbl>
    <w:p w14:paraId="36C961A1">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一、</w:t>
      </w:r>
      <w:r>
        <w:rPr>
          <w:rFonts w:hint="eastAsia" w:ascii="仿宋" w:hAnsi="仿宋" w:eastAsia="仿宋" w:cs="仿宋"/>
          <w:b/>
          <w:bCs/>
          <w:szCs w:val="21"/>
          <w:highlight w:val="none"/>
        </w:rPr>
        <w:t>《深圳经济特区政府采购条例》第五十七条</w:t>
      </w:r>
      <w:r>
        <w:rPr>
          <w:rFonts w:hint="eastAsia" w:ascii="仿宋" w:hAnsi="仿宋" w:eastAsia="仿宋" w:cs="仿宋"/>
          <w:szCs w:val="21"/>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6B338F9">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（一）在采购活动中应当回避而未回避的；</w:t>
      </w:r>
    </w:p>
    <w:p w14:paraId="049DA059">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（二）未按本条例规定签订、履行采购合同，造成严重后果的；</w:t>
      </w:r>
    </w:p>
    <w:p w14:paraId="2E1D1B6C">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（三）隐瞒真实情况，提供虚假资料的；</w:t>
      </w:r>
    </w:p>
    <w:p w14:paraId="2DB1D4B4">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（四）以非法手段排斥其他供应商参与竞争的；</w:t>
      </w:r>
    </w:p>
    <w:p w14:paraId="1A39C865">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（五）与其他采购参加人串通投标的；</w:t>
      </w:r>
    </w:p>
    <w:p w14:paraId="35C99DB7">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（六）恶意投诉的；</w:t>
      </w:r>
    </w:p>
    <w:p w14:paraId="12B432DA">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（七）向采购项目相关人行贿或者提供其他不当利益的；</w:t>
      </w:r>
    </w:p>
    <w:p w14:paraId="260F7F9B">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（八）阻碍、抗拒主管部门监督检查的；</w:t>
      </w:r>
    </w:p>
    <w:p w14:paraId="3B9F2FCE">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（九）其他违反本条例规定的行为。</w:t>
      </w:r>
    </w:p>
    <w:p w14:paraId="64F9CB26">
      <w:pPr>
        <w:spacing w:line="300" w:lineRule="exact"/>
        <w:ind w:firstLine="422" w:firstLineChars="200"/>
        <w:rPr>
          <w:rFonts w:ascii="仿宋" w:hAnsi="仿宋" w:eastAsia="仿宋" w:cs="仿宋"/>
          <w:szCs w:val="21"/>
          <w:highlight w:val="none"/>
        </w:rPr>
      </w:pPr>
      <w:r>
        <w:rPr>
          <w:rFonts w:hint="eastAsia" w:ascii="仿宋" w:hAnsi="仿宋" w:eastAsia="仿宋" w:cs="仿宋"/>
          <w:b/>
          <w:bCs/>
          <w:szCs w:val="21"/>
          <w:highlight w:val="none"/>
        </w:rPr>
        <w:t>二、《深圳经济特区政府采购条例实施细则》第七十五条 </w:t>
      </w:r>
      <w:r>
        <w:rPr>
          <w:rFonts w:hint="eastAsia" w:ascii="仿宋" w:hAnsi="仿宋" w:eastAsia="仿宋" w:cs="仿宋"/>
          <w:szCs w:val="21"/>
          <w:highlight w:val="none"/>
        </w:rPr>
        <w:t>供应商有下列情形的，属于采购条例所称的串通投标行为，按照采购条例第五十七条有关规定处理：</w:t>
      </w:r>
    </w:p>
    <w:p w14:paraId="5DF35E6C">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（一）投标供应商之间相互约定给予未中标的供应商利益补偿；</w:t>
      </w:r>
    </w:p>
    <w:p w14:paraId="5C7A4B78">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（二）不同投标供应商的法定代表人、主要经营负责人、项目投标授权代表人、项目负责人、主要技术人员为同一人、属同一单位或者在同一单位缴纳社会保险；</w:t>
      </w:r>
    </w:p>
    <w:p w14:paraId="5AAE2C8F">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（三）不同投标供应商的投标文件由同一单位或者同一人编制，或者由同一人分阶段参与编制的；</w:t>
      </w:r>
    </w:p>
    <w:p w14:paraId="66F04E5A">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（四）不同投标供应商的投标文件或部分投标文件相互混装；</w:t>
      </w:r>
    </w:p>
    <w:p w14:paraId="2BFABBD2">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（五）不同投标供应商的投标文件内容存在非正常一致；</w:t>
      </w:r>
    </w:p>
    <w:p w14:paraId="4D043B0F">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（六）由同一单位工作人员为两家以上（含两家）供应商进行同一项投标活动的；</w:t>
      </w:r>
    </w:p>
    <w:p w14:paraId="365A8B23">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（七）主管部门依照法律、法规认定的其他情形。</w:t>
      </w:r>
    </w:p>
    <w:p w14:paraId="4A988BA4">
      <w:pPr>
        <w:spacing w:line="300" w:lineRule="exact"/>
        <w:ind w:firstLine="422" w:firstLineChars="200"/>
        <w:rPr>
          <w:rFonts w:ascii="仿宋" w:hAnsi="仿宋" w:eastAsia="仿宋" w:cs="仿宋"/>
          <w:szCs w:val="21"/>
          <w:highlight w:val="none"/>
        </w:rPr>
      </w:pPr>
      <w:r>
        <w:rPr>
          <w:rFonts w:hint="eastAsia" w:ascii="仿宋" w:hAnsi="仿宋" w:eastAsia="仿宋" w:cs="仿宋"/>
          <w:b/>
          <w:bCs/>
          <w:szCs w:val="21"/>
          <w:highlight w:val="none"/>
        </w:rPr>
        <w:t>三、《深圳经济特区政府采购条例实施细则》第七十七条 </w:t>
      </w:r>
      <w:r>
        <w:rPr>
          <w:rFonts w:hint="eastAsia" w:ascii="仿宋" w:hAnsi="仿宋" w:eastAsia="仿宋" w:cs="仿宋"/>
          <w:szCs w:val="21"/>
          <w:highlight w:val="none"/>
        </w:rPr>
        <w:t>供应商有下列情形之一的，属于隐瞒真实情况，提供虚假资料，按照采购条例第五十七条的有关规定处理：</w:t>
      </w:r>
    </w:p>
    <w:p w14:paraId="5931E8D2">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（一）通过转让或者租借等方式从其他单位获取资格或者资质证书投标的；</w:t>
      </w:r>
    </w:p>
    <w:p w14:paraId="6ABD9CC0">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（二）由其他单位或者其他单位负责人在投标供应商编制的投标文件上加盖印章或者签字的；</w:t>
      </w:r>
    </w:p>
    <w:p w14:paraId="07335123">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（三）项目负责人或者主要技术人员不是本单位人员的；</w:t>
      </w:r>
    </w:p>
    <w:p w14:paraId="56BC67F5">
      <w:pPr>
        <w:spacing w:line="3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（四）投标保证金不是从投标供应商基本账户转出的；</w:t>
      </w:r>
    </w:p>
    <w:p w14:paraId="14ECFD58">
      <w:pPr>
        <w:spacing w:line="300" w:lineRule="exact"/>
        <w:ind w:firstLine="420" w:firstLineChars="200"/>
        <w:rPr>
          <w:rFonts w:ascii="仿宋" w:hAnsi="仿宋" w:eastAsia="仿宋" w:cs="仿宋"/>
          <w:color w:val="000000"/>
          <w:szCs w:val="21"/>
          <w:highlight w:val="none"/>
        </w:rPr>
      </w:pPr>
      <w:r>
        <w:rPr>
          <w:rFonts w:hint="eastAsia" w:ascii="仿宋" w:hAnsi="仿宋" w:eastAsia="仿宋" w:cs="仿宋"/>
          <w:color w:val="000000"/>
          <w:szCs w:val="21"/>
          <w:highlight w:val="none"/>
        </w:rPr>
        <w:t>（五）其他隐瞒真实情况、提供虚假资料的行为。</w:t>
      </w:r>
    </w:p>
    <w:p w14:paraId="62BFDC8D">
      <w:pPr>
        <w:spacing w:line="300" w:lineRule="exact"/>
        <w:ind w:firstLine="420" w:firstLineChars="200"/>
        <w:rPr>
          <w:rFonts w:ascii="仿宋" w:hAnsi="仿宋" w:eastAsia="仿宋" w:cs="仿宋"/>
          <w:color w:val="000000"/>
          <w:sz w:val="20"/>
          <w:szCs w:val="20"/>
          <w:highlight w:val="none"/>
        </w:rPr>
      </w:pPr>
      <w:r>
        <w:rPr>
          <w:rFonts w:hint="eastAsia" w:ascii="仿宋" w:hAnsi="仿宋" w:eastAsia="仿宋" w:cs="仿宋"/>
          <w:color w:val="000000"/>
          <w:szCs w:val="21"/>
          <w:highlight w:val="none"/>
        </w:rPr>
        <w:t>投标供应商不能提供项目负责人或者主要技术人员的劳动合同、社会保险等劳动关系证明材料的，视为存在前款第（三）项规定的情形</w:t>
      </w:r>
      <w:r>
        <w:rPr>
          <w:rFonts w:hint="eastAsia" w:ascii="仿宋" w:hAnsi="仿宋" w:eastAsia="仿宋" w:cs="仿宋"/>
          <w:color w:val="000000"/>
          <w:sz w:val="20"/>
          <w:szCs w:val="20"/>
          <w:highlight w:val="none"/>
        </w:rPr>
        <w:t>。</w:t>
      </w:r>
    </w:p>
    <w:p w14:paraId="757D0747">
      <w:pPr>
        <w:numPr>
          <w:ilvl w:val="0"/>
          <w:numId w:val="1"/>
        </w:numPr>
        <w:spacing w:line="300" w:lineRule="exact"/>
        <w:ind w:firstLine="422" w:firstLineChars="200"/>
        <w:rPr>
          <w:rFonts w:ascii="仿宋" w:hAnsi="仿宋" w:eastAsia="仿宋" w:cs="仿宋"/>
          <w:color w:val="000000"/>
          <w:szCs w:val="21"/>
          <w:highlight w:val="none"/>
        </w:rPr>
      </w:pPr>
      <w:r>
        <w:rPr>
          <w:rFonts w:hint="eastAsia" w:ascii="仿宋" w:hAnsi="仿宋" w:eastAsia="仿宋" w:cs="仿宋"/>
          <w:b/>
          <w:bCs/>
          <w:color w:val="000000"/>
          <w:szCs w:val="21"/>
          <w:highlight w:val="none"/>
        </w:rPr>
        <w:t>《中华人民共和国政府采购法实施条例》 第十八条</w:t>
      </w:r>
      <w:r>
        <w:rPr>
          <w:rFonts w:hint="eastAsia" w:ascii="仿宋" w:hAnsi="仿宋" w:eastAsia="仿宋" w:cs="仿宋"/>
          <w:color w:val="000000"/>
          <w:szCs w:val="21"/>
          <w:highlight w:val="none"/>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88D2ADF">
      <w:pPr>
        <w:spacing w:line="300" w:lineRule="exact"/>
        <w:ind w:firstLine="420" w:firstLineChars="200"/>
        <w:rPr>
          <w:rFonts w:ascii="仿宋" w:hAnsi="仿宋" w:eastAsia="仿宋" w:cs="仿宋"/>
          <w:szCs w:val="21"/>
          <w:highlight w:val="none"/>
        </w:rPr>
      </w:pPr>
    </w:p>
    <w:p w14:paraId="3AB2A56C">
      <w:pPr>
        <w:spacing w:line="300" w:lineRule="exact"/>
        <w:ind w:firstLine="422" w:firstLineChars="200"/>
        <w:rPr>
          <w:rFonts w:ascii="仿宋" w:hAnsi="仿宋" w:eastAsia="仿宋" w:cs="仿宋"/>
          <w:color w:val="000000"/>
          <w:szCs w:val="21"/>
          <w:highlight w:val="none"/>
        </w:rPr>
      </w:pPr>
      <w:r>
        <w:rPr>
          <w:rFonts w:hint="eastAsia" w:ascii="仿宋" w:hAnsi="仿宋" w:eastAsia="仿宋" w:cs="仿宋"/>
          <w:b/>
          <w:bCs/>
          <w:color w:val="000000"/>
          <w:szCs w:val="21"/>
          <w:highlight w:val="none"/>
        </w:rPr>
        <w:t xml:space="preserve">五、《深圳市财政局关于采购文件增加风险告知有关事项的通知》 </w:t>
      </w:r>
      <w:r>
        <w:rPr>
          <w:rFonts w:hint="eastAsia" w:ascii="仿宋" w:hAnsi="仿宋" w:eastAsia="仿宋" w:cs="仿宋"/>
          <w:color w:val="000000"/>
          <w:szCs w:val="21"/>
          <w:highlight w:val="none"/>
        </w:rPr>
        <w:t>各投标供应商应按要求提交《政府采购违法行为风险知悉确认书》（详见竞价应答文件格式-政府采购违法行为风险知悉确认书）。该文件由负责人或投标授权代表签字并加盖单位公章后，与投标文件一并提交。</w:t>
      </w:r>
    </w:p>
    <w:p w14:paraId="7280F619">
      <w:pPr>
        <w:rPr>
          <w:rFonts w:ascii="仿宋" w:hAnsi="仿宋" w:eastAsia="仿宋" w:cs="仿宋"/>
          <w:highlight w:val="none"/>
        </w:rPr>
      </w:pPr>
      <w:r>
        <w:rPr>
          <w:rFonts w:hint="eastAsia" w:ascii="仿宋" w:hAnsi="仿宋" w:eastAsia="仿宋" w:cs="仿宋"/>
          <w:color w:val="000000"/>
          <w:szCs w:val="21"/>
          <w:highlight w:val="none"/>
        </w:rPr>
        <w:t>注：该风险知悉确认书用于对供应商违法行为的警示，不作为供应商资格性审查及符合性审查条件。</w:t>
      </w:r>
      <w:r>
        <w:rPr>
          <w:rFonts w:hint="eastAsia" w:ascii="仿宋" w:hAnsi="仿宋" w:eastAsia="仿宋" w:cs="仿宋"/>
          <w:highlight w:val="none"/>
        </w:rPr>
        <w:br w:type="page"/>
      </w:r>
    </w:p>
    <w:p w14:paraId="586E236D">
      <w:pPr>
        <w:widowControl/>
        <w:spacing w:before="100" w:beforeAutospacing="1" w:after="100" w:afterAutospacing="1"/>
        <w:jc w:val="center"/>
        <w:outlineLvl w:val="0"/>
        <w:rPr>
          <w:rFonts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第一章 竞价公告</w:t>
      </w:r>
    </w:p>
    <w:p w14:paraId="145200AA">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友和保险经纪有限公司(以下简称“采购代理机构”)受</w:t>
      </w:r>
      <w:r>
        <w:rPr>
          <w:rFonts w:hint="eastAsia" w:ascii="仿宋" w:hAnsi="仿宋" w:eastAsia="仿宋" w:cs="仿宋"/>
          <w:color w:val="FF0000"/>
          <w:kern w:val="0"/>
          <w:szCs w:val="21"/>
          <w:highlight w:val="none"/>
          <w:u w:val="single"/>
        </w:rPr>
        <w:t xml:space="preserve">     深圳河套学院      </w:t>
      </w:r>
      <w:r>
        <w:rPr>
          <w:rFonts w:hint="eastAsia" w:ascii="仿宋" w:hAnsi="仿宋" w:eastAsia="仿宋" w:cs="仿宋"/>
          <w:kern w:val="0"/>
          <w:szCs w:val="21"/>
          <w:highlight w:val="none"/>
        </w:rPr>
        <w:t>的委托发布公开竞价公告，本项目为</w:t>
      </w:r>
      <w:r>
        <w:rPr>
          <w:rFonts w:hint="eastAsia" w:ascii="仿宋" w:hAnsi="仿宋" w:eastAsia="仿宋" w:cs="仿宋"/>
          <w:color w:val="FF0000"/>
          <w:kern w:val="0"/>
          <w:szCs w:val="21"/>
          <w:highlight w:val="none"/>
          <w:u w:val="single"/>
        </w:rPr>
        <w:t xml:space="preserve">   深圳河套学院洗涤设备采购项目   </w:t>
      </w:r>
      <w:r>
        <w:rPr>
          <w:rFonts w:hint="eastAsia" w:ascii="仿宋" w:hAnsi="仿宋" w:eastAsia="仿宋" w:cs="仿宋"/>
          <w:kern w:val="0"/>
          <w:szCs w:val="21"/>
          <w:highlight w:val="none"/>
        </w:rPr>
        <w:t>自行采购项目，欢迎有相应资质和能力的潜在供应商参加本次竞价活动。</w:t>
      </w:r>
    </w:p>
    <w:p w14:paraId="28F03B19">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一、项目概况：</w:t>
      </w:r>
    </w:p>
    <w:p w14:paraId="2317F08C">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1、项目名称：深圳河套学院洗涤设备采购项目</w:t>
      </w:r>
    </w:p>
    <w:p w14:paraId="6873E2C1">
      <w:pPr>
        <w:widowControl/>
        <w:adjustRightInd w:val="0"/>
        <w:ind w:firstLine="420" w:firstLineChars="200"/>
        <w:jc w:val="lef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2、项目编号：</w:t>
      </w:r>
      <w:r>
        <w:rPr>
          <w:rFonts w:hint="eastAsia" w:ascii="仿宋" w:hAnsi="仿宋" w:eastAsia="仿宋" w:cs="仿宋"/>
          <w:b/>
          <w:bCs/>
          <w:color w:val="FF0000"/>
          <w:kern w:val="0"/>
          <w:szCs w:val="21"/>
          <w:highlight w:val="none"/>
          <w:lang w:eastAsia="zh-CN"/>
        </w:rPr>
        <w:t>UHOSZA20250925</w:t>
      </w:r>
    </w:p>
    <w:p w14:paraId="40CEF349">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3、标的：</w:t>
      </w:r>
    </w:p>
    <w:tbl>
      <w:tblPr>
        <w:tblStyle w:val="18"/>
        <w:tblW w:w="86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1879"/>
        <w:gridCol w:w="1617"/>
        <w:gridCol w:w="969"/>
        <w:gridCol w:w="1016"/>
        <w:gridCol w:w="2542"/>
      </w:tblGrid>
      <w:tr w14:paraId="3FD3A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5E5803F2">
            <w:pPr>
              <w:widowControl/>
              <w:adjustRightInd w:val="0"/>
              <w:jc w:val="center"/>
              <w:rPr>
                <w:rFonts w:ascii="仿宋" w:hAnsi="仿宋" w:eastAsia="仿宋" w:cs="仿宋"/>
                <w:kern w:val="0"/>
                <w:szCs w:val="21"/>
                <w:highlight w:val="none"/>
              </w:rPr>
            </w:pPr>
            <w:r>
              <w:rPr>
                <w:rFonts w:hint="eastAsia" w:ascii="仿宋" w:hAnsi="仿宋" w:eastAsia="仿宋" w:cs="仿宋"/>
                <w:kern w:val="0"/>
                <w:szCs w:val="21"/>
                <w:highlight w:val="none"/>
              </w:rPr>
              <w:t>序号</w:t>
            </w:r>
          </w:p>
        </w:tc>
        <w:tc>
          <w:tcPr>
            <w:tcW w:w="1879" w:type="dxa"/>
            <w:vAlign w:val="center"/>
          </w:tcPr>
          <w:p w14:paraId="719C3F3E">
            <w:pPr>
              <w:widowControl/>
              <w:adjustRightInd w:val="0"/>
              <w:jc w:val="center"/>
              <w:rPr>
                <w:rFonts w:ascii="仿宋" w:hAnsi="仿宋" w:eastAsia="仿宋" w:cs="仿宋"/>
                <w:kern w:val="0"/>
                <w:szCs w:val="21"/>
                <w:highlight w:val="none"/>
              </w:rPr>
            </w:pPr>
            <w:r>
              <w:rPr>
                <w:rFonts w:hint="eastAsia" w:ascii="仿宋" w:hAnsi="仿宋" w:eastAsia="仿宋" w:cs="仿宋"/>
                <w:kern w:val="0"/>
                <w:szCs w:val="21"/>
                <w:highlight w:val="none"/>
              </w:rPr>
              <w:t>货物名称</w:t>
            </w:r>
          </w:p>
        </w:tc>
        <w:tc>
          <w:tcPr>
            <w:tcW w:w="1617" w:type="dxa"/>
            <w:vAlign w:val="center"/>
          </w:tcPr>
          <w:p w14:paraId="12330FAF">
            <w:pPr>
              <w:widowControl/>
              <w:adjustRightInd w:val="0"/>
              <w:jc w:val="center"/>
              <w:rPr>
                <w:rFonts w:ascii="仿宋" w:hAnsi="仿宋" w:eastAsia="仿宋" w:cs="仿宋"/>
                <w:kern w:val="0"/>
                <w:szCs w:val="21"/>
                <w:highlight w:val="none"/>
              </w:rPr>
            </w:pPr>
            <w:r>
              <w:rPr>
                <w:rFonts w:hint="eastAsia" w:ascii="仿宋" w:hAnsi="仿宋" w:eastAsia="仿宋" w:cs="仿宋"/>
                <w:kern w:val="0"/>
                <w:szCs w:val="21"/>
                <w:highlight w:val="none"/>
              </w:rPr>
              <w:t>推荐品牌</w:t>
            </w:r>
          </w:p>
          <w:p w14:paraId="4BED5E40">
            <w:pPr>
              <w:widowControl/>
              <w:adjustRightInd w:val="0"/>
              <w:jc w:val="center"/>
              <w:rPr>
                <w:rFonts w:ascii="仿宋" w:hAnsi="仿宋" w:eastAsia="仿宋" w:cs="仿宋"/>
                <w:kern w:val="0"/>
                <w:szCs w:val="21"/>
                <w:highlight w:val="none"/>
              </w:rPr>
            </w:pPr>
            <w:r>
              <w:rPr>
                <w:rFonts w:hint="eastAsia" w:ascii="仿宋" w:hAnsi="仿宋" w:eastAsia="仿宋" w:cs="仿宋"/>
                <w:kern w:val="0"/>
                <w:szCs w:val="21"/>
                <w:highlight w:val="none"/>
              </w:rPr>
              <w:t>（三选一）</w:t>
            </w:r>
          </w:p>
        </w:tc>
        <w:tc>
          <w:tcPr>
            <w:tcW w:w="969" w:type="dxa"/>
            <w:vAlign w:val="center"/>
          </w:tcPr>
          <w:p w14:paraId="6C45A77F">
            <w:pPr>
              <w:widowControl/>
              <w:adjustRightInd w:val="0"/>
              <w:jc w:val="center"/>
              <w:rPr>
                <w:rFonts w:ascii="仿宋" w:hAnsi="仿宋" w:eastAsia="仿宋" w:cs="仿宋"/>
                <w:kern w:val="0"/>
                <w:szCs w:val="21"/>
                <w:highlight w:val="none"/>
              </w:rPr>
            </w:pPr>
            <w:r>
              <w:rPr>
                <w:rFonts w:hint="eastAsia" w:ascii="仿宋" w:hAnsi="仿宋" w:eastAsia="仿宋" w:cs="仿宋"/>
                <w:kern w:val="0"/>
                <w:szCs w:val="21"/>
                <w:highlight w:val="none"/>
              </w:rPr>
              <w:t>数量</w:t>
            </w:r>
          </w:p>
        </w:tc>
        <w:tc>
          <w:tcPr>
            <w:tcW w:w="1016" w:type="dxa"/>
            <w:vAlign w:val="center"/>
          </w:tcPr>
          <w:p w14:paraId="4737A2B4">
            <w:pPr>
              <w:widowControl/>
              <w:adjustRightInd w:val="0"/>
              <w:jc w:val="center"/>
              <w:rPr>
                <w:rFonts w:ascii="仿宋" w:hAnsi="仿宋" w:eastAsia="仿宋" w:cs="仿宋"/>
                <w:kern w:val="0"/>
                <w:szCs w:val="21"/>
                <w:highlight w:val="none"/>
              </w:rPr>
            </w:pPr>
            <w:r>
              <w:rPr>
                <w:rFonts w:hint="eastAsia" w:ascii="仿宋" w:hAnsi="仿宋" w:eastAsia="仿宋" w:cs="仿宋"/>
                <w:kern w:val="0"/>
                <w:szCs w:val="21"/>
                <w:highlight w:val="none"/>
              </w:rPr>
              <w:t>单位</w:t>
            </w:r>
          </w:p>
        </w:tc>
        <w:tc>
          <w:tcPr>
            <w:tcW w:w="2542" w:type="dxa"/>
            <w:vAlign w:val="center"/>
          </w:tcPr>
          <w:p w14:paraId="3C69BF10">
            <w:pPr>
              <w:widowControl/>
              <w:adjustRightInd w:val="0"/>
              <w:jc w:val="center"/>
              <w:rPr>
                <w:rFonts w:ascii="仿宋" w:hAnsi="仿宋" w:eastAsia="仿宋" w:cs="仿宋"/>
                <w:kern w:val="0"/>
                <w:szCs w:val="21"/>
                <w:highlight w:val="none"/>
              </w:rPr>
            </w:pPr>
            <w:r>
              <w:rPr>
                <w:rFonts w:hint="eastAsia" w:ascii="仿宋" w:hAnsi="仿宋" w:eastAsia="仿宋" w:cs="仿宋"/>
                <w:kern w:val="0"/>
                <w:szCs w:val="21"/>
                <w:highlight w:val="none"/>
              </w:rPr>
              <w:t>预算金额（元）</w:t>
            </w:r>
          </w:p>
        </w:tc>
      </w:tr>
      <w:tr w14:paraId="31FA7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352D912D">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1</w:t>
            </w:r>
          </w:p>
        </w:tc>
        <w:tc>
          <w:tcPr>
            <w:tcW w:w="1879" w:type="dxa"/>
            <w:vAlign w:val="center"/>
          </w:tcPr>
          <w:p w14:paraId="30274603">
            <w:pPr>
              <w:jc w:val="center"/>
              <w:rPr>
                <w:rFonts w:ascii="仿宋" w:hAnsi="仿宋" w:eastAsia="仿宋" w:cs="仿宋"/>
                <w:kern w:val="0"/>
                <w:szCs w:val="21"/>
                <w:highlight w:val="none"/>
              </w:rPr>
            </w:pPr>
            <w:r>
              <w:rPr>
                <w:rFonts w:hint="eastAsia" w:ascii="仿宋" w:hAnsi="仿宋" w:eastAsia="仿宋" w:cs="仿宋"/>
                <w:kern w:val="0"/>
                <w:szCs w:val="21"/>
                <w:highlight w:val="none"/>
              </w:rPr>
              <w:t>洗衣机</w:t>
            </w:r>
          </w:p>
        </w:tc>
        <w:tc>
          <w:tcPr>
            <w:tcW w:w="1617" w:type="dxa"/>
            <w:vAlign w:val="center"/>
          </w:tcPr>
          <w:p w14:paraId="6DB5B2AF">
            <w:pPr>
              <w:jc w:val="center"/>
              <w:rPr>
                <w:rFonts w:ascii="仿宋" w:hAnsi="仿宋" w:eastAsia="仿宋" w:cs="仿宋"/>
                <w:kern w:val="0"/>
                <w:szCs w:val="21"/>
                <w:highlight w:val="none"/>
              </w:rPr>
            </w:pPr>
            <w:r>
              <w:rPr>
                <w:rFonts w:hint="eastAsia" w:ascii="仿宋" w:hAnsi="仿宋" w:eastAsia="仿宋" w:cs="仿宋"/>
                <w:kern w:val="0"/>
                <w:szCs w:val="21"/>
                <w:highlight w:val="none"/>
              </w:rPr>
              <w:t>美的、海尔、</w:t>
            </w:r>
          </w:p>
          <w:p w14:paraId="6E94DC5B">
            <w:pPr>
              <w:jc w:val="center"/>
              <w:rPr>
                <w:rFonts w:ascii="仿宋" w:hAnsi="仿宋" w:eastAsia="仿宋" w:cs="仿宋"/>
                <w:kern w:val="0"/>
                <w:szCs w:val="21"/>
                <w:highlight w:val="none"/>
              </w:rPr>
            </w:pPr>
            <w:r>
              <w:rPr>
                <w:rFonts w:hint="eastAsia" w:ascii="仿宋" w:hAnsi="仿宋" w:eastAsia="仿宋" w:cs="仿宋"/>
                <w:kern w:val="0"/>
                <w:szCs w:val="21"/>
                <w:highlight w:val="none"/>
              </w:rPr>
              <w:t>小天鹅</w:t>
            </w:r>
          </w:p>
        </w:tc>
        <w:tc>
          <w:tcPr>
            <w:tcW w:w="969" w:type="dxa"/>
            <w:vAlign w:val="center"/>
          </w:tcPr>
          <w:p w14:paraId="5FD687C4">
            <w:pPr>
              <w:jc w:val="center"/>
              <w:rPr>
                <w:rFonts w:ascii="仿宋" w:hAnsi="仿宋" w:eastAsia="仿宋" w:cs="仿宋"/>
                <w:kern w:val="0"/>
                <w:szCs w:val="21"/>
                <w:highlight w:val="none"/>
              </w:rPr>
            </w:pPr>
            <w:r>
              <w:rPr>
                <w:rFonts w:hint="eastAsia" w:ascii="仿宋" w:hAnsi="仿宋" w:eastAsia="仿宋" w:cs="仿宋"/>
                <w:kern w:val="0"/>
                <w:szCs w:val="21"/>
                <w:highlight w:val="none"/>
              </w:rPr>
              <w:t>230</w:t>
            </w:r>
          </w:p>
        </w:tc>
        <w:tc>
          <w:tcPr>
            <w:tcW w:w="1016" w:type="dxa"/>
            <w:vAlign w:val="center"/>
          </w:tcPr>
          <w:p w14:paraId="44235C05">
            <w:pPr>
              <w:jc w:val="center"/>
              <w:rPr>
                <w:rFonts w:ascii="仿宋" w:hAnsi="仿宋" w:eastAsia="仿宋" w:cs="仿宋"/>
                <w:kern w:val="0"/>
                <w:szCs w:val="21"/>
                <w:highlight w:val="none"/>
              </w:rPr>
            </w:pPr>
            <w:r>
              <w:rPr>
                <w:rFonts w:hint="eastAsia" w:ascii="仿宋" w:hAnsi="仿宋" w:eastAsia="仿宋" w:cs="仿宋"/>
                <w:kern w:val="0"/>
                <w:szCs w:val="21"/>
                <w:highlight w:val="none"/>
              </w:rPr>
              <w:t>台</w:t>
            </w:r>
          </w:p>
        </w:tc>
        <w:tc>
          <w:tcPr>
            <w:tcW w:w="2542" w:type="dxa"/>
            <w:vMerge w:val="restart"/>
            <w:vAlign w:val="center"/>
          </w:tcPr>
          <w:p w14:paraId="1B8E0249">
            <w:pPr>
              <w:pStyle w:val="6"/>
              <w:snapToGrid w:val="0"/>
              <w:spacing w:line="400" w:lineRule="exact"/>
              <w:ind w:firstLine="0"/>
              <w:jc w:val="center"/>
              <w:rPr>
                <w:rFonts w:ascii="仿宋" w:hAnsi="仿宋" w:eastAsia="仿宋" w:cs="仿宋"/>
                <w:kern w:val="0"/>
                <w:szCs w:val="21"/>
                <w:highlight w:val="none"/>
              </w:rPr>
            </w:pPr>
            <w:r>
              <w:rPr>
                <w:rFonts w:hint="eastAsia" w:ascii="仿宋" w:hAnsi="仿宋" w:eastAsia="仿宋" w:cs="仿宋"/>
                <w:kern w:val="0"/>
                <w:szCs w:val="21"/>
                <w:highlight w:val="none"/>
              </w:rPr>
              <w:t>502,530.00</w:t>
            </w:r>
          </w:p>
        </w:tc>
      </w:tr>
      <w:tr w14:paraId="43149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07B68B3">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2</w:t>
            </w:r>
          </w:p>
        </w:tc>
        <w:tc>
          <w:tcPr>
            <w:tcW w:w="1879" w:type="dxa"/>
            <w:vAlign w:val="center"/>
          </w:tcPr>
          <w:p w14:paraId="496C7EC2">
            <w:pPr>
              <w:jc w:val="center"/>
              <w:rPr>
                <w:rFonts w:ascii="仿宋" w:hAnsi="仿宋" w:eastAsia="仿宋" w:cs="仿宋"/>
                <w:kern w:val="0"/>
                <w:szCs w:val="21"/>
                <w:highlight w:val="none"/>
              </w:rPr>
            </w:pPr>
            <w:r>
              <w:rPr>
                <w:rFonts w:hint="eastAsia" w:ascii="仿宋" w:hAnsi="仿宋" w:eastAsia="仿宋" w:cs="仿宋"/>
                <w:kern w:val="0"/>
                <w:szCs w:val="21"/>
                <w:highlight w:val="none"/>
              </w:rPr>
              <w:t>烘干机</w:t>
            </w:r>
          </w:p>
        </w:tc>
        <w:tc>
          <w:tcPr>
            <w:tcW w:w="1617" w:type="dxa"/>
            <w:vAlign w:val="center"/>
          </w:tcPr>
          <w:p w14:paraId="6247A953">
            <w:pPr>
              <w:jc w:val="center"/>
              <w:rPr>
                <w:rFonts w:ascii="仿宋" w:hAnsi="仿宋" w:eastAsia="仿宋" w:cs="仿宋"/>
                <w:kern w:val="0"/>
                <w:szCs w:val="21"/>
                <w:highlight w:val="none"/>
              </w:rPr>
            </w:pPr>
            <w:r>
              <w:rPr>
                <w:rFonts w:hint="eastAsia" w:ascii="仿宋" w:hAnsi="仿宋" w:eastAsia="仿宋" w:cs="仿宋"/>
                <w:kern w:val="0"/>
                <w:szCs w:val="21"/>
                <w:highlight w:val="none"/>
              </w:rPr>
              <w:t>美的、海尔、</w:t>
            </w:r>
          </w:p>
          <w:p w14:paraId="7237AE9D">
            <w:pPr>
              <w:jc w:val="center"/>
              <w:rPr>
                <w:rFonts w:ascii="仿宋" w:hAnsi="仿宋" w:eastAsia="仿宋" w:cs="仿宋"/>
                <w:kern w:val="0"/>
                <w:szCs w:val="21"/>
                <w:highlight w:val="none"/>
              </w:rPr>
            </w:pPr>
            <w:r>
              <w:rPr>
                <w:rFonts w:hint="eastAsia" w:ascii="仿宋" w:hAnsi="仿宋" w:eastAsia="仿宋" w:cs="仿宋"/>
                <w:kern w:val="0"/>
                <w:szCs w:val="21"/>
                <w:highlight w:val="none"/>
              </w:rPr>
              <w:t>小天鹅</w:t>
            </w:r>
          </w:p>
        </w:tc>
        <w:tc>
          <w:tcPr>
            <w:tcW w:w="969" w:type="dxa"/>
            <w:vAlign w:val="center"/>
          </w:tcPr>
          <w:p w14:paraId="5D32B897">
            <w:pPr>
              <w:jc w:val="center"/>
              <w:rPr>
                <w:rFonts w:ascii="仿宋" w:hAnsi="仿宋" w:eastAsia="仿宋" w:cs="仿宋"/>
                <w:kern w:val="0"/>
                <w:szCs w:val="21"/>
                <w:highlight w:val="none"/>
              </w:rPr>
            </w:pPr>
            <w:r>
              <w:rPr>
                <w:rFonts w:hint="eastAsia" w:ascii="仿宋" w:hAnsi="仿宋" w:eastAsia="仿宋" w:cs="仿宋"/>
                <w:kern w:val="0"/>
                <w:szCs w:val="21"/>
                <w:highlight w:val="none"/>
              </w:rPr>
              <w:t>10</w:t>
            </w:r>
          </w:p>
        </w:tc>
        <w:tc>
          <w:tcPr>
            <w:tcW w:w="1016" w:type="dxa"/>
            <w:vAlign w:val="center"/>
          </w:tcPr>
          <w:p w14:paraId="7DE066EC">
            <w:pPr>
              <w:jc w:val="center"/>
              <w:rPr>
                <w:rFonts w:ascii="仿宋" w:hAnsi="仿宋" w:eastAsia="仿宋" w:cs="仿宋"/>
                <w:kern w:val="0"/>
                <w:szCs w:val="21"/>
                <w:highlight w:val="none"/>
              </w:rPr>
            </w:pPr>
            <w:r>
              <w:rPr>
                <w:rFonts w:hint="eastAsia" w:ascii="仿宋" w:hAnsi="仿宋" w:eastAsia="仿宋" w:cs="仿宋"/>
                <w:kern w:val="0"/>
                <w:szCs w:val="21"/>
                <w:highlight w:val="none"/>
              </w:rPr>
              <w:t>台</w:t>
            </w:r>
          </w:p>
        </w:tc>
        <w:tc>
          <w:tcPr>
            <w:tcW w:w="2542" w:type="dxa"/>
            <w:vMerge w:val="continue"/>
            <w:vAlign w:val="center"/>
          </w:tcPr>
          <w:p w14:paraId="24D9656B">
            <w:pPr>
              <w:pStyle w:val="6"/>
              <w:snapToGrid w:val="0"/>
              <w:spacing w:line="400" w:lineRule="exact"/>
              <w:ind w:firstLine="0"/>
              <w:jc w:val="center"/>
              <w:rPr>
                <w:rFonts w:ascii="仿宋" w:hAnsi="仿宋" w:eastAsia="仿宋" w:cs="仿宋"/>
                <w:kern w:val="0"/>
                <w:szCs w:val="21"/>
                <w:highlight w:val="none"/>
              </w:rPr>
            </w:pPr>
          </w:p>
        </w:tc>
      </w:tr>
    </w:tbl>
    <w:p w14:paraId="075C7FD4">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5、交货期、技术要求、商务要求等内容详见竞价用户需求书。</w:t>
      </w:r>
    </w:p>
    <w:p w14:paraId="02A095A7">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二、供应商资格及要求：</w:t>
      </w:r>
    </w:p>
    <w:p w14:paraId="6599CC88">
      <w:pPr>
        <w:numPr>
          <w:ilvl w:val="0"/>
          <w:numId w:val="2"/>
        </w:numPr>
        <w:adjustRightInd w:val="0"/>
        <w:snapToGrid w:val="0"/>
        <w:spacing w:line="400" w:lineRule="exact"/>
        <w:ind w:left="0" w:firstLine="420" w:firstLineChars="200"/>
        <w:jc w:val="left"/>
        <w:rPr>
          <w:rFonts w:ascii="仿宋" w:hAnsi="仿宋" w:eastAsia="仿宋" w:cs="仿宋"/>
          <w:szCs w:val="21"/>
          <w:highlight w:val="none"/>
        </w:rPr>
      </w:pPr>
      <w:r>
        <w:rPr>
          <w:rFonts w:hint="eastAsia" w:ascii="仿宋" w:hAnsi="仿宋" w:eastAsia="仿宋" w:cs="仿宋"/>
          <w:szCs w:val="21"/>
          <w:highlight w:val="none"/>
        </w:rPr>
        <w:t>供应商必须是具有独立法人资格或为具有独立承担民事责任能力的其它组织（提供营业执照或事业单位法人证书或其他证明材料复印件加盖公章，原件备查）；</w:t>
      </w:r>
    </w:p>
    <w:p w14:paraId="58486555">
      <w:pPr>
        <w:numPr>
          <w:ilvl w:val="0"/>
          <w:numId w:val="2"/>
        </w:numPr>
        <w:adjustRightInd w:val="0"/>
        <w:snapToGrid w:val="0"/>
        <w:spacing w:line="400" w:lineRule="exact"/>
        <w:ind w:left="0" w:firstLine="420" w:firstLineChars="200"/>
        <w:jc w:val="left"/>
        <w:rPr>
          <w:rFonts w:ascii="仿宋" w:hAnsi="仿宋" w:eastAsia="仿宋" w:cs="仿宋"/>
          <w:szCs w:val="21"/>
          <w:highlight w:val="none"/>
        </w:rPr>
      </w:pPr>
      <w:r>
        <w:rPr>
          <w:rFonts w:hint="eastAsia" w:ascii="仿宋" w:hAnsi="仿宋" w:eastAsia="仿宋" w:cs="仿宋"/>
          <w:szCs w:val="21"/>
          <w:highlight w:val="none"/>
        </w:rPr>
        <w:t>参与本项目政府采购活动时不存在被有关部门禁止参与政府采购活动且在有效期内的情况（由供应商在《竞价承诺函》中作出声明，加盖公章）；</w:t>
      </w:r>
    </w:p>
    <w:p w14:paraId="6C645C3F">
      <w:pPr>
        <w:numPr>
          <w:ilvl w:val="0"/>
          <w:numId w:val="2"/>
        </w:numPr>
        <w:adjustRightInd w:val="0"/>
        <w:snapToGrid w:val="0"/>
        <w:spacing w:line="400" w:lineRule="exact"/>
        <w:ind w:left="0" w:firstLine="420" w:firstLineChars="200"/>
        <w:jc w:val="left"/>
        <w:rPr>
          <w:rFonts w:ascii="仿宋" w:hAnsi="仿宋" w:eastAsia="仿宋" w:cs="仿宋"/>
          <w:szCs w:val="21"/>
          <w:highlight w:val="none"/>
        </w:rPr>
      </w:pPr>
      <w:r>
        <w:rPr>
          <w:rFonts w:hint="eastAsia" w:ascii="仿宋" w:hAnsi="仿宋" w:eastAsia="仿宋" w:cs="仿宋"/>
          <w:szCs w:val="21"/>
          <w:highlight w:val="none"/>
        </w:rPr>
        <w:t>具备《中华人民共和国政府采购法》第二十二条第一款的条件（由供应商在《竞价承诺函》中作出声明，加盖公章）；</w:t>
      </w:r>
    </w:p>
    <w:p w14:paraId="6133CC14">
      <w:pPr>
        <w:numPr>
          <w:ilvl w:val="0"/>
          <w:numId w:val="2"/>
        </w:numPr>
        <w:adjustRightInd w:val="0"/>
        <w:snapToGrid w:val="0"/>
        <w:spacing w:line="400" w:lineRule="exact"/>
        <w:ind w:left="0" w:firstLine="420" w:firstLineChars="200"/>
        <w:jc w:val="left"/>
        <w:rPr>
          <w:rFonts w:ascii="仿宋" w:hAnsi="仿宋" w:eastAsia="仿宋" w:cs="仿宋"/>
          <w:szCs w:val="21"/>
          <w:highlight w:val="none"/>
        </w:rPr>
      </w:pPr>
      <w:r>
        <w:rPr>
          <w:rFonts w:hint="eastAsia" w:ascii="仿宋" w:hAnsi="仿宋" w:eastAsia="仿宋" w:cs="仿宋"/>
          <w:szCs w:val="21"/>
          <w:highlight w:val="none"/>
        </w:rPr>
        <w:t>不存在《深圳市财政局政府采购供应商信用信息管理办法》（深财规〔2023〕3 号）列明的严重违法失信行为，未被列入失信被执行人、</w:t>
      </w:r>
      <w:r>
        <w:rPr>
          <w:rFonts w:hint="eastAsia" w:ascii="仿宋" w:hAnsi="仿宋" w:eastAsia="仿宋" w:cs="仿宋"/>
          <w:highlight w:val="none"/>
        </w:rPr>
        <w:t>重大税收违法失信主体、政府采购严重违法失信行</w:t>
      </w:r>
      <w:r>
        <w:rPr>
          <w:rFonts w:hint="eastAsia" w:ascii="仿宋" w:hAnsi="仿宋" w:eastAsia="仿宋" w:cs="仿宋"/>
          <w:szCs w:val="21"/>
          <w:highlight w:val="none"/>
        </w:rPr>
        <w:t>为记录名单（由供应商在《竞价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1B290A63">
      <w:pPr>
        <w:numPr>
          <w:ilvl w:val="0"/>
          <w:numId w:val="2"/>
        </w:numPr>
        <w:adjustRightInd w:val="0"/>
        <w:snapToGrid w:val="0"/>
        <w:spacing w:line="400" w:lineRule="exact"/>
        <w:ind w:left="0" w:firstLine="420" w:firstLineChars="200"/>
        <w:jc w:val="left"/>
        <w:rPr>
          <w:rFonts w:ascii="仿宋" w:hAnsi="仿宋" w:eastAsia="仿宋" w:cs="仿宋"/>
          <w:szCs w:val="21"/>
          <w:highlight w:val="none"/>
        </w:rPr>
      </w:pPr>
      <w:r>
        <w:rPr>
          <w:rFonts w:hint="eastAsia" w:ascii="仿宋" w:hAnsi="仿宋" w:eastAsia="仿宋" w:cs="仿宋"/>
          <w:kern w:val="0"/>
          <w:szCs w:val="21"/>
          <w:highlight w:val="none"/>
        </w:rPr>
        <w:t>为采购项目提供整体设计、规范编制或者项目管理、监理、检测等服务的供应商，不得再参加该采购项目的其他采购活动</w:t>
      </w:r>
      <w:r>
        <w:rPr>
          <w:rFonts w:hint="eastAsia" w:ascii="仿宋" w:hAnsi="仿宋" w:eastAsia="仿宋" w:cs="仿宋"/>
          <w:szCs w:val="21"/>
          <w:highlight w:val="none"/>
        </w:rPr>
        <w:t>（由供应商在《竞价承诺函》中作出声明，加盖公章）；</w:t>
      </w:r>
    </w:p>
    <w:p w14:paraId="108039C1">
      <w:pPr>
        <w:numPr>
          <w:ilvl w:val="0"/>
          <w:numId w:val="2"/>
        </w:numPr>
        <w:adjustRightInd w:val="0"/>
        <w:snapToGrid w:val="0"/>
        <w:spacing w:line="400" w:lineRule="exact"/>
        <w:ind w:left="0" w:firstLine="420" w:firstLineChars="200"/>
        <w:jc w:val="left"/>
        <w:rPr>
          <w:rFonts w:ascii="仿宋" w:hAnsi="仿宋" w:eastAsia="仿宋" w:cs="仿宋"/>
          <w:szCs w:val="21"/>
          <w:highlight w:val="none"/>
        </w:rPr>
      </w:pPr>
      <w:r>
        <w:rPr>
          <w:rFonts w:hint="eastAsia" w:ascii="仿宋" w:hAnsi="仿宋" w:eastAsia="仿宋" w:cs="仿宋"/>
          <w:kern w:val="0"/>
          <w:szCs w:val="21"/>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14:paraId="22346706">
      <w:pPr>
        <w:numPr>
          <w:ilvl w:val="0"/>
          <w:numId w:val="2"/>
        </w:numPr>
        <w:adjustRightInd w:val="0"/>
        <w:snapToGrid w:val="0"/>
        <w:spacing w:line="400" w:lineRule="exact"/>
        <w:ind w:left="0" w:firstLine="420" w:firstLineChars="200"/>
        <w:jc w:val="left"/>
        <w:rPr>
          <w:rFonts w:ascii="仿宋" w:hAnsi="仿宋" w:eastAsia="仿宋" w:cs="仿宋"/>
          <w:szCs w:val="21"/>
          <w:highlight w:val="none"/>
        </w:rPr>
      </w:pPr>
      <w:r>
        <w:rPr>
          <w:rFonts w:hint="eastAsia" w:ascii="仿宋" w:hAnsi="仿宋" w:eastAsia="仿宋" w:cs="仿宋"/>
          <w:szCs w:val="21"/>
          <w:highlight w:val="none"/>
        </w:rPr>
        <w:t>本项目</w:t>
      </w:r>
      <w:r>
        <w:rPr>
          <w:rFonts w:hint="eastAsia" w:ascii="仿宋" w:hAnsi="仿宋" w:eastAsia="仿宋" w:cs="仿宋"/>
          <w:color w:val="FF0000"/>
          <w:szCs w:val="21"/>
          <w:highlight w:val="none"/>
          <w:u w:val="single"/>
        </w:rPr>
        <w:t>不接受</w:t>
      </w:r>
      <w:r>
        <w:rPr>
          <w:rFonts w:hint="eastAsia" w:ascii="仿宋" w:hAnsi="仿宋" w:eastAsia="仿宋" w:cs="仿宋"/>
          <w:szCs w:val="21"/>
          <w:highlight w:val="none"/>
        </w:rPr>
        <w:t>联合体投标，</w:t>
      </w:r>
      <w:r>
        <w:rPr>
          <w:rFonts w:hint="eastAsia" w:ascii="仿宋" w:hAnsi="仿宋" w:eastAsia="仿宋" w:cs="仿宋"/>
          <w:color w:val="FF0000"/>
          <w:szCs w:val="21"/>
          <w:highlight w:val="none"/>
          <w:u w:val="single"/>
        </w:rPr>
        <w:t>不接受</w:t>
      </w:r>
      <w:r>
        <w:rPr>
          <w:rFonts w:hint="eastAsia" w:ascii="仿宋" w:hAnsi="仿宋" w:eastAsia="仿宋" w:cs="仿宋"/>
          <w:szCs w:val="21"/>
          <w:highlight w:val="none"/>
        </w:rPr>
        <w:t>供应商选用进口产品参与竞价，不允许转包分包。</w:t>
      </w:r>
    </w:p>
    <w:p w14:paraId="4F6116B6">
      <w:pPr>
        <w:pStyle w:val="33"/>
        <w:numPr>
          <w:ilvl w:val="0"/>
          <w:numId w:val="2"/>
        </w:numPr>
        <w:adjustRightInd w:val="0"/>
        <w:snapToGrid w:val="0"/>
        <w:spacing w:line="400" w:lineRule="exact"/>
        <w:ind w:left="0" w:firstLine="420"/>
        <w:jc w:val="left"/>
        <w:rPr>
          <w:rFonts w:ascii="仿宋" w:hAnsi="仿宋" w:eastAsia="仿宋" w:cs="仿宋"/>
          <w:szCs w:val="21"/>
          <w:highlight w:val="none"/>
        </w:rPr>
      </w:pPr>
      <w:r>
        <w:rPr>
          <w:rFonts w:hint="eastAsia" w:ascii="仿宋" w:hAnsi="仿宋" w:eastAsia="仿宋" w:cs="仿宋"/>
          <w:szCs w:val="21"/>
          <w:highlight w:val="none"/>
        </w:rPr>
        <w:t>本项目是否专门面向中小企业采购：否。</w:t>
      </w:r>
    </w:p>
    <w:p w14:paraId="5AB13389">
      <w:pPr>
        <w:pStyle w:val="6"/>
        <w:rPr>
          <w:rFonts w:ascii="仿宋" w:hAnsi="仿宋" w:eastAsia="仿宋" w:cs="仿宋"/>
          <w:b/>
          <w:kern w:val="0"/>
          <w:szCs w:val="21"/>
          <w:highlight w:val="none"/>
        </w:rPr>
      </w:pPr>
      <w:r>
        <w:rPr>
          <w:rFonts w:hint="eastAsia" w:ascii="仿宋" w:hAnsi="仿宋" w:eastAsia="仿宋" w:cs="仿宋"/>
          <w:b/>
          <w:kern w:val="0"/>
          <w:szCs w:val="21"/>
          <w:highlight w:val="none"/>
        </w:rPr>
        <w:t>三、供应商竞价程序及时间安排：</w:t>
      </w:r>
    </w:p>
    <w:p w14:paraId="5B12EC6E">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1、竞价程序：</w:t>
      </w:r>
    </w:p>
    <w:p w14:paraId="000513C1">
      <w:pPr>
        <w:pStyle w:val="15"/>
        <w:shd w:val="clear" w:color="auto" w:fill="FFFFFF"/>
        <w:spacing w:before="0" w:beforeAutospacing="0" w:after="0" w:afterAutospacing="0"/>
        <w:ind w:firstLine="422"/>
        <w:rPr>
          <w:rFonts w:ascii="仿宋" w:hAnsi="仿宋" w:eastAsia="仿宋" w:cs="仿宋"/>
          <w:sz w:val="21"/>
          <w:szCs w:val="21"/>
          <w:highlight w:val="none"/>
        </w:rPr>
      </w:pPr>
      <w:r>
        <w:rPr>
          <w:rFonts w:hint="eastAsia" w:ascii="仿宋" w:hAnsi="仿宋" w:eastAsia="仿宋" w:cs="仿宋"/>
          <w:sz w:val="21"/>
          <w:szCs w:val="21"/>
          <w:highlight w:val="none"/>
        </w:rPr>
        <w:t>（1）投标响应。凡愿意参加</w:t>
      </w:r>
      <w:r>
        <w:rPr>
          <w:rFonts w:hint="eastAsia" w:ascii="仿宋" w:hAnsi="仿宋" w:eastAsia="仿宋" w:cs="仿宋"/>
          <w:sz w:val="21"/>
          <w:szCs w:val="21"/>
          <w:highlight w:val="none"/>
          <w:lang w:val="en-US" w:eastAsia="zh-CN"/>
        </w:rPr>
        <w:t>竞价</w:t>
      </w:r>
      <w:r>
        <w:rPr>
          <w:rFonts w:hint="eastAsia" w:ascii="仿宋" w:hAnsi="仿宋" w:eastAsia="仿宋" w:cs="仿宋"/>
          <w:sz w:val="21"/>
          <w:szCs w:val="21"/>
          <w:highlight w:val="none"/>
        </w:rPr>
        <w:t>的合格供应商，在竞价截止时间前，登陆友和招标代理服务网（https://yhzb.uho.cn/），下载查看竞价文件。售价：本次竞价免费。</w:t>
      </w:r>
    </w:p>
    <w:p w14:paraId="4CBB4D21">
      <w:pPr>
        <w:pStyle w:val="15"/>
        <w:shd w:val="clear" w:color="auto" w:fill="FFFFFF"/>
        <w:spacing w:before="0" w:beforeAutospacing="0" w:after="0" w:afterAutospacing="0"/>
        <w:ind w:firstLine="422"/>
        <w:rPr>
          <w:rFonts w:ascii="仿宋" w:hAnsi="仿宋" w:eastAsia="仿宋" w:cs="仿宋"/>
          <w:sz w:val="21"/>
          <w:szCs w:val="21"/>
          <w:highlight w:val="none"/>
        </w:rPr>
      </w:pPr>
      <w:r>
        <w:rPr>
          <w:rFonts w:hint="eastAsia" w:ascii="仿宋" w:hAnsi="仿宋" w:eastAsia="仿宋" w:cs="仿宋"/>
          <w:sz w:val="21"/>
          <w:szCs w:val="21"/>
          <w:highlight w:val="none"/>
        </w:rPr>
        <w:t>（2）报价。请在202</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年</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月</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rPr>
        <w:t>日</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00</w:t>
      </w:r>
      <w:r>
        <w:rPr>
          <w:rFonts w:hint="eastAsia" w:ascii="仿宋" w:hAnsi="仿宋" w:eastAsia="仿宋" w:cs="仿宋"/>
          <w:sz w:val="21"/>
          <w:szCs w:val="21"/>
          <w:highlight w:val="none"/>
        </w:rPr>
        <w:t>:00之前把应答文件上传到</w:t>
      </w:r>
      <w:r>
        <w:rPr>
          <w:highlight w:val="none"/>
        </w:rPr>
        <w:fldChar w:fldCharType="begin"/>
      </w:r>
      <w:r>
        <w:rPr>
          <w:highlight w:val="none"/>
        </w:rPr>
        <w:instrText xml:space="preserve"> HYPERLINK "https://yhjj.uho.cn/login" </w:instrText>
      </w:r>
      <w:r>
        <w:rPr>
          <w:highlight w:val="none"/>
        </w:rPr>
        <w:fldChar w:fldCharType="separate"/>
      </w:r>
      <w:r>
        <w:rPr>
          <w:rStyle w:val="21"/>
          <w:rFonts w:hint="eastAsia" w:ascii="仿宋" w:hAnsi="仿宋" w:eastAsia="仿宋" w:cs="仿宋"/>
          <w:b/>
          <w:color w:val="auto"/>
          <w:sz w:val="21"/>
          <w:szCs w:val="21"/>
          <w:highlight w:val="none"/>
        </w:rPr>
        <w:t>友和竞价服务网</w:t>
      </w:r>
      <w:r>
        <w:rPr>
          <w:rStyle w:val="21"/>
          <w:rFonts w:hint="eastAsia" w:ascii="仿宋" w:hAnsi="仿宋" w:eastAsia="仿宋" w:cs="仿宋"/>
          <w:b/>
          <w:color w:val="auto"/>
          <w:sz w:val="21"/>
          <w:szCs w:val="21"/>
          <w:highlight w:val="none"/>
        </w:rPr>
        <w:fldChar w:fldCharType="end"/>
      </w:r>
      <w:r>
        <w:rPr>
          <w:rStyle w:val="22"/>
          <w:rFonts w:hint="eastAsia" w:ascii="仿宋" w:hAnsi="仿宋" w:eastAsia="仿宋" w:cs="仿宋"/>
          <w:b/>
          <w:color w:val="auto"/>
          <w:sz w:val="21"/>
          <w:szCs w:val="21"/>
          <w:highlight w:val="none"/>
        </w:rPr>
        <w:t>(超链接)</w:t>
      </w:r>
      <w:r>
        <w:rPr>
          <w:rFonts w:hint="eastAsia" w:ascii="仿宋" w:hAnsi="仿宋" w:eastAsia="仿宋" w:cs="仿宋"/>
          <w:sz w:val="21"/>
          <w:szCs w:val="21"/>
          <w:highlight w:val="none"/>
        </w:rPr>
        <w:t>。（A.供应商须先行注册成为友和竞价网供应商，审核通过后，方可进行竞价服务。B.应答文件需为PDF格式，且大小不能超过50MB。）</w:t>
      </w:r>
    </w:p>
    <w:p w14:paraId="488ACECB">
      <w:pPr>
        <w:pStyle w:val="15"/>
        <w:shd w:val="clear" w:color="auto" w:fill="FFFFFF"/>
        <w:spacing w:before="0" w:beforeAutospacing="0" w:after="0" w:afterAutospacing="0"/>
        <w:ind w:firstLine="422"/>
        <w:rPr>
          <w:rFonts w:ascii="仿宋" w:hAnsi="仿宋" w:eastAsia="仿宋" w:cs="仿宋"/>
          <w:sz w:val="21"/>
          <w:szCs w:val="21"/>
          <w:highlight w:val="none"/>
        </w:rPr>
      </w:pPr>
      <w:r>
        <w:rPr>
          <w:rFonts w:hint="eastAsia" w:ascii="仿宋" w:hAnsi="仿宋" w:eastAsia="仿宋" w:cs="仿宋"/>
          <w:sz w:val="21"/>
          <w:szCs w:val="21"/>
          <w:highlight w:val="none"/>
        </w:rPr>
        <w:t>（3）确定竞价结果。采购人按照成交原则，确定成交供应商。</w:t>
      </w:r>
    </w:p>
    <w:p w14:paraId="102C197E">
      <w:pPr>
        <w:pStyle w:val="15"/>
        <w:shd w:val="clear" w:color="auto" w:fill="FFFFFF"/>
        <w:spacing w:before="0" w:beforeAutospacing="0" w:after="0" w:afterAutospacing="0"/>
        <w:ind w:firstLine="422"/>
        <w:rPr>
          <w:rFonts w:ascii="仿宋" w:hAnsi="仿宋" w:eastAsia="仿宋" w:cs="仿宋"/>
          <w:sz w:val="21"/>
          <w:szCs w:val="21"/>
          <w:highlight w:val="none"/>
        </w:rPr>
      </w:pPr>
      <w:r>
        <w:rPr>
          <w:rFonts w:hint="eastAsia" w:ascii="仿宋" w:hAnsi="仿宋" w:eastAsia="仿宋" w:cs="仿宋"/>
          <w:sz w:val="21"/>
          <w:szCs w:val="21"/>
          <w:highlight w:val="none"/>
        </w:rPr>
        <w:t>（4）发布成交公告。在确定成交供应商后发布成交公告。</w:t>
      </w:r>
    </w:p>
    <w:p w14:paraId="06DA9ECA">
      <w:pPr>
        <w:pStyle w:val="15"/>
        <w:shd w:val="clear" w:color="auto" w:fill="FFFFFF"/>
        <w:spacing w:before="0" w:beforeAutospacing="0" w:after="0" w:afterAutospacing="0"/>
        <w:ind w:firstLine="422"/>
        <w:rPr>
          <w:rFonts w:ascii="仿宋" w:hAnsi="仿宋" w:eastAsia="仿宋" w:cs="仿宋"/>
          <w:sz w:val="21"/>
          <w:szCs w:val="21"/>
          <w:highlight w:val="none"/>
        </w:rPr>
      </w:pPr>
      <w:r>
        <w:rPr>
          <w:rFonts w:hint="eastAsia" w:ascii="仿宋" w:hAnsi="仿宋" w:eastAsia="仿宋" w:cs="仿宋"/>
          <w:sz w:val="21"/>
          <w:szCs w:val="21"/>
          <w:highlight w:val="none"/>
        </w:rPr>
        <w:t>（5）领取中标(成交)通知书。成交公告公示期结束无异议后，采购人、成交供应商可领取中标(成交)通知书。</w:t>
      </w:r>
    </w:p>
    <w:p w14:paraId="0C0A5EB6">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 xml:space="preserve"> 2、时间安排：</w:t>
      </w:r>
    </w:p>
    <w:p w14:paraId="04E02FDB">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（1）公告发布日期：</w:t>
      </w:r>
      <w:r>
        <w:rPr>
          <w:rFonts w:hint="eastAsia" w:ascii="仿宋" w:hAnsi="仿宋" w:eastAsia="仿宋" w:cs="仿宋"/>
          <w:kern w:val="0"/>
          <w:szCs w:val="21"/>
          <w:highlight w:val="none"/>
          <w:u w:val="single"/>
        </w:rPr>
        <w:t>2026年1月15日</w:t>
      </w:r>
      <w:r>
        <w:rPr>
          <w:rFonts w:hint="eastAsia" w:ascii="仿宋" w:hAnsi="仿宋" w:eastAsia="仿宋" w:cs="仿宋"/>
          <w:kern w:val="0"/>
          <w:szCs w:val="21"/>
          <w:highlight w:val="none"/>
        </w:rPr>
        <w:t>（北京时间）；</w:t>
      </w:r>
    </w:p>
    <w:p w14:paraId="27989FD4">
      <w:pPr>
        <w:widowControl/>
        <w:adjustRightInd w:val="0"/>
        <w:ind w:firstLine="422" w:firstLineChars="200"/>
        <w:jc w:val="left"/>
        <w:rPr>
          <w:rFonts w:ascii="仿宋" w:hAnsi="仿宋" w:eastAsia="仿宋" w:cs="仿宋"/>
          <w:kern w:val="0"/>
          <w:szCs w:val="21"/>
          <w:highlight w:val="none"/>
        </w:rPr>
      </w:pPr>
      <w:r>
        <w:rPr>
          <w:rFonts w:hint="eastAsia" w:ascii="仿宋" w:hAnsi="仿宋" w:eastAsia="仿宋" w:cs="仿宋"/>
          <w:b/>
          <w:kern w:val="0"/>
          <w:szCs w:val="21"/>
          <w:highlight w:val="none"/>
        </w:rPr>
        <w:t>（2）竞价截止时间：</w:t>
      </w:r>
      <w:r>
        <w:rPr>
          <w:rFonts w:hint="eastAsia" w:ascii="仿宋" w:hAnsi="仿宋" w:eastAsia="仿宋" w:cs="仿宋"/>
          <w:kern w:val="0"/>
          <w:szCs w:val="21"/>
          <w:highlight w:val="none"/>
          <w:u w:val="single"/>
        </w:rPr>
        <w:t>2026年1月15日</w:t>
      </w:r>
      <w:r>
        <w:rPr>
          <w:rFonts w:hint="eastAsia" w:ascii="仿宋" w:hAnsi="仿宋" w:eastAsia="仿宋" w:cs="仿宋"/>
          <w:kern w:val="0"/>
          <w:szCs w:val="21"/>
          <w:highlight w:val="none"/>
          <w:u w:val="single"/>
          <w:lang w:val="en-US" w:eastAsia="zh-CN"/>
        </w:rPr>
        <w:t>10</w:t>
      </w:r>
      <w:r>
        <w:rPr>
          <w:rFonts w:hint="eastAsia" w:ascii="仿宋" w:hAnsi="仿宋" w:eastAsia="仿宋" w:cs="仿宋"/>
          <w:kern w:val="0"/>
          <w:szCs w:val="21"/>
          <w:highlight w:val="none"/>
          <w:u w:val="single"/>
        </w:rPr>
        <w:t>:</w:t>
      </w:r>
      <w:r>
        <w:rPr>
          <w:rFonts w:hint="eastAsia" w:ascii="仿宋" w:hAnsi="仿宋" w:eastAsia="仿宋" w:cs="仿宋"/>
          <w:kern w:val="0"/>
          <w:szCs w:val="21"/>
          <w:highlight w:val="none"/>
          <w:u w:val="single"/>
          <w:lang w:val="en-US" w:eastAsia="zh-CN"/>
        </w:rPr>
        <w:t>00</w:t>
      </w:r>
      <w:r>
        <w:rPr>
          <w:rFonts w:hint="eastAsia" w:ascii="仿宋" w:hAnsi="仿宋" w:eastAsia="仿宋" w:cs="仿宋"/>
          <w:kern w:val="0"/>
          <w:szCs w:val="21"/>
          <w:highlight w:val="none"/>
          <w:u w:val="single"/>
        </w:rPr>
        <w:t>:00</w:t>
      </w:r>
      <w:r>
        <w:rPr>
          <w:rFonts w:hint="eastAsia" w:ascii="仿宋" w:hAnsi="仿宋" w:eastAsia="仿宋" w:cs="仿宋"/>
          <w:kern w:val="0"/>
          <w:szCs w:val="21"/>
          <w:highlight w:val="none"/>
        </w:rPr>
        <w:t>（北京时间）；</w:t>
      </w:r>
    </w:p>
    <w:p w14:paraId="2538557E">
      <w:pPr>
        <w:widowControl/>
        <w:adjustRightInd w:val="0"/>
        <w:ind w:firstLine="422" w:firstLineChars="200"/>
        <w:jc w:val="left"/>
        <w:rPr>
          <w:rFonts w:ascii="仿宋" w:hAnsi="仿宋" w:eastAsia="仿宋" w:cs="仿宋"/>
          <w:kern w:val="0"/>
          <w:szCs w:val="21"/>
          <w:highlight w:val="none"/>
        </w:rPr>
      </w:pPr>
      <w:r>
        <w:rPr>
          <w:rFonts w:hint="eastAsia" w:ascii="仿宋" w:hAnsi="仿宋" w:eastAsia="仿宋" w:cs="仿宋"/>
          <w:b/>
          <w:kern w:val="0"/>
          <w:szCs w:val="21"/>
          <w:highlight w:val="none"/>
        </w:rPr>
        <w:t>四、竞价文件主要内容：</w:t>
      </w:r>
    </w:p>
    <w:p w14:paraId="7D349591">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1、项目竞价文件由</w:t>
      </w:r>
      <w:r>
        <w:rPr>
          <w:rFonts w:hint="eastAsia" w:ascii="仿宋" w:hAnsi="仿宋" w:eastAsia="仿宋" w:cs="仿宋"/>
          <w:b/>
          <w:kern w:val="0"/>
          <w:szCs w:val="21"/>
          <w:highlight w:val="none"/>
        </w:rPr>
        <w:t>竞价公告</w:t>
      </w:r>
      <w:r>
        <w:rPr>
          <w:rFonts w:hint="eastAsia" w:ascii="仿宋" w:hAnsi="仿宋" w:eastAsia="仿宋" w:cs="仿宋"/>
          <w:kern w:val="0"/>
          <w:szCs w:val="21"/>
          <w:highlight w:val="none"/>
        </w:rPr>
        <w:t>、</w:t>
      </w:r>
      <w:r>
        <w:rPr>
          <w:rFonts w:hint="eastAsia" w:ascii="仿宋" w:hAnsi="仿宋" w:eastAsia="仿宋" w:cs="仿宋"/>
          <w:b/>
          <w:kern w:val="0"/>
          <w:szCs w:val="21"/>
          <w:highlight w:val="none"/>
        </w:rPr>
        <w:t>竞价用户需求书</w:t>
      </w:r>
      <w:r>
        <w:rPr>
          <w:rFonts w:hint="eastAsia" w:ascii="仿宋" w:hAnsi="仿宋" w:eastAsia="仿宋" w:cs="仿宋"/>
          <w:kern w:val="0"/>
          <w:szCs w:val="21"/>
          <w:highlight w:val="none"/>
        </w:rPr>
        <w:t>和</w:t>
      </w:r>
      <w:r>
        <w:rPr>
          <w:rFonts w:hint="eastAsia" w:ascii="仿宋" w:hAnsi="仿宋" w:eastAsia="仿宋" w:cs="仿宋"/>
          <w:b/>
          <w:kern w:val="0"/>
          <w:szCs w:val="21"/>
          <w:highlight w:val="none"/>
        </w:rPr>
        <w:t>竞价应答文件格式</w:t>
      </w:r>
      <w:r>
        <w:rPr>
          <w:rFonts w:hint="eastAsia" w:ascii="仿宋" w:hAnsi="仿宋" w:eastAsia="仿宋" w:cs="仿宋"/>
          <w:kern w:val="0"/>
          <w:szCs w:val="21"/>
          <w:highlight w:val="none"/>
        </w:rPr>
        <w:t>三部分组成。</w:t>
      </w:r>
    </w:p>
    <w:p w14:paraId="655AD0DD">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2、该竞价文件格式适用于通用类货物的竞价。</w:t>
      </w:r>
    </w:p>
    <w:p w14:paraId="680B8B6B">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3、竞价用户需求书主要包含本项目的具体采购需求、交货期等要求。</w:t>
      </w:r>
    </w:p>
    <w:p w14:paraId="1DF07F9C">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4、竞价公告和竞价用户需求书出现不一致时，按以下优先顺序解释：</w:t>
      </w:r>
    </w:p>
    <w:p w14:paraId="2E5C4130">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（1）本项目对供应商的资格及要求以竞价公告为准，当竞价公告与竞价用户需求书不一致时，竞价公告优于竞价用户需求书。</w:t>
      </w:r>
    </w:p>
    <w:p w14:paraId="243DAD26">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（2）本项目对商品的数量以竞价公告的产品数量为准，竞价用户需求书中的产品数量应与竞价公告中产品数量相对应。</w:t>
      </w:r>
    </w:p>
    <w:p w14:paraId="6D28550E">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5、供应商按竞价应答文件格式要求填写响应内容，</w:t>
      </w:r>
      <w:r>
        <w:rPr>
          <w:rFonts w:hint="eastAsia" w:ascii="仿宋" w:hAnsi="仿宋" w:eastAsia="仿宋" w:cs="仿宋"/>
          <w:b/>
          <w:kern w:val="0"/>
          <w:szCs w:val="21"/>
          <w:highlight w:val="none"/>
        </w:rPr>
        <w:t>应答文件需要盖单位公章。</w:t>
      </w:r>
    </w:p>
    <w:p w14:paraId="3F53FA83">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五、竞价成交原则：</w:t>
      </w:r>
    </w:p>
    <w:p w14:paraId="13BE5A52">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1、有效供应商及数量。</w:t>
      </w:r>
    </w:p>
    <w:p w14:paraId="4CC9E3AF">
      <w:pPr>
        <w:ind w:firstLine="420" w:firstLineChars="200"/>
        <w:rPr>
          <w:rFonts w:ascii="仿宋" w:hAnsi="仿宋" w:eastAsia="仿宋" w:cs="仿宋"/>
          <w:b/>
          <w:bCs/>
          <w:szCs w:val="21"/>
          <w:highlight w:val="none"/>
        </w:rPr>
      </w:pPr>
      <w:r>
        <w:rPr>
          <w:rFonts w:hint="eastAsia" w:ascii="仿宋" w:hAnsi="仿宋" w:eastAsia="仿宋" w:cs="仿宋"/>
          <w:kern w:val="0"/>
          <w:szCs w:val="21"/>
          <w:highlight w:val="none"/>
        </w:rPr>
        <w:t>有效供应商是指参加本项目竞价，且对本项目进行实质性响应的供应商。</w:t>
      </w:r>
      <w:r>
        <w:rPr>
          <w:rFonts w:hint="eastAsia" w:ascii="仿宋" w:hAnsi="仿宋" w:eastAsia="仿宋" w:cs="仿宋"/>
          <w:b/>
          <w:bCs/>
          <w:szCs w:val="21"/>
          <w:highlight w:val="none"/>
        </w:rPr>
        <w:t>有效响应的供应商数量须不少于3家，且有效响应的品牌数量须不少于2个；如未同时满足上述两项要求，则本次竞价失败。</w:t>
      </w:r>
    </w:p>
    <w:p w14:paraId="57CAB36F">
      <w:pPr>
        <w:widowControl/>
        <w:adjustRightInd w:val="0"/>
        <w:ind w:firstLine="422" w:firstLineChars="200"/>
        <w:jc w:val="left"/>
        <w:rPr>
          <w:rFonts w:ascii="仿宋" w:hAnsi="仿宋" w:eastAsia="仿宋" w:cs="仿宋"/>
          <w:kern w:val="0"/>
          <w:szCs w:val="21"/>
          <w:highlight w:val="none"/>
        </w:rPr>
      </w:pPr>
      <w:r>
        <w:rPr>
          <w:rFonts w:hint="eastAsia" w:ascii="仿宋" w:hAnsi="仿宋" w:eastAsia="仿宋" w:cs="仿宋"/>
          <w:b/>
          <w:kern w:val="0"/>
          <w:szCs w:val="21"/>
          <w:highlight w:val="none"/>
        </w:rPr>
        <w:t>2、本项目成交方法采用最低价法</w:t>
      </w:r>
      <w:r>
        <w:rPr>
          <w:rFonts w:hint="eastAsia" w:ascii="仿宋" w:hAnsi="仿宋" w:eastAsia="仿宋" w:cs="仿宋"/>
          <w:kern w:val="0"/>
          <w:szCs w:val="21"/>
          <w:highlight w:val="none"/>
        </w:rPr>
        <w:t>，完全满足竞价文件的实质性要求，按照报价由低到高的顺序，依据竞价文件中规定的数量或比例推荐候选成交供应商。</w:t>
      </w:r>
    </w:p>
    <w:p w14:paraId="165291A1">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3、采购人在参与竞价的有效供应商中，按照最低价法，确定最低报价的1家为成交供应商。如出现两家或以上的最低报价，由采购人自行确定1家为成交供应商。</w:t>
      </w:r>
    </w:p>
    <w:p w14:paraId="78A97AF7">
      <w:pPr>
        <w:widowControl/>
        <w:adjustRightInd w:val="0"/>
        <w:ind w:firstLine="420" w:firstLineChars="200"/>
        <w:jc w:val="left"/>
        <w:rPr>
          <w:rFonts w:ascii="仿宋" w:hAnsi="仿宋" w:eastAsia="仿宋" w:cs="仿宋"/>
          <w:color w:val="FF0000"/>
          <w:kern w:val="0"/>
          <w:szCs w:val="21"/>
          <w:highlight w:val="none"/>
        </w:rPr>
      </w:pPr>
      <w:r>
        <w:rPr>
          <w:rFonts w:hint="eastAsia" w:ascii="仿宋" w:hAnsi="仿宋" w:eastAsia="仿宋" w:cs="仿宋"/>
          <w:color w:val="FF0000"/>
          <w:kern w:val="0"/>
          <w:szCs w:val="21"/>
          <w:highlight w:val="none"/>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18DF5FC0">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六、供应商符合性审查标准：</w:t>
      </w:r>
    </w:p>
    <w:p w14:paraId="4C6912B4">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供应商出现下列情形之一的，其应标将被判定为未通过符合性审查：</w:t>
      </w:r>
    </w:p>
    <w:p w14:paraId="75FF67F1">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1、报价总价超过项目中的预算总额，或者报价单价超过项目对应的单项预算或未按询价文件分项报价清单表（如有）要求进行报价。</w:t>
      </w:r>
    </w:p>
    <w:p w14:paraId="62437F9C">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2、供应商资质不符合本项目“供应商资格及要求”的。</w:t>
      </w:r>
    </w:p>
    <w:p w14:paraId="528375A3">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3、供应商响应的产品数量违背本项目规定中产品数量的。</w:t>
      </w:r>
    </w:p>
    <w:p w14:paraId="1844D29F">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4、供应商响应的交货期长于本项目用户需求书中约定的交货期要求。</w:t>
      </w:r>
    </w:p>
    <w:p w14:paraId="2350E086">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5、所投货物、服务在技术、商务等方面没有实质性满足竞价文件要求的（是否实质性满足竞价文件要求，根据《实质性条款响应情况表》做出评判）。</w:t>
      </w:r>
    </w:p>
    <w:p w14:paraId="70C24872">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6、供应商应答文件中报价不一致时，按“七、竞价争议的解决”处理。</w:t>
      </w:r>
    </w:p>
    <w:p w14:paraId="68624076">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7、供应商应答文件未按竞价应答文件格式规定内容、格式提交或填写不完整。</w:t>
      </w:r>
    </w:p>
    <w:p w14:paraId="1C4FE33C">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8、供应商应答文件用不属于本公司的注册账户进行递交（响应）。</w:t>
      </w:r>
    </w:p>
    <w:p w14:paraId="3FCD2BA5">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9、供应商应答文件电子文档带病毒。</w:t>
      </w:r>
    </w:p>
    <w:p w14:paraId="3D103148">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七、竞价争议的解决：</w:t>
      </w:r>
    </w:p>
    <w:p w14:paraId="313F76EA">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投标（响应）文件报价出现前后不一致的，除另有规定外，按照下列规定修正：</w:t>
      </w:r>
    </w:p>
    <w:p w14:paraId="6AC1CE17">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1、应答文件中报价一览表投标（响应）报价内容与应答文件中报价相应内容不一致的，以报价一览表为准；</w:t>
      </w:r>
    </w:p>
    <w:p w14:paraId="280C3574">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2、大写金额和小写金额不一致的，以大写金额为准；</w:t>
      </w:r>
    </w:p>
    <w:p w14:paraId="776B6899">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3、单价金额小数点或者百分比有明显错位，以报价一览表的总价为准，并修改单价；</w:t>
      </w:r>
    </w:p>
    <w:p w14:paraId="6E989E08">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4、总价金额与按单价汇总金额不一致的，以单价金额计算结果为准。</w:t>
      </w:r>
    </w:p>
    <w:p w14:paraId="6FF37AD6">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5、同时出现两种以上不一致的，按照前款规定的顺序修正。</w:t>
      </w:r>
    </w:p>
    <w:p w14:paraId="6ABC4D2A">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采购人以修正后的分项报价之和为成交金额并签订合同。</w:t>
      </w:r>
    </w:p>
    <w:p w14:paraId="54E933FA">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八、竞价有关情况处理：</w:t>
      </w:r>
    </w:p>
    <w:p w14:paraId="117BD0FE">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1、项目竞价失败：若有效供应商不足三家时，项目竞价失败并重新采购。</w:t>
      </w:r>
    </w:p>
    <w:p w14:paraId="560D6B93">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成交供应商放弃成交资格的，或者成交供应商的成交资格被依法确认无效的，将重新组织采购或者采用其他采购方式；因情况紧急，重新组织采购不能满足采购人要求的，经采购人审定，是否确定后续排名的投标供应商为替补的成交供应商。确定替补的成交供应商的，友和保险经纪有限公司应当将替补成交供应商的情况予以公示（排名第二的投标人为第一替补中标候选人、排名第三的投标人为第二替补中标候选人）。</w:t>
      </w:r>
    </w:p>
    <w:p w14:paraId="5BE4D54B">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3、供应商竞价截止后撤销其竞价，中标（成交）后无正当理由未在规定期限内签订合同或者拒绝履行合同义务的，按相关规定处理，并将记入诚信档案处理。</w:t>
      </w:r>
    </w:p>
    <w:p w14:paraId="74D797DA">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4、供应商应严格按照竞价文件（竞价公告、竞价用户需求书和竞价应答文件格式）规定的要求诚信投标（应答），并对竞价行为和结果承担法律责任。</w:t>
      </w:r>
    </w:p>
    <w:p w14:paraId="0DE97ED5">
      <w:pPr>
        <w:widowControl/>
        <w:adjustRightInd w:val="0"/>
        <w:ind w:firstLine="422" w:firstLineChars="200"/>
        <w:jc w:val="left"/>
        <w:rPr>
          <w:rFonts w:ascii="仿宋" w:hAnsi="仿宋" w:eastAsia="仿宋" w:cs="仿宋"/>
          <w:kern w:val="0"/>
          <w:szCs w:val="21"/>
          <w:highlight w:val="none"/>
        </w:rPr>
      </w:pPr>
      <w:r>
        <w:rPr>
          <w:rFonts w:hint="eastAsia" w:ascii="仿宋" w:hAnsi="仿宋" w:eastAsia="仿宋" w:cs="仿宋"/>
          <w:b/>
          <w:kern w:val="0"/>
          <w:szCs w:val="21"/>
          <w:highlight w:val="none"/>
        </w:rPr>
        <w:t>九、交纳投标保证金：</w:t>
      </w:r>
      <w:r>
        <w:rPr>
          <w:rFonts w:hint="eastAsia" w:ascii="仿宋" w:hAnsi="仿宋" w:eastAsia="仿宋" w:cs="仿宋"/>
          <w:kern w:val="0"/>
          <w:szCs w:val="21"/>
          <w:highlight w:val="none"/>
        </w:rPr>
        <w:t>本项目不需要缴纳投标保证金。</w:t>
      </w:r>
    </w:p>
    <w:p w14:paraId="51B375F0">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十、重要提示：</w:t>
      </w:r>
    </w:p>
    <w:p w14:paraId="6CC059BE">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1、本项目竞价文件所涉及的时间一律为北京时间，投标币种均为人民币。供应商有义务在竞价活动期间浏览</w:t>
      </w:r>
      <w:r>
        <w:rPr>
          <w:rFonts w:hint="eastAsia" w:ascii="仿宋" w:hAnsi="仿宋" w:eastAsia="仿宋" w:cs="仿宋"/>
          <w:szCs w:val="21"/>
          <w:highlight w:val="none"/>
        </w:rPr>
        <w:t>友和招标代理服务网（https://yhzb.uho.cn/）</w:t>
      </w:r>
      <w:r>
        <w:rPr>
          <w:rFonts w:hint="eastAsia" w:ascii="仿宋" w:hAnsi="仿宋" w:eastAsia="仿宋" w:cs="仿宋"/>
          <w:kern w:val="0"/>
          <w:szCs w:val="21"/>
          <w:highlight w:val="none"/>
        </w:rPr>
        <w:t>，在</w:t>
      </w:r>
      <w:r>
        <w:rPr>
          <w:rFonts w:hint="eastAsia" w:ascii="仿宋" w:hAnsi="仿宋" w:eastAsia="仿宋" w:cs="仿宋"/>
          <w:szCs w:val="21"/>
          <w:highlight w:val="none"/>
        </w:rPr>
        <w:t>友和招标代理服务网</w:t>
      </w:r>
      <w:r>
        <w:rPr>
          <w:rFonts w:hint="eastAsia" w:ascii="仿宋" w:hAnsi="仿宋" w:eastAsia="仿宋" w:cs="仿宋"/>
          <w:kern w:val="0"/>
          <w:szCs w:val="21"/>
          <w:highlight w:val="none"/>
        </w:rPr>
        <w:t>上公布的与本次竞价项目有关的信息视为已送达各供应商。</w:t>
      </w:r>
    </w:p>
    <w:p w14:paraId="2A3FBAE5">
      <w:pPr>
        <w:pStyle w:val="34"/>
        <w:numPr>
          <w:ilvl w:val="255"/>
          <w:numId w:val="0"/>
        </w:numPr>
        <w:adjustRightInd w:val="0"/>
        <w:snapToGrid w:val="0"/>
        <w:spacing w:line="400" w:lineRule="exact"/>
        <w:ind w:left="420" w:left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 xml:space="preserve">十一、本项目所属行业类型为： 工业  </w:t>
      </w:r>
    </w:p>
    <w:p w14:paraId="69F1BA2E">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十二、对本次招标提出询问， 请按以下方式联系：</w:t>
      </w:r>
    </w:p>
    <w:p w14:paraId="7980727D">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（一）采购人信息</w:t>
      </w:r>
    </w:p>
    <w:p w14:paraId="4FB5284F">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名 称：深圳河套学院</w:t>
      </w:r>
    </w:p>
    <w:p w14:paraId="73D84520">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地 址：深圳市福田区福保街道红棉道6号</w:t>
      </w:r>
    </w:p>
    <w:p w14:paraId="4AE0C214">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联系人：秦老师</w:t>
      </w:r>
    </w:p>
    <w:p w14:paraId="2B825102">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联系方式：0755-</w:t>
      </w:r>
      <w:r>
        <w:rPr>
          <w:rFonts w:hint="eastAsia" w:ascii="仿宋" w:hAnsi="仿宋" w:eastAsia="仿宋" w:cs="仿宋"/>
          <w:kern w:val="0"/>
          <w:szCs w:val="21"/>
          <w:highlight w:val="none"/>
          <w:lang w:val="en-US" w:eastAsia="zh-CN"/>
        </w:rPr>
        <w:t>81970155</w:t>
      </w:r>
      <w:r>
        <w:rPr>
          <w:rFonts w:hint="eastAsia" w:ascii="仿宋" w:hAnsi="仿宋" w:eastAsia="仿宋" w:cs="仿宋"/>
          <w:kern w:val="0"/>
          <w:szCs w:val="21"/>
          <w:highlight w:val="none"/>
        </w:rPr>
        <w:t xml:space="preserve"> </w:t>
      </w:r>
    </w:p>
    <w:p w14:paraId="416A881A">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（二）采购代理机构信息</w:t>
      </w:r>
    </w:p>
    <w:p w14:paraId="2EF42723">
      <w:pPr>
        <w:widowControl/>
        <w:ind w:firstLine="420" w:firstLineChars="200"/>
        <w:jc w:val="left"/>
        <w:rPr>
          <w:rFonts w:ascii="仿宋" w:hAnsi="仿宋" w:eastAsia="仿宋" w:cs="仿宋"/>
          <w:highlight w:val="none"/>
        </w:rPr>
      </w:pPr>
      <w:r>
        <w:rPr>
          <w:rFonts w:hint="eastAsia" w:ascii="仿宋" w:hAnsi="仿宋" w:eastAsia="仿宋" w:cs="仿宋"/>
          <w:highlight w:val="none"/>
        </w:rPr>
        <w:t>名　称：友和保险经纪有限公司</w:t>
      </w:r>
    </w:p>
    <w:p w14:paraId="678E2D73">
      <w:pPr>
        <w:widowControl/>
        <w:ind w:firstLine="420" w:firstLineChars="200"/>
        <w:jc w:val="left"/>
        <w:rPr>
          <w:rFonts w:ascii="仿宋" w:hAnsi="仿宋" w:eastAsia="仿宋" w:cs="仿宋"/>
          <w:highlight w:val="none"/>
        </w:rPr>
      </w:pPr>
      <w:r>
        <w:rPr>
          <w:rFonts w:hint="eastAsia" w:ascii="仿宋" w:hAnsi="仿宋" w:eastAsia="仿宋" w:cs="仿宋"/>
          <w:highlight w:val="none"/>
        </w:rPr>
        <w:t>地　址：深圳市福田区福田体育公园西北角友和招标代理服务中心（靠近北门）</w:t>
      </w:r>
    </w:p>
    <w:p w14:paraId="54727668">
      <w:pPr>
        <w:widowControl/>
        <w:ind w:firstLine="420" w:firstLineChars="200"/>
        <w:jc w:val="left"/>
        <w:rPr>
          <w:rFonts w:ascii="仿宋" w:hAnsi="仿宋" w:eastAsia="仿宋" w:cs="仿宋"/>
          <w:kern w:val="0"/>
          <w:szCs w:val="21"/>
          <w:highlight w:val="none"/>
        </w:rPr>
      </w:pPr>
      <w:r>
        <w:rPr>
          <w:rFonts w:hint="eastAsia" w:ascii="仿宋" w:hAnsi="仿宋" w:eastAsia="仿宋" w:cs="仿宋"/>
          <w:highlight w:val="none"/>
        </w:rPr>
        <w:t xml:space="preserve">监督举报：0755-83889803、83889016   </w:t>
      </w:r>
      <w:r>
        <w:rPr>
          <w:rFonts w:hint="eastAsia" w:ascii="仿宋" w:hAnsi="仿宋" w:eastAsia="仿宋" w:cs="仿宋"/>
          <w:kern w:val="0"/>
          <w:szCs w:val="21"/>
          <w:highlight w:val="none"/>
        </w:rPr>
        <w:t xml:space="preserve">            </w:t>
      </w:r>
    </w:p>
    <w:p w14:paraId="4635679F">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（三）项目联系方式</w:t>
      </w:r>
    </w:p>
    <w:p w14:paraId="09D51190">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项目联系人：方婕/周盼/余晓云</w:t>
      </w:r>
    </w:p>
    <w:p w14:paraId="4E0F69C6">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电      话：0755-83881282/0755-83889036</w:t>
      </w:r>
    </w:p>
    <w:p w14:paraId="4059AE11">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（四）相关项目信息查询网址</w:t>
      </w:r>
    </w:p>
    <w:p w14:paraId="4B77938C">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深圳公共资源交易中心（深圳交易集团有限公司政府采购业务分公司）http://www.szggzy.com/</w:t>
      </w:r>
    </w:p>
    <w:p w14:paraId="456445BD">
      <w:pPr>
        <w:widowControl/>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 xml:space="preserve">友和招标代理服务网 </w:t>
      </w:r>
      <w:r>
        <w:rPr>
          <w:highlight w:val="none"/>
        </w:rPr>
        <w:fldChar w:fldCharType="begin"/>
      </w:r>
      <w:r>
        <w:rPr>
          <w:highlight w:val="none"/>
        </w:rPr>
        <w:instrText xml:space="preserve"> HYPERLINK "http://yhzb.uho.cn/" </w:instrText>
      </w:r>
      <w:r>
        <w:rPr>
          <w:highlight w:val="none"/>
        </w:rPr>
        <w:fldChar w:fldCharType="separate"/>
      </w:r>
      <w:r>
        <w:rPr>
          <w:rStyle w:val="22"/>
          <w:rFonts w:hint="eastAsia" w:ascii="仿宋" w:hAnsi="仿宋" w:eastAsia="仿宋" w:cs="仿宋"/>
          <w:kern w:val="0"/>
          <w:szCs w:val="21"/>
          <w:highlight w:val="none"/>
        </w:rPr>
        <w:t>http://yhzb.uho.cn/</w:t>
      </w:r>
      <w:r>
        <w:rPr>
          <w:rStyle w:val="22"/>
          <w:rFonts w:hint="eastAsia" w:ascii="仿宋" w:hAnsi="仿宋" w:eastAsia="仿宋" w:cs="仿宋"/>
          <w:kern w:val="0"/>
          <w:szCs w:val="21"/>
          <w:highlight w:val="none"/>
        </w:rPr>
        <w:fldChar w:fldCharType="end"/>
      </w:r>
    </w:p>
    <w:p w14:paraId="32D4425F">
      <w:pPr>
        <w:widowControl/>
        <w:adjustRightInd w:val="0"/>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br w:type="page"/>
      </w:r>
    </w:p>
    <w:p w14:paraId="140300C5">
      <w:pPr>
        <w:widowControl/>
        <w:adjustRightInd w:val="0"/>
        <w:jc w:val="center"/>
        <w:outlineLvl w:val="0"/>
        <w:rPr>
          <w:rFonts w:ascii="仿宋" w:hAnsi="仿宋" w:eastAsia="仿宋" w:cs="仿宋"/>
          <w:b/>
          <w:kern w:val="0"/>
          <w:sz w:val="36"/>
          <w:szCs w:val="36"/>
          <w:highlight w:val="none"/>
        </w:rPr>
      </w:pPr>
      <w:r>
        <w:rPr>
          <w:rFonts w:hint="eastAsia" w:ascii="仿宋" w:hAnsi="仿宋" w:eastAsia="仿宋" w:cs="仿宋"/>
          <w:b/>
          <w:kern w:val="0"/>
          <w:sz w:val="36"/>
          <w:szCs w:val="36"/>
          <w:highlight w:val="none"/>
        </w:rPr>
        <w:t>第二章 用户需求书</w:t>
      </w:r>
    </w:p>
    <w:p w14:paraId="52413944">
      <w:pPr>
        <w:ind w:firstLine="422" w:firstLineChars="200"/>
        <w:rPr>
          <w:rFonts w:ascii="仿宋" w:hAnsi="仿宋" w:eastAsia="仿宋" w:cs="仿宋"/>
          <w:b/>
          <w:bCs/>
          <w:kern w:val="0"/>
          <w:szCs w:val="21"/>
          <w:highlight w:val="none"/>
        </w:rPr>
      </w:pPr>
    </w:p>
    <w:p w14:paraId="2B3ECC48">
      <w:pPr>
        <w:ind w:firstLine="562" w:firstLineChars="200"/>
        <w:outlineLvl w:val="1"/>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一、项目背景</w:t>
      </w:r>
    </w:p>
    <w:p w14:paraId="232FB32F">
      <w:pPr>
        <w:spacing w:line="360" w:lineRule="auto"/>
        <w:ind w:right="-57" w:rightChars="-27" w:firstLine="480" w:firstLineChars="200"/>
        <w:jc w:val="left"/>
        <w:rPr>
          <w:rFonts w:ascii="仿宋" w:hAnsi="仿宋" w:eastAsia="仿宋" w:cs="仿宋"/>
          <w:color w:val="111827"/>
          <w:kern w:val="0"/>
          <w:sz w:val="24"/>
          <w:highlight w:val="none"/>
        </w:rPr>
      </w:pPr>
      <w:r>
        <w:rPr>
          <w:rFonts w:hint="eastAsia" w:ascii="仿宋" w:hAnsi="仿宋" w:eastAsia="仿宋" w:cs="仿宋"/>
          <w:color w:val="111827"/>
          <w:kern w:val="0"/>
          <w:sz w:val="24"/>
          <w:highlight w:val="none"/>
        </w:rPr>
        <w:t>深圳河套学院是由教育部批准设立的新型高等院校，聚焦人工智能领域拔尖创新人才培养。学院位于粤港澳大湾区核心区域，致力于打造国际化、交叉学科、产学研融合的“3I”人才培养模式。</w:t>
      </w:r>
    </w:p>
    <w:p w14:paraId="77F9E16C">
      <w:pPr>
        <w:spacing w:line="360" w:lineRule="auto"/>
        <w:ind w:right="-57" w:rightChars="-27" w:firstLine="480" w:firstLineChars="200"/>
        <w:jc w:val="left"/>
        <w:rPr>
          <w:rFonts w:ascii="仿宋" w:hAnsi="仿宋" w:eastAsia="仿宋" w:cs="仿宋"/>
          <w:b/>
          <w:bCs/>
          <w:kern w:val="0"/>
          <w:sz w:val="24"/>
          <w:highlight w:val="none"/>
        </w:rPr>
      </w:pPr>
      <w:r>
        <w:rPr>
          <w:rFonts w:hint="eastAsia" w:ascii="仿宋" w:hAnsi="仿宋" w:eastAsia="仿宋" w:cs="仿宋"/>
          <w:color w:val="111827"/>
          <w:kern w:val="0"/>
          <w:sz w:val="24"/>
          <w:highlight w:val="none"/>
        </w:rPr>
        <w:t>为保障河套学院师生的生活需求，在宿舍区和公区配置洗涤设备，以解决师生日常洗衣和烘干需求。该项目实施后将有效满足住校师生的衣物洗涤需求，显著提升生活便利度。</w:t>
      </w:r>
    </w:p>
    <w:p w14:paraId="4849D3C9">
      <w:pPr>
        <w:numPr>
          <w:ilvl w:val="255"/>
          <w:numId w:val="0"/>
        </w:numPr>
        <w:ind w:firstLine="562" w:firstLineChars="200"/>
        <w:outlineLvl w:val="1"/>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二、货物需求明细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1748"/>
        <w:gridCol w:w="1618"/>
        <w:gridCol w:w="579"/>
        <w:gridCol w:w="525"/>
        <w:gridCol w:w="1710"/>
        <w:gridCol w:w="1712"/>
      </w:tblGrid>
      <w:tr w14:paraId="079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68" w:type="pct"/>
            <w:vAlign w:val="center"/>
          </w:tcPr>
          <w:p w14:paraId="534EA10E">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序号</w:t>
            </w:r>
          </w:p>
        </w:tc>
        <w:tc>
          <w:tcPr>
            <w:tcW w:w="1025" w:type="pct"/>
            <w:vAlign w:val="center"/>
          </w:tcPr>
          <w:p w14:paraId="0A858A87">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货物名称</w:t>
            </w:r>
          </w:p>
          <w:p w14:paraId="40201ADC">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（标的名称）</w:t>
            </w:r>
          </w:p>
        </w:tc>
        <w:tc>
          <w:tcPr>
            <w:tcW w:w="949" w:type="pct"/>
            <w:vAlign w:val="center"/>
          </w:tcPr>
          <w:p w14:paraId="2AB33E25">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推荐品牌</w:t>
            </w:r>
          </w:p>
          <w:p w14:paraId="3963CB36">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（三选一）</w:t>
            </w:r>
          </w:p>
        </w:tc>
        <w:tc>
          <w:tcPr>
            <w:tcW w:w="339" w:type="pct"/>
            <w:vAlign w:val="center"/>
          </w:tcPr>
          <w:p w14:paraId="4477B22E">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数量</w:t>
            </w:r>
          </w:p>
        </w:tc>
        <w:tc>
          <w:tcPr>
            <w:tcW w:w="308" w:type="pct"/>
            <w:vAlign w:val="center"/>
          </w:tcPr>
          <w:p w14:paraId="3EFB6734">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单位</w:t>
            </w:r>
          </w:p>
        </w:tc>
        <w:tc>
          <w:tcPr>
            <w:tcW w:w="1003" w:type="pct"/>
            <w:vAlign w:val="center"/>
          </w:tcPr>
          <w:p w14:paraId="4DB2FD39">
            <w:pPr>
              <w:spacing w:line="360" w:lineRule="exact"/>
              <w:jc w:val="center"/>
              <w:rPr>
                <w:rFonts w:ascii="仿宋" w:hAnsi="仿宋" w:eastAsia="仿宋" w:cs="仿宋"/>
                <w:b/>
                <w:color w:val="FF0000"/>
                <w:sz w:val="24"/>
                <w:highlight w:val="none"/>
              </w:rPr>
            </w:pPr>
            <w:r>
              <w:rPr>
                <w:rFonts w:hint="eastAsia" w:ascii="仿宋" w:hAnsi="仿宋" w:eastAsia="仿宋" w:cs="仿宋"/>
                <w:b/>
                <w:color w:val="FF0000"/>
                <w:sz w:val="24"/>
                <w:highlight w:val="none"/>
              </w:rPr>
              <w:t>财政预算限额（元）</w:t>
            </w:r>
          </w:p>
        </w:tc>
        <w:tc>
          <w:tcPr>
            <w:tcW w:w="1004" w:type="pct"/>
            <w:vAlign w:val="center"/>
          </w:tcPr>
          <w:p w14:paraId="66A94A8C">
            <w:pPr>
              <w:spacing w:line="360" w:lineRule="exact"/>
              <w:jc w:val="center"/>
              <w:rPr>
                <w:rFonts w:ascii="仿宋" w:hAnsi="仿宋" w:eastAsia="仿宋" w:cs="仿宋"/>
                <w:b/>
                <w:color w:val="FF0000"/>
                <w:sz w:val="24"/>
                <w:highlight w:val="none"/>
              </w:rPr>
            </w:pPr>
            <w:r>
              <w:rPr>
                <w:rFonts w:hint="eastAsia" w:ascii="仿宋" w:hAnsi="仿宋" w:eastAsia="仿宋" w:cs="仿宋"/>
                <w:b/>
                <w:color w:val="FF0000"/>
                <w:sz w:val="24"/>
                <w:highlight w:val="none"/>
              </w:rPr>
              <w:t>备注</w:t>
            </w:r>
          </w:p>
        </w:tc>
      </w:tr>
      <w:tr w14:paraId="2BCC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68" w:type="pct"/>
            <w:vAlign w:val="center"/>
          </w:tcPr>
          <w:p w14:paraId="4B76402B">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1</w:t>
            </w:r>
          </w:p>
        </w:tc>
        <w:tc>
          <w:tcPr>
            <w:tcW w:w="1025" w:type="pct"/>
            <w:vAlign w:val="center"/>
          </w:tcPr>
          <w:p w14:paraId="1288973A">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洗衣机</w:t>
            </w:r>
          </w:p>
        </w:tc>
        <w:tc>
          <w:tcPr>
            <w:tcW w:w="949" w:type="pct"/>
            <w:vAlign w:val="center"/>
          </w:tcPr>
          <w:p w14:paraId="1D1E4B3D">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美的、海尔、</w:t>
            </w:r>
          </w:p>
          <w:p w14:paraId="2E391B5C">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小天鹅</w:t>
            </w:r>
          </w:p>
        </w:tc>
        <w:tc>
          <w:tcPr>
            <w:tcW w:w="339" w:type="pct"/>
            <w:vAlign w:val="center"/>
          </w:tcPr>
          <w:p w14:paraId="5FDB54BD">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230</w:t>
            </w:r>
          </w:p>
        </w:tc>
        <w:tc>
          <w:tcPr>
            <w:tcW w:w="308" w:type="pct"/>
            <w:vAlign w:val="center"/>
          </w:tcPr>
          <w:p w14:paraId="7C4EB8F6">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台</w:t>
            </w:r>
          </w:p>
        </w:tc>
        <w:tc>
          <w:tcPr>
            <w:tcW w:w="1003" w:type="pct"/>
            <w:vMerge w:val="restart"/>
            <w:vAlign w:val="center"/>
          </w:tcPr>
          <w:p w14:paraId="731AC18E">
            <w:pPr>
              <w:spacing w:line="360" w:lineRule="exact"/>
              <w:jc w:val="center"/>
              <w:rPr>
                <w:rFonts w:ascii="仿宋" w:hAnsi="仿宋" w:eastAsia="仿宋" w:cs="仿宋"/>
                <w:b/>
                <w:color w:val="FF0000"/>
                <w:sz w:val="24"/>
                <w:highlight w:val="none"/>
              </w:rPr>
            </w:pPr>
            <w:r>
              <w:rPr>
                <w:rFonts w:hint="eastAsia" w:ascii="仿宋" w:hAnsi="仿宋" w:eastAsia="仿宋" w:cs="仿宋"/>
                <w:b/>
                <w:color w:val="FF0000"/>
                <w:sz w:val="24"/>
                <w:highlight w:val="none"/>
              </w:rPr>
              <w:t>502,530.00</w:t>
            </w:r>
          </w:p>
        </w:tc>
        <w:tc>
          <w:tcPr>
            <w:tcW w:w="1004" w:type="pct"/>
            <w:vAlign w:val="center"/>
          </w:tcPr>
          <w:p w14:paraId="64805F17">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拒绝进口</w:t>
            </w:r>
          </w:p>
        </w:tc>
      </w:tr>
      <w:tr w14:paraId="2E9A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68" w:type="pct"/>
            <w:vAlign w:val="center"/>
          </w:tcPr>
          <w:p w14:paraId="70DE41A7">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2</w:t>
            </w:r>
          </w:p>
        </w:tc>
        <w:tc>
          <w:tcPr>
            <w:tcW w:w="1025" w:type="pct"/>
            <w:vAlign w:val="center"/>
          </w:tcPr>
          <w:p w14:paraId="19899E07">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烘干机</w:t>
            </w:r>
          </w:p>
        </w:tc>
        <w:tc>
          <w:tcPr>
            <w:tcW w:w="949" w:type="pct"/>
            <w:vAlign w:val="center"/>
          </w:tcPr>
          <w:p w14:paraId="4F803DD8">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美的、海尔、</w:t>
            </w:r>
          </w:p>
          <w:p w14:paraId="05D1765E">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小天鹅</w:t>
            </w:r>
          </w:p>
        </w:tc>
        <w:tc>
          <w:tcPr>
            <w:tcW w:w="339" w:type="pct"/>
            <w:vAlign w:val="center"/>
          </w:tcPr>
          <w:p w14:paraId="4FB6A108">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10</w:t>
            </w:r>
          </w:p>
        </w:tc>
        <w:tc>
          <w:tcPr>
            <w:tcW w:w="308" w:type="pct"/>
            <w:vAlign w:val="center"/>
          </w:tcPr>
          <w:p w14:paraId="2C4C822E">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台</w:t>
            </w:r>
          </w:p>
        </w:tc>
        <w:tc>
          <w:tcPr>
            <w:tcW w:w="1003" w:type="pct"/>
            <w:vMerge w:val="continue"/>
            <w:vAlign w:val="center"/>
          </w:tcPr>
          <w:p w14:paraId="0E2AE320">
            <w:pPr>
              <w:spacing w:line="360" w:lineRule="exact"/>
              <w:jc w:val="center"/>
              <w:rPr>
                <w:rFonts w:ascii="仿宋" w:hAnsi="仿宋" w:eastAsia="仿宋" w:cs="仿宋"/>
                <w:b/>
                <w:color w:val="FF0000"/>
                <w:sz w:val="24"/>
                <w:highlight w:val="none"/>
              </w:rPr>
            </w:pPr>
          </w:p>
        </w:tc>
        <w:tc>
          <w:tcPr>
            <w:tcW w:w="1004" w:type="pct"/>
            <w:vAlign w:val="center"/>
          </w:tcPr>
          <w:p w14:paraId="1E57EFE2">
            <w:pPr>
              <w:spacing w:line="360" w:lineRule="exact"/>
              <w:jc w:val="center"/>
              <w:rPr>
                <w:rFonts w:ascii="仿宋" w:hAnsi="仿宋" w:eastAsia="仿宋" w:cs="仿宋"/>
                <w:b/>
                <w:sz w:val="24"/>
                <w:highlight w:val="none"/>
              </w:rPr>
            </w:pPr>
            <w:r>
              <w:rPr>
                <w:rFonts w:hint="eastAsia" w:ascii="仿宋" w:hAnsi="仿宋" w:eastAsia="仿宋" w:cs="仿宋"/>
                <w:b/>
                <w:sz w:val="24"/>
                <w:highlight w:val="none"/>
              </w:rPr>
              <w:t>拒绝进口</w:t>
            </w:r>
          </w:p>
        </w:tc>
      </w:tr>
    </w:tbl>
    <w:p w14:paraId="7827A45C">
      <w:p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备注：</w:t>
      </w:r>
    </w:p>
    <w:p w14:paraId="23D95948">
      <w:p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1、同一供应商所响应的洗衣机和烘干机必须为同一品牌，且该品牌须为本项目推荐品牌之一；不符合此项要求的，其响应视为无效。</w:t>
      </w:r>
    </w:p>
    <w:p w14:paraId="6442DC5F">
      <w:p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通过资格审查和符合性审查的供应商为有效响应供应商，如多家有效响应供应商提供相同品牌产品，在统计有效响应品牌数量时，仅按一个有效响应品牌计算。</w:t>
      </w:r>
    </w:p>
    <w:p w14:paraId="740D11B5">
      <w:p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有效响应的供应商数量须不少于3家，且有效响应的品牌数量须不少于2个；如未同时满足上述两项要求，则本次竞价失败。</w:t>
      </w:r>
    </w:p>
    <w:p w14:paraId="6050A332">
      <w:p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 xml:space="preserve">2、备注栏注明“拒绝进口”的产品不接受投标人选用进口产品参与投标；注明“接受进口”的产品允许投标人选用进口产品参与投标，但不排斥国内产品。 </w:t>
      </w:r>
    </w:p>
    <w:p w14:paraId="1091B0CD">
      <w:p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3、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403850B6">
      <w:pPr>
        <w:ind w:firstLine="562" w:firstLineChars="200"/>
        <w:outlineLvl w:val="1"/>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三、技术要求</w:t>
      </w:r>
    </w:p>
    <w:p w14:paraId="4B7D1E59">
      <w:p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说明：</w:t>
      </w:r>
    </w:p>
    <w:p w14:paraId="1A021A12">
      <w:pPr>
        <w:numPr>
          <w:ilvl w:val="0"/>
          <w:numId w:val="3"/>
        </w:num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带“★”项的是不可负偏离需求，为废标条款；</w:t>
      </w:r>
    </w:p>
    <w:p w14:paraId="5DAEE0EE">
      <w:pPr>
        <w:numPr>
          <w:ilvl w:val="0"/>
          <w:numId w:val="3"/>
        </w:num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招标技术要求中，用红色加粗字体标注的技术条款为要求提供证明资料的条款，其余为未要求提供证明资料的条款。</w:t>
      </w:r>
    </w:p>
    <w:p w14:paraId="18F7F3BD">
      <w:p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3、涉及区间的技术要求，除特别注明以外，所投产品响应数值在招标文件要求的区间范围内即认定为满足该项技术要求。例：区间要求为0-20ML, 所投产品响应为0ML、10ML或20ML等（即在区间范围内），即为满足该项技术要求。</w:t>
      </w:r>
    </w:p>
    <w:tbl>
      <w:tblPr>
        <w:tblStyle w:val="17"/>
        <w:tblW w:w="51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140"/>
        <w:gridCol w:w="6960"/>
      </w:tblGrid>
      <w:tr w14:paraId="7D20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24" w:type="pct"/>
            <w:vAlign w:val="center"/>
          </w:tcPr>
          <w:p w14:paraId="7B4E5500">
            <w:pPr>
              <w:widowControl/>
              <w:jc w:val="center"/>
              <w:textAlignment w:val="center"/>
              <w:rPr>
                <w:rFonts w:ascii="仿宋" w:hAnsi="仿宋" w:eastAsia="仿宋" w:cs="仿宋"/>
                <w:color w:val="000000"/>
                <w:szCs w:val="21"/>
                <w:highlight w:val="none"/>
                <w:lang w:eastAsia="zh-TW"/>
              </w:rPr>
            </w:pPr>
            <w:r>
              <w:rPr>
                <w:rFonts w:hint="eastAsia" w:ascii="仿宋" w:hAnsi="仿宋" w:eastAsia="仿宋" w:cs="仿宋"/>
                <w:color w:val="000000"/>
                <w:kern w:val="0"/>
                <w:szCs w:val="21"/>
                <w:highlight w:val="none"/>
                <w:lang w:eastAsia="zh-TW" w:bidi="ar"/>
              </w:rPr>
              <w:t>序号</w:t>
            </w:r>
          </w:p>
        </w:tc>
        <w:tc>
          <w:tcPr>
            <w:tcW w:w="644" w:type="pct"/>
            <w:vAlign w:val="center"/>
          </w:tcPr>
          <w:p w14:paraId="071FDBD0">
            <w:pPr>
              <w:widowControl/>
              <w:jc w:val="center"/>
              <w:textAlignment w:val="center"/>
              <w:rPr>
                <w:rFonts w:ascii="仿宋" w:hAnsi="仿宋" w:eastAsia="仿宋" w:cs="仿宋"/>
                <w:color w:val="000000"/>
                <w:szCs w:val="21"/>
                <w:highlight w:val="none"/>
                <w:lang w:eastAsia="zh-TW"/>
              </w:rPr>
            </w:pPr>
            <w:r>
              <w:rPr>
                <w:rFonts w:hint="eastAsia" w:ascii="仿宋" w:hAnsi="仿宋" w:eastAsia="仿宋" w:cs="仿宋"/>
                <w:color w:val="000000"/>
                <w:kern w:val="0"/>
                <w:szCs w:val="21"/>
                <w:highlight w:val="none"/>
                <w:lang w:eastAsia="zh-TW" w:bidi="ar"/>
              </w:rPr>
              <w:t>货物名称</w:t>
            </w:r>
          </w:p>
        </w:tc>
        <w:tc>
          <w:tcPr>
            <w:tcW w:w="3931" w:type="pct"/>
            <w:vAlign w:val="center"/>
          </w:tcPr>
          <w:p w14:paraId="6C4062F2">
            <w:pPr>
              <w:widowControl/>
              <w:jc w:val="center"/>
              <w:textAlignment w:val="center"/>
              <w:rPr>
                <w:rFonts w:ascii="仿宋" w:hAnsi="仿宋" w:eastAsia="仿宋" w:cs="仿宋"/>
                <w:color w:val="000000"/>
                <w:szCs w:val="21"/>
                <w:highlight w:val="none"/>
                <w:lang w:eastAsia="zh-TW"/>
              </w:rPr>
            </w:pPr>
            <w:r>
              <w:rPr>
                <w:rFonts w:hint="eastAsia" w:ascii="仿宋" w:hAnsi="仿宋" w:eastAsia="仿宋" w:cs="仿宋"/>
                <w:color w:val="000000"/>
                <w:kern w:val="0"/>
                <w:szCs w:val="21"/>
                <w:highlight w:val="none"/>
                <w:lang w:eastAsia="zh-TW" w:bidi="ar"/>
              </w:rPr>
              <w:t>★竞价技术要求</w:t>
            </w:r>
          </w:p>
        </w:tc>
      </w:tr>
      <w:tr w14:paraId="5460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restart"/>
            <w:vAlign w:val="center"/>
          </w:tcPr>
          <w:p w14:paraId="70691D0E">
            <w:pPr>
              <w:widowControl/>
              <w:jc w:val="center"/>
              <w:textAlignment w:val="center"/>
              <w:rPr>
                <w:rFonts w:ascii="仿宋" w:hAnsi="仿宋" w:eastAsia="仿宋" w:cs="仿宋"/>
                <w:color w:val="000000"/>
                <w:szCs w:val="21"/>
                <w:highlight w:val="none"/>
                <w:lang w:eastAsia="zh-TW"/>
              </w:rPr>
            </w:pPr>
            <w:bookmarkStart w:id="1" w:name="_Hlk204094482"/>
            <w:bookmarkStart w:id="2" w:name="OLE_LINK4" w:colFirst="0" w:colLast="2"/>
            <w:bookmarkStart w:id="3" w:name="OLE_LINK3" w:colFirst="0" w:colLast="2"/>
            <w:r>
              <w:rPr>
                <w:rFonts w:hint="eastAsia" w:ascii="仿宋" w:hAnsi="仿宋" w:eastAsia="仿宋" w:cs="仿宋"/>
                <w:color w:val="000000"/>
                <w:kern w:val="0"/>
                <w:szCs w:val="21"/>
                <w:highlight w:val="none"/>
                <w:lang w:eastAsia="zh-TW" w:bidi="ar"/>
              </w:rPr>
              <w:t>1</w:t>
            </w:r>
          </w:p>
        </w:tc>
        <w:tc>
          <w:tcPr>
            <w:tcW w:w="644" w:type="pct"/>
            <w:vMerge w:val="restart"/>
            <w:vAlign w:val="center"/>
          </w:tcPr>
          <w:p w14:paraId="0B8C939B">
            <w:pPr>
              <w:widowControl/>
              <w:jc w:val="center"/>
              <w:textAlignment w:val="center"/>
              <w:rPr>
                <w:rFonts w:ascii="仿宋" w:hAnsi="仿宋" w:eastAsia="仿宋" w:cs="仿宋"/>
                <w:color w:val="000000"/>
                <w:szCs w:val="21"/>
                <w:highlight w:val="none"/>
                <w:lang w:eastAsia="zh-TW"/>
              </w:rPr>
            </w:pPr>
            <w:r>
              <w:rPr>
                <w:rFonts w:hint="eastAsia" w:ascii="仿宋" w:hAnsi="仿宋" w:eastAsia="仿宋" w:cs="仿宋"/>
                <w:color w:val="000000"/>
                <w:szCs w:val="21"/>
                <w:highlight w:val="none"/>
                <w:lang w:eastAsia="zh-TW"/>
              </w:rPr>
              <w:t>洗衣机</w:t>
            </w:r>
          </w:p>
        </w:tc>
        <w:tc>
          <w:tcPr>
            <w:tcW w:w="3931" w:type="pct"/>
            <w:vAlign w:val="center"/>
          </w:tcPr>
          <w:p w14:paraId="2B075BFB">
            <w:pPr>
              <w:pStyle w:val="35"/>
              <w:jc w:val="left"/>
              <w:rPr>
                <w:rFonts w:ascii="仿宋" w:hAnsi="仿宋" w:eastAsia="仿宋" w:cs="仿宋"/>
                <w:color w:val="000000"/>
                <w:kern w:val="0"/>
                <w:highlight w:val="none"/>
              </w:rPr>
            </w:pPr>
            <w:r>
              <w:rPr>
                <w:rFonts w:hint="eastAsia" w:ascii="仿宋" w:hAnsi="仿宋" w:eastAsia="仿宋" w:cs="仿宋"/>
                <w:color w:val="000000"/>
                <w:kern w:val="0"/>
                <w:highlight w:val="none"/>
              </w:rPr>
              <w:t>1.1</w:t>
            </w:r>
            <w:r>
              <w:rPr>
                <w:rFonts w:hint="eastAsia" w:ascii="仿宋" w:hAnsi="仿宋" w:eastAsia="仿宋" w:cs="仿宋"/>
                <w:kern w:val="0"/>
                <w:highlight w:val="none"/>
              </w:rPr>
              <w:t>类别：滚筒式，全自动洗涤、脱水功能，全面一体门盖（隐匿把手），上排水，显示方式LED，外壳PCM板。</w:t>
            </w:r>
          </w:p>
        </w:tc>
      </w:tr>
      <w:tr w14:paraId="6560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118D3932">
            <w:pPr>
              <w:jc w:val="center"/>
              <w:rPr>
                <w:rFonts w:ascii="仿宋" w:hAnsi="仿宋" w:eastAsia="仿宋" w:cs="仿宋"/>
                <w:color w:val="000000"/>
                <w:szCs w:val="21"/>
                <w:highlight w:val="none"/>
              </w:rPr>
            </w:pPr>
          </w:p>
        </w:tc>
        <w:tc>
          <w:tcPr>
            <w:tcW w:w="644" w:type="pct"/>
            <w:vMerge w:val="continue"/>
            <w:vAlign w:val="center"/>
          </w:tcPr>
          <w:p w14:paraId="71D7FEFD">
            <w:pPr>
              <w:jc w:val="center"/>
              <w:rPr>
                <w:rFonts w:ascii="仿宋" w:hAnsi="仿宋" w:eastAsia="仿宋" w:cs="仿宋"/>
                <w:color w:val="000000"/>
                <w:szCs w:val="21"/>
                <w:highlight w:val="none"/>
              </w:rPr>
            </w:pPr>
          </w:p>
        </w:tc>
        <w:tc>
          <w:tcPr>
            <w:tcW w:w="3931" w:type="pct"/>
            <w:vAlign w:val="center"/>
          </w:tcPr>
          <w:p w14:paraId="065E2939">
            <w:pPr>
              <w:pStyle w:val="35"/>
              <w:jc w:val="left"/>
              <w:rPr>
                <w:rFonts w:ascii="仿宋" w:hAnsi="仿宋" w:eastAsia="仿宋" w:cs="仿宋"/>
                <w:color w:val="000000"/>
                <w:kern w:val="0"/>
                <w:highlight w:val="none"/>
              </w:rPr>
            </w:pPr>
            <w:r>
              <w:rPr>
                <w:rFonts w:hint="eastAsia" w:ascii="仿宋" w:hAnsi="仿宋" w:eastAsia="仿宋" w:cs="仿宋"/>
                <w:color w:val="000000"/>
                <w:kern w:val="0"/>
                <w:highlight w:val="none"/>
              </w:rPr>
              <w:t>1.2</w:t>
            </w:r>
            <w:r>
              <w:rPr>
                <w:rFonts w:hint="eastAsia" w:ascii="仿宋" w:hAnsi="仿宋" w:eastAsia="仿宋" w:cs="仿宋"/>
                <w:kern w:val="0"/>
                <w:highlight w:val="none"/>
              </w:rPr>
              <w:t xml:space="preserve">洗涤容量(kg)≥10 </w:t>
            </w:r>
            <w:r>
              <w:rPr>
                <w:rFonts w:hint="eastAsia" w:ascii="仿宋" w:hAnsi="仿宋" w:eastAsia="仿宋" w:cs="仿宋"/>
                <w:b/>
                <w:bCs/>
                <w:color w:val="FF0000"/>
                <w:kern w:val="0"/>
                <w:highlight w:val="none"/>
              </w:rPr>
              <w:t>（提供产品说明书、产品彩页复印件或扫描件，或提供产品官网截图）</w:t>
            </w:r>
          </w:p>
        </w:tc>
      </w:tr>
      <w:tr w14:paraId="007A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34A58E93">
            <w:pPr>
              <w:jc w:val="center"/>
              <w:rPr>
                <w:rFonts w:ascii="仿宋" w:hAnsi="仿宋" w:eastAsia="仿宋" w:cs="仿宋"/>
                <w:color w:val="000000"/>
                <w:szCs w:val="21"/>
                <w:highlight w:val="none"/>
              </w:rPr>
            </w:pPr>
          </w:p>
        </w:tc>
        <w:tc>
          <w:tcPr>
            <w:tcW w:w="644" w:type="pct"/>
            <w:vMerge w:val="continue"/>
            <w:vAlign w:val="center"/>
          </w:tcPr>
          <w:p w14:paraId="4E5B6B67">
            <w:pPr>
              <w:jc w:val="center"/>
              <w:rPr>
                <w:rFonts w:ascii="仿宋" w:hAnsi="仿宋" w:eastAsia="仿宋" w:cs="仿宋"/>
                <w:color w:val="000000"/>
                <w:szCs w:val="21"/>
                <w:highlight w:val="none"/>
              </w:rPr>
            </w:pPr>
          </w:p>
        </w:tc>
        <w:tc>
          <w:tcPr>
            <w:tcW w:w="3931" w:type="pct"/>
            <w:vAlign w:val="center"/>
          </w:tcPr>
          <w:p w14:paraId="24342BA1">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1.3能效等级：1级</w:t>
            </w:r>
            <w:r>
              <w:rPr>
                <w:rFonts w:hint="eastAsia" w:ascii="仿宋" w:hAnsi="仿宋" w:eastAsia="仿宋" w:cs="仿宋"/>
                <w:b/>
                <w:bCs/>
                <w:color w:val="FF0000"/>
                <w:kern w:val="0"/>
                <w:szCs w:val="21"/>
                <w:highlight w:val="none"/>
              </w:rPr>
              <w:t>（提供产品说明书、产品彩页复印件或扫描件，或提供产品官网截图）</w:t>
            </w:r>
          </w:p>
        </w:tc>
      </w:tr>
      <w:tr w14:paraId="09C9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7A1F7FC5">
            <w:pPr>
              <w:jc w:val="center"/>
              <w:rPr>
                <w:rFonts w:ascii="仿宋" w:hAnsi="仿宋" w:eastAsia="仿宋" w:cs="仿宋"/>
                <w:color w:val="000000"/>
                <w:szCs w:val="21"/>
                <w:highlight w:val="none"/>
              </w:rPr>
            </w:pPr>
          </w:p>
        </w:tc>
        <w:tc>
          <w:tcPr>
            <w:tcW w:w="644" w:type="pct"/>
            <w:vMerge w:val="continue"/>
            <w:vAlign w:val="center"/>
          </w:tcPr>
          <w:p w14:paraId="2575AE04">
            <w:pPr>
              <w:jc w:val="center"/>
              <w:rPr>
                <w:rFonts w:ascii="仿宋" w:hAnsi="仿宋" w:eastAsia="仿宋" w:cs="仿宋"/>
                <w:color w:val="000000"/>
                <w:szCs w:val="21"/>
                <w:highlight w:val="none"/>
              </w:rPr>
            </w:pPr>
          </w:p>
        </w:tc>
        <w:tc>
          <w:tcPr>
            <w:tcW w:w="3931" w:type="pct"/>
            <w:vAlign w:val="center"/>
          </w:tcPr>
          <w:p w14:paraId="2EA1A1CD">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1.4洗净比：≥1.1</w:t>
            </w:r>
            <w:r>
              <w:rPr>
                <w:rFonts w:hint="eastAsia" w:ascii="仿宋" w:hAnsi="仿宋" w:eastAsia="仿宋" w:cs="仿宋"/>
                <w:b/>
                <w:bCs/>
                <w:color w:val="FF0000"/>
                <w:kern w:val="0"/>
                <w:szCs w:val="21"/>
                <w:highlight w:val="none"/>
              </w:rPr>
              <w:t>（提供产品说明书、产品彩页复印件或扫描件，或提供产品官网截图）</w:t>
            </w:r>
          </w:p>
        </w:tc>
      </w:tr>
      <w:tr w14:paraId="1560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7F327AB1">
            <w:pPr>
              <w:jc w:val="center"/>
              <w:rPr>
                <w:rFonts w:ascii="仿宋" w:hAnsi="仿宋" w:eastAsia="仿宋" w:cs="仿宋"/>
                <w:color w:val="000000"/>
                <w:szCs w:val="21"/>
                <w:highlight w:val="none"/>
              </w:rPr>
            </w:pPr>
          </w:p>
        </w:tc>
        <w:tc>
          <w:tcPr>
            <w:tcW w:w="644" w:type="pct"/>
            <w:vMerge w:val="continue"/>
            <w:vAlign w:val="center"/>
          </w:tcPr>
          <w:p w14:paraId="4E99CDCA">
            <w:pPr>
              <w:jc w:val="center"/>
              <w:rPr>
                <w:rFonts w:ascii="仿宋" w:hAnsi="仿宋" w:eastAsia="仿宋" w:cs="仿宋"/>
                <w:color w:val="000000"/>
                <w:szCs w:val="21"/>
                <w:highlight w:val="none"/>
              </w:rPr>
            </w:pPr>
          </w:p>
        </w:tc>
        <w:tc>
          <w:tcPr>
            <w:tcW w:w="3931" w:type="pct"/>
            <w:vAlign w:val="center"/>
          </w:tcPr>
          <w:p w14:paraId="7D789106">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rPr>
              <w:t>1.5内筒材质为不锈钢</w:t>
            </w:r>
          </w:p>
        </w:tc>
      </w:tr>
      <w:tr w14:paraId="4F5E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37057146">
            <w:pPr>
              <w:jc w:val="center"/>
              <w:rPr>
                <w:rFonts w:ascii="仿宋" w:hAnsi="仿宋" w:eastAsia="仿宋" w:cs="仿宋"/>
                <w:color w:val="000000"/>
                <w:szCs w:val="21"/>
                <w:highlight w:val="none"/>
              </w:rPr>
            </w:pPr>
          </w:p>
        </w:tc>
        <w:tc>
          <w:tcPr>
            <w:tcW w:w="644" w:type="pct"/>
            <w:vMerge w:val="continue"/>
            <w:vAlign w:val="center"/>
          </w:tcPr>
          <w:p w14:paraId="66D768FD">
            <w:pPr>
              <w:jc w:val="center"/>
              <w:rPr>
                <w:rFonts w:ascii="仿宋" w:hAnsi="仿宋" w:eastAsia="仿宋" w:cs="仿宋"/>
                <w:color w:val="000000"/>
                <w:szCs w:val="21"/>
                <w:highlight w:val="none"/>
              </w:rPr>
            </w:pPr>
          </w:p>
        </w:tc>
        <w:tc>
          <w:tcPr>
            <w:tcW w:w="3931" w:type="pct"/>
            <w:vAlign w:val="center"/>
          </w:tcPr>
          <w:p w14:paraId="70E39497">
            <w:pPr>
              <w:widowControl/>
              <w:jc w:val="left"/>
              <w:textAlignment w:val="center"/>
              <w:rPr>
                <w:rFonts w:ascii="仿宋" w:hAnsi="仿宋" w:eastAsia="仿宋" w:cs="仿宋"/>
                <w:color w:val="000000"/>
                <w:kern w:val="0"/>
                <w:szCs w:val="21"/>
                <w:highlight w:val="none"/>
                <w:lang w:eastAsia="zh-TW"/>
              </w:rPr>
            </w:pPr>
            <w:r>
              <w:rPr>
                <w:rFonts w:hint="eastAsia" w:ascii="仿宋" w:hAnsi="仿宋" w:eastAsia="仿宋" w:cs="仿宋"/>
                <w:color w:val="000000"/>
                <w:kern w:val="0"/>
                <w:szCs w:val="21"/>
                <w:highlight w:val="none"/>
                <w:lang w:eastAsia="zh-TW"/>
              </w:rPr>
              <w:t>1.6除菌率及除螨率均≥99.9%</w:t>
            </w:r>
          </w:p>
          <w:p w14:paraId="65C84729">
            <w:pPr>
              <w:widowControl/>
              <w:jc w:val="left"/>
              <w:textAlignment w:val="center"/>
              <w:rPr>
                <w:rFonts w:ascii="仿宋" w:hAnsi="仿宋" w:eastAsia="仿宋" w:cs="仿宋"/>
                <w:color w:val="000000"/>
                <w:szCs w:val="21"/>
                <w:highlight w:val="none"/>
              </w:rPr>
            </w:pPr>
            <w:r>
              <w:rPr>
                <w:rFonts w:hint="eastAsia" w:ascii="仿宋" w:hAnsi="仿宋" w:eastAsia="仿宋" w:cs="仿宋"/>
                <w:b/>
                <w:bCs/>
                <w:color w:val="FF0000"/>
                <w:kern w:val="0"/>
                <w:szCs w:val="21"/>
                <w:highlight w:val="none"/>
              </w:rPr>
              <w:t>需同时提供:①第三方检验检测机构出具的具有CMA标识的检测报告扫描件或复印件;②</w:t>
            </w:r>
            <w:r>
              <w:rPr>
                <w:rFonts w:hint="eastAsia" w:ascii="仿宋" w:hAnsi="仿宋" w:eastAsia="仿宋" w:cs="仿宋"/>
                <w:b/>
                <w:bCs/>
                <w:color w:val="FF0000"/>
                <w:kern w:val="0"/>
                <w:szCs w:val="21"/>
                <w:highlight w:val="none"/>
                <w:lang w:eastAsia="zh-CN"/>
              </w:rPr>
              <w:t>提供“全国认证认可信息公共服务平台(http://cx.cnca.cn/)”上对该报告的查询记录截图，截图应清晰显示报告编号、检测机构、企业名称等关键信息。如因平台升级、故障等不可控原因无法查询，则需提供通过检测机构官方备案网站、官方邮箱等可靠途径查询并获得报告真实性确认的证明材料（如官网查询结果截图、邮件回复截屏等），或由检测机构加盖公章出具的关于报告真实性的证明。</w:t>
            </w:r>
            <w:r>
              <w:rPr>
                <w:rFonts w:hint="eastAsia" w:ascii="仿宋" w:hAnsi="仿宋" w:eastAsia="仿宋" w:cs="仿宋"/>
                <w:b/>
                <w:bCs/>
                <w:color w:val="FF0000"/>
                <w:kern w:val="0"/>
                <w:szCs w:val="21"/>
                <w:highlight w:val="none"/>
              </w:rPr>
              <w:t>③</w:t>
            </w:r>
            <w:r>
              <w:rPr>
                <w:rFonts w:hint="eastAsia" w:ascii="仿宋" w:hAnsi="仿宋" w:eastAsia="仿宋" w:cs="仿宋"/>
                <w:b/>
                <w:bCs/>
                <w:color w:val="FF0000"/>
                <w:kern w:val="0"/>
                <w:szCs w:val="21"/>
                <w:highlight w:val="none"/>
                <w:lang w:eastAsia="zh-CN"/>
              </w:rPr>
              <w:t>投标人或检测机构出具检测报告不超出机构检测范围的承诺函(格式自拟)</w:t>
            </w:r>
            <w:r>
              <w:rPr>
                <w:rFonts w:hint="eastAsia" w:ascii="仿宋" w:hAnsi="仿宋" w:eastAsia="仿宋" w:cs="仿宋"/>
                <w:b/>
                <w:bCs/>
                <w:color w:val="FF0000"/>
                <w:kern w:val="0"/>
                <w:szCs w:val="21"/>
                <w:highlight w:val="none"/>
              </w:rPr>
              <w:t>。</w:t>
            </w:r>
          </w:p>
        </w:tc>
      </w:tr>
      <w:tr w14:paraId="69E8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0439EE48">
            <w:pPr>
              <w:jc w:val="center"/>
              <w:rPr>
                <w:rFonts w:ascii="仿宋" w:hAnsi="仿宋" w:eastAsia="仿宋" w:cs="仿宋"/>
                <w:color w:val="000000"/>
                <w:szCs w:val="21"/>
                <w:highlight w:val="none"/>
              </w:rPr>
            </w:pPr>
          </w:p>
        </w:tc>
        <w:tc>
          <w:tcPr>
            <w:tcW w:w="644" w:type="pct"/>
            <w:vMerge w:val="continue"/>
            <w:vAlign w:val="center"/>
          </w:tcPr>
          <w:p w14:paraId="3D76EBFD">
            <w:pPr>
              <w:jc w:val="center"/>
              <w:rPr>
                <w:rFonts w:ascii="仿宋" w:hAnsi="仿宋" w:eastAsia="仿宋" w:cs="仿宋"/>
                <w:color w:val="000000"/>
                <w:szCs w:val="21"/>
                <w:highlight w:val="none"/>
              </w:rPr>
            </w:pPr>
          </w:p>
        </w:tc>
        <w:tc>
          <w:tcPr>
            <w:tcW w:w="3931" w:type="pct"/>
            <w:vAlign w:val="center"/>
          </w:tcPr>
          <w:p w14:paraId="16482CB8">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1.7噪音(dB(A)):≤70</w:t>
            </w:r>
            <w:r>
              <w:rPr>
                <w:rFonts w:hint="eastAsia" w:ascii="仿宋" w:hAnsi="仿宋" w:eastAsia="仿宋" w:cs="仿宋"/>
                <w:b/>
                <w:bCs/>
                <w:color w:val="FF0000"/>
                <w:kern w:val="0"/>
                <w:szCs w:val="21"/>
                <w:highlight w:val="none"/>
              </w:rPr>
              <w:t>（提供产品说明书、产品彩页复印件或扫描件，或提供产品官网截图）</w:t>
            </w:r>
          </w:p>
        </w:tc>
      </w:tr>
      <w:tr w14:paraId="7349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0DF49916">
            <w:pPr>
              <w:jc w:val="center"/>
              <w:rPr>
                <w:rFonts w:ascii="仿宋" w:hAnsi="仿宋" w:eastAsia="仿宋" w:cs="仿宋"/>
                <w:color w:val="000000"/>
                <w:szCs w:val="21"/>
                <w:highlight w:val="none"/>
              </w:rPr>
            </w:pPr>
          </w:p>
        </w:tc>
        <w:tc>
          <w:tcPr>
            <w:tcW w:w="644" w:type="pct"/>
            <w:vMerge w:val="continue"/>
            <w:vAlign w:val="center"/>
          </w:tcPr>
          <w:p w14:paraId="7BA19451">
            <w:pPr>
              <w:jc w:val="center"/>
              <w:rPr>
                <w:rFonts w:ascii="仿宋" w:hAnsi="仿宋" w:eastAsia="仿宋" w:cs="仿宋"/>
                <w:color w:val="000000"/>
                <w:szCs w:val="21"/>
                <w:highlight w:val="none"/>
              </w:rPr>
            </w:pPr>
          </w:p>
        </w:tc>
        <w:tc>
          <w:tcPr>
            <w:tcW w:w="3931" w:type="pct"/>
            <w:vAlign w:val="center"/>
          </w:tcPr>
          <w:p w14:paraId="00C3D187">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1.8 脱水转速（转/分钟）：≥1200</w:t>
            </w:r>
            <w:r>
              <w:rPr>
                <w:rFonts w:hint="eastAsia" w:ascii="仿宋" w:hAnsi="仿宋" w:eastAsia="仿宋" w:cs="仿宋"/>
                <w:b/>
                <w:bCs/>
                <w:color w:val="FF0000"/>
                <w:kern w:val="0"/>
                <w:szCs w:val="21"/>
                <w:highlight w:val="none"/>
              </w:rPr>
              <w:t>（提供产品说明书、产品彩页复印件或扫描件，或提供产品官网截图）</w:t>
            </w:r>
          </w:p>
        </w:tc>
      </w:tr>
      <w:tr w14:paraId="29C9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74A24189">
            <w:pPr>
              <w:jc w:val="center"/>
              <w:rPr>
                <w:rFonts w:ascii="仿宋" w:hAnsi="仿宋" w:eastAsia="仿宋" w:cs="仿宋"/>
                <w:color w:val="000000"/>
                <w:szCs w:val="21"/>
                <w:highlight w:val="none"/>
              </w:rPr>
            </w:pPr>
          </w:p>
        </w:tc>
        <w:tc>
          <w:tcPr>
            <w:tcW w:w="644" w:type="pct"/>
            <w:vMerge w:val="continue"/>
            <w:vAlign w:val="center"/>
          </w:tcPr>
          <w:p w14:paraId="0FB92979">
            <w:pPr>
              <w:jc w:val="center"/>
              <w:rPr>
                <w:rFonts w:ascii="仿宋" w:hAnsi="仿宋" w:eastAsia="仿宋" w:cs="仿宋"/>
                <w:color w:val="000000"/>
                <w:szCs w:val="21"/>
                <w:highlight w:val="none"/>
              </w:rPr>
            </w:pPr>
          </w:p>
        </w:tc>
        <w:tc>
          <w:tcPr>
            <w:tcW w:w="3931" w:type="pct"/>
            <w:vAlign w:val="center"/>
          </w:tcPr>
          <w:p w14:paraId="4D78AE72">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1.9尺寸mm（深*宽*高)不大于630*630*850</w:t>
            </w:r>
            <w:r>
              <w:rPr>
                <w:rFonts w:hint="eastAsia" w:ascii="仿宋" w:hAnsi="仿宋" w:eastAsia="仿宋" w:cs="仿宋"/>
                <w:b/>
                <w:bCs/>
                <w:color w:val="FF0000"/>
                <w:kern w:val="0"/>
                <w:szCs w:val="21"/>
                <w:highlight w:val="none"/>
              </w:rPr>
              <w:t>（提供产品说明书、产品彩页复印件或扫描件，或提供产品官网截图）</w:t>
            </w:r>
          </w:p>
        </w:tc>
      </w:tr>
      <w:tr w14:paraId="6592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2311B286">
            <w:pPr>
              <w:jc w:val="center"/>
              <w:rPr>
                <w:rFonts w:ascii="仿宋" w:hAnsi="仿宋" w:eastAsia="仿宋" w:cs="仿宋"/>
                <w:color w:val="000000"/>
                <w:szCs w:val="21"/>
                <w:highlight w:val="none"/>
              </w:rPr>
            </w:pPr>
          </w:p>
        </w:tc>
        <w:tc>
          <w:tcPr>
            <w:tcW w:w="644" w:type="pct"/>
            <w:vMerge w:val="continue"/>
            <w:vAlign w:val="center"/>
          </w:tcPr>
          <w:p w14:paraId="78FA7753">
            <w:pPr>
              <w:jc w:val="center"/>
              <w:rPr>
                <w:rFonts w:ascii="仿宋" w:hAnsi="仿宋" w:eastAsia="仿宋" w:cs="仿宋"/>
                <w:color w:val="000000"/>
                <w:szCs w:val="21"/>
                <w:highlight w:val="none"/>
              </w:rPr>
            </w:pPr>
          </w:p>
        </w:tc>
        <w:tc>
          <w:tcPr>
            <w:tcW w:w="3931" w:type="pct"/>
            <w:vAlign w:val="center"/>
          </w:tcPr>
          <w:p w14:paraId="3BC09148">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1.10额定电压：220V，</w:t>
            </w:r>
            <w:r>
              <w:rPr>
                <w:rFonts w:hint="eastAsia" w:ascii="仿宋" w:hAnsi="仿宋" w:eastAsia="仿宋" w:cs="仿宋"/>
                <w:szCs w:val="21"/>
                <w:highlight w:val="none"/>
              </w:rPr>
              <w:t>设备金属外壳通过地线可靠连接，三孔10A插头</w:t>
            </w:r>
          </w:p>
        </w:tc>
      </w:tr>
      <w:tr w14:paraId="5B09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36CD343E">
            <w:pPr>
              <w:jc w:val="center"/>
              <w:rPr>
                <w:rFonts w:ascii="仿宋" w:hAnsi="仿宋" w:eastAsia="仿宋" w:cs="仿宋"/>
                <w:color w:val="000000"/>
                <w:szCs w:val="21"/>
                <w:highlight w:val="none"/>
              </w:rPr>
            </w:pPr>
          </w:p>
        </w:tc>
        <w:tc>
          <w:tcPr>
            <w:tcW w:w="644" w:type="pct"/>
            <w:vMerge w:val="continue"/>
            <w:vAlign w:val="center"/>
          </w:tcPr>
          <w:p w14:paraId="795A0FB4">
            <w:pPr>
              <w:jc w:val="center"/>
              <w:rPr>
                <w:rFonts w:ascii="仿宋" w:hAnsi="仿宋" w:eastAsia="仿宋" w:cs="仿宋"/>
                <w:color w:val="000000"/>
                <w:szCs w:val="21"/>
                <w:highlight w:val="none"/>
              </w:rPr>
            </w:pPr>
          </w:p>
        </w:tc>
        <w:tc>
          <w:tcPr>
            <w:tcW w:w="3931" w:type="pct"/>
            <w:vAlign w:val="center"/>
          </w:tcPr>
          <w:p w14:paraId="0F195CC9">
            <w:pPr>
              <w:widowControl/>
              <w:jc w:val="left"/>
              <w:textAlignment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1.11</w:t>
            </w:r>
            <w:r>
              <w:rPr>
                <w:rFonts w:hint="eastAsia" w:ascii="仿宋" w:hAnsi="仿宋" w:eastAsia="仿宋" w:cs="仿宋"/>
                <w:color w:val="000000"/>
                <w:kern w:val="0"/>
                <w:szCs w:val="21"/>
                <w:highlight w:val="none"/>
                <w:lang w:eastAsia="zh-TW"/>
              </w:rPr>
              <w:t>变频电机</w:t>
            </w:r>
          </w:p>
        </w:tc>
      </w:tr>
      <w:tr w14:paraId="3EAB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0F55C14A">
            <w:pPr>
              <w:jc w:val="center"/>
              <w:rPr>
                <w:rFonts w:ascii="仿宋" w:hAnsi="仿宋" w:eastAsia="仿宋" w:cs="仿宋"/>
                <w:color w:val="000000"/>
                <w:szCs w:val="21"/>
                <w:highlight w:val="none"/>
              </w:rPr>
            </w:pPr>
          </w:p>
        </w:tc>
        <w:tc>
          <w:tcPr>
            <w:tcW w:w="644" w:type="pct"/>
            <w:vMerge w:val="continue"/>
            <w:vAlign w:val="center"/>
          </w:tcPr>
          <w:p w14:paraId="67E4FFC8">
            <w:pPr>
              <w:jc w:val="center"/>
              <w:rPr>
                <w:rFonts w:ascii="仿宋" w:hAnsi="仿宋" w:eastAsia="仿宋" w:cs="仿宋"/>
                <w:color w:val="000000"/>
                <w:szCs w:val="21"/>
                <w:highlight w:val="none"/>
              </w:rPr>
            </w:pPr>
          </w:p>
        </w:tc>
        <w:tc>
          <w:tcPr>
            <w:tcW w:w="3931" w:type="pct"/>
            <w:vAlign w:val="center"/>
          </w:tcPr>
          <w:p w14:paraId="57359BEF">
            <w:pPr>
              <w:pStyle w:val="35"/>
              <w:rPr>
                <w:rFonts w:ascii="仿宋" w:hAnsi="仿宋" w:eastAsia="仿宋" w:cs="仿宋"/>
                <w:color w:val="000000"/>
                <w:kern w:val="0"/>
                <w:highlight w:val="none"/>
              </w:rPr>
            </w:pPr>
            <w:r>
              <w:rPr>
                <w:rFonts w:hint="eastAsia" w:ascii="仿宋" w:hAnsi="仿宋" w:eastAsia="仿宋" w:cs="仿宋"/>
                <w:highlight w:val="none"/>
              </w:rPr>
              <w:t>1.12 CCC认证</w:t>
            </w:r>
            <w:r>
              <w:rPr>
                <w:rFonts w:hint="eastAsia" w:ascii="仿宋" w:hAnsi="仿宋" w:eastAsia="仿宋" w:cs="仿宋"/>
                <w:b/>
                <w:bCs/>
                <w:color w:val="FF0000"/>
                <w:highlight w:val="none"/>
              </w:rPr>
              <w:t>（提供所投洗涤设备的CCC认证证书扫描件或复印件）</w:t>
            </w:r>
          </w:p>
        </w:tc>
      </w:tr>
      <w:tr w14:paraId="0C61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restart"/>
            <w:vAlign w:val="center"/>
          </w:tcPr>
          <w:p w14:paraId="6667C27F">
            <w:pPr>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2</w:t>
            </w:r>
          </w:p>
        </w:tc>
        <w:tc>
          <w:tcPr>
            <w:tcW w:w="644" w:type="pct"/>
            <w:vMerge w:val="restart"/>
            <w:vAlign w:val="center"/>
          </w:tcPr>
          <w:p w14:paraId="359D771A">
            <w:pPr>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烘干机</w:t>
            </w:r>
          </w:p>
        </w:tc>
        <w:tc>
          <w:tcPr>
            <w:tcW w:w="3931" w:type="pct"/>
            <w:vAlign w:val="center"/>
          </w:tcPr>
          <w:p w14:paraId="74EEE8AC">
            <w:pPr>
              <w:pStyle w:val="35"/>
              <w:rPr>
                <w:rFonts w:ascii="仿宋" w:hAnsi="仿宋" w:eastAsia="仿宋" w:cs="仿宋"/>
                <w:color w:val="000000"/>
                <w:kern w:val="0"/>
                <w:highlight w:val="none"/>
              </w:rPr>
            </w:pPr>
            <w:r>
              <w:rPr>
                <w:rFonts w:hint="eastAsia" w:ascii="仿宋" w:hAnsi="仿宋" w:eastAsia="仿宋" w:cs="仿宋"/>
                <w:kern w:val="0"/>
                <w:highlight w:val="none"/>
              </w:rPr>
              <w:t>2.1类别：滚筒式，全面一体门盖（隐匿把手），上排水，显示方式LED，外壳PCM板</w:t>
            </w:r>
          </w:p>
        </w:tc>
      </w:tr>
      <w:tr w14:paraId="5272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0312C0F7">
            <w:pPr>
              <w:jc w:val="center"/>
              <w:rPr>
                <w:rFonts w:ascii="仿宋" w:hAnsi="仿宋" w:eastAsia="仿宋" w:cs="仿宋"/>
                <w:color w:val="000000"/>
                <w:szCs w:val="21"/>
                <w:highlight w:val="none"/>
              </w:rPr>
            </w:pPr>
          </w:p>
        </w:tc>
        <w:tc>
          <w:tcPr>
            <w:tcW w:w="644" w:type="pct"/>
            <w:vMerge w:val="continue"/>
            <w:vAlign w:val="center"/>
          </w:tcPr>
          <w:p w14:paraId="01816740">
            <w:pPr>
              <w:jc w:val="center"/>
              <w:rPr>
                <w:rFonts w:ascii="仿宋" w:hAnsi="仿宋" w:eastAsia="仿宋" w:cs="仿宋"/>
                <w:color w:val="000000"/>
                <w:szCs w:val="21"/>
                <w:highlight w:val="none"/>
              </w:rPr>
            </w:pPr>
          </w:p>
        </w:tc>
        <w:tc>
          <w:tcPr>
            <w:tcW w:w="3931" w:type="pct"/>
            <w:vAlign w:val="center"/>
          </w:tcPr>
          <w:p w14:paraId="5C62B979">
            <w:pPr>
              <w:pStyle w:val="35"/>
              <w:rPr>
                <w:rFonts w:ascii="仿宋" w:hAnsi="仿宋" w:eastAsia="仿宋" w:cs="仿宋"/>
                <w:color w:val="000000"/>
                <w:kern w:val="0"/>
                <w:highlight w:val="none"/>
              </w:rPr>
            </w:pPr>
            <w:r>
              <w:rPr>
                <w:rFonts w:hint="eastAsia" w:ascii="仿宋" w:hAnsi="仿宋" w:eastAsia="仿宋" w:cs="仿宋"/>
                <w:kern w:val="0"/>
                <w:highlight w:val="none"/>
              </w:rPr>
              <w:t>2.2烘干容量(kg)≥10，烘干工作原理：热泵式，标配：绒毛收集盒、储水盒和排水管。</w:t>
            </w:r>
            <w:r>
              <w:rPr>
                <w:rFonts w:hint="eastAsia" w:ascii="仿宋" w:hAnsi="仿宋" w:eastAsia="仿宋" w:cs="仿宋"/>
                <w:b/>
                <w:bCs/>
                <w:color w:val="FF0000"/>
                <w:kern w:val="0"/>
                <w:highlight w:val="none"/>
              </w:rPr>
              <w:t>（提供产品说明书、产品彩页复印件或扫描件，或提供产品官网截图）</w:t>
            </w:r>
          </w:p>
        </w:tc>
      </w:tr>
      <w:tr w14:paraId="55D5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04787B47">
            <w:pPr>
              <w:jc w:val="center"/>
              <w:rPr>
                <w:rFonts w:ascii="仿宋" w:hAnsi="仿宋" w:eastAsia="仿宋" w:cs="仿宋"/>
                <w:color w:val="000000"/>
                <w:szCs w:val="21"/>
                <w:highlight w:val="none"/>
              </w:rPr>
            </w:pPr>
          </w:p>
        </w:tc>
        <w:tc>
          <w:tcPr>
            <w:tcW w:w="644" w:type="pct"/>
            <w:vMerge w:val="continue"/>
            <w:vAlign w:val="center"/>
          </w:tcPr>
          <w:p w14:paraId="1D1E0200">
            <w:pPr>
              <w:jc w:val="center"/>
              <w:rPr>
                <w:rFonts w:ascii="仿宋" w:hAnsi="仿宋" w:eastAsia="仿宋" w:cs="仿宋"/>
                <w:color w:val="000000"/>
                <w:szCs w:val="21"/>
                <w:highlight w:val="none"/>
              </w:rPr>
            </w:pPr>
          </w:p>
        </w:tc>
        <w:tc>
          <w:tcPr>
            <w:tcW w:w="3931" w:type="pct"/>
            <w:vAlign w:val="center"/>
          </w:tcPr>
          <w:p w14:paraId="233F7E1D">
            <w:pPr>
              <w:pStyle w:val="35"/>
              <w:rPr>
                <w:rFonts w:ascii="仿宋" w:hAnsi="仿宋" w:eastAsia="仿宋" w:cs="仿宋"/>
                <w:color w:val="000000"/>
                <w:kern w:val="0"/>
                <w:highlight w:val="none"/>
              </w:rPr>
            </w:pPr>
            <w:r>
              <w:rPr>
                <w:rFonts w:hint="eastAsia" w:ascii="仿宋" w:hAnsi="仿宋" w:eastAsia="仿宋" w:cs="仿宋"/>
                <w:kern w:val="0"/>
                <w:highlight w:val="none"/>
              </w:rPr>
              <w:t>2.3功率≤1000W</w:t>
            </w:r>
            <w:r>
              <w:rPr>
                <w:rFonts w:hint="eastAsia" w:ascii="仿宋" w:hAnsi="仿宋" w:eastAsia="仿宋" w:cs="仿宋"/>
                <w:b/>
                <w:bCs/>
                <w:color w:val="FF0000"/>
                <w:kern w:val="0"/>
                <w:highlight w:val="none"/>
              </w:rPr>
              <w:t>（提供产品说明书、产品彩页复印件或扫描件，或提供产品官网截图）</w:t>
            </w:r>
          </w:p>
        </w:tc>
      </w:tr>
      <w:tr w14:paraId="3F13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078A6765">
            <w:pPr>
              <w:jc w:val="center"/>
              <w:rPr>
                <w:rFonts w:ascii="仿宋" w:hAnsi="仿宋" w:eastAsia="仿宋" w:cs="仿宋"/>
                <w:color w:val="000000"/>
                <w:szCs w:val="21"/>
                <w:highlight w:val="none"/>
              </w:rPr>
            </w:pPr>
          </w:p>
        </w:tc>
        <w:tc>
          <w:tcPr>
            <w:tcW w:w="644" w:type="pct"/>
            <w:vMerge w:val="continue"/>
            <w:vAlign w:val="center"/>
          </w:tcPr>
          <w:p w14:paraId="63AD3BFF">
            <w:pPr>
              <w:jc w:val="center"/>
              <w:rPr>
                <w:rFonts w:ascii="仿宋" w:hAnsi="仿宋" w:eastAsia="仿宋" w:cs="仿宋"/>
                <w:color w:val="000000"/>
                <w:szCs w:val="21"/>
                <w:highlight w:val="none"/>
              </w:rPr>
            </w:pPr>
          </w:p>
        </w:tc>
        <w:tc>
          <w:tcPr>
            <w:tcW w:w="3931" w:type="pct"/>
            <w:vAlign w:val="center"/>
          </w:tcPr>
          <w:p w14:paraId="07E38938">
            <w:pPr>
              <w:pStyle w:val="35"/>
              <w:rPr>
                <w:rFonts w:ascii="仿宋" w:hAnsi="仿宋" w:eastAsia="仿宋" w:cs="仿宋"/>
                <w:color w:val="000000"/>
                <w:kern w:val="0"/>
                <w:highlight w:val="none"/>
              </w:rPr>
            </w:pPr>
            <w:r>
              <w:rPr>
                <w:rFonts w:hint="eastAsia" w:ascii="仿宋" w:hAnsi="仿宋" w:eastAsia="仿宋" w:cs="仿宋"/>
                <w:color w:val="000000"/>
                <w:kern w:val="0"/>
                <w:highlight w:val="none"/>
              </w:rPr>
              <w:t>2.4支持自动断电功能</w:t>
            </w:r>
          </w:p>
        </w:tc>
      </w:tr>
      <w:tr w14:paraId="1F76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7A587B72">
            <w:pPr>
              <w:jc w:val="center"/>
              <w:rPr>
                <w:rFonts w:ascii="仿宋" w:hAnsi="仿宋" w:eastAsia="仿宋" w:cs="仿宋"/>
                <w:color w:val="000000"/>
                <w:szCs w:val="21"/>
                <w:highlight w:val="none"/>
              </w:rPr>
            </w:pPr>
          </w:p>
        </w:tc>
        <w:tc>
          <w:tcPr>
            <w:tcW w:w="644" w:type="pct"/>
            <w:vMerge w:val="continue"/>
            <w:vAlign w:val="center"/>
          </w:tcPr>
          <w:p w14:paraId="2F84C358">
            <w:pPr>
              <w:jc w:val="center"/>
              <w:rPr>
                <w:rFonts w:ascii="仿宋" w:hAnsi="仿宋" w:eastAsia="仿宋" w:cs="仿宋"/>
                <w:color w:val="000000"/>
                <w:szCs w:val="21"/>
                <w:highlight w:val="none"/>
              </w:rPr>
            </w:pPr>
          </w:p>
        </w:tc>
        <w:tc>
          <w:tcPr>
            <w:tcW w:w="3931" w:type="pct"/>
            <w:vAlign w:val="center"/>
          </w:tcPr>
          <w:p w14:paraId="1346D56C">
            <w:pPr>
              <w:pStyle w:val="35"/>
              <w:rPr>
                <w:rFonts w:ascii="仿宋" w:hAnsi="仿宋" w:eastAsia="仿宋" w:cs="仿宋"/>
                <w:color w:val="000000"/>
                <w:kern w:val="0"/>
                <w:highlight w:val="none"/>
              </w:rPr>
            </w:pPr>
            <w:r>
              <w:rPr>
                <w:rFonts w:hint="eastAsia" w:ascii="仿宋" w:hAnsi="仿宋" w:eastAsia="仿宋" w:cs="仿宋"/>
                <w:color w:val="000000"/>
                <w:kern w:val="0"/>
                <w:highlight w:val="none"/>
              </w:rPr>
              <w:t>2.5内筒材质为不锈钢</w:t>
            </w:r>
          </w:p>
        </w:tc>
      </w:tr>
      <w:tr w14:paraId="4FA0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18160306">
            <w:pPr>
              <w:jc w:val="center"/>
              <w:rPr>
                <w:rFonts w:ascii="仿宋" w:hAnsi="仿宋" w:eastAsia="仿宋" w:cs="仿宋"/>
                <w:color w:val="000000"/>
                <w:szCs w:val="21"/>
                <w:highlight w:val="none"/>
              </w:rPr>
            </w:pPr>
          </w:p>
        </w:tc>
        <w:tc>
          <w:tcPr>
            <w:tcW w:w="644" w:type="pct"/>
            <w:vMerge w:val="continue"/>
            <w:vAlign w:val="center"/>
          </w:tcPr>
          <w:p w14:paraId="1F7EB8D3">
            <w:pPr>
              <w:jc w:val="center"/>
              <w:rPr>
                <w:rFonts w:ascii="仿宋" w:hAnsi="仿宋" w:eastAsia="仿宋" w:cs="仿宋"/>
                <w:color w:val="000000"/>
                <w:szCs w:val="21"/>
                <w:highlight w:val="none"/>
              </w:rPr>
            </w:pPr>
          </w:p>
        </w:tc>
        <w:tc>
          <w:tcPr>
            <w:tcW w:w="3931" w:type="pct"/>
            <w:vAlign w:val="center"/>
          </w:tcPr>
          <w:p w14:paraId="5B85409B">
            <w:pPr>
              <w:pStyle w:val="35"/>
              <w:rPr>
                <w:rFonts w:ascii="仿宋" w:hAnsi="仿宋" w:eastAsia="仿宋" w:cs="仿宋"/>
                <w:color w:val="000000"/>
                <w:kern w:val="0"/>
                <w:highlight w:val="none"/>
              </w:rPr>
            </w:pPr>
            <w:r>
              <w:rPr>
                <w:rFonts w:hint="eastAsia" w:ascii="仿宋" w:hAnsi="仿宋" w:eastAsia="仿宋" w:cs="仿宋"/>
                <w:color w:val="000000"/>
                <w:kern w:val="0"/>
                <w:highlight w:val="none"/>
              </w:rPr>
              <w:t>2.6除菌率及除螨率均≥99.9%</w:t>
            </w:r>
          </w:p>
          <w:p w14:paraId="220C5EDD">
            <w:pPr>
              <w:pStyle w:val="35"/>
              <w:rPr>
                <w:rFonts w:ascii="仿宋" w:hAnsi="仿宋" w:eastAsia="仿宋" w:cs="仿宋"/>
                <w:b/>
                <w:bCs/>
                <w:color w:val="000000"/>
                <w:kern w:val="0"/>
                <w:highlight w:val="none"/>
              </w:rPr>
            </w:pPr>
            <w:r>
              <w:rPr>
                <w:rFonts w:hint="eastAsia" w:ascii="仿宋" w:hAnsi="仿宋" w:eastAsia="仿宋" w:cs="仿宋"/>
                <w:b/>
                <w:bCs/>
                <w:color w:val="FF0000"/>
                <w:kern w:val="0"/>
                <w:highlight w:val="none"/>
              </w:rPr>
              <w:t>需同时提供:①第三方检验检测机构出具的具有CMA标识的检测报告扫描件或复印件;②</w:t>
            </w:r>
            <w:r>
              <w:rPr>
                <w:rFonts w:hint="eastAsia" w:ascii="仿宋" w:hAnsi="仿宋" w:eastAsia="仿宋" w:cs="仿宋"/>
                <w:b/>
                <w:bCs/>
                <w:color w:val="FF0000"/>
                <w:kern w:val="0"/>
                <w:highlight w:val="none"/>
                <w:lang w:eastAsia="zh-CN"/>
              </w:rPr>
              <w:t>提供“全国认证认可信息公共服务平台(http://cx.cnca.cn/)”上对该报告的查询记录截图，截图应清晰显示报告编号、检测机构、企业名称等关键信息。如因平台升级、故障等不可控原因无法查询，则需提供通过检测机构官方备案网站、官方邮箱等可靠途径查询并获得报告真实性确认的证明材料（如官网查询结果截图、邮件回复截屏等），或由检测机构加盖公章出具的关于报告真实性的证明。</w:t>
            </w:r>
            <w:r>
              <w:rPr>
                <w:rFonts w:hint="eastAsia" w:ascii="仿宋" w:hAnsi="仿宋" w:eastAsia="仿宋" w:cs="仿宋"/>
                <w:b/>
                <w:bCs/>
                <w:color w:val="FF0000"/>
                <w:kern w:val="0"/>
                <w:highlight w:val="none"/>
              </w:rPr>
              <w:t>③</w:t>
            </w:r>
            <w:r>
              <w:rPr>
                <w:rFonts w:hint="eastAsia" w:ascii="仿宋" w:hAnsi="仿宋" w:eastAsia="仿宋" w:cs="仿宋"/>
                <w:b/>
                <w:bCs/>
                <w:color w:val="FF0000"/>
                <w:kern w:val="0"/>
                <w:highlight w:val="none"/>
                <w:lang w:eastAsia="zh-CN"/>
              </w:rPr>
              <w:t>投标人或检测机构出具检测报告不超出机构检测范围的承诺函(格式自拟)</w:t>
            </w:r>
            <w:r>
              <w:rPr>
                <w:rFonts w:hint="eastAsia" w:ascii="仿宋" w:hAnsi="仿宋" w:eastAsia="仿宋" w:cs="仿宋"/>
                <w:b/>
                <w:bCs/>
                <w:color w:val="FF0000"/>
                <w:kern w:val="0"/>
                <w:highlight w:val="none"/>
              </w:rPr>
              <w:t>。</w:t>
            </w:r>
          </w:p>
        </w:tc>
      </w:tr>
      <w:tr w14:paraId="3985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4B51D313">
            <w:pPr>
              <w:jc w:val="center"/>
              <w:rPr>
                <w:rFonts w:ascii="仿宋" w:hAnsi="仿宋" w:eastAsia="仿宋" w:cs="仿宋"/>
                <w:color w:val="000000"/>
                <w:szCs w:val="21"/>
                <w:highlight w:val="none"/>
              </w:rPr>
            </w:pPr>
          </w:p>
        </w:tc>
        <w:tc>
          <w:tcPr>
            <w:tcW w:w="644" w:type="pct"/>
            <w:vMerge w:val="continue"/>
            <w:vAlign w:val="center"/>
          </w:tcPr>
          <w:p w14:paraId="1D1B5D57">
            <w:pPr>
              <w:jc w:val="center"/>
              <w:rPr>
                <w:rFonts w:ascii="仿宋" w:hAnsi="仿宋" w:eastAsia="仿宋" w:cs="仿宋"/>
                <w:color w:val="000000"/>
                <w:szCs w:val="21"/>
                <w:highlight w:val="none"/>
              </w:rPr>
            </w:pPr>
          </w:p>
        </w:tc>
        <w:tc>
          <w:tcPr>
            <w:tcW w:w="3931" w:type="pct"/>
            <w:vAlign w:val="center"/>
          </w:tcPr>
          <w:p w14:paraId="3DD8997D">
            <w:pPr>
              <w:pStyle w:val="35"/>
              <w:rPr>
                <w:rFonts w:ascii="仿宋" w:hAnsi="仿宋" w:eastAsia="仿宋" w:cs="仿宋"/>
                <w:color w:val="000000"/>
                <w:kern w:val="0"/>
                <w:highlight w:val="none"/>
              </w:rPr>
            </w:pPr>
            <w:r>
              <w:rPr>
                <w:rFonts w:hint="eastAsia" w:ascii="仿宋" w:hAnsi="仿宋" w:eastAsia="仿宋" w:cs="仿宋"/>
                <w:color w:val="000000"/>
                <w:kern w:val="0"/>
                <w:highlight w:val="none"/>
              </w:rPr>
              <w:t>2.7噪音(dB(A))</w:t>
            </w:r>
            <w:r>
              <w:rPr>
                <w:rFonts w:hint="eastAsia" w:ascii="仿宋" w:hAnsi="仿宋" w:eastAsia="仿宋" w:cs="仿宋"/>
                <w:kern w:val="0"/>
                <w:highlight w:val="none"/>
              </w:rPr>
              <w:t>:≤70</w:t>
            </w:r>
            <w:r>
              <w:rPr>
                <w:rFonts w:hint="eastAsia" w:ascii="仿宋" w:hAnsi="仿宋" w:eastAsia="仿宋" w:cs="仿宋"/>
                <w:b/>
                <w:bCs/>
                <w:color w:val="FF0000"/>
                <w:kern w:val="0"/>
                <w:highlight w:val="none"/>
              </w:rPr>
              <w:t>（提供产品说明书、产品彩页复印件或扫描件，或提供产品官网截图）</w:t>
            </w:r>
          </w:p>
        </w:tc>
      </w:tr>
      <w:tr w14:paraId="5803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43BB760B">
            <w:pPr>
              <w:jc w:val="center"/>
              <w:rPr>
                <w:rFonts w:ascii="仿宋" w:hAnsi="仿宋" w:eastAsia="仿宋" w:cs="仿宋"/>
                <w:color w:val="000000"/>
                <w:szCs w:val="21"/>
                <w:highlight w:val="none"/>
              </w:rPr>
            </w:pPr>
          </w:p>
        </w:tc>
        <w:tc>
          <w:tcPr>
            <w:tcW w:w="644" w:type="pct"/>
            <w:vMerge w:val="continue"/>
            <w:vAlign w:val="center"/>
          </w:tcPr>
          <w:p w14:paraId="09AC6688">
            <w:pPr>
              <w:jc w:val="center"/>
              <w:rPr>
                <w:rFonts w:ascii="仿宋" w:hAnsi="仿宋" w:eastAsia="仿宋" w:cs="仿宋"/>
                <w:color w:val="000000"/>
                <w:szCs w:val="21"/>
                <w:highlight w:val="none"/>
              </w:rPr>
            </w:pPr>
          </w:p>
        </w:tc>
        <w:tc>
          <w:tcPr>
            <w:tcW w:w="3931" w:type="pct"/>
            <w:vAlign w:val="center"/>
          </w:tcPr>
          <w:p w14:paraId="35E61D6A">
            <w:pPr>
              <w:pStyle w:val="35"/>
              <w:rPr>
                <w:rFonts w:ascii="仿宋" w:hAnsi="仿宋" w:eastAsia="仿宋" w:cs="仿宋"/>
                <w:color w:val="000000"/>
                <w:kern w:val="0"/>
                <w:highlight w:val="none"/>
              </w:rPr>
            </w:pPr>
            <w:r>
              <w:rPr>
                <w:rFonts w:hint="eastAsia" w:ascii="仿宋" w:hAnsi="仿宋" w:eastAsia="仿宋" w:cs="仿宋"/>
                <w:color w:val="000000"/>
                <w:kern w:val="0"/>
                <w:highlight w:val="none"/>
              </w:rPr>
              <w:t>2.8 显示屏方式：LED</w:t>
            </w:r>
          </w:p>
        </w:tc>
      </w:tr>
      <w:tr w14:paraId="377B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0DD0984E">
            <w:pPr>
              <w:jc w:val="center"/>
              <w:rPr>
                <w:rFonts w:ascii="仿宋" w:hAnsi="仿宋" w:eastAsia="仿宋" w:cs="仿宋"/>
                <w:color w:val="000000"/>
                <w:szCs w:val="21"/>
                <w:highlight w:val="none"/>
              </w:rPr>
            </w:pPr>
          </w:p>
        </w:tc>
        <w:tc>
          <w:tcPr>
            <w:tcW w:w="644" w:type="pct"/>
            <w:vMerge w:val="continue"/>
            <w:vAlign w:val="center"/>
          </w:tcPr>
          <w:p w14:paraId="166F9B37">
            <w:pPr>
              <w:jc w:val="center"/>
              <w:rPr>
                <w:rFonts w:ascii="仿宋" w:hAnsi="仿宋" w:eastAsia="仿宋" w:cs="仿宋"/>
                <w:color w:val="000000"/>
                <w:szCs w:val="21"/>
                <w:highlight w:val="none"/>
              </w:rPr>
            </w:pPr>
          </w:p>
        </w:tc>
        <w:tc>
          <w:tcPr>
            <w:tcW w:w="3931" w:type="pct"/>
            <w:vAlign w:val="center"/>
          </w:tcPr>
          <w:p w14:paraId="52A24D45">
            <w:pPr>
              <w:pStyle w:val="35"/>
              <w:rPr>
                <w:rFonts w:ascii="仿宋" w:hAnsi="仿宋" w:eastAsia="仿宋" w:cs="仿宋"/>
                <w:color w:val="000000"/>
                <w:kern w:val="0"/>
                <w:highlight w:val="none"/>
              </w:rPr>
            </w:pPr>
            <w:r>
              <w:rPr>
                <w:rFonts w:hint="eastAsia" w:ascii="仿宋" w:hAnsi="仿宋" w:eastAsia="仿宋" w:cs="仿宋"/>
                <w:color w:val="000000"/>
                <w:kern w:val="0"/>
                <w:highlight w:val="none"/>
              </w:rPr>
              <w:t>2.9尺寸mm（深*宽*高)≤630*630*850</w:t>
            </w:r>
            <w:r>
              <w:rPr>
                <w:rFonts w:hint="eastAsia" w:ascii="仿宋" w:hAnsi="仿宋" w:eastAsia="仿宋" w:cs="仿宋"/>
                <w:b/>
                <w:bCs/>
                <w:color w:val="FF0000"/>
                <w:kern w:val="0"/>
                <w:highlight w:val="none"/>
              </w:rPr>
              <w:t>（提供产品说明书、产品彩页复印件或扫描件，或提供产品官网截图）</w:t>
            </w:r>
          </w:p>
        </w:tc>
      </w:tr>
      <w:tr w14:paraId="65BC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0A23450B">
            <w:pPr>
              <w:jc w:val="center"/>
              <w:rPr>
                <w:rFonts w:ascii="仿宋" w:hAnsi="仿宋" w:eastAsia="仿宋" w:cs="仿宋"/>
                <w:color w:val="000000"/>
                <w:szCs w:val="21"/>
                <w:highlight w:val="none"/>
              </w:rPr>
            </w:pPr>
          </w:p>
        </w:tc>
        <w:tc>
          <w:tcPr>
            <w:tcW w:w="644" w:type="pct"/>
            <w:vMerge w:val="continue"/>
            <w:vAlign w:val="center"/>
          </w:tcPr>
          <w:p w14:paraId="061C7890">
            <w:pPr>
              <w:jc w:val="center"/>
              <w:rPr>
                <w:rFonts w:ascii="仿宋" w:hAnsi="仿宋" w:eastAsia="仿宋" w:cs="仿宋"/>
                <w:color w:val="000000"/>
                <w:szCs w:val="21"/>
                <w:highlight w:val="none"/>
              </w:rPr>
            </w:pPr>
          </w:p>
        </w:tc>
        <w:tc>
          <w:tcPr>
            <w:tcW w:w="3931" w:type="pct"/>
            <w:vAlign w:val="center"/>
          </w:tcPr>
          <w:p w14:paraId="0D49DD52">
            <w:pPr>
              <w:pStyle w:val="35"/>
              <w:rPr>
                <w:rFonts w:ascii="仿宋" w:hAnsi="仿宋" w:eastAsia="仿宋" w:cs="仿宋"/>
                <w:color w:val="000000"/>
                <w:kern w:val="0"/>
                <w:highlight w:val="none"/>
              </w:rPr>
            </w:pPr>
            <w:r>
              <w:rPr>
                <w:rFonts w:hint="eastAsia" w:ascii="仿宋" w:hAnsi="仿宋" w:eastAsia="仿宋" w:cs="仿宋"/>
                <w:color w:val="000000"/>
                <w:kern w:val="0"/>
                <w:highlight w:val="none"/>
              </w:rPr>
              <w:t>2.10额定电压：220V，</w:t>
            </w:r>
            <w:r>
              <w:rPr>
                <w:rFonts w:hint="eastAsia" w:ascii="仿宋" w:hAnsi="仿宋" w:eastAsia="仿宋" w:cs="仿宋"/>
                <w:highlight w:val="none"/>
              </w:rPr>
              <w:t>设备金属外壳通过地线可靠连接，三孔10A插头</w:t>
            </w:r>
          </w:p>
        </w:tc>
      </w:tr>
      <w:tr w14:paraId="7B35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4" w:type="pct"/>
            <w:vMerge w:val="continue"/>
            <w:vAlign w:val="center"/>
          </w:tcPr>
          <w:p w14:paraId="01AFBE16">
            <w:pPr>
              <w:jc w:val="center"/>
              <w:rPr>
                <w:rFonts w:ascii="仿宋" w:hAnsi="仿宋" w:eastAsia="仿宋" w:cs="仿宋"/>
                <w:color w:val="000000"/>
                <w:szCs w:val="21"/>
                <w:highlight w:val="none"/>
              </w:rPr>
            </w:pPr>
          </w:p>
        </w:tc>
        <w:tc>
          <w:tcPr>
            <w:tcW w:w="644" w:type="pct"/>
            <w:vMerge w:val="continue"/>
            <w:vAlign w:val="center"/>
          </w:tcPr>
          <w:p w14:paraId="4E1C13DB">
            <w:pPr>
              <w:jc w:val="center"/>
              <w:rPr>
                <w:rFonts w:ascii="仿宋" w:hAnsi="仿宋" w:eastAsia="仿宋" w:cs="仿宋"/>
                <w:color w:val="000000"/>
                <w:szCs w:val="21"/>
                <w:highlight w:val="none"/>
              </w:rPr>
            </w:pPr>
          </w:p>
        </w:tc>
        <w:tc>
          <w:tcPr>
            <w:tcW w:w="3931" w:type="pct"/>
            <w:vAlign w:val="center"/>
          </w:tcPr>
          <w:p w14:paraId="26328570">
            <w:pPr>
              <w:pStyle w:val="35"/>
              <w:rPr>
                <w:rFonts w:ascii="仿宋" w:hAnsi="仿宋" w:eastAsia="仿宋" w:cs="仿宋"/>
                <w:color w:val="000000"/>
                <w:kern w:val="0"/>
                <w:highlight w:val="none"/>
              </w:rPr>
            </w:pPr>
            <w:r>
              <w:rPr>
                <w:rFonts w:hint="eastAsia" w:ascii="仿宋" w:hAnsi="仿宋" w:eastAsia="仿宋" w:cs="仿宋"/>
                <w:color w:val="000000"/>
                <w:kern w:val="0"/>
                <w:highlight w:val="none"/>
              </w:rPr>
              <w:t>2.11 变频电机</w:t>
            </w:r>
          </w:p>
        </w:tc>
      </w:tr>
      <w:bookmarkEnd w:id="1"/>
      <w:bookmarkEnd w:id="2"/>
      <w:bookmarkEnd w:id="3"/>
    </w:tbl>
    <w:p w14:paraId="5F95B62C">
      <w:pPr>
        <w:pStyle w:val="11"/>
        <w:rPr>
          <w:rFonts w:ascii="仿宋" w:hAnsi="仿宋" w:eastAsia="仿宋" w:cs="仿宋"/>
          <w:highlight w:val="none"/>
        </w:rPr>
      </w:pPr>
    </w:p>
    <w:p w14:paraId="0D7A9107">
      <w:pPr>
        <w:numPr>
          <w:ilvl w:val="255"/>
          <w:numId w:val="0"/>
        </w:numPr>
        <w:ind w:firstLine="562" w:firstLineChars="200"/>
        <w:outlineLvl w:val="1"/>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四、商务要求</w:t>
      </w:r>
    </w:p>
    <w:p w14:paraId="321A6142">
      <w:pPr>
        <w:numPr>
          <w:ilvl w:val="255"/>
          <w:numId w:val="0"/>
        </w:num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说明：</w:t>
      </w:r>
    </w:p>
    <w:p w14:paraId="3911DECB">
      <w:pPr>
        <w:numPr>
          <w:ilvl w:val="255"/>
          <w:numId w:val="0"/>
        </w:num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1. 带“★”项的是不可负偏离需求，为废标条款。</w:t>
      </w:r>
    </w:p>
    <w:p w14:paraId="7D9CE5F6">
      <w:pPr>
        <w:numPr>
          <w:ilvl w:val="255"/>
          <w:numId w:val="0"/>
        </w:numPr>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2.招标技术要求中，用红色加粗字体标注的技术条款为要求提供证明资料的条款，其余为未要求提供证明资料的条款，无需提供相关证明资料。</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0"/>
        <w:gridCol w:w="1245"/>
        <w:gridCol w:w="6434"/>
      </w:tblGrid>
      <w:tr w14:paraId="1B21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493" w:type="pct"/>
            <w:tcMar>
              <w:top w:w="0" w:type="dxa"/>
              <w:left w:w="108" w:type="dxa"/>
              <w:bottom w:w="0" w:type="dxa"/>
              <w:right w:w="108" w:type="dxa"/>
            </w:tcMar>
            <w:vAlign w:val="center"/>
          </w:tcPr>
          <w:p w14:paraId="072F14DE">
            <w:pPr>
              <w:jc w:val="center"/>
              <w:rPr>
                <w:rFonts w:ascii="仿宋" w:hAnsi="仿宋" w:eastAsia="仿宋" w:cs="仿宋"/>
                <w:b/>
                <w:bCs/>
                <w:szCs w:val="21"/>
                <w:highlight w:val="none"/>
                <w:lang w:eastAsia="zh-TW"/>
              </w:rPr>
            </w:pPr>
            <w:r>
              <w:rPr>
                <w:rFonts w:hint="eastAsia" w:ascii="仿宋" w:hAnsi="仿宋" w:eastAsia="仿宋" w:cs="仿宋"/>
                <w:b/>
                <w:bCs/>
                <w:szCs w:val="21"/>
                <w:highlight w:val="none"/>
                <w:lang w:eastAsia="zh-TW"/>
              </w:rPr>
              <w:t>序号</w:t>
            </w:r>
          </w:p>
        </w:tc>
        <w:tc>
          <w:tcPr>
            <w:tcW w:w="731" w:type="pct"/>
            <w:tcMar>
              <w:top w:w="0" w:type="dxa"/>
              <w:left w:w="108" w:type="dxa"/>
              <w:bottom w:w="0" w:type="dxa"/>
              <w:right w:w="108" w:type="dxa"/>
            </w:tcMar>
            <w:vAlign w:val="center"/>
          </w:tcPr>
          <w:p w14:paraId="34403DEC">
            <w:pPr>
              <w:jc w:val="center"/>
              <w:rPr>
                <w:rFonts w:ascii="仿宋" w:hAnsi="仿宋" w:eastAsia="仿宋" w:cs="仿宋"/>
                <w:b/>
                <w:bCs/>
                <w:szCs w:val="21"/>
                <w:highlight w:val="none"/>
                <w:lang w:eastAsia="zh-TW"/>
              </w:rPr>
            </w:pPr>
            <w:r>
              <w:rPr>
                <w:rFonts w:hint="eastAsia" w:ascii="仿宋" w:hAnsi="仿宋" w:eastAsia="仿宋" w:cs="仿宋"/>
                <w:b/>
                <w:bCs/>
                <w:szCs w:val="21"/>
                <w:highlight w:val="none"/>
                <w:lang w:eastAsia="zh-TW"/>
              </w:rPr>
              <w:t>目录</w:t>
            </w:r>
          </w:p>
        </w:tc>
        <w:tc>
          <w:tcPr>
            <w:tcW w:w="3775" w:type="pct"/>
            <w:tcMar>
              <w:top w:w="0" w:type="dxa"/>
              <w:left w:w="108" w:type="dxa"/>
              <w:bottom w:w="0" w:type="dxa"/>
              <w:right w:w="108" w:type="dxa"/>
            </w:tcMar>
            <w:vAlign w:val="center"/>
          </w:tcPr>
          <w:p w14:paraId="1F946632">
            <w:pPr>
              <w:jc w:val="center"/>
              <w:rPr>
                <w:rFonts w:ascii="仿宋" w:hAnsi="仿宋" w:eastAsia="仿宋" w:cs="仿宋"/>
                <w:b/>
                <w:bCs/>
                <w:szCs w:val="21"/>
                <w:highlight w:val="none"/>
                <w:lang w:eastAsia="zh-TW"/>
              </w:rPr>
            </w:pPr>
            <w:r>
              <w:rPr>
                <w:rFonts w:hint="eastAsia" w:ascii="仿宋" w:hAnsi="仿宋" w:eastAsia="仿宋" w:cs="仿宋"/>
                <w:b/>
                <w:bCs/>
                <w:szCs w:val="21"/>
                <w:highlight w:val="none"/>
                <w:lang w:eastAsia="zh-TW"/>
              </w:rPr>
              <w:t>★竞价商务需求</w:t>
            </w:r>
          </w:p>
        </w:tc>
      </w:tr>
      <w:tr w14:paraId="540A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rPr>
        <w:tc>
          <w:tcPr>
            <w:tcW w:w="5000" w:type="pct"/>
            <w:gridSpan w:val="3"/>
            <w:tcMar>
              <w:top w:w="0" w:type="dxa"/>
              <w:left w:w="108" w:type="dxa"/>
              <w:bottom w:w="0" w:type="dxa"/>
              <w:right w:w="108" w:type="dxa"/>
            </w:tcMar>
            <w:vAlign w:val="center"/>
          </w:tcPr>
          <w:p w14:paraId="67EEED17">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（一）免费保修期内售后服务要求</w:t>
            </w:r>
          </w:p>
        </w:tc>
      </w:tr>
      <w:tr w14:paraId="0D01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493" w:type="pct"/>
            <w:tcMar>
              <w:top w:w="0" w:type="dxa"/>
              <w:left w:w="108" w:type="dxa"/>
              <w:bottom w:w="0" w:type="dxa"/>
              <w:right w:w="108" w:type="dxa"/>
            </w:tcMar>
            <w:vAlign w:val="center"/>
          </w:tcPr>
          <w:p w14:paraId="30516463">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1</w:t>
            </w:r>
          </w:p>
        </w:tc>
        <w:tc>
          <w:tcPr>
            <w:tcW w:w="731" w:type="pct"/>
            <w:tcMar>
              <w:top w:w="0" w:type="dxa"/>
              <w:left w:w="108" w:type="dxa"/>
              <w:bottom w:w="0" w:type="dxa"/>
              <w:right w:w="108" w:type="dxa"/>
            </w:tcMar>
            <w:vAlign w:val="center"/>
          </w:tcPr>
          <w:p w14:paraId="3D84EB14">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免费保修期</w:t>
            </w:r>
          </w:p>
        </w:tc>
        <w:tc>
          <w:tcPr>
            <w:tcW w:w="3775" w:type="pct"/>
            <w:tcMar>
              <w:top w:w="0" w:type="dxa"/>
              <w:left w:w="108" w:type="dxa"/>
              <w:bottom w:w="0" w:type="dxa"/>
              <w:right w:w="108" w:type="dxa"/>
            </w:tcMar>
            <w:vAlign w:val="center"/>
          </w:tcPr>
          <w:p w14:paraId="2F3B3230">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1.1</w:t>
            </w:r>
            <w:r>
              <w:rPr>
                <w:rFonts w:hint="eastAsia" w:ascii="仿宋" w:hAnsi="仿宋" w:eastAsia="仿宋" w:cs="仿宋"/>
                <w:color w:val="000000"/>
                <w:kern w:val="0"/>
                <w:szCs w:val="21"/>
                <w:highlight w:val="none"/>
              </w:rPr>
              <w:t>原厂保修，货物免费保修期至少</w:t>
            </w:r>
            <w:r>
              <w:rPr>
                <w:rFonts w:hint="eastAsia" w:ascii="仿宋" w:hAnsi="仿宋" w:eastAsia="仿宋" w:cs="仿宋"/>
                <w:color w:val="000000"/>
                <w:kern w:val="0"/>
                <w:szCs w:val="21"/>
                <w:highlight w:val="none"/>
                <w:u w:val="single"/>
              </w:rPr>
              <w:t xml:space="preserve"> 3 </w:t>
            </w:r>
            <w:r>
              <w:rPr>
                <w:rFonts w:hint="eastAsia" w:ascii="仿宋" w:hAnsi="仿宋" w:eastAsia="仿宋" w:cs="仿宋"/>
                <w:color w:val="000000"/>
                <w:kern w:val="0"/>
                <w:szCs w:val="21"/>
                <w:highlight w:val="none"/>
              </w:rPr>
              <w:t>年，若产品原厂免保期超过3年的，维保时间按较长的计算，自最终验收合格之日起计算。免保期内，成交供应商向采购人提供免费上门保修服务，且提供免费原厂配件更换。</w:t>
            </w:r>
          </w:p>
        </w:tc>
      </w:tr>
      <w:tr w14:paraId="3A30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493" w:type="pct"/>
            <w:tcMar>
              <w:top w:w="0" w:type="dxa"/>
              <w:left w:w="108" w:type="dxa"/>
              <w:bottom w:w="0" w:type="dxa"/>
              <w:right w:w="108" w:type="dxa"/>
            </w:tcMar>
            <w:vAlign w:val="center"/>
          </w:tcPr>
          <w:p w14:paraId="7F29DBB5">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2</w:t>
            </w:r>
          </w:p>
        </w:tc>
        <w:tc>
          <w:tcPr>
            <w:tcW w:w="731" w:type="pct"/>
            <w:tcMar>
              <w:top w:w="0" w:type="dxa"/>
              <w:left w:w="108" w:type="dxa"/>
              <w:bottom w:w="0" w:type="dxa"/>
              <w:right w:w="108" w:type="dxa"/>
            </w:tcMar>
            <w:vAlign w:val="center"/>
          </w:tcPr>
          <w:p w14:paraId="03DEAC1D">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维修响应及故障解决时间</w:t>
            </w:r>
          </w:p>
        </w:tc>
        <w:tc>
          <w:tcPr>
            <w:tcW w:w="3775" w:type="pct"/>
            <w:tcMar>
              <w:top w:w="0" w:type="dxa"/>
              <w:left w:w="108" w:type="dxa"/>
              <w:bottom w:w="0" w:type="dxa"/>
              <w:right w:w="108" w:type="dxa"/>
            </w:tcMar>
            <w:vAlign w:val="center"/>
          </w:tcPr>
          <w:p w14:paraId="107D83AB">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2.1</w:t>
            </w:r>
            <w:r>
              <w:rPr>
                <w:rFonts w:hint="eastAsia" w:ascii="仿宋" w:hAnsi="仿宋" w:eastAsia="仿宋" w:cs="仿宋"/>
                <w:color w:val="000000"/>
                <w:szCs w:val="21"/>
                <w:highlight w:val="none"/>
              </w:rPr>
              <w:t xml:space="preserve"> </w:t>
            </w:r>
            <w:r>
              <w:rPr>
                <w:rFonts w:hint="eastAsia" w:ascii="仿宋" w:hAnsi="仿宋" w:eastAsia="仿宋" w:cs="仿宋"/>
                <w:color w:val="000000"/>
                <w:kern w:val="0"/>
                <w:szCs w:val="21"/>
                <w:highlight w:val="none"/>
              </w:rPr>
              <w:t>在保修期内，一旦发生质量问题，成交供应商保证在接到通知后 2 小时内响应， 24 小时内赶到现场进行修理或更换。如果设备故障在检修2个自然日仍无法排除，成交供应商应在3个自然日内提供不低于故障设备规格型号档次的备用设备供采购人使用，同时成交供应商应在5个自然日内修复故障设备，因此造成的损失，应负责赔偿。</w:t>
            </w:r>
            <w:r>
              <w:rPr>
                <w:rFonts w:hint="eastAsia" w:ascii="仿宋" w:hAnsi="仿宋" w:eastAsia="仿宋" w:cs="仿宋"/>
                <w:color w:val="000000"/>
                <w:kern w:val="0"/>
                <w:szCs w:val="21"/>
                <w:highlight w:val="none"/>
              </w:rPr>
              <w:br w:type="textWrapping"/>
            </w:r>
            <w:r>
              <w:rPr>
                <w:rFonts w:hint="eastAsia" w:ascii="仿宋" w:hAnsi="仿宋" w:eastAsia="仿宋" w:cs="仿宋"/>
                <w:color w:val="000000"/>
                <w:kern w:val="0"/>
                <w:szCs w:val="21"/>
                <w:highlight w:val="none"/>
              </w:rPr>
              <w:t>在规定时间内没有完成维修也未能换货的，每超过1个自然日赔偿故障设备单价金额的5%，超过5个自然日如成交供应商仍不能完成修理或不能调换，按原价赔偿处理。</w:t>
            </w:r>
            <w:r>
              <w:rPr>
                <w:rFonts w:hint="eastAsia" w:ascii="仿宋" w:hAnsi="仿宋" w:eastAsia="仿宋" w:cs="仿宋"/>
                <w:color w:val="000000"/>
                <w:kern w:val="0"/>
                <w:szCs w:val="21"/>
                <w:highlight w:val="none"/>
              </w:rPr>
              <w:br w:type="textWrapping"/>
            </w:r>
            <w:r>
              <w:rPr>
                <w:rFonts w:hint="eastAsia" w:ascii="仿宋" w:hAnsi="仿宋" w:eastAsia="仿宋" w:cs="仿宋"/>
                <w:color w:val="000000"/>
                <w:kern w:val="0"/>
                <w:szCs w:val="21"/>
                <w:highlight w:val="none"/>
              </w:rPr>
              <w:t>保修期内产生的一切费用均由成交供应商承担（含需要返原厂修理的所有费用）</w:t>
            </w:r>
          </w:p>
        </w:tc>
      </w:tr>
      <w:tr w14:paraId="1F54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493" w:type="pct"/>
            <w:tcMar>
              <w:top w:w="0" w:type="dxa"/>
              <w:left w:w="108" w:type="dxa"/>
              <w:bottom w:w="0" w:type="dxa"/>
              <w:right w:w="108" w:type="dxa"/>
            </w:tcMar>
            <w:vAlign w:val="center"/>
          </w:tcPr>
          <w:p w14:paraId="03179093">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3</w:t>
            </w:r>
          </w:p>
        </w:tc>
        <w:tc>
          <w:tcPr>
            <w:tcW w:w="731" w:type="pct"/>
            <w:tcMar>
              <w:top w:w="0" w:type="dxa"/>
              <w:left w:w="108" w:type="dxa"/>
              <w:bottom w:w="0" w:type="dxa"/>
              <w:right w:w="108" w:type="dxa"/>
            </w:tcMar>
            <w:vAlign w:val="center"/>
          </w:tcPr>
          <w:p w14:paraId="3A120FE6">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培训方案</w:t>
            </w:r>
          </w:p>
        </w:tc>
        <w:tc>
          <w:tcPr>
            <w:tcW w:w="3775" w:type="pct"/>
            <w:tcMar>
              <w:top w:w="0" w:type="dxa"/>
              <w:left w:w="108" w:type="dxa"/>
              <w:bottom w:w="0" w:type="dxa"/>
              <w:right w:w="108" w:type="dxa"/>
            </w:tcMar>
            <w:vAlign w:val="center"/>
          </w:tcPr>
          <w:p w14:paraId="61F8C2BF">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3.1成交供应商需设备安装完成后，根据采购人要求，提供产品使用维护的相关培训，包括但不限于产品的使用教程及注意事项、具体技术操作规程、后期维护保养注意事项等内容。</w:t>
            </w:r>
          </w:p>
        </w:tc>
      </w:tr>
      <w:tr w14:paraId="1CA5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493" w:type="pct"/>
            <w:tcMar>
              <w:top w:w="0" w:type="dxa"/>
              <w:left w:w="108" w:type="dxa"/>
              <w:bottom w:w="0" w:type="dxa"/>
              <w:right w:w="108" w:type="dxa"/>
            </w:tcMar>
            <w:vAlign w:val="center"/>
          </w:tcPr>
          <w:p w14:paraId="74E5AFE0">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4</w:t>
            </w:r>
          </w:p>
        </w:tc>
        <w:tc>
          <w:tcPr>
            <w:tcW w:w="731" w:type="pct"/>
            <w:tcMar>
              <w:top w:w="0" w:type="dxa"/>
              <w:left w:w="108" w:type="dxa"/>
              <w:bottom w:w="0" w:type="dxa"/>
              <w:right w:w="108" w:type="dxa"/>
            </w:tcMar>
            <w:vAlign w:val="center"/>
          </w:tcPr>
          <w:p w14:paraId="2A99118C">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其他</w:t>
            </w:r>
          </w:p>
        </w:tc>
        <w:tc>
          <w:tcPr>
            <w:tcW w:w="3775" w:type="pct"/>
            <w:tcMar>
              <w:top w:w="0" w:type="dxa"/>
              <w:left w:w="108" w:type="dxa"/>
              <w:bottom w:w="0" w:type="dxa"/>
              <w:right w:w="108" w:type="dxa"/>
            </w:tcMar>
            <w:vAlign w:val="center"/>
          </w:tcPr>
          <w:p w14:paraId="4D42F45C">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b/>
                <w:bCs/>
                <w:color w:val="FF0000"/>
                <w:kern w:val="0"/>
                <w:szCs w:val="21"/>
                <w:highlight w:val="none"/>
              </w:rPr>
              <w:t>4.1投标人承诺在中标后在深圳市内设置有固定的官方维修服务点（提供承诺函，格式自拟）；成交供应商需安排1名维修人员负责对接并优先处理采购人的相关维修维护事项。</w:t>
            </w:r>
          </w:p>
        </w:tc>
      </w:tr>
      <w:tr w14:paraId="3149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000" w:type="pct"/>
            <w:gridSpan w:val="3"/>
            <w:tcMar>
              <w:top w:w="0" w:type="dxa"/>
              <w:left w:w="108" w:type="dxa"/>
              <w:bottom w:w="0" w:type="dxa"/>
              <w:right w:w="108" w:type="dxa"/>
            </w:tcMar>
            <w:vAlign w:val="center"/>
          </w:tcPr>
          <w:p w14:paraId="0E4968E2">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 xml:space="preserve">（二）免费保修期外售后服务要求 </w:t>
            </w:r>
          </w:p>
        </w:tc>
      </w:tr>
      <w:tr w14:paraId="5D50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trPr>
        <w:tc>
          <w:tcPr>
            <w:tcW w:w="493" w:type="pct"/>
            <w:tcMar>
              <w:top w:w="0" w:type="dxa"/>
              <w:left w:w="108" w:type="dxa"/>
              <w:bottom w:w="0" w:type="dxa"/>
              <w:right w:w="108" w:type="dxa"/>
            </w:tcMar>
            <w:vAlign w:val="center"/>
          </w:tcPr>
          <w:p w14:paraId="65C1F727">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color w:val="000000"/>
                <w:kern w:val="0"/>
                <w:szCs w:val="21"/>
                <w:highlight w:val="none"/>
                <w:lang w:eastAsia="zh-TW" w:bidi="ar"/>
              </w:rPr>
              <w:t>1</w:t>
            </w:r>
          </w:p>
        </w:tc>
        <w:tc>
          <w:tcPr>
            <w:tcW w:w="731" w:type="pct"/>
            <w:tcMar>
              <w:top w:w="0" w:type="dxa"/>
              <w:left w:w="108" w:type="dxa"/>
              <w:bottom w:w="0" w:type="dxa"/>
              <w:right w:w="108" w:type="dxa"/>
            </w:tcMar>
            <w:vAlign w:val="center"/>
          </w:tcPr>
          <w:p w14:paraId="5D33765F">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免费保修期外</w:t>
            </w:r>
          </w:p>
        </w:tc>
        <w:tc>
          <w:tcPr>
            <w:tcW w:w="3775" w:type="pct"/>
            <w:tcMar>
              <w:top w:w="0" w:type="dxa"/>
              <w:left w:w="108" w:type="dxa"/>
              <w:bottom w:w="0" w:type="dxa"/>
              <w:right w:w="108" w:type="dxa"/>
            </w:tcMar>
            <w:vAlign w:val="center"/>
          </w:tcPr>
          <w:p w14:paraId="1A51073C">
            <w:pPr>
              <w:widowControl/>
              <w:spacing w:line="360" w:lineRule="auto"/>
              <w:jc w:val="left"/>
              <w:textAlignment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bidi="ar"/>
              </w:rPr>
              <w:t>1</w:t>
            </w:r>
            <w:r>
              <w:rPr>
                <w:rFonts w:hint="eastAsia" w:ascii="仿宋" w:hAnsi="仿宋" w:eastAsia="仿宋" w:cs="仿宋"/>
                <w:color w:val="000000"/>
                <w:kern w:val="0"/>
                <w:szCs w:val="21"/>
                <w:highlight w:val="none"/>
              </w:rPr>
              <w:t>.1成交供应商保证继续为采购人提供货物的维修服务，对于超过三包期的产品出现故障，成交供应商按照《部分商品修理更换退货责任规定》（新“三包规定”）等法律规定分别收取备件费和维修费。</w:t>
            </w:r>
          </w:p>
          <w:p w14:paraId="318F51C7">
            <w:pPr>
              <w:widowControl/>
              <w:spacing w:line="360" w:lineRule="auto"/>
              <w:jc w:val="left"/>
              <w:textAlignment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配件收费、人工收费按原厂厂家统一优惠价格收取，维修维护费不超过当期市场价格。</w:t>
            </w:r>
          </w:p>
          <w:p w14:paraId="624115FC">
            <w:pPr>
              <w:widowControl/>
              <w:spacing w:line="360" w:lineRule="auto"/>
              <w:jc w:val="left"/>
              <w:textAlignment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成交供应商按深圳地区同类设备的最优价格提供终身有偿维修服务。当发生故障时，成交供应商在2小时内响应。在整个设备运行过程中，成交供应商帮助采购人解决在应用过程中遇到的各种技术问题。</w:t>
            </w:r>
          </w:p>
          <w:p w14:paraId="75F54474">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保修期外的货物维修费用的支付应先维修后付款。零配件的购买应先交货后付款。</w:t>
            </w:r>
          </w:p>
        </w:tc>
      </w:tr>
      <w:tr w14:paraId="5776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5000" w:type="pct"/>
            <w:gridSpan w:val="3"/>
            <w:tcMar>
              <w:top w:w="0" w:type="dxa"/>
              <w:left w:w="108" w:type="dxa"/>
              <w:bottom w:w="0" w:type="dxa"/>
              <w:right w:w="108" w:type="dxa"/>
            </w:tcMar>
            <w:vAlign w:val="center"/>
          </w:tcPr>
          <w:p w14:paraId="619620D2">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（三）其他交付要求</w:t>
            </w:r>
          </w:p>
        </w:tc>
      </w:tr>
      <w:tr w14:paraId="4A2A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493" w:type="pct"/>
            <w:vMerge w:val="restart"/>
            <w:tcMar>
              <w:top w:w="0" w:type="dxa"/>
              <w:left w:w="108" w:type="dxa"/>
              <w:bottom w:w="0" w:type="dxa"/>
              <w:right w:w="108" w:type="dxa"/>
            </w:tcMar>
            <w:vAlign w:val="center"/>
          </w:tcPr>
          <w:p w14:paraId="66B0A14D">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color w:val="000000"/>
                <w:kern w:val="0"/>
                <w:szCs w:val="21"/>
                <w:highlight w:val="none"/>
                <w:lang w:eastAsia="zh-TW" w:bidi="ar"/>
              </w:rPr>
              <w:t>1</w:t>
            </w:r>
          </w:p>
        </w:tc>
        <w:tc>
          <w:tcPr>
            <w:tcW w:w="731" w:type="pct"/>
            <w:vMerge w:val="restart"/>
            <w:tcMar>
              <w:top w:w="0" w:type="dxa"/>
              <w:left w:w="108" w:type="dxa"/>
              <w:bottom w:w="0" w:type="dxa"/>
              <w:right w:w="108" w:type="dxa"/>
            </w:tcMar>
            <w:vAlign w:val="center"/>
          </w:tcPr>
          <w:p w14:paraId="2128E649">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关于交货</w:t>
            </w:r>
          </w:p>
        </w:tc>
        <w:tc>
          <w:tcPr>
            <w:tcW w:w="3775" w:type="pct"/>
            <w:tcMar>
              <w:top w:w="0" w:type="dxa"/>
              <w:left w:w="108" w:type="dxa"/>
              <w:bottom w:w="0" w:type="dxa"/>
              <w:right w:w="108" w:type="dxa"/>
            </w:tcMar>
            <w:vAlign w:val="center"/>
          </w:tcPr>
          <w:p w14:paraId="391733CB">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1.1交货地点：</w:t>
            </w:r>
            <w:r>
              <w:rPr>
                <w:rFonts w:hint="eastAsia" w:ascii="仿宋" w:hAnsi="仿宋" w:eastAsia="仿宋" w:cs="仿宋"/>
                <w:color w:val="000000"/>
                <w:kern w:val="0"/>
                <w:szCs w:val="21"/>
                <w:highlight w:val="none"/>
              </w:rPr>
              <w:t>深圳河套学院（深圳市长富金茂大厦2号楼），须根据采购人要求可分时间分批次送到指定地点。</w:t>
            </w:r>
          </w:p>
        </w:tc>
      </w:tr>
      <w:tr w14:paraId="4474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493" w:type="pct"/>
            <w:vMerge w:val="continue"/>
            <w:tcMar>
              <w:top w:w="0" w:type="dxa"/>
              <w:left w:w="108" w:type="dxa"/>
              <w:bottom w:w="0" w:type="dxa"/>
              <w:right w:w="108" w:type="dxa"/>
            </w:tcMar>
            <w:vAlign w:val="center"/>
          </w:tcPr>
          <w:p w14:paraId="67CEFE76">
            <w:pPr>
              <w:spacing w:line="360" w:lineRule="auto"/>
              <w:jc w:val="center"/>
              <w:rPr>
                <w:rFonts w:ascii="仿宋" w:hAnsi="仿宋" w:eastAsia="仿宋" w:cs="仿宋"/>
                <w:szCs w:val="21"/>
                <w:highlight w:val="none"/>
              </w:rPr>
            </w:pPr>
          </w:p>
        </w:tc>
        <w:tc>
          <w:tcPr>
            <w:tcW w:w="731" w:type="pct"/>
            <w:vMerge w:val="continue"/>
            <w:tcMar>
              <w:top w:w="0" w:type="dxa"/>
              <w:left w:w="108" w:type="dxa"/>
              <w:bottom w:w="0" w:type="dxa"/>
              <w:right w:w="108" w:type="dxa"/>
            </w:tcMar>
            <w:vAlign w:val="center"/>
          </w:tcPr>
          <w:p w14:paraId="0B04F273">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57D5E9BC">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1.2交货义务：</w:t>
            </w:r>
            <w:r>
              <w:rPr>
                <w:rFonts w:hint="eastAsia" w:ascii="仿宋" w:hAnsi="仿宋" w:eastAsia="仿宋" w:cs="仿宋"/>
                <w:color w:val="000000"/>
                <w:kern w:val="0"/>
                <w:szCs w:val="21"/>
                <w:highlight w:val="none"/>
              </w:rPr>
              <w:t>成交供应商承担的货物运输、安装调试、验收检测和提供货物操作说明书、图纸等其他类似的义务。</w:t>
            </w:r>
          </w:p>
        </w:tc>
      </w:tr>
      <w:tr w14:paraId="1CF1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493" w:type="pct"/>
            <w:vMerge w:val="continue"/>
            <w:tcMar>
              <w:top w:w="0" w:type="dxa"/>
              <w:left w:w="108" w:type="dxa"/>
              <w:bottom w:w="0" w:type="dxa"/>
              <w:right w:w="108" w:type="dxa"/>
            </w:tcMar>
            <w:vAlign w:val="center"/>
          </w:tcPr>
          <w:p w14:paraId="4F231DDB">
            <w:pPr>
              <w:spacing w:line="360" w:lineRule="auto"/>
              <w:jc w:val="center"/>
              <w:rPr>
                <w:rFonts w:ascii="仿宋" w:hAnsi="仿宋" w:eastAsia="仿宋" w:cs="仿宋"/>
                <w:szCs w:val="21"/>
                <w:highlight w:val="none"/>
              </w:rPr>
            </w:pPr>
          </w:p>
        </w:tc>
        <w:tc>
          <w:tcPr>
            <w:tcW w:w="731" w:type="pct"/>
            <w:vMerge w:val="continue"/>
            <w:tcMar>
              <w:top w:w="0" w:type="dxa"/>
              <w:left w:w="108" w:type="dxa"/>
              <w:bottom w:w="0" w:type="dxa"/>
              <w:right w:w="108" w:type="dxa"/>
            </w:tcMar>
            <w:vAlign w:val="center"/>
          </w:tcPr>
          <w:p w14:paraId="113D2E7B">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732CE8F1">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1.3交货期限：</w:t>
            </w:r>
            <w:r>
              <w:rPr>
                <w:rFonts w:hint="eastAsia" w:ascii="仿宋" w:hAnsi="仿宋" w:eastAsia="仿宋" w:cs="仿宋"/>
                <w:color w:val="000000"/>
                <w:kern w:val="0"/>
                <w:szCs w:val="21"/>
                <w:highlight w:val="none"/>
              </w:rPr>
              <w:t>签订合同后15 天（日历日）内交货。产品的附件、备品备件及专用工具、技术文件和资料等应随产品一同交付。成交供应商必须按照采购人的时间要求完成交货，如不能在规定时间内完成交货，由此带来的一切违约、赔偿等风险损失由供应商自行承担。</w:t>
            </w:r>
          </w:p>
        </w:tc>
      </w:tr>
      <w:tr w14:paraId="2195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493" w:type="pct"/>
            <w:vMerge w:val="continue"/>
            <w:vAlign w:val="center"/>
          </w:tcPr>
          <w:p w14:paraId="70D431B9">
            <w:pPr>
              <w:spacing w:line="360" w:lineRule="auto"/>
              <w:jc w:val="center"/>
              <w:rPr>
                <w:rFonts w:ascii="仿宋" w:hAnsi="仿宋" w:eastAsia="仿宋" w:cs="仿宋"/>
                <w:szCs w:val="21"/>
                <w:highlight w:val="none"/>
              </w:rPr>
            </w:pPr>
          </w:p>
        </w:tc>
        <w:tc>
          <w:tcPr>
            <w:tcW w:w="731" w:type="pct"/>
            <w:vMerge w:val="continue"/>
            <w:vAlign w:val="center"/>
          </w:tcPr>
          <w:p w14:paraId="17846991">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4DD28DC2">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1.4成交供应商需提供足量人员完成产品的全部安装，确保如期完成安装并交付使用。</w:t>
            </w:r>
          </w:p>
        </w:tc>
      </w:tr>
      <w:tr w14:paraId="1C1E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7019195D">
            <w:pPr>
              <w:spacing w:line="360" w:lineRule="auto"/>
              <w:jc w:val="center"/>
              <w:rPr>
                <w:rFonts w:ascii="仿宋" w:hAnsi="仿宋" w:eastAsia="仿宋" w:cs="仿宋"/>
                <w:szCs w:val="21"/>
                <w:highlight w:val="none"/>
              </w:rPr>
            </w:pPr>
          </w:p>
        </w:tc>
        <w:tc>
          <w:tcPr>
            <w:tcW w:w="731" w:type="pct"/>
            <w:vMerge w:val="continue"/>
            <w:vAlign w:val="center"/>
          </w:tcPr>
          <w:p w14:paraId="0DEF04C4">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25968FF9">
            <w:pPr>
              <w:widowControl/>
              <w:spacing w:line="360" w:lineRule="auto"/>
              <w:jc w:val="left"/>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1.5交货地点位于深圳福田区福保片区，到货前成交供应商需自行负责对接海关等部门，完成相关手续办理（包含相关手续费），确保不影响交货时间。</w:t>
            </w:r>
          </w:p>
        </w:tc>
      </w:tr>
      <w:tr w14:paraId="7E6A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46600BEF">
            <w:pPr>
              <w:spacing w:line="360" w:lineRule="auto"/>
              <w:jc w:val="center"/>
              <w:rPr>
                <w:rFonts w:ascii="仿宋" w:hAnsi="仿宋" w:eastAsia="仿宋" w:cs="仿宋"/>
                <w:szCs w:val="21"/>
                <w:highlight w:val="none"/>
              </w:rPr>
            </w:pPr>
          </w:p>
        </w:tc>
        <w:tc>
          <w:tcPr>
            <w:tcW w:w="731" w:type="pct"/>
            <w:vMerge w:val="continue"/>
            <w:vAlign w:val="center"/>
          </w:tcPr>
          <w:p w14:paraId="6DB6A624">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13109683">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1.6</w:t>
            </w:r>
            <w:r>
              <w:rPr>
                <w:rFonts w:hint="eastAsia" w:ascii="仿宋" w:hAnsi="仿宋" w:eastAsia="仿宋" w:cs="仿宋"/>
                <w:color w:val="000000"/>
                <w:kern w:val="0"/>
                <w:szCs w:val="21"/>
                <w:highlight w:val="none"/>
              </w:rPr>
              <w:t>成交供应商需根据现场实际情况（现场已有</w:t>
            </w:r>
            <w:r>
              <w:rPr>
                <w:rFonts w:hint="eastAsia" w:ascii="仿宋" w:hAnsi="仿宋" w:eastAsia="仿宋" w:cs="仿宋"/>
                <w:kern w:val="0"/>
                <w:szCs w:val="21"/>
                <w:highlight w:val="none"/>
              </w:rPr>
              <w:t>洗衣机专用水龙头1个，安装高度约为400mm，上方为1个洗衣机专用五孔插座（10A），排水地漏1个；</w:t>
            </w:r>
            <w:r>
              <w:rPr>
                <w:rFonts w:hint="eastAsia" w:ascii="仿宋" w:hAnsi="仿宋" w:eastAsia="仿宋" w:cs="仿宋"/>
                <w:color w:val="000000"/>
                <w:kern w:val="0"/>
                <w:szCs w:val="21"/>
                <w:highlight w:val="none"/>
              </w:rPr>
              <w:t>）安装产品，成交供应商</w:t>
            </w:r>
            <w:r>
              <w:rPr>
                <w:rFonts w:hint="eastAsia" w:ascii="仿宋" w:hAnsi="仿宋" w:eastAsia="仿宋" w:cs="仿宋"/>
                <w:kern w:val="0"/>
                <w:szCs w:val="21"/>
                <w:highlight w:val="none"/>
              </w:rPr>
              <w:t>自行匹配相应配件需满足现场安装条件。如局部进水管、排水管等需加长，由成交供应商安装时负责，不增加费用。</w:t>
            </w:r>
          </w:p>
        </w:tc>
      </w:tr>
      <w:tr w14:paraId="3434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63698242">
            <w:pPr>
              <w:spacing w:line="360" w:lineRule="auto"/>
              <w:jc w:val="center"/>
              <w:rPr>
                <w:rFonts w:ascii="仿宋" w:hAnsi="仿宋" w:eastAsia="仿宋" w:cs="仿宋"/>
                <w:szCs w:val="21"/>
                <w:highlight w:val="none"/>
              </w:rPr>
            </w:pPr>
          </w:p>
        </w:tc>
        <w:tc>
          <w:tcPr>
            <w:tcW w:w="731" w:type="pct"/>
            <w:vMerge w:val="continue"/>
            <w:vAlign w:val="center"/>
          </w:tcPr>
          <w:p w14:paraId="61B7182F">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4827A6BB">
            <w:pPr>
              <w:widowControl/>
              <w:spacing w:line="360" w:lineRule="auto"/>
              <w:jc w:val="left"/>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1.7</w:t>
            </w:r>
            <w:r>
              <w:rPr>
                <w:rFonts w:hint="eastAsia" w:ascii="仿宋" w:hAnsi="仿宋" w:eastAsia="仿宋" w:cs="仿宋"/>
                <w:color w:val="000000"/>
                <w:kern w:val="0"/>
                <w:szCs w:val="21"/>
                <w:highlight w:val="none"/>
              </w:rPr>
              <w:t>投标报价含运输、搬运及产品安装产生的一切费用，包括但不限于装卸车、搬运至各个指定位置、所有需要（包含标配和额外增加）的主材辅材(电源线、管线等配件)、水龙头、进水管道以确保洗涤设备正常运行、因安装造成场地环境破坏后的修复、需经改造以达到安装条件的细微改造、</w:t>
            </w:r>
            <w:r>
              <w:rPr>
                <w:rFonts w:hint="eastAsia" w:ascii="仿宋" w:hAnsi="仿宋" w:eastAsia="仿宋" w:cs="仿宋"/>
                <w:kern w:val="0"/>
                <w:szCs w:val="21"/>
                <w:highlight w:val="none"/>
              </w:rPr>
              <w:t>包装及垃圾及时清运</w:t>
            </w:r>
            <w:r>
              <w:rPr>
                <w:rFonts w:hint="eastAsia" w:ascii="仿宋" w:hAnsi="仿宋" w:eastAsia="仿宋" w:cs="仿宋"/>
                <w:color w:val="000000"/>
                <w:kern w:val="0"/>
                <w:szCs w:val="21"/>
                <w:highlight w:val="none"/>
              </w:rPr>
              <w:t>等。</w:t>
            </w:r>
          </w:p>
        </w:tc>
      </w:tr>
      <w:tr w14:paraId="5EA4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4E65B247">
            <w:pPr>
              <w:spacing w:line="360" w:lineRule="auto"/>
              <w:jc w:val="center"/>
              <w:rPr>
                <w:rFonts w:ascii="仿宋" w:hAnsi="仿宋" w:eastAsia="仿宋" w:cs="仿宋"/>
                <w:szCs w:val="21"/>
                <w:highlight w:val="none"/>
              </w:rPr>
            </w:pPr>
          </w:p>
        </w:tc>
        <w:tc>
          <w:tcPr>
            <w:tcW w:w="731" w:type="pct"/>
            <w:vMerge w:val="continue"/>
            <w:vAlign w:val="center"/>
          </w:tcPr>
          <w:p w14:paraId="2E7526BC">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5F5BC513">
            <w:pPr>
              <w:widowControl/>
              <w:spacing w:line="360" w:lineRule="auto"/>
              <w:jc w:val="left"/>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rPr>
              <w:t>1.8产品交付时，需提供上述技术参数中要求的产品说明书、检测报告及洗衣机3C认证证书；</w:t>
            </w:r>
          </w:p>
        </w:tc>
      </w:tr>
      <w:tr w14:paraId="4FA8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605FCF54">
            <w:pPr>
              <w:spacing w:line="360" w:lineRule="auto"/>
              <w:jc w:val="center"/>
              <w:rPr>
                <w:rFonts w:ascii="仿宋" w:hAnsi="仿宋" w:eastAsia="仿宋" w:cs="仿宋"/>
                <w:szCs w:val="21"/>
                <w:highlight w:val="none"/>
              </w:rPr>
            </w:pPr>
          </w:p>
        </w:tc>
        <w:tc>
          <w:tcPr>
            <w:tcW w:w="731" w:type="pct"/>
            <w:vMerge w:val="continue"/>
            <w:vAlign w:val="center"/>
          </w:tcPr>
          <w:p w14:paraId="56A1BF87">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163D7B1B">
            <w:pPr>
              <w:widowControl/>
              <w:spacing w:line="360" w:lineRule="auto"/>
              <w:jc w:val="left"/>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rPr>
              <w:t>1.9本项目中所涉及产品必须满足现场户型要求，成交供应商应做好全面复核测量工作，并提供满足现场户型摆放安装的要求，相关作业产生的费用应包含在投标标价中。</w:t>
            </w:r>
            <w:r>
              <w:rPr>
                <w:rFonts w:hint="eastAsia" w:ascii="仿宋" w:hAnsi="仿宋" w:eastAsia="仿宋" w:cs="仿宋"/>
                <w:color w:val="000000"/>
                <w:kern w:val="0"/>
                <w:szCs w:val="21"/>
                <w:highlight w:val="none"/>
                <w:lang w:eastAsia="zh-TW"/>
              </w:rPr>
              <w:t>项目结算时，不做预算及相关调整。</w:t>
            </w:r>
          </w:p>
        </w:tc>
      </w:tr>
      <w:tr w14:paraId="1F17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0F0B509F">
            <w:pPr>
              <w:spacing w:line="360" w:lineRule="auto"/>
              <w:jc w:val="center"/>
              <w:rPr>
                <w:rFonts w:ascii="仿宋" w:hAnsi="仿宋" w:eastAsia="仿宋" w:cs="仿宋"/>
                <w:szCs w:val="21"/>
                <w:highlight w:val="none"/>
              </w:rPr>
            </w:pPr>
          </w:p>
        </w:tc>
        <w:tc>
          <w:tcPr>
            <w:tcW w:w="731" w:type="pct"/>
            <w:vMerge w:val="continue"/>
            <w:vAlign w:val="center"/>
          </w:tcPr>
          <w:p w14:paraId="40209BBC">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3E034913">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szCs w:val="21"/>
                <w:highlight w:val="none"/>
              </w:rPr>
              <w:t>2.0</w:t>
            </w:r>
            <w:r>
              <w:rPr>
                <w:rFonts w:hint="eastAsia" w:ascii="仿宋" w:hAnsi="仿宋" w:eastAsia="仿宋" w:cs="仿宋"/>
                <w:kern w:val="0"/>
                <w:szCs w:val="21"/>
                <w:highlight w:val="none"/>
              </w:rPr>
              <w:t>关于成品保护：到货后自行卸车至指定地点，自行负责看管；运输上楼至各宿舍时，需对电梯轿厢进行成品保护（如已拆除），安排专人开电梯，避免对电梯造成损伤或故障；运输时避免对已施工完成的墙面、地面、门（门框）等造成损伤，可采取必要的保护措施；保洁已完成，安装调试完成需工完场清，恢复原状。如发现成交供应商搬运过程中造成了成品破坏，采购人将按照修复原价索赔，在合同价款中扣除。</w:t>
            </w:r>
          </w:p>
        </w:tc>
      </w:tr>
      <w:tr w14:paraId="7171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restart"/>
            <w:vAlign w:val="center"/>
          </w:tcPr>
          <w:p w14:paraId="5621A3F5">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2</w:t>
            </w:r>
          </w:p>
        </w:tc>
        <w:tc>
          <w:tcPr>
            <w:tcW w:w="731" w:type="pct"/>
            <w:vMerge w:val="restart"/>
            <w:vAlign w:val="center"/>
          </w:tcPr>
          <w:p w14:paraId="639BCCA3">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关于验收</w:t>
            </w:r>
          </w:p>
        </w:tc>
        <w:tc>
          <w:tcPr>
            <w:tcW w:w="3775" w:type="pct"/>
            <w:tcMar>
              <w:top w:w="0" w:type="dxa"/>
              <w:left w:w="108" w:type="dxa"/>
              <w:bottom w:w="0" w:type="dxa"/>
              <w:right w:w="108" w:type="dxa"/>
            </w:tcMar>
            <w:vAlign w:val="center"/>
          </w:tcPr>
          <w:p w14:paraId="6B0672DD">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2.1采购人和成交供应商应在交付时对货物进行开箱验货，以确认货物的数量、型号、规格等是否符合合同要求。</w:t>
            </w:r>
          </w:p>
        </w:tc>
      </w:tr>
      <w:tr w14:paraId="2263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2674EFDF">
            <w:pPr>
              <w:spacing w:line="360" w:lineRule="auto"/>
              <w:jc w:val="center"/>
              <w:rPr>
                <w:rFonts w:ascii="仿宋" w:hAnsi="仿宋" w:eastAsia="仿宋" w:cs="仿宋"/>
                <w:szCs w:val="21"/>
                <w:highlight w:val="none"/>
              </w:rPr>
            </w:pPr>
          </w:p>
        </w:tc>
        <w:tc>
          <w:tcPr>
            <w:tcW w:w="731" w:type="pct"/>
            <w:vMerge w:val="continue"/>
            <w:vAlign w:val="center"/>
          </w:tcPr>
          <w:p w14:paraId="6F23159A">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30009BC0">
            <w:pPr>
              <w:widowControl/>
              <w:spacing w:line="360" w:lineRule="auto"/>
              <w:jc w:val="left"/>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lang w:bidi="ar"/>
              </w:rPr>
              <w:t>2.2如货物经安装、调试、试运行后验收的，成交供应商应在货物到货并经开箱验货合格后 3 天（日历日）内完成货物安装、调试的所有工作。</w:t>
            </w:r>
          </w:p>
        </w:tc>
      </w:tr>
      <w:tr w14:paraId="3974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6A3B9CC6">
            <w:pPr>
              <w:spacing w:line="360" w:lineRule="auto"/>
              <w:jc w:val="center"/>
              <w:rPr>
                <w:rFonts w:ascii="仿宋" w:hAnsi="仿宋" w:eastAsia="仿宋" w:cs="仿宋"/>
                <w:szCs w:val="21"/>
                <w:highlight w:val="none"/>
              </w:rPr>
            </w:pPr>
          </w:p>
        </w:tc>
        <w:tc>
          <w:tcPr>
            <w:tcW w:w="731" w:type="pct"/>
            <w:vMerge w:val="continue"/>
            <w:vAlign w:val="center"/>
          </w:tcPr>
          <w:p w14:paraId="0BFA409C">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1A8D4AA2">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2.3采购人验收合格前，除货物已由采购人实际使用的情况外，货物的一切风险（包括但不限于货物的损毁、灭失及可能的侵权等），均由成交供应商承担。</w:t>
            </w:r>
          </w:p>
        </w:tc>
      </w:tr>
      <w:tr w14:paraId="2917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57572498">
            <w:pPr>
              <w:spacing w:line="360" w:lineRule="auto"/>
              <w:jc w:val="center"/>
              <w:rPr>
                <w:rFonts w:ascii="仿宋" w:hAnsi="仿宋" w:eastAsia="仿宋" w:cs="仿宋"/>
                <w:szCs w:val="21"/>
                <w:highlight w:val="none"/>
              </w:rPr>
            </w:pPr>
          </w:p>
        </w:tc>
        <w:tc>
          <w:tcPr>
            <w:tcW w:w="731" w:type="pct"/>
            <w:vMerge w:val="continue"/>
            <w:vAlign w:val="center"/>
          </w:tcPr>
          <w:p w14:paraId="4523C697">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088673DD">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2.4验收时，双方按照合同约定及时对交付的货物进行验收，成交供应商应配合采购人的履约检查及验收。</w:t>
            </w:r>
          </w:p>
        </w:tc>
      </w:tr>
      <w:tr w14:paraId="752E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Merge w:val="continue"/>
            <w:vAlign w:val="center"/>
          </w:tcPr>
          <w:p w14:paraId="0871CC58">
            <w:pPr>
              <w:spacing w:line="360" w:lineRule="auto"/>
              <w:jc w:val="center"/>
              <w:rPr>
                <w:rFonts w:ascii="仿宋" w:hAnsi="仿宋" w:eastAsia="仿宋" w:cs="仿宋"/>
                <w:szCs w:val="21"/>
                <w:highlight w:val="none"/>
              </w:rPr>
            </w:pPr>
          </w:p>
        </w:tc>
        <w:tc>
          <w:tcPr>
            <w:tcW w:w="731" w:type="pct"/>
            <w:vMerge w:val="continue"/>
            <w:vAlign w:val="center"/>
          </w:tcPr>
          <w:p w14:paraId="10B9054B">
            <w:pPr>
              <w:spacing w:line="360" w:lineRule="auto"/>
              <w:jc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250CC000">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2.5成交供应商货物经过学院组织的验收后，成交供应商需提供产品保修文件。</w:t>
            </w:r>
          </w:p>
        </w:tc>
      </w:tr>
      <w:tr w14:paraId="0889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Align w:val="center"/>
          </w:tcPr>
          <w:p w14:paraId="1591B8A5">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3</w:t>
            </w:r>
          </w:p>
        </w:tc>
        <w:tc>
          <w:tcPr>
            <w:tcW w:w="731" w:type="pct"/>
            <w:vAlign w:val="center"/>
          </w:tcPr>
          <w:p w14:paraId="126557B4">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检测验证</w:t>
            </w:r>
          </w:p>
        </w:tc>
        <w:tc>
          <w:tcPr>
            <w:tcW w:w="3775" w:type="pct"/>
            <w:tcMar>
              <w:top w:w="0" w:type="dxa"/>
              <w:left w:w="108" w:type="dxa"/>
              <w:bottom w:w="0" w:type="dxa"/>
              <w:right w:w="108" w:type="dxa"/>
            </w:tcMar>
            <w:vAlign w:val="center"/>
          </w:tcPr>
          <w:p w14:paraId="54E24BFD">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3.1如采购人发现成交供应商提供的货物与响应资料明显不相符且供应商不能提供证据，采购人有权直接通过第三方检测机构对于成交供应商提供的本项目全部或部分设备，依据响应技术响应情况逐一测试验证，其检测结果作为验证成交供应商提供设备与其响应资料是否相符的认定标准。如检测结果符合合同要求，其检测费用由采购人承担；如检测结果不符合合同要求，其检测费用由成交供应商承担。</w:t>
            </w:r>
          </w:p>
        </w:tc>
      </w:tr>
      <w:tr w14:paraId="647B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493" w:type="pct"/>
            <w:vAlign w:val="center"/>
          </w:tcPr>
          <w:p w14:paraId="3050A02B">
            <w:pPr>
              <w:widowControl/>
              <w:spacing w:line="360" w:lineRule="auto"/>
              <w:jc w:val="center"/>
              <w:textAlignment w:val="center"/>
              <w:rPr>
                <w:rFonts w:ascii="仿宋" w:hAnsi="仿宋" w:eastAsia="仿宋" w:cs="仿宋"/>
                <w:kern w:val="0"/>
                <w:szCs w:val="21"/>
                <w:highlight w:val="none"/>
                <w:lang w:eastAsia="zh-TW" w:bidi="ar"/>
              </w:rPr>
            </w:pPr>
            <w:r>
              <w:rPr>
                <w:rFonts w:hint="eastAsia" w:ascii="仿宋" w:hAnsi="仿宋" w:eastAsia="仿宋" w:cs="仿宋"/>
                <w:szCs w:val="21"/>
                <w:highlight w:val="none"/>
              </w:rPr>
              <w:t>4</w:t>
            </w:r>
          </w:p>
        </w:tc>
        <w:tc>
          <w:tcPr>
            <w:tcW w:w="731" w:type="pct"/>
            <w:vAlign w:val="center"/>
          </w:tcPr>
          <w:p w14:paraId="201D4E17">
            <w:pPr>
              <w:widowControl/>
              <w:spacing w:line="360" w:lineRule="auto"/>
              <w:jc w:val="center"/>
              <w:textAlignment w:val="center"/>
              <w:rPr>
                <w:rFonts w:ascii="仿宋" w:hAnsi="仿宋" w:eastAsia="仿宋" w:cs="仿宋"/>
                <w:kern w:val="0"/>
                <w:szCs w:val="21"/>
                <w:highlight w:val="none"/>
                <w:lang w:eastAsia="zh-TW" w:bidi="ar"/>
              </w:rPr>
            </w:pPr>
            <w:r>
              <w:rPr>
                <w:rFonts w:hint="eastAsia" w:ascii="仿宋" w:hAnsi="仿宋" w:eastAsia="仿宋" w:cs="仿宋"/>
                <w:kern w:val="0"/>
                <w:szCs w:val="21"/>
                <w:highlight w:val="none"/>
                <w:lang w:eastAsia="zh-TW"/>
              </w:rPr>
              <w:t>关于报价</w:t>
            </w:r>
          </w:p>
        </w:tc>
        <w:tc>
          <w:tcPr>
            <w:tcW w:w="3775" w:type="pct"/>
            <w:tcMar>
              <w:top w:w="0" w:type="dxa"/>
              <w:left w:w="108" w:type="dxa"/>
              <w:bottom w:w="0" w:type="dxa"/>
              <w:right w:w="108" w:type="dxa"/>
            </w:tcMar>
            <w:vAlign w:val="center"/>
          </w:tcPr>
          <w:p w14:paraId="1F49923D">
            <w:pPr>
              <w:widowControl/>
              <w:spacing w:line="360" w:lineRule="auto"/>
              <w:jc w:val="left"/>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rPr>
              <w:t>4.1投标人应按货物需求的要求逐项报价。投标人提供的报价除另有约定外，均已包含购买货物费用及售后服务所发生的所有费用，包括但不限于代理费、税费、货物运至指定地点的如运输费、保险费、叉车费和装卸费、配套资料费、主材辅材费、搬运费、人工费、高空作业费、项目验收时的试剂耗材、第三方监督检验机构的验收检验检测费、安装调试费、服务培训费、施工保障措施费用、免费保修期内的售后服务费用、国家规定的各项税费等全部费用；投标总价应为各分项合计价格之和。与总项目相关的上述安装调试等费用须分摊计入各分项，不得以单项计费。</w:t>
            </w:r>
            <w:r>
              <w:rPr>
                <w:rFonts w:hint="eastAsia" w:ascii="仿宋" w:hAnsi="仿宋" w:eastAsia="仿宋" w:cs="仿宋"/>
                <w:kern w:val="0"/>
                <w:szCs w:val="21"/>
                <w:highlight w:val="none"/>
                <w:lang w:eastAsia="zh-TW"/>
              </w:rPr>
              <w:t>项目结算时，不做预算及相关调整。</w:t>
            </w:r>
          </w:p>
        </w:tc>
      </w:tr>
      <w:tr w14:paraId="6186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4" w:hRule="atLeast"/>
        </w:trPr>
        <w:tc>
          <w:tcPr>
            <w:tcW w:w="493" w:type="pct"/>
            <w:vMerge w:val="restart"/>
            <w:vAlign w:val="center"/>
          </w:tcPr>
          <w:p w14:paraId="001BB56D">
            <w:pPr>
              <w:widowControl/>
              <w:spacing w:line="360" w:lineRule="auto"/>
              <w:jc w:val="center"/>
              <w:textAlignment w:val="center"/>
              <w:rPr>
                <w:rFonts w:ascii="仿宋" w:hAnsi="仿宋" w:eastAsia="仿宋" w:cs="仿宋"/>
                <w:kern w:val="0"/>
                <w:szCs w:val="21"/>
                <w:highlight w:val="none"/>
                <w:lang w:eastAsia="zh-TW" w:bidi="ar"/>
              </w:rPr>
            </w:pPr>
            <w:r>
              <w:rPr>
                <w:rFonts w:hint="eastAsia" w:ascii="仿宋" w:hAnsi="仿宋" w:eastAsia="仿宋" w:cs="仿宋"/>
                <w:szCs w:val="21"/>
                <w:highlight w:val="none"/>
              </w:rPr>
              <w:t>5</w:t>
            </w:r>
          </w:p>
        </w:tc>
        <w:tc>
          <w:tcPr>
            <w:tcW w:w="731" w:type="pct"/>
            <w:vMerge w:val="restart"/>
            <w:vAlign w:val="center"/>
          </w:tcPr>
          <w:p w14:paraId="420BBB63">
            <w:pPr>
              <w:widowControl/>
              <w:spacing w:line="360" w:lineRule="auto"/>
              <w:jc w:val="center"/>
              <w:textAlignment w:val="center"/>
              <w:rPr>
                <w:rFonts w:ascii="仿宋" w:hAnsi="仿宋" w:eastAsia="仿宋" w:cs="仿宋"/>
                <w:kern w:val="0"/>
                <w:szCs w:val="21"/>
                <w:highlight w:val="none"/>
                <w:lang w:eastAsia="zh-TW" w:bidi="ar"/>
              </w:rPr>
            </w:pPr>
            <w:r>
              <w:rPr>
                <w:rFonts w:hint="eastAsia" w:ascii="仿宋" w:hAnsi="仿宋" w:eastAsia="仿宋" w:cs="仿宋"/>
                <w:szCs w:val="21"/>
                <w:highlight w:val="none"/>
              </w:rPr>
              <w:t>关于违约</w:t>
            </w:r>
          </w:p>
        </w:tc>
        <w:tc>
          <w:tcPr>
            <w:tcW w:w="3775" w:type="pct"/>
            <w:tcMar>
              <w:top w:w="0" w:type="dxa"/>
              <w:left w:w="108" w:type="dxa"/>
              <w:bottom w:w="0" w:type="dxa"/>
              <w:right w:w="108" w:type="dxa"/>
            </w:tcMar>
            <w:vAlign w:val="center"/>
          </w:tcPr>
          <w:p w14:paraId="5720A5EC">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5.1合同生效后，成交供应商应当按照采购人的时间要求完成交货，如不能在规定时间完成交货，在原定交货时间基础上最长给予成交供应商3个日历日的顺延，如成交供应商在3个日历日或再次确定的交货时间届满后（以先到期的时间为准）仍无法按照合同约定逾期交付产品的，视为成交供应商逾期，成交供应商应自原约定交货时间之日起算，每日支付逾期交货部分金额0.3%的违约金，并视为成交供应商已构成严重逾期交货违约。</w:t>
            </w:r>
          </w:p>
          <w:p w14:paraId="1A8A389C">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在成交供应商构成严重逾期交货违约的情况下，除继续计算逾期交付违约金外，采购人有权选择采取以下措施向成交供应商主张违约责任，或选择直接解除合同：</w:t>
            </w:r>
          </w:p>
          <w:p w14:paraId="43AA8566">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1）采购人选择主张违约责任的，终止合同履行，但保留已交付且通过采购人验收对应部分产品的，将在合同总价中扣除成交供应商未交付产品金额，未交付的产品无需再交付，成交供应商不得再向采购人主张任何与未交付产品相关的任何费用，且成交供应商须向采购人支付未交付产品15%的违约金，同时须支付采购人重新采购该项未交付产品的采购差价（即重新采购后价格高于成交供应商未交付产品价格的差额），并按采购人主管部门相关规定处理。</w:t>
            </w:r>
          </w:p>
          <w:p w14:paraId="7FCC73E4">
            <w:pPr>
              <w:widowControl/>
              <w:spacing w:line="360" w:lineRule="auto"/>
              <w:jc w:val="left"/>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rPr>
              <w:t>（2）如采购人选择解除合同，全部退还产品的，采购人有权要求成交供应商退还已支付所有款项，不再支付任何剩余款项，没收履约保证金，并退还所有成交供应商已提供的产品（由成交供应商自行在采购人指定的时间内拆除搬离），未交付的产品无需再交付，成交供应商不得再向采购人主张任何与本次采购产品相关的任何费用，解除合同后5个日历日内，成交供应商须向采购人支付合同总价5%的违约金，并按采购人主管部门相关规定处理。</w:t>
            </w:r>
          </w:p>
        </w:tc>
      </w:tr>
      <w:tr w14:paraId="4B2F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1" w:hRule="atLeast"/>
        </w:trPr>
        <w:tc>
          <w:tcPr>
            <w:tcW w:w="493" w:type="pct"/>
            <w:vMerge w:val="continue"/>
            <w:vAlign w:val="center"/>
          </w:tcPr>
          <w:p w14:paraId="0FC69CD4">
            <w:pPr>
              <w:widowControl/>
              <w:spacing w:line="360" w:lineRule="auto"/>
              <w:jc w:val="center"/>
              <w:textAlignment w:val="center"/>
              <w:rPr>
                <w:rFonts w:ascii="仿宋" w:hAnsi="仿宋" w:eastAsia="仿宋" w:cs="仿宋"/>
                <w:szCs w:val="21"/>
                <w:highlight w:val="none"/>
              </w:rPr>
            </w:pPr>
          </w:p>
        </w:tc>
        <w:tc>
          <w:tcPr>
            <w:tcW w:w="731" w:type="pct"/>
            <w:vMerge w:val="continue"/>
            <w:vAlign w:val="center"/>
          </w:tcPr>
          <w:p w14:paraId="517B26D0">
            <w:pPr>
              <w:widowControl/>
              <w:spacing w:line="360" w:lineRule="auto"/>
              <w:jc w:val="center"/>
              <w:textAlignment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7C8CE36F">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5.2有以下情况之一的，采购人将按主管部门相关规定处理：</w:t>
            </w:r>
          </w:p>
          <w:p w14:paraId="43FE0C6A">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（1）成交供应商所交付的产品品种、型号、规格、质量不符合同规定标准的，供货的材料不是招标文件中约定的原材料的，采购人有权拒绝收货；</w:t>
            </w:r>
          </w:p>
          <w:p w14:paraId="042F185A">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（2）成交供应商不能依约提供技术服务或单方终止合同；</w:t>
            </w:r>
          </w:p>
          <w:p w14:paraId="1DC5E002">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有以上情况之一，按照5.1的第（2）条约定行使解除合同，退还全部货物，并追究成交供应商违约责任之权利。</w:t>
            </w:r>
          </w:p>
        </w:tc>
      </w:tr>
      <w:tr w14:paraId="6A74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8" w:hRule="atLeast"/>
        </w:trPr>
        <w:tc>
          <w:tcPr>
            <w:tcW w:w="493" w:type="pct"/>
            <w:vMerge w:val="continue"/>
            <w:vAlign w:val="center"/>
          </w:tcPr>
          <w:p w14:paraId="73793D56">
            <w:pPr>
              <w:widowControl/>
              <w:spacing w:line="360" w:lineRule="auto"/>
              <w:jc w:val="center"/>
              <w:textAlignment w:val="center"/>
              <w:rPr>
                <w:rFonts w:ascii="仿宋" w:hAnsi="仿宋" w:eastAsia="仿宋" w:cs="仿宋"/>
                <w:szCs w:val="21"/>
                <w:highlight w:val="none"/>
              </w:rPr>
            </w:pPr>
          </w:p>
        </w:tc>
        <w:tc>
          <w:tcPr>
            <w:tcW w:w="731" w:type="pct"/>
            <w:vMerge w:val="continue"/>
            <w:vAlign w:val="center"/>
          </w:tcPr>
          <w:p w14:paraId="0D32FE5D">
            <w:pPr>
              <w:widowControl/>
              <w:spacing w:line="360" w:lineRule="auto"/>
              <w:jc w:val="center"/>
              <w:textAlignment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7854DB79">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5.3成交供应商交付的产品存在采购人验收人员在验收时无法肉眼现场发现的质量问题，包括但不限于产品技术质量问题、使用后才能发现的问题、专业仪器检测才能发现的问题、假冒产品经原厂或专业部门检测后发现的问题等，采购人有权要求成交供应商在免费保修期内免费换货或退货，成交供应商须向采购人支付由于成交供应商行为给采购人造成的损失，并按主管部门相关规定处理。</w:t>
            </w:r>
          </w:p>
        </w:tc>
      </w:tr>
      <w:tr w14:paraId="2AE7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trPr>
        <w:tc>
          <w:tcPr>
            <w:tcW w:w="493" w:type="pct"/>
            <w:vMerge w:val="continue"/>
            <w:vAlign w:val="center"/>
          </w:tcPr>
          <w:p w14:paraId="16170DC0">
            <w:pPr>
              <w:widowControl/>
              <w:spacing w:line="360" w:lineRule="auto"/>
              <w:jc w:val="center"/>
              <w:textAlignment w:val="center"/>
              <w:rPr>
                <w:rFonts w:ascii="仿宋" w:hAnsi="仿宋" w:eastAsia="仿宋" w:cs="仿宋"/>
                <w:szCs w:val="21"/>
                <w:highlight w:val="none"/>
              </w:rPr>
            </w:pPr>
          </w:p>
        </w:tc>
        <w:tc>
          <w:tcPr>
            <w:tcW w:w="731" w:type="pct"/>
            <w:vMerge w:val="continue"/>
            <w:vAlign w:val="center"/>
          </w:tcPr>
          <w:p w14:paraId="0D773C58">
            <w:pPr>
              <w:widowControl/>
              <w:spacing w:line="360" w:lineRule="auto"/>
              <w:jc w:val="center"/>
              <w:textAlignment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3252BB49">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5.4成交供应商必须严格按照招标文件中约定的技术要求完成供货，若货品自交付使用之日起的2年期间里，出现大规模质量问题（瑕疵品占总数的3%及以上）则将按照合同约定被追究相应违约责任。</w:t>
            </w:r>
          </w:p>
        </w:tc>
      </w:tr>
      <w:tr w14:paraId="0D59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6" w:hRule="atLeast"/>
        </w:trPr>
        <w:tc>
          <w:tcPr>
            <w:tcW w:w="493" w:type="pct"/>
            <w:vMerge w:val="continue"/>
            <w:vAlign w:val="center"/>
          </w:tcPr>
          <w:p w14:paraId="13CAD21C">
            <w:pPr>
              <w:widowControl/>
              <w:spacing w:line="360" w:lineRule="auto"/>
              <w:jc w:val="center"/>
              <w:textAlignment w:val="center"/>
              <w:rPr>
                <w:rFonts w:ascii="仿宋" w:hAnsi="仿宋" w:eastAsia="仿宋" w:cs="仿宋"/>
                <w:szCs w:val="21"/>
                <w:highlight w:val="none"/>
              </w:rPr>
            </w:pPr>
          </w:p>
        </w:tc>
        <w:tc>
          <w:tcPr>
            <w:tcW w:w="731" w:type="pct"/>
            <w:vMerge w:val="continue"/>
            <w:vAlign w:val="center"/>
          </w:tcPr>
          <w:p w14:paraId="66EB38DD">
            <w:pPr>
              <w:widowControl/>
              <w:spacing w:line="360" w:lineRule="auto"/>
              <w:jc w:val="center"/>
              <w:textAlignment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68F15511">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5.5成交供应商如果未能按照招投标文件的规定履行相关服务，须按照招投标文件相关规定进行赔偿。若项目有履约保证金，如成交供应商不及时接受处理或支付违约金，采购人可直接从履约保证金中扣除相应金额，如果履约保证金不足以扣除违约金，成交供应商须弥补违约金的不足。</w:t>
            </w:r>
          </w:p>
        </w:tc>
      </w:tr>
      <w:tr w14:paraId="7BB7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trPr>
        <w:tc>
          <w:tcPr>
            <w:tcW w:w="493" w:type="pct"/>
            <w:vMerge w:val="continue"/>
            <w:vAlign w:val="center"/>
          </w:tcPr>
          <w:p w14:paraId="397B62C9">
            <w:pPr>
              <w:widowControl/>
              <w:spacing w:line="360" w:lineRule="auto"/>
              <w:jc w:val="center"/>
              <w:textAlignment w:val="center"/>
              <w:rPr>
                <w:rFonts w:ascii="仿宋" w:hAnsi="仿宋" w:eastAsia="仿宋" w:cs="仿宋"/>
                <w:szCs w:val="21"/>
                <w:highlight w:val="none"/>
              </w:rPr>
            </w:pPr>
          </w:p>
        </w:tc>
        <w:tc>
          <w:tcPr>
            <w:tcW w:w="731" w:type="pct"/>
            <w:vMerge w:val="continue"/>
            <w:vAlign w:val="center"/>
          </w:tcPr>
          <w:p w14:paraId="4D89799B">
            <w:pPr>
              <w:widowControl/>
              <w:spacing w:line="360" w:lineRule="auto"/>
              <w:jc w:val="center"/>
              <w:textAlignment w:val="center"/>
              <w:rPr>
                <w:rFonts w:ascii="仿宋" w:hAnsi="仿宋" w:eastAsia="仿宋" w:cs="仿宋"/>
                <w:szCs w:val="21"/>
                <w:highlight w:val="none"/>
              </w:rPr>
            </w:pPr>
          </w:p>
        </w:tc>
        <w:tc>
          <w:tcPr>
            <w:tcW w:w="3775" w:type="pct"/>
            <w:tcMar>
              <w:top w:w="0" w:type="dxa"/>
              <w:left w:w="108" w:type="dxa"/>
              <w:bottom w:w="0" w:type="dxa"/>
              <w:right w:w="108" w:type="dxa"/>
            </w:tcMar>
            <w:vAlign w:val="center"/>
          </w:tcPr>
          <w:p w14:paraId="2E0B1F2E">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5.6如成交供应商之违约行为发生在已退还履约担保金后，成交供应商同意所有对应之违约责任之违约金均按照合同金额的5%进行上调，以敦促成交供应商在免费保修期内妥善履约。</w:t>
            </w:r>
          </w:p>
        </w:tc>
      </w:tr>
      <w:tr w14:paraId="48D8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trPr>
        <w:tc>
          <w:tcPr>
            <w:tcW w:w="493" w:type="pct"/>
            <w:vAlign w:val="center"/>
          </w:tcPr>
          <w:p w14:paraId="58776590">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szCs w:val="21"/>
                <w:highlight w:val="none"/>
              </w:rPr>
              <w:t>6</w:t>
            </w:r>
          </w:p>
        </w:tc>
        <w:tc>
          <w:tcPr>
            <w:tcW w:w="731" w:type="pct"/>
            <w:vAlign w:val="center"/>
          </w:tcPr>
          <w:p w14:paraId="77803507">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szCs w:val="21"/>
                <w:highlight w:val="none"/>
              </w:rPr>
              <w:t>关于付款</w:t>
            </w:r>
          </w:p>
        </w:tc>
        <w:tc>
          <w:tcPr>
            <w:tcW w:w="3775" w:type="pct"/>
            <w:tcMar>
              <w:top w:w="0" w:type="dxa"/>
              <w:left w:w="108" w:type="dxa"/>
              <w:bottom w:w="0" w:type="dxa"/>
              <w:right w:w="108" w:type="dxa"/>
            </w:tcMar>
            <w:vAlign w:val="center"/>
          </w:tcPr>
          <w:p w14:paraId="0C7F4715">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预付款：签订合同并收到发票后支付合同总价的30%；</w:t>
            </w:r>
          </w:p>
          <w:p w14:paraId="09D695B9">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验收款：安装调试、试运行正常，经学院正式验收合格，收到发票后支付合同总价的70%</w:t>
            </w:r>
          </w:p>
          <w:p w14:paraId="083A8A51">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注：开具正规发票，对发票种类无特殊要求。</w:t>
            </w:r>
          </w:p>
        </w:tc>
      </w:tr>
      <w:tr w14:paraId="79EE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493" w:type="pct"/>
            <w:vAlign w:val="center"/>
          </w:tcPr>
          <w:p w14:paraId="44986132">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szCs w:val="21"/>
                <w:highlight w:val="none"/>
              </w:rPr>
              <w:t>7</w:t>
            </w:r>
          </w:p>
        </w:tc>
        <w:tc>
          <w:tcPr>
            <w:tcW w:w="731" w:type="pct"/>
            <w:vAlign w:val="center"/>
          </w:tcPr>
          <w:p w14:paraId="24D59EE5">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szCs w:val="21"/>
                <w:highlight w:val="none"/>
              </w:rPr>
              <w:t>其他</w:t>
            </w:r>
          </w:p>
        </w:tc>
        <w:tc>
          <w:tcPr>
            <w:tcW w:w="3775" w:type="pct"/>
            <w:tcMar>
              <w:top w:w="0" w:type="dxa"/>
              <w:left w:w="108" w:type="dxa"/>
              <w:bottom w:w="0" w:type="dxa"/>
              <w:right w:w="108" w:type="dxa"/>
            </w:tcMar>
            <w:vAlign w:val="center"/>
          </w:tcPr>
          <w:p w14:paraId="323D87F7">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1、成交供应商在签订合同后需缴纳履约保证金，履约保证金的金额为合同金额的3%。验收通过后由成交供应商申请以无息退还履约保证金，学院在确认成交供应商履行完毕本项目合同项下全部义务并验收完成后无息退还。</w:t>
            </w:r>
          </w:p>
          <w:p w14:paraId="7D95E139">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2、除因不可抗力引致的逾期（如自然灾害、进出口管制许可、及其它相关法律法规规定的情形）外，逾期每天扣除逾期交货部分金额的0.3%，以本项目合同总金额为上限。</w:t>
            </w:r>
          </w:p>
        </w:tc>
      </w:tr>
    </w:tbl>
    <w:p w14:paraId="45356839">
      <w:pPr>
        <w:ind w:firstLine="422" w:firstLineChars="200"/>
        <w:rPr>
          <w:rFonts w:ascii="仿宋" w:hAnsi="仿宋" w:eastAsia="仿宋" w:cs="仿宋"/>
          <w:b/>
          <w:bCs/>
          <w:szCs w:val="21"/>
          <w:highlight w:val="none"/>
        </w:rPr>
      </w:pPr>
    </w:p>
    <w:p w14:paraId="2CEC22A8">
      <w:pPr>
        <w:rPr>
          <w:rFonts w:ascii="仿宋" w:hAnsi="仿宋" w:eastAsia="仿宋" w:cs="仿宋"/>
          <w:b/>
          <w:bCs/>
          <w:kern w:val="0"/>
          <w:sz w:val="28"/>
          <w:szCs w:val="28"/>
          <w:highlight w:val="none"/>
        </w:rPr>
      </w:pPr>
    </w:p>
    <w:p w14:paraId="79FA5999">
      <w:pPr>
        <w:outlineLvl w:val="1"/>
        <w:rPr>
          <w:rFonts w:ascii="仿宋" w:hAnsi="仿宋" w:eastAsia="仿宋"/>
          <w:b/>
          <w:highlight w:val="none"/>
        </w:rPr>
      </w:pPr>
      <w:r>
        <w:rPr>
          <w:rFonts w:hint="eastAsia" w:ascii="仿宋" w:hAnsi="仿宋" w:eastAsia="仿宋" w:cs="仿宋"/>
          <w:b/>
          <w:kern w:val="0"/>
          <w:sz w:val="36"/>
          <w:szCs w:val="36"/>
          <w:highlight w:val="none"/>
        </w:rPr>
        <w:br w:type="page"/>
      </w:r>
      <w:r>
        <w:rPr>
          <w:rFonts w:hint="eastAsia" w:ascii="仿宋" w:hAnsi="仿宋" w:eastAsia="仿宋" w:cs="仿宋"/>
          <w:b/>
          <w:bCs/>
          <w:kern w:val="0"/>
          <w:sz w:val="28"/>
          <w:szCs w:val="28"/>
          <w:highlight w:val="none"/>
        </w:rPr>
        <w:t>五、合同条款及格式</w:t>
      </w:r>
    </w:p>
    <w:p w14:paraId="144C493B">
      <w:pPr>
        <w:widowControl/>
        <w:autoSpaceDE w:val="0"/>
        <w:jc w:val="center"/>
        <w:rPr>
          <w:rFonts w:ascii="仿宋" w:hAnsi="仿宋" w:eastAsia="仿宋" w:cs="宋体"/>
          <w:b/>
          <w:kern w:val="0"/>
          <w:sz w:val="28"/>
          <w:highlight w:val="none"/>
        </w:rPr>
      </w:pPr>
      <w:r>
        <w:rPr>
          <w:rFonts w:hint="eastAsia" w:ascii="宋体" w:hAnsi="宋体" w:cs="宋体"/>
          <w:b/>
          <w:kern w:val="0"/>
          <w:sz w:val="24"/>
          <w:highlight w:val="none"/>
          <w:lang w:bidi="ar"/>
        </w:rPr>
        <w:t>（仅供参考，具体以项目需求及采购结果为准）</w:t>
      </w:r>
    </w:p>
    <w:p w14:paraId="4DA21FA5">
      <w:pPr>
        <w:widowControl/>
        <w:spacing w:line="360" w:lineRule="auto"/>
        <w:jc w:val="center"/>
        <w:rPr>
          <w:rFonts w:ascii="仿宋" w:hAnsi="仿宋" w:eastAsia="仿宋" w:cs="宋体"/>
          <w:b/>
          <w:kern w:val="0"/>
          <w:sz w:val="28"/>
          <w:highlight w:val="none"/>
        </w:rPr>
      </w:pPr>
      <w:r>
        <w:rPr>
          <w:rFonts w:hint="eastAsia" w:ascii="仿宋" w:hAnsi="仿宋" w:eastAsia="仿宋" w:cs="宋体"/>
          <w:b/>
          <w:kern w:val="0"/>
          <w:sz w:val="28"/>
          <w:highlight w:val="none"/>
        </w:rPr>
        <w:t>深圳河套学院</w:t>
      </w:r>
    </w:p>
    <w:p w14:paraId="5FA4D428">
      <w:pPr>
        <w:widowControl/>
        <w:spacing w:line="360" w:lineRule="auto"/>
        <w:jc w:val="center"/>
        <w:rPr>
          <w:rFonts w:ascii="仿宋" w:hAnsi="仿宋" w:eastAsia="仿宋" w:cs="宋体"/>
          <w:b/>
          <w:kern w:val="0"/>
          <w:sz w:val="28"/>
          <w:highlight w:val="none"/>
        </w:rPr>
      </w:pPr>
      <w:r>
        <w:rPr>
          <w:rFonts w:ascii="仿宋" w:hAnsi="仿宋" w:eastAsia="仿宋" w:cs="宋体"/>
          <w:b/>
          <w:kern w:val="0"/>
          <w:sz w:val="28"/>
          <w:highlight w:val="none"/>
          <w:u w:val="single"/>
        </w:rPr>
        <w:t xml:space="preserve">        </w:t>
      </w:r>
      <w:r>
        <w:rPr>
          <w:rFonts w:hint="eastAsia" w:ascii="仿宋" w:hAnsi="仿宋" w:eastAsia="仿宋" w:cs="宋体"/>
          <w:b/>
          <w:kern w:val="0"/>
          <w:sz w:val="28"/>
          <w:highlight w:val="none"/>
        </w:rPr>
        <w:t>采购合同模板</w:t>
      </w:r>
    </w:p>
    <w:p w14:paraId="516BECDB">
      <w:pPr>
        <w:widowControl/>
        <w:spacing w:line="360" w:lineRule="auto"/>
        <w:jc w:val="center"/>
        <w:rPr>
          <w:rFonts w:ascii="仿宋" w:hAnsi="仿宋" w:eastAsia="仿宋" w:cs="宋体"/>
          <w:b/>
          <w:color w:val="FF0000"/>
          <w:kern w:val="0"/>
          <w:sz w:val="28"/>
          <w:highlight w:val="none"/>
        </w:rPr>
      </w:pPr>
      <w:r>
        <w:rPr>
          <w:rFonts w:hint="eastAsia" w:ascii="仿宋" w:hAnsi="仿宋" w:eastAsia="仿宋" w:cs="宋体"/>
          <w:color w:val="FF0000"/>
          <w:kern w:val="0"/>
          <w:sz w:val="24"/>
          <w:highlight w:val="none"/>
          <w:u w:val="single"/>
        </w:rPr>
        <w:t>（合同</w:t>
      </w:r>
      <w:r>
        <w:rPr>
          <w:rFonts w:ascii="仿宋" w:hAnsi="仿宋" w:eastAsia="仿宋" w:cs="宋体"/>
          <w:color w:val="FF0000"/>
          <w:kern w:val="0"/>
          <w:sz w:val="24"/>
          <w:highlight w:val="none"/>
          <w:u w:val="single"/>
        </w:rPr>
        <w:t>模版</w:t>
      </w:r>
      <w:r>
        <w:rPr>
          <w:rFonts w:hint="eastAsia" w:ascii="仿宋" w:hAnsi="仿宋" w:eastAsia="仿宋" w:cs="宋体"/>
          <w:color w:val="FF0000"/>
          <w:kern w:val="0"/>
          <w:sz w:val="24"/>
          <w:highlight w:val="none"/>
          <w:u w:val="single"/>
        </w:rPr>
        <w:t>无</w:t>
      </w:r>
      <w:r>
        <w:rPr>
          <w:rFonts w:ascii="仿宋" w:hAnsi="仿宋" w:eastAsia="仿宋" w:cs="宋体"/>
          <w:color w:val="FF0000"/>
          <w:kern w:val="0"/>
          <w:sz w:val="24"/>
          <w:highlight w:val="none"/>
          <w:u w:val="single"/>
        </w:rPr>
        <w:t>需</w:t>
      </w:r>
      <w:r>
        <w:rPr>
          <w:rFonts w:hint="eastAsia" w:ascii="仿宋" w:hAnsi="仿宋" w:eastAsia="仿宋" w:cs="宋体"/>
          <w:color w:val="FF0000"/>
          <w:kern w:val="0"/>
          <w:sz w:val="24"/>
          <w:highlight w:val="none"/>
          <w:u w:val="single"/>
        </w:rPr>
        <w:t>填写）</w:t>
      </w:r>
    </w:p>
    <w:p w14:paraId="346A5DBC">
      <w:pPr>
        <w:wordWrap w:val="0"/>
        <w:spacing w:before="156" w:beforeLines="50" w:after="156" w:afterLines="50" w:line="360" w:lineRule="auto"/>
        <w:jc w:val="right"/>
        <w:rPr>
          <w:rFonts w:ascii="仿宋" w:hAnsi="仿宋" w:eastAsia="仿宋" w:cs="宋体"/>
          <w:sz w:val="24"/>
          <w:highlight w:val="none"/>
        </w:rPr>
      </w:pPr>
      <w:r>
        <w:rPr>
          <w:rFonts w:hint="eastAsia" w:ascii="仿宋" w:hAnsi="仿宋" w:eastAsia="仿宋" w:cs="宋体"/>
          <w:sz w:val="24"/>
          <w:highlight w:val="none"/>
        </w:rPr>
        <w:t>合同编号：</w:t>
      </w:r>
      <w:r>
        <w:rPr>
          <w:rFonts w:ascii="仿宋" w:hAnsi="仿宋" w:eastAsia="仿宋" w:cs="宋体"/>
          <w:sz w:val="24"/>
          <w:highlight w:val="none"/>
        </w:rPr>
        <w:t xml:space="preserve">           </w:t>
      </w:r>
    </w:p>
    <w:p w14:paraId="6F9AB668">
      <w:pPr>
        <w:widowControl/>
        <w:spacing w:line="360" w:lineRule="auto"/>
        <w:jc w:val="left"/>
        <w:rPr>
          <w:rFonts w:ascii="仿宋" w:hAnsi="仿宋" w:eastAsia="仿宋" w:cs="宋体"/>
          <w:kern w:val="0"/>
          <w:sz w:val="24"/>
          <w:highlight w:val="none"/>
        </w:rPr>
      </w:pPr>
      <w:r>
        <w:rPr>
          <w:rFonts w:hint="eastAsia" w:ascii="仿宋" w:hAnsi="仿宋" w:eastAsia="仿宋" w:cs="宋体"/>
          <w:kern w:val="0"/>
          <w:sz w:val="24"/>
          <w:highlight w:val="none"/>
        </w:rPr>
        <w:t>甲方（采购人）</w:t>
      </w:r>
      <w:r>
        <w:rPr>
          <w:rFonts w:ascii="仿宋" w:hAnsi="仿宋" w:eastAsia="仿宋" w:cs="宋体"/>
          <w:kern w:val="0"/>
          <w:sz w:val="24"/>
          <w:highlight w:val="none"/>
        </w:rPr>
        <w:t>:</w:t>
      </w:r>
      <w:r>
        <w:rPr>
          <w:rFonts w:hint="eastAsia" w:ascii="仿宋" w:hAnsi="仿宋" w:eastAsia="仿宋" w:cs="宋体"/>
          <w:kern w:val="0"/>
          <w:sz w:val="24"/>
          <w:highlight w:val="none"/>
        </w:rPr>
        <w:t>深圳河套学院</w:t>
      </w:r>
    </w:p>
    <w:p w14:paraId="1D54AE11">
      <w:pPr>
        <w:spacing w:line="360" w:lineRule="auto"/>
        <w:jc w:val="left"/>
        <w:rPr>
          <w:rFonts w:ascii="仿宋" w:hAnsi="仿宋" w:eastAsia="仿宋" w:cs="宋体"/>
          <w:sz w:val="24"/>
          <w:highlight w:val="none"/>
        </w:rPr>
      </w:pPr>
      <w:r>
        <w:rPr>
          <w:rFonts w:hint="eastAsia" w:ascii="仿宋" w:hAnsi="仿宋" w:eastAsia="仿宋" w:cs="宋体"/>
          <w:sz w:val="24"/>
          <w:highlight w:val="none"/>
        </w:rPr>
        <w:t>地址：</w:t>
      </w:r>
      <w:r>
        <w:rPr>
          <w:rFonts w:ascii="仿宋" w:hAnsi="仿宋" w:eastAsia="仿宋" w:cs="宋体"/>
          <w:sz w:val="24"/>
          <w:highlight w:val="none"/>
        </w:rPr>
        <w:t xml:space="preserve">     </w:t>
      </w:r>
    </w:p>
    <w:p w14:paraId="54A6866F">
      <w:pPr>
        <w:widowControl/>
        <w:spacing w:line="360" w:lineRule="auto"/>
        <w:jc w:val="left"/>
        <w:rPr>
          <w:rFonts w:ascii="仿宋" w:hAnsi="仿宋" w:eastAsia="仿宋" w:cs="宋体"/>
          <w:kern w:val="0"/>
          <w:sz w:val="24"/>
          <w:highlight w:val="none"/>
        </w:rPr>
      </w:pPr>
      <w:r>
        <w:rPr>
          <w:rFonts w:hint="eastAsia" w:ascii="仿宋" w:hAnsi="仿宋" w:eastAsia="仿宋" w:cs="宋体"/>
          <w:kern w:val="0"/>
          <w:sz w:val="24"/>
          <w:highlight w:val="none"/>
        </w:rPr>
        <w:t>法定代表人：</w:t>
      </w:r>
      <w:r>
        <w:rPr>
          <w:rFonts w:ascii="仿宋" w:hAnsi="仿宋" w:eastAsia="仿宋" w:cs="宋体"/>
          <w:kern w:val="0"/>
          <w:sz w:val="24"/>
          <w:highlight w:val="none"/>
        </w:rPr>
        <w:br w:type="textWrapping"/>
      </w:r>
      <w:r>
        <w:rPr>
          <w:rFonts w:ascii="仿宋" w:hAnsi="仿宋" w:eastAsia="仿宋" w:cs="宋体"/>
          <w:kern w:val="0"/>
          <w:sz w:val="24"/>
          <w:highlight w:val="none"/>
        </w:rPr>
        <w:t>联系人：</w:t>
      </w:r>
      <w:r>
        <w:rPr>
          <w:rFonts w:hint="eastAsia" w:ascii="仿宋" w:hAnsi="仿宋" w:eastAsia="仿宋" w:cs="宋体"/>
          <w:kern w:val="0"/>
          <w:sz w:val="24"/>
          <w:highlight w:val="none"/>
        </w:rPr>
        <w:t xml:space="preserve">       联系电话：</w:t>
      </w:r>
      <w:r>
        <w:rPr>
          <w:rFonts w:ascii="仿宋" w:hAnsi="仿宋" w:eastAsia="仿宋" w:cs="宋体"/>
          <w:kern w:val="0"/>
          <w:sz w:val="24"/>
          <w:highlight w:val="none"/>
        </w:rPr>
        <w:t xml:space="preserve">          </w:t>
      </w:r>
      <w:r>
        <w:rPr>
          <w:rFonts w:hint="eastAsia" w:ascii="仿宋" w:hAnsi="仿宋" w:eastAsia="仿宋" w:cs="宋体"/>
          <w:kern w:val="0"/>
          <w:sz w:val="24"/>
          <w:highlight w:val="none"/>
        </w:rPr>
        <w:t>电子邮件：</w:t>
      </w:r>
    </w:p>
    <w:p w14:paraId="13803C60">
      <w:pPr>
        <w:widowControl/>
        <w:spacing w:line="360" w:lineRule="auto"/>
        <w:jc w:val="left"/>
        <w:rPr>
          <w:rFonts w:ascii="仿宋" w:hAnsi="仿宋" w:eastAsia="仿宋" w:cs="宋体"/>
          <w:kern w:val="0"/>
          <w:sz w:val="24"/>
          <w:highlight w:val="none"/>
        </w:rPr>
      </w:pPr>
    </w:p>
    <w:p w14:paraId="3998DF81">
      <w:pPr>
        <w:widowControl/>
        <w:spacing w:line="360" w:lineRule="auto"/>
        <w:jc w:val="left"/>
        <w:rPr>
          <w:rFonts w:ascii="仿宋" w:hAnsi="仿宋" w:eastAsia="仿宋" w:cs="宋体"/>
          <w:kern w:val="0"/>
          <w:sz w:val="24"/>
          <w:highlight w:val="none"/>
        </w:rPr>
      </w:pPr>
      <w:r>
        <w:rPr>
          <w:rFonts w:hint="eastAsia" w:ascii="仿宋" w:hAnsi="仿宋" w:eastAsia="仿宋" w:cs="宋体"/>
          <w:kern w:val="0"/>
          <w:sz w:val="24"/>
          <w:highlight w:val="none"/>
        </w:rPr>
        <w:t>乙方（供应商）</w:t>
      </w:r>
      <w:r>
        <w:rPr>
          <w:rFonts w:ascii="仿宋" w:hAnsi="仿宋" w:eastAsia="仿宋" w:cs="宋体"/>
          <w:kern w:val="0"/>
          <w:sz w:val="24"/>
          <w:highlight w:val="none"/>
        </w:rPr>
        <w:t xml:space="preserve">: </w:t>
      </w:r>
    </w:p>
    <w:p w14:paraId="38C32D48">
      <w:pPr>
        <w:spacing w:line="360" w:lineRule="auto"/>
        <w:jc w:val="left"/>
        <w:rPr>
          <w:rFonts w:ascii="仿宋" w:hAnsi="仿宋" w:eastAsia="仿宋" w:cs="宋体"/>
          <w:sz w:val="24"/>
          <w:highlight w:val="none"/>
        </w:rPr>
      </w:pPr>
      <w:r>
        <w:rPr>
          <w:rFonts w:hint="eastAsia" w:ascii="仿宋" w:hAnsi="仿宋" w:eastAsia="仿宋" w:cs="宋体"/>
          <w:sz w:val="24"/>
          <w:highlight w:val="none"/>
        </w:rPr>
        <w:t>地址：</w:t>
      </w:r>
      <w:r>
        <w:rPr>
          <w:rFonts w:ascii="仿宋" w:hAnsi="仿宋" w:eastAsia="仿宋" w:cs="宋体"/>
          <w:sz w:val="24"/>
          <w:highlight w:val="none"/>
        </w:rPr>
        <w:t xml:space="preserve"> </w:t>
      </w:r>
    </w:p>
    <w:p w14:paraId="32ACFFB2">
      <w:pPr>
        <w:widowControl/>
        <w:spacing w:line="360" w:lineRule="auto"/>
        <w:jc w:val="left"/>
        <w:rPr>
          <w:rFonts w:ascii="仿宋" w:hAnsi="仿宋" w:eastAsia="仿宋" w:cs="宋体"/>
          <w:kern w:val="0"/>
          <w:sz w:val="24"/>
          <w:highlight w:val="none"/>
        </w:rPr>
      </w:pPr>
      <w:r>
        <w:rPr>
          <w:rFonts w:hint="eastAsia" w:ascii="仿宋" w:hAnsi="仿宋" w:eastAsia="仿宋" w:cs="宋体"/>
          <w:kern w:val="0"/>
          <w:sz w:val="24"/>
          <w:highlight w:val="none"/>
        </w:rPr>
        <w:t>法定代表人：</w:t>
      </w:r>
      <w:r>
        <w:rPr>
          <w:rFonts w:ascii="仿宋" w:hAnsi="仿宋" w:eastAsia="仿宋" w:cs="宋体"/>
          <w:kern w:val="0"/>
          <w:sz w:val="24"/>
          <w:highlight w:val="none"/>
        </w:rPr>
        <w:br w:type="textWrapping"/>
      </w:r>
      <w:r>
        <w:rPr>
          <w:rFonts w:ascii="仿宋" w:hAnsi="仿宋" w:eastAsia="仿宋" w:cs="宋体"/>
          <w:kern w:val="0"/>
          <w:sz w:val="24"/>
          <w:highlight w:val="none"/>
        </w:rPr>
        <w:t>联系人</w:t>
      </w:r>
      <w:r>
        <w:rPr>
          <w:rFonts w:hint="eastAsia" w:ascii="仿宋" w:hAnsi="仿宋" w:eastAsia="仿宋" w:cs="宋体"/>
          <w:kern w:val="0"/>
          <w:sz w:val="24"/>
          <w:highlight w:val="none"/>
        </w:rPr>
        <w:t>：       联系电话：</w:t>
      </w:r>
      <w:r>
        <w:rPr>
          <w:rFonts w:ascii="仿宋" w:hAnsi="仿宋" w:eastAsia="仿宋" w:cs="宋体"/>
          <w:kern w:val="0"/>
          <w:sz w:val="24"/>
          <w:highlight w:val="none"/>
        </w:rPr>
        <w:t xml:space="preserve">         </w:t>
      </w:r>
      <w:r>
        <w:rPr>
          <w:rFonts w:hint="eastAsia" w:ascii="仿宋" w:hAnsi="仿宋" w:eastAsia="仿宋" w:cs="宋体"/>
          <w:kern w:val="0"/>
          <w:sz w:val="24"/>
          <w:highlight w:val="none"/>
        </w:rPr>
        <w:t>电子邮件：</w:t>
      </w:r>
    </w:p>
    <w:p w14:paraId="31DA0FA7">
      <w:pPr>
        <w:widowControl/>
        <w:spacing w:line="360" w:lineRule="auto"/>
        <w:jc w:val="left"/>
        <w:rPr>
          <w:rFonts w:ascii="仿宋" w:hAnsi="仿宋" w:eastAsia="仿宋" w:cs="宋体"/>
          <w:kern w:val="0"/>
          <w:sz w:val="24"/>
          <w:highlight w:val="none"/>
        </w:rPr>
      </w:pPr>
    </w:p>
    <w:p w14:paraId="15975828">
      <w:pPr>
        <w:widowControl/>
        <w:spacing w:line="360" w:lineRule="auto"/>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甲、乙双方本着诚实信用、互惠互利的原则，经</w:t>
      </w:r>
      <w:r>
        <w:rPr>
          <w:rFonts w:ascii="仿宋" w:hAnsi="仿宋" w:eastAsia="仿宋" w:cs="宋体"/>
          <w:kern w:val="0"/>
          <w:sz w:val="24"/>
          <w:highlight w:val="none"/>
        </w:rPr>
        <w:t>双方</w:t>
      </w:r>
      <w:r>
        <w:rPr>
          <w:rFonts w:hint="eastAsia" w:ascii="仿宋" w:hAnsi="仿宋" w:eastAsia="仿宋" w:cs="宋体"/>
          <w:kern w:val="0"/>
          <w:sz w:val="24"/>
          <w:highlight w:val="none"/>
        </w:rPr>
        <w:t>友好协商，甲方</w:t>
      </w:r>
      <w:r>
        <w:rPr>
          <w:rFonts w:ascii="仿宋" w:hAnsi="仿宋" w:eastAsia="仿宋" w:cs="宋体"/>
          <w:kern w:val="0"/>
          <w:sz w:val="24"/>
          <w:highlight w:val="none"/>
        </w:rPr>
        <w:t>决定</w:t>
      </w:r>
      <w:r>
        <w:rPr>
          <w:rFonts w:hint="eastAsia" w:ascii="仿宋" w:hAnsi="仿宋" w:eastAsia="仿宋" w:cs="宋体"/>
          <w:kern w:val="0"/>
          <w:sz w:val="24"/>
          <w:highlight w:val="none"/>
        </w:rPr>
        <w:t>向乙方购买如下货物，特订立本合同</w:t>
      </w:r>
      <w:r>
        <w:rPr>
          <w:rFonts w:ascii="仿宋" w:hAnsi="仿宋" w:eastAsia="仿宋" w:cs="宋体"/>
          <w:kern w:val="0"/>
          <w:sz w:val="24"/>
          <w:highlight w:val="none"/>
        </w:rPr>
        <w:t>并</w:t>
      </w:r>
      <w:r>
        <w:rPr>
          <w:rFonts w:hint="eastAsia" w:ascii="仿宋" w:hAnsi="仿宋" w:eastAsia="仿宋" w:cs="宋体"/>
          <w:kern w:val="0"/>
          <w:sz w:val="24"/>
          <w:highlight w:val="none"/>
        </w:rPr>
        <w:t>共同遵守。</w:t>
      </w:r>
    </w:p>
    <w:p w14:paraId="6A1DABE1">
      <w:pPr>
        <w:widowControl/>
        <w:spacing w:line="360" w:lineRule="auto"/>
        <w:ind w:firstLine="480" w:firstLineChars="200"/>
        <w:jc w:val="left"/>
        <w:rPr>
          <w:rFonts w:ascii="仿宋" w:hAnsi="仿宋" w:eastAsia="仿宋" w:cs="宋体"/>
          <w:kern w:val="0"/>
          <w:sz w:val="24"/>
          <w:highlight w:val="none"/>
        </w:rPr>
      </w:pPr>
    </w:p>
    <w:p w14:paraId="0F57BD2B">
      <w:pPr>
        <w:numPr>
          <w:ilvl w:val="0"/>
          <w:numId w:val="4"/>
        </w:numPr>
        <w:spacing w:before="156" w:beforeLines="50" w:after="156" w:afterLines="50" w:line="360" w:lineRule="auto"/>
        <w:ind w:left="142" w:hanging="568"/>
        <w:rPr>
          <w:rFonts w:ascii="仿宋" w:hAnsi="仿宋" w:eastAsia="仿宋" w:cs="宋体"/>
          <w:sz w:val="24"/>
          <w:highlight w:val="none"/>
        </w:rPr>
      </w:pPr>
      <w:r>
        <w:rPr>
          <w:rFonts w:hint="eastAsia" w:ascii="仿宋" w:hAnsi="仿宋" w:eastAsia="仿宋" w:cs="宋体"/>
          <w:b/>
          <w:sz w:val="24"/>
          <w:highlight w:val="none"/>
        </w:rPr>
        <w:t>合同标的</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006"/>
        <w:gridCol w:w="1966"/>
        <w:gridCol w:w="1000"/>
        <w:gridCol w:w="1157"/>
        <w:gridCol w:w="1000"/>
        <w:gridCol w:w="646"/>
      </w:tblGrid>
      <w:tr w14:paraId="5D98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6" w:type="pct"/>
            <w:vAlign w:val="center"/>
          </w:tcPr>
          <w:p w14:paraId="3400D9B6">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序号</w:t>
            </w:r>
          </w:p>
        </w:tc>
        <w:tc>
          <w:tcPr>
            <w:tcW w:w="1178" w:type="pct"/>
            <w:vAlign w:val="center"/>
          </w:tcPr>
          <w:p w14:paraId="1FACF2B6">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货物名称</w:t>
            </w:r>
          </w:p>
        </w:tc>
        <w:tc>
          <w:tcPr>
            <w:tcW w:w="1154" w:type="pct"/>
            <w:vAlign w:val="center"/>
          </w:tcPr>
          <w:p w14:paraId="48E7F08E">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品牌及型号</w:t>
            </w:r>
          </w:p>
        </w:tc>
        <w:tc>
          <w:tcPr>
            <w:tcW w:w="587" w:type="pct"/>
            <w:vAlign w:val="center"/>
          </w:tcPr>
          <w:p w14:paraId="05045985">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数量</w:t>
            </w:r>
          </w:p>
        </w:tc>
        <w:tc>
          <w:tcPr>
            <w:tcW w:w="679" w:type="pct"/>
            <w:vAlign w:val="center"/>
          </w:tcPr>
          <w:p w14:paraId="12EB064E">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单价（元）</w:t>
            </w:r>
          </w:p>
        </w:tc>
        <w:tc>
          <w:tcPr>
            <w:tcW w:w="587" w:type="pct"/>
            <w:vAlign w:val="center"/>
          </w:tcPr>
          <w:p w14:paraId="5D5DA0A5">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总价（元）</w:t>
            </w:r>
          </w:p>
        </w:tc>
        <w:tc>
          <w:tcPr>
            <w:tcW w:w="376" w:type="pct"/>
            <w:vAlign w:val="center"/>
          </w:tcPr>
          <w:p w14:paraId="6BE8D0A0">
            <w:pPr>
              <w:widowControl/>
              <w:spacing w:line="360" w:lineRule="auto"/>
              <w:jc w:val="center"/>
              <w:rPr>
                <w:rFonts w:ascii="仿宋" w:hAnsi="仿宋" w:eastAsia="仿宋" w:cs="宋体"/>
                <w:kern w:val="0"/>
                <w:sz w:val="24"/>
                <w:highlight w:val="none"/>
              </w:rPr>
            </w:pPr>
            <w:r>
              <w:rPr>
                <w:rFonts w:hint="eastAsia" w:ascii="仿宋" w:hAnsi="仿宋" w:eastAsia="仿宋" w:cs="宋体"/>
                <w:kern w:val="0"/>
                <w:sz w:val="24"/>
                <w:highlight w:val="none"/>
              </w:rPr>
              <w:t>说明</w:t>
            </w:r>
          </w:p>
        </w:tc>
      </w:tr>
      <w:tr w14:paraId="59B3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vAlign w:val="center"/>
          </w:tcPr>
          <w:p w14:paraId="3E619CE3">
            <w:pPr>
              <w:widowControl/>
              <w:spacing w:line="360" w:lineRule="auto"/>
              <w:jc w:val="center"/>
              <w:rPr>
                <w:rFonts w:ascii="仿宋" w:hAnsi="仿宋" w:eastAsia="仿宋" w:cs="宋体"/>
                <w:kern w:val="0"/>
                <w:sz w:val="24"/>
                <w:highlight w:val="none"/>
              </w:rPr>
            </w:pPr>
            <w:r>
              <w:rPr>
                <w:rFonts w:ascii="仿宋" w:hAnsi="仿宋" w:eastAsia="仿宋" w:cs="宋体"/>
                <w:kern w:val="0"/>
                <w:sz w:val="24"/>
                <w:highlight w:val="none"/>
              </w:rPr>
              <w:t>1</w:t>
            </w:r>
          </w:p>
        </w:tc>
        <w:tc>
          <w:tcPr>
            <w:tcW w:w="1178" w:type="pct"/>
            <w:vAlign w:val="center"/>
          </w:tcPr>
          <w:p w14:paraId="41CC7C71">
            <w:pPr>
              <w:widowControl/>
              <w:spacing w:line="360" w:lineRule="auto"/>
              <w:jc w:val="left"/>
              <w:rPr>
                <w:rFonts w:ascii="仿宋" w:hAnsi="仿宋" w:eastAsia="仿宋" w:cs="宋体"/>
                <w:kern w:val="0"/>
                <w:sz w:val="24"/>
                <w:highlight w:val="none"/>
              </w:rPr>
            </w:pPr>
          </w:p>
        </w:tc>
        <w:tc>
          <w:tcPr>
            <w:tcW w:w="1154" w:type="pct"/>
            <w:vAlign w:val="center"/>
          </w:tcPr>
          <w:p w14:paraId="5CCEDBEE">
            <w:pPr>
              <w:widowControl/>
              <w:spacing w:line="360" w:lineRule="auto"/>
              <w:jc w:val="left"/>
              <w:rPr>
                <w:rFonts w:ascii="仿宋" w:hAnsi="仿宋" w:eastAsia="仿宋" w:cs="宋体"/>
                <w:kern w:val="0"/>
                <w:sz w:val="24"/>
                <w:highlight w:val="none"/>
              </w:rPr>
            </w:pPr>
          </w:p>
        </w:tc>
        <w:tc>
          <w:tcPr>
            <w:tcW w:w="587" w:type="pct"/>
            <w:vAlign w:val="center"/>
          </w:tcPr>
          <w:p w14:paraId="06D83459">
            <w:pPr>
              <w:widowControl/>
              <w:spacing w:line="360" w:lineRule="auto"/>
              <w:jc w:val="left"/>
              <w:rPr>
                <w:rFonts w:ascii="仿宋" w:hAnsi="仿宋" w:eastAsia="仿宋" w:cs="宋体"/>
                <w:kern w:val="0"/>
                <w:sz w:val="24"/>
                <w:highlight w:val="none"/>
              </w:rPr>
            </w:pPr>
          </w:p>
        </w:tc>
        <w:tc>
          <w:tcPr>
            <w:tcW w:w="679" w:type="pct"/>
            <w:vAlign w:val="center"/>
          </w:tcPr>
          <w:p w14:paraId="2F5CE99D">
            <w:pPr>
              <w:widowControl/>
              <w:spacing w:line="360" w:lineRule="auto"/>
              <w:jc w:val="left"/>
              <w:rPr>
                <w:rFonts w:ascii="仿宋" w:hAnsi="仿宋" w:eastAsia="仿宋" w:cs="宋体"/>
                <w:kern w:val="0"/>
                <w:sz w:val="24"/>
                <w:highlight w:val="none"/>
              </w:rPr>
            </w:pPr>
          </w:p>
        </w:tc>
        <w:tc>
          <w:tcPr>
            <w:tcW w:w="587" w:type="pct"/>
            <w:vAlign w:val="center"/>
          </w:tcPr>
          <w:p w14:paraId="1A7AF71E">
            <w:pPr>
              <w:widowControl/>
              <w:spacing w:line="360" w:lineRule="auto"/>
              <w:jc w:val="left"/>
              <w:rPr>
                <w:rFonts w:ascii="仿宋" w:hAnsi="仿宋" w:eastAsia="仿宋" w:cs="宋体"/>
                <w:kern w:val="0"/>
                <w:sz w:val="24"/>
                <w:highlight w:val="none"/>
              </w:rPr>
            </w:pPr>
          </w:p>
        </w:tc>
        <w:tc>
          <w:tcPr>
            <w:tcW w:w="376" w:type="pct"/>
            <w:vAlign w:val="center"/>
          </w:tcPr>
          <w:p w14:paraId="7A66ED85">
            <w:pPr>
              <w:widowControl/>
              <w:spacing w:line="360" w:lineRule="auto"/>
              <w:jc w:val="left"/>
              <w:rPr>
                <w:rFonts w:ascii="仿宋" w:hAnsi="仿宋" w:eastAsia="仿宋" w:cs="宋体"/>
                <w:kern w:val="0"/>
                <w:sz w:val="24"/>
                <w:highlight w:val="none"/>
              </w:rPr>
            </w:pPr>
          </w:p>
        </w:tc>
      </w:tr>
      <w:tr w14:paraId="7228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vAlign w:val="center"/>
          </w:tcPr>
          <w:p w14:paraId="4511A108">
            <w:pPr>
              <w:widowControl/>
              <w:spacing w:line="360" w:lineRule="auto"/>
              <w:jc w:val="center"/>
              <w:rPr>
                <w:rFonts w:ascii="仿宋" w:hAnsi="仿宋" w:eastAsia="仿宋" w:cs="宋体"/>
                <w:kern w:val="0"/>
                <w:sz w:val="24"/>
                <w:highlight w:val="none"/>
              </w:rPr>
            </w:pPr>
            <w:r>
              <w:rPr>
                <w:rFonts w:ascii="仿宋" w:hAnsi="仿宋" w:eastAsia="仿宋" w:cs="宋体"/>
                <w:kern w:val="0"/>
                <w:sz w:val="24"/>
                <w:highlight w:val="none"/>
              </w:rPr>
              <w:t>2</w:t>
            </w:r>
          </w:p>
        </w:tc>
        <w:tc>
          <w:tcPr>
            <w:tcW w:w="1178" w:type="pct"/>
            <w:vAlign w:val="center"/>
          </w:tcPr>
          <w:p w14:paraId="505B7EE1">
            <w:pPr>
              <w:widowControl/>
              <w:spacing w:line="360" w:lineRule="auto"/>
              <w:jc w:val="left"/>
              <w:rPr>
                <w:rFonts w:ascii="仿宋" w:hAnsi="仿宋" w:eastAsia="仿宋" w:cs="宋体"/>
                <w:kern w:val="0"/>
                <w:sz w:val="24"/>
                <w:highlight w:val="none"/>
              </w:rPr>
            </w:pPr>
          </w:p>
        </w:tc>
        <w:tc>
          <w:tcPr>
            <w:tcW w:w="1154" w:type="pct"/>
            <w:vAlign w:val="center"/>
          </w:tcPr>
          <w:p w14:paraId="611F68CF">
            <w:pPr>
              <w:widowControl/>
              <w:spacing w:line="360" w:lineRule="auto"/>
              <w:jc w:val="left"/>
              <w:rPr>
                <w:rFonts w:ascii="仿宋" w:hAnsi="仿宋" w:eastAsia="仿宋" w:cs="宋体"/>
                <w:kern w:val="0"/>
                <w:sz w:val="24"/>
                <w:highlight w:val="none"/>
              </w:rPr>
            </w:pPr>
          </w:p>
        </w:tc>
        <w:tc>
          <w:tcPr>
            <w:tcW w:w="587" w:type="pct"/>
            <w:vAlign w:val="center"/>
          </w:tcPr>
          <w:p w14:paraId="0D04BCB2">
            <w:pPr>
              <w:widowControl/>
              <w:spacing w:line="360" w:lineRule="auto"/>
              <w:jc w:val="left"/>
              <w:rPr>
                <w:rFonts w:ascii="仿宋" w:hAnsi="仿宋" w:eastAsia="仿宋" w:cs="宋体"/>
                <w:kern w:val="0"/>
                <w:sz w:val="24"/>
                <w:highlight w:val="none"/>
              </w:rPr>
            </w:pPr>
          </w:p>
        </w:tc>
        <w:tc>
          <w:tcPr>
            <w:tcW w:w="679" w:type="pct"/>
            <w:vAlign w:val="center"/>
          </w:tcPr>
          <w:p w14:paraId="09C7B6EF">
            <w:pPr>
              <w:widowControl/>
              <w:spacing w:line="360" w:lineRule="auto"/>
              <w:jc w:val="left"/>
              <w:rPr>
                <w:rFonts w:ascii="仿宋" w:hAnsi="仿宋" w:eastAsia="仿宋" w:cs="宋体"/>
                <w:kern w:val="0"/>
                <w:sz w:val="24"/>
                <w:highlight w:val="none"/>
              </w:rPr>
            </w:pPr>
          </w:p>
        </w:tc>
        <w:tc>
          <w:tcPr>
            <w:tcW w:w="587" w:type="pct"/>
            <w:vAlign w:val="center"/>
          </w:tcPr>
          <w:p w14:paraId="4DC1A020">
            <w:pPr>
              <w:widowControl/>
              <w:spacing w:line="360" w:lineRule="auto"/>
              <w:jc w:val="left"/>
              <w:rPr>
                <w:rFonts w:ascii="仿宋" w:hAnsi="仿宋" w:eastAsia="仿宋" w:cs="宋体"/>
                <w:kern w:val="0"/>
                <w:sz w:val="24"/>
                <w:highlight w:val="none"/>
              </w:rPr>
            </w:pPr>
          </w:p>
        </w:tc>
        <w:tc>
          <w:tcPr>
            <w:tcW w:w="376" w:type="pct"/>
            <w:vAlign w:val="center"/>
          </w:tcPr>
          <w:p w14:paraId="1828D966">
            <w:pPr>
              <w:widowControl/>
              <w:spacing w:line="360" w:lineRule="auto"/>
              <w:jc w:val="left"/>
              <w:rPr>
                <w:rFonts w:ascii="仿宋" w:hAnsi="仿宋" w:eastAsia="仿宋" w:cs="宋体"/>
                <w:kern w:val="0"/>
                <w:sz w:val="24"/>
                <w:highlight w:val="none"/>
              </w:rPr>
            </w:pPr>
          </w:p>
        </w:tc>
      </w:tr>
      <w:tr w14:paraId="0E5E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vAlign w:val="center"/>
          </w:tcPr>
          <w:p w14:paraId="2393793A">
            <w:pPr>
              <w:widowControl/>
              <w:spacing w:line="360" w:lineRule="auto"/>
              <w:jc w:val="center"/>
              <w:rPr>
                <w:rFonts w:ascii="仿宋" w:hAnsi="仿宋" w:eastAsia="仿宋" w:cs="宋体"/>
                <w:kern w:val="0"/>
                <w:sz w:val="24"/>
                <w:highlight w:val="none"/>
              </w:rPr>
            </w:pPr>
            <w:r>
              <w:rPr>
                <w:rFonts w:ascii="仿宋" w:hAnsi="仿宋" w:eastAsia="仿宋" w:cs="宋体"/>
                <w:kern w:val="0"/>
                <w:sz w:val="24"/>
                <w:highlight w:val="none"/>
              </w:rPr>
              <w:t>3</w:t>
            </w:r>
          </w:p>
        </w:tc>
        <w:tc>
          <w:tcPr>
            <w:tcW w:w="1178" w:type="pct"/>
            <w:vAlign w:val="center"/>
          </w:tcPr>
          <w:p w14:paraId="6B9E64EF">
            <w:pPr>
              <w:widowControl/>
              <w:spacing w:line="360" w:lineRule="auto"/>
              <w:jc w:val="left"/>
              <w:rPr>
                <w:rFonts w:ascii="仿宋" w:hAnsi="仿宋" w:eastAsia="仿宋" w:cs="宋体"/>
                <w:kern w:val="0"/>
                <w:sz w:val="24"/>
                <w:highlight w:val="none"/>
              </w:rPr>
            </w:pPr>
          </w:p>
        </w:tc>
        <w:tc>
          <w:tcPr>
            <w:tcW w:w="1154" w:type="pct"/>
            <w:vAlign w:val="center"/>
          </w:tcPr>
          <w:p w14:paraId="36930DE0">
            <w:pPr>
              <w:widowControl/>
              <w:spacing w:line="360" w:lineRule="auto"/>
              <w:jc w:val="left"/>
              <w:rPr>
                <w:rFonts w:ascii="仿宋" w:hAnsi="仿宋" w:eastAsia="仿宋" w:cs="宋体"/>
                <w:kern w:val="0"/>
                <w:sz w:val="24"/>
                <w:highlight w:val="none"/>
              </w:rPr>
            </w:pPr>
          </w:p>
        </w:tc>
        <w:tc>
          <w:tcPr>
            <w:tcW w:w="587" w:type="pct"/>
            <w:vAlign w:val="center"/>
          </w:tcPr>
          <w:p w14:paraId="42881754">
            <w:pPr>
              <w:widowControl/>
              <w:spacing w:line="360" w:lineRule="auto"/>
              <w:jc w:val="left"/>
              <w:rPr>
                <w:rFonts w:ascii="仿宋" w:hAnsi="仿宋" w:eastAsia="仿宋" w:cs="宋体"/>
                <w:kern w:val="0"/>
                <w:sz w:val="24"/>
                <w:highlight w:val="none"/>
              </w:rPr>
            </w:pPr>
          </w:p>
        </w:tc>
        <w:tc>
          <w:tcPr>
            <w:tcW w:w="679" w:type="pct"/>
            <w:vAlign w:val="center"/>
          </w:tcPr>
          <w:p w14:paraId="79F3B9E5">
            <w:pPr>
              <w:widowControl/>
              <w:spacing w:line="360" w:lineRule="auto"/>
              <w:jc w:val="left"/>
              <w:rPr>
                <w:rFonts w:ascii="仿宋" w:hAnsi="仿宋" w:eastAsia="仿宋" w:cs="宋体"/>
                <w:kern w:val="0"/>
                <w:sz w:val="24"/>
                <w:highlight w:val="none"/>
              </w:rPr>
            </w:pPr>
          </w:p>
        </w:tc>
        <w:tc>
          <w:tcPr>
            <w:tcW w:w="587" w:type="pct"/>
            <w:vAlign w:val="center"/>
          </w:tcPr>
          <w:p w14:paraId="162F71DE">
            <w:pPr>
              <w:widowControl/>
              <w:spacing w:line="360" w:lineRule="auto"/>
              <w:jc w:val="left"/>
              <w:rPr>
                <w:rFonts w:ascii="仿宋" w:hAnsi="仿宋" w:eastAsia="仿宋" w:cs="宋体"/>
                <w:kern w:val="0"/>
                <w:sz w:val="24"/>
                <w:highlight w:val="none"/>
              </w:rPr>
            </w:pPr>
          </w:p>
        </w:tc>
        <w:tc>
          <w:tcPr>
            <w:tcW w:w="376" w:type="pct"/>
            <w:vAlign w:val="center"/>
          </w:tcPr>
          <w:p w14:paraId="353005E0">
            <w:pPr>
              <w:widowControl/>
              <w:spacing w:line="360" w:lineRule="auto"/>
              <w:jc w:val="left"/>
              <w:rPr>
                <w:rFonts w:ascii="仿宋" w:hAnsi="仿宋" w:eastAsia="仿宋" w:cs="宋体"/>
                <w:kern w:val="0"/>
                <w:sz w:val="24"/>
                <w:highlight w:val="none"/>
              </w:rPr>
            </w:pPr>
          </w:p>
        </w:tc>
      </w:tr>
      <w:tr w14:paraId="3E79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14:paraId="4DF155E8">
            <w:pPr>
              <w:widowControl/>
              <w:spacing w:line="360" w:lineRule="auto"/>
              <w:jc w:val="left"/>
              <w:rPr>
                <w:rFonts w:ascii="仿宋" w:hAnsi="仿宋" w:eastAsia="仿宋" w:cs="宋体"/>
                <w:kern w:val="0"/>
                <w:sz w:val="24"/>
                <w:highlight w:val="none"/>
              </w:rPr>
            </w:pPr>
            <w:r>
              <w:rPr>
                <w:rFonts w:hint="eastAsia" w:ascii="仿宋" w:hAnsi="仿宋" w:eastAsia="仿宋" w:cs="宋体"/>
                <w:kern w:val="0"/>
                <w:sz w:val="24"/>
                <w:highlight w:val="none"/>
              </w:rPr>
              <w:t>总价小写人民币（元）：</w:t>
            </w:r>
            <w:r>
              <w:rPr>
                <w:rFonts w:ascii="仿宋" w:hAnsi="仿宋" w:eastAsia="仿宋" w:cs="宋体"/>
                <w:kern w:val="0"/>
                <w:sz w:val="24"/>
                <w:highlight w:val="none"/>
              </w:rPr>
              <w:t xml:space="preserve">   </w:t>
            </w:r>
          </w:p>
        </w:tc>
      </w:tr>
      <w:tr w14:paraId="4E52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14:paraId="54E0C783">
            <w:pPr>
              <w:widowControl/>
              <w:spacing w:line="360" w:lineRule="auto"/>
              <w:jc w:val="left"/>
              <w:rPr>
                <w:rFonts w:ascii="仿宋" w:hAnsi="仿宋" w:eastAsia="仿宋" w:cs="宋体"/>
                <w:kern w:val="0"/>
                <w:sz w:val="24"/>
                <w:highlight w:val="none"/>
              </w:rPr>
            </w:pPr>
            <w:r>
              <w:rPr>
                <w:rFonts w:hint="eastAsia" w:ascii="仿宋" w:hAnsi="仿宋" w:eastAsia="仿宋" w:cs="宋体"/>
                <w:kern w:val="0"/>
                <w:sz w:val="24"/>
                <w:highlight w:val="none"/>
              </w:rPr>
              <w:t>备注：本合同项下总价款为</w:t>
            </w:r>
            <w:r>
              <w:rPr>
                <w:rFonts w:ascii="仿宋" w:hAnsi="仿宋" w:eastAsia="仿宋" w:cs="宋体"/>
                <w:kern w:val="0"/>
                <w:sz w:val="24"/>
                <w:highlight w:val="none"/>
              </w:rPr>
              <w:t xml:space="preserve"> </w:t>
            </w:r>
            <w:r>
              <w:rPr>
                <w:rFonts w:hint="eastAsia" w:ascii="仿宋" w:hAnsi="仿宋" w:eastAsia="仿宋" w:cs="宋体"/>
                <w:kern w:val="0"/>
                <w:sz w:val="24"/>
                <w:highlight w:val="none"/>
                <w:u w:val="single"/>
              </w:rPr>
              <w:t>（合同</w:t>
            </w:r>
            <w:r>
              <w:rPr>
                <w:rFonts w:ascii="仿宋" w:hAnsi="仿宋" w:eastAsia="仿宋" w:cs="宋体"/>
                <w:kern w:val="0"/>
                <w:sz w:val="24"/>
                <w:highlight w:val="none"/>
                <w:u w:val="single"/>
              </w:rPr>
              <w:t>模版不需</w:t>
            </w:r>
            <w:r>
              <w:rPr>
                <w:rFonts w:hint="eastAsia" w:ascii="仿宋" w:hAnsi="仿宋" w:eastAsia="仿宋" w:cs="宋体"/>
                <w:kern w:val="0"/>
                <w:sz w:val="24"/>
                <w:highlight w:val="none"/>
                <w:u w:val="single"/>
              </w:rPr>
              <w:t>填写）</w:t>
            </w:r>
            <w:r>
              <w:rPr>
                <w:rFonts w:ascii="仿宋" w:hAnsi="仿宋" w:eastAsia="仿宋" w:cs="宋体"/>
                <w:kern w:val="0"/>
                <w:sz w:val="24"/>
                <w:highlight w:val="none"/>
              </w:rPr>
              <w:t xml:space="preserve"> </w:t>
            </w:r>
            <w:r>
              <w:rPr>
                <w:rFonts w:hint="eastAsia" w:ascii="仿宋" w:hAnsi="仿宋" w:eastAsia="仿宋" w:cs="宋体"/>
                <w:kern w:val="0"/>
                <w:sz w:val="24"/>
                <w:highlight w:val="none"/>
              </w:rPr>
              <w:t>（大写）人民币，总价款已包括乙方为履行本合同义务所发生的一切费用，包括但不仅限于货物所有的运输、包装、搬运（包括购置时的运入以及解除或终止时的搬离）、安装调试拆除、工程辅料、使用培训、售后服务（免费保修期退运返修）、发票税点及代理服务费等所有费用，系固定不变价格，且不随通货膨胀的影响而波动。</w:t>
            </w:r>
          </w:p>
        </w:tc>
      </w:tr>
    </w:tbl>
    <w:p w14:paraId="5A1D09EA">
      <w:pPr>
        <w:spacing w:before="156" w:beforeLines="50" w:after="156" w:afterLines="50" w:line="360" w:lineRule="auto"/>
        <w:ind w:left="405"/>
        <w:rPr>
          <w:rFonts w:ascii="仿宋" w:hAnsi="仿宋" w:eastAsia="仿宋" w:cs="宋体"/>
          <w:b/>
          <w:bCs/>
          <w:sz w:val="24"/>
          <w:highlight w:val="none"/>
        </w:rPr>
      </w:pPr>
    </w:p>
    <w:p w14:paraId="27123A44">
      <w:pPr>
        <w:spacing w:before="156" w:beforeLines="50" w:after="156" w:afterLines="50" w:line="360" w:lineRule="auto"/>
        <w:rPr>
          <w:rFonts w:ascii="仿宋" w:hAnsi="仿宋" w:eastAsia="仿宋" w:cs="宋体"/>
          <w:b/>
          <w:bCs/>
          <w:sz w:val="24"/>
          <w:highlight w:val="none"/>
        </w:rPr>
      </w:pPr>
      <w:r>
        <w:rPr>
          <w:rFonts w:hint="eastAsia" w:ascii="仿宋" w:hAnsi="仿宋" w:eastAsia="仿宋" w:cs="宋体"/>
          <w:b/>
          <w:bCs/>
          <w:sz w:val="24"/>
          <w:highlight w:val="none"/>
        </w:rPr>
        <w:t>二、付款</w:t>
      </w:r>
      <w:r>
        <w:rPr>
          <w:rFonts w:ascii="仿宋" w:hAnsi="仿宋" w:eastAsia="仿宋" w:cs="宋体"/>
          <w:b/>
          <w:bCs/>
          <w:sz w:val="24"/>
          <w:highlight w:val="none"/>
        </w:rPr>
        <w:t>方式</w:t>
      </w:r>
    </w:p>
    <w:p w14:paraId="0151F788">
      <w:pPr>
        <w:tabs>
          <w:tab w:val="left" w:pos="6360"/>
        </w:tabs>
        <w:spacing w:line="360" w:lineRule="auto"/>
        <w:ind w:firstLine="480" w:firstLineChars="200"/>
        <w:rPr>
          <w:rFonts w:ascii="仿宋" w:hAnsi="仿宋" w:eastAsia="仿宋" w:cs="宋体"/>
          <w:sz w:val="24"/>
          <w:highlight w:val="none"/>
        </w:rPr>
      </w:pPr>
      <w:r>
        <w:rPr>
          <w:rFonts w:ascii="仿宋" w:hAnsi="仿宋" w:eastAsia="仿宋" w:cs="宋体"/>
          <w:sz w:val="24"/>
          <w:highlight w:val="none"/>
        </w:rPr>
        <w:t>1</w:t>
      </w:r>
      <w:r>
        <w:rPr>
          <w:rFonts w:hint="eastAsia" w:ascii="仿宋" w:hAnsi="仿宋" w:eastAsia="仿宋" w:cs="宋体"/>
          <w:sz w:val="24"/>
          <w:highlight w:val="none"/>
        </w:rPr>
        <w:t>、双方签订合同后支付预付款</w:t>
      </w:r>
      <w:r>
        <w:rPr>
          <w:rFonts w:ascii="仿宋" w:hAnsi="仿宋" w:eastAsia="仿宋" w:cs="宋体"/>
          <w:sz w:val="24"/>
          <w:highlight w:val="none"/>
          <w:u w:val="single"/>
        </w:rPr>
        <w:t xml:space="preserve">   </w:t>
      </w:r>
      <w:r>
        <w:rPr>
          <w:rFonts w:ascii="仿宋" w:hAnsi="仿宋" w:eastAsia="仿宋" w:cs="宋体"/>
          <w:sz w:val="24"/>
          <w:highlight w:val="none"/>
        </w:rPr>
        <w:t>%</w:t>
      </w:r>
      <w:r>
        <w:rPr>
          <w:rFonts w:hint="eastAsia" w:ascii="仿宋" w:hAnsi="仿宋" w:eastAsia="仿宋" w:cs="宋体"/>
          <w:sz w:val="24"/>
          <w:highlight w:val="none"/>
        </w:rPr>
        <w:t>，货物到货后</w:t>
      </w:r>
      <w:r>
        <w:rPr>
          <w:rFonts w:ascii="仿宋" w:hAnsi="仿宋" w:eastAsia="仿宋" w:cs="宋体"/>
          <w:sz w:val="24"/>
          <w:highlight w:val="none"/>
          <w:u w:val="single"/>
        </w:rPr>
        <w:t xml:space="preserve">   </w:t>
      </w:r>
      <w:r>
        <w:rPr>
          <w:rFonts w:ascii="仿宋" w:hAnsi="仿宋" w:eastAsia="仿宋" w:cs="宋体"/>
          <w:sz w:val="24"/>
          <w:highlight w:val="none"/>
        </w:rPr>
        <w:t>%（可</w:t>
      </w:r>
      <w:r>
        <w:rPr>
          <w:rFonts w:hint="eastAsia" w:ascii="仿宋" w:hAnsi="仿宋" w:eastAsia="仿宋" w:cs="宋体"/>
          <w:sz w:val="24"/>
          <w:highlight w:val="none"/>
        </w:rPr>
        <w:t>选</w:t>
      </w:r>
      <w:r>
        <w:rPr>
          <w:rFonts w:ascii="仿宋" w:hAnsi="仿宋" w:eastAsia="仿宋" w:cs="宋体"/>
          <w:sz w:val="24"/>
          <w:highlight w:val="none"/>
        </w:rPr>
        <w:t>）；安装调试</w:t>
      </w:r>
      <w:r>
        <w:rPr>
          <w:rFonts w:hint="eastAsia" w:ascii="仿宋" w:hAnsi="仿宋" w:eastAsia="仿宋" w:cs="宋体"/>
          <w:sz w:val="24"/>
          <w:highlight w:val="none"/>
        </w:rPr>
        <w:t>、试运行正常</w:t>
      </w:r>
      <w:r>
        <w:rPr>
          <w:rFonts w:ascii="仿宋" w:hAnsi="仿宋" w:eastAsia="仿宋" w:cs="宋体"/>
          <w:sz w:val="24"/>
          <w:highlight w:val="none"/>
        </w:rPr>
        <w:t>,经</w:t>
      </w:r>
      <w:r>
        <w:rPr>
          <w:rFonts w:hint="eastAsia" w:ascii="仿宋" w:hAnsi="仿宋" w:eastAsia="仿宋" w:cs="宋体"/>
          <w:sz w:val="24"/>
          <w:highlight w:val="none"/>
        </w:rPr>
        <w:t>甲方正式验收合格且收到发票后支付</w:t>
      </w:r>
      <w:r>
        <w:rPr>
          <w:rFonts w:ascii="仿宋" w:hAnsi="仿宋" w:eastAsia="仿宋" w:cs="宋体"/>
          <w:sz w:val="24"/>
          <w:highlight w:val="none"/>
          <w:u w:val="single"/>
        </w:rPr>
        <w:t xml:space="preserve">   </w:t>
      </w:r>
      <w:r>
        <w:rPr>
          <w:rFonts w:ascii="仿宋" w:hAnsi="仿宋" w:eastAsia="仿宋" w:cs="宋体"/>
          <w:sz w:val="24"/>
          <w:highlight w:val="none"/>
        </w:rPr>
        <w:t>%；免费保修期满后支付</w:t>
      </w:r>
      <w:r>
        <w:rPr>
          <w:rFonts w:ascii="仿宋" w:hAnsi="仿宋" w:eastAsia="仿宋" w:cs="宋体"/>
          <w:sz w:val="24"/>
          <w:highlight w:val="none"/>
          <w:u w:val="single"/>
        </w:rPr>
        <w:t xml:space="preserve">   </w:t>
      </w:r>
      <w:r>
        <w:rPr>
          <w:rFonts w:ascii="仿宋" w:hAnsi="仿宋" w:eastAsia="仿宋" w:cs="宋体"/>
          <w:sz w:val="24"/>
          <w:highlight w:val="none"/>
        </w:rPr>
        <w:t>%（可</w:t>
      </w:r>
      <w:r>
        <w:rPr>
          <w:rFonts w:hint="eastAsia" w:ascii="仿宋" w:hAnsi="仿宋" w:eastAsia="仿宋" w:cs="宋体"/>
          <w:sz w:val="24"/>
          <w:highlight w:val="none"/>
        </w:rPr>
        <w:t>选</w:t>
      </w:r>
      <w:r>
        <w:rPr>
          <w:rFonts w:ascii="仿宋" w:hAnsi="仿宋" w:eastAsia="仿宋" w:cs="宋体"/>
          <w:sz w:val="24"/>
          <w:highlight w:val="none"/>
        </w:rPr>
        <w:t>）</w:t>
      </w:r>
      <w:r>
        <w:rPr>
          <w:rFonts w:hint="eastAsia" w:ascii="仿宋" w:hAnsi="仿宋" w:eastAsia="仿宋" w:cs="宋体"/>
          <w:sz w:val="24"/>
          <w:highlight w:val="none"/>
        </w:rPr>
        <w:t>。</w:t>
      </w:r>
      <w:r>
        <w:rPr>
          <w:rFonts w:hint="eastAsia" w:ascii="仿宋" w:hAnsi="仿宋" w:eastAsia="仿宋" w:cs="宋体"/>
          <w:b/>
          <w:sz w:val="24"/>
          <w:highlight w:val="none"/>
        </w:rPr>
        <w:t>（根据</w:t>
      </w:r>
      <w:r>
        <w:rPr>
          <w:rFonts w:ascii="仿宋" w:hAnsi="仿宋" w:eastAsia="仿宋" w:cs="宋体"/>
          <w:b/>
          <w:sz w:val="24"/>
          <w:highlight w:val="none"/>
        </w:rPr>
        <w:t>项目情况完善）</w:t>
      </w:r>
    </w:p>
    <w:p w14:paraId="4091D20E">
      <w:pPr>
        <w:tabs>
          <w:tab w:val="left" w:pos="6360"/>
        </w:tabs>
        <w:spacing w:line="360" w:lineRule="auto"/>
        <w:ind w:firstLine="480" w:firstLineChars="200"/>
        <w:rPr>
          <w:rFonts w:ascii="仿宋" w:hAnsi="仿宋" w:eastAsia="仿宋" w:cs="宋体"/>
          <w:sz w:val="24"/>
          <w:highlight w:val="none"/>
        </w:rPr>
      </w:pPr>
      <w:r>
        <w:rPr>
          <w:rFonts w:ascii="仿宋" w:hAnsi="仿宋" w:eastAsia="仿宋" w:cs="宋体"/>
          <w:sz w:val="24"/>
          <w:highlight w:val="none"/>
        </w:rPr>
        <w:t>2</w:t>
      </w:r>
      <w:r>
        <w:rPr>
          <w:rFonts w:hint="eastAsia" w:ascii="仿宋" w:hAnsi="仿宋" w:eastAsia="仿宋" w:cs="宋体"/>
          <w:sz w:val="24"/>
          <w:highlight w:val="none"/>
        </w:rPr>
        <w:t>、支付方式：</w:t>
      </w:r>
      <w:r>
        <w:rPr>
          <w:rFonts w:ascii="仿宋" w:hAnsi="仿宋" w:eastAsia="仿宋" w:cs="宋体"/>
          <w:sz w:val="24"/>
          <w:highlight w:val="none"/>
        </w:rPr>
        <w:t>甲方应将货款汇入乙方指定的</w:t>
      </w:r>
      <w:r>
        <w:rPr>
          <w:rFonts w:hint="eastAsia" w:ascii="仿宋" w:hAnsi="仿宋" w:eastAsia="仿宋" w:cs="宋体"/>
          <w:sz w:val="24"/>
          <w:highlight w:val="none"/>
        </w:rPr>
        <w:t>帐户。</w:t>
      </w:r>
    </w:p>
    <w:p w14:paraId="35343F06">
      <w:pPr>
        <w:spacing w:line="360" w:lineRule="auto"/>
        <w:ind w:left="2400" w:hanging="2400" w:hangingChars="1000"/>
        <w:rPr>
          <w:rFonts w:ascii="仿宋" w:hAnsi="仿宋" w:eastAsia="仿宋" w:cs="宋体"/>
          <w:sz w:val="24"/>
          <w:highlight w:val="none"/>
        </w:rPr>
      </w:pPr>
      <w:r>
        <w:rPr>
          <w:rFonts w:ascii="仿宋" w:hAnsi="仿宋" w:eastAsia="仿宋" w:cs="宋体"/>
          <w:sz w:val="24"/>
          <w:highlight w:val="none"/>
        </w:rPr>
        <w:t xml:space="preserve">    单位名称：                开 户 行:              </w:t>
      </w:r>
      <w:r>
        <w:rPr>
          <w:rFonts w:hint="eastAsia" w:ascii="仿宋" w:hAnsi="仿宋" w:eastAsia="仿宋" w:cs="宋体"/>
          <w:sz w:val="24"/>
          <w:highlight w:val="none"/>
        </w:rPr>
        <w:t>帐</w:t>
      </w:r>
      <w:r>
        <w:rPr>
          <w:rFonts w:ascii="仿宋" w:hAnsi="仿宋" w:eastAsia="仿宋" w:cs="宋体"/>
          <w:sz w:val="24"/>
          <w:highlight w:val="none"/>
        </w:rPr>
        <w:t xml:space="preserve">    号： </w:t>
      </w:r>
    </w:p>
    <w:p w14:paraId="3062A99D">
      <w:pPr>
        <w:spacing w:before="156" w:beforeLines="50" w:after="156" w:afterLines="50" w:line="360" w:lineRule="auto"/>
        <w:rPr>
          <w:rFonts w:ascii="仿宋" w:hAnsi="仿宋" w:eastAsia="仿宋" w:cs="宋体"/>
          <w:b/>
          <w:bCs/>
          <w:sz w:val="24"/>
          <w:highlight w:val="none"/>
        </w:rPr>
      </w:pPr>
      <w:r>
        <w:rPr>
          <w:rFonts w:hint="eastAsia" w:ascii="仿宋" w:hAnsi="仿宋" w:eastAsia="仿宋" w:cs="宋体"/>
          <w:b/>
          <w:bCs/>
          <w:sz w:val="24"/>
          <w:highlight w:val="none"/>
        </w:rPr>
        <w:t>三、质量保证</w:t>
      </w:r>
    </w:p>
    <w:p w14:paraId="5411BD1B">
      <w:pPr>
        <w:spacing w:line="360" w:lineRule="auto"/>
        <w:ind w:left="405"/>
        <w:rPr>
          <w:rFonts w:ascii="仿宋" w:hAnsi="仿宋" w:eastAsia="仿宋" w:cs="宋体"/>
          <w:sz w:val="24"/>
          <w:highlight w:val="none"/>
        </w:rPr>
      </w:pPr>
      <w:r>
        <w:rPr>
          <w:rFonts w:ascii="仿宋" w:hAnsi="仿宋" w:eastAsia="仿宋" w:cs="宋体"/>
          <w:sz w:val="24"/>
          <w:highlight w:val="none"/>
        </w:rPr>
        <w:t>1、</w:t>
      </w:r>
      <w:r>
        <w:rPr>
          <w:rFonts w:hint="eastAsia" w:ascii="仿宋" w:hAnsi="仿宋" w:eastAsia="仿宋" w:cs="宋体"/>
          <w:sz w:val="24"/>
          <w:highlight w:val="none"/>
        </w:rPr>
        <w:t>乙方所提供的货物的技术规格应符合招响应文件规定的技术要求，同时符合中华人民共和国的设计和制造生产标准或行业标准。</w:t>
      </w:r>
    </w:p>
    <w:p w14:paraId="4790A32E">
      <w:pPr>
        <w:spacing w:line="360" w:lineRule="auto"/>
        <w:ind w:left="405"/>
        <w:rPr>
          <w:rFonts w:ascii="仿宋" w:hAnsi="仿宋" w:eastAsia="仿宋" w:cs="宋体"/>
          <w:sz w:val="24"/>
          <w:highlight w:val="none"/>
        </w:rPr>
      </w:pPr>
      <w:r>
        <w:rPr>
          <w:rFonts w:ascii="仿宋" w:hAnsi="仿宋" w:eastAsia="仿宋" w:cs="宋体"/>
          <w:sz w:val="24"/>
          <w:highlight w:val="none"/>
        </w:rPr>
        <w:t>2、</w:t>
      </w:r>
      <w:r>
        <w:rPr>
          <w:rFonts w:hint="eastAsia" w:ascii="仿宋" w:hAnsi="仿宋" w:eastAsia="仿宋" w:cs="宋体"/>
          <w:sz w:val="24"/>
          <w:highlight w:val="none"/>
        </w:rPr>
        <w:t>乙方应保证货物是全新、未使用过的原装合格正品（包括零部件），并完全符合甲方要求的质量、规格和性能的要求。如货物安装或配置了软件的，乙方保证相关软件均为正版软件。</w:t>
      </w:r>
    </w:p>
    <w:p w14:paraId="12D0E48B">
      <w:pPr>
        <w:spacing w:line="360" w:lineRule="auto"/>
        <w:ind w:left="405"/>
        <w:rPr>
          <w:rFonts w:ascii="仿宋" w:hAnsi="仿宋" w:eastAsia="仿宋" w:cs="宋体"/>
          <w:sz w:val="24"/>
          <w:highlight w:val="none"/>
        </w:rPr>
      </w:pPr>
      <w:r>
        <w:rPr>
          <w:rFonts w:ascii="仿宋" w:hAnsi="仿宋" w:eastAsia="仿宋" w:cs="宋体"/>
          <w:sz w:val="24"/>
          <w:highlight w:val="none"/>
        </w:rPr>
        <w:t>3、</w:t>
      </w:r>
      <w:r>
        <w:rPr>
          <w:rFonts w:hint="eastAsia" w:ascii="仿宋" w:hAnsi="仿宋" w:eastAsia="仿宋" w:cs="宋体"/>
          <w:sz w:val="24"/>
          <w:highlight w:val="none"/>
        </w:rPr>
        <w:t>乙方保证交货时一并提供货物的质量合格凭证或文件。</w:t>
      </w:r>
    </w:p>
    <w:p w14:paraId="72DC7140">
      <w:pPr>
        <w:spacing w:line="360" w:lineRule="auto"/>
        <w:ind w:left="405"/>
        <w:rPr>
          <w:rFonts w:ascii="仿宋" w:hAnsi="仿宋" w:eastAsia="仿宋" w:cs="宋体"/>
          <w:sz w:val="24"/>
          <w:highlight w:val="none"/>
        </w:rPr>
      </w:pPr>
      <w:r>
        <w:rPr>
          <w:rFonts w:ascii="仿宋" w:hAnsi="仿宋" w:eastAsia="仿宋" w:cs="宋体"/>
          <w:sz w:val="24"/>
          <w:highlight w:val="none"/>
        </w:rPr>
        <w:t>4、</w:t>
      </w:r>
      <w:r>
        <w:rPr>
          <w:rFonts w:hint="eastAsia" w:ascii="仿宋" w:hAnsi="仿宋" w:eastAsia="仿宋" w:cs="宋体"/>
          <w:sz w:val="24"/>
          <w:highlight w:val="none"/>
        </w:rPr>
        <w:t>按照</w:t>
      </w:r>
      <w:r>
        <w:rPr>
          <w:rFonts w:ascii="仿宋" w:hAnsi="仿宋" w:eastAsia="仿宋" w:cs="宋体"/>
          <w:sz w:val="24"/>
          <w:highlight w:val="none"/>
          <w:u w:val="single"/>
        </w:rPr>
        <w:t xml:space="preserve">        </w:t>
      </w:r>
      <w:r>
        <w:rPr>
          <w:rFonts w:hint="eastAsia" w:ascii="仿宋" w:hAnsi="仿宋" w:eastAsia="仿宋" w:cs="宋体"/>
          <w:sz w:val="24"/>
          <w:highlight w:val="none"/>
        </w:rPr>
        <w:t>标准执行</w:t>
      </w:r>
      <w:r>
        <w:rPr>
          <w:rFonts w:ascii="仿宋" w:hAnsi="仿宋" w:eastAsia="仿宋" w:cs="宋体"/>
          <w:sz w:val="24"/>
          <w:highlight w:val="none"/>
        </w:rPr>
        <w:t>(须注明按国家标准或部颁或企业具体标准，如标准代号、编号和标准名称等)</w:t>
      </w:r>
      <w:r>
        <w:rPr>
          <w:rFonts w:hint="eastAsia" w:ascii="仿宋" w:hAnsi="仿宋" w:eastAsia="仿宋" w:cs="宋体"/>
          <w:sz w:val="24"/>
          <w:highlight w:val="none"/>
        </w:rPr>
        <w:t>（如有）。</w:t>
      </w:r>
    </w:p>
    <w:p w14:paraId="0DF18C67">
      <w:pPr>
        <w:spacing w:line="360" w:lineRule="auto"/>
        <w:ind w:left="405"/>
        <w:rPr>
          <w:rFonts w:ascii="仿宋" w:hAnsi="仿宋" w:eastAsia="仿宋" w:cs="宋体"/>
          <w:sz w:val="24"/>
          <w:highlight w:val="none"/>
        </w:rPr>
      </w:pPr>
      <w:r>
        <w:rPr>
          <w:rFonts w:ascii="仿宋" w:hAnsi="仿宋" w:eastAsia="仿宋" w:cs="宋体"/>
          <w:sz w:val="24"/>
          <w:highlight w:val="none"/>
        </w:rPr>
        <w:t>5、</w:t>
      </w:r>
      <w:r>
        <w:rPr>
          <w:rFonts w:hint="eastAsia" w:ascii="仿宋" w:hAnsi="仿宋" w:eastAsia="仿宋" w:cs="宋体"/>
          <w:sz w:val="24"/>
          <w:highlight w:val="none"/>
        </w:rPr>
        <w:t>按样本</w:t>
      </w:r>
      <w:r>
        <w:rPr>
          <w:rFonts w:ascii="仿宋" w:hAnsi="仿宋" w:eastAsia="仿宋" w:cs="宋体"/>
          <w:sz w:val="24"/>
          <w:highlight w:val="none"/>
        </w:rPr>
        <w:t>为标准</w:t>
      </w:r>
      <w:r>
        <w:rPr>
          <w:rFonts w:hint="eastAsia" w:ascii="仿宋" w:hAnsi="仿宋" w:eastAsia="仿宋" w:cs="宋体"/>
          <w:sz w:val="24"/>
          <w:highlight w:val="none"/>
        </w:rPr>
        <w:t>的，样本应作为合同的附件（如有）。</w:t>
      </w:r>
      <w:r>
        <w:rPr>
          <w:rFonts w:ascii="仿宋" w:hAnsi="仿宋" w:eastAsia="仿宋" w:cs="宋体"/>
          <w:sz w:val="24"/>
          <w:highlight w:val="none"/>
        </w:rPr>
        <w:t xml:space="preserve"> </w:t>
      </w:r>
    </w:p>
    <w:p w14:paraId="06A4117B">
      <w:pPr>
        <w:spacing w:line="360" w:lineRule="auto"/>
        <w:ind w:firstLine="424" w:firstLineChars="177"/>
        <w:rPr>
          <w:rFonts w:ascii="仿宋" w:hAnsi="仿宋" w:eastAsia="仿宋" w:cs="宋体"/>
          <w:sz w:val="24"/>
          <w:highlight w:val="none"/>
        </w:rPr>
      </w:pPr>
      <w:r>
        <w:rPr>
          <w:rFonts w:ascii="仿宋" w:hAnsi="仿宋" w:eastAsia="仿宋" w:cs="宋体"/>
          <w:sz w:val="24"/>
          <w:highlight w:val="none"/>
        </w:rPr>
        <w:t>6、</w:t>
      </w:r>
      <w:r>
        <w:rPr>
          <w:rFonts w:hint="eastAsia" w:ascii="仿宋" w:hAnsi="仿宋" w:eastAsia="仿宋" w:cs="宋体"/>
          <w:sz w:val="24"/>
          <w:highlight w:val="none"/>
        </w:rPr>
        <w:t>按双方商定要求执行的，具体为：</w:t>
      </w:r>
      <w:r>
        <w:rPr>
          <w:rFonts w:ascii="仿宋" w:hAnsi="仿宋" w:eastAsia="仿宋" w:cs="宋体"/>
          <w:sz w:val="24"/>
          <w:highlight w:val="none"/>
          <w:u w:val="single"/>
        </w:rPr>
        <w:t xml:space="preserve">    </w:t>
      </w:r>
      <w:r>
        <w:rPr>
          <w:rFonts w:hint="eastAsia" w:ascii="仿宋" w:hAnsi="仿宋" w:eastAsia="仿宋" w:cs="宋体"/>
          <w:sz w:val="24"/>
          <w:highlight w:val="none"/>
        </w:rPr>
        <w:t>（应具体约定货物质量要求）（如有）。</w:t>
      </w:r>
      <w:r>
        <w:rPr>
          <w:rFonts w:ascii="仿宋" w:hAnsi="仿宋" w:eastAsia="仿宋" w:cs="宋体"/>
          <w:sz w:val="24"/>
          <w:highlight w:val="none"/>
        </w:rPr>
        <w:t xml:space="preserve">   </w:t>
      </w:r>
    </w:p>
    <w:p w14:paraId="5F3F48CA">
      <w:pPr>
        <w:spacing w:line="360" w:lineRule="auto"/>
        <w:ind w:firstLine="424" w:firstLineChars="177"/>
        <w:rPr>
          <w:rFonts w:ascii="仿宋" w:hAnsi="仿宋" w:eastAsia="仿宋" w:cs="宋体"/>
          <w:sz w:val="24"/>
          <w:highlight w:val="none"/>
        </w:rPr>
      </w:pPr>
      <w:r>
        <w:rPr>
          <w:rFonts w:ascii="仿宋" w:hAnsi="仿宋" w:eastAsia="仿宋" w:cs="宋体"/>
          <w:sz w:val="24"/>
          <w:highlight w:val="none"/>
        </w:rPr>
        <w:t>7、</w:t>
      </w:r>
      <w:r>
        <w:rPr>
          <w:rFonts w:hint="eastAsia" w:ascii="仿宋" w:hAnsi="仿宋" w:eastAsia="仿宋" w:cs="宋体"/>
          <w:sz w:val="24"/>
          <w:highlight w:val="none"/>
        </w:rPr>
        <w:t>如前述标准不一致的，以对于货物较高要求为准。</w:t>
      </w:r>
    </w:p>
    <w:p w14:paraId="19D85490">
      <w:pPr>
        <w:spacing w:before="156" w:beforeLines="50" w:after="156" w:afterLines="50" w:line="360" w:lineRule="auto"/>
        <w:rPr>
          <w:rFonts w:ascii="仿宋" w:hAnsi="仿宋" w:eastAsia="仿宋" w:cs="宋体"/>
          <w:b/>
          <w:bCs/>
          <w:sz w:val="24"/>
          <w:highlight w:val="none"/>
        </w:rPr>
      </w:pPr>
      <w:r>
        <w:rPr>
          <w:rFonts w:hint="eastAsia" w:ascii="仿宋" w:hAnsi="仿宋" w:eastAsia="仿宋" w:cs="宋体"/>
          <w:b/>
          <w:bCs/>
          <w:sz w:val="24"/>
          <w:highlight w:val="none"/>
        </w:rPr>
        <w:t>四、交货</w:t>
      </w:r>
    </w:p>
    <w:p w14:paraId="1B30D05D">
      <w:pPr>
        <w:tabs>
          <w:tab w:val="left" w:pos="6360"/>
        </w:tabs>
        <w:spacing w:line="360" w:lineRule="auto"/>
        <w:ind w:firstLine="480" w:firstLineChars="200"/>
        <w:rPr>
          <w:rFonts w:ascii="仿宋" w:hAnsi="仿宋" w:eastAsia="仿宋" w:cs="宋体"/>
          <w:sz w:val="24"/>
          <w:highlight w:val="none"/>
        </w:rPr>
      </w:pPr>
      <w:r>
        <w:rPr>
          <w:rFonts w:ascii="仿宋" w:hAnsi="仿宋" w:eastAsia="仿宋" w:cs="宋体"/>
          <w:sz w:val="24"/>
          <w:highlight w:val="none"/>
        </w:rPr>
        <w:t>1、</w:t>
      </w:r>
      <w:r>
        <w:rPr>
          <w:rFonts w:hint="eastAsia" w:ascii="仿宋" w:hAnsi="仿宋" w:eastAsia="仿宋" w:cs="宋体"/>
          <w:sz w:val="24"/>
          <w:highlight w:val="none"/>
        </w:rPr>
        <w:t>交货时间</w:t>
      </w:r>
      <w:r>
        <w:rPr>
          <w:rFonts w:ascii="仿宋" w:hAnsi="仿宋" w:eastAsia="仿宋" w:cs="宋体"/>
          <w:sz w:val="24"/>
          <w:highlight w:val="none"/>
        </w:rPr>
        <w:t>:自本合同签订之日起</w:t>
      </w:r>
      <w:r>
        <w:rPr>
          <w:rFonts w:ascii="仿宋" w:hAnsi="仿宋" w:eastAsia="仿宋" w:cs="宋体"/>
          <w:sz w:val="24"/>
          <w:highlight w:val="none"/>
          <w:u w:val="single"/>
        </w:rPr>
        <w:t xml:space="preserve">    </w:t>
      </w:r>
      <w:r>
        <w:rPr>
          <w:rFonts w:hint="eastAsia" w:ascii="仿宋" w:hAnsi="仿宋" w:eastAsia="仿宋" w:cs="宋体"/>
          <w:sz w:val="24"/>
          <w:highlight w:val="none"/>
        </w:rPr>
        <w:t>日历日</w:t>
      </w:r>
      <w:r>
        <w:rPr>
          <w:rFonts w:ascii="仿宋" w:hAnsi="仿宋" w:eastAsia="仿宋" w:cs="宋体"/>
          <w:sz w:val="24"/>
          <w:highlight w:val="none"/>
        </w:rPr>
        <w:t>内完成交货</w:t>
      </w:r>
      <w:r>
        <w:rPr>
          <w:rFonts w:hint="eastAsia" w:ascii="仿宋" w:hAnsi="仿宋" w:eastAsia="仿宋" w:cs="宋体"/>
          <w:sz w:val="24"/>
          <w:highlight w:val="none"/>
        </w:rPr>
        <w:t>。</w:t>
      </w:r>
    </w:p>
    <w:p w14:paraId="3AB62E2B">
      <w:pPr>
        <w:tabs>
          <w:tab w:val="left" w:pos="6360"/>
        </w:tabs>
        <w:spacing w:line="360" w:lineRule="auto"/>
        <w:ind w:firstLine="480" w:firstLineChars="200"/>
        <w:rPr>
          <w:rFonts w:ascii="仿宋" w:hAnsi="仿宋" w:eastAsia="仿宋" w:cs="宋体"/>
          <w:sz w:val="24"/>
          <w:highlight w:val="none"/>
        </w:rPr>
      </w:pPr>
      <w:r>
        <w:rPr>
          <w:rFonts w:ascii="仿宋" w:hAnsi="仿宋" w:eastAsia="仿宋" w:cs="宋体"/>
          <w:sz w:val="24"/>
          <w:highlight w:val="none"/>
        </w:rPr>
        <w:t>2、</w:t>
      </w:r>
      <w:r>
        <w:rPr>
          <w:rFonts w:hint="eastAsia" w:ascii="仿宋" w:hAnsi="仿宋" w:eastAsia="仿宋" w:cs="宋体"/>
          <w:sz w:val="24"/>
          <w:highlight w:val="none"/>
        </w:rPr>
        <w:t>交货地点：货物由乙方负责免费送货到甲方所在地，并运输至甲方指定安置地点，货物在运到甲方指定交货地点前的一切风险由乙方承担。</w:t>
      </w:r>
    </w:p>
    <w:p w14:paraId="7A15EBCD">
      <w:pPr>
        <w:spacing w:before="156" w:beforeLines="50" w:after="156" w:after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3、</w:t>
      </w:r>
      <w:r>
        <w:rPr>
          <w:rFonts w:hint="eastAsia" w:ascii="仿宋" w:hAnsi="仿宋" w:eastAsia="仿宋" w:cs="宋体"/>
          <w:sz w:val="24"/>
          <w:highlight w:val="none"/>
        </w:rPr>
        <w:t>运输及安装过程中，</w:t>
      </w:r>
      <w:r>
        <w:rPr>
          <w:rFonts w:ascii="仿宋" w:hAnsi="仿宋" w:eastAsia="仿宋" w:cs="宋体"/>
          <w:sz w:val="24"/>
          <w:highlight w:val="none"/>
        </w:rPr>
        <w:t>乙方</w:t>
      </w:r>
      <w:r>
        <w:rPr>
          <w:rFonts w:hint="eastAsia" w:ascii="仿宋" w:hAnsi="仿宋" w:eastAsia="仿宋" w:cs="宋体"/>
          <w:sz w:val="24"/>
          <w:highlight w:val="none"/>
        </w:rPr>
        <w:t>应对其</w:t>
      </w:r>
      <w:r>
        <w:rPr>
          <w:rFonts w:ascii="仿宋" w:hAnsi="仿宋" w:eastAsia="仿宋" w:cs="宋体"/>
          <w:sz w:val="24"/>
          <w:highlight w:val="none"/>
        </w:rPr>
        <w:t>运输</w:t>
      </w:r>
      <w:r>
        <w:rPr>
          <w:rFonts w:hint="eastAsia" w:ascii="仿宋" w:hAnsi="仿宋" w:eastAsia="仿宋" w:cs="宋体"/>
          <w:sz w:val="24"/>
          <w:highlight w:val="none"/>
        </w:rPr>
        <w:t>人员、</w:t>
      </w:r>
      <w:r>
        <w:rPr>
          <w:rFonts w:ascii="仿宋" w:hAnsi="仿宋" w:eastAsia="仿宋" w:cs="宋体"/>
          <w:sz w:val="24"/>
          <w:highlight w:val="none"/>
        </w:rPr>
        <w:t>安装人员</w:t>
      </w:r>
      <w:r>
        <w:rPr>
          <w:rFonts w:hint="eastAsia" w:ascii="仿宋" w:hAnsi="仿宋" w:eastAsia="仿宋" w:cs="宋体"/>
          <w:sz w:val="24"/>
          <w:highlight w:val="none"/>
        </w:rPr>
        <w:t>及其他任何第三方的人身和财产安全负责，如在前述过程中，由于乙方</w:t>
      </w:r>
      <w:r>
        <w:rPr>
          <w:rFonts w:ascii="仿宋" w:hAnsi="仿宋" w:eastAsia="仿宋" w:cs="宋体"/>
          <w:sz w:val="24"/>
          <w:highlight w:val="none"/>
        </w:rPr>
        <w:t>运输</w:t>
      </w:r>
      <w:r>
        <w:rPr>
          <w:rFonts w:hint="eastAsia" w:ascii="仿宋" w:hAnsi="仿宋" w:eastAsia="仿宋" w:cs="宋体"/>
          <w:sz w:val="24"/>
          <w:highlight w:val="none"/>
        </w:rPr>
        <w:t>人员</w:t>
      </w:r>
      <w:r>
        <w:rPr>
          <w:rFonts w:ascii="仿宋" w:hAnsi="仿宋" w:eastAsia="仿宋" w:cs="宋体"/>
          <w:sz w:val="24"/>
          <w:highlight w:val="none"/>
        </w:rPr>
        <w:t>或安装人员</w:t>
      </w:r>
      <w:r>
        <w:rPr>
          <w:rFonts w:hint="eastAsia" w:ascii="仿宋" w:hAnsi="仿宋" w:eastAsia="仿宋" w:cs="宋体"/>
          <w:sz w:val="24"/>
          <w:highlight w:val="none"/>
        </w:rPr>
        <w:t>的故意或过失对于</w:t>
      </w:r>
      <w:r>
        <w:rPr>
          <w:rFonts w:ascii="仿宋" w:hAnsi="仿宋" w:eastAsia="仿宋" w:cs="宋体"/>
          <w:sz w:val="24"/>
          <w:highlight w:val="none"/>
        </w:rPr>
        <w:t>货物、</w:t>
      </w:r>
      <w:r>
        <w:rPr>
          <w:rFonts w:hint="eastAsia" w:ascii="仿宋" w:hAnsi="仿宋" w:eastAsia="仿宋" w:cs="宋体"/>
          <w:sz w:val="24"/>
          <w:highlight w:val="none"/>
        </w:rPr>
        <w:t>其自身、</w:t>
      </w:r>
      <w:r>
        <w:rPr>
          <w:rFonts w:ascii="仿宋" w:hAnsi="仿宋" w:eastAsia="仿宋" w:cs="宋体"/>
          <w:sz w:val="24"/>
          <w:highlight w:val="none"/>
        </w:rPr>
        <w:t>甲方</w:t>
      </w:r>
      <w:r>
        <w:rPr>
          <w:rFonts w:hint="eastAsia" w:ascii="仿宋" w:hAnsi="仿宋" w:eastAsia="仿宋" w:cs="宋体"/>
          <w:sz w:val="24"/>
          <w:highlight w:val="none"/>
        </w:rPr>
        <w:t>及其他任何第三方的人身和财产造成损害的，应由</w:t>
      </w:r>
      <w:r>
        <w:rPr>
          <w:rFonts w:ascii="仿宋" w:hAnsi="仿宋" w:eastAsia="仿宋" w:cs="宋体"/>
          <w:sz w:val="24"/>
          <w:highlight w:val="none"/>
        </w:rPr>
        <w:t>乙方</w:t>
      </w:r>
      <w:r>
        <w:rPr>
          <w:rFonts w:hint="eastAsia" w:ascii="仿宋" w:hAnsi="仿宋" w:eastAsia="仿宋" w:cs="宋体"/>
          <w:sz w:val="24"/>
          <w:highlight w:val="none"/>
        </w:rPr>
        <w:t>承担赔偿责任，与甲方无关。</w:t>
      </w:r>
    </w:p>
    <w:p w14:paraId="360422EA">
      <w:pPr>
        <w:spacing w:before="156" w:beforeLines="50" w:after="156" w:after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4、</w:t>
      </w:r>
      <w:r>
        <w:rPr>
          <w:rFonts w:hint="eastAsia" w:ascii="仿宋" w:hAnsi="仿宋" w:eastAsia="仿宋" w:cs="宋体"/>
          <w:sz w:val="24"/>
          <w:highlight w:val="none"/>
        </w:rPr>
        <w:t>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57BC4632">
      <w:pPr>
        <w:spacing w:before="156" w:beforeLines="50" w:after="156" w:afterLines="50" w:line="360" w:lineRule="auto"/>
        <w:rPr>
          <w:rFonts w:ascii="仿宋" w:hAnsi="仿宋" w:eastAsia="仿宋" w:cs="宋体"/>
          <w:b/>
          <w:sz w:val="24"/>
          <w:highlight w:val="none"/>
        </w:rPr>
      </w:pPr>
      <w:r>
        <w:rPr>
          <w:rFonts w:hint="eastAsia" w:ascii="仿宋" w:hAnsi="仿宋" w:eastAsia="仿宋" w:cs="宋体"/>
          <w:b/>
          <w:sz w:val="24"/>
          <w:highlight w:val="none"/>
        </w:rPr>
        <w:t>五、验收</w:t>
      </w:r>
    </w:p>
    <w:p w14:paraId="6CDDC82C">
      <w:pPr>
        <w:spacing w:before="156" w:beforeLines="50" w:after="156" w:after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1、</w:t>
      </w:r>
      <w:r>
        <w:rPr>
          <w:rFonts w:hint="eastAsia" w:ascii="仿宋" w:hAnsi="仿宋" w:eastAsia="仿宋" w:cs="宋体"/>
          <w:sz w:val="24"/>
          <w:highlight w:val="none"/>
        </w:rPr>
        <w:t>乙方送货到甲方指定地点后，双方应现场进行外观验收，对于货物的型号、外观、数量、配件、包装是否无破损等情况进行查验</w:t>
      </w:r>
      <w:r>
        <w:rPr>
          <w:rFonts w:ascii="仿宋" w:hAnsi="仿宋" w:eastAsia="仿宋" w:cs="宋体"/>
          <w:sz w:val="24"/>
          <w:highlight w:val="none"/>
        </w:rPr>
        <w:t>。</w:t>
      </w:r>
      <w:r>
        <w:rPr>
          <w:rFonts w:hint="eastAsia" w:ascii="仿宋" w:hAnsi="仿宋" w:eastAsia="仿宋" w:cs="宋体"/>
          <w:sz w:val="24"/>
          <w:highlight w:val="none"/>
        </w:rPr>
        <w:t>如前述任何内容不符合合同或招响应文件规定的，甲方有权拒收。如乙方未能达到上述要求的，视为未按合同约定交货，由此引起的风险，由乙方承担，并按照本合同的约定承担相关违约责任。</w:t>
      </w:r>
    </w:p>
    <w:p w14:paraId="1355424A">
      <w:pPr>
        <w:spacing w:before="156" w:before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2、在设备完成安装调试、试运行、培训等工作并达到可使用状态后，由乙方提出书面验收申请，甲方收到乙方申请后应及时组织相关人员进行验收；</w:t>
      </w:r>
      <w:r>
        <w:rPr>
          <w:rFonts w:hint="eastAsia" w:ascii="仿宋" w:hAnsi="仿宋" w:eastAsia="仿宋" w:cs="宋体"/>
          <w:sz w:val="24"/>
          <w:highlight w:val="none"/>
        </w:rPr>
        <w:t>甲方正式验收合格后，需按照合同约定安排支付对应款项。</w:t>
      </w:r>
    </w:p>
    <w:p w14:paraId="48DCBF90">
      <w:pPr>
        <w:spacing w:before="156" w:before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3、</w:t>
      </w:r>
      <w:r>
        <w:rPr>
          <w:rFonts w:hint="eastAsia" w:ascii="仿宋" w:hAnsi="仿宋" w:eastAsia="仿宋" w:cs="宋体"/>
          <w:sz w:val="24"/>
          <w:highlight w:val="none"/>
        </w:rPr>
        <w:t>如甲方认为需要聘请第三方对于货物质量或其他与甲方实现本合同目的相关指标进行检测的，该第三方检测机构由甲方指定，由乙方承担相应检测费用，该检测结果作为甲方对于货物进行验收标准之一，乙方不得提出任何异议。</w:t>
      </w:r>
    </w:p>
    <w:p w14:paraId="57ADD75F">
      <w:pPr>
        <w:tabs>
          <w:tab w:val="left" w:pos="6360"/>
        </w:tabs>
        <w:spacing w:line="360" w:lineRule="auto"/>
        <w:ind w:firstLine="480" w:firstLineChars="200"/>
        <w:rPr>
          <w:rFonts w:ascii="仿宋" w:hAnsi="仿宋" w:eastAsia="仿宋" w:cs="宋体"/>
          <w:sz w:val="24"/>
          <w:highlight w:val="none"/>
        </w:rPr>
      </w:pPr>
      <w:r>
        <w:rPr>
          <w:rFonts w:ascii="仿宋" w:hAnsi="仿宋" w:eastAsia="仿宋" w:cs="宋体"/>
          <w:sz w:val="24"/>
          <w:highlight w:val="none"/>
        </w:rPr>
        <w:t>4、</w:t>
      </w:r>
      <w:r>
        <w:rPr>
          <w:rFonts w:hint="eastAsia" w:ascii="仿宋" w:hAnsi="仿宋" w:eastAsia="仿宋" w:cs="宋体"/>
          <w:sz w:val="24"/>
          <w:highlight w:val="none"/>
        </w:rPr>
        <w:t>如为</w:t>
      </w:r>
      <w:r>
        <w:rPr>
          <w:rFonts w:ascii="仿宋" w:hAnsi="仿宋" w:eastAsia="仿宋" w:cs="宋体"/>
          <w:sz w:val="24"/>
          <w:highlight w:val="none"/>
        </w:rPr>
        <w:t>定</w:t>
      </w:r>
      <w:r>
        <w:rPr>
          <w:rFonts w:hint="eastAsia" w:ascii="仿宋" w:hAnsi="仿宋" w:eastAsia="仿宋" w:cs="宋体"/>
          <w:sz w:val="24"/>
          <w:highlight w:val="none"/>
        </w:rPr>
        <w:t>制货物，经双方确认的货物有关功能说明以及具体定制信息需作为本合同附件，并作为验收标准。</w:t>
      </w:r>
    </w:p>
    <w:p w14:paraId="432C2C1B">
      <w:pPr>
        <w:spacing w:before="156" w:beforeLines="50" w:line="360" w:lineRule="auto"/>
        <w:rPr>
          <w:rFonts w:ascii="仿宋" w:hAnsi="仿宋" w:eastAsia="仿宋" w:cs="宋体"/>
          <w:b/>
          <w:sz w:val="24"/>
          <w:highlight w:val="none"/>
        </w:rPr>
      </w:pPr>
      <w:r>
        <w:rPr>
          <w:rFonts w:hint="eastAsia" w:ascii="仿宋" w:hAnsi="仿宋" w:eastAsia="仿宋" w:cs="宋体"/>
          <w:b/>
          <w:sz w:val="24"/>
          <w:highlight w:val="none"/>
        </w:rPr>
        <w:t>六、售后及其他服务</w:t>
      </w:r>
    </w:p>
    <w:p w14:paraId="10A4E46C">
      <w:pPr>
        <w:spacing w:before="156" w:before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1、</w:t>
      </w:r>
      <w:r>
        <w:rPr>
          <w:rFonts w:hint="eastAsia" w:ascii="仿宋" w:hAnsi="仿宋" w:eastAsia="仿宋" w:cs="宋体"/>
          <w:sz w:val="24"/>
          <w:highlight w:val="none"/>
        </w:rPr>
        <w:t>货物免费保修期为</w:t>
      </w:r>
      <w:r>
        <w:rPr>
          <w:rFonts w:ascii="仿宋" w:hAnsi="仿宋" w:eastAsia="仿宋" w:cs="宋体"/>
          <w:sz w:val="24"/>
          <w:highlight w:val="none"/>
          <w:u w:val="single"/>
        </w:rPr>
        <w:t xml:space="preserve">   </w:t>
      </w:r>
      <w:r>
        <w:rPr>
          <w:rFonts w:hint="eastAsia" w:ascii="仿宋" w:hAnsi="仿宋" w:eastAsia="仿宋" w:cs="宋体"/>
          <w:sz w:val="24"/>
          <w:highlight w:val="none"/>
        </w:rPr>
        <w:t>年，</w:t>
      </w:r>
      <w:r>
        <w:rPr>
          <w:rFonts w:ascii="仿宋" w:hAnsi="仿宋" w:eastAsia="仿宋" w:cs="宋体"/>
          <w:sz w:val="24"/>
          <w:highlight w:val="none"/>
          <w:u w:val="single"/>
        </w:rPr>
        <w:t xml:space="preserve">    </w:t>
      </w:r>
      <w:r>
        <w:rPr>
          <w:rFonts w:hint="eastAsia" w:ascii="仿宋" w:hAnsi="仿宋" w:eastAsia="仿宋" w:cs="宋体"/>
          <w:sz w:val="24"/>
          <w:highlight w:val="none"/>
        </w:rPr>
        <w:t>核心部件保修期为</w:t>
      </w:r>
      <w:r>
        <w:rPr>
          <w:rFonts w:ascii="仿宋" w:hAnsi="仿宋" w:eastAsia="仿宋" w:cs="宋体"/>
          <w:sz w:val="24"/>
          <w:highlight w:val="none"/>
          <w:u w:val="single"/>
        </w:rPr>
        <w:t xml:space="preserve">   </w:t>
      </w:r>
      <w:r>
        <w:rPr>
          <w:rFonts w:hint="eastAsia" w:ascii="仿宋" w:hAnsi="仿宋" w:eastAsia="仿宋" w:cs="宋体"/>
          <w:sz w:val="24"/>
          <w:highlight w:val="none"/>
        </w:rPr>
        <w:t>年。自甲方最终验收合格并交付使用之日起计算。</w:t>
      </w:r>
    </w:p>
    <w:p w14:paraId="20DBCA32">
      <w:pPr>
        <w:spacing w:before="156" w:before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2、</w:t>
      </w:r>
      <w:r>
        <w:rPr>
          <w:rFonts w:hint="eastAsia" w:ascii="仿宋" w:hAnsi="仿宋" w:eastAsia="仿宋" w:cs="宋体"/>
          <w:sz w:val="24"/>
          <w:highlight w:val="none"/>
        </w:rPr>
        <w:t>在</w:t>
      </w:r>
      <w:r>
        <w:rPr>
          <w:rFonts w:ascii="仿宋" w:hAnsi="仿宋" w:eastAsia="仿宋" w:cs="宋体"/>
          <w:sz w:val="24"/>
          <w:highlight w:val="none"/>
        </w:rPr>
        <w:t>前述</w:t>
      </w:r>
      <w:r>
        <w:rPr>
          <w:rFonts w:hint="eastAsia" w:ascii="仿宋" w:hAnsi="仿宋" w:eastAsia="仿宋" w:cs="宋体"/>
          <w:sz w:val="24"/>
          <w:highlight w:val="none"/>
        </w:rPr>
        <w:t>免费保修期内，由于货物本身质量问题引起的货物维修及更换等一切费用由乙方负责；具体包括：包修、包换或者包退等，并承担</w:t>
      </w:r>
      <w:r>
        <w:rPr>
          <w:rFonts w:ascii="仿宋" w:hAnsi="仿宋" w:eastAsia="仿宋" w:cs="宋体"/>
          <w:sz w:val="24"/>
          <w:highlight w:val="none"/>
        </w:rPr>
        <w:t>甲方因此支出的</w:t>
      </w:r>
      <w:r>
        <w:rPr>
          <w:rFonts w:hint="eastAsia" w:ascii="仿宋" w:hAnsi="仿宋" w:eastAsia="仿宋" w:cs="宋体"/>
          <w:sz w:val="24"/>
          <w:highlight w:val="none"/>
        </w:rPr>
        <w:t>修理、调换或退货的实际费用。</w:t>
      </w:r>
      <w:r>
        <w:rPr>
          <w:rFonts w:ascii="仿宋" w:hAnsi="仿宋" w:eastAsia="仿宋" w:cs="宋体"/>
          <w:sz w:val="24"/>
          <w:highlight w:val="none"/>
        </w:rPr>
        <w:t>如乙方无法</w:t>
      </w:r>
      <w:r>
        <w:rPr>
          <w:rFonts w:hint="eastAsia" w:ascii="仿宋" w:hAnsi="仿宋" w:eastAsia="仿宋" w:cs="宋体"/>
          <w:sz w:val="24"/>
          <w:highlight w:val="none"/>
        </w:rPr>
        <w:t>修理或不能调换，</w:t>
      </w:r>
      <w:r>
        <w:rPr>
          <w:rFonts w:ascii="仿宋" w:hAnsi="仿宋" w:eastAsia="仿宋" w:cs="宋体"/>
          <w:sz w:val="24"/>
          <w:highlight w:val="none"/>
        </w:rPr>
        <w:t>则按照无法</w:t>
      </w:r>
      <w:r>
        <w:rPr>
          <w:rFonts w:hint="eastAsia" w:ascii="仿宋" w:hAnsi="仿宋" w:eastAsia="仿宋" w:cs="宋体"/>
          <w:sz w:val="24"/>
          <w:highlight w:val="none"/>
        </w:rPr>
        <w:t>交货处理。</w:t>
      </w:r>
      <w:r>
        <w:rPr>
          <w:rFonts w:ascii="仿宋" w:hAnsi="仿宋" w:eastAsia="仿宋" w:cs="宋体"/>
          <w:sz w:val="24"/>
          <w:highlight w:val="none"/>
        </w:rPr>
        <w:t xml:space="preserve">  </w:t>
      </w:r>
    </w:p>
    <w:p w14:paraId="2AE8942A">
      <w:pPr>
        <w:spacing w:before="156" w:before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3、</w:t>
      </w:r>
      <w:r>
        <w:rPr>
          <w:rFonts w:hint="eastAsia" w:ascii="仿宋" w:hAnsi="仿宋" w:eastAsia="仿宋" w:cs="宋体"/>
          <w:sz w:val="24"/>
          <w:highlight w:val="none"/>
        </w:rPr>
        <w:t>在免费保修期内，一旦发生质量问题，乙方保证按照招响应文件的时间要求内赶到现场进行修理或更换。</w:t>
      </w:r>
    </w:p>
    <w:p w14:paraId="3788EB58">
      <w:pPr>
        <w:spacing w:before="156" w:before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4、</w:t>
      </w:r>
      <w:r>
        <w:rPr>
          <w:rFonts w:hint="eastAsia" w:ascii="仿宋" w:hAnsi="仿宋" w:eastAsia="仿宋" w:cs="宋体"/>
          <w:sz w:val="24"/>
          <w:highlight w:val="none"/>
        </w:rPr>
        <w:t>免费保修期外，乙方继续为甲方提供维修服务，乙方须以市场零售价格</w:t>
      </w:r>
      <w:r>
        <w:rPr>
          <w:rFonts w:ascii="仿宋" w:hAnsi="仿宋" w:eastAsia="仿宋" w:cs="宋体"/>
          <w:sz w:val="24"/>
          <w:highlight w:val="none"/>
          <w:u w:val="single"/>
        </w:rPr>
        <w:t xml:space="preserve">    </w:t>
      </w:r>
      <w:r>
        <w:rPr>
          <w:rFonts w:hint="eastAsia" w:ascii="仿宋" w:hAnsi="仿宋" w:eastAsia="仿宋" w:cs="宋体"/>
          <w:sz w:val="24"/>
          <w:highlight w:val="none"/>
        </w:rPr>
        <w:t>折的配件价格向甲方提供零备件。</w:t>
      </w:r>
    </w:p>
    <w:p w14:paraId="1AB971E0">
      <w:pPr>
        <w:spacing w:before="156" w:beforeLines="50" w:line="360" w:lineRule="auto"/>
        <w:ind w:firstLine="480" w:firstLineChars="200"/>
        <w:rPr>
          <w:rFonts w:ascii="仿宋" w:hAnsi="仿宋" w:eastAsia="仿宋" w:cs="宋体"/>
          <w:sz w:val="24"/>
          <w:highlight w:val="none"/>
        </w:rPr>
      </w:pPr>
      <w:r>
        <w:rPr>
          <w:rFonts w:ascii="仿宋" w:hAnsi="仿宋" w:eastAsia="仿宋" w:cs="宋体"/>
          <w:sz w:val="24"/>
          <w:highlight w:val="none"/>
        </w:rPr>
        <w:t>5、售后联系方式：</w:t>
      </w:r>
      <w:r>
        <w:rPr>
          <w:rFonts w:hint="eastAsia" w:ascii="仿宋" w:hAnsi="仿宋" w:eastAsia="仿宋" w:cs="宋体"/>
          <w:sz w:val="24"/>
          <w:highlight w:val="none"/>
        </w:rPr>
        <w:t xml:space="preserve">            地址：</w:t>
      </w:r>
      <w:r>
        <w:rPr>
          <w:rFonts w:ascii="仿宋" w:hAnsi="仿宋" w:eastAsia="仿宋" w:cs="宋体"/>
          <w:sz w:val="24"/>
          <w:highlight w:val="none"/>
        </w:rPr>
        <w:t xml:space="preserve">       </w:t>
      </w:r>
      <w:r>
        <w:rPr>
          <w:rFonts w:hint="eastAsia" w:ascii="仿宋" w:hAnsi="仿宋" w:eastAsia="仿宋" w:cs="宋体"/>
          <w:sz w:val="24"/>
          <w:highlight w:val="none"/>
        </w:rPr>
        <w:t>联系人及电话：</w:t>
      </w:r>
      <w:r>
        <w:rPr>
          <w:rFonts w:ascii="仿宋" w:hAnsi="仿宋" w:eastAsia="仿宋" w:cs="宋体"/>
          <w:sz w:val="24"/>
          <w:highlight w:val="none"/>
        </w:rPr>
        <w:t xml:space="preserve"> </w:t>
      </w:r>
      <w:r>
        <w:rPr>
          <w:rFonts w:ascii="仿宋" w:hAnsi="仿宋" w:eastAsia="仿宋" w:cs="宋体"/>
          <w:sz w:val="24"/>
          <w:highlight w:val="none"/>
          <w:u w:val="single"/>
        </w:rPr>
        <w:t xml:space="preserve">              </w:t>
      </w:r>
    </w:p>
    <w:p w14:paraId="57526F39">
      <w:pPr>
        <w:spacing w:before="156" w:beforeLines="50" w:line="360" w:lineRule="auto"/>
        <w:rPr>
          <w:rFonts w:ascii="仿宋" w:hAnsi="仿宋" w:eastAsia="仿宋" w:cs="宋体"/>
          <w:b/>
          <w:sz w:val="24"/>
          <w:highlight w:val="none"/>
        </w:rPr>
      </w:pPr>
      <w:r>
        <w:rPr>
          <w:rFonts w:hint="eastAsia" w:ascii="仿宋" w:hAnsi="仿宋" w:eastAsia="仿宋" w:cs="宋体"/>
          <w:b/>
          <w:sz w:val="24"/>
          <w:highlight w:val="none"/>
        </w:rPr>
        <w:t>七</w:t>
      </w:r>
      <w:r>
        <w:rPr>
          <w:rFonts w:ascii="仿宋" w:hAnsi="仿宋" w:eastAsia="仿宋" w:cs="宋体"/>
          <w:b/>
          <w:sz w:val="24"/>
          <w:highlight w:val="none"/>
        </w:rPr>
        <w:t>、</w:t>
      </w:r>
      <w:r>
        <w:rPr>
          <w:rFonts w:hint="eastAsia" w:ascii="仿宋" w:hAnsi="仿宋" w:eastAsia="仿宋" w:cs="宋体"/>
          <w:b/>
          <w:sz w:val="24"/>
          <w:highlight w:val="none"/>
        </w:rPr>
        <w:t>保守秘密和知识产权</w:t>
      </w:r>
    </w:p>
    <w:p w14:paraId="1081B72D">
      <w:pPr>
        <w:spacing w:before="156" w:beforeLines="50" w:line="360" w:lineRule="auto"/>
        <w:ind w:firstLine="484" w:firstLineChars="202"/>
        <w:rPr>
          <w:rFonts w:ascii="仿宋" w:hAnsi="仿宋" w:eastAsia="仿宋" w:cs="宋体"/>
          <w:sz w:val="24"/>
          <w:highlight w:val="none"/>
        </w:rPr>
      </w:pPr>
      <w:r>
        <w:rPr>
          <w:rFonts w:hint="eastAsia" w:ascii="仿宋" w:hAnsi="仿宋" w:eastAsia="仿宋" w:cs="宋体"/>
          <w:sz w:val="24"/>
          <w:highlight w:val="none"/>
        </w:rPr>
        <w:t>双方在洽谈和履行本合同过程中，获悉对方的任何经营、技术、价格等信息，不得向任何第三方公开；但该信息已经为公众所知晓或信息所有方明示可以公开的除外。</w:t>
      </w:r>
    </w:p>
    <w:p w14:paraId="5B5CE82D">
      <w:pPr>
        <w:spacing w:before="156" w:beforeLines="50" w:line="360" w:lineRule="auto"/>
        <w:ind w:firstLine="484" w:firstLineChars="202"/>
        <w:rPr>
          <w:rFonts w:ascii="仿宋" w:hAnsi="仿宋" w:eastAsia="仿宋" w:cs="宋体"/>
          <w:sz w:val="24"/>
          <w:highlight w:val="none"/>
        </w:rPr>
      </w:pPr>
      <w:r>
        <w:rPr>
          <w:rFonts w:hint="eastAsia" w:ascii="仿宋" w:hAnsi="仿宋" w:eastAsia="仿宋" w:cs="宋体"/>
          <w:sz w:val="24"/>
          <w:highlight w:val="none"/>
        </w:rPr>
        <w:t>乙方承诺其</w:t>
      </w:r>
      <w:r>
        <w:rPr>
          <w:rFonts w:ascii="仿宋" w:hAnsi="仿宋" w:eastAsia="仿宋" w:cs="宋体"/>
          <w:sz w:val="24"/>
          <w:highlight w:val="none"/>
        </w:rPr>
        <w:t>货物</w:t>
      </w:r>
      <w:r>
        <w:rPr>
          <w:rFonts w:hint="eastAsia" w:ascii="仿宋" w:hAnsi="仿宋" w:eastAsia="仿宋" w:cs="宋体"/>
          <w:sz w:val="24"/>
          <w:highlight w:val="none"/>
        </w:rPr>
        <w:t>不涉及对于任何第三方合法权益的侵犯（包括但不限于知识产权），否则由此造成第三方向甲方进行索赔或使得甲方受到任何损失的，由乙方承担责任。</w:t>
      </w:r>
    </w:p>
    <w:p w14:paraId="1643F458">
      <w:pPr>
        <w:spacing w:line="360" w:lineRule="auto"/>
        <w:rPr>
          <w:rFonts w:ascii="仿宋" w:hAnsi="仿宋" w:eastAsia="仿宋" w:cs="宋体"/>
          <w:b/>
          <w:sz w:val="24"/>
          <w:highlight w:val="none"/>
        </w:rPr>
      </w:pPr>
      <w:r>
        <w:rPr>
          <w:rFonts w:hint="eastAsia" w:ascii="仿宋" w:hAnsi="仿宋" w:eastAsia="仿宋" w:cs="宋体"/>
          <w:b/>
          <w:sz w:val="24"/>
          <w:highlight w:val="none"/>
        </w:rPr>
        <w:t>八</w:t>
      </w:r>
      <w:r>
        <w:rPr>
          <w:rFonts w:ascii="仿宋" w:hAnsi="仿宋" w:eastAsia="仿宋" w:cs="宋体"/>
          <w:b/>
          <w:sz w:val="24"/>
          <w:highlight w:val="none"/>
        </w:rPr>
        <w:t>、</w:t>
      </w:r>
      <w:r>
        <w:rPr>
          <w:rFonts w:hint="eastAsia" w:ascii="仿宋" w:hAnsi="仿宋" w:eastAsia="仿宋" w:cs="宋体"/>
          <w:b/>
          <w:sz w:val="24"/>
          <w:highlight w:val="none"/>
        </w:rPr>
        <w:t>履约保证金</w:t>
      </w:r>
    </w:p>
    <w:p w14:paraId="4801A052">
      <w:pPr>
        <w:spacing w:before="156" w:beforeLines="50" w:line="360" w:lineRule="auto"/>
        <w:ind w:firstLine="484" w:firstLineChars="202"/>
        <w:rPr>
          <w:rFonts w:ascii="仿宋" w:hAnsi="仿宋" w:eastAsia="仿宋" w:cs="宋体"/>
          <w:sz w:val="24"/>
          <w:highlight w:val="none"/>
        </w:rPr>
      </w:pPr>
      <w:r>
        <w:rPr>
          <w:rFonts w:hint="eastAsia" w:ascii="仿宋" w:hAnsi="仿宋" w:eastAsia="仿宋" w:cs="宋体"/>
          <w:sz w:val="24"/>
          <w:highlight w:val="none"/>
        </w:rPr>
        <w:t>1、甲方要求乙方在签订合同后提交____万元履约保证金，按照下述第______种方式进行退还：</w:t>
      </w:r>
    </w:p>
    <w:p w14:paraId="01704727">
      <w:pPr>
        <w:spacing w:before="156" w:beforeLines="50" w:line="360" w:lineRule="auto"/>
        <w:rPr>
          <w:rFonts w:ascii="仿宋" w:hAnsi="仿宋" w:eastAsia="仿宋" w:cs="宋体"/>
          <w:sz w:val="24"/>
          <w:highlight w:val="none"/>
        </w:rPr>
      </w:pPr>
      <w:r>
        <w:rPr>
          <w:rFonts w:hint="eastAsia" w:ascii="仿宋" w:hAnsi="仿宋" w:eastAsia="仿宋" w:cs="宋体"/>
          <w:sz w:val="24"/>
          <w:highlight w:val="none"/>
        </w:rPr>
        <w:t>A</w:t>
      </w:r>
      <w:bookmarkStart w:id="4" w:name="OLE_LINK1"/>
      <w:r>
        <w:rPr>
          <w:rFonts w:hint="eastAsia" w:ascii="仿宋" w:hAnsi="仿宋" w:eastAsia="仿宋" w:cs="宋体"/>
          <w:sz w:val="24"/>
          <w:highlight w:val="none"/>
        </w:rPr>
        <w:t>、项目经学院质量验收完成后由乙方申请以无息退还履约保证金，甲方在确认乙方履行完毕本合同项下全部义务后十个工作日内无息退还乙方。</w:t>
      </w:r>
      <w:bookmarkEnd w:id="4"/>
    </w:p>
    <w:p w14:paraId="4B666315">
      <w:pPr>
        <w:spacing w:before="156" w:beforeLines="50" w:line="360" w:lineRule="auto"/>
        <w:rPr>
          <w:rFonts w:ascii="仿宋" w:hAnsi="仿宋" w:eastAsia="仿宋" w:cs="宋体"/>
          <w:sz w:val="24"/>
          <w:highlight w:val="none"/>
        </w:rPr>
      </w:pPr>
      <w:r>
        <w:rPr>
          <w:rFonts w:hint="eastAsia" w:ascii="仿宋" w:hAnsi="仿宋" w:eastAsia="仿宋" w:cs="宋体"/>
          <w:sz w:val="24"/>
          <w:highlight w:val="none"/>
        </w:rPr>
        <w:t>B、如本合同未约定质保金的，乙方同意自免费保修期起算之日，免费保修期</w:t>
      </w:r>
      <w:r>
        <w:rPr>
          <w:rFonts w:ascii="仿宋" w:hAnsi="仿宋" w:eastAsia="仿宋" w:cs="宋体"/>
          <w:sz w:val="24"/>
          <w:highlight w:val="none"/>
          <w:u w:val="single"/>
        </w:rPr>
        <w:t xml:space="preserve">    </w:t>
      </w:r>
      <w:r>
        <w:rPr>
          <w:rFonts w:hint="eastAsia" w:ascii="仿宋" w:hAnsi="仿宋" w:eastAsia="仿宋" w:cs="宋体"/>
          <w:sz w:val="24"/>
          <w:highlight w:val="none"/>
        </w:rPr>
        <w:t>年后由乙方申请以无息退还履约保证金，甲方在十个工作日内无息退还乙方。</w:t>
      </w:r>
    </w:p>
    <w:p w14:paraId="31F3F426">
      <w:pPr>
        <w:spacing w:before="156" w:beforeLines="50" w:line="360" w:lineRule="auto"/>
        <w:rPr>
          <w:rFonts w:ascii="仿宋" w:hAnsi="仿宋" w:eastAsia="仿宋" w:cs="宋体"/>
          <w:sz w:val="24"/>
          <w:highlight w:val="none"/>
        </w:rPr>
      </w:pPr>
      <w:r>
        <w:rPr>
          <w:rFonts w:ascii="仿宋" w:hAnsi="仿宋" w:eastAsia="仿宋" w:cs="宋体"/>
          <w:sz w:val="24"/>
          <w:highlight w:val="none"/>
        </w:rPr>
        <w:t>C</w:t>
      </w:r>
      <w:r>
        <w:rPr>
          <w:rFonts w:hint="eastAsia" w:ascii="仿宋" w:hAnsi="仿宋" w:eastAsia="仿宋" w:cs="宋体"/>
          <w:sz w:val="24"/>
          <w:highlight w:val="none"/>
        </w:rPr>
        <w:t>、如本合同未约定质保金的，乙方同意自免费保修期起算之日，免费保修期满后由乙方申请以无息退还履约保证金，甲方在确认乙方履行完毕本合同项下全部义务后十个工作日内无息退还乙方。</w:t>
      </w:r>
    </w:p>
    <w:p w14:paraId="76EA1ABC">
      <w:pPr>
        <w:spacing w:before="156" w:beforeLines="50" w:line="360" w:lineRule="auto"/>
        <w:ind w:firstLine="484" w:firstLineChars="202"/>
        <w:rPr>
          <w:rFonts w:ascii="仿宋" w:hAnsi="仿宋" w:eastAsia="仿宋" w:cs="宋体"/>
          <w:sz w:val="24"/>
          <w:highlight w:val="none"/>
        </w:rPr>
      </w:pPr>
      <w:r>
        <w:rPr>
          <w:rFonts w:ascii="仿宋" w:hAnsi="仿宋" w:eastAsia="仿宋" w:cs="宋体"/>
          <w:sz w:val="24"/>
          <w:highlight w:val="none"/>
        </w:rPr>
        <w:t>2</w:t>
      </w:r>
      <w:r>
        <w:rPr>
          <w:rFonts w:hint="eastAsia" w:ascii="仿宋" w:hAnsi="仿宋" w:eastAsia="仿宋" w:cs="宋体"/>
          <w:sz w:val="24"/>
          <w:highlight w:val="none"/>
        </w:rPr>
        <w:t>、如乙方未能履行合同规定的义务（包括但不限于未能妥善履行售后质保义务的），甲方有权从履约保证金中取得补偿。</w:t>
      </w:r>
    </w:p>
    <w:p w14:paraId="0E10A2B3">
      <w:pPr>
        <w:spacing w:before="156" w:beforeLines="50" w:line="360" w:lineRule="auto"/>
        <w:ind w:firstLine="484" w:firstLineChars="202"/>
        <w:rPr>
          <w:rFonts w:ascii="仿宋" w:hAnsi="仿宋" w:eastAsia="仿宋" w:cs="宋体"/>
          <w:sz w:val="24"/>
          <w:highlight w:val="none"/>
        </w:rPr>
      </w:pPr>
      <w:r>
        <w:rPr>
          <w:rFonts w:ascii="仿宋" w:hAnsi="仿宋" w:eastAsia="仿宋" w:cs="宋体"/>
          <w:sz w:val="24"/>
          <w:highlight w:val="none"/>
        </w:rPr>
        <w:t>3</w:t>
      </w:r>
      <w:r>
        <w:rPr>
          <w:rFonts w:hint="eastAsia" w:ascii="仿宋" w:hAnsi="仿宋" w:eastAsia="仿宋" w:cs="宋体"/>
          <w:sz w:val="24"/>
          <w:highlight w:val="none"/>
        </w:rPr>
        <w:t>、竞价文件及响应文件为本合同的重要组成部分，乙方在甲方项目中曾出现围标、串标，转包、分包等违反投标函中承诺等事项，甲方有权单方面中止或终止履行合同，并扣除乙方的履约保证金不再退还，且乙方须承担由此给甲方造成的损失。</w:t>
      </w:r>
    </w:p>
    <w:p w14:paraId="2F3E5F02">
      <w:pPr>
        <w:spacing w:before="156" w:beforeLines="50" w:line="360" w:lineRule="auto"/>
        <w:rPr>
          <w:rFonts w:ascii="仿宋" w:hAnsi="仿宋" w:eastAsia="仿宋" w:cs="宋体"/>
          <w:b/>
          <w:sz w:val="24"/>
          <w:highlight w:val="none"/>
        </w:rPr>
      </w:pPr>
      <w:r>
        <w:rPr>
          <w:rFonts w:hint="eastAsia" w:ascii="仿宋" w:hAnsi="仿宋" w:eastAsia="仿宋" w:cs="宋体"/>
          <w:b/>
          <w:sz w:val="24"/>
          <w:highlight w:val="none"/>
        </w:rPr>
        <w:t>九</w:t>
      </w:r>
      <w:r>
        <w:rPr>
          <w:rFonts w:ascii="仿宋" w:hAnsi="仿宋" w:eastAsia="仿宋" w:cs="宋体"/>
          <w:b/>
          <w:sz w:val="24"/>
          <w:highlight w:val="none"/>
        </w:rPr>
        <w:t>、</w:t>
      </w:r>
      <w:r>
        <w:rPr>
          <w:rFonts w:hint="eastAsia" w:ascii="仿宋" w:hAnsi="仿宋" w:eastAsia="仿宋" w:cs="宋体"/>
          <w:b/>
          <w:sz w:val="24"/>
          <w:highlight w:val="none"/>
        </w:rPr>
        <w:t>违约责任和免责条款</w:t>
      </w:r>
    </w:p>
    <w:p w14:paraId="06CF8920">
      <w:pPr>
        <w:spacing w:before="156" w:beforeLines="50" w:line="360" w:lineRule="auto"/>
        <w:ind w:firstLine="484" w:firstLineChars="202"/>
        <w:rPr>
          <w:rFonts w:ascii="仿宋" w:hAnsi="仿宋" w:eastAsia="仿宋" w:cs="宋体"/>
          <w:sz w:val="24"/>
          <w:highlight w:val="none"/>
        </w:rPr>
      </w:pPr>
      <w:r>
        <w:rPr>
          <w:rFonts w:ascii="仿宋" w:hAnsi="仿宋" w:eastAsia="仿宋" w:cs="宋体"/>
          <w:sz w:val="24"/>
          <w:highlight w:val="none"/>
        </w:rPr>
        <w:t>1</w:t>
      </w:r>
      <w:r>
        <w:rPr>
          <w:rFonts w:hint="eastAsia" w:ascii="仿宋" w:hAnsi="仿宋" w:eastAsia="仿宋" w:cs="宋体"/>
          <w:sz w:val="24"/>
          <w:highlight w:val="none"/>
        </w:rPr>
        <w:t>、</w:t>
      </w:r>
      <w:r>
        <w:rPr>
          <w:rFonts w:ascii="仿宋" w:hAnsi="仿宋" w:eastAsia="仿宋" w:cs="宋体"/>
          <w:sz w:val="24"/>
          <w:highlight w:val="none"/>
        </w:rPr>
        <w:t>甲方违约责任</w:t>
      </w:r>
    </w:p>
    <w:p w14:paraId="62CC4958">
      <w:pPr>
        <w:spacing w:before="156" w:beforeLines="50"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若甲方逾期付款的，除因政府财政划拨迟延、乙方未能提供正式足额发票、乙方违约等甲方免责的情况外，乙方可向甲方发出书面催收函，甲方在收到催收函</w:t>
      </w:r>
      <w:r>
        <w:rPr>
          <w:rFonts w:ascii="仿宋" w:hAnsi="仿宋" w:eastAsia="仿宋" w:cs="宋体"/>
          <w:sz w:val="24"/>
          <w:highlight w:val="none"/>
          <w:u w:val="single"/>
        </w:rPr>
        <w:t>15</w:t>
      </w:r>
      <w:r>
        <w:rPr>
          <w:rFonts w:hint="eastAsia" w:ascii="仿宋" w:hAnsi="仿宋" w:eastAsia="仿宋" w:cs="宋体"/>
          <w:sz w:val="24"/>
          <w:highlight w:val="none"/>
        </w:rPr>
        <w:t>个工作日内（“宽限期”），应按时足额支付应付款项，如无任何本合同约定或其他法定事由，甲方在前述</w:t>
      </w:r>
      <w:r>
        <w:rPr>
          <w:rFonts w:ascii="仿宋" w:hAnsi="仿宋" w:eastAsia="仿宋" w:cs="宋体"/>
          <w:sz w:val="24"/>
          <w:highlight w:val="none"/>
        </w:rPr>
        <w:t>宽限期</w:t>
      </w:r>
      <w:r>
        <w:rPr>
          <w:rFonts w:hint="eastAsia" w:ascii="仿宋" w:hAnsi="仿宋" w:eastAsia="仿宋" w:cs="宋体"/>
          <w:sz w:val="24"/>
          <w:highlight w:val="none"/>
        </w:rPr>
        <w:t>届满后仍无故拒不付款也未主张要求解除本合同的，乙方有权自该日起要求甲方以应付款项为基数，承担日千分之一的违约金，该违约金上限不超过本合同总金额的2</w:t>
      </w:r>
      <w:r>
        <w:rPr>
          <w:rFonts w:ascii="仿宋" w:hAnsi="仿宋" w:eastAsia="仿宋" w:cs="宋体"/>
          <w:sz w:val="24"/>
          <w:highlight w:val="none"/>
        </w:rPr>
        <w:t>0%</w:t>
      </w:r>
      <w:r>
        <w:rPr>
          <w:rFonts w:hint="eastAsia" w:ascii="仿宋" w:hAnsi="仿宋" w:eastAsia="仿宋" w:cs="宋体"/>
          <w:sz w:val="24"/>
          <w:highlight w:val="none"/>
        </w:rPr>
        <w:t>。</w:t>
      </w:r>
    </w:p>
    <w:p w14:paraId="5226A210">
      <w:pPr>
        <w:spacing w:before="156" w:beforeLines="50" w:line="360" w:lineRule="auto"/>
        <w:ind w:firstLine="484" w:firstLineChars="202"/>
        <w:rPr>
          <w:rFonts w:ascii="仿宋" w:hAnsi="仿宋" w:eastAsia="仿宋" w:cs="宋体"/>
          <w:sz w:val="24"/>
          <w:highlight w:val="none"/>
        </w:rPr>
      </w:pPr>
      <w:r>
        <w:rPr>
          <w:rFonts w:ascii="仿宋" w:hAnsi="仿宋" w:eastAsia="仿宋" w:cs="宋体"/>
          <w:sz w:val="24"/>
          <w:highlight w:val="none"/>
        </w:rPr>
        <w:t>2</w:t>
      </w:r>
      <w:r>
        <w:rPr>
          <w:rFonts w:hint="eastAsia" w:ascii="仿宋" w:hAnsi="仿宋" w:eastAsia="仿宋" w:cs="宋体"/>
          <w:sz w:val="24"/>
          <w:highlight w:val="none"/>
        </w:rPr>
        <w:t>、</w:t>
      </w:r>
      <w:r>
        <w:rPr>
          <w:rFonts w:ascii="仿宋" w:hAnsi="仿宋" w:eastAsia="仿宋" w:cs="宋体"/>
          <w:sz w:val="24"/>
          <w:highlight w:val="none"/>
        </w:rPr>
        <w:t>乙方违约责任</w:t>
      </w:r>
    </w:p>
    <w:p w14:paraId="2F242BA3">
      <w:pPr>
        <w:spacing w:before="156" w:beforeLines="50" w:line="360" w:lineRule="auto"/>
        <w:ind w:firstLine="240" w:firstLineChars="100"/>
        <w:rPr>
          <w:rFonts w:ascii="仿宋" w:hAnsi="仿宋" w:eastAsia="仿宋" w:cs="宋体"/>
          <w:sz w:val="24"/>
          <w:highlight w:val="none"/>
          <w:lang w:bidi="ar"/>
        </w:rPr>
      </w:pPr>
      <w:r>
        <w:rPr>
          <w:rFonts w:ascii="仿宋" w:hAnsi="仿宋" w:eastAsia="仿宋" w:cs="宋体"/>
          <w:sz w:val="24"/>
          <w:highlight w:val="none"/>
        </w:rPr>
        <w:t>（1）乙方</w:t>
      </w:r>
      <w:r>
        <w:rPr>
          <w:rFonts w:hint="eastAsia" w:ascii="仿宋" w:hAnsi="仿宋" w:eastAsia="仿宋" w:cs="宋体"/>
          <w:sz w:val="24"/>
          <w:highlight w:val="none"/>
        </w:rPr>
        <w:t>逾期交货的（包括但不限于未能提供货物附带的技术材料或包装物，或其他本合同或/及招响应文件等约定之应与供货同时提供之资料及物件等，或未能通过甲方验收需要重新退换货等情况），</w:t>
      </w:r>
      <w:r>
        <w:rPr>
          <w:rFonts w:hint="eastAsia" w:ascii="仿宋" w:hAnsi="仿宋" w:eastAsia="仿宋" w:cs="宋体"/>
          <w:sz w:val="24"/>
          <w:highlight w:val="none"/>
          <w:lang w:bidi="ar"/>
        </w:rPr>
        <w:t>每逾期一日，应向甲方支付逾期交货部分金额</w:t>
      </w:r>
      <w:r>
        <w:rPr>
          <w:rFonts w:ascii="仿宋" w:hAnsi="仿宋" w:eastAsia="仿宋" w:cs="宋体"/>
          <w:sz w:val="24"/>
          <w:highlight w:val="none"/>
          <w:u w:val="single"/>
          <w:lang w:bidi="ar"/>
        </w:rPr>
        <w:t xml:space="preserve">   </w:t>
      </w:r>
      <w:r>
        <w:rPr>
          <w:rFonts w:hint="eastAsia" w:ascii="仿宋" w:hAnsi="仿宋" w:eastAsia="仿宋" w:cs="宋体"/>
          <w:sz w:val="24"/>
          <w:highlight w:val="none"/>
          <w:lang w:bidi="ar"/>
        </w:rPr>
        <w:t>‰</w:t>
      </w:r>
      <w:r>
        <w:rPr>
          <w:rFonts w:ascii="仿宋" w:hAnsi="仿宋" w:eastAsia="仿宋" w:cs="宋体"/>
          <w:sz w:val="24"/>
          <w:highlight w:val="none"/>
          <w:lang w:bidi="ar"/>
        </w:rPr>
        <w:t>的</w:t>
      </w:r>
      <w:r>
        <w:rPr>
          <w:rFonts w:hint="eastAsia" w:ascii="仿宋" w:hAnsi="仿宋" w:eastAsia="仿宋" w:cs="宋体"/>
          <w:sz w:val="24"/>
          <w:highlight w:val="none"/>
          <w:lang w:bidi="ar"/>
        </w:rPr>
        <w:t>违约金，甲方也可以直接在后续应付款中直接予以扣除，且无需获得乙方同意或通知乙方。</w:t>
      </w:r>
    </w:p>
    <w:p w14:paraId="19AACE4E">
      <w:pPr>
        <w:spacing w:before="156" w:beforeLines="50" w:line="360" w:lineRule="auto"/>
        <w:ind w:firstLine="240" w:firstLineChars="100"/>
        <w:rPr>
          <w:rFonts w:ascii="仿宋" w:hAnsi="仿宋" w:eastAsia="仿宋" w:cs="宋体"/>
          <w:sz w:val="24"/>
          <w:highlight w:val="none"/>
        </w:rPr>
      </w:pPr>
      <w:r>
        <w:rPr>
          <w:rFonts w:hint="eastAsia" w:ascii="仿宋" w:hAnsi="仿宋" w:eastAsia="仿宋" w:cs="宋体"/>
          <w:sz w:val="24"/>
          <w:highlight w:val="none"/>
          <w:lang w:bidi="ar"/>
        </w:rPr>
        <w:t>（2）如乙方以其行为明确表述无法按照合同要求交货的，或乙方逾期交货达十五个日历日的，或乙方逾期交货已对于甲方后续工作造成影响或使其无法正常进行的（前述情况以最先出现者为准），则在前述情况下，甲方有权发出书面通知终止本合同，该书面通知自发出之日起三个日历日视为已送达乙方，本合同自书面通知送到乙方之日终止，乙方应即时停止对于货物的采购供应或其他一切可能产生后续费用的工作，将收取的甲方款项全额退还给甲方，并向甲方支付等额于合同总金额2</w:t>
      </w:r>
      <w:r>
        <w:rPr>
          <w:rFonts w:ascii="仿宋" w:hAnsi="仿宋" w:eastAsia="仿宋" w:cs="宋体"/>
          <w:sz w:val="24"/>
          <w:highlight w:val="none"/>
          <w:lang w:bidi="ar"/>
        </w:rPr>
        <w:t>0%</w:t>
      </w:r>
      <w:r>
        <w:rPr>
          <w:rFonts w:hint="eastAsia" w:ascii="仿宋" w:hAnsi="仿宋" w:eastAsia="仿宋" w:cs="宋体"/>
          <w:sz w:val="24"/>
          <w:highlight w:val="none"/>
          <w:lang w:bidi="ar"/>
        </w:rPr>
        <w:t>之违约金，并负责至甲方处将已供货物（如有）负责搬离运回，前述过程中所产生的任何费用均由乙方自行承担。本条款约定之违约责任与逾期交货违约责任同时适用。</w:t>
      </w:r>
    </w:p>
    <w:p w14:paraId="48B941C1">
      <w:pPr>
        <w:spacing w:before="156" w:beforeLines="50" w:line="360" w:lineRule="auto"/>
        <w:ind w:firstLine="240" w:firstLineChars="100"/>
        <w:rPr>
          <w:rFonts w:ascii="仿宋" w:hAnsi="仿宋" w:eastAsia="仿宋" w:cs="宋体"/>
          <w:sz w:val="24"/>
          <w:highlight w:val="none"/>
        </w:rPr>
      </w:pPr>
      <w:r>
        <w:rPr>
          <w:rFonts w:hint="eastAsia" w:ascii="仿宋" w:hAnsi="仿宋" w:eastAsia="仿宋" w:cs="宋体"/>
          <w:sz w:val="24"/>
          <w:highlight w:val="none"/>
        </w:rPr>
        <w:t>（</w:t>
      </w:r>
      <w:r>
        <w:rPr>
          <w:rFonts w:ascii="仿宋" w:hAnsi="仿宋" w:eastAsia="仿宋" w:cs="宋体"/>
          <w:sz w:val="24"/>
          <w:highlight w:val="none"/>
        </w:rPr>
        <w:t>3）</w:t>
      </w:r>
      <w:r>
        <w:rPr>
          <w:rFonts w:hint="eastAsia" w:ascii="仿宋" w:hAnsi="仿宋" w:eastAsia="仿宋" w:cs="宋体"/>
          <w:sz w:val="24"/>
          <w:highlight w:val="none"/>
        </w:rPr>
        <w:t>因乙方提供的货物/服务问题导致甲方相关工作不能正常进行, 甲方有权单方面中止或终止履行合同，乙方须承担由此给甲方造成的损失。</w:t>
      </w:r>
    </w:p>
    <w:p w14:paraId="061C6488">
      <w:pPr>
        <w:spacing w:before="156" w:beforeLines="50" w:line="360" w:lineRule="auto"/>
        <w:ind w:firstLine="484" w:firstLineChars="202"/>
        <w:rPr>
          <w:rFonts w:ascii="仿宋" w:hAnsi="仿宋" w:eastAsia="仿宋" w:cs="宋体"/>
          <w:sz w:val="24"/>
          <w:highlight w:val="none"/>
        </w:rPr>
      </w:pPr>
      <w:r>
        <w:rPr>
          <w:rFonts w:ascii="仿宋" w:hAnsi="仿宋" w:eastAsia="仿宋" w:cs="宋体"/>
          <w:sz w:val="24"/>
          <w:highlight w:val="none"/>
        </w:rPr>
        <w:t>3</w:t>
      </w:r>
      <w:r>
        <w:rPr>
          <w:rFonts w:hint="eastAsia" w:ascii="仿宋" w:hAnsi="仿宋" w:eastAsia="仿宋" w:cs="宋体"/>
          <w:sz w:val="24"/>
          <w:highlight w:val="none"/>
        </w:rPr>
        <w:t>、若完全或部分地由于不可抗拒的因素，使某一方无法履行合约下所负担的义务可以延搁。不可抗拒力包括工潮、重大自然灾害（如地震、台风、火灾等）、任何国家（无论是本国或外国，城市或其他政府机关包括海关和商检）所颁布或执行的法律、法令、条例和命令、战争行动（宣战或不宣而战）由战争而引起的状态以及超越一方能合理控制的原因，任何一方受到上述影响时，应迅速地以书面通知对方并附同合理的详情，并着手致力于消除此不可抗拒的原因及其影响。</w:t>
      </w:r>
    </w:p>
    <w:p w14:paraId="0A49599A">
      <w:pPr>
        <w:spacing w:line="360" w:lineRule="auto"/>
        <w:rPr>
          <w:rFonts w:ascii="仿宋" w:hAnsi="仿宋" w:eastAsia="仿宋" w:cs="宋体"/>
          <w:b/>
          <w:sz w:val="24"/>
          <w:highlight w:val="none"/>
        </w:rPr>
      </w:pPr>
      <w:r>
        <w:rPr>
          <w:rFonts w:hint="eastAsia" w:ascii="仿宋" w:hAnsi="仿宋" w:eastAsia="仿宋" w:cs="宋体"/>
          <w:b/>
          <w:sz w:val="24"/>
          <w:highlight w:val="none"/>
        </w:rPr>
        <w:t>十</w:t>
      </w:r>
      <w:r>
        <w:rPr>
          <w:rFonts w:ascii="仿宋" w:hAnsi="仿宋" w:eastAsia="仿宋" w:cs="宋体"/>
          <w:b/>
          <w:sz w:val="24"/>
          <w:highlight w:val="none"/>
        </w:rPr>
        <w:t>、</w:t>
      </w:r>
      <w:r>
        <w:rPr>
          <w:rFonts w:hint="eastAsia" w:ascii="仿宋" w:hAnsi="仿宋" w:eastAsia="仿宋" w:cs="宋体"/>
          <w:b/>
          <w:sz w:val="24"/>
          <w:highlight w:val="none"/>
        </w:rPr>
        <w:t>争议解决方式</w:t>
      </w:r>
    </w:p>
    <w:p w14:paraId="3AFF1228">
      <w:pPr>
        <w:spacing w:before="156" w:beforeLines="50" w:line="360" w:lineRule="auto"/>
        <w:ind w:firstLine="484" w:firstLineChars="202"/>
        <w:rPr>
          <w:rFonts w:ascii="仿宋" w:hAnsi="仿宋" w:eastAsia="仿宋" w:cs="宋体"/>
          <w:sz w:val="24"/>
          <w:highlight w:val="none"/>
        </w:rPr>
      </w:pPr>
      <w:r>
        <w:rPr>
          <w:rFonts w:hint="eastAsia" w:ascii="仿宋" w:hAnsi="仿宋" w:eastAsia="仿宋" w:cs="宋体"/>
          <w:sz w:val="24"/>
          <w:highlight w:val="none"/>
        </w:rPr>
        <w:t>凡因本合同的效力、履行、解释等发生的一切争议，双方应首先友好协商解决，协商不成时，</w:t>
      </w:r>
      <w:r>
        <w:rPr>
          <w:rFonts w:ascii="仿宋" w:hAnsi="仿宋" w:eastAsia="仿宋" w:cs="宋体"/>
          <w:sz w:val="24"/>
          <w:highlight w:val="none"/>
        </w:rPr>
        <w:t>任何一方</w:t>
      </w:r>
      <w:r>
        <w:rPr>
          <w:rFonts w:hint="eastAsia" w:ascii="仿宋" w:hAnsi="仿宋" w:eastAsia="仿宋" w:cs="宋体"/>
          <w:sz w:val="24"/>
          <w:highlight w:val="none"/>
        </w:rPr>
        <w:t>均可向甲方所在地人民法院起诉。甲、乙双方确认，本合同中所列地址为双方认可的可送达地址，适用于合同双方、法院及公证机关等相关机构各类文件的送达。如发生变更，应提前30个工作日以书面方式通知对方，并列明新的地址，否则视为该方已收妥相关文件并自愿放弃对通知方的抗辩权。</w:t>
      </w:r>
    </w:p>
    <w:p w14:paraId="66685E9F">
      <w:pPr>
        <w:spacing w:before="156" w:beforeLines="50" w:after="156" w:afterLines="50" w:line="360" w:lineRule="auto"/>
        <w:rPr>
          <w:rFonts w:ascii="仿宋" w:hAnsi="仿宋" w:eastAsia="仿宋" w:cs="宋体"/>
          <w:b/>
          <w:sz w:val="24"/>
          <w:highlight w:val="none"/>
        </w:rPr>
      </w:pPr>
      <w:r>
        <w:rPr>
          <w:rFonts w:ascii="仿宋" w:hAnsi="仿宋" w:eastAsia="仿宋" w:cs="宋体"/>
          <w:b/>
          <w:sz w:val="24"/>
          <w:highlight w:val="none"/>
        </w:rPr>
        <w:t>十</w:t>
      </w:r>
      <w:r>
        <w:rPr>
          <w:rFonts w:hint="eastAsia" w:ascii="仿宋" w:hAnsi="仿宋" w:eastAsia="仿宋" w:cs="宋体"/>
          <w:b/>
          <w:sz w:val="24"/>
          <w:highlight w:val="none"/>
        </w:rPr>
        <w:t>一</w:t>
      </w:r>
      <w:r>
        <w:rPr>
          <w:rFonts w:ascii="仿宋" w:hAnsi="仿宋" w:eastAsia="仿宋" w:cs="宋体"/>
          <w:b/>
          <w:sz w:val="24"/>
          <w:highlight w:val="none"/>
        </w:rPr>
        <w:t>、</w:t>
      </w:r>
      <w:r>
        <w:rPr>
          <w:rFonts w:hint="eastAsia" w:ascii="仿宋" w:hAnsi="仿宋" w:eastAsia="仿宋" w:cs="宋体"/>
          <w:b/>
          <w:sz w:val="24"/>
          <w:highlight w:val="none"/>
        </w:rPr>
        <w:t>合同生效及其他</w:t>
      </w:r>
    </w:p>
    <w:p w14:paraId="4D02EEA6">
      <w:pPr>
        <w:tabs>
          <w:tab w:val="left" w:pos="0"/>
        </w:tabs>
        <w:spacing w:line="360" w:lineRule="auto"/>
        <w:ind w:firstLine="480" w:firstLineChars="200"/>
        <w:rPr>
          <w:rFonts w:ascii="仿宋" w:hAnsi="仿宋" w:eastAsia="仿宋" w:cs="宋体"/>
          <w:sz w:val="24"/>
          <w:highlight w:val="none"/>
        </w:rPr>
      </w:pPr>
      <w:r>
        <w:rPr>
          <w:rFonts w:ascii="仿宋" w:hAnsi="仿宋" w:eastAsia="仿宋" w:cs="宋体"/>
          <w:sz w:val="24"/>
          <w:highlight w:val="none"/>
        </w:rPr>
        <w:t>1</w:t>
      </w:r>
      <w:r>
        <w:rPr>
          <w:rFonts w:hint="eastAsia" w:ascii="仿宋" w:hAnsi="仿宋" w:eastAsia="仿宋" w:cs="宋体"/>
          <w:sz w:val="24"/>
          <w:highlight w:val="none"/>
        </w:rPr>
        <w:t>、下列文件均为本合同的组成部分：</w:t>
      </w:r>
    </w:p>
    <w:p w14:paraId="048A3DEF">
      <w:pPr>
        <w:tabs>
          <w:tab w:val="left" w:pos="0"/>
        </w:tabs>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w:t>
      </w:r>
      <w:r>
        <w:rPr>
          <w:rFonts w:ascii="仿宋" w:hAnsi="仿宋" w:eastAsia="仿宋" w:cs="宋体"/>
          <w:sz w:val="24"/>
          <w:highlight w:val="none"/>
        </w:rPr>
        <w:t>1）项目编号为</w:t>
      </w:r>
      <w:r>
        <w:rPr>
          <w:rFonts w:ascii="仿宋" w:hAnsi="仿宋" w:eastAsia="仿宋" w:cs="宋体"/>
          <w:sz w:val="24"/>
          <w:highlight w:val="none"/>
          <w:u w:val="single"/>
          <w:lang w:bidi="ar"/>
        </w:rPr>
        <w:t xml:space="preserve">          </w:t>
      </w:r>
      <w:r>
        <w:rPr>
          <w:rFonts w:hint="eastAsia" w:ascii="仿宋" w:hAnsi="仿宋" w:eastAsia="仿宋" w:cs="宋体"/>
          <w:sz w:val="24"/>
          <w:highlight w:val="none"/>
        </w:rPr>
        <w:t>的竞价文件、答疑及补充通知；</w:t>
      </w:r>
    </w:p>
    <w:p w14:paraId="4676B551">
      <w:pPr>
        <w:tabs>
          <w:tab w:val="left" w:pos="0"/>
        </w:tabs>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w:t>
      </w:r>
      <w:r>
        <w:rPr>
          <w:rFonts w:ascii="仿宋" w:hAnsi="仿宋" w:eastAsia="仿宋" w:cs="宋体"/>
          <w:sz w:val="24"/>
          <w:highlight w:val="none"/>
        </w:rPr>
        <w:t>2）乙方对应以上项目编号的响应文件；</w:t>
      </w:r>
    </w:p>
    <w:p w14:paraId="5316C6CE">
      <w:pPr>
        <w:tabs>
          <w:tab w:val="left" w:pos="0"/>
        </w:tabs>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w:t>
      </w:r>
      <w:r>
        <w:rPr>
          <w:rFonts w:ascii="仿宋" w:hAnsi="仿宋" w:eastAsia="仿宋" w:cs="宋体"/>
          <w:sz w:val="24"/>
          <w:highlight w:val="none"/>
        </w:rPr>
        <w:t>3）</w:t>
      </w:r>
      <w:r>
        <w:rPr>
          <w:rFonts w:hint="eastAsia" w:ascii="仿宋" w:hAnsi="仿宋" w:eastAsia="仿宋" w:cs="宋体"/>
          <w:sz w:val="24"/>
          <w:highlight w:val="none"/>
        </w:rPr>
        <w:t>甲乙双方均应严格信守本合同，不得变更或解除合同</w:t>
      </w:r>
      <w:r>
        <w:rPr>
          <w:rFonts w:ascii="仿宋" w:hAnsi="仿宋" w:eastAsia="仿宋" w:cs="宋体"/>
          <w:sz w:val="24"/>
          <w:highlight w:val="none"/>
        </w:rPr>
        <w:t>。如需变更或增加条款，经双方协商一致后可签署补充协议，其效力与本合同相同</w:t>
      </w:r>
      <w:r>
        <w:rPr>
          <w:rFonts w:hint="eastAsia" w:ascii="仿宋" w:hAnsi="仿宋" w:eastAsia="仿宋" w:cs="宋体"/>
          <w:sz w:val="24"/>
          <w:highlight w:val="none"/>
        </w:rPr>
        <w:t>。</w:t>
      </w:r>
    </w:p>
    <w:p w14:paraId="2BD5B9A2">
      <w:pPr>
        <w:tabs>
          <w:tab w:val="left" w:pos="0"/>
        </w:tabs>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w:t>
      </w:r>
      <w:r>
        <w:rPr>
          <w:rFonts w:ascii="仿宋" w:hAnsi="仿宋" w:eastAsia="仿宋" w:cs="宋体"/>
          <w:sz w:val="24"/>
          <w:highlight w:val="none"/>
        </w:rPr>
        <w:t>4</w:t>
      </w:r>
      <w:r>
        <w:rPr>
          <w:rFonts w:hint="eastAsia" w:ascii="仿宋" w:hAnsi="仿宋" w:eastAsia="仿宋" w:cs="宋体"/>
          <w:sz w:val="24"/>
          <w:highlight w:val="none"/>
        </w:rPr>
        <w:t>）前述文件均适用于本合同约定内容，如其中对于乙方应履行合同义务或验收标准等存在约定不一致的，以较高者为准。</w:t>
      </w:r>
    </w:p>
    <w:p w14:paraId="413F4BCD">
      <w:pPr>
        <w:tabs>
          <w:tab w:val="left" w:pos="0"/>
        </w:tabs>
        <w:spacing w:line="360" w:lineRule="auto"/>
        <w:ind w:firstLine="480" w:firstLineChars="200"/>
        <w:rPr>
          <w:rFonts w:ascii="仿宋" w:hAnsi="仿宋" w:eastAsia="仿宋" w:cs="宋体"/>
          <w:sz w:val="24"/>
          <w:highlight w:val="none"/>
        </w:rPr>
      </w:pPr>
      <w:r>
        <w:rPr>
          <w:rFonts w:ascii="仿宋" w:hAnsi="仿宋" w:eastAsia="仿宋" w:cs="宋体"/>
          <w:sz w:val="24"/>
          <w:highlight w:val="none"/>
        </w:rPr>
        <w:t>2</w:t>
      </w:r>
      <w:r>
        <w:rPr>
          <w:rFonts w:hint="eastAsia" w:ascii="仿宋" w:hAnsi="仿宋" w:eastAsia="仿宋" w:cs="宋体"/>
          <w:sz w:val="24"/>
          <w:highlight w:val="none"/>
        </w:rPr>
        <w:t>、若乙方</w:t>
      </w:r>
      <w:r>
        <w:rPr>
          <w:rFonts w:ascii="仿宋" w:hAnsi="仿宋" w:eastAsia="仿宋" w:cs="宋体"/>
          <w:sz w:val="24"/>
          <w:highlight w:val="none"/>
        </w:rPr>
        <w:t>需要在甲方场地施工</w:t>
      </w:r>
      <w:r>
        <w:rPr>
          <w:rFonts w:hint="eastAsia" w:ascii="仿宋" w:hAnsi="仿宋" w:eastAsia="仿宋" w:cs="宋体"/>
          <w:sz w:val="24"/>
          <w:highlight w:val="none"/>
        </w:rPr>
        <w:t>的，乙方应遵守甲方《校园施工管理条例（暂行）》，其中针对乙方的罚款，甲方可从合同款项中扣除。乙方应遵守甲方甲方安全施工的规定，自行购买</w:t>
      </w:r>
      <w:r>
        <w:rPr>
          <w:rFonts w:ascii="仿宋" w:hAnsi="仿宋" w:eastAsia="仿宋" w:cs="宋体"/>
          <w:sz w:val="24"/>
          <w:highlight w:val="none"/>
        </w:rPr>
        <w:t>建筑工程一切险和人身意外伤害险。</w:t>
      </w:r>
    </w:p>
    <w:p w14:paraId="344BCA0B">
      <w:pPr>
        <w:spacing w:before="156" w:beforeLines="50" w:line="360" w:lineRule="auto"/>
        <w:ind w:firstLine="484" w:firstLineChars="202"/>
        <w:rPr>
          <w:rFonts w:ascii="仿宋" w:hAnsi="仿宋" w:eastAsia="仿宋" w:cs="宋体"/>
          <w:sz w:val="24"/>
          <w:highlight w:val="none"/>
        </w:rPr>
      </w:pPr>
      <w:r>
        <w:rPr>
          <w:rFonts w:ascii="仿宋" w:hAnsi="仿宋" w:eastAsia="仿宋" w:cs="宋体"/>
          <w:sz w:val="24"/>
          <w:highlight w:val="none"/>
        </w:rPr>
        <w:t>3</w:t>
      </w:r>
      <w:r>
        <w:rPr>
          <w:rFonts w:hint="eastAsia" w:ascii="仿宋" w:hAnsi="仿宋" w:eastAsia="仿宋" w:cs="宋体"/>
          <w:sz w:val="24"/>
          <w:highlight w:val="none"/>
        </w:rPr>
        <w:t>、本合同壹式肆份，甲乙双方签章后即时生效，双方各持贰份，每份均具有同等法律效力。自</w:t>
      </w:r>
      <w:r>
        <w:rPr>
          <w:rFonts w:ascii="仿宋" w:hAnsi="仿宋" w:eastAsia="仿宋" w:cs="宋体"/>
          <w:sz w:val="24"/>
          <w:highlight w:val="none"/>
        </w:rPr>
        <w:t>生效之日</w:t>
      </w:r>
      <w:r>
        <w:rPr>
          <w:rFonts w:hint="eastAsia" w:ascii="仿宋" w:hAnsi="仿宋" w:eastAsia="仿宋" w:cs="宋体"/>
          <w:sz w:val="24"/>
          <w:highlight w:val="none"/>
        </w:rPr>
        <w:t>起</w:t>
      </w:r>
      <w:r>
        <w:rPr>
          <w:rFonts w:ascii="仿宋" w:hAnsi="仿宋" w:eastAsia="仿宋" w:cs="宋体"/>
          <w:sz w:val="24"/>
          <w:highlight w:val="none"/>
        </w:rPr>
        <w:t>一年内，</w:t>
      </w:r>
      <w:r>
        <w:rPr>
          <w:rFonts w:hint="eastAsia" w:ascii="仿宋" w:hAnsi="仿宋" w:eastAsia="仿宋" w:cs="宋体"/>
          <w:sz w:val="24"/>
          <w:highlight w:val="none"/>
        </w:rPr>
        <w:t>甲方如</w:t>
      </w:r>
      <w:r>
        <w:rPr>
          <w:rFonts w:ascii="仿宋" w:hAnsi="仿宋" w:eastAsia="仿宋" w:cs="宋体"/>
          <w:sz w:val="24"/>
          <w:highlight w:val="none"/>
        </w:rPr>
        <w:t>追加</w:t>
      </w:r>
      <w:r>
        <w:rPr>
          <w:rFonts w:hint="eastAsia" w:ascii="仿宋" w:hAnsi="仿宋" w:eastAsia="仿宋" w:cs="宋体"/>
          <w:sz w:val="24"/>
          <w:highlight w:val="none"/>
        </w:rPr>
        <w:t>同类货物</w:t>
      </w:r>
      <w:r>
        <w:rPr>
          <w:rFonts w:ascii="仿宋" w:hAnsi="仿宋" w:eastAsia="仿宋" w:cs="宋体"/>
          <w:sz w:val="24"/>
          <w:highlight w:val="none"/>
        </w:rPr>
        <w:t>，</w:t>
      </w:r>
      <w:r>
        <w:rPr>
          <w:rFonts w:hint="eastAsia" w:ascii="仿宋" w:hAnsi="仿宋" w:eastAsia="仿宋" w:cs="宋体"/>
          <w:sz w:val="24"/>
          <w:highlight w:val="none"/>
        </w:rPr>
        <w:t>单价</w:t>
      </w:r>
      <w:r>
        <w:rPr>
          <w:rFonts w:ascii="仿宋" w:hAnsi="仿宋" w:eastAsia="仿宋" w:cs="宋体"/>
          <w:sz w:val="24"/>
          <w:highlight w:val="none"/>
        </w:rPr>
        <w:t>不得高于本合同</w:t>
      </w:r>
      <w:r>
        <w:rPr>
          <w:rFonts w:hint="eastAsia" w:ascii="仿宋" w:hAnsi="仿宋" w:eastAsia="仿宋" w:cs="宋体"/>
          <w:sz w:val="24"/>
          <w:highlight w:val="none"/>
        </w:rPr>
        <w:t>约定</w:t>
      </w:r>
      <w:r>
        <w:rPr>
          <w:rFonts w:ascii="仿宋" w:hAnsi="仿宋" w:eastAsia="仿宋" w:cs="宋体"/>
          <w:sz w:val="24"/>
          <w:highlight w:val="none"/>
        </w:rPr>
        <w:t>的单价</w:t>
      </w:r>
      <w:r>
        <w:rPr>
          <w:rFonts w:hint="eastAsia" w:ascii="仿宋" w:hAnsi="仿宋" w:eastAsia="仿宋" w:cs="宋体"/>
          <w:sz w:val="24"/>
          <w:highlight w:val="none"/>
        </w:rPr>
        <w:t>。</w:t>
      </w:r>
    </w:p>
    <w:p w14:paraId="5A92E847">
      <w:pPr>
        <w:spacing w:line="480" w:lineRule="auto"/>
        <w:jc w:val="left"/>
        <w:rPr>
          <w:rFonts w:ascii="仿宋" w:hAnsi="仿宋" w:eastAsia="仿宋" w:cs="宋体"/>
          <w:b/>
          <w:bCs/>
          <w:sz w:val="24"/>
          <w:highlight w:val="none"/>
        </w:rPr>
      </w:pPr>
    </w:p>
    <w:p w14:paraId="50E5D54B">
      <w:pPr>
        <w:pStyle w:val="36"/>
        <w:keepNext w:val="0"/>
        <w:adjustRightInd/>
        <w:spacing w:before="0" w:after="0" w:line="240" w:lineRule="auto"/>
        <w:jc w:val="both"/>
        <w:rPr>
          <w:rFonts w:ascii="仿宋" w:hAnsi="仿宋" w:eastAsia="仿宋"/>
          <w:spacing w:val="0"/>
          <w:szCs w:val="24"/>
          <w:highlight w:val="none"/>
        </w:rPr>
      </w:pPr>
    </w:p>
    <w:tbl>
      <w:tblPr>
        <w:tblStyle w:val="17"/>
        <w:tblW w:w="0" w:type="auto"/>
        <w:tblInd w:w="0" w:type="dxa"/>
        <w:tblLayout w:type="autofit"/>
        <w:tblCellMar>
          <w:top w:w="0" w:type="dxa"/>
          <w:left w:w="108" w:type="dxa"/>
          <w:bottom w:w="0" w:type="dxa"/>
          <w:right w:w="108" w:type="dxa"/>
        </w:tblCellMar>
      </w:tblPr>
      <w:tblGrid>
        <w:gridCol w:w="4261"/>
        <w:gridCol w:w="4261"/>
      </w:tblGrid>
      <w:tr w14:paraId="2988ED13">
        <w:tblPrEx>
          <w:tblCellMar>
            <w:top w:w="0" w:type="dxa"/>
            <w:left w:w="108" w:type="dxa"/>
            <w:bottom w:w="0" w:type="dxa"/>
            <w:right w:w="108" w:type="dxa"/>
          </w:tblCellMar>
        </w:tblPrEx>
        <w:tc>
          <w:tcPr>
            <w:tcW w:w="4757" w:type="dxa"/>
            <w:vAlign w:val="center"/>
          </w:tcPr>
          <w:p w14:paraId="1C346E7F">
            <w:pPr>
              <w:spacing w:before="156" w:beforeLines="50"/>
              <w:rPr>
                <w:rFonts w:ascii="仿宋" w:hAnsi="仿宋" w:eastAsia="仿宋" w:cs="等线"/>
                <w:b/>
                <w:bCs/>
                <w:sz w:val="24"/>
                <w:highlight w:val="none"/>
              </w:rPr>
            </w:pPr>
            <w:r>
              <w:rPr>
                <w:rFonts w:hint="eastAsia" w:ascii="仿宋" w:hAnsi="仿宋" w:eastAsia="仿宋" w:cs="等线"/>
                <w:b/>
                <w:bCs/>
                <w:sz w:val="24"/>
                <w:highlight w:val="none"/>
              </w:rPr>
              <w:t>甲方：深圳河套学院（盖章）</w:t>
            </w:r>
          </w:p>
          <w:p w14:paraId="227FC638">
            <w:pPr>
              <w:spacing w:before="156" w:beforeLines="50"/>
              <w:rPr>
                <w:rFonts w:ascii="仿宋" w:hAnsi="仿宋" w:eastAsia="仿宋" w:cs="等线"/>
                <w:b/>
                <w:bCs/>
                <w:sz w:val="24"/>
                <w:highlight w:val="none"/>
              </w:rPr>
            </w:pPr>
          </w:p>
          <w:p w14:paraId="1AE42225">
            <w:pPr>
              <w:rPr>
                <w:rFonts w:ascii="仿宋" w:hAnsi="仿宋" w:eastAsia="仿宋" w:cs="等线"/>
                <w:b/>
                <w:bCs/>
                <w:sz w:val="24"/>
                <w:highlight w:val="none"/>
              </w:rPr>
            </w:pPr>
            <w:r>
              <w:rPr>
                <w:rFonts w:hint="eastAsia" w:ascii="仿宋" w:hAnsi="仿宋" w:eastAsia="仿宋" w:cs="等线"/>
                <w:b/>
                <w:bCs/>
                <w:sz w:val="24"/>
                <w:highlight w:val="none"/>
              </w:rPr>
              <w:t>授权代表签字：</w:t>
            </w:r>
          </w:p>
          <w:p w14:paraId="3CFEAA14">
            <w:pPr>
              <w:rPr>
                <w:rFonts w:ascii="仿宋" w:hAnsi="仿宋" w:eastAsia="仿宋" w:cs="等线"/>
                <w:b/>
                <w:bCs/>
                <w:sz w:val="24"/>
                <w:highlight w:val="none"/>
              </w:rPr>
            </w:pPr>
          </w:p>
          <w:p w14:paraId="10CF836E">
            <w:pPr>
              <w:rPr>
                <w:rFonts w:ascii="仿宋" w:hAnsi="仿宋" w:eastAsia="仿宋" w:cs="等线"/>
                <w:b/>
                <w:bCs/>
                <w:sz w:val="24"/>
                <w:highlight w:val="none"/>
              </w:rPr>
            </w:pPr>
            <w:r>
              <w:rPr>
                <w:rFonts w:hint="eastAsia" w:ascii="仿宋" w:hAnsi="仿宋" w:eastAsia="仿宋" w:cs="等线"/>
                <w:b/>
                <w:bCs/>
                <w:sz w:val="24"/>
                <w:highlight w:val="none"/>
              </w:rPr>
              <w:t>日期：</w:t>
            </w:r>
          </w:p>
        </w:tc>
        <w:tc>
          <w:tcPr>
            <w:tcW w:w="4758" w:type="dxa"/>
            <w:vAlign w:val="center"/>
          </w:tcPr>
          <w:p w14:paraId="03F1D55A">
            <w:pPr>
              <w:spacing w:before="156" w:beforeLines="50"/>
              <w:rPr>
                <w:rFonts w:ascii="仿宋" w:hAnsi="仿宋" w:eastAsia="仿宋" w:cs="等线"/>
                <w:b/>
                <w:bCs/>
                <w:sz w:val="24"/>
                <w:highlight w:val="none"/>
              </w:rPr>
            </w:pPr>
            <w:r>
              <w:rPr>
                <w:rFonts w:hint="eastAsia" w:ascii="仿宋" w:hAnsi="仿宋" w:eastAsia="仿宋" w:cs="等线"/>
                <w:b/>
                <w:bCs/>
                <w:sz w:val="24"/>
                <w:highlight w:val="none"/>
              </w:rPr>
              <w:t xml:space="preserve">乙方： </w:t>
            </w:r>
            <w:r>
              <w:rPr>
                <w:rFonts w:ascii="仿宋" w:hAnsi="仿宋" w:eastAsia="仿宋" w:cs="等线"/>
                <w:b/>
                <w:bCs/>
                <w:sz w:val="24"/>
                <w:highlight w:val="none"/>
              </w:rPr>
              <w:t xml:space="preserve">                 </w:t>
            </w:r>
            <w:r>
              <w:rPr>
                <w:rFonts w:hint="eastAsia" w:ascii="仿宋" w:hAnsi="仿宋" w:eastAsia="仿宋" w:cs="等线"/>
                <w:b/>
                <w:bCs/>
                <w:sz w:val="24"/>
                <w:highlight w:val="none"/>
              </w:rPr>
              <w:t>（盖章）</w:t>
            </w:r>
          </w:p>
          <w:p w14:paraId="6F928E9F">
            <w:pPr>
              <w:spacing w:before="156" w:beforeLines="50"/>
              <w:rPr>
                <w:rFonts w:ascii="仿宋" w:hAnsi="仿宋" w:eastAsia="仿宋" w:cs="等线"/>
                <w:b/>
                <w:bCs/>
                <w:sz w:val="24"/>
                <w:highlight w:val="none"/>
              </w:rPr>
            </w:pPr>
          </w:p>
          <w:p w14:paraId="64765B0D">
            <w:pPr>
              <w:rPr>
                <w:rFonts w:ascii="仿宋" w:hAnsi="仿宋" w:eastAsia="仿宋" w:cs="等线"/>
                <w:b/>
                <w:bCs/>
                <w:sz w:val="24"/>
                <w:highlight w:val="none"/>
              </w:rPr>
            </w:pPr>
            <w:r>
              <w:rPr>
                <w:rFonts w:hint="eastAsia" w:ascii="仿宋" w:hAnsi="仿宋" w:eastAsia="仿宋" w:cs="等线"/>
                <w:b/>
                <w:bCs/>
                <w:sz w:val="24"/>
                <w:highlight w:val="none"/>
              </w:rPr>
              <w:t>授权代表签字：</w:t>
            </w:r>
          </w:p>
          <w:p w14:paraId="2B8FF424">
            <w:pPr>
              <w:rPr>
                <w:rFonts w:ascii="仿宋" w:hAnsi="仿宋" w:eastAsia="仿宋" w:cs="等线"/>
                <w:b/>
                <w:bCs/>
                <w:sz w:val="24"/>
                <w:highlight w:val="none"/>
              </w:rPr>
            </w:pPr>
          </w:p>
          <w:p w14:paraId="4C95CA91">
            <w:pPr>
              <w:rPr>
                <w:rFonts w:ascii="仿宋" w:hAnsi="仿宋" w:eastAsia="仿宋" w:cs="等线"/>
                <w:b/>
                <w:bCs/>
                <w:sz w:val="24"/>
                <w:highlight w:val="none"/>
                <w:lang w:eastAsia="zh-TW"/>
              </w:rPr>
            </w:pPr>
            <w:r>
              <w:rPr>
                <w:rFonts w:hint="eastAsia" w:ascii="仿宋" w:hAnsi="仿宋" w:eastAsia="仿宋" w:cs="等线"/>
                <w:b/>
                <w:bCs/>
                <w:sz w:val="24"/>
                <w:highlight w:val="none"/>
                <w:lang w:eastAsia="zh-TW"/>
              </w:rPr>
              <w:t>日期：</w:t>
            </w:r>
          </w:p>
        </w:tc>
      </w:tr>
    </w:tbl>
    <w:p w14:paraId="04FBC7ED">
      <w:pPr>
        <w:jc w:val="left"/>
        <w:rPr>
          <w:sz w:val="24"/>
          <w:highlight w:val="none"/>
          <w:lang w:eastAsia="zh-TW"/>
        </w:rPr>
      </w:pPr>
    </w:p>
    <w:p w14:paraId="4A31704A">
      <w:pPr>
        <w:pStyle w:val="36"/>
        <w:keepNext w:val="0"/>
        <w:adjustRightInd/>
        <w:spacing w:before="0" w:after="0" w:line="240" w:lineRule="auto"/>
        <w:jc w:val="both"/>
        <w:rPr>
          <w:rFonts w:ascii="仿宋" w:hAnsi="仿宋" w:eastAsia="仿宋" w:cs="Segoe UI"/>
          <w:color w:val="404040"/>
          <w:highlight w:val="none"/>
        </w:rPr>
      </w:pPr>
      <w:r>
        <w:rPr>
          <w:rFonts w:ascii="仿宋" w:hAnsi="仿宋" w:eastAsia="仿宋"/>
          <w:b/>
          <w:highlight w:val="none"/>
        </w:rPr>
        <w:br w:type="page"/>
      </w:r>
      <w:r>
        <w:rPr>
          <w:rFonts w:hint="eastAsia" w:ascii="仿宋" w:hAnsi="仿宋" w:eastAsia="仿宋"/>
          <w:b/>
          <w:highlight w:val="none"/>
        </w:rPr>
        <w:t>附件1：</w:t>
      </w:r>
      <w:r>
        <w:rPr>
          <w:rFonts w:hint="eastAsia" w:ascii="仿宋" w:hAnsi="仿宋" w:eastAsia="仿宋" w:cs="Segoe UI"/>
          <w:b/>
          <w:bCs/>
          <w:color w:val="404040"/>
          <w:highlight w:val="none"/>
        </w:rPr>
        <w:t>深圳河套学院采购</w:t>
      </w:r>
      <w:r>
        <w:rPr>
          <w:rFonts w:ascii="仿宋" w:hAnsi="仿宋" w:eastAsia="仿宋" w:cs="Segoe UI"/>
          <w:b/>
          <w:bCs/>
          <w:color w:val="404040"/>
          <w:highlight w:val="none"/>
        </w:rPr>
        <w:t>供应商廉</w:t>
      </w:r>
      <w:r>
        <w:rPr>
          <w:rFonts w:hint="eastAsia" w:ascii="仿宋" w:hAnsi="仿宋" w:eastAsia="仿宋" w:cs="Segoe UI"/>
          <w:b/>
          <w:bCs/>
          <w:color w:val="404040"/>
          <w:highlight w:val="none"/>
        </w:rPr>
        <w:t>洁</w:t>
      </w:r>
      <w:r>
        <w:rPr>
          <w:rFonts w:ascii="仿宋" w:hAnsi="仿宋" w:eastAsia="仿宋" w:cs="Segoe UI"/>
          <w:b/>
          <w:bCs/>
          <w:color w:val="404040"/>
          <w:highlight w:val="none"/>
        </w:rPr>
        <w:t>诚信承诺书</w:t>
      </w:r>
      <w:r>
        <w:rPr>
          <w:rFonts w:hint="eastAsia" w:ascii="仿宋" w:hAnsi="仿宋" w:eastAsia="仿宋" w:cs="Segoe UI"/>
          <w:b/>
          <w:bCs/>
          <w:color w:val="404040"/>
          <w:highlight w:val="none"/>
        </w:rPr>
        <w:t>（成交后提供）</w:t>
      </w:r>
    </w:p>
    <w:p w14:paraId="65ADB2A1">
      <w:pPr>
        <w:widowControl/>
        <w:spacing w:before="100" w:beforeAutospacing="1" w:after="100" w:afterAutospacing="1" w:line="276" w:lineRule="auto"/>
        <w:jc w:val="left"/>
        <w:rPr>
          <w:rFonts w:ascii="仿宋" w:hAnsi="仿宋" w:eastAsia="仿宋" w:cs="Segoe UI"/>
          <w:color w:val="404040"/>
          <w:kern w:val="0"/>
          <w:sz w:val="24"/>
          <w:highlight w:val="none"/>
        </w:rPr>
      </w:pPr>
      <w:r>
        <w:rPr>
          <w:rFonts w:ascii="仿宋" w:hAnsi="仿宋" w:eastAsia="仿宋" w:cs="Segoe UI"/>
          <w:b/>
          <w:bCs/>
          <w:color w:val="404040"/>
          <w:kern w:val="0"/>
          <w:sz w:val="24"/>
          <w:highlight w:val="none"/>
        </w:rPr>
        <w:t>致：</w:t>
      </w:r>
      <w:r>
        <w:rPr>
          <w:rFonts w:hint="eastAsia" w:ascii="仿宋" w:hAnsi="仿宋" w:eastAsia="仿宋" w:cs="Segoe UI"/>
          <w:b/>
          <w:bCs/>
          <w:color w:val="404040"/>
          <w:kern w:val="0"/>
          <w:sz w:val="24"/>
          <w:highlight w:val="none"/>
        </w:rPr>
        <w:t>深圳河套学院</w:t>
      </w:r>
    </w:p>
    <w:p w14:paraId="53AAABF8">
      <w:pPr>
        <w:jc w:val="left"/>
        <w:rPr>
          <w:rFonts w:ascii="仿宋" w:hAnsi="仿宋"/>
          <w:sz w:val="24"/>
          <w:highlight w:val="none"/>
        </w:rPr>
      </w:pPr>
      <w:r>
        <w:rPr>
          <w:rFonts w:ascii="仿宋" w:hAnsi="仿宋" w:eastAsia="仿宋"/>
          <w:sz w:val="24"/>
          <w:highlight w:val="none"/>
        </w:rPr>
        <w:t>为保障</w:t>
      </w:r>
      <w:r>
        <w:rPr>
          <w:rFonts w:ascii="仿宋" w:hAnsi="仿宋" w:eastAsia="仿宋"/>
          <w:sz w:val="24"/>
          <w:highlight w:val="none"/>
          <w:u w:val="single"/>
        </w:rPr>
        <w:t>[项目</w:t>
      </w:r>
      <w:r>
        <w:rPr>
          <w:rFonts w:hint="eastAsia" w:ascii="仿宋" w:hAnsi="仿宋" w:eastAsia="仿宋"/>
          <w:sz w:val="24"/>
          <w:highlight w:val="none"/>
          <w:u w:val="single"/>
        </w:rPr>
        <w:t>编号+</w:t>
      </w:r>
      <w:r>
        <w:rPr>
          <w:rFonts w:ascii="仿宋" w:hAnsi="仿宋" w:eastAsia="仿宋"/>
          <w:sz w:val="24"/>
          <w:highlight w:val="none"/>
          <w:u w:val="single"/>
        </w:rPr>
        <w:t>项目名称]</w:t>
      </w:r>
      <w:r>
        <w:rPr>
          <w:rFonts w:ascii="仿宋" w:hAnsi="仿宋" w:eastAsia="仿宋"/>
          <w:sz w:val="24"/>
          <w:highlight w:val="none"/>
        </w:rPr>
        <w:t>的顺利实施，营造公平公正、廉洁诚信的合作环境，我司自愿作出如下</w:t>
      </w:r>
      <w:r>
        <w:rPr>
          <w:rFonts w:hint="eastAsia" w:ascii="仿宋" w:hAnsi="仿宋" w:eastAsia="仿宋"/>
          <w:sz w:val="24"/>
          <w:highlight w:val="none"/>
        </w:rPr>
        <w:t>廉洁</w:t>
      </w:r>
      <w:r>
        <w:rPr>
          <w:rFonts w:ascii="仿宋" w:hAnsi="仿宋" w:eastAsia="仿宋"/>
          <w:sz w:val="24"/>
          <w:highlight w:val="none"/>
        </w:rPr>
        <w:t>诚信承诺：</w:t>
      </w:r>
    </w:p>
    <w:p w14:paraId="55942EFF">
      <w:pPr>
        <w:spacing w:line="276" w:lineRule="auto"/>
        <w:jc w:val="left"/>
        <w:rPr>
          <w:rFonts w:ascii="仿宋" w:hAnsi="仿宋" w:eastAsia="仿宋"/>
          <w:sz w:val="24"/>
          <w:highlight w:val="none"/>
        </w:rPr>
      </w:pPr>
      <w:r>
        <w:rPr>
          <w:rFonts w:hint="eastAsia" w:ascii="仿宋" w:hAnsi="仿宋" w:eastAsia="仿宋"/>
          <w:sz w:val="24"/>
          <w:highlight w:val="none"/>
        </w:rPr>
        <w:t>一、</w:t>
      </w:r>
      <w:r>
        <w:rPr>
          <w:rFonts w:ascii="仿宋" w:hAnsi="仿宋" w:eastAsia="仿宋"/>
          <w:b/>
          <w:sz w:val="24"/>
          <w:highlight w:val="none"/>
        </w:rPr>
        <w:t>遵纪守法</w:t>
      </w:r>
      <w:r>
        <w:rPr>
          <w:rFonts w:ascii="仿宋" w:hAnsi="仿宋" w:eastAsia="仿宋"/>
          <w:sz w:val="24"/>
          <w:highlight w:val="none"/>
        </w:rPr>
        <w:br w:type="textWrapping"/>
      </w:r>
      <w:r>
        <w:rPr>
          <w:rFonts w:ascii="仿宋" w:hAnsi="仿宋" w:eastAsia="仿宋"/>
          <w:sz w:val="24"/>
          <w:highlight w:val="none"/>
        </w:rPr>
        <w:t>严格遵守《中华人民共和国政府采购法》</w:t>
      </w:r>
      <w:r>
        <w:rPr>
          <w:rFonts w:hint="eastAsia" w:ascii="仿宋" w:hAnsi="仿宋" w:eastAsia="仿宋"/>
          <w:sz w:val="24"/>
          <w:highlight w:val="none"/>
        </w:rPr>
        <w:t>、《中华人民共和国政府采购法实施条例》、</w:t>
      </w:r>
      <w:r>
        <w:rPr>
          <w:rFonts w:ascii="仿宋" w:hAnsi="仿宋" w:eastAsia="仿宋"/>
          <w:sz w:val="24"/>
          <w:highlight w:val="none"/>
        </w:rPr>
        <w:t>《反不正当竞争法》等法律法规，杜绝任何形式的商业贿赂、利益输送等违法违规行为。</w:t>
      </w:r>
    </w:p>
    <w:p w14:paraId="30DBC7AD">
      <w:pPr>
        <w:spacing w:line="276" w:lineRule="auto"/>
        <w:jc w:val="left"/>
        <w:rPr>
          <w:rFonts w:ascii="仿宋" w:hAnsi="仿宋" w:eastAsia="仿宋"/>
          <w:sz w:val="24"/>
          <w:highlight w:val="none"/>
        </w:rPr>
      </w:pPr>
      <w:r>
        <w:rPr>
          <w:rFonts w:hint="eastAsia" w:ascii="仿宋" w:hAnsi="仿宋" w:eastAsia="仿宋"/>
          <w:b/>
          <w:sz w:val="24"/>
          <w:highlight w:val="none"/>
        </w:rPr>
        <w:t>二、</w:t>
      </w:r>
      <w:r>
        <w:rPr>
          <w:rFonts w:ascii="仿宋" w:hAnsi="仿宋" w:eastAsia="仿宋"/>
          <w:b/>
          <w:sz w:val="24"/>
          <w:highlight w:val="none"/>
        </w:rPr>
        <w:t>禁止不正当行为</w:t>
      </w:r>
      <w:r>
        <w:rPr>
          <w:rFonts w:ascii="仿宋" w:hAnsi="仿宋" w:eastAsia="仿宋"/>
          <w:b/>
          <w:sz w:val="24"/>
          <w:highlight w:val="none"/>
        </w:rPr>
        <w:br w:type="textWrapping"/>
      </w:r>
      <w:r>
        <w:rPr>
          <w:rFonts w:ascii="仿宋" w:hAnsi="仿宋" w:eastAsia="仿宋"/>
          <w:sz w:val="24"/>
          <w:highlight w:val="none"/>
        </w:rPr>
        <w:t>承诺在合同履行过程中：</w:t>
      </w:r>
    </w:p>
    <w:p w14:paraId="7A8805EB">
      <w:pPr>
        <w:spacing w:line="276" w:lineRule="auto"/>
        <w:jc w:val="left"/>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不向</w:t>
      </w:r>
      <w:r>
        <w:rPr>
          <w:rFonts w:hint="eastAsia" w:ascii="仿宋" w:hAnsi="仿宋" w:eastAsia="仿宋"/>
          <w:sz w:val="24"/>
          <w:highlight w:val="none"/>
        </w:rPr>
        <w:t>深圳河套学院的教职员工</w:t>
      </w:r>
      <w:r>
        <w:rPr>
          <w:rFonts w:ascii="仿宋" w:hAnsi="仿宋" w:eastAsia="仿宋"/>
          <w:sz w:val="24"/>
          <w:highlight w:val="none"/>
        </w:rPr>
        <w:t>及其关联方赠送</w:t>
      </w:r>
      <w:r>
        <w:rPr>
          <w:rFonts w:hint="eastAsia" w:ascii="仿宋" w:hAnsi="仿宋" w:eastAsia="仿宋"/>
          <w:sz w:val="24"/>
          <w:highlight w:val="none"/>
        </w:rPr>
        <w:t>礼</w:t>
      </w:r>
      <w:r>
        <w:rPr>
          <w:rFonts w:ascii="仿宋" w:hAnsi="仿宋" w:eastAsia="仿宋"/>
          <w:sz w:val="24"/>
          <w:highlight w:val="none"/>
        </w:rPr>
        <w:t>金、有价证券、礼品、宴请或其他不正当利益；</w:t>
      </w:r>
    </w:p>
    <w:p w14:paraId="4F5812EA">
      <w:pPr>
        <w:spacing w:line="276" w:lineRule="auto"/>
        <w:jc w:val="left"/>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不通过中介、关联企业等第三方进行利益交换；</w:t>
      </w:r>
    </w:p>
    <w:p w14:paraId="00DA6F4E">
      <w:pPr>
        <w:spacing w:line="276" w:lineRule="auto"/>
        <w:jc w:val="left"/>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不利用职权或特殊关系干预项目正常实施。</w:t>
      </w:r>
    </w:p>
    <w:p w14:paraId="56ECC413">
      <w:pPr>
        <w:spacing w:line="276" w:lineRule="auto"/>
        <w:jc w:val="left"/>
        <w:rPr>
          <w:rFonts w:ascii="仿宋" w:hAnsi="仿宋" w:eastAsia="仿宋"/>
          <w:sz w:val="24"/>
          <w:highlight w:val="none"/>
        </w:rPr>
      </w:pPr>
      <w:r>
        <w:rPr>
          <w:rFonts w:hint="eastAsia" w:ascii="仿宋" w:hAnsi="仿宋" w:eastAsia="仿宋"/>
          <w:b/>
          <w:sz w:val="24"/>
          <w:highlight w:val="none"/>
        </w:rPr>
        <w:t>三、</w:t>
      </w:r>
      <w:r>
        <w:rPr>
          <w:rFonts w:ascii="仿宋" w:hAnsi="仿宋" w:eastAsia="仿宋"/>
          <w:b/>
          <w:sz w:val="24"/>
          <w:highlight w:val="none"/>
        </w:rPr>
        <w:t>公平竞争</w:t>
      </w:r>
      <w:r>
        <w:rPr>
          <w:rFonts w:ascii="仿宋" w:hAnsi="仿宋" w:eastAsia="仿宋"/>
          <w:b/>
          <w:sz w:val="24"/>
          <w:highlight w:val="none"/>
        </w:rPr>
        <w:br w:type="textWrapping"/>
      </w:r>
      <w:r>
        <w:rPr>
          <w:rFonts w:ascii="仿宋" w:hAnsi="仿宋" w:eastAsia="仿宋"/>
          <w:sz w:val="24"/>
          <w:highlight w:val="none"/>
        </w:rPr>
        <w:t>不与其他供应商串通投标、围标、恶意低价竞标，不以虚假材料谋取中标资格，确保市场公平竞争。</w:t>
      </w:r>
    </w:p>
    <w:p w14:paraId="542AE458">
      <w:pPr>
        <w:spacing w:line="276" w:lineRule="auto"/>
        <w:jc w:val="left"/>
        <w:rPr>
          <w:rFonts w:ascii="仿宋" w:hAnsi="仿宋" w:eastAsia="仿宋"/>
          <w:sz w:val="24"/>
          <w:highlight w:val="none"/>
        </w:rPr>
      </w:pPr>
      <w:r>
        <w:rPr>
          <w:rFonts w:hint="eastAsia" w:ascii="仿宋" w:hAnsi="仿宋" w:eastAsia="仿宋"/>
          <w:b/>
          <w:sz w:val="24"/>
          <w:highlight w:val="none"/>
        </w:rPr>
        <w:t>四、</w:t>
      </w:r>
      <w:r>
        <w:rPr>
          <w:rFonts w:ascii="仿宋" w:hAnsi="仿宋" w:eastAsia="仿宋"/>
          <w:b/>
          <w:sz w:val="24"/>
          <w:highlight w:val="none"/>
        </w:rPr>
        <w:t>质量与时效保障</w:t>
      </w:r>
      <w:r>
        <w:rPr>
          <w:rFonts w:ascii="仿宋" w:hAnsi="仿宋" w:eastAsia="仿宋"/>
          <w:b/>
          <w:sz w:val="24"/>
          <w:highlight w:val="none"/>
        </w:rPr>
        <w:br w:type="textWrapping"/>
      </w:r>
      <w:r>
        <w:rPr>
          <w:rFonts w:ascii="仿宋" w:hAnsi="仿宋" w:eastAsia="仿宋"/>
          <w:sz w:val="24"/>
          <w:highlight w:val="none"/>
        </w:rPr>
        <w:t>严格按照合同约定提供符合标准的产品/服务，不降低质量、不拖延工期，确保履约过程真实、透明。</w:t>
      </w:r>
    </w:p>
    <w:p w14:paraId="0C86E84D">
      <w:pPr>
        <w:spacing w:line="276" w:lineRule="auto"/>
        <w:jc w:val="left"/>
        <w:rPr>
          <w:rFonts w:ascii="仿宋" w:hAnsi="仿宋" w:eastAsia="仿宋"/>
          <w:b/>
          <w:sz w:val="24"/>
          <w:highlight w:val="none"/>
        </w:rPr>
      </w:pPr>
      <w:r>
        <w:rPr>
          <w:rFonts w:hint="eastAsia" w:ascii="仿宋" w:hAnsi="仿宋" w:eastAsia="仿宋"/>
          <w:b/>
          <w:sz w:val="24"/>
          <w:highlight w:val="none"/>
        </w:rPr>
        <w:t>五、</w:t>
      </w:r>
      <w:r>
        <w:rPr>
          <w:rFonts w:ascii="仿宋" w:hAnsi="仿宋" w:eastAsia="仿宋"/>
          <w:b/>
          <w:sz w:val="24"/>
          <w:highlight w:val="none"/>
        </w:rPr>
        <w:t>信息真实性</w:t>
      </w:r>
    </w:p>
    <w:p w14:paraId="2E8A8DC4">
      <w:pPr>
        <w:spacing w:line="276" w:lineRule="auto"/>
        <w:jc w:val="left"/>
        <w:rPr>
          <w:rFonts w:ascii="仿宋" w:hAnsi="仿宋" w:eastAsia="仿宋"/>
          <w:sz w:val="24"/>
          <w:highlight w:val="none"/>
        </w:rPr>
      </w:pPr>
      <w:r>
        <w:rPr>
          <w:rFonts w:ascii="仿宋" w:hAnsi="仿宋" w:eastAsia="仿宋"/>
          <w:sz w:val="24"/>
          <w:highlight w:val="none"/>
        </w:rPr>
        <w:t>提供的资质文件、技术方案、财务数据等资料均真实有效，无虚假记载或误导性陈述。</w:t>
      </w:r>
    </w:p>
    <w:p w14:paraId="146D7019">
      <w:pPr>
        <w:spacing w:line="276" w:lineRule="auto"/>
        <w:jc w:val="left"/>
        <w:rPr>
          <w:rFonts w:ascii="仿宋" w:hAnsi="仿宋" w:eastAsia="仿宋"/>
          <w:sz w:val="24"/>
          <w:highlight w:val="none"/>
        </w:rPr>
      </w:pPr>
      <w:r>
        <w:rPr>
          <w:rFonts w:hint="eastAsia" w:ascii="仿宋" w:hAnsi="仿宋" w:eastAsia="仿宋"/>
          <w:b/>
          <w:sz w:val="24"/>
          <w:highlight w:val="none"/>
        </w:rPr>
        <w:t>六、</w:t>
      </w:r>
      <w:r>
        <w:rPr>
          <w:rFonts w:ascii="仿宋" w:hAnsi="仿宋" w:eastAsia="仿宋"/>
          <w:b/>
          <w:sz w:val="24"/>
          <w:highlight w:val="none"/>
        </w:rPr>
        <w:t>保密义务</w:t>
      </w:r>
      <w:r>
        <w:rPr>
          <w:rFonts w:ascii="仿宋" w:hAnsi="仿宋" w:eastAsia="仿宋"/>
          <w:b/>
          <w:sz w:val="24"/>
          <w:highlight w:val="none"/>
        </w:rPr>
        <w:br w:type="textWrapping"/>
      </w:r>
      <w:r>
        <w:rPr>
          <w:rFonts w:ascii="仿宋" w:hAnsi="仿宋" w:eastAsia="仿宋"/>
          <w:sz w:val="24"/>
          <w:highlight w:val="none"/>
        </w:rPr>
        <w:t>对采购过程中知悉的商业秘密、技术信息及内部资料严格保密，未经授权不得向第三方披露。</w:t>
      </w:r>
    </w:p>
    <w:p w14:paraId="45722508">
      <w:pPr>
        <w:spacing w:line="276" w:lineRule="auto"/>
        <w:jc w:val="left"/>
        <w:rPr>
          <w:rFonts w:ascii="仿宋" w:hAnsi="仿宋" w:eastAsia="仿宋"/>
          <w:sz w:val="24"/>
          <w:highlight w:val="none"/>
        </w:rPr>
      </w:pPr>
      <w:r>
        <w:rPr>
          <w:rFonts w:hint="eastAsia" w:ascii="仿宋" w:hAnsi="仿宋" w:eastAsia="仿宋"/>
          <w:b/>
          <w:sz w:val="24"/>
          <w:highlight w:val="none"/>
        </w:rPr>
        <w:t>七、</w:t>
      </w:r>
      <w:r>
        <w:rPr>
          <w:rFonts w:ascii="仿宋" w:hAnsi="仿宋" w:eastAsia="仿宋"/>
          <w:b/>
          <w:sz w:val="24"/>
          <w:highlight w:val="none"/>
        </w:rPr>
        <w:t>主动配合监督</w:t>
      </w:r>
      <w:r>
        <w:rPr>
          <w:rFonts w:ascii="仿宋" w:hAnsi="仿宋" w:eastAsia="仿宋"/>
          <w:b/>
          <w:sz w:val="24"/>
          <w:highlight w:val="none"/>
        </w:rPr>
        <w:br w:type="textWrapping"/>
      </w:r>
      <w:r>
        <w:rPr>
          <w:rFonts w:ascii="仿宋" w:hAnsi="仿宋" w:eastAsia="仿宋"/>
          <w:sz w:val="24"/>
          <w:highlight w:val="none"/>
        </w:rPr>
        <w:t>接受</w:t>
      </w:r>
      <w:r>
        <w:rPr>
          <w:rFonts w:hint="eastAsia" w:ascii="仿宋" w:hAnsi="仿宋" w:eastAsia="仿宋"/>
          <w:sz w:val="24"/>
          <w:highlight w:val="none"/>
        </w:rPr>
        <w:t>深圳河套学院</w:t>
      </w:r>
      <w:r>
        <w:rPr>
          <w:rFonts w:ascii="仿宋" w:hAnsi="仿宋" w:eastAsia="仿宋"/>
          <w:sz w:val="24"/>
          <w:highlight w:val="none"/>
        </w:rPr>
        <w:t>及审计、纪检等部门的监督检查，如实提供所需资料及说明。</w:t>
      </w:r>
    </w:p>
    <w:p w14:paraId="4703755A">
      <w:pPr>
        <w:spacing w:line="276" w:lineRule="auto"/>
        <w:jc w:val="left"/>
        <w:rPr>
          <w:rFonts w:ascii="仿宋" w:hAnsi="仿宋" w:eastAsia="仿宋"/>
          <w:b/>
          <w:sz w:val="24"/>
          <w:highlight w:val="none"/>
        </w:rPr>
      </w:pPr>
      <w:r>
        <w:rPr>
          <w:rFonts w:hint="eastAsia" w:ascii="仿宋" w:hAnsi="仿宋" w:eastAsia="仿宋"/>
          <w:b/>
          <w:sz w:val="24"/>
          <w:highlight w:val="none"/>
        </w:rPr>
        <w:t>八、</w:t>
      </w:r>
      <w:r>
        <w:rPr>
          <w:rFonts w:ascii="仿宋" w:hAnsi="仿宋" w:eastAsia="仿宋"/>
          <w:b/>
          <w:sz w:val="24"/>
          <w:highlight w:val="none"/>
        </w:rPr>
        <w:t>如违反本承诺，我司自愿承担以下责任：</w:t>
      </w:r>
    </w:p>
    <w:p w14:paraId="6AB9E88A">
      <w:pPr>
        <w:spacing w:line="276" w:lineRule="auto"/>
        <w:jc w:val="left"/>
        <w:rPr>
          <w:rFonts w:ascii="仿宋" w:hAnsi="仿宋" w:eastAsia="仿宋"/>
          <w:sz w:val="24"/>
          <w:highlight w:val="none"/>
        </w:rPr>
      </w:pPr>
      <w:r>
        <w:rPr>
          <w:rFonts w:hint="eastAsia" w:ascii="仿宋" w:hAnsi="仿宋" w:eastAsia="仿宋"/>
          <w:sz w:val="24"/>
          <w:highlight w:val="none"/>
        </w:rPr>
        <w:t>（1）深圳河套学院</w:t>
      </w:r>
      <w:r>
        <w:rPr>
          <w:rFonts w:ascii="仿宋" w:hAnsi="仿宋" w:eastAsia="仿宋"/>
          <w:sz w:val="24"/>
          <w:highlight w:val="none"/>
        </w:rPr>
        <w:t>有权终止合同并追究赔偿责任；</w:t>
      </w:r>
    </w:p>
    <w:p w14:paraId="791AF715">
      <w:pPr>
        <w:spacing w:line="276" w:lineRule="auto"/>
        <w:jc w:val="left"/>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自愿接受列入</w:t>
      </w:r>
      <w:r>
        <w:rPr>
          <w:rFonts w:hint="eastAsia" w:ascii="仿宋" w:hAnsi="仿宋" w:eastAsia="仿宋"/>
          <w:sz w:val="24"/>
          <w:highlight w:val="none"/>
        </w:rPr>
        <w:t>深圳河套学院供应商</w:t>
      </w:r>
      <w:r>
        <w:rPr>
          <w:rFonts w:ascii="仿宋" w:hAnsi="仿宋" w:eastAsia="仿宋"/>
          <w:sz w:val="24"/>
          <w:highlight w:val="none"/>
        </w:rPr>
        <w:t>不良行为记录名单或黑名单；</w:t>
      </w:r>
    </w:p>
    <w:p w14:paraId="1A85D1A0">
      <w:pPr>
        <w:spacing w:line="276" w:lineRule="auto"/>
        <w:jc w:val="left"/>
        <w:rPr>
          <w:rFonts w:ascii="仿宋" w:hAnsi="仿宋"/>
          <w:sz w:val="24"/>
          <w:highlight w:val="none"/>
        </w:rPr>
      </w:pPr>
      <w:r>
        <w:rPr>
          <w:rFonts w:hint="eastAsia" w:ascii="仿宋" w:hAnsi="仿宋" w:eastAsia="仿宋"/>
          <w:sz w:val="24"/>
          <w:highlight w:val="none"/>
        </w:rPr>
        <w:t>（3）</w:t>
      </w:r>
      <w:r>
        <w:rPr>
          <w:rFonts w:ascii="仿宋" w:hAnsi="仿宋" w:eastAsia="仿宋"/>
          <w:sz w:val="24"/>
          <w:highlight w:val="none"/>
        </w:rPr>
        <w:t>涉嫌违法犯罪的，移交司法机关处理。</w:t>
      </w:r>
    </w:p>
    <w:p w14:paraId="1AC7974E">
      <w:pPr>
        <w:spacing w:line="276" w:lineRule="auto"/>
        <w:jc w:val="left"/>
        <w:rPr>
          <w:rFonts w:ascii="仿宋" w:hAnsi="仿宋"/>
          <w:sz w:val="24"/>
          <w:highlight w:val="none"/>
        </w:rPr>
      </w:pPr>
    </w:p>
    <w:p w14:paraId="76045D4E">
      <w:pPr>
        <w:spacing w:line="276" w:lineRule="auto"/>
        <w:jc w:val="left"/>
        <w:rPr>
          <w:rFonts w:ascii="仿宋" w:hAnsi="仿宋" w:eastAsia="仿宋" w:cs="Segoe UI"/>
          <w:b/>
          <w:color w:val="404040"/>
          <w:kern w:val="0"/>
          <w:sz w:val="24"/>
          <w:highlight w:val="none"/>
        </w:rPr>
      </w:pPr>
      <w:r>
        <w:rPr>
          <w:rFonts w:ascii="仿宋" w:hAnsi="仿宋" w:eastAsia="仿宋" w:cs="Segoe UI"/>
          <w:b/>
          <w:color w:val="404040"/>
          <w:kern w:val="0"/>
          <w:sz w:val="24"/>
          <w:highlight w:val="none"/>
        </w:rPr>
        <w:t>供应商名称（盖章）：________________________</w:t>
      </w:r>
    </w:p>
    <w:p w14:paraId="207C6E9A">
      <w:pPr>
        <w:spacing w:line="276" w:lineRule="auto"/>
        <w:jc w:val="left"/>
        <w:rPr>
          <w:rFonts w:ascii="仿宋" w:hAnsi="仿宋" w:eastAsia="仿宋" w:cs="Segoe UI"/>
          <w:b/>
          <w:color w:val="404040"/>
          <w:kern w:val="0"/>
          <w:sz w:val="24"/>
          <w:highlight w:val="none"/>
        </w:rPr>
      </w:pPr>
      <w:r>
        <w:rPr>
          <w:rFonts w:ascii="仿宋" w:hAnsi="仿宋" w:eastAsia="仿宋" w:cs="Segoe UI"/>
          <w:b/>
          <w:color w:val="404040"/>
          <w:kern w:val="0"/>
          <w:sz w:val="24"/>
          <w:highlight w:val="none"/>
        </w:rPr>
        <w:br w:type="textWrapping"/>
      </w:r>
      <w:r>
        <w:rPr>
          <w:rFonts w:ascii="仿宋" w:hAnsi="仿宋" w:eastAsia="仿宋" w:cs="Segoe UI"/>
          <w:b/>
          <w:color w:val="404040"/>
          <w:kern w:val="0"/>
          <w:sz w:val="24"/>
          <w:highlight w:val="none"/>
        </w:rPr>
        <w:t>法定代表人/授权代表（签字）：_______________</w:t>
      </w:r>
    </w:p>
    <w:p w14:paraId="60ABC7C2">
      <w:pPr>
        <w:spacing w:line="276" w:lineRule="auto"/>
        <w:jc w:val="left"/>
        <w:rPr>
          <w:rFonts w:ascii="仿宋" w:hAnsi="仿宋" w:eastAsia="仿宋" w:cs="Segoe UI"/>
          <w:b/>
          <w:color w:val="404040"/>
          <w:kern w:val="0"/>
          <w:sz w:val="24"/>
          <w:highlight w:val="none"/>
        </w:rPr>
      </w:pPr>
      <w:r>
        <w:rPr>
          <w:rFonts w:ascii="仿宋" w:hAnsi="仿宋" w:eastAsia="仿宋" w:cs="Segoe UI"/>
          <w:b/>
          <w:color w:val="404040"/>
          <w:kern w:val="0"/>
          <w:sz w:val="24"/>
          <w:highlight w:val="none"/>
        </w:rPr>
        <w:br w:type="textWrapping"/>
      </w:r>
      <w:r>
        <w:rPr>
          <w:rFonts w:ascii="仿宋" w:hAnsi="仿宋" w:eastAsia="仿宋" w:cs="Segoe UI"/>
          <w:b/>
          <w:color w:val="404040"/>
          <w:kern w:val="0"/>
          <w:sz w:val="24"/>
          <w:highlight w:val="none"/>
        </w:rPr>
        <w:t>联系方式：__________________________________</w:t>
      </w:r>
    </w:p>
    <w:p w14:paraId="391B580F">
      <w:pPr>
        <w:keepNext/>
        <w:rPr>
          <w:rFonts w:ascii="仿宋" w:hAnsi="仿宋" w:eastAsia="仿宋" w:cs="Segoe UI"/>
          <w:bCs/>
          <w:color w:val="404040"/>
          <w:kern w:val="0"/>
          <w:sz w:val="24"/>
          <w:szCs w:val="36"/>
          <w:highlight w:val="none"/>
        </w:rPr>
      </w:pPr>
      <w:r>
        <w:rPr>
          <w:rFonts w:ascii="仿宋" w:hAnsi="仿宋" w:eastAsia="仿宋" w:cs="Segoe UI"/>
          <w:bCs/>
          <w:color w:val="404040"/>
          <w:kern w:val="0"/>
          <w:sz w:val="24"/>
          <w:szCs w:val="36"/>
          <w:highlight w:val="none"/>
        </w:rPr>
        <w:br w:type="textWrapping"/>
      </w:r>
      <w:r>
        <w:rPr>
          <w:rFonts w:ascii="仿宋" w:hAnsi="仿宋" w:eastAsia="仿宋" w:cs="Segoe UI"/>
          <w:bCs/>
          <w:color w:val="404040"/>
          <w:kern w:val="0"/>
          <w:sz w:val="24"/>
          <w:szCs w:val="36"/>
          <w:highlight w:val="none"/>
        </w:rPr>
        <w:t>日期：______________________________________</w:t>
      </w:r>
      <w:bookmarkStart w:id="5" w:name="_Toc1134"/>
    </w:p>
    <w:bookmarkEnd w:id="5"/>
    <w:p w14:paraId="690E1794">
      <w:pPr>
        <w:spacing w:line="276" w:lineRule="auto"/>
        <w:jc w:val="left"/>
        <w:rPr>
          <w:rFonts w:ascii="仿宋" w:hAnsi="仿宋" w:eastAsia="仿宋"/>
          <w:b/>
          <w:sz w:val="24"/>
          <w:highlight w:val="none"/>
          <w:lang w:eastAsia="zh-TW"/>
        </w:rPr>
      </w:pPr>
    </w:p>
    <w:p w14:paraId="5CAB8AB1">
      <w:pPr>
        <w:jc w:val="left"/>
        <w:rPr>
          <w:rFonts w:ascii="仿宋" w:hAnsi="仿宋" w:eastAsia="仿宋" w:cs="仿宋"/>
          <w:b/>
          <w:kern w:val="0"/>
          <w:sz w:val="36"/>
          <w:szCs w:val="36"/>
          <w:highlight w:val="none"/>
        </w:rPr>
      </w:pPr>
    </w:p>
    <w:p w14:paraId="3BF480CB">
      <w:pPr>
        <w:jc w:val="left"/>
        <w:rPr>
          <w:rFonts w:ascii="仿宋" w:hAnsi="仿宋" w:eastAsia="仿宋" w:cs="仿宋"/>
          <w:b/>
          <w:kern w:val="0"/>
          <w:sz w:val="36"/>
          <w:szCs w:val="36"/>
          <w:highlight w:val="none"/>
        </w:rPr>
      </w:pPr>
      <w:r>
        <w:rPr>
          <w:rFonts w:hint="eastAsia" w:ascii="仿宋" w:hAnsi="仿宋" w:eastAsia="仿宋" w:cs="仿宋"/>
          <w:b/>
          <w:kern w:val="0"/>
          <w:sz w:val="36"/>
          <w:szCs w:val="36"/>
          <w:highlight w:val="none"/>
        </w:rPr>
        <w:br w:type="page"/>
      </w:r>
    </w:p>
    <w:p w14:paraId="2DFDB314">
      <w:pPr>
        <w:spacing w:line="360" w:lineRule="auto"/>
        <w:jc w:val="center"/>
        <w:outlineLvl w:val="0"/>
        <w:rPr>
          <w:rFonts w:ascii="仿宋" w:hAnsi="仿宋" w:eastAsia="仿宋" w:cs="仿宋"/>
          <w:b/>
          <w:kern w:val="0"/>
          <w:sz w:val="36"/>
          <w:szCs w:val="36"/>
          <w:highlight w:val="none"/>
        </w:rPr>
      </w:pPr>
      <w:r>
        <w:rPr>
          <w:rFonts w:hint="eastAsia" w:ascii="仿宋" w:hAnsi="仿宋" w:eastAsia="仿宋" w:cs="仿宋"/>
          <w:b/>
          <w:kern w:val="0"/>
          <w:sz w:val="36"/>
          <w:szCs w:val="36"/>
          <w:highlight w:val="none"/>
        </w:rPr>
        <w:t>第三章 招标代理服务费</w:t>
      </w:r>
    </w:p>
    <w:p w14:paraId="78CBDD1B">
      <w:pPr>
        <w:spacing w:line="360" w:lineRule="auto"/>
        <w:rPr>
          <w:rFonts w:ascii="仿宋" w:hAnsi="仿宋" w:eastAsia="仿宋" w:cs="仿宋"/>
          <w:sz w:val="24"/>
          <w:highlight w:val="none"/>
        </w:rPr>
      </w:pPr>
    </w:p>
    <w:p w14:paraId="3FEE42A7">
      <w:pPr>
        <w:snapToGrid w:val="0"/>
        <w:spacing w:line="360" w:lineRule="auto"/>
        <w:ind w:firstLine="411" w:firstLineChars="196"/>
        <w:rPr>
          <w:rFonts w:ascii="仿宋" w:hAnsi="仿宋" w:eastAsia="仿宋" w:cs="仿宋"/>
          <w:szCs w:val="21"/>
          <w:highlight w:val="none"/>
        </w:rPr>
      </w:pPr>
      <w:r>
        <w:rPr>
          <w:rFonts w:hint="eastAsia" w:ascii="仿宋" w:hAnsi="仿宋" w:eastAsia="仿宋" w:cs="仿宋"/>
          <w:szCs w:val="21"/>
          <w:highlight w:val="none"/>
        </w:rPr>
        <w:t>1.根据《深圳市财政委员会关于规范深圳市社会采购代理机构管理有关事项的补充通知》（深财购〔2018〕27号）文件相关规定，招标代理服务费以中标金额为基数、按差额定率累进法计算收取</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不足人民币叁仟元的按照固定额叁仟元收取</w:t>
      </w:r>
      <w:r>
        <w:rPr>
          <w:rFonts w:hint="eastAsia" w:ascii="仿宋" w:hAnsi="仿宋" w:eastAsia="仿宋" w:cs="仿宋"/>
          <w:szCs w:val="21"/>
          <w:highlight w:val="none"/>
        </w:rPr>
        <w:t>。具体计取费率标准如下表所示：</w:t>
      </w:r>
    </w:p>
    <w:p w14:paraId="327FE599">
      <w:pPr>
        <w:snapToGrid w:val="0"/>
        <w:ind w:firstLine="411" w:firstLineChars="196"/>
        <w:jc w:val="center"/>
        <w:rPr>
          <w:rFonts w:ascii="仿宋" w:hAnsi="仿宋" w:eastAsia="仿宋" w:cs="仿宋"/>
          <w:highlight w:val="none"/>
        </w:rPr>
      </w:pPr>
      <w:r>
        <w:rPr>
          <w:rFonts w:hint="eastAsia" w:ascii="仿宋" w:hAnsi="仿宋" w:eastAsia="仿宋" w:cs="仿宋"/>
          <w:highlight w:val="none"/>
        </w:rPr>
        <w:drawing>
          <wp:inline distT="0" distB="0" distL="114300" distR="114300">
            <wp:extent cx="4413885" cy="3452495"/>
            <wp:effectExtent l="0" t="0" r="5715" b="1460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5"/>
                    <a:stretch>
                      <a:fillRect/>
                    </a:stretch>
                  </pic:blipFill>
                  <pic:spPr>
                    <a:xfrm>
                      <a:off x="0" y="0"/>
                      <a:ext cx="4413885" cy="3452495"/>
                    </a:xfrm>
                    <a:prstGeom prst="rect">
                      <a:avLst/>
                    </a:prstGeom>
                    <a:noFill/>
                    <a:ln>
                      <a:noFill/>
                    </a:ln>
                  </pic:spPr>
                </pic:pic>
              </a:graphicData>
            </a:graphic>
          </wp:inline>
        </w:drawing>
      </w:r>
    </w:p>
    <w:p w14:paraId="4EA66E39">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2.中标人须在中标公告公示期结束后，领取《中标通知书》前，向招标代理机构缴纳中标服务费。</w:t>
      </w:r>
    </w:p>
    <w:p w14:paraId="61DF6350">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3.招标代理服务费以转账、现金形式交付。</w:t>
      </w:r>
    </w:p>
    <w:p w14:paraId="51F1CF66">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4.供应商若在政府采购活动存在下列违法行为，给采购人、采购代理机造成损失的，应当承担赔偿责任。</w:t>
      </w:r>
    </w:p>
    <w:p w14:paraId="44AE660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（1）未按照规定签订、履行采购合同；</w:t>
      </w:r>
    </w:p>
    <w:p w14:paraId="718C080E">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（2）提供虚假材料谋取中标、成交的；</w:t>
      </w:r>
    </w:p>
    <w:p w14:paraId="241DFD2B">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（3）采取不正当手段诋毁、排挤其他供应商的；</w:t>
      </w:r>
    </w:p>
    <w:p w14:paraId="2D862CAB">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（4）与其他供应商恶意串通的；</w:t>
      </w:r>
    </w:p>
    <w:p w14:paraId="0F6C71FE">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（5）拒绝有关部门监督检查或者提供虚假情况的；</w:t>
      </w:r>
    </w:p>
    <w:p w14:paraId="4E5DD6E5">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（6）经主管部门认定的其他违法采购相关法律法规的行为。</w:t>
      </w:r>
    </w:p>
    <w:p w14:paraId="0109DCD2">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p>
    <w:p w14:paraId="72691EA8">
      <w:pPr>
        <w:pStyle w:val="7"/>
        <w:ind w:firstLine="480"/>
        <w:rPr>
          <w:rFonts w:ascii="仿宋" w:hAnsi="仿宋" w:eastAsia="仿宋" w:cs="仿宋"/>
          <w:highlight w:val="none"/>
        </w:rPr>
      </w:pPr>
    </w:p>
    <w:p w14:paraId="45C9FFFA">
      <w:pP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br w:type="page"/>
      </w:r>
    </w:p>
    <w:p w14:paraId="716E033E">
      <w:pPr>
        <w:widowControl/>
        <w:spacing w:before="100" w:beforeAutospacing="1" w:after="100" w:afterAutospacing="1"/>
        <w:outlineLvl w:val="0"/>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附件：竞价应答文件格式</w:t>
      </w:r>
    </w:p>
    <w:p w14:paraId="247F512B">
      <w:pPr>
        <w:jc w:val="center"/>
        <w:rPr>
          <w:rFonts w:ascii="仿宋" w:hAnsi="仿宋" w:eastAsia="仿宋" w:cs="仿宋"/>
          <w:b/>
          <w:bCs/>
          <w:sz w:val="52"/>
          <w:szCs w:val="52"/>
          <w:highlight w:val="none"/>
        </w:rPr>
      </w:pPr>
    </w:p>
    <w:p w14:paraId="4359AAF9">
      <w:pPr>
        <w:jc w:val="center"/>
        <w:rPr>
          <w:rFonts w:ascii="仿宋" w:hAnsi="仿宋" w:eastAsia="仿宋" w:cs="仿宋"/>
          <w:b/>
          <w:bCs/>
          <w:sz w:val="52"/>
          <w:szCs w:val="52"/>
          <w:highlight w:val="none"/>
        </w:rPr>
      </w:pPr>
    </w:p>
    <w:p w14:paraId="6200EFD1">
      <w:pPr>
        <w:jc w:val="center"/>
        <w:rPr>
          <w:rFonts w:ascii="仿宋" w:hAnsi="仿宋" w:eastAsia="仿宋" w:cs="仿宋"/>
          <w:b/>
          <w:bCs/>
          <w:sz w:val="52"/>
          <w:szCs w:val="52"/>
          <w:highlight w:val="none"/>
        </w:rPr>
      </w:pPr>
      <w:r>
        <w:rPr>
          <w:rFonts w:hint="eastAsia" w:ascii="仿宋" w:hAnsi="仿宋" w:eastAsia="仿宋" w:cs="仿宋"/>
          <w:b/>
          <w:bCs/>
          <w:sz w:val="52"/>
          <w:szCs w:val="52"/>
          <w:highlight w:val="none"/>
        </w:rPr>
        <w:t>竞价应答文件</w:t>
      </w:r>
    </w:p>
    <w:p w14:paraId="58FD0B34">
      <w:pPr>
        <w:jc w:val="center"/>
        <w:rPr>
          <w:rFonts w:ascii="仿宋" w:hAnsi="仿宋" w:eastAsia="仿宋" w:cs="仿宋"/>
          <w:b/>
          <w:bCs/>
          <w:sz w:val="28"/>
          <w:szCs w:val="28"/>
          <w:highlight w:val="none"/>
        </w:rPr>
      </w:pPr>
    </w:p>
    <w:p w14:paraId="7EA3A167">
      <w:pPr>
        <w:jc w:val="center"/>
        <w:rPr>
          <w:rFonts w:ascii="仿宋" w:hAnsi="仿宋" w:eastAsia="仿宋" w:cs="仿宋"/>
          <w:b/>
          <w:bCs/>
          <w:sz w:val="28"/>
          <w:szCs w:val="28"/>
          <w:highlight w:val="none"/>
        </w:rPr>
      </w:pPr>
    </w:p>
    <w:p w14:paraId="6673F29D">
      <w:pPr>
        <w:jc w:val="center"/>
        <w:rPr>
          <w:rFonts w:ascii="仿宋" w:hAnsi="仿宋" w:eastAsia="仿宋" w:cs="仿宋"/>
          <w:b/>
          <w:bCs/>
          <w:sz w:val="28"/>
          <w:szCs w:val="28"/>
          <w:highlight w:val="none"/>
        </w:rPr>
      </w:pPr>
    </w:p>
    <w:p w14:paraId="092F572B">
      <w:pPr>
        <w:jc w:val="center"/>
        <w:rPr>
          <w:rFonts w:ascii="仿宋" w:hAnsi="仿宋" w:eastAsia="仿宋" w:cs="仿宋"/>
          <w:b/>
          <w:bCs/>
          <w:sz w:val="28"/>
          <w:szCs w:val="28"/>
          <w:highlight w:val="none"/>
        </w:rPr>
      </w:pPr>
    </w:p>
    <w:p w14:paraId="782FAFD6">
      <w:pPr>
        <w:jc w:val="center"/>
        <w:rPr>
          <w:rFonts w:ascii="仿宋" w:hAnsi="仿宋" w:eastAsia="仿宋" w:cs="仿宋"/>
          <w:b/>
          <w:bCs/>
          <w:sz w:val="28"/>
          <w:szCs w:val="28"/>
          <w:highlight w:val="none"/>
        </w:rPr>
      </w:pPr>
    </w:p>
    <w:p w14:paraId="58798CD1">
      <w:pPr>
        <w:jc w:val="center"/>
        <w:rPr>
          <w:rFonts w:ascii="仿宋" w:hAnsi="仿宋" w:eastAsia="仿宋" w:cs="仿宋"/>
          <w:b/>
          <w:bCs/>
          <w:sz w:val="28"/>
          <w:szCs w:val="28"/>
          <w:highlight w:val="none"/>
        </w:rPr>
      </w:pPr>
    </w:p>
    <w:p w14:paraId="4A1C134E">
      <w:pPr>
        <w:rPr>
          <w:rFonts w:ascii="仿宋" w:hAnsi="仿宋" w:eastAsia="仿宋" w:cs="仿宋"/>
          <w:b/>
          <w:bCs/>
          <w:sz w:val="28"/>
          <w:szCs w:val="28"/>
          <w:highlight w:val="none"/>
        </w:rPr>
      </w:pPr>
      <w:r>
        <w:rPr>
          <w:rFonts w:hint="eastAsia" w:ascii="仿宋" w:hAnsi="仿宋" w:eastAsia="仿宋" w:cs="仿宋"/>
          <w:b/>
          <w:bCs/>
          <w:sz w:val="28"/>
          <w:szCs w:val="28"/>
          <w:highlight w:val="none"/>
        </w:rPr>
        <w:t>项目名称：深圳河套学院洗涤设备采购项目</w:t>
      </w:r>
    </w:p>
    <w:p w14:paraId="321D67F6">
      <w:pP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项目编号：</w:t>
      </w:r>
      <w:r>
        <w:rPr>
          <w:rFonts w:hint="eastAsia" w:ascii="仿宋" w:hAnsi="仿宋" w:eastAsia="仿宋" w:cs="仿宋"/>
          <w:b/>
          <w:bCs/>
          <w:sz w:val="28"/>
          <w:szCs w:val="28"/>
          <w:highlight w:val="none"/>
          <w:lang w:eastAsia="zh-CN"/>
        </w:rPr>
        <w:t>UHOSZA20250925</w:t>
      </w:r>
    </w:p>
    <w:p w14:paraId="2D2A0CEE">
      <w:pPr>
        <w:rPr>
          <w:rFonts w:ascii="仿宋" w:hAnsi="仿宋" w:eastAsia="仿宋" w:cs="仿宋"/>
          <w:b/>
          <w:bCs/>
          <w:sz w:val="28"/>
          <w:szCs w:val="28"/>
          <w:highlight w:val="none"/>
        </w:rPr>
      </w:pPr>
      <w:r>
        <w:rPr>
          <w:rFonts w:hint="eastAsia" w:ascii="仿宋" w:hAnsi="仿宋" w:eastAsia="仿宋" w:cs="仿宋"/>
          <w:b/>
          <w:bCs/>
          <w:sz w:val="28"/>
          <w:szCs w:val="28"/>
          <w:highlight w:val="none"/>
        </w:rPr>
        <w:t>供应商名称：</w:t>
      </w:r>
      <w:r>
        <w:rPr>
          <w:rFonts w:hint="eastAsia" w:ascii="仿宋" w:hAnsi="仿宋" w:eastAsia="仿宋" w:cs="仿宋"/>
          <w:b/>
          <w:bCs/>
          <w:sz w:val="28"/>
          <w:szCs w:val="28"/>
          <w:highlight w:val="none"/>
          <w:u w:val="single"/>
        </w:rPr>
        <w:t>（加盖公章）</w:t>
      </w:r>
    </w:p>
    <w:p w14:paraId="413EC1A8">
      <w:pPr>
        <w:rPr>
          <w:rFonts w:ascii="仿宋" w:hAnsi="仿宋" w:eastAsia="仿宋" w:cs="仿宋"/>
          <w:b/>
          <w:bCs/>
          <w:sz w:val="28"/>
          <w:szCs w:val="28"/>
          <w:highlight w:val="none"/>
        </w:rPr>
      </w:pPr>
      <w:r>
        <w:rPr>
          <w:rFonts w:hint="eastAsia" w:ascii="仿宋" w:hAnsi="仿宋" w:eastAsia="仿宋" w:cs="仿宋"/>
          <w:b/>
          <w:bCs/>
          <w:sz w:val="28"/>
          <w:szCs w:val="28"/>
          <w:highlight w:val="none"/>
        </w:rPr>
        <w:t>地址：</w:t>
      </w:r>
    </w:p>
    <w:p w14:paraId="1F98108B">
      <w:pPr>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法定代表人/被授权人：</w:t>
      </w:r>
    </w:p>
    <w:p w14:paraId="27BF550D">
      <w:pPr>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联系电话：</w:t>
      </w:r>
    </w:p>
    <w:p w14:paraId="722EA22B">
      <w:pPr>
        <w:rPr>
          <w:rFonts w:ascii="仿宋" w:hAnsi="仿宋" w:eastAsia="仿宋" w:cs="仿宋"/>
          <w:b/>
          <w:bCs/>
          <w:sz w:val="28"/>
          <w:szCs w:val="28"/>
          <w:highlight w:val="none"/>
          <w:u w:val="single"/>
        </w:rPr>
      </w:pPr>
    </w:p>
    <w:p w14:paraId="021052A5">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73F43B5">
      <w:pPr>
        <w:pStyle w:val="4"/>
        <w:jc w:val="center"/>
        <w:rPr>
          <w:rFonts w:ascii="仿宋" w:hAnsi="仿宋" w:eastAsia="仿宋" w:cs="仿宋"/>
          <w:highlight w:val="none"/>
        </w:rPr>
      </w:pPr>
      <w:r>
        <w:rPr>
          <w:rFonts w:hint="eastAsia" w:ascii="仿宋" w:hAnsi="仿宋" w:eastAsia="仿宋" w:cs="仿宋"/>
          <w:highlight w:val="none"/>
        </w:rPr>
        <w:t>目录</w:t>
      </w:r>
    </w:p>
    <w:p w14:paraId="61154056">
      <w:pPr>
        <w:rPr>
          <w:rFonts w:ascii="仿宋" w:hAnsi="仿宋" w:eastAsia="仿宋" w:cs="仿宋"/>
          <w:highlight w:val="none"/>
        </w:rPr>
      </w:pPr>
    </w:p>
    <w:p w14:paraId="0751FBF6">
      <w:pPr>
        <w:rPr>
          <w:rFonts w:ascii="仿宋" w:hAnsi="仿宋" w:eastAsia="仿宋" w:cs="仿宋"/>
          <w:highlight w:val="none"/>
        </w:rPr>
      </w:pPr>
      <w:r>
        <w:rPr>
          <w:rFonts w:hint="eastAsia" w:ascii="仿宋" w:hAnsi="仿宋" w:eastAsia="仿宋" w:cs="仿宋"/>
          <w:highlight w:val="none"/>
        </w:rPr>
        <w:t>一、竞价承诺函</w:t>
      </w:r>
    </w:p>
    <w:p w14:paraId="6F3BC23D">
      <w:pPr>
        <w:rPr>
          <w:rFonts w:ascii="仿宋" w:hAnsi="仿宋" w:eastAsia="仿宋" w:cs="仿宋"/>
          <w:highlight w:val="none"/>
        </w:rPr>
      </w:pPr>
      <w:r>
        <w:rPr>
          <w:rFonts w:hint="eastAsia" w:ascii="仿宋" w:hAnsi="仿宋" w:eastAsia="仿宋" w:cs="仿宋"/>
          <w:highlight w:val="none"/>
        </w:rPr>
        <w:t>二、营业执照及资质证明文件</w:t>
      </w:r>
    </w:p>
    <w:p w14:paraId="62978F00">
      <w:pPr>
        <w:rPr>
          <w:rFonts w:ascii="仿宋" w:hAnsi="仿宋" w:eastAsia="仿宋" w:cs="仿宋"/>
          <w:highlight w:val="none"/>
        </w:rPr>
      </w:pPr>
      <w:r>
        <w:rPr>
          <w:rFonts w:hint="eastAsia" w:ascii="仿宋" w:hAnsi="仿宋" w:eastAsia="仿宋" w:cs="仿宋"/>
          <w:highlight w:val="none"/>
        </w:rPr>
        <w:t>三、中小企业声明函、残疾人福利性单位声明函及监狱企业声明函</w:t>
      </w:r>
    </w:p>
    <w:p w14:paraId="6B55E21E">
      <w:pPr>
        <w:rPr>
          <w:rFonts w:ascii="仿宋" w:hAnsi="仿宋" w:eastAsia="仿宋" w:cs="仿宋"/>
          <w:highlight w:val="none"/>
        </w:rPr>
      </w:pPr>
      <w:r>
        <w:rPr>
          <w:rFonts w:hint="eastAsia" w:ascii="仿宋" w:hAnsi="仿宋" w:eastAsia="仿宋" w:cs="仿宋"/>
          <w:highlight w:val="none"/>
        </w:rPr>
        <w:t>四、供应商基本情况</w:t>
      </w:r>
    </w:p>
    <w:p w14:paraId="58D0810C">
      <w:pPr>
        <w:rPr>
          <w:rFonts w:ascii="仿宋" w:hAnsi="仿宋" w:eastAsia="仿宋" w:cs="仿宋"/>
          <w:highlight w:val="none"/>
        </w:rPr>
      </w:pPr>
      <w:r>
        <w:rPr>
          <w:rFonts w:hint="eastAsia" w:ascii="仿宋" w:hAnsi="仿宋" w:eastAsia="仿宋" w:cs="仿宋"/>
          <w:highlight w:val="none"/>
        </w:rPr>
        <w:t>五、法定代表人（负责人或执行事务合伙人）资格证明书</w:t>
      </w:r>
    </w:p>
    <w:p w14:paraId="51F395C8">
      <w:pPr>
        <w:rPr>
          <w:rFonts w:ascii="仿宋" w:hAnsi="仿宋" w:eastAsia="仿宋" w:cs="仿宋"/>
          <w:highlight w:val="none"/>
        </w:rPr>
      </w:pPr>
      <w:r>
        <w:rPr>
          <w:rFonts w:hint="eastAsia" w:ascii="仿宋" w:hAnsi="仿宋" w:eastAsia="仿宋" w:cs="仿宋"/>
          <w:highlight w:val="none"/>
        </w:rPr>
        <w:t>六、法定代表人（负责人或执行事务合伙人）授权书</w:t>
      </w:r>
    </w:p>
    <w:p w14:paraId="2C26CBCE">
      <w:pPr>
        <w:rPr>
          <w:rFonts w:ascii="仿宋" w:hAnsi="仿宋" w:eastAsia="仿宋" w:cs="仿宋"/>
          <w:highlight w:val="none"/>
        </w:rPr>
      </w:pPr>
      <w:r>
        <w:rPr>
          <w:rFonts w:hint="eastAsia" w:ascii="仿宋" w:hAnsi="仿宋" w:eastAsia="仿宋" w:cs="仿宋"/>
          <w:highlight w:val="none"/>
          <w:lang w:val="en-US" w:eastAsia="zh-CN"/>
        </w:rPr>
        <w:t>七</w:t>
      </w:r>
      <w:r>
        <w:rPr>
          <w:rFonts w:hint="eastAsia" w:ascii="仿宋" w:hAnsi="仿宋" w:eastAsia="仿宋" w:cs="仿宋"/>
          <w:highlight w:val="none"/>
        </w:rPr>
        <w:t>、技术要求偏离表</w:t>
      </w:r>
    </w:p>
    <w:p w14:paraId="676555E1">
      <w:pPr>
        <w:rPr>
          <w:rFonts w:ascii="仿宋" w:hAnsi="仿宋" w:eastAsia="仿宋" w:cs="仿宋"/>
          <w:highlight w:val="none"/>
        </w:rPr>
      </w:pPr>
      <w:r>
        <w:rPr>
          <w:rFonts w:hint="eastAsia" w:ascii="仿宋" w:hAnsi="仿宋" w:eastAsia="仿宋" w:cs="仿宋"/>
          <w:highlight w:val="none"/>
          <w:lang w:val="en-US" w:eastAsia="zh-CN"/>
        </w:rPr>
        <w:t>八</w:t>
      </w:r>
      <w:r>
        <w:rPr>
          <w:rFonts w:hint="eastAsia" w:ascii="仿宋" w:hAnsi="仿宋" w:eastAsia="仿宋" w:cs="仿宋"/>
          <w:highlight w:val="none"/>
        </w:rPr>
        <w:t>、商务要求偏离表</w:t>
      </w:r>
    </w:p>
    <w:p w14:paraId="359C93D9">
      <w:pPr>
        <w:rPr>
          <w:rFonts w:ascii="仿宋" w:hAnsi="仿宋" w:eastAsia="仿宋" w:cs="仿宋"/>
          <w:highlight w:val="none"/>
        </w:rPr>
      </w:pPr>
      <w:r>
        <w:rPr>
          <w:rFonts w:hint="eastAsia" w:ascii="仿宋" w:hAnsi="仿宋" w:eastAsia="仿宋" w:cs="仿宋"/>
          <w:highlight w:val="none"/>
          <w:lang w:val="en-US" w:eastAsia="zh-CN"/>
        </w:rPr>
        <w:t>九</w:t>
      </w:r>
      <w:r>
        <w:rPr>
          <w:rFonts w:hint="eastAsia" w:ascii="仿宋" w:hAnsi="仿宋" w:eastAsia="仿宋" w:cs="仿宋"/>
          <w:highlight w:val="none"/>
        </w:rPr>
        <w:t>、报价表</w:t>
      </w:r>
    </w:p>
    <w:p w14:paraId="52E0B004">
      <w:pPr>
        <w:rPr>
          <w:rFonts w:ascii="仿宋" w:hAnsi="仿宋" w:eastAsia="仿宋" w:cs="仿宋"/>
          <w:highlight w:val="none"/>
        </w:rPr>
      </w:pPr>
      <w:r>
        <w:rPr>
          <w:rFonts w:hint="eastAsia" w:ascii="仿宋" w:hAnsi="仿宋" w:eastAsia="仿宋" w:cs="仿宋"/>
          <w:highlight w:val="none"/>
        </w:rPr>
        <w:t>十、政府采购违法行为风险知悉确认书</w:t>
      </w:r>
    </w:p>
    <w:p w14:paraId="10CD6E89">
      <w:pPr>
        <w:rPr>
          <w:rFonts w:ascii="仿宋" w:hAnsi="仿宋" w:eastAsia="仿宋" w:cs="仿宋"/>
          <w:highlight w:val="none"/>
        </w:rPr>
      </w:pPr>
      <w:r>
        <w:rPr>
          <w:rFonts w:hint="eastAsia" w:ascii="仿宋" w:hAnsi="仿宋" w:eastAsia="仿宋" w:cs="仿宋"/>
          <w:highlight w:val="none"/>
        </w:rPr>
        <w:t>十一、供应商认为需要提供的其它文件（如有）</w:t>
      </w:r>
    </w:p>
    <w:p w14:paraId="34163285">
      <w:pPr>
        <w:pStyle w:val="10"/>
        <w:rPr>
          <w:rFonts w:ascii="仿宋" w:hAnsi="仿宋" w:eastAsia="仿宋" w:cs="仿宋"/>
          <w:highlight w:val="none"/>
        </w:rPr>
      </w:pPr>
    </w:p>
    <w:p w14:paraId="529CED5C">
      <w:pPr>
        <w:widowControl/>
        <w:spacing w:before="100" w:beforeAutospacing="1" w:after="100" w:afterAutospacing="1"/>
        <w:rPr>
          <w:rFonts w:ascii="仿宋" w:hAnsi="仿宋" w:eastAsia="仿宋" w:cs="仿宋"/>
          <w:b/>
          <w:bCs/>
          <w:kern w:val="0"/>
          <w:sz w:val="24"/>
          <w:szCs w:val="36"/>
          <w:highlight w:val="none"/>
        </w:rPr>
      </w:pPr>
    </w:p>
    <w:p w14:paraId="694AC27A">
      <w:pPr>
        <w:widowControl/>
        <w:jc w:val="left"/>
        <w:rPr>
          <w:rFonts w:ascii="仿宋" w:hAnsi="仿宋" w:eastAsia="仿宋" w:cs="仿宋"/>
          <w:b/>
          <w:sz w:val="30"/>
          <w:szCs w:val="30"/>
          <w:highlight w:val="none"/>
        </w:rPr>
      </w:pPr>
      <w:r>
        <w:rPr>
          <w:rFonts w:hint="eastAsia" w:ascii="仿宋" w:hAnsi="仿宋" w:eastAsia="仿宋" w:cs="仿宋"/>
          <w:b/>
          <w:sz w:val="30"/>
          <w:szCs w:val="30"/>
          <w:highlight w:val="none"/>
        </w:rPr>
        <w:br w:type="page"/>
      </w:r>
    </w:p>
    <w:p w14:paraId="7413BD46">
      <w:pPr>
        <w:pStyle w:val="26"/>
        <w:ind w:firstLine="0" w:firstLineChars="0"/>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一、竞价承诺函</w:t>
      </w:r>
    </w:p>
    <w:p w14:paraId="34512968">
      <w:pPr>
        <w:ind w:left="480"/>
        <w:jc w:val="center"/>
        <w:rPr>
          <w:rFonts w:ascii="仿宋" w:hAnsi="仿宋" w:eastAsia="仿宋" w:cs="仿宋"/>
          <w:highlight w:val="none"/>
        </w:rPr>
      </w:pPr>
    </w:p>
    <w:p w14:paraId="28AE41BD">
      <w:pPr>
        <w:rPr>
          <w:rFonts w:ascii="仿宋" w:hAnsi="仿宋" w:eastAsia="仿宋" w:cs="仿宋"/>
          <w:highlight w:val="none"/>
        </w:rPr>
      </w:pPr>
      <w:r>
        <w:rPr>
          <w:rFonts w:hint="eastAsia" w:ascii="仿宋" w:hAnsi="仿宋" w:eastAsia="仿宋" w:cs="仿宋"/>
          <w:highlight w:val="none"/>
        </w:rPr>
        <w:t>致：友和保险经纪有限公司</w:t>
      </w:r>
    </w:p>
    <w:p w14:paraId="401CCA06">
      <w:pPr>
        <w:widowControl/>
        <w:spacing w:line="360" w:lineRule="auto"/>
        <w:ind w:firstLine="420" w:firstLineChars="200"/>
        <w:jc w:val="left"/>
        <w:rPr>
          <w:rFonts w:ascii="仿宋" w:hAnsi="仿宋" w:eastAsia="仿宋" w:cs="仿宋"/>
          <w:highlight w:val="none"/>
        </w:rPr>
      </w:pPr>
      <w:r>
        <w:rPr>
          <w:rFonts w:hint="eastAsia" w:ascii="仿宋" w:hAnsi="仿宋" w:eastAsia="仿宋" w:cs="仿宋"/>
          <w:highlight w:val="none"/>
        </w:rPr>
        <w:t>我公司申请参加项目名称为</w:t>
      </w:r>
      <w:r>
        <w:rPr>
          <w:rFonts w:hint="eastAsia" w:ascii="仿宋" w:hAnsi="仿宋" w:eastAsia="仿宋" w:cs="仿宋"/>
          <w:highlight w:val="none"/>
          <w:u w:val="single"/>
        </w:rPr>
        <w:t>深圳河套学院洗涤设备采购项目</w:t>
      </w:r>
      <w:r>
        <w:rPr>
          <w:rFonts w:hint="eastAsia" w:ascii="仿宋" w:hAnsi="仿宋" w:eastAsia="仿宋" w:cs="仿宋"/>
          <w:highlight w:val="none"/>
        </w:rPr>
        <w:t>，项目编号为</w:t>
      </w:r>
      <w:r>
        <w:rPr>
          <w:rFonts w:hint="eastAsia" w:ascii="仿宋" w:hAnsi="仿宋" w:eastAsia="仿宋" w:cs="仿宋"/>
          <w:b/>
          <w:bCs/>
          <w:color w:val="FF0000"/>
          <w:highlight w:val="none"/>
          <w:u w:val="single"/>
          <w:lang w:eastAsia="zh-CN"/>
        </w:rPr>
        <w:t>UHOSZA20250925</w:t>
      </w:r>
      <w:r>
        <w:rPr>
          <w:rFonts w:hint="eastAsia" w:ascii="仿宋" w:hAnsi="仿宋" w:eastAsia="仿宋" w:cs="仿宋"/>
          <w:highlight w:val="none"/>
        </w:rPr>
        <w:t>的项目竞价，并作出如下承诺：</w:t>
      </w:r>
    </w:p>
    <w:p w14:paraId="2B7F2445">
      <w:pPr>
        <w:ind w:firstLine="420" w:firstLineChars="200"/>
        <w:rPr>
          <w:rFonts w:ascii="仿宋" w:hAnsi="仿宋" w:eastAsia="仿宋" w:cs="仿宋"/>
          <w:highlight w:val="none"/>
        </w:rPr>
      </w:pPr>
      <w:r>
        <w:rPr>
          <w:rFonts w:hint="eastAsia" w:ascii="仿宋" w:hAnsi="仿宋" w:eastAsia="仿宋" w:cs="仿宋"/>
          <w:highlight w:val="none"/>
        </w:rPr>
        <w:t>1、我公司已经详细研究并完全接受本次网上竞价项目的所有内容（包括竞价公告、竞价用户需求书及竞价应答文件格式等），并承诺我公司本次投标能完全响应竞价要求。</w:t>
      </w:r>
    </w:p>
    <w:p w14:paraId="479F279C">
      <w:pPr>
        <w:ind w:firstLine="420" w:firstLineChars="200"/>
        <w:rPr>
          <w:rFonts w:ascii="仿宋" w:hAnsi="仿宋" w:eastAsia="仿宋" w:cs="仿宋"/>
          <w:highlight w:val="none"/>
        </w:rPr>
      </w:pPr>
      <w:r>
        <w:rPr>
          <w:rFonts w:hint="eastAsia" w:ascii="仿宋" w:hAnsi="仿宋" w:eastAsia="仿宋" w:cs="仿宋"/>
          <w:highlight w:val="none"/>
        </w:rPr>
        <w:t>2、我公司具备竞价公告中要求的供应商资格及要求。</w:t>
      </w:r>
    </w:p>
    <w:p w14:paraId="3FBF5C85">
      <w:pPr>
        <w:pStyle w:val="10"/>
        <w:ind w:firstLine="420" w:firstLineChars="200"/>
        <w:rPr>
          <w:rFonts w:ascii="仿宋" w:hAnsi="仿宋" w:eastAsia="仿宋" w:cs="仿宋"/>
          <w:color w:val="auto"/>
          <w:kern w:val="2"/>
          <w:sz w:val="21"/>
          <w:highlight w:val="none"/>
        </w:rPr>
      </w:pPr>
      <w:r>
        <w:rPr>
          <w:rFonts w:hint="eastAsia" w:ascii="仿宋" w:hAnsi="仿宋" w:eastAsia="仿宋" w:cs="仿宋"/>
          <w:color w:val="auto"/>
          <w:kern w:val="2"/>
          <w:sz w:val="21"/>
          <w:highlight w:val="none"/>
        </w:rPr>
        <w:t>3、我公司承诺近三年内无行贿犯罪记录。</w:t>
      </w:r>
    </w:p>
    <w:p w14:paraId="2B4D33C8">
      <w:pPr>
        <w:pStyle w:val="10"/>
        <w:ind w:firstLine="420" w:firstLineChars="200"/>
        <w:rPr>
          <w:rFonts w:ascii="仿宋" w:hAnsi="仿宋" w:eastAsia="仿宋" w:cs="仿宋"/>
          <w:color w:val="auto"/>
          <w:kern w:val="2"/>
          <w:sz w:val="21"/>
          <w:highlight w:val="none"/>
        </w:rPr>
      </w:pPr>
      <w:r>
        <w:rPr>
          <w:rFonts w:hint="eastAsia" w:ascii="仿宋" w:hAnsi="仿宋" w:eastAsia="仿宋" w:cs="仿宋"/>
          <w:color w:val="auto"/>
          <w:kern w:val="2"/>
          <w:sz w:val="21"/>
          <w:highlight w:val="none"/>
        </w:rPr>
        <w:t>4、我公司参与本项目政府采购活动时不存在被有关部门禁止参与政府采购活动且在有效期内的情况。</w:t>
      </w:r>
    </w:p>
    <w:p w14:paraId="4BC854D9">
      <w:pPr>
        <w:pStyle w:val="10"/>
        <w:ind w:firstLine="420" w:firstLineChars="200"/>
        <w:rPr>
          <w:rFonts w:ascii="仿宋" w:hAnsi="仿宋" w:eastAsia="仿宋" w:cs="仿宋"/>
          <w:color w:val="auto"/>
          <w:kern w:val="2"/>
          <w:sz w:val="21"/>
          <w:highlight w:val="none"/>
        </w:rPr>
      </w:pPr>
      <w:r>
        <w:rPr>
          <w:rFonts w:hint="eastAsia" w:ascii="仿宋" w:hAnsi="仿宋" w:eastAsia="仿宋" w:cs="仿宋"/>
          <w:color w:val="auto"/>
          <w:kern w:val="2"/>
          <w:sz w:val="21"/>
          <w:highlight w:val="none"/>
        </w:rPr>
        <w:t>5、我公司具备《中华人民共和国政府采购法》第二十二条第一款的条件。</w:t>
      </w:r>
    </w:p>
    <w:p w14:paraId="5F6BF6D3">
      <w:pPr>
        <w:pStyle w:val="10"/>
        <w:ind w:firstLine="420" w:firstLineChars="200"/>
        <w:rPr>
          <w:rFonts w:ascii="仿宋" w:hAnsi="仿宋" w:eastAsia="仿宋" w:cs="仿宋"/>
          <w:color w:val="auto"/>
          <w:kern w:val="2"/>
          <w:sz w:val="21"/>
          <w:highlight w:val="none"/>
        </w:rPr>
      </w:pPr>
      <w:r>
        <w:rPr>
          <w:rFonts w:hint="eastAsia" w:ascii="仿宋" w:hAnsi="仿宋" w:eastAsia="仿宋" w:cs="仿宋"/>
          <w:color w:val="auto"/>
          <w:kern w:val="2"/>
          <w:sz w:val="21"/>
          <w:highlight w:val="none"/>
        </w:rPr>
        <w:t>6、我公司不存在《深圳市财政局政府采购供应商信用信息管理办法》（深财规〔2023〕3 号）列明的严重违法失信行为，我公司未被列入失信被执行人、重大税收违法失信主体、政府采购严重违法失信行为记录名单。</w:t>
      </w:r>
    </w:p>
    <w:p w14:paraId="4BE8EF5E">
      <w:pPr>
        <w:pStyle w:val="10"/>
        <w:ind w:firstLine="420" w:firstLineChars="200"/>
        <w:rPr>
          <w:rFonts w:ascii="仿宋" w:hAnsi="仿宋" w:eastAsia="仿宋" w:cs="仿宋"/>
          <w:color w:val="auto"/>
          <w:kern w:val="2"/>
          <w:sz w:val="21"/>
          <w:highlight w:val="none"/>
        </w:rPr>
      </w:pPr>
      <w:r>
        <w:rPr>
          <w:rFonts w:hint="eastAsia" w:ascii="仿宋" w:hAnsi="仿宋" w:eastAsia="仿宋" w:cs="仿宋"/>
          <w:color w:val="auto"/>
          <w:kern w:val="2"/>
          <w:sz w:val="21"/>
          <w:highlight w:val="none"/>
        </w:rPr>
        <w:t>7、我单位不存在“单位负责人为同一人或者存在直接控股、管理关系的不同供应商，参加同一合同项下的政府采购活动”的情形；不存在不同投标供应商法定代表人、主要经营负责人、投标授权代表人、项目负责人、主要技术人员、投标文件编制人员为同一人、属同一单位或者在同一单位缴纳社会保险的情形。</w:t>
      </w:r>
    </w:p>
    <w:p w14:paraId="4233C682">
      <w:pPr>
        <w:pStyle w:val="10"/>
        <w:ind w:firstLine="420" w:firstLineChars="200"/>
        <w:rPr>
          <w:rFonts w:ascii="仿宋" w:hAnsi="仿宋" w:eastAsia="仿宋" w:cs="仿宋"/>
          <w:color w:val="auto"/>
          <w:kern w:val="2"/>
          <w:sz w:val="21"/>
          <w:highlight w:val="none"/>
        </w:rPr>
      </w:pPr>
      <w:r>
        <w:rPr>
          <w:rFonts w:hint="eastAsia" w:ascii="仿宋" w:hAnsi="仿宋" w:eastAsia="仿宋" w:cs="仿宋"/>
          <w:color w:val="auto"/>
          <w:kern w:val="2"/>
          <w:sz w:val="21"/>
          <w:highlight w:val="none"/>
        </w:rPr>
        <w:t>8、我司不以联合体投标，不选用进口产品参与投标，不转包分包。</w:t>
      </w:r>
    </w:p>
    <w:p w14:paraId="57534F81">
      <w:pPr>
        <w:ind w:firstLine="420" w:firstLineChars="200"/>
        <w:rPr>
          <w:rFonts w:ascii="仿宋" w:hAnsi="仿宋" w:eastAsia="仿宋" w:cs="仿宋"/>
          <w:highlight w:val="none"/>
        </w:rPr>
      </w:pPr>
      <w:r>
        <w:rPr>
          <w:rFonts w:hint="eastAsia" w:ascii="仿宋" w:hAnsi="仿宋" w:eastAsia="仿宋" w:cs="仿宋"/>
          <w:highlight w:val="none"/>
        </w:rPr>
        <w:t>9、我公司保证对本竞价项目所提供的货物、服务、工程未侵犯知识产权；保证在本项目竞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321DDF61">
      <w:pPr>
        <w:tabs>
          <w:tab w:val="left" w:pos="2730"/>
        </w:tabs>
        <w:ind w:firstLine="420" w:firstLineChars="200"/>
        <w:rPr>
          <w:rFonts w:ascii="仿宋" w:hAnsi="仿宋" w:eastAsia="仿宋" w:cs="仿宋"/>
          <w:highlight w:val="none"/>
        </w:rPr>
      </w:pPr>
      <w:r>
        <w:rPr>
          <w:rFonts w:hint="eastAsia" w:ascii="仿宋" w:hAnsi="仿宋" w:eastAsia="仿宋" w:cs="仿宋"/>
          <w:highlight w:val="none"/>
        </w:rPr>
        <w:t>10、我公司如果成交，将保证履行本竞价项目中的所有要求（包括竞价公告、竞价用户需求书及竞价应答文件格式等）规定的全部责任和义务，依法与采购人签订采购合同并按质、按量、按时完成履行合同义务。我公司已清楚，如违反该要求，将按《深圳经济特区政府采购条例》相关规定接受处罚。</w:t>
      </w:r>
    </w:p>
    <w:p w14:paraId="3F0F6C12">
      <w:pPr>
        <w:ind w:firstLine="420" w:firstLineChars="200"/>
        <w:rPr>
          <w:rFonts w:ascii="仿宋" w:hAnsi="仿宋" w:eastAsia="仿宋" w:cs="仿宋"/>
          <w:highlight w:val="none"/>
        </w:rPr>
      </w:pPr>
      <w:r>
        <w:rPr>
          <w:rFonts w:hint="eastAsia" w:ascii="仿宋" w:hAnsi="仿宋" w:eastAsia="仿宋" w:cs="仿宋"/>
          <w:highlight w:val="none"/>
        </w:rPr>
        <w:t>特此承诺！</w:t>
      </w:r>
    </w:p>
    <w:p w14:paraId="4DB1D497">
      <w:pPr>
        <w:ind w:firstLine="420" w:firstLineChars="200"/>
        <w:rPr>
          <w:rFonts w:ascii="仿宋" w:hAnsi="仿宋" w:eastAsia="仿宋" w:cs="仿宋"/>
          <w:highlight w:val="none"/>
        </w:rPr>
      </w:pPr>
    </w:p>
    <w:p w14:paraId="3A358DD5">
      <w:pPr>
        <w:snapToGrid w:val="0"/>
        <w:ind w:firstLine="4935" w:firstLineChars="2350"/>
        <w:rPr>
          <w:rFonts w:ascii="仿宋" w:hAnsi="仿宋" w:eastAsia="仿宋" w:cs="仿宋"/>
          <w:szCs w:val="21"/>
          <w:highlight w:val="none"/>
        </w:rPr>
      </w:pPr>
      <w:r>
        <w:rPr>
          <w:rFonts w:hint="eastAsia" w:ascii="仿宋" w:hAnsi="仿宋" w:eastAsia="仿宋" w:cs="仿宋"/>
          <w:szCs w:val="21"/>
          <w:highlight w:val="none"/>
        </w:rPr>
        <w:t xml:space="preserve">供应商名称（盖章）： </w:t>
      </w:r>
    </w:p>
    <w:p w14:paraId="338EEA37">
      <w:pPr>
        <w:snapToGrid w:val="0"/>
        <w:ind w:firstLine="4935" w:firstLineChars="2350"/>
        <w:rPr>
          <w:rFonts w:ascii="仿宋" w:hAnsi="仿宋" w:eastAsia="仿宋" w:cs="仿宋"/>
          <w:bCs/>
          <w:szCs w:val="21"/>
          <w:highlight w:val="none"/>
        </w:rPr>
      </w:pPr>
      <w:r>
        <w:rPr>
          <w:rFonts w:hint="eastAsia" w:ascii="仿宋" w:hAnsi="仿宋" w:eastAsia="仿宋" w:cs="仿宋"/>
          <w:bCs/>
          <w:szCs w:val="21"/>
          <w:highlight w:val="none"/>
        </w:rPr>
        <w:t>日  期：       年    月   日</w:t>
      </w:r>
    </w:p>
    <w:p w14:paraId="0CBBFE8D">
      <w:pPr>
        <w:ind w:firstLine="420" w:firstLineChars="200"/>
        <w:rPr>
          <w:rFonts w:ascii="仿宋" w:hAnsi="仿宋" w:eastAsia="仿宋" w:cs="仿宋"/>
          <w:highlight w:val="none"/>
        </w:rPr>
      </w:pPr>
    </w:p>
    <w:p w14:paraId="23210E0A">
      <w:pPr>
        <w:widowControl/>
        <w:jc w:val="left"/>
        <w:rPr>
          <w:rFonts w:ascii="仿宋" w:hAnsi="仿宋" w:eastAsia="仿宋" w:cs="仿宋"/>
          <w:b/>
          <w:sz w:val="30"/>
          <w:szCs w:val="30"/>
          <w:highlight w:val="none"/>
        </w:rPr>
      </w:pPr>
      <w:r>
        <w:rPr>
          <w:rFonts w:hint="eastAsia" w:ascii="仿宋" w:hAnsi="仿宋" w:eastAsia="仿宋" w:cs="仿宋"/>
          <w:b/>
          <w:sz w:val="30"/>
          <w:szCs w:val="30"/>
          <w:highlight w:val="none"/>
        </w:rPr>
        <w:br w:type="page"/>
      </w:r>
    </w:p>
    <w:p w14:paraId="46244C8E">
      <w:pPr>
        <w:pStyle w:val="26"/>
        <w:ind w:firstLine="0" w:firstLineChars="0"/>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二、营业执照及资质证明文件</w:t>
      </w:r>
    </w:p>
    <w:p w14:paraId="7999C2E4">
      <w:pPr>
        <w:snapToGrid w:val="0"/>
        <w:ind w:firstLine="420" w:firstLineChars="200"/>
        <w:rPr>
          <w:rFonts w:ascii="仿宋" w:hAnsi="仿宋" w:eastAsia="仿宋" w:cs="仿宋"/>
          <w:bCs/>
          <w:color w:val="000000"/>
          <w:szCs w:val="21"/>
          <w:highlight w:val="none"/>
        </w:rPr>
      </w:pPr>
      <w:bookmarkStart w:id="6" w:name="_Toc5975"/>
      <w:bookmarkStart w:id="7" w:name="_Toc6707"/>
      <w:bookmarkStart w:id="8" w:name="_Toc10265"/>
      <w:r>
        <w:rPr>
          <w:rFonts w:hint="eastAsia" w:ascii="仿宋" w:hAnsi="仿宋" w:eastAsia="仿宋" w:cs="仿宋"/>
          <w:bCs/>
          <w:color w:val="000000"/>
          <w:szCs w:val="21"/>
          <w:highlight w:val="none"/>
        </w:rPr>
        <w:t>1.投标人资格要求的证明文件：</w:t>
      </w:r>
      <w:bookmarkEnd w:id="6"/>
      <w:bookmarkEnd w:id="7"/>
      <w:bookmarkEnd w:id="8"/>
    </w:p>
    <w:p w14:paraId="1AD6A6D5">
      <w:pPr>
        <w:snapToGrid w:val="0"/>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（1）营业执照复印件（</w:t>
      </w:r>
      <w:r>
        <w:rPr>
          <w:rFonts w:hint="eastAsia" w:ascii="仿宋" w:hAnsi="仿宋" w:eastAsia="仿宋" w:cs="仿宋"/>
          <w:highlight w:val="none"/>
        </w:rPr>
        <w:t>加盖投标人公章）</w:t>
      </w:r>
      <w:r>
        <w:rPr>
          <w:rFonts w:hint="eastAsia" w:ascii="仿宋" w:hAnsi="仿宋" w:eastAsia="仿宋" w:cs="仿宋"/>
          <w:bCs/>
          <w:color w:val="000000"/>
          <w:szCs w:val="21"/>
          <w:highlight w:val="none"/>
        </w:rPr>
        <w:t>；</w:t>
      </w:r>
    </w:p>
    <w:p w14:paraId="37CAF28D">
      <w:pPr>
        <w:snapToGrid w:val="0"/>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（2）提供竞价公告中关于投标人资格要求的相关资格证明文件复印件（</w:t>
      </w:r>
      <w:r>
        <w:rPr>
          <w:rFonts w:hint="eastAsia" w:ascii="仿宋" w:hAnsi="仿宋" w:eastAsia="仿宋" w:cs="仿宋"/>
          <w:highlight w:val="none"/>
        </w:rPr>
        <w:t>加盖投标人公章）</w:t>
      </w:r>
      <w:r>
        <w:rPr>
          <w:rFonts w:hint="eastAsia" w:ascii="仿宋" w:hAnsi="仿宋" w:eastAsia="仿宋" w:cs="仿宋"/>
          <w:bCs/>
          <w:color w:val="000000"/>
          <w:szCs w:val="21"/>
          <w:highlight w:val="none"/>
        </w:rPr>
        <w:t>。</w:t>
      </w:r>
    </w:p>
    <w:p w14:paraId="7FC7D566">
      <w:pPr>
        <w:snapToGrid w:val="0"/>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（3）……</w:t>
      </w:r>
    </w:p>
    <w:p w14:paraId="3052A384">
      <w:pPr>
        <w:snapToGrid w:val="0"/>
        <w:ind w:firstLine="420" w:firstLineChars="200"/>
        <w:rPr>
          <w:rFonts w:ascii="仿宋" w:hAnsi="仿宋" w:eastAsia="仿宋" w:cs="仿宋"/>
          <w:color w:val="FF0000"/>
          <w:szCs w:val="21"/>
          <w:highlight w:val="none"/>
        </w:rPr>
      </w:pPr>
      <w:r>
        <w:rPr>
          <w:rFonts w:hint="eastAsia" w:ascii="仿宋" w:hAnsi="仿宋" w:eastAsia="仿宋" w:cs="仿宋"/>
          <w:color w:val="FF0000"/>
          <w:szCs w:val="21"/>
          <w:highlight w:val="none"/>
        </w:rPr>
        <w:t>注：按本竞价文件第一章招标公告 “申请人的资格要求”提供相关的资质证明，投标文件未按要求提供证明材料或提供不完整、不符合要求的，投标文件将按无效投标处理。</w:t>
      </w:r>
    </w:p>
    <w:p w14:paraId="6D57C35C">
      <w:pPr>
        <w:snapToGrid w:val="0"/>
        <w:ind w:firstLine="420" w:firstLineChars="200"/>
        <w:rPr>
          <w:rFonts w:ascii="仿宋" w:hAnsi="仿宋" w:eastAsia="仿宋" w:cs="仿宋"/>
          <w:color w:val="FF0000"/>
          <w:szCs w:val="21"/>
          <w:highlight w:val="none"/>
        </w:rPr>
      </w:pPr>
    </w:p>
    <w:p w14:paraId="5AEE9A67">
      <w:pPr>
        <w:snapToGrid w:val="0"/>
        <w:ind w:firstLine="422" w:firstLineChars="200"/>
        <w:rPr>
          <w:rFonts w:ascii="仿宋" w:hAnsi="仿宋" w:eastAsia="仿宋" w:cs="仿宋"/>
          <w:b/>
          <w:color w:val="0000FF"/>
          <w:szCs w:val="21"/>
          <w:highlight w:val="none"/>
        </w:rPr>
      </w:pPr>
      <w:r>
        <w:rPr>
          <w:rFonts w:hint="eastAsia" w:ascii="仿宋" w:hAnsi="仿宋" w:eastAsia="仿宋" w:cs="仿宋"/>
          <w:b/>
          <w:color w:val="0000FF"/>
          <w:szCs w:val="21"/>
          <w:highlight w:val="none"/>
        </w:rPr>
        <w:t>（注：已在其它章节提供的材料，投标人可以不在本章节重复提供，备注说明具体页码即可。但是投标文件中应当具备竞价公告 “申请人的资格要求”要求的全部证明材料；未按要求提供的，投标文件将按无效投标处理）</w:t>
      </w:r>
    </w:p>
    <w:p w14:paraId="0EA65689">
      <w:pPr>
        <w:pStyle w:val="10"/>
        <w:ind w:firstLine="420" w:firstLineChars="200"/>
        <w:rPr>
          <w:rFonts w:ascii="仿宋" w:hAnsi="仿宋" w:eastAsia="仿宋" w:cs="仿宋"/>
          <w:color w:val="auto"/>
          <w:kern w:val="2"/>
          <w:sz w:val="21"/>
          <w:highlight w:val="none"/>
        </w:rPr>
      </w:pPr>
    </w:p>
    <w:p w14:paraId="1E527593">
      <w:pPr>
        <w:rPr>
          <w:rFonts w:ascii="仿宋" w:hAnsi="仿宋" w:eastAsia="仿宋" w:cs="仿宋"/>
          <w:b/>
          <w:sz w:val="30"/>
          <w:szCs w:val="30"/>
          <w:highlight w:val="none"/>
        </w:rPr>
      </w:pPr>
      <w:r>
        <w:rPr>
          <w:rFonts w:hint="eastAsia" w:ascii="仿宋" w:hAnsi="仿宋" w:eastAsia="仿宋" w:cs="仿宋"/>
          <w:b/>
          <w:sz w:val="30"/>
          <w:szCs w:val="30"/>
          <w:highlight w:val="none"/>
        </w:rPr>
        <w:br w:type="page"/>
      </w:r>
    </w:p>
    <w:p w14:paraId="5C755DE5">
      <w:pPr>
        <w:pStyle w:val="26"/>
        <w:ind w:firstLine="0" w:firstLineChars="0"/>
        <w:outlineLvl w:val="1"/>
        <w:rPr>
          <w:rFonts w:ascii="仿宋" w:hAnsi="仿宋" w:eastAsia="仿宋" w:cs="仿宋"/>
          <w:b/>
          <w:spacing w:val="-11"/>
          <w:sz w:val="30"/>
          <w:szCs w:val="30"/>
          <w:highlight w:val="none"/>
        </w:rPr>
      </w:pPr>
      <w:r>
        <w:rPr>
          <w:rFonts w:hint="eastAsia" w:ascii="仿宋" w:hAnsi="仿宋" w:eastAsia="仿宋" w:cs="仿宋"/>
          <w:b/>
          <w:spacing w:val="-11"/>
          <w:sz w:val="30"/>
          <w:szCs w:val="30"/>
          <w:highlight w:val="none"/>
        </w:rPr>
        <w:t>三、中小企业声明函、残疾人福利性单位声明函及监狱企业声明函</w:t>
      </w:r>
    </w:p>
    <w:p w14:paraId="1D9FFDB3">
      <w:pPr>
        <w:spacing w:line="240" w:lineRule="atLeast"/>
        <w:rPr>
          <w:rFonts w:ascii="仿宋" w:hAnsi="仿宋" w:eastAsia="仿宋" w:cs="仿宋"/>
          <w:color w:val="000000" w:themeColor="text1"/>
          <w:sz w:val="24"/>
          <w:highlight w:val="none"/>
          <w14:textFill>
            <w14:solidFill>
              <w14:schemeClr w14:val="tx1"/>
            </w14:solidFill>
          </w14:textFill>
        </w:rPr>
      </w:pPr>
    </w:p>
    <w:p w14:paraId="1DD477E6">
      <w:pPr>
        <w:spacing w:before="156" w:beforeLines="50"/>
        <w:ind w:firstLine="422" w:firstLineChars="200"/>
        <w:rPr>
          <w:rFonts w:ascii="仿宋" w:hAnsi="仿宋" w:eastAsia="仿宋" w:cs="仿宋"/>
          <w:b/>
          <w:bCs/>
          <w:color w:val="FF0000"/>
          <w:highlight w:val="none"/>
        </w:rPr>
      </w:pPr>
      <w:r>
        <w:rPr>
          <w:rFonts w:hint="eastAsia" w:ascii="仿宋" w:hAnsi="仿宋" w:eastAsia="仿宋" w:cs="仿宋"/>
          <w:b/>
          <w:bCs/>
          <w:color w:val="FF0000"/>
          <w:highlight w:val="none"/>
        </w:rPr>
        <w:t>注：采购人、采购代理机构、评标委员会（评审小组）在依法进行资格审查、评审过程中，发现《中小企业声明函》存在明显笔误或者含义不明确的，按照政府采购相关规定要求供应商进行澄清、说明或补正。澄清、说明或补正后符合中小企业条件的供应商，可以享受中小企业扶持政策。（参照《广东省政府采购促进中小企业发展实施细则》第十八条精神）</w:t>
      </w:r>
    </w:p>
    <w:p w14:paraId="7B086B0C">
      <w:pPr>
        <w:jc w:val="center"/>
        <w:rPr>
          <w:rFonts w:ascii="仿宋" w:hAnsi="仿宋" w:eastAsia="仿宋" w:cs="仿宋"/>
          <w:b/>
          <w:sz w:val="24"/>
          <w:highlight w:val="none"/>
        </w:rPr>
      </w:pPr>
    </w:p>
    <w:p w14:paraId="0CFFA9EB">
      <w:pPr>
        <w:jc w:val="center"/>
        <w:rPr>
          <w:rFonts w:ascii="仿宋" w:hAnsi="仿宋" w:eastAsia="仿宋" w:cs="仿宋"/>
          <w:b/>
          <w:sz w:val="24"/>
          <w:highlight w:val="none"/>
        </w:rPr>
      </w:pPr>
      <w:r>
        <w:rPr>
          <w:rFonts w:hint="eastAsia" w:ascii="仿宋" w:hAnsi="仿宋" w:eastAsia="仿宋" w:cs="仿宋"/>
          <w:b/>
          <w:sz w:val="24"/>
          <w:highlight w:val="none"/>
        </w:rPr>
        <w:t xml:space="preserve">1、中小企业声明函（货物） </w:t>
      </w:r>
    </w:p>
    <w:p w14:paraId="472647E8">
      <w:pPr>
        <w:ind w:firstLine="480" w:firstLineChars="200"/>
        <w:rPr>
          <w:rFonts w:ascii="仿宋" w:hAnsi="仿宋" w:eastAsia="仿宋" w:cs="仿宋"/>
          <w:sz w:val="24"/>
          <w:highlight w:val="none"/>
        </w:rPr>
      </w:pPr>
    </w:p>
    <w:p w14:paraId="22A15737">
      <w:pPr>
        <w:ind w:firstLine="480" w:firstLineChars="200"/>
        <w:rPr>
          <w:rFonts w:ascii="仿宋" w:hAnsi="仿宋" w:eastAsia="仿宋" w:cs="仿宋"/>
          <w:sz w:val="24"/>
          <w:highlight w:val="none"/>
        </w:rPr>
      </w:pPr>
      <w:r>
        <w:rPr>
          <w:rFonts w:hint="eastAsia" w:ascii="仿宋" w:hAnsi="仿宋" w:eastAsia="仿宋" w:cs="仿宋"/>
          <w:sz w:val="24"/>
          <w:highlight w:val="none"/>
        </w:rPr>
        <w:t>本投标人郑重声明，根据《政府采购促进中小企业发展管理办法》（财库﹝2020﹞46 号）的规定，本投标人参加</w:t>
      </w:r>
      <w:r>
        <w:rPr>
          <w:rFonts w:hint="eastAsia" w:ascii="仿宋" w:hAnsi="仿宋" w:eastAsia="仿宋" w:cs="仿宋"/>
          <w:b/>
          <w:bCs/>
          <w:sz w:val="24"/>
          <w:highlight w:val="none"/>
          <w:u w:val="single"/>
        </w:rPr>
        <w:t>（深圳河套学院）</w:t>
      </w:r>
      <w:r>
        <w:rPr>
          <w:rFonts w:hint="eastAsia" w:ascii="仿宋" w:hAnsi="仿宋" w:eastAsia="仿宋" w:cs="仿宋"/>
          <w:sz w:val="24"/>
          <w:highlight w:val="none"/>
        </w:rPr>
        <w:t>的</w:t>
      </w:r>
      <w:r>
        <w:rPr>
          <w:rFonts w:hint="eastAsia" w:ascii="仿宋" w:hAnsi="仿宋" w:eastAsia="仿宋" w:cs="仿宋"/>
          <w:b/>
          <w:bCs/>
          <w:sz w:val="24"/>
          <w:highlight w:val="none"/>
          <w:u w:val="single"/>
        </w:rPr>
        <w:t>（深圳河套学院洗涤设备采购项目）</w:t>
      </w:r>
      <w:r>
        <w:rPr>
          <w:rFonts w:hint="eastAsia" w:ascii="仿宋" w:hAnsi="仿宋" w:eastAsia="仿宋" w:cs="仿宋"/>
          <w:sz w:val="24"/>
          <w:highlight w:val="none"/>
        </w:rPr>
        <w:t>采购活动，提供的货物全部由符合政策要求的中小企业制造。相关企业的具体情况如下：</w:t>
      </w:r>
    </w:p>
    <w:p w14:paraId="229B9AD8">
      <w:pPr>
        <w:ind w:firstLine="480" w:firstLineChars="200"/>
        <w:rPr>
          <w:rFonts w:ascii="仿宋" w:hAnsi="仿宋" w:eastAsia="仿宋" w:cs="仿宋"/>
          <w:b/>
          <w:bCs/>
          <w:sz w:val="24"/>
          <w:highlight w:val="none"/>
          <w:u w:val="single"/>
        </w:rPr>
      </w:pPr>
      <w:r>
        <w:rPr>
          <w:rFonts w:hint="eastAsia" w:ascii="仿宋" w:hAnsi="仿宋" w:eastAsia="仿宋" w:cs="仿宋"/>
          <w:sz w:val="24"/>
          <w:highlight w:val="none"/>
        </w:rPr>
        <w:t>1.</w:t>
      </w:r>
      <w:r>
        <w:rPr>
          <w:rFonts w:hint="eastAsia" w:ascii="仿宋" w:hAnsi="仿宋" w:eastAsia="仿宋" w:cs="仿宋"/>
          <w:b/>
          <w:bCs/>
          <w:sz w:val="24"/>
          <w:highlight w:val="none"/>
          <w:u w:val="single"/>
        </w:rPr>
        <w:t xml:space="preserve"> （洗衣机）</w:t>
      </w:r>
      <w:r>
        <w:rPr>
          <w:rFonts w:hint="eastAsia" w:ascii="仿宋" w:hAnsi="仿宋" w:eastAsia="仿宋" w:cs="仿宋"/>
          <w:sz w:val="24"/>
          <w:highlight w:val="none"/>
        </w:rPr>
        <w:t>，属于</w:t>
      </w:r>
      <w:r>
        <w:rPr>
          <w:rFonts w:hint="eastAsia" w:ascii="仿宋" w:hAnsi="仿宋" w:eastAsia="仿宋" w:cs="仿宋"/>
          <w:b/>
          <w:bCs/>
          <w:sz w:val="24"/>
          <w:highlight w:val="none"/>
          <w:u w:val="single"/>
        </w:rPr>
        <w:t>（</w:t>
      </w:r>
      <w:r>
        <w:rPr>
          <w:rFonts w:ascii="仿宋" w:hAnsi="仿宋" w:eastAsia="仿宋" w:cs="仿宋"/>
          <w:b/>
          <w:bCs/>
          <w:sz w:val="24"/>
          <w:highlight w:val="none"/>
          <w:u w:val="single"/>
        </w:rPr>
        <w:t xml:space="preserve">工业） </w:t>
      </w:r>
      <w:r>
        <w:rPr>
          <w:rFonts w:ascii="仿宋" w:hAnsi="仿宋" w:eastAsia="仿宋" w:cs="仿宋"/>
          <w:b/>
          <w:bCs/>
          <w:sz w:val="24"/>
          <w:highlight w:val="none"/>
        </w:rPr>
        <w:t>行业；制造商为</w:t>
      </w:r>
      <w:r>
        <w:rPr>
          <w:rFonts w:ascii="仿宋" w:hAnsi="仿宋" w:eastAsia="仿宋" w:cs="仿宋"/>
          <w:b/>
          <w:bCs/>
          <w:sz w:val="24"/>
          <w:highlight w:val="none"/>
          <w:u w:val="single"/>
        </w:rPr>
        <w:t>（企业名称）</w:t>
      </w:r>
      <w:r>
        <w:rPr>
          <w:rFonts w:ascii="仿宋" w:hAnsi="仿宋" w:eastAsia="仿宋" w:cs="仿宋"/>
          <w:b/>
          <w:bCs/>
          <w:sz w:val="24"/>
          <w:highlight w:val="none"/>
        </w:rPr>
        <w:t>，从业人员</w:t>
      </w:r>
      <w:r>
        <w:rPr>
          <w:rFonts w:hint="eastAsia" w:ascii="仿宋" w:hAnsi="仿宋" w:eastAsia="仿宋" w:cs="仿宋"/>
          <w:b/>
          <w:bCs/>
          <w:sz w:val="24"/>
          <w:highlight w:val="none"/>
          <w:u w:val="single"/>
        </w:rPr>
        <w:t xml:space="preserve">     </w:t>
      </w:r>
      <w:r>
        <w:rPr>
          <w:rFonts w:ascii="仿宋" w:hAnsi="仿宋" w:eastAsia="仿宋" w:cs="仿宋"/>
          <w:b/>
          <w:bCs/>
          <w:sz w:val="24"/>
          <w:highlight w:val="none"/>
        </w:rPr>
        <w:t>人，营业收入为</w:t>
      </w:r>
      <w:r>
        <w:rPr>
          <w:rFonts w:hint="eastAsia" w:ascii="仿宋" w:hAnsi="仿宋" w:eastAsia="仿宋" w:cs="仿宋"/>
          <w:b/>
          <w:bCs/>
          <w:sz w:val="24"/>
          <w:highlight w:val="none"/>
          <w:u w:val="single"/>
        </w:rPr>
        <w:t xml:space="preserve">     </w:t>
      </w:r>
      <w:r>
        <w:rPr>
          <w:rFonts w:ascii="仿宋" w:hAnsi="仿宋" w:eastAsia="仿宋" w:cs="仿宋"/>
          <w:b/>
          <w:bCs/>
          <w:sz w:val="24"/>
          <w:highlight w:val="none"/>
        </w:rPr>
        <w:t>万元，资产总额为</w:t>
      </w:r>
      <w:r>
        <w:rPr>
          <w:rFonts w:hint="eastAsia" w:ascii="仿宋" w:hAnsi="仿宋" w:eastAsia="仿宋" w:cs="仿宋"/>
          <w:b/>
          <w:bCs/>
          <w:sz w:val="24"/>
          <w:highlight w:val="none"/>
          <w:u w:val="single"/>
        </w:rPr>
        <w:t xml:space="preserve">     </w:t>
      </w:r>
      <w:r>
        <w:rPr>
          <w:rFonts w:ascii="仿宋" w:hAnsi="仿宋" w:eastAsia="仿宋" w:cs="仿宋"/>
          <w:b/>
          <w:bCs/>
          <w:sz w:val="24"/>
          <w:highlight w:val="none"/>
        </w:rPr>
        <w:t>万元 ，属于</w:t>
      </w:r>
      <w:r>
        <w:rPr>
          <w:rFonts w:ascii="仿宋" w:hAnsi="仿宋" w:eastAsia="仿宋" w:cs="仿宋"/>
          <w:b/>
          <w:bCs/>
          <w:sz w:val="24"/>
          <w:highlight w:val="none"/>
          <w:u w:val="single"/>
        </w:rPr>
        <w:t>（中型企业、小型企业、微型企业）</w:t>
      </w:r>
      <w:r>
        <w:rPr>
          <w:rFonts w:ascii="仿宋" w:hAnsi="仿宋" w:eastAsia="仿宋" w:cs="仿宋"/>
          <w:b/>
          <w:bCs/>
          <w:sz w:val="24"/>
          <w:highlight w:val="none"/>
        </w:rPr>
        <w:t>；</w:t>
      </w:r>
    </w:p>
    <w:p w14:paraId="46901D58">
      <w:pPr>
        <w:ind w:firstLine="482" w:firstLineChars="200"/>
        <w:rPr>
          <w:rFonts w:ascii="仿宋" w:hAnsi="仿宋" w:eastAsia="仿宋" w:cs="仿宋"/>
          <w:b/>
          <w:bCs/>
          <w:sz w:val="24"/>
          <w:highlight w:val="none"/>
          <w:u w:val="single"/>
        </w:rPr>
      </w:pPr>
      <w:r>
        <w:rPr>
          <w:rFonts w:hint="eastAsia" w:ascii="仿宋" w:hAnsi="仿宋" w:eastAsia="仿宋" w:cs="仿宋"/>
          <w:b/>
          <w:bCs/>
          <w:sz w:val="24"/>
          <w:highlight w:val="none"/>
          <w:u w:val="single"/>
        </w:rPr>
        <w:t>2. （烘干机）</w:t>
      </w:r>
      <w:r>
        <w:rPr>
          <w:rFonts w:hint="eastAsia" w:ascii="仿宋" w:hAnsi="仿宋" w:eastAsia="仿宋" w:cs="仿宋"/>
          <w:sz w:val="24"/>
          <w:highlight w:val="none"/>
        </w:rPr>
        <w:t>，属于</w:t>
      </w:r>
      <w:r>
        <w:rPr>
          <w:rFonts w:hint="eastAsia" w:ascii="仿宋" w:hAnsi="仿宋" w:eastAsia="仿宋" w:cs="仿宋"/>
          <w:b/>
          <w:bCs/>
          <w:sz w:val="24"/>
          <w:highlight w:val="none"/>
          <w:u w:val="single"/>
        </w:rPr>
        <w:t>（</w:t>
      </w:r>
      <w:r>
        <w:rPr>
          <w:rFonts w:ascii="仿宋" w:hAnsi="仿宋" w:eastAsia="仿宋" w:cs="仿宋"/>
          <w:b/>
          <w:bCs/>
          <w:sz w:val="24"/>
          <w:highlight w:val="none"/>
          <w:u w:val="single"/>
        </w:rPr>
        <w:t xml:space="preserve">工业） </w:t>
      </w:r>
      <w:r>
        <w:rPr>
          <w:rFonts w:ascii="仿宋" w:hAnsi="仿宋" w:eastAsia="仿宋" w:cs="仿宋"/>
          <w:b/>
          <w:bCs/>
          <w:sz w:val="24"/>
          <w:highlight w:val="none"/>
        </w:rPr>
        <w:t>行业；制造商为</w:t>
      </w:r>
      <w:r>
        <w:rPr>
          <w:rFonts w:ascii="仿宋" w:hAnsi="仿宋" w:eastAsia="仿宋" w:cs="仿宋"/>
          <w:b/>
          <w:bCs/>
          <w:sz w:val="24"/>
          <w:highlight w:val="none"/>
          <w:u w:val="single"/>
        </w:rPr>
        <w:t>（企业名称）</w:t>
      </w:r>
      <w:r>
        <w:rPr>
          <w:rFonts w:ascii="仿宋" w:hAnsi="仿宋" w:eastAsia="仿宋" w:cs="仿宋"/>
          <w:b/>
          <w:bCs/>
          <w:sz w:val="24"/>
          <w:highlight w:val="none"/>
        </w:rPr>
        <w:t>，从业人员</w:t>
      </w:r>
      <w:r>
        <w:rPr>
          <w:rFonts w:hint="eastAsia" w:ascii="仿宋" w:hAnsi="仿宋" w:eastAsia="仿宋" w:cs="仿宋"/>
          <w:b/>
          <w:bCs/>
          <w:sz w:val="24"/>
          <w:highlight w:val="none"/>
          <w:u w:val="single"/>
        </w:rPr>
        <w:t xml:space="preserve">     </w:t>
      </w:r>
      <w:r>
        <w:rPr>
          <w:rFonts w:ascii="仿宋" w:hAnsi="仿宋" w:eastAsia="仿宋" w:cs="仿宋"/>
          <w:b/>
          <w:bCs/>
          <w:sz w:val="24"/>
          <w:highlight w:val="none"/>
        </w:rPr>
        <w:t>人，营业收入为</w:t>
      </w:r>
      <w:r>
        <w:rPr>
          <w:rFonts w:hint="eastAsia" w:ascii="仿宋" w:hAnsi="仿宋" w:eastAsia="仿宋" w:cs="仿宋"/>
          <w:b/>
          <w:bCs/>
          <w:sz w:val="24"/>
          <w:highlight w:val="none"/>
          <w:u w:val="single"/>
        </w:rPr>
        <w:t xml:space="preserve">     </w:t>
      </w:r>
      <w:r>
        <w:rPr>
          <w:rFonts w:ascii="仿宋" w:hAnsi="仿宋" w:eastAsia="仿宋" w:cs="仿宋"/>
          <w:b/>
          <w:bCs/>
          <w:sz w:val="24"/>
          <w:highlight w:val="none"/>
        </w:rPr>
        <w:t>万元，资产总额为</w:t>
      </w:r>
      <w:r>
        <w:rPr>
          <w:rFonts w:hint="eastAsia" w:ascii="仿宋" w:hAnsi="仿宋" w:eastAsia="仿宋" w:cs="仿宋"/>
          <w:b/>
          <w:bCs/>
          <w:sz w:val="24"/>
          <w:highlight w:val="none"/>
          <w:u w:val="single"/>
        </w:rPr>
        <w:t xml:space="preserve">     </w:t>
      </w:r>
      <w:r>
        <w:rPr>
          <w:rFonts w:ascii="仿宋" w:hAnsi="仿宋" w:eastAsia="仿宋" w:cs="仿宋"/>
          <w:b/>
          <w:bCs/>
          <w:sz w:val="24"/>
          <w:highlight w:val="none"/>
        </w:rPr>
        <w:t>万元 ，属于</w:t>
      </w:r>
      <w:r>
        <w:rPr>
          <w:rFonts w:ascii="仿宋" w:hAnsi="仿宋" w:eastAsia="仿宋" w:cs="仿宋"/>
          <w:b/>
          <w:bCs/>
          <w:sz w:val="24"/>
          <w:highlight w:val="none"/>
          <w:u w:val="single"/>
        </w:rPr>
        <w:t>（中型企业、小型企业、微型企业）</w:t>
      </w:r>
      <w:r>
        <w:rPr>
          <w:rFonts w:ascii="仿宋" w:hAnsi="仿宋" w:eastAsia="仿宋" w:cs="仿宋"/>
          <w:b/>
          <w:bCs/>
          <w:sz w:val="24"/>
          <w:highlight w:val="none"/>
        </w:rPr>
        <w:t>；</w:t>
      </w:r>
    </w:p>
    <w:p w14:paraId="21C2A0BF">
      <w:pPr>
        <w:ind w:firstLine="480" w:firstLineChars="200"/>
        <w:rPr>
          <w:rFonts w:ascii="仿宋" w:hAnsi="仿宋" w:eastAsia="仿宋" w:cs="仿宋"/>
          <w:sz w:val="24"/>
          <w:highlight w:val="none"/>
        </w:rPr>
      </w:pPr>
      <w:r>
        <w:rPr>
          <w:rFonts w:hint="eastAsia" w:ascii="仿宋" w:hAnsi="仿宋" w:eastAsia="仿宋" w:cs="仿宋"/>
          <w:sz w:val="24"/>
          <w:highlight w:val="none"/>
        </w:rPr>
        <w:t>以上企业，不属于大企业的分支机构，不存在控股股东为大企业的情形，也不存在与大企业的负责人为同一人的情形。</w:t>
      </w:r>
    </w:p>
    <w:p w14:paraId="429D88D1">
      <w:pPr>
        <w:ind w:firstLine="480" w:firstLineChars="200"/>
        <w:rPr>
          <w:rFonts w:ascii="仿宋" w:hAnsi="仿宋" w:eastAsia="仿宋" w:cs="仿宋"/>
          <w:sz w:val="24"/>
          <w:highlight w:val="none"/>
        </w:rPr>
      </w:pPr>
      <w:bookmarkStart w:id="9" w:name="_Hlk73562203"/>
      <w:r>
        <w:rPr>
          <w:rFonts w:hint="eastAsia" w:ascii="仿宋" w:hAnsi="仿宋" w:eastAsia="仿宋" w:cs="仿宋"/>
          <w:sz w:val="24"/>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9"/>
    </w:p>
    <w:p w14:paraId="30969411">
      <w:pPr>
        <w:jc w:val="center"/>
        <w:rPr>
          <w:rFonts w:ascii="仿宋" w:hAnsi="仿宋" w:eastAsia="仿宋" w:cs="仿宋"/>
          <w:b/>
          <w:sz w:val="24"/>
          <w:highlight w:val="none"/>
        </w:rPr>
      </w:pPr>
    </w:p>
    <w:p w14:paraId="1BBB175C">
      <w:pPr>
        <w:jc w:val="center"/>
        <w:rPr>
          <w:rFonts w:ascii="仿宋" w:hAnsi="仿宋" w:eastAsia="仿宋" w:cs="仿宋"/>
          <w:b/>
          <w:sz w:val="24"/>
          <w:highlight w:val="none"/>
        </w:rPr>
      </w:pPr>
      <w:r>
        <w:rPr>
          <w:rFonts w:hint="eastAsia" w:ascii="仿宋" w:hAnsi="仿宋" w:eastAsia="仿宋" w:cs="仿宋"/>
          <w:b/>
          <w:sz w:val="24"/>
          <w:highlight w:val="none"/>
        </w:rPr>
        <w:t>2、残疾人福利性单位声明函（货物类）</w:t>
      </w:r>
    </w:p>
    <w:p w14:paraId="737BED53">
      <w:pPr>
        <w:rPr>
          <w:rFonts w:ascii="仿宋" w:hAnsi="仿宋" w:eastAsia="仿宋" w:cs="仿宋"/>
          <w:b/>
          <w:bCs/>
          <w:sz w:val="24"/>
          <w:highlight w:val="none"/>
        </w:rPr>
      </w:pPr>
    </w:p>
    <w:p w14:paraId="744C7F3D">
      <w:pPr>
        <w:ind w:firstLine="480" w:firstLineChars="200"/>
        <w:rPr>
          <w:rFonts w:ascii="仿宋" w:hAnsi="仿宋" w:eastAsia="仿宋" w:cs="仿宋"/>
          <w:sz w:val="24"/>
          <w:highlight w:val="none"/>
        </w:rPr>
      </w:pPr>
      <w:r>
        <w:rPr>
          <w:rFonts w:hint="eastAsia" w:ascii="仿宋" w:hAnsi="仿宋" w:eastAsia="仿宋" w:cs="仿宋"/>
          <w:sz w:val="24"/>
          <w:highlight w:val="none"/>
        </w:rPr>
        <w:t>本投标人郑重声明，根据《财政部民政部中国残疾人联合会关于促进残疾人就业政府采购政策的通知》（财库〔2017〕141 号）的规定，本投标人参加</w:t>
      </w:r>
      <w:r>
        <w:rPr>
          <w:rFonts w:hint="eastAsia" w:ascii="仿宋" w:hAnsi="仿宋" w:eastAsia="仿宋" w:cs="仿宋"/>
          <w:b/>
          <w:bCs/>
          <w:sz w:val="24"/>
          <w:highlight w:val="none"/>
          <w:u w:val="single"/>
        </w:rPr>
        <w:t>（采购人名称）</w:t>
      </w:r>
      <w:r>
        <w:rPr>
          <w:rFonts w:hint="eastAsia" w:ascii="仿宋" w:hAnsi="仿宋" w:eastAsia="仿宋" w:cs="仿宋"/>
          <w:sz w:val="24"/>
          <w:highlight w:val="none"/>
        </w:rPr>
        <w:t>的</w:t>
      </w:r>
      <w:r>
        <w:rPr>
          <w:rFonts w:hint="eastAsia" w:ascii="仿宋" w:hAnsi="仿宋" w:eastAsia="仿宋" w:cs="仿宋"/>
          <w:b/>
          <w:bCs/>
          <w:sz w:val="24"/>
          <w:highlight w:val="none"/>
          <w:u w:val="single"/>
        </w:rPr>
        <w:t>（深圳河套学院洗涤设备采购项目）</w:t>
      </w:r>
      <w:r>
        <w:rPr>
          <w:rFonts w:hint="eastAsia" w:ascii="仿宋" w:hAnsi="仿宋" w:eastAsia="仿宋" w:cs="仿宋"/>
          <w:sz w:val="24"/>
          <w:highlight w:val="none"/>
        </w:rPr>
        <w:t>采购活动，提供的货物全部由符合政策要求的残疾人福利性单位制造。相关残疾人福利性单位的具体情况如下：</w:t>
      </w:r>
    </w:p>
    <w:p w14:paraId="35BA2B31">
      <w:pPr>
        <w:ind w:firstLine="480" w:firstLineChars="200"/>
        <w:rPr>
          <w:rFonts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b/>
          <w:bCs/>
          <w:sz w:val="24"/>
          <w:highlight w:val="none"/>
          <w:u w:val="single"/>
        </w:rPr>
        <w:t xml:space="preserve"> （标的名称）</w:t>
      </w:r>
      <w:r>
        <w:rPr>
          <w:rFonts w:hint="eastAsia" w:ascii="仿宋" w:hAnsi="仿宋" w:eastAsia="仿宋" w:cs="仿宋"/>
          <w:sz w:val="24"/>
          <w:highlight w:val="none"/>
        </w:rPr>
        <w:t>，制造商为</w:t>
      </w:r>
      <w:r>
        <w:rPr>
          <w:rFonts w:hint="eastAsia" w:ascii="仿宋" w:hAnsi="仿宋" w:eastAsia="仿宋" w:cs="仿宋"/>
          <w:b/>
          <w:bCs/>
          <w:sz w:val="24"/>
          <w:highlight w:val="none"/>
          <w:u w:val="single"/>
        </w:rPr>
        <w:t>（单位名称）</w:t>
      </w:r>
      <w:r>
        <w:rPr>
          <w:rFonts w:hint="eastAsia" w:ascii="仿宋" w:hAnsi="仿宋" w:eastAsia="仿宋" w:cs="仿宋"/>
          <w:sz w:val="24"/>
          <w:highlight w:val="none"/>
        </w:rPr>
        <w:t>，属于</w:t>
      </w:r>
      <w:r>
        <w:rPr>
          <w:rFonts w:hint="eastAsia" w:ascii="仿宋" w:hAnsi="仿宋" w:eastAsia="仿宋" w:cs="仿宋"/>
          <w:b/>
          <w:bCs/>
          <w:sz w:val="24"/>
          <w:highlight w:val="none"/>
          <w:u w:val="single"/>
        </w:rPr>
        <w:t>残疾人福利性单位</w:t>
      </w:r>
      <w:r>
        <w:rPr>
          <w:rFonts w:hint="eastAsia" w:ascii="仿宋" w:hAnsi="仿宋" w:eastAsia="仿宋" w:cs="仿宋"/>
          <w:sz w:val="24"/>
          <w:highlight w:val="none"/>
        </w:rPr>
        <w:t>；</w:t>
      </w:r>
    </w:p>
    <w:p w14:paraId="4217BD29">
      <w:pPr>
        <w:ind w:firstLine="480" w:firstLineChars="200"/>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b/>
          <w:bCs/>
          <w:sz w:val="24"/>
          <w:highlight w:val="none"/>
          <w:u w:val="single"/>
        </w:rPr>
        <w:t xml:space="preserve"> （标的名称）</w:t>
      </w:r>
      <w:r>
        <w:rPr>
          <w:rFonts w:hint="eastAsia" w:ascii="仿宋" w:hAnsi="仿宋" w:eastAsia="仿宋" w:cs="仿宋"/>
          <w:sz w:val="24"/>
          <w:highlight w:val="none"/>
        </w:rPr>
        <w:t>，制造商为</w:t>
      </w:r>
      <w:r>
        <w:rPr>
          <w:rFonts w:hint="eastAsia" w:ascii="仿宋" w:hAnsi="仿宋" w:eastAsia="仿宋" w:cs="仿宋"/>
          <w:b/>
          <w:bCs/>
          <w:sz w:val="24"/>
          <w:highlight w:val="none"/>
          <w:u w:val="single"/>
        </w:rPr>
        <w:t>（单位名称）</w:t>
      </w:r>
      <w:r>
        <w:rPr>
          <w:rFonts w:hint="eastAsia" w:ascii="仿宋" w:hAnsi="仿宋" w:eastAsia="仿宋" w:cs="仿宋"/>
          <w:sz w:val="24"/>
          <w:highlight w:val="none"/>
        </w:rPr>
        <w:t>，属于</w:t>
      </w:r>
      <w:r>
        <w:rPr>
          <w:rFonts w:hint="eastAsia" w:ascii="仿宋" w:hAnsi="仿宋" w:eastAsia="仿宋" w:cs="仿宋"/>
          <w:b/>
          <w:bCs/>
          <w:sz w:val="24"/>
          <w:highlight w:val="none"/>
          <w:u w:val="single"/>
        </w:rPr>
        <w:t>残疾人福利性单位</w:t>
      </w:r>
      <w:r>
        <w:rPr>
          <w:rFonts w:hint="eastAsia" w:ascii="仿宋" w:hAnsi="仿宋" w:eastAsia="仿宋" w:cs="仿宋"/>
          <w:sz w:val="24"/>
          <w:highlight w:val="none"/>
        </w:rPr>
        <w:t>。</w:t>
      </w:r>
    </w:p>
    <w:p w14:paraId="23C096E0">
      <w:pPr>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p>
    <w:p w14:paraId="2E68E612">
      <w:pPr>
        <w:ind w:firstLine="480" w:firstLineChars="200"/>
        <w:rPr>
          <w:rFonts w:ascii="仿宋" w:hAnsi="仿宋" w:eastAsia="仿宋" w:cs="仿宋"/>
          <w:sz w:val="24"/>
          <w:highlight w:val="none"/>
        </w:rPr>
      </w:pPr>
      <w:bookmarkStart w:id="10" w:name="_Hlk73562331"/>
      <w:bookmarkStart w:id="11" w:name="_Hlk73562245"/>
      <w:r>
        <w:rPr>
          <w:rFonts w:hint="eastAsia" w:ascii="仿宋" w:hAnsi="仿宋" w:eastAsia="仿宋" w:cs="仿宋"/>
          <w:sz w:val="24"/>
          <w:highlight w:val="none"/>
        </w:rPr>
        <w:t>本投标人已知悉《财政部民政部中国残疾人联合会关于促进残疾人就业政府采购政策的通知》（财库〔2017〕141 号）的规定，承诺提供的声明函内容是真实的，如提供声明函内容不实，则依法追究相关法律责任。</w:t>
      </w:r>
      <w:bookmarkEnd w:id="10"/>
    </w:p>
    <w:bookmarkEnd w:id="11"/>
    <w:p w14:paraId="094EFA16">
      <w:pPr>
        <w:ind w:firstLine="480" w:firstLineChars="200"/>
        <w:rPr>
          <w:rFonts w:ascii="仿宋" w:hAnsi="仿宋" w:eastAsia="仿宋" w:cs="仿宋"/>
          <w:sz w:val="24"/>
          <w:highlight w:val="none"/>
        </w:rPr>
      </w:pPr>
    </w:p>
    <w:p w14:paraId="35DCE4A7">
      <w:pPr>
        <w:jc w:val="center"/>
        <w:rPr>
          <w:rFonts w:ascii="仿宋" w:hAnsi="仿宋" w:eastAsia="仿宋" w:cs="仿宋"/>
          <w:b/>
          <w:sz w:val="24"/>
          <w:highlight w:val="none"/>
        </w:rPr>
      </w:pPr>
      <w:r>
        <w:rPr>
          <w:rFonts w:hint="eastAsia" w:ascii="仿宋" w:hAnsi="仿宋" w:eastAsia="仿宋" w:cs="仿宋"/>
          <w:b/>
          <w:sz w:val="24"/>
          <w:highlight w:val="none"/>
        </w:rPr>
        <w:t>3、监狱企业声明函【货物类，提供监狱企业货物的供应商如需享受优惠政策，还须另行提供省级以上监狱管理局、戒毒管理局（含新疆生产建设兵团）出具的监狱企业证明文件】</w:t>
      </w:r>
    </w:p>
    <w:p w14:paraId="763C9928">
      <w:pPr>
        <w:ind w:firstLine="480" w:firstLineChars="200"/>
        <w:rPr>
          <w:rFonts w:ascii="仿宋" w:hAnsi="仿宋" w:eastAsia="仿宋" w:cs="仿宋"/>
          <w:sz w:val="24"/>
          <w:highlight w:val="none"/>
        </w:rPr>
      </w:pPr>
      <w:r>
        <w:rPr>
          <w:rFonts w:hint="eastAsia" w:ascii="仿宋" w:hAnsi="仿宋" w:eastAsia="仿宋" w:cs="仿宋"/>
          <w:sz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sz w:val="24"/>
          <w:highlight w:val="none"/>
          <w:u w:val="single"/>
        </w:rPr>
        <w:t>（采购人名称）</w:t>
      </w:r>
      <w:r>
        <w:rPr>
          <w:rFonts w:hint="eastAsia" w:ascii="仿宋" w:hAnsi="仿宋" w:eastAsia="仿宋" w:cs="仿宋"/>
          <w:sz w:val="24"/>
          <w:highlight w:val="none"/>
        </w:rPr>
        <w:t>的</w:t>
      </w:r>
      <w:r>
        <w:rPr>
          <w:rFonts w:hint="eastAsia" w:ascii="仿宋" w:hAnsi="仿宋" w:eastAsia="仿宋" w:cs="仿宋"/>
          <w:b/>
          <w:bCs/>
          <w:sz w:val="24"/>
          <w:highlight w:val="none"/>
          <w:u w:val="single"/>
        </w:rPr>
        <w:t>（深圳河套学院洗涤设备采购项目）</w:t>
      </w:r>
      <w:r>
        <w:rPr>
          <w:rFonts w:hint="eastAsia" w:ascii="仿宋" w:hAnsi="仿宋" w:eastAsia="仿宋" w:cs="仿宋"/>
          <w:sz w:val="24"/>
          <w:highlight w:val="none"/>
        </w:rPr>
        <w:t>采购活动，提供的货物全部由符合政策要求的监狱企业制造。相关监狱企业的具体情况如下：</w:t>
      </w:r>
    </w:p>
    <w:p w14:paraId="0DCC801B">
      <w:pPr>
        <w:ind w:firstLine="480" w:firstLineChars="200"/>
        <w:rPr>
          <w:rFonts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b/>
          <w:bCs/>
          <w:sz w:val="24"/>
          <w:highlight w:val="none"/>
          <w:u w:val="single"/>
        </w:rPr>
        <w:t xml:space="preserve"> （标的名称）</w:t>
      </w:r>
      <w:r>
        <w:rPr>
          <w:rFonts w:hint="eastAsia" w:ascii="仿宋" w:hAnsi="仿宋" w:eastAsia="仿宋" w:cs="仿宋"/>
          <w:sz w:val="24"/>
          <w:highlight w:val="none"/>
        </w:rPr>
        <w:t>，制造商为</w:t>
      </w:r>
      <w:r>
        <w:rPr>
          <w:rFonts w:hint="eastAsia" w:ascii="仿宋" w:hAnsi="仿宋" w:eastAsia="仿宋" w:cs="仿宋"/>
          <w:b/>
          <w:bCs/>
          <w:sz w:val="24"/>
          <w:highlight w:val="none"/>
          <w:u w:val="single"/>
        </w:rPr>
        <w:t>（企业名称）</w:t>
      </w:r>
      <w:r>
        <w:rPr>
          <w:rFonts w:hint="eastAsia" w:ascii="仿宋" w:hAnsi="仿宋" w:eastAsia="仿宋" w:cs="仿宋"/>
          <w:sz w:val="24"/>
          <w:highlight w:val="none"/>
        </w:rPr>
        <w:t>，属于</w:t>
      </w:r>
      <w:r>
        <w:rPr>
          <w:rFonts w:hint="eastAsia" w:ascii="仿宋" w:hAnsi="仿宋" w:eastAsia="仿宋" w:cs="仿宋"/>
          <w:b/>
          <w:bCs/>
          <w:sz w:val="24"/>
          <w:highlight w:val="none"/>
          <w:u w:val="single"/>
        </w:rPr>
        <w:t>监狱企业</w:t>
      </w:r>
      <w:r>
        <w:rPr>
          <w:rFonts w:hint="eastAsia" w:ascii="仿宋" w:hAnsi="仿宋" w:eastAsia="仿宋" w:cs="仿宋"/>
          <w:sz w:val="24"/>
          <w:highlight w:val="none"/>
        </w:rPr>
        <w:t>；</w:t>
      </w:r>
    </w:p>
    <w:p w14:paraId="795B46ED">
      <w:pPr>
        <w:ind w:firstLine="480" w:firstLineChars="200"/>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b/>
          <w:bCs/>
          <w:sz w:val="24"/>
          <w:highlight w:val="none"/>
          <w:u w:val="single"/>
        </w:rPr>
        <w:t xml:space="preserve"> （标的名称）</w:t>
      </w:r>
      <w:r>
        <w:rPr>
          <w:rFonts w:hint="eastAsia" w:ascii="仿宋" w:hAnsi="仿宋" w:eastAsia="仿宋" w:cs="仿宋"/>
          <w:sz w:val="24"/>
          <w:highlight w:val="none"/>
        </w:rPr>
        <w:t>，制造商为</w:t>
      </w:r>
      <w:r>
        <w:rPr>
          <w:rFonts w:hint="eastAsia" w:ascii="仿宋" w:hAnsi="仿宋" w:eastAsia="仿宋" w:cs="仿宋"/>
          <w:b/>
          <w:bCs/>
          <w:sz w:val="24"/>
          <w:highlight w:val="none"/>
          <w:u w:val="single"/>
        </w:rPr>
        <w:t>（企业名称）</w:t>
      </w:r>
      <w:r>
        <w:rPr>
          <w:rFonts w:hint="eastAsia" w:ascii="仿宋" w:hAnsi="仿宋" w:eastAsia="仿宋" w:cs="仿宋"/>
          <w:sz w:val="24"/>
          <w:highlight w:val="none"/>
        </w:rPr>
        <w:t>，属于</w:t>
      </w:r>
      <w:r>
        <w:rPr>
          <w:rFonts w:hint="eastAsia" w:ascii="仿宋" w:hAnsi="仿宋" w:eastAsia="仿宋" w:cs="仿宋"/>
          <w:b/>
          <w:bCs/>
          <w:sz w:val="24"/>
          <w:highlight w:val="none"/>
          <w:u w:val="single"/>
        </w:rPr>
        <w:t>监狱企业</w:t>
      </w:r>
      <w:r>
        <w:rPr>
          <w:rFonts w:hint="eastAsia" w:ascii="仿宋" w:hAnsi="仿宋" w:eastAsia="仿宋" w:cs="仿宋"/>
          <w:sz w:val="24"/>
          <w:highlight w:val="none"/>
        </w:rPr>
        <w:t>。</w:t>
      </w:r>
    </w:p>
    <w:p w14:paraId="3DBCD800">
      <w:pPr>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p>
    <w:p w14:paraId="10B7530B">
      <w:pPr>
        <w:ind w:firstLine="480" w:firstLineChars="200"/>
        <w:rPr>
          <w:rFonts w:ascii="仿宋" w:hAnsi="仿宋" w:eastAsia="仿宋" w:cs="仿宋"/>
          <w:sz w:val="24"/>
          <w:highlight w:val="none"/>
        </w:rPr>
      </w:pPr>
      <w:r>
        <w:rPr>
          <w:rFonts w:hint="eastAsia" w:ascii="仿宋" w:hAnsi="仿宋" w:eastAsia="仿宋" w:cs="仿宋"/>
          <w:sz w:val="24"/>
          <w:highlight w:val="none"/>
        </w:rPr>
        <w:t>本投标人对上述声明内容的真实性负责。如有虚假，将依法承担相应责任。</w:t>
      </w:r>
    </w:p>
    <w:p w14:paraId="63F974B5">
      <w:pPr>
        <w:ind w:firstLine="480" w:firstLineChars="200"/>
        <w:rPr>
          <w:rFonts w:ascii="仿宋" w:hAnsi="仿宋" w:eastAsia="仿宋" w:cs="仿宋"/>
          <w:sz w:val="24"/>
          <w:highlight w:val="none"/>
        </w:rPr>
      </w:pPr>
      <w:r>
        <w:rPr>
          <w:rFonts w:hint="eastAsia" w:ascii="仿宋" w:hAnsi="仿宋" w:eastAsia="仿宋" w:cs="仿宋"/>
          <w:sz w:val="24"/>
          <w:highlight w:val="none"/>
        </w:rPr>
        <w:t>附：省级以上监狱管理局、戒毒管理局（含新疆生产建设兵团）出具的监狱企业证明文件。</w:t>
      </w:r>
    </w:p>
    <w:p w14:paraId="73FF27EE">
      <w:pPr>
        <w:ind w:firstLine="480" w:firstLineChars="200"/>
        <w:rPr>
          <w:rFonts w:ascii="仿宋" w:hAnsi="仿宋" w:eastAsia="仿宋" w:cs="仿宋"/>
          <w:color w:val="000000" w:themeColor="text1"/>
          <w:sz w:val="24"/>
          <w:highlight w:val="none"/>
          <w14:textFill>
            <w14:solidFill>
              <w14:schemeClr w14:val="tx1"/>
            </w14:solidFill>
          </w14:textFill>
        </w:rPr>
      </w:pPr>
    </w:p>
    <w:p w14:paraId="1EABD00C">
      <w:pPr>
        <w:ind w:firstLine="480" w:firstLineChars="200"/>
        <w:rPr>
          <w:rFonts w:ascii="仿宋" w:hAnsi="仿宋" w:eastAsia="仿宋" w:cs="仿宋"/>
          <w:color w:val="000000" w:themeColor="text1"/>
          <w:sz w:val="24"/>
          <w:highlight w:val="none"/>
          <w14:textFill>
            <w14:solidFill>
              <w14:schemeClr w14:val="tx1"/>
            </w14:solidFill>
          </w14:textFill>
        </w:rPr>
      </w:pPr>
    </w:p>
    <w:p w14:paraId="40591621">
      <w:pPr>
        <w:ind w:firstLine="3600" w:firstLineChars="15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法定代表人或其授权委托人（</w:t>
      </w:r>
      <w:r>
        <w:rPr>
          <w:rFonts w:hint="eastAsia" w:ascii="仿宋" w:hAnsi="仿宋" w:eastAsia="仿宋" w:cs="仿宋"/>
          <w:b/>
          <w:color w:val="000000" w:themeColor="text1"/>
          <w:sz w:val="24"/>
          <w:highlight w:val="none"/>
          <w14:textFill>
            <w14:solidFill>
              <w14:schemeClr w14:val="tx1"/>
            </w14:solidFill>
          </w14:textFill>
        </w:rPr>
        <w:t>签名或盖私章</w:t>
      </w:r>
      <w:r>
        <w:rPr>
          <w:rFonts w:hint="eastAsia" w:ascii="仿宋" w:hAnsi="仿宋" w:eastAsia="仿宋" w:cs="仿宋"/>
          <w:color w:val="000000" w:themeColor="text1"/>
          <w:sz w:val="24"/>
          <w:highlight w:val="none"/>
          <w14:textFill>
            <w14:solidFill>
              <w14:schemeClr w14:val="tx1"/>
            </w14:solidFill>
          </w14:textFill>
        </w:rPr>
        <w:t>）：</w:t>
      </w:r>
    </w:p>
    <w:p w14:paraId="34B2CB8D">
      <w:pPr>
        <w:jc w:val="left"/>
        <w:rPr>
          <w:rFonts w:ascii="仿宋" w:hAnsi="仿宋" w:eastAsia="仿宋" w:cs="仿宋"/>
          <w:color w:val="000000" w:themeColor="text1"/>
          <w:sz w:val="24"/>
          <w:highlight w:val="none"/>
          <w14:textFill>
            <w14:solidFill>
              <w14:schemeClr w14:val="tx1"/>
            </w14:solidFill>
          </w14:textFill>
        </w:rPr>
      </w:pPr>
    </w:p>
    <w:p w14:paraId="4A37B8B6">
      <w:pPr>
        <w:ind w:firstLine="3600" w:firstLineChars="15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投标单位（</w:t>
      </w:r>
      <w:r>
        <w:rPr>
          <w:rFonts w:hint="eastAsia" w:ascii="仿宋" w:hAnsi="仿宋" w:eastAsia="仿宋" w:cs="仿宋"/>
          <w:b/>
          <w:color w:val="000000" w:themeColor="text1"/>
          <w:sz w:val="24"/>
          <w:highlight w:val="none"/>
          <w14:textFill>
            <w14:solidFill>
              <w14:schemeClr w14:val="tx1"/>
            </w14:solidFill>
          </w14:textFill>
        </w:rPr>
        <w:t>盖公章</w:t>
      </w:r>
      <w:r>
        <w:rPr>
          <w:rFonts w:hint="eastAsia" w:ascii="仿宋" w:hAnsi="仿宋" w:eastAsia="仿宋" w:cs="仿宋"/>
          <w:color w:val="000000" w:themeColor="text1"/>
          <w:sz w:val="24"/>
          <w:highlight w:val="none"/>
          <w14:textFill>
            <w14:solidFill>
              <w14:schemeClr w14:val="tx1"/>
            </w14:solidFill>
          </w14:textFill>
        </w:rPr>
        <w:t>）：</w:t>
      </w:r>
    </w:p>
    <w:p w14:paraId="56B60BD0">
      <w:pPr>
        <w:jc w:val="left"/>
        <w:rPr>
          <w:rFonts w:ascii="仿宋" w:hAnsi="仿宋" w:eastAsia="仿宋" w:cs="仿宋"/>
          <w:color w:val="000000" w:themeColor="text1"/>
          <w:sz w:val="24"/>
          <w:highlight w:val="none"/>
          <w14:textFill>
            <w14:solidFill>
              <w14:schemeClr w14:val="tx1"/>
            </w14:solidFill>
          </w14:textFill>
        </w:rPr>
      </w:pPr>
    </w:p>
    <w:p w14:paraId="20F00168">
      <w:pPr>
        <w:jc w:val="righ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14:paraId="3272BA44">
      <w:pPr>
        <w:rPr>
          <w:rFonts w:ascii="仿宋" w:hAnsi="仿宋" w:eastAsia="仿宋" w:cs="仿宋"/>
          <w:b/>
          <w:sz w:val="30"/>
          <w:szCs w:val="30"/>
          <w:highlight w:val="none"/>
        </w:rPr>
      </w:pPr>
    </w:p>
    <w:p w14:paraId="7660811E">
      <w:pPr>
        <w:rPr>
          <w:rFonts w:ascii="仿宋" w:hAnsi="仿宋" w:eastAsia="仿宋" w:cs="仿宋"/>
          <w:b/>
          <w:sz w:val="30"/>
          <w:szCs w:val="30"/>
          <w:highlight w:val="none"/>
        </w:rPr>
      </w:pPr>
      <w:r>
        <w:rPr>
          <w:rFonts w:hint="eastAsia" w:ascii="仿宋" w:hAnsi="仿宋" w:eastAsia="仿宋" w:cs="仿宋"/>
          <w:b/>
          <w:sz w:val="30"/>
          <w:szCs w:val="30"/>
          <w:highlight w:val="none"/>
        </w:rPr>
        <w:br w:type="page"/>
      </w:r>
    </w:p>
    <w:p w14:paraId="6F464180">
      <w:pPr>
        <w:pStyle w:val="26"/>
        <w:ind w:firstLine="602"/>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四、供应商基本情况</w:t>
      </w:r>
    </w:p>
    <w:p w14:paraId="754BB106">
      <w:pPr>
        <w:snapToGrid w:val="0"/>
        <w:rPr>
          <w:rFonts w:ascii="仿宋" w:hAnsi="仿宋" w:eastAsia="仿宋" w:cs="仿宋"/>
          <w:b/>
          <w:color w:val="FF0000"/>
          <w:szCs w:val="21"/>
          <w:highlight w:val="none"/>
        </w:rPr>
      </w:pPr>
      <w:r>
        <w:rPr>
          <w:rFonts w:hint="eastAsia" w:ascii="仿宋" w:hAnsi="仿宋" w:eastAsia="仿宋" w:cs="仿宋"/>
          <w:b/>
          <w:color w:val="FF0000"/>
          <w:szCs w:val="21"/>
          <w:highlight w:val="none"/>
        </w:rPr>
        <w:t>（注：根据《深圳经济特区政府采购条例实施细则》第七十</w:t>
      </w:r>
      <w:bookmarkStart w:id="16" w:name="_GoBack"/>
      <w:bookmarkEnd w:id="16"/>
      <w:r>
        <w:rPr>
          <w:rFonts w:hint="eastAsia" w:ascii="仿宋" w:hAnsi="仿宋" w:eastAsia="仿宋" w:cs="仿宋"/>
          <w:b/>
          <w:color w:val="FF0000"/>
          <w:szCs w:val="21"/>
          <w:highlight w:val="none"/>
        </w:rPr>
        <w:t>五条规定，以下内容将作为评审委员会和主管部门判定本项目不同投标供应商是否涉嫌、属于串通投标的重要依据，请供应商认真填报，并保证所填信息的真实、准确和完整。）</w:t>
      </w:r>
    </w:p>
    <w:p w14:paraId="73D3382D">
      <w:pPr>
        <w:snapToGrid w:val="0"/>
        <w:rPr>
          <w:rFonts w:ascii="仿宋" w:hAnsi="仿宋" w:eastAsia="仿宋" w:cs="仿宋"/>
          <w:b/>
          <w:szCs w:val="21"/>
          <w:highlight w:val="none"/>
        </w:rPr>
      </w:pPr>
    </w:p>
    <w:p w14:paraId="091F0013">
      <w:pPr>
        <w:snapToGrid w:val="0"/>
        <w:rPr>
          <w:rFonts w:ascii="仿宋" w:hAnsi="仿宋" w:eastAsia="仿宋" w:cs="仿宋"/>
          <w:b/>
          <w:szCs w:val="21"/>
          <w:highlight w:val="none"/>
        </w:rPr>
      </w:pPr>
      <w:r>
        <w:rPr>
          <w:rFonts w:hint="eastAsia" w:ascii="仿宋" w:hAnsi="仿宋" w:eastAsia="仿宋" w:cs="仿宋"/>
          <w:b/>
          <w:szCs w:val="21"/>
          <w:highlight w:val="none"/>
        </w:rPr>
        <w:t>1.供应商基本情况表</w:t>
      </w:r>
    </w:p>
    <w:p w14:paraId="055297C5">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填表单位（</w:t>
      </w:r>
      <w:r>
        <w:rPr>
          <w:rFonts w:hint="eastAsia" w:ascii="仿宋" w:hAnsi="仿宋" w:eastAsia="仿宋" w:cs="仿宋"/>
          <w:b/>
          <w:bCs/>
          <w:color w:val="FF0000"/>
          <w:szCs w:val="21"/>
          <w:highlight w:val="none"/>
        </w:rPr>
        <w:t>加盖单位公章</w:t>
      </w:r>
      <w:r>
        <w:rPr>
          <w:rFonts w:hint="eastAsia" w:ascii="仿宋" w:hAnsi="仿宋" w:eastAsia="仿宋" w:cs="仿宋"/>
          <w:szCs w:val="21"/>
          <w:highlight w:val="none"/>
        </w:rPr>
        <w:t>）：</w:t>
      </w:r>
    </w:p>
    <w:p w14:paraId="4C952341">
      <w:pPr>
        <w:adjustRightInd w:val="0"/>
        <w:snapToGrid w:val="0"/>
        <w:jc w:val="left"/>
        <w:rPr>
          <w:rFonts w:ascii="仿宋" w:hAnsi="仿宋" w:eastAsia="仿宋" w:cs="仿宋"/>
          <w:highlight w:val="none"/>
        </w:rPr>
      </w:pPr>
      <w:r>
        <w:rPr>
          <w:rFonts w:hint="eastAsia" w:ascii="仿宋" w:hAnsi="仿宋" w:eastAsia="仿宋" w:cs="仿宋"/>
          <w:szCs w:val="21"/>
          <w:highlight w:val="none"/>
        </w:rPr>
        <w:t>填表日期：        年     月      日</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11A8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1076416B">
            <w:pPr>
              <w:widowControl/>
              <w:snapToGrid w:val="0"/>
              <w:rPr>
                <w:rFonts w:ascii="仿宋" w:hAnsi="仿宋" w:eastAsia="仿宋" w:cs="仿宋"/>
                <w:bCs/>
                <w:szCs w:val="21"/>
                <w:highlight w:val="none"/>
              </w:rPr>
            </w:pPr>
            <w:r>
              <w:rPr>
                <w:rFonts w:hint="eastAsia" w:ascii="仿宋" w:hAnsi="仿宋" w:eastAsia="仿宋" w:cs="仿宋"/>
                <w:bCs/>
                <w:szCs w:val="21"/>
                <w:highlight w:val="none"/>
              </w:rPr>
              <w:t>投标（响应）供应商</w:t>
            </w:r>
          </w:p>
        </w:tc>
        <w:tc>
          <w:tcPr>
            <w:tcW w:w="1406" w:type="pct"/>
            <w:gridSpan w:val="2"/>
            <w:vAlign w:val="center"/>
          </w:tcPr>
          <w:p w14:paraId="23B86051">
            <w:pPr>
              <w:widowControl/>
              <w:snapToGrid w:val="0"/>
              <w:rPr>
                <w:rFonts w:ascii="仿宋" w:hAnsi="仿宋" w:eastAsia="仿宋" w:cs="仿宋"/>
                <w:bCs/>
                <w:szCs w:val="21"/>
                <w:highlight w:val="none"/>
              </w:rPr>
            </w:pPr>
          </w:p>
        </w:tc>
        <w:tc>
          <w:tcPr>
            <w:tcW w:w="1189" w:type="pct"/>
            <w:gridSpan w:val="2"/>
            <w:vAlign w:val="center"/>
          </w:tcPr>
          <w:p w14:paraId="7353D0F9">
            <w:pPr>
              <w:widowControl/>
              <w:snapToGrid w:val="0"/>
              <w:rPr>
                <w:rFonts w:ascii="仿宋" w:hAnsi="仿宋" w:eastAsia="仿宋" w:cs="仿宋"/>
                <w:bCs/>
                <w:szCs w:val="21"/>
                <w:highlight w:val="none"/>
              </w:rPr>
            </w:pPr>
            <w:r>
              <w:rPr>
                <w:rFonts w:hint="eastAsia" w:ascii="仿宋" w:hAnsi="仿宋" w:eastAsia="仿宋" w:cs="仿宋"/>
                <w:bCs/>
                <w:szCs w:val="21"/>
                <w:highlight w:val="none"/>
              </w:rPr>
              <w:t>供应商统一社会信用代码</w:t>
            </w:r>
          </w:p>
        </w:tc>
        <w:tc>
          <w:tcPr>
            <w:tcW w:w="1656" w:type="pct"/>
            <w:gridSpan w:val="2"/>
            <w:vAlign w:val="center"/>
          </w:tcPr>
          <w:p w14:paraId="7184E095">
            <w:pPr>
              <w:widowControl/>
              <w:snapToGrid w:val="0"/>
              <w:rPr>
                <w:rFonts w:ascii="仿宋" w:hAnsi="仿宋" w:eastAsia="仿宋" w:cs="仿宋"/>
                <w:bCs/>
                <w:szCs w:val="21"/>
                <w:highlight w:val="none"/>
              </w:rPr>
            </w:pPr>
          </w:p>
        </w:tc>
      </w:tr>
      <w:tr w14:paraId="4DD8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0DDC0C7F">
            <w:pPr>
              <w:widowControl/>
              <w:snapToGrid w:val="0"/>
              <w:rPr>
                <w:rFonts w:ascii="仿宋" w:hAnsi="仿宋" w:eastAsia="仿宋" w:cs="仿宋"/>
                <w:bCs/>
                <w:szCs w:val="21"/>
                <w:highlight w:val="none"/>
              </w:rPr>
            </w:pPr>
            <w:r>
              <w:rPr>
                <w:rFonts w:hint="eastAsia" w:ascii="仿宋" w:hAnsi="仿宋" w:eastAsia="仿宋" w:cs="仿宋"/>
                <w:bCs/>
                <w:szCs w:val="21"/>
                <w:highlight w:val="none"/>
              </w:rPr>
              <w:t>投标（响应）供应商相关人员情况</w:t>
            </w:r>
          </w:p>
        </w:tc>
      </w:tr>
      <w:tr w14:paraId="18DA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7411EA98">
            <w:pPr>
              <w:widowControl/>
              <w:snapToGrid w:val="0"/>
              <w:rPr>
                <w:rFonts w:ascii="仿宋" w:hAnsi="仿宋" w:eastAsia="仿宋" w:cs="仿宋"/>
                <w:bCs/>
                <w:szCs w:val="21"/>
                <w:highlight w:val="none"/>
              </w:rPr>
            </w:pPr>
            <w:r>
              <w:rPr>
                <w:rFonts w:hint="eastAsia" w:ascii="仿宋" w:hAnsi="仿宋" w:eastAsia="仿宋" w:cs="仿宋"/>
                <w:bCs/>
                <w:szCs w:val="21"/>
                <w:highlight w:val="none"/>
              </w:rPr>
              <w:t>序号</w:t>
            </w:r>
          </w:p>
        </w:tc>
        <w:tc>
          <w:tcPr>
            <w:tcW w:w="1223" w:type="pct"/>
            <w:gridSpan w:val="2"/>
            <w:tcBorders>
              <w:bottom w:val="single" w:color="auto" w:sz="4" w:space="0"/>
            </w:tcBorders>
            <w:vAlign w:val="center"/>
          </w:tcPr>
          <w:p w14:paraId="6E61C97E">
            <w:pPr>
              <w:widowControl/>
              <w:snapToGrid w:val="0"/>
              <w:rPr>
                <w:rFonts w:ascii="仿宋" w:hAnsi="仿宋" w:eastAsia="仿宋" w:cs="仿宋"/>
                <w:bCs/>
                <w:szCs w:val="21"/>
                <w:highlight w:val="none"/>
              </w:rPr>
            </w:pPr>
            <w:r>
              <w:rPr>
                <w:rFonts w:hint="eastAsia" w:ascii="仿宋" w:hAnsi="仿宋" w:eastAsia="仿宋" w:cs="仿宋"/>
                <w:bCs/>
                <w:szCs w:val="21"/>
                <w:highlight w:val="none"/>
              </w:rPr>
              <w:t>职务</w:t>
            </w:r>
          </w:p>
        </w:tc>
        <w:tc>
          <w:tcPr>
            <w:tcW w:w="544" w:type="pct"/>
            <w:tcBorders>
              <w:bottom w:val="single" w:color="auto" w:sz="4" w:space="0"/>
            </w:tcBorders>
            <w:vAlign w:val="center"/>
          </w:tcPr>
          <w:p w14:paraId="387BE5C7">
            <w:pPr>
              <w:widowControl/>
              <w:snapToGrid w:val="0"/>
              <w:rPr>
                <w:rFonts w:ascii="仿宋" w:hAnsi="仿宋" w:eastAsia="仿宋" w:cs="仿宋"/>
                <w:bCs/>
                <w:szCs w:val="21"/>
                <w:highlight w:val="none"/>
              </w:rPr>
            </w:pPr>
            <w:r>
              <w:rPr>
                <w:rFonts w:hint="eastAsia" w:ascii="仿宋" w:hAnsi="仿宋" w:eastAsia="仿宋" w:cs="仿宋"/>
                <w:bCs/>
                <w:szCs w:val="21"/>
                <w:highlight w:val="none"/>
              </w:rPr>
              <w:t>姓名</w:t>
            </w:r>
          </w:p>
        </w:tc>
        <w:tc>
          <w:tcPr>
            <w:tcW w:w="1189" w:type="pct"/>
            <w:gridSpan w:val="2"/>
            <w:tcBorders>
              <w:bottom w:val="single" w:color="auto" w:sz="4" w:space="0"/>
            </w:tcBorders>
            <w:vAlign w:val="center"/>
          </w:tcPr>
          <w:p w14:paraId="042AD8A4">
            <w:pPr>
              <w:widowControl/>
              <w:snapToGrid w:val="0"/>
              <w:rPr>
                <w:rFonts w:ascii="仿宋" w:hAnsi="仿宋" w:eastAsia="仿宋" w:cs="仿宋"/>
                <w:bCs/>
                <w:szCs w:val="21"/>
                <w:highlight w:val="none"/>
              </w:rPr>
            </w:pPr>
            <w:r>
              <w:rPr>
                <w:rFonts w:hint="eastAsia" w:ascii="仿宋" w:hAnsi="仿宋" w:eastAsia="仿宋" w:cs="仿宋"/>
                <w:bCs/>
                <w:szCs w:val="21"/>
                <w:highlight w:val="none"/>
              </w:rPr>
              <w:t>身份证号码</w:t>
            </w:r>
          </w:p>
        </w:tc>
        <w:tc>
          <w:tcPr>
            <w:tcW w:w="821" w:type="pct"/>
            <w:tcBorders>
              <w:bottom w:val="single" w:color="auto" w:sz="4" w:space="0"/>
            </w:tcBorders>
            <w:vAlign w:val="center"/>
          </w:tcPr>
          <w:p w14:paraId="7AC5BAC8">
            <w:pPr>
              <w:widowControl/>
              <w:snapToGrid w:val="0"/>
              <w:rPr>
                <w:rFonts w:ascii="仿宋" w:hAnsi="仿宋" w:eastAsia="仿宋" w:cs="仿宋"/>
                <w:bCs/>
                <w:szCs w:val="21"/>
                <w:highlight w:val="none"/>
              </w:rPr>
            </w:pPr>
            <w:r>
              <w:rPr>
                <w:rFonts w:hint="eastAsia" w:ascii="仿宋" w:hAnsi="仿宋" w:eastAsia="仿宋" w:cs="仿宋"/>
                <w:bCs/>
                <w:szCs w:val="21"/>
                <w:highlight w:val="none"/>
              </w:rPr>
              <w:t>劳动合同</w:t>
            </w:r>
          </w:p>
          <w:p w14:paraId="0E9B7522">
            <w:pPr>
              <w:widowControl/>
              <w:snapToGrid w:val="0"/>
              <w:rPr>
                <w:rFonts w:ascii="仿宋" w:hAnsi="仿宋" w:eastAsia="仿宋" w:cs="仿宋"/>
                <w:bCs/>
                <w:szCs w:val="21"/>
                <w:highlight w:val="none"/>
              </w:rPr>
            </w:pPr>
            <w:r>
              <w:rPr>
                <w:rFonts w:hint="eastAsia" w:ascii="仿宋" w:hAnsi="仿宋" w:eastAsia="仿宋" w:cs="仿宋"/>
                <w:bCs/>
                <w:szCs w:val="21"/>
                <w:highlight w:val="none"/>
              </w:rPr>
              <w:t>关系单位</w:t>
            </w:r>
          </w:p>
        </w:tc>
        <w:tc>
          <w:tcPr>
            <w:tcW w:w="835" w:type="pct"/>
            <w:tcBorders>
              <w:bottom w:val="single" w:color="auto" w:sz="4" w:space="0"/>
            </w:tcBorders>
            <w:vAlign w:val="center"/>
          </w:tcPr>
          <w:p w14:paraId="7CE9512B">
            <w:pPr>
              <w:widowControl/>
              <w:snapToGrid w:val="0"/>
              <w:rPr>
                <w:rFonts w:ascii="仿宋" w:hAnsi="仿宋" w:eastAsia="仿宋" w:cs="仿宋"/>
                <w:bCs/>
                <w:szCs w:val="21"/>
                <w:highlight w:val="none"/>
              </w:rPr>
            </w:pPr>
            <w:r>
              <w:rPr>
                <w:rFonts w:hint="eastAsia" w:ascii="仿宋" w:hAnsi="仿宋" w:eastAsia="仿宋" w:cs="仿宋"/>
                <w:bCs/>
                <w:szCs w:val="21"/>
                <w:highlight w:val="none"/>
              </w:rPr>
              <w:t>缴纳社会</w:t>
            </w:r>
          </w:p>
          <w:p w14:paraId="1DDBEB30">
            <w:pPr>
              <w:widowControl/>
              <w:snapToGrid w:val="0"/>
              <w:rPr>
                <w:rFonts w:ascii="仿宋" w:hAnsi="仿宋" w:eastAsia="仿宋" w:cs="仿宋"/>
                <w:bCs/>
                <w:szCs w:val="21"/>
                <w:highlight w:val="none"/>
              </w:rPr>
            </w:pPr>
            <w:r>
              <w:rPr>
                <w:rFonts w:hint="eastAsia" w:ascii="仿宋" w:hAnsi="仿宋" w:eastAsia="仿宋" w:cs="仿宋"/>
                <w:bCs/>
                <w:szCs w:val="21"/>
                <w:highlight w:val="none"/>
              </w:rPr>
              <w:t>保险单位</w:t>
            </w:r>
          </w:p>
        </w:tc>
      </w:tr>
      <w:tr w14:paraId="718F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CC78781">
            <w:pPr>
              <w:widowControl/>
              <w:snapToGrid w:val="0"/>
              <w:rPr>
                <w:rFonts w:ascii="仿宋" w:hAnsi="仿宋" w:eastAsia="仿宋" w:cs="仿宋"/>
                <w:bCs/>
                <w:szCs w:val="21"/>
                <w:highlight w:val="none"/>
              </w:rPr>
            </w:pPr>
            <w:r>
              <w:rPr>
                <w:rFonts w:hint="eastAsia" w:ascii="仿宋" w:hAnsi="仿宋" w:eastAsia="仿宋" w:cs="仿宋"/>
                <w:bCs/>
                <w:szCs w:val="21"/>
                <w:highlight w:val="none"/>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DA61F2D">
            <w:pPr>
              <w:widowControl/>
              <w:snapToGrid w:val="0"/>
              <w:rPr>
                <w:rFonts w:ascii="仿宋" w:hAnsi="仿宋" w:eastAsia="仿宋" w:cs="仿宋"/>
                <w:bCs/>
                <w:szCs w:val="21"/>
                <w:highlight w:val="none"/>
              </w:rPr>
            </w:pPr>
            <w:r>
              <w:rPr>
                <w:rFonts w:hint="eastAsia" w:ascii="仿宋" w:hAnsi="仿宋" w:eastAsia="仿宋" w:cs="仿宋"/>
                <w:bCs/>
                <w:szCs w:val="21"/>
                <w:highlight w:val="none"/>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4906EDD8">
            <w:pPr>
              <w:widowControl/>
              <w:snapToGrid w:val="0"/>
              <w:rPr>
                <w:rFonts w:ascii="仿宋" w:hAnsi="仿宋" w:eastAsia="仿宋" w:cs="仿宋"/>
                <w:bCs/>
                <w:szCs w:val="21"/>
                <w:highlight w:val="none"/>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9DF51E9">
            <w:pPr>
              <w:widowControl/>
              <w:snapToGrid w:val="0"/>
              <w:rPr>
                <w:rFonts w:ascii="仿宋" w:hAnsi="仿宋" w:eastAsia="仿宋" w:cs="仿宋"/>
                <w:bCs/>
                <w:szCs w:val="21"/>
                <w:highlight w:val="none"/>
              </w:rPr>
            </w:pPr>
          </w:p>
        </w:tc>
        <w:tc>
          <w:tcPr>
            <w:tcW w:w="821" w:type="pct"/>
            <w:tcBorders>
              <w:top w:val="single" w:color="auto" w:sz="4" w:space="0"/>
              <w:left w:val="single" w:color="auto" w:sz="4" w:space="0"/>
              <w:bottom w:val="single" w:color="auto" w:sz="4" w:space="0"/>
              <w:right w:val="single" w:color="auto" w:sz="4" w:space="0"/>
            </w:tcBorders>
            <w:vAlign w:val="center"/>
          </w:tcPr>
          <w:p w14:paraId="77561455">
            <w:pPr>
              <w:widowControl/>
              <w:snapToGrid w:val="0"/>
              <w:rPr>
                <w:rFonts w:ascii="仿宋" w:hAnsi="仿宋" w:eastAsia="仿宋" w:cs="仿宋"/>
                <w:bCs/>
                <w:szCs w:val="21"/>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14:paraId="3C570607">
            <w:pPr>
              <w:widowControl/>
              <w:snapToGrid w:val="0"/>
              <w:rPr>
                <w:rFonts w:ascii="仿宋" w:hAnsi="仿宋" w:eastAsia="仿宋" w:cs="仿宋"/>
                <w:bCs/>
                <w:szCs w:val="21"/>
                <w:highlight w:val="none"/>
              </w:rPr>
            </w:pPr>
          </w:p>
        </w:tc>
      </w:tr>
      <w:tr w14:paraId="47FC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7C61405">
            <w:pPr>
              <w:widowControl/>
              <w:snapToGrid w:val="0"/>
              <w:rPr>
                <w:rFonts w:ascii="仿宋" w:hAnsi="仿宋" w:eastAsia="仿宋" w:cs="仿宋"/>
                <w:bCs/>
                <w:szCs w:val="21"/>
                <w:highlight w:val="none"/>
              </w:rPr>
            </w:pPr>
            <w:r>
              <w:rPr>
                <w:rFonts w:hint="eastAsia" w:ascii="仿宋" w:hAnsi="仿宋" w:eastAsia="仿宋" w:cs="仿宋"/>
                <w:bCs/>
                <w:szCs w:val="21"/>
                <w:highlight w:val="none"/>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4FAC049">
            <w:pPr>
              <w:widowControl/>
              <w:snapToGrid w:val="0"/>
              <w:rPr>
                <w:rFonts w:ascii="仿宋" w:hAnsi="仿宋" w:eastAsia="仿宋" w:cs="仿宋"/>
                <w:b/>
                <w:color w:val="FF0000"/>
                <w:szCs w:val="21"/>
                <w:highlight w:val="none"/>
              </w:rPr>
            </w:pPr>
            <w:r>
              <w:rPr>
                <w:rFonts w:hint="eastAsia" w:ascii="仿宋" w:hAnsi="仿宋" w:eastAsia="仿宋" w:cs="仿宋"/>
                <w:b/>
                <w:color w:val="FF0000"/>
                <w:szCs w:val="21"/>
                <w:highlight w:val="none"/>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42AF7A66">
            <w:pPr>
              <w:widowControl/>
              <w:snapToGrid w:val="0"/>
              <w:rPr>
                <w:rFonts w:ascii="仿宋" w:hAnsi="仿宋" w:eastAsia="仿宋" w:cs="仿宋"/>
                <w:bCs/>
                <w:szCs w:val="21"/>
                <w:highlight w:val="none"/>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60F778A3">
            <w:pPr>
              <w:widowControl/>
              <w:snapToGrid w:val="0"/>
              <w:rPr>
                <w:rFonts w:ascii="仿宋" w:hAnsi="仿宋" w:eastAsia="仿宋" w:cs="仿宋"/>
                <w:bCs/>
                <w:szCs w:val="21"/>
                <w:highlight w:val="none"/>
              </w:rPr>
            </w:pPr>
          </w:p>
        </w:tc>
        <w:tc>
          <w:tcPr>
            <w:tcW w:w="821" w:type="pct"/>
            <w:tcBorders>
              <w:top w:val="single" w:color="auto" w:sz="4" w:space="0"/>
              <w:left w:val="single" w:color="auto" w:sz="4" w:space="0"/>
              <w:bottom w:val="single" w:color="auto" w:sz="4" w:space="0"/>
              <w:right w:val="single" w:color="auto" w:sz="4" w:space="0"/>
            </w:tcBorders>
            <w:vAlign w:val="center"/>
          </w:tcPr>
          <w:p w14:paraId="10DC0066">
            <w:pPr>
              <w:widowControl/>
              <w:snapToGrid w:val="0"/>
              <w:rPr>
                <w:rFonts w:ascii="仿宋" w:hAnsi="仿宋" w:eastAsia="仿宋" w:cs="仿宋"/>
                <w:bCs/>
                <w:szCs w:val="21"/>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14:paraId="63081435">
            <w:pPr>
              <w:widowControl/>
              <w:snapToGrid w:val="0"/>
              <w:rPr>
                <w:rFonts w:ascii="仿宋" w:hAnsi="仿宋" w:eastAsia="仿宋" w:cs="仿宋"/>
                <w:bCs/>
                <w:szCs w:val="21"/>
                <w:highlight w:val="none"/>
              </w:rPr>
            </w:pPr>
          </w:p>
        </w:tc>
      </w:tr>
      <w:tr w14:paraId="25A6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CECF11B">
            <w:pPr>
              <w:widowControl/>
              <w:snapToGrid w:val="0"/>
              <w:rPr>
                <w:rFonts w:ascii="仿宋" w:hAnsi="仿宋" w:eastAsia="仿宋" w:cs="仿宋"/>
                <w:bCs/>
                <w:szCs w:val="21"/>
                <w:highlight w:val="none"/>
              </w:rPr>
            </w:pPr>
            <w:r>
              <w:rPr>
                <w:rFonts w:hint="eastAsia" w:ascii="仿宋" w:hAnsi="仿宋" w:eastAsia="仿宋" w:cs="仿宋"/>
                <w:bCs/>
                <w:szCs w:val="21"/>
                <w:highlight w:val="none"/>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8EA6A55">
            <w:pPr>
              <w:widowControl/>
              <w:snapToGrid w:val="0"/>
              <w:rPr>
                <w:rFonts w:ascii="仿宋" w:hAnsi="仿宋" w:eastAsia="仿宋" w:cs="仿宋"/>
                <w:bCs/>
                <w:szCs w:val="21"/>
                <w:highlight w:val="none"/>
              </w:rPr>
            </w:pPr>
            <w:r>
              <w:rPr>
                <w:rFonts w:hint="eastAsia" w:ascii="仿宋" w:hAnsi="仿宋" w:eastAsia="仿宋" w:cs="仿宋"/>
                <w:b/>
                <w:color w:val="FF0000"/>
                <w:szCs w:val="21"/>
                <w:highlight w:val="none"/>
              </w:rPr>
              <w:t>项目投标授权代表人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73FE0A54">
            <w:pPr>
              <w:widowControl/>
              <w:snapToGrid w:val="0"/>
              <w:rPr>
                <w:rFonts w:ascii="仿宋" w:hAnsi="仿宋" w:eastAsia="仿宋" w:cs="仿宋"/>
                <w:bCs/>
                <w:szCs w:val="21"/>
                <w:highlight w:val="none"/>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73DF3558">
            <w:pPr>
              <w:widowControl/>
              <w:snapToGrid w:val="0"/>
              <w:rPr>
                <w:rFonts w:ascii="仿宋" w:hAnsi="仿宋" w:eastAsia="仿宋" w:cs="仿宋"/>
                <w:bCs/>
                <w:szCs w:val="21"/>
                <w:highlight w:val="none"/>
              </w:rPr>
            </w:pPr>
          </w:p>
        </w:tc>
        <w:tc>
          <w:tcPr>
            <w:tcW w:w="821" w:type="pct"/>
            <w:tcBorders>
              <w:top w:val="single" w:color="auto" w:sz="4" w:space="0"/>
              <w:left w:val="single" w:color="auto" w:sz="4" w:space="0"/>
              <w:bottom w:val="single" w:color="auto" w:sz="4" w:space="0"/>
              <w:right w:val="single" w:color="auto" w:sz="4" w:space="0"/>
            </w:tcBorders>
            <w:vAlign w:val="center"/>
          </w:tcPr>
          <w:p w14:paraId="550E627C">
            <w:pPr>
              <w:widowControl/>
              <w:snapToGrid w:val="0"/>
              <w:rPr>
                <w:rFonts w:ascii="仿宋" w:hAnsi="仿宋" w:eastAsia="仿宋" w:cs="仿宋"/>
                <w:bCs/>
                <w:szCs w:val="21"/>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14:paraId="23E51015">
            <w:pPr>
              <w:widowControl/>
              <w:snapToGrid w:val="0"/>
              <w:rPr>
                <w:rFonts w:ascii="仿宋" w:hAnsi="仿宋" w:eastAsia="仿宋" w:cs="仿宋"/>
                <w:bCs/>
                <w:szCs w:val="21"/>
                <w:highlight w:val="none"/>
              </w:rPr>
            </w:pPr>
          </w:p>
        </w:tc>
      </w:tr>
      <w:tr w14:paraId="775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6FCD39D">
            <w:pPr>
              <w:widowControl/>
              <w:snapToGrid w:val="0"/>
              <w:rPr>
                <w:rFonts w:ascii="仿宋" w:hAnsi="仿宋" w:eastAsia="仿宋" w:cs="仿宋"/>
                <w:bCs/>
                <w:szCs w:val="21"/>
                <w:highlight w:val="none"/>
              </w:rPr>
            </w:pPr>
            <w:r>
              <w:rPr>
                <w:rFonts w:hint="eastAsia" w:ascii="仿宋" w:hAnsi="仿宋" w:eastAsia="仿宋" w:cs="仿宋"/>
                <w:bCs/>
                <w:szCs w:val="21"/>
                <w:highlight w:val="none"/>
              </w:rPr>
              <w:t>4</w:t>
            </w:r>
          </w:p>
        </w:tc>
        <w:tc>
          <w:tcPr>
            <w:tcW w:w="1223" w:type="pct"/>
            <w:gridSpan w:val="2"/>
            <w:tcBorders>
              <w:top w:val="single" w:color="auto" w:sz="4" w:space="0"/>
            </w:tcBorders>
            <w:vAlign w:val="center"/>
          </w:tcPr>
          <w:p w14:paraId="2C4ED380">
            <w:pPr>
              <w:widowControl/>
              <w:snapToGrid w:val="0"/>
              <w:rPr>
                <w:rFonts w:ascii="仿宋" w:hAnsi="仿宋" w:eastAsia="仿宋" w:cs="仿宋"/>
                <w:bCs/>
                <w:szCs w:val="21"/>
                <w:highlight w:val="none"/>
              </w:rPr>
            </w:pPr>
            <w:r>
              <w:rPr>
                <w:rFonts w:hint="eastAsia" w:ascii="仿宋" w:hAnsi="仿宋" w:eastAsia="仿宋" w:cs="仿宋"/>
                <w:bCs/>
                <w:szCs w:val="21"/>
                <w:highlight w:val="none"/>
              </w:rPr>
              <w:t>项目负责人</w:t>
            </w:r>
          </w:p>
        </w:tc>
        <w:tc>
          <w:tcPr>
            <w:tcW w:w="544" w:type="pct"/>
            <w:tcBorders>
              <w:top w:val="single" w:color="auto" w:sz="4" w:space="0"/>
            </w:tcBorders>
            <w:vAlign w:val="center"/>
          </w:tcPr>
          <w:p w14:paraId="6714A872">
            <w:pPr>
              <w:widowControl/>
              <w:snapToGrid w:val="0"/>
              <w:rPr>
                <w:rFonts w:ascii="仿宋" w:hAnsi="仿宋" w:eastAsia="仿宋" w:cs="仿宋"/>
                <w:bCs/>
                <w:szCs w:val="21"/>
                <w:highlight w:val="none"/>
              </w:rPr>
            </w:pPr>
          </w:p>
        </w:tc>
        <w:tc>
          <w:tcPr>
            <w:tcW w:w="1189" w:type="pct"/>
            <w:gridSpan w:val="2"/>
            <w:tcBorders>
              <w:top w:val="single" w:color="auto" w:sz="4" w:space="0"/>
            </w:tcBorders>
            <w:vAlign w:val="center"/>
          </w:tcPr>
          <w:p w14:paraId="1E8EFA2D">
            <w:pPr>
              <w:widowControl/>
              <w:snapToGrid w:val="0"/>
              <w:rPr>
                <w:rFonts w:ascii="仿宋" w:hAnsi="仿宋" w:eastAsia="仿宋" w:cs="仿宋"/>
                <w:bCs/>
                <w:szCs w:val="21"/>
                <w:highlight w:val="none"/>
              </w:rPr>
            </w:pPr>
          </w:p>
        </w:tc>
        <w:tc>
          <w:tcPr>
            <w:tcW w:w="821" w:type="pct"/>
            <w:tcBorders>
              <w:top w:val="single" w:color="auto" w:sz="4" w:space="0"/>
            </w:tcBorders>
            <w:vAlign w:val="center"/>
          </w:tcPr>
          <w:p w14:paraId="6E20653D">
            <w:pPr>
              <w:widowControl/>
              <w:snapToGrid w:val="0"/>
              <w:rPr>
                <w:rFonts w:ascii="仿宋" w:hAnsi="仿宋" w:eastAsia="仿宋" w:cs="仿宋"/>
                <w:bCs/>
                <w:szCs w:val="21"/>
                <w:highlight w:val="none"/>
              </w:rPr>
            </w:pPr>
          </w:p>
        </w:tc>
        <w:tc>
          <w:tcPr>
            <w:tcW w:w="835" w:type="pct"/>
            <w:tcBorders>
              <w:top w:val="single" w:color="auto" w:sz="4" w:space="0"/>
            </w:tcBorders>
            <w:vAlign w:val="center"/>
          </w:tcPr>
          <w:p w14:paraId="6BD8CDA4">
            <w:pPr>
              <w:widowControl/>
              <w:snapToGrid w:val="0"/>
              <w:rPr>
                <w:rFonts w:ascii="仿宋" w:hAnsi="仿宋" w:eastAsia="仿宋" w:cs="仿宋"/>
                <w:bCs/>
                <w:szCs w:val="21"/>
                <w:highlight w:val="none"/>
              </w:rPr>
            </w:pPr>
          </w:p>
        </w:tc>
      </w:tr>
      <w:tr w14:paraId="1BDE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BA8213B">
            <w:pPr>
              <w:widowControl/>
              <w:snapToGrid w:val="0"/>
              <w:rPr>
                <w:rFonts w:ascii="仿宋" w:hAnsi="仿宋" w:eastAsia="仿宋" w:cs="仿宋"/>
                <w:bCs/>
                <w:szCs w:val="21"/>
                <w:highlight w:val="none"/>
              </w:rPr>
            </w:pPr>
            <w:r>
              <w:rPr>
                <w:rFonts w:hint="eastAsia" w:ascii="仿宋" w:hAnsi="仿宋" w:eastAsia="仿宋" w:cs="仿宋"/>
                <w:bCs/>
                <w:szCs w:val="21"/>
                <w:highlight w:val="none"/>
              </w:rPr>
              <w:t>5</w:t>
            </w:r>
          </w:p>
        </w:tc>
        <w:tc>
          <w:tcPr>
            <w:tcW w:w="1223" w:type="pct"/>
            <w:gridSpan w:val="2"/>
            <w:vAlign w:val="center"/>
          </w:tcPr>
          <w:p w14:paraId="3C0FA97A">
            <w:pPr>
              <w:widowControl/>
              <w:snapToGrid w:val="0"/>
              <w:rPr>
                <w:rFonts w:ascii="仿宋" w:hAnsi="仿宋" w:eastAsia="仿宋" w:cs="仿宋"/>
                <w:bCs/>
                <w:szCs w:val="21"/>
                <w:highlight w:val="none"/>
              </w:rPr>
            </w:pPr>
            <w:r>
              <w:rPr>
                <w:rFonts w:hint="eastAsia" w:ascii="仿宋" w:hAnsi="仿宋" w:eastAsia="仿宋" w:cs="仿宋"/>
                <w:bCs/>
                <w:szCs w:val="21"/>
                <w:highlight w:val="none"/>
              </w:rPr>
              <w:t>主要技术人员（如有）</w:t>
            </w:r>
          </w:p>
        </w:tc>
        <w:tc>
          <w:tcPr>
            <w:tcW w:w="544" w:type="pct"/>
            <w:vAlign w:val="center"/>
          </w:tcPr>
          <w:p w14:paraId="3FE58D61">
            <w:pPr>
              <w:widowControl/>
              <w:snapToGrid w:val="0"/>
              <w:rPr>
                <w:rFonts w:ascii="仿宋" w:hAnsi="仿宋" w:eastAsia="仿宋" w:cs="仿宋"/>
                <w:bCs/>
                <w:szCs w:val="21"/>
                <w:highlight w:val="none"/>
              </w:rPr>
            </w:pPr>
          </w:p>
        </w:tc>
        <w:tc>
          <w:tcPr>
            <w:tcW w:w="1189" w:type="pct"/>
            <w:gridSpan w:val="2"/>
            <w:vAlign w:val="center"/>
          </w:tcPr>
          <w:p w14:paraId="646D96D5">
            <w:pPr>
              <w:widowControl/>
              <w:snapToGrid w:val="0"/>
              <w:rPr>
                <w:rFonts w:ascii="仿宋" w:hAnsi="仿宋" w:eastAsia="仿宋" w:cs="仿宋"/>
                <w:bCs/>
                <w:szCs w:val="21"/>
                <w:highlight w:val="none"/>
              </w:rPr>
            </w:pPr>
          </w:p>
        </w:tc>
        <w:tc>
          <w:tcPr>
            <w:tcW w:w="821" w:type="pct"/>
            <w:vAlign w:val="center"/>
          </w:tcPr>
          <w:p w14:paraId="5B4045FD">
            <w:pPr>
              <w:widowControl/>
              <w:snapToGrid w:val="0"/>
              <w:rPr>
                <w:rFonts w:ascii="仿宋" w:hAnsi="仿宋" w:eastAsia="仿宋" w:cs="仿宋"/>
                <w:bCs/>
                <w:szCs w:val="21"/>
                <w:highlight w:val="none"/>
              </w:rPr>
            </w:pPr>
          </w:p>
        </w:tc>
        <w:tc>
          <w:tcPr>
            <w:tcW w:w="835" w:type="pct"/>
            <w:vAlign w:val="center"/>
          </w:tcPr>
          <w:p w14:paraId="4BC9E83B">
            <w:pPr>
              <w:widowControl/>
              <w:snapToGrid w:val="0"/>
              <w:rPr>
                <w:rFonts w:ascii="仿宋" w:hAnsi="仿宋" w:eastAsia="仿宋" w:cs="仿宋"/>
                <w:bCs/>
                <w:szCs w:val="21"/>
                <w:highlight w:val="none"/>
              </w:rPr>
            </w:pPr>
          </w:p>
        </w:tc>
      </w:tr>
      <w:tr w14:paraId="5894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5421E332">
            <w:pPr>
              <w:widowControl/>
              <w:snapToGrid w:val="0"/>
              <w:rPr>
                <w:rFonts w:ascii="仿宋" w:hAnsi="仿宋" w:eastAsia="仿宋" w:cs="仿宋"/>
                <w:bCs/>
                <w:szCs w:val="21"/>
                <w:highlight w:val="none"/>
              </w:rPr>
            </w:pPr>
            <w:r>
              <w:rPr>
                <w:rFonts w:hint="eastAsia" w:ascii="仿宋" w:hAnsi="仿宋" w:eastAsia="仿宋" w:cs="仿宋"/>
                <w:bCs/>
                <w:szCs w:val="21"/>
                <w:highlight w:val="none"/>
              </w:rPr>
              <w:t>6</w:t>
            </w:r>
          </w:p>
        </w:tc>
        <w:tc>
          <w:tcPr>
            <w:tcW w:w="1223" w:type="pct"/>
            <w:gridSpan w:val="2"/>
            <w:vAlign w:val="center"/>
          </w:tcPr>
          <w:p w14:paraId="3315D812">
            <w:pPr>
              <w:widowControl/>
              <w:snapToGrid w:val="0"/>
              <w:rPr>
                <w:rFonts w:ascii="仿宋" w:hAnsi="仿宋" w:eastAsia="仿宋" w:cs="仿宋"/>
                <w:bCs/>
                <w:szCs w:val="21"/>
                <w:highlight w:val="none"/>
              </w:rPr>
            </w:pPr>
            <w:r>
              <w:rPr>
                <w:rFonts w:hint="eastAsia" w:ascii="仿宋" w:hAnsi="仿宋" w:eastAsia="仿宋" w:cs="仿宋"/>
                <w:b/>
                <w:color w:val="FF0000"/>
                <w:szCs w:val="21"/>
                <w:highlight w:val="none"/>
              </w:rPr>
              <w:t>投标文件编制人员</w:t>
            </w:r>
          </w:p>
        </w:tc>
        <w:tc>
          <w:tcPr>
            <w:tcW w:w="544" w:type="pct"/>
            <w:vAlign w:val="center"/>
          </w:tcPr>
          <w:p w14:paraId="680EFB62">
            <w:pPr>
              <w:widowControl/>
              <w:snapToGrid w:val="0"/>
              <w:rPr>
                <w:rFonts w:ascii="仿宋" w:hAnsi="仿宋" w:eastAsia="仿宋" w:cs="仿宋"/>
                <w:bCs/>
                <w:szCs w:val="21"/>
                <w:highlight w:val="none"/>
              </w:rPr>
            </w:pPr>
          </w:p>
        </w:tc>
        <w:tc>
          <w:tcPr>
            <w:tcW w:w="1189" w:type="pct"/>
            <w:gridSpan w:val="2"/>
            <w:vAlign w:val="center"/>
          </w:tcPr>
          <w:p w14:paraId="21CEDE6E">
            <w:pPr>
              <w:widowControl/>
              <w:snapToGrid w:val="0"/>
              <w:rPr>
                <w:rFonts w:ascii="仿宋" w:hAnsi="仿宋" w:eastAsia="仿宋" w:cs="仿宋"/>
                <w:bCs/>
                <w:szCs w:val="21"/>
                <w:highlight w:val="none"/>
              </w:rPr>
            </w:pPr>
          </w:p>
        </w:tc>
        <w:tc>
          <w:tcPr>
            <w:tcW w:w="821" w:type="pct"/>
            <w:vAlign w:val="center"/>
          </w:tcPr>
          <w:p w14:paraId="1837F728">
            <w:pPr>
              <w:widowControl/>
              <w:snapToGrid w:val="0"/>
              <w:rPr>
                <w:rFonts w:ascii="仿宋" w:hAnsi="仿宋" w:eastAsia="仿宋" w:cs="仿宋"/>
                <w:bCs/>
                <w:szCs w:val="21"/>
                <w:highlight w:val="none"/>
              </w:rPr>
            </w:pPr>
          </w:p>
        </w:tc>
        <w:tc>
          <w:tcPr>
            <w:tcW w:w="835" w:type="pct"/>
            <w:vAlign w:val="center"/>
          </w:tcPr>
          <w:p w14:paraId="3611812A">
            <w:pPr>
              <w:widowControl/>
              <w:snapToGrid w:val="0"/>
              <w:rPr>
                <w:rFonts w:ascii="仿宋" w:hAnsi="仿宋" w:eastAsia="仿宋" w:cs="仿宋"/>
                <w:bCs/>
                <w:szCs w:val="21"/>
                <w:highlight w:val="none"/>
              </w:rPr>
            </w:pPr>
          </w:p>
        </w:tc>
      </w:tr>
      <w:tr w14:paraId="645B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578E208">
            <w:pPr>
              <w:widowControl/>
              <w:snapToGrid w:val="0"/>
              <w:rPr>
                <w:rFonts w:ascii="仿宋" w:hAnsi="仿宋" w:eastAsia="仿宋" w:cs="仿宋"/>
                <w:bCs/>
                <w:szCs w:val="21"/>
                <w:highlight w:val="none"/>
              </w:rPr>
            </w:pPr>
            <w:r>
              <w:rPr>
                <w:rFonts w:hint="eastAsia" w:ascii="仿宋" w:hAnsi="仿宋" w:eastAsia="仿宋" w:cs="仿宋"/>
                <w:bCs/>
                <w:szCs w:val="21"/>
                <w:highlight w:val="none"/>
              </w:rPr>
              <w:t>说明：1.同一职务有多人担任（如主要技术人员）或同一人担任多个职务的，应分行填写。</w:t>
            </w:r>
          </w:p>
          <w:p w14:paraId="6984332E">
            <w:pPr>
              <w:pStyle w:val="6"/>
              <w:ind w:firstLine="630" w:firstLineChars="300"/>
              <w:rPr>
                <w:rFonts w:ascii="仿宋" w:hAnsi="仿宋" w:eastAsia="仿宋" w:cs="仿宋"/>
                <w:bCs/>
                <w:szCs w:val="21"/>
                <w:highlight w:val="none"/>
              </w:rPr>
            </w:pPr>
            <w:r>
              <w:rPr>
                <w:rFonts w:hint="eastAsia" w:ascii="仿宋" w:hAnsi="仿宋" w:eastAsia="仿宋" w:cs="仿宋"/>
                <w:bCs/>
                <w:szCs w:val="21"/>
                <w:highlight w:val="none"/>
              </w:rPr>
              <w:t>2.</w:t>
            </w:r>
            <w:r>
              <w:rPr>
                <w:rFonts w:hint="eastAsia" w:ascii="仿宋" w:hAnsi="仿宋" w:eastAsia="仿宋" w:cs="仿宋"/>
                <w:b/>
                <w:color w:val="FF0000"/>
                <w:szCs w:val="21"/>
                <w:highlight w:val="none"/>
              </w:rPr>
              <w:t>上述项目负责人、主要技术人员必须为供应商本单位人员</w:t>
            </w:r>
            <w:r>
              <w:rPr>
                <w:rFonts w:hint="eastAsia" w:ascii="仿宋" w:hAnsi="仿宋" w:eastAsia="仿宋" w:cs="仿宋"/>
                <w:bCs/>
                <w:szCs w:val="21"/>
                <w:highlight w:val="none"/>
              </w:rPr>
              <w:t>。</w:t>
            </w:r>
          </w:p>
          <w:p w14:paraId="0FAC6998">
            <w:pPr>
              <w:pStyle w:val="6"/>
              <w:ind w:firstLine="630" w:firstLineChars="300"/>
              <w:rPr>
                <w:rFonts w:ascii="仿宋" w:hAnsi="仿宋" w:eastAsia="仿宋" w:cs="仿宋"/>
                <w:highlight w:val="none"/>
              </w:rPr>
            </w:pPr>
            <w:r>
              <w:rPr>
                <w:rFonts w:hint="eastAsia" w:ascii="仿宋" w:hAnsi="仿宋" w:eastAsia="仿宋" w:cs="仿宋"/>
                <w:bCs/>
                <w:szCs w:val="21"/>
                <w:highlight w:val="none"/>
              </w:rPr>
              <w:t>3.依据《民法典》第504条规定，上述单位负责人，是指非法人组织（如个体工商户、分支机构）的负责人，即对外代表该组织的自然人。</w:t>
            </w:r>
          </w:p>
        </w:tc>
      </w:tr>
      <w:tr w14:paraId="5C7A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2AF036FE">
            <w:pPr>
              <w:widowControl/>
              <w:snapToGrid w:val="0"/>
              <w:rPr>
                <w:rFonts w:ascii="仿宋" w:hAnsi="仿宋" w:eastAsia="仿宋" w:cs="仿宋"/>
                <w:bCs/>
                <w:szCs w:val="21"/>
                <w:highlight w:val="none"/>
              </w:rPr>
            </w:pPr>
            <w:r>
              <w:rPr>
                <w:rFonts w:hint="eastAsia" w:ascii="仿宋" w:hAnsi="仿宋" w:eastAsia="仿宋" w:cs="仿宋"/>
                <w:bCs/>
                <w:szCs w:val="21"/>
                <w:highlight w:val="none"/>
              </w:rPr>
              <w:t>投标（响应）供应商关联关系情况</w:t>
            </w:r>
          </w:p>
        </w:tc>
      </w:tr>
      <w:tr w14:paraId="2BA7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60497A4C">
            <w:pPr>
              <w:widowControl/>
              <w:snapToGrid w:val="0"/>
              <w:rPr>
                <w:rFonts w:ascii="仿宋" w:hAnsi="仿宋" w:eastAsia="仿宋" w:cs="仿宋"/>
                <w:bCs/>
                <w:szCs w:val="21"/>
                <w:highlight w:val="none"/>
              </w:rPr>
            </w:pPr>
            <w:r>
              <w:rPr>
                <w:rFonts w:hint="eastAsia" w:ascii="仿宋" w:hAnsi="仿宋" w:eastAsia="仿宋" w:cs="仿宋"/>
                <w:bCs/>
                <w:szCs w:val="21"/>
                <w:highlight w:val="none"/>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DE59A89">
            <w:pPr>
              <w:widowControl/>
              <w:snapToGrid w:val="0"/>
              <w:rPr>
                <w:rFonts w:ascii="仿宋" w:hAnsi="仿宋" w:eastAsia="仿宋" w:cs="仿宋"/>
                <w:bCs/>
                <w:szCs w:val="21"/>
                <w:highlight w:val="none"/>
              </w:rPr>
            </w:pPr>
            <w:r>
              <w:rPr>
                <w:rFonts w:hint="eastAsia" w:ascii="仿宋" w:hAnsi="仿宋" w:eastAsia="仿宋" w:cs="仿宋"/>
                <w:bCs/>
                <w:szCs w:val="21"/>
                <w:highlight w:val="none"/>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C666D4E">
            <w:pPr>
              <w:widowControl/>
              <w:snapToGrid w:val="0"/>
              <w:rPr>
                <w:rFonts w:ascii="仿宋" w:hAnsi="仿宋" w:eastAsia="仿宋" w:cs="仿宋"/>
                <w:bCs/>
                <w:szCs w:val="21"/>
                <w:highlight w:val="none"/>
              </w:rPr>
            </w:pPr>
            <w:r>
              <w:rPr>
                <w:rFonts w:hint="eastAsia" w:ascii="仿宋" w:hAnsi="仿宋" w:eastAsia="仿宋" w:cs="仿宋"/>
                <w:bCs/>
                <w:szCs w:val="21"/>
                <w:highlight w:val="none"/>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307C4D23">
            <w:pPr>
              <w:widowControl/>
              <w:snapToGrid w:val="0"/>
              <w:jc w:val="center"/>
              <w:rPr>
                <w:rFonts w:ascii="仿宋" w:hAnsi="仿宋" w:eastAsia="仿宋" w:cs="仿宋"/>
                <w:bCs/>
                <w:szCs w:val="21"/>
                <w:highlight w:val="none"/>
              </w:rPr>
            </w:pPr>
            <w:r>
              <w:rPr>
                <w:rFonts w:hint="eastAsia" w:ascii="仿宋" w:hAnsi="仿宋" w:eastAsia="仿宋" w:cs="仿宋"/>
                <w:bCs/>
                <w:szCs w:val="21"/>
                <w:highlight w:val="none"/>
              </w:rPr>
              <w:t>备注</w:t>
            </w:r>
          </w:p>
        </w:tc>
      </w:tr>
      <w:tr w14:paraId="1BD8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6E1E6D9">
            <w:pPr>
              <w:widowControl/>
              <w:snapToGrid w:val="0"/>
              <w:rPr>
                <w:rFonts w:ascii="仿宋" w:hAnsi="仿宋" w:eastAsia="仿宋" w:cs="仿宋"/>
                <w:bCs/>
                <w:szCs w:val="21"/>
                <w:highlight w:val="none"/>
              </w:rPr>
            </w:pPr>
            <w:r>
              <w:rPr>
                <w:rFonts w:hint="eastAsia" w:ascii="仿宋" w:hAnsi="仿宋" w:eastAsia="仿宋" w:cs="仿宋"/>
                <w:bCs/>
                <w:szCs w:val="21"/>
                <w:highlight w:val="none"/>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361EEEC">
            <w:pPr>
              <w:widowControl/>
              <w:snapToGrid w:val="0"/>
              <w:rPr>
                <w:rFonts w:ascii="仿宋" w:hAnsi="仿宋" w:eastAsia="仿宋" w:cs="仿宋"/>
                <w:bCs/>
                <w:szCs w:val="21"/>
                <w:highlight w:val="none"/>
              </w:rPr>
            </w:pPr>
            <w:r>
              <w:rPr>
                <w:rFonts w:hint="eastAsia" w:ascii="仿宋" w:hAnsi="仿宋" w:eastAsia="仿宋" w:cs="仿宋"/>
                <w:b/>
                <w:color w:val="FF0000"/>
                <w:szCs w:val="21"/>
                <w:highlight w:val="none"/>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5F179046">
            <w:pPr>
              <w:widowControl/>
              <w:snapToGrid w:val="0"/>
              <w:rPr>
                <w:rFonts w:ascii="仿宋" w:hAnsi="仿宋" w:eastAsia="仿宋" w:cs="仿宋"/>
                <w:bCs/>
                <w:szCs w:val="21"/>
                <w:highlight w:val="none"/>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606C4A4">
            <w:pPr>
              <w:widowControl/>
              <w:snapToGrid w:val="0"/>
              <w:rPr>
                <w:rFonts w:ascii="仿宋" w:hAnsi="仿宋" w:eastAsia="仿宋" w:cs="仿宋"/>
                <w:bCs/>
                <w:szCs w:val="21"/>
                <w:highlight w:val="none"/>
              </w:rPr>
            </w:pPr>
            <w:r>
              <w:rPr>
                <w:rFonts w:hint="eastAsia" w:ascii="仿宋" w:hAnsi="仿宋" w:eastAsia="仿宋" w:cs="仿宋"/>
                <w:bCs/>
                <w:szCs w:val="21"/>
                <w:highlight w:val="none"/>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6CB2A10A">
            <w:pPr>
              <w:widowControl/>
              <w:snapToGrid w:val="0"/>
              <w:rPr>
                <w:rFonts w:ascii="仿宋" w:hAnsi="仿宋" w:eastAsia="仿宋" w:cs="仿宋"/>
                <w:bCs/>
                <w:szCs w:val="21"/>
                <w:highlight w:val="none"/>
              </w:rPr>
            </w:pPr>
            <w:r>
              <w:rPr>
                <w:rFonts w:hint="eastAsia" w:ascii="仿宋" w:hAnsi="仿宋" w:eastAsia="仿宋" w:cs="仿宋"/>
                <w:bCs/>
                <w:szCs w:val="21"/>
                <w:highlight w:val="none"/>
              </w:rPr>
              <w:t>2.如股东为法人或其他组织的,请填写法人或组织的全称及统一社会信用代码;如股东为自然人的，请填写姓名及身份证号;</w:t>
            </w:r>
          </w:p>
        </w:tc>
      </w:tr>
      <w:tr w14:paraId="2C3B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DB63781">
            <w:pPr>
              <w:widowControl/>
              <w:snapToGrid w:val="0"/>
              <w:rPr>
                <w:rFonts w:ascii="仿宋" w:hAnsi="仿宋" w:eastAsia="仿宋" w:cs="仿宋"/>
                <w:bCs/>
                <w:szCs w:val="21"/>
                <w:highlight w:val="none"/>
              </w:rPr>
            </w:pPr>
            <w:r>
              <w:rPr>
                <w:rFonts w:hint="eastAsia" w:ascii="仿宋" w:hAnsi="仿宋" w:eastAsia="仿宋" w:cs="仿宋"/>
                <w:bCs/>
                <w:szCs w:val="21"/>
                <w:highlight w:val="none"/>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27C498D">
            <w:pPr>
              <w:widowControl/>
              <w:snapToGrid w:val="0"/>
              <w:rPr>
                <w:rFonts w:ascii="仿宋" w:hAnsi="仿宋" w:eastAsia="仿宋" w:cs="仿宋"/>
                <w:bCs/>
                <w:szCs w:val="21"/>
                <w:highlight w:val="none"/>
              </w:rPr>
            </w:pPr>
            <w:r>
              <w:rPr>
                <w:rFonts w:hint="eastAsia" w:ascii="仿宋" w:hAnsi="仿宋" w:eastAsia="仿宋" w:cs="仿宋"/>
                <w:bCs/>
                <w:szCs w:val="21"/>
                <w:highlight w:val="none"/>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751E5919">
            <w:pPr>
              <w:widowControl/>
              <w:snapToGrid w:val="0"/>
              <w:rPr>
                <w:rFonts w:ascii="仿宋" w:hAnsi="仿宋" w:eastAsia="仿宋" w:cs="仿宋"/>
                <w:bCs/>
                <w:szCs w:val="21"/>
                <w:highlight w:val="none"/>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84CFABD">
            <w:pPr>
              <w:widowControl/>
              <w:snapToGrid w:val="0"/>
              <w:rPr>
                <w:rFonts w:ascii="仿宋" w:hAnsi="仿宋" w:eastAsia="仿宋" w:cs="仿宋"/>
                <w:bCs/>
                <w:szCs w:val="21"/>
                <w:highlight w:val="none"/>
              </w:rPr>
            </w:pPr>
            <w:r>
              <w:rPr>
                <w:rFonts w:hint="eastAsia" w:ascii="仿宋" w:hAnsi="仿宋" w:eastAsia="仿宋" w:cs="仿宋"/>
                <w:bCs/>
                <w:szCs w:val="21"/>
                <w:highlight w:val="none"/>
              </w:rPr>
              <w:t>指对投标（响应）供应商不具有出资持股关系，但对其存在管理关系的主体。</w:t>
            </w:r>
          </w:p>
        </w:tc>
      </w:tr>
      <w:tr w14:paraId="2387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174AAA5">
            <w:pPr>
              <w:widowControl/>
              <w:snapToGrid w:val="0"/>
              <w:rPr>
                <w:rFonts w:ascii="仿宋" w:hAnsi="仿宋" w:eastAsia="仿宋" w:cs="仿宋"/>
                <w:b/>
                <w:szCs w:val="21"/>
                <w:highlight w:val="none"/>
              </w:rPr>
            </w:pPr>
            <w:r>
              <w:rPr>
                <w:rFonts w:hint="eastAsia" w:ascii="仿宋" w:hAnsi="仿宋" w:eastAsia="仿宋" w:cs="仿宋"/>
                <w:b/>
                <w:szCs w:val="21"/>
                <w:highlight w:val="none"/>
              </w:rPr>
              <w:t>说明：</w:t>
            </w:r>
          </w:p>
          <w:p w14:paraId="43C33A35">
            <w:pPr>
              <w:widowControl/>
              <w:snapToGrid w:val="0"/>
              <w:rPr>
                <w:rFonts w:ascii="仿宋" w:hAnsi="仿宋" w:eastAsia="仿宋" w:cs="仿宋"/>
                <w:b/>
                <w:szCs w:val="21"/>
                <w:highlight w:val="none"/>
              </w:rPr>
            </w:pPr>
            <w:r>
              <w:rPr>
                <w:rFonts w:hint="eastAsia" w:ascii="仿宋" w:hAnsi="仿宋" w:eastAsia="仿宋" w:cs="仿宋"/>
                <w:b/>
                <w:szCs w:val="21"/>
                <w:highlight w:val="none"/>
              </w:rPr>
              <w:t>1.同一关联关系类型有多个主体的，应分行填写。</w:t>
            </w:r>
          </w:p>
          <w:p w14:paraId="339CDAEC">
            <w:pPr>
              <w:pStyle w:val="6"/>
              <w:ind w:firstLine="0"/>
              <w:rPr>
                <w:rFonts w:ascii="仿宋" w:hAnsi="仿宋" w:eastAsia="仿宋" w:cs="仿宋"/>
                <w:highlight w:val="none"/>
              </w:rPr>
            </w:pPr>
            <w:r>
              <w:rPr>
                <w:rFonts w:hint="eastAsia" w:ascii="仿宋" w:hAnsi="仿宋" w:eastAsia="仿宋" w:cs="仿宋"/>
                <w:b/>
                <w:szCs w:val="21"/>
                <w:highlight w:val="none"/>
              </w:rPr>
              <w:t>2.上述规定的控股、管理关系仅限于直接控股、直接管理关系，不包括间接的控股或管理关系。</w:t>
            </w:r>
          </w:p>
        </w:tc>
      </w:tr>
    </w:tbl>
    <w:p w14:paraId="1A26DDE4">
      <w:pPr>
        <w:rPr>
          <w:rFonts w:ascii="仿宋" w:hAnsi="仿宋" w:eastAsia="仿宋" w:cs="仿宋"/>
          <w:highlight w:val="none"/>
        </w:rPr>
      </w:pPr>
      <w:r>
        <w:rPr>
          <w:rFonts w:hint="eastAsia" w:ascii="仿宋" w:hAnsi="仿宋" w:eastAsia="仿宋" w:cs="仿宋"/>
          <w:highlight w:val="none"/>
        </w:rPr>
        <w:br w:type="page"/>
      </w:r>
    </w:p>
    <w:p w14:paraId="601B3730">
      <w:pPr>
        <w:widowControl/>
        <w:snapToGrid w:val="0"/>
        <w:rPr>
          <w:rFonts w:ascii="仿宋" w:hAnsi="仿宋" w:eastAsia="仿宋" w:cs="仿宋"/>
          <w:b/>
          <w:szCs w:val="21"/>
          <w:highlight w:val="none"/>
        </w:rPr>
      </w:pPr>
      <w:r>
        <w:rPr>
          <w:rFonts w:hint="eastAsia" w:ascii="仿宋" w:hAnsi="仿宋" w:eastAsia="仿宋" w:cs="仿宋"/>
          <w:b/>
          <w:szCs w:val="21"/>
          <w:highlight w:val="none"/>
        </w:rPr>
        <w:t>2.社保证明材料：</w:t>
      </w:r>
    </w:p>
    <w:p w14:paraId="0F211198">
      <w:pPr>
        <w:widowControl/>
        <w:snapToGrid w:val="0"/>
        <w:rPr>
          <w:rFonts w:ascii="仿宋" w:hAnsi="仿宋" w:eastAsia="仿宋" w:cs="仿宋"/>
          <w:bCs/>
          <w:szCs w:val="21"/>
          <w:highlight w:val="none"/>
        </w:rPr>
      </w:pPr>
      <w:r>
        <w:rPr>
          <w:rFonts w:hint="eastAsia" w:ascii="仿宋" w:hAnsi="仿宋" w:eastAsia="仿宋" w:cs="仿宋"/>
          <w:bCs/>
          <w:szCs w:val="21"/>
          <w:highlight w:val="none"/>
        </w:rPr>
        <w:t>（1）法定代表人（单位负责人或执行事务合伙人）</w:t>
      </w:r>
    </w:p>
    <w:p w14:paraId="02ACAFF1">
      <w:pPr>
        <w:widowControl/>
        <w:snapToGrid w:val="0"/>
        <w:rPr>
          <w:rFonts w:ascii="仿宋" w:hAnsi="仿宋" w:eastAsia="仿宋" w:cs="仿宋"/>
          <w:bCs/>
          <w:szCs w:val="21"/>
          <w:highlight w:val="none"/>
        </w:rPr>
      </w:pPr>
      <w:r>
        <w:rPr>
          <w:rFonts w:hint="eastAsia" w:ascii="仿宋" w:hAnsi="仿宋" w:eastAsia="仿宋" w:cs="仿宋"/>
          <w:bCs/>
          <w:szCs w:val="21"/>
          <w:highlight w:val="none"/>
        </w:rPr>
        <w:t>身份证扫描件（正反面）：</w:t>
      </w:r>
    </w:p>
    <w:p w14:paraId="35E65B1C">
      <w:pPr>
        <w:widowControl/>
        <w:snapToGrid w:val="0"/>
        <w:rPr>
          <w:rFonts w:ascii="仿宋" w:hAnsi="仿宋" w:eastAsia="仿宋" w:cs="仿宋"/>
          <w:bCs/>
          <w:szCs w:val="21"/>
          <w:highlight w:val="none"/>
        </w:rPr>
      </w:pPr>
      <w:r>
        <w:rPr>
          <w:rFonts w:hint="eastAsia" w:ascii="仿宋" w:hAnsi="仿宋" w:eastAsia="仿宋" w:cs="仿宋"/>
          <w:bCs/>
          <w:szCs w:val="21"/>
          <w:highlight w:val="none"/>
        </w:rPr>
        <w:t>开标前一个月的社保缴纳凭证(须由社保部门出具，并至少载明参保人姓名、身份证号和参保单位名称)：</w:t>
      </w:r>
    </w:p>
    <w:p w14:paraId="6142219B">
      <w:pPr>
        <w:widowControl/>
        <w:snapToGrid w:val="0"/>
        <w:rPr>
          <w:rFonts w:ascii="仿宋" w:hAnsi="仿宋" w:eastAsia="仿宋" w:cs="仿宋"/>
          <w:bCs/>
          <w:szCs w:val="21"/>
          <w:highlight w:val="none"/>
        </w:rPr>
      </w:pPr>
    </w:p>
    <w:p w14:paraId="41101F62">
      <w:pPr>
        <w:widowControl/>
        <w:snapToGrid w:val="0"/>
        <w:rPr>
          <w:rFonts w:ascii="仿宋" w:hAnsi="仿宋" w:eastAsia="仿宋" w:cs="仿宋"/>
          <w:bCs/>
          <w:szCs w:val="21"/>
          <w:highlight w:val="none"/>
        </w:rPr>
      </w:pPr>
      <w:r>
        <w:rPr>
          <w:rFonts w:hint="eastAsia" w:ascii="仿宋" w:hAnsi="仿宋" w:eastAsia="仿宋" w:cs="仿宋"/>
          <w:bCs/>
          <w:szCs w:val="21"/>
          <w:highlight w:val="none"/>
        </w:rPr>
        <w:t>（2）主要经营负责人</w:t>
      </w:r>
    </w:p>
    <w:p w14:paraId="2290D7E8">
      <w:pPr>
        <w:widowControl/>
        <w:snapToGrid w:val="0"/>
        <w:rPr>
          <w:rFonts w:ascii="仿宋" w:hAnsi="仿宋" w:eastAsia="仿宋" w:cs="仿宋"/>
          <w:bCs/>
          <w:szCs w:val="21"/>
          <w:highlight w:val="none"/>
        </w:rPr>
      </w:pPr>
      <w:r>
        <w:rPr>
          <w:rFonts w:hint="eastAsia" w:ascii="仿宋" w:hAnsi="仿宋" w:eastAsia="仿宋" w:cs="仿宋"/>
          <w:bCs/>
          <w:szCs w:val="21"/>
          <w:highlight w:val="none"/>
        </w:rPr>
        <w:t>身份证扫描件（正反面）：</w:t>
      </w:r>
    </w:p>
    <w:p w14:paraId="29B7A8F0">
      <w:pPr>
        <w:widowControl/>
        <w:snapToGrid w:val="0"/>
        <w:rPr>
          <w:rFonts w:ascii="仿宋" w:hAnsi="仿宋" w:eastAsia="仿宋" w:cs="仿宋"/>
          <w:bCs/>
          <w:szCs w:val="21"/>
          <w:highlight w:val="none"/>
        </w:rPr>
      </w:pPr>
      <w:r>
        <w:rPr>
          <w:rFonts w:hint="eastAsia" w:ascii="仿宋" w:hAnsi="仿宋" w:eastAsia="仿宋" w:cs="仿宋"/>
          <w:bCs/>
          <w:szCs w:val="21"/>
          <w:highlight w:val="none"/>
        </w:rPr>
        <w:t>开标前一个月的社保缴纳凭证(须由社保部门出具，并至少载明参保人姓名、身份证号和参保单位名称)：</w:t>
      </w:r>
    </w:p>
    <w:p w14:paraId="05D8C7DF">
      <w:pPr>
        <w:widowControl/>
        <w:snapToGrid w:val="0"/>
        <w:rPr>
          <w:rFonts w:ascii="仿宋" w:hAnsi="仿宋" w:eastAsia="仿宋" w:cs="仿宋"/>
          <w:bCs/>
          <w:szCs w:val="21"/>
          <w:highlight w:val="none"/>
        </w:rPr>
      </w:pPr>
    </w:p>
    <w:p w14:paraId="687870D4">
      <w:pPr>
        <w:widowControl/>
        <w:snapToGrid w:val="0"/>
        <w:rPr>
          <w:rFonts w:ascii="仿宋" w:hAnsi="仿宋" w:eastAsia="仿宋" w:cs="仿宋"/>
          <w:bCs/>
          <w:szCs w:val="21"/>
          <w:highlight w:val="none"/>
        </w:rPr>
      </w:pPr>
      <w:r>
        <w:rPr>
          <w:rFonts w:hint="eastAsia" w:ascii="仿宋" w:hAnsi="仿宋" w:eastAsia="仿宋" w:cs="仿宋"/>
          <w:bCs/>
          <w:szCs w:val="21"/>
          <w:highlight w:val="none"/>
        </w:rPr>
        <w:t>（3）投标授权代表人</w:t>
      </w:r>
    </w:p>
    <w:p w14:paraId="6F8D6568">
      <w:pPr>
        <w:widowControl/>
        <w:snapToGrid w:val="0"/>
        <w:rPr>
          <w:rFonts w:ascii="仿宋" w:hAnsi="仿宋" w:eastAsia="仿宋" w:cs="仿宋"/>
          <w:bCs/>
          <w:szCs w:val="21"/>
          <w:highlight w:val="none"/>
        </w:rPr>
      </w:pPr>
      <w:r>
        <w:rPr>
          <w:rFonts w:hint="eastAsia" w:ascii="仿宋" w:hAnsi="仿宋" w:eastAsia="仿宋" w:cs="仿宋"/>
          <w:bCs/>
          <w:szCs w:val="21"/>
          <w:highlight w:val="none"/>
        </w:rPr>
        <w:t>身份证扫描件（正反面）：</w:t>
      </w:r>
    </w:p>
    <w:p w14:paraId="1E78324E">
      <w:pPr>
        <w:widowControl/>
        <w:snapToGrid w:val="0"/>
        <w:rPr>
          <w:rFonts w:ascii="仿宋" w:hAnsi="仿宋" w:eastAsia="仿宋" w:cs="仿宋"/>
          <w:bCs/>
          <w:szCs w:val="21"/>
          <w:highlight w:val="none"/>
        </w:rPr>
      </w:pPr>
      <w:r>
        <w:rPr>
          <w:rFonts w:hint="eastAsia" w:ascii="仿宋" w:hAnsi="仿宋" w:eastAsia="仿宋" w:cs="仿宋"/>
          <w:bCs/>
          <w:szCs w:val="21"/>
          <w:highlight w:val="none"/>
        </w:rPr>
        <w:t>开标前一个月的社保缴纳凭证(须由社保部门出具，并至少载明参保人姓名、身份证号和参保单位名称)：</w:t>
      </w:r>
    </w:p>
    <w:p w14:paraId="042EA6FE">
      <w:pPr>
        <w:widowControl/>
        <w:snapToGrid w:val="0"/>
        <w:rPr>
          <w:rFonts w:ascii="仿宋" w:hAnsi="仿宋" w:eastAsia="仿宋" w:cs="仿宋"/>
          <w:bCs/>
          <w:szCs w:val="21"/>
          <w:highlight w:val="none"/>
        </w:rPr>
      </w:pPr>
    </w:p>
    <w:p w14:paraId="0CC90AC9">
      <w:pPr>
        <w:widowControl/>
        <w:snapToGrid w:val="0"/>
        <w:rPr>
          <w:rFonts w:ascii="仿宋" w:hAnsi="仿宋" w:eastAsia="仿宋" w:cs="仿宋"/>
          <w:bCs/>
          <w:szCs w:val="21"/>
          <w:highlight w:val="none"/>
        </w:rPr>
      </w:pPr>
      <w:r>
        <w:rPr>
          <w:rFonts w:hint="eastAsia" w:ascii="仿宋" w:hAnsi="仿宋" w:eastAsia="仿宋" w:cs="仿宋"/>
          <w:bCs/>
          <w:szCs w:val="21"/>
          <w:highlight w:val="none"/>
        </w:rPr>
        <w:t>（4）项目负责人</w:t>
      </w:r>
    </w:p>
    <w:p w14:paraId="17AF7074">
      <w:pPr>
        <w:widowControl/>
        <w:snapToGrid w:val="0"/>
        <w:rPr>
          <w:rFonts w:ascii="仿宋" w:hAnsi="仿宋" w:eastAsia="仿宋" w:cs="仿宋"/>
          <w:bCs/>
          <w:szCs w:val="21"/>
          <w:highlight w:val="none"/>
        </w:rPr>
      </w:pPr>
      <w:r>
        <w:rPr>
          <w:rFonts w:hint="eastAsia" w:ascii="仿宋" w:hAnsi="仿宋" w:eastAsia="仿宋" w:cs="仿宋"/>
          <w:bCs/>
          <w:szCs w:val="21"/>
          <w:highlight w:val="none"/>
        </w:rPr>
        <w:t>身份证扫描件（正反面）：</w:t>
      </w:r>
    </w:p>
    <w:p w14:paraId="4079C4CB">
      <w:pPr>
        <w:widowControl/>
        <w:snapToGrid w:val="0"/>
        <w:rPr>
          <w:rFonts w:ascii="仿宋" w:hAnsi="仿宋" w:eastAsia="仿宋" w:cs="仿宋"/>
          <w:bCs/>
          <w:szCs w:val="21"/>
          <w:highlight w:val="none"/>
        </w:rPr>
      </w:pPr>
      <w:r>
        <w:rPr>
          <w:rFonts w:hint="eastAsia" w:ascii="仿宋" w:hAnsi="仿宋" w:eastAsia="仿宋" w:cs="仿宋"/>
          <w:bCs/>
          <w:szCs w:val="21"/>
          <w:highlight w:val="none"/>
        </w:rPr>
        <w:t>开标前一个月的社保缴纳凭证(须由社保部门出具，并至少载明参保人姓名、身份证号和参保单位名称)：</w:t>
      </w:r>
    </w:p>
    <w:p w14:paraId="1A7F717F">
      <w:pPr>
        <w:widowControl/>
        <w:snapToGrid w:val="0"/>
        <w:rPr>
          <w:rFonts w:ascii="仿宋" w:hAnsi="仿宋" w:eastAsia="仿宋" w:cs="仿宋"/>
          <w:bCs/>
          <w:szCs w:val="21"/>
          <w:highlight w:val="none"/>
        </w:rPr>
      </w:pPr>
    </w:p>
    <w:p w14:paraId="2631CF22">
      <w:pPr>
        <w:widowControl/>
        <w:snapToGrid w:val="0"/>
        <w:rPr>
          <w:rFonts w:ascii="仿宋" w:hAnsi="仿宋" w:eastAsia="仿宋" w:cs="仿宋"/>
          <w:bCs/>
          <w:szCs w:val="21"/>
          <w:highlight w:val="none"/>
        </w:rPr>
      </w:pPr>
      <w:r>
        <w:rPr>
          <w:rFonts w:hint="eastAsia" w:ascii="仿宋" w:hAnsi="仿宋" w:eastAsia="仿宋" w:cs="仿宋"/>
          <w:bCs/>
          <w:szCs w:val="21"/>
          <w:highlight w:val="none"/>
        </w:rPr>
        <w:t>（5）主要技术人员</w:t>
      </w:r>
    </w:p>
    <w:p w14:paraId="5FE41574">
      <w:pPr>
        <w:widowControl/>
        <w:snapToGrid w:val="0"/>
        <w:rPr>
          <w:rFonts w:ascii="仿宋" w:hAnsi="仿宋" w:eastAsia="仿宋" w:cs="仿宋"/>
          <w:bCs/>
          <w:szCs w:val="21"/>
          <w:highlight w:val="none"/>
        </w:rPr>
      </w:pPr>
      <w:r>
        <w:rPr>
          <w:rFonts w:hint="eastAsia" w:ascii="仿宋" w:hAnsi="仿宋" w:eastAsia="仿宋" w:cs="仿宋"/>
          <w:bCs/>
          <w:szCs w:val="21"/>
          <w:highlight w:val="none"/>
        </w:rPr>
        <w:t>身份证扫描件（正反面）：</w:t>
      </w:r>
    </w:p>
    <w:p w14:paraId="4C17F5A1">
      <w:pPr>
        <w:widowControl/>
        <w:snapToGrid w:val="0"/>
        <w:rPr>
          <w:rFonts w:ascii="仿宋" w:hAnsi="仿宋" w:eastAsia="仿宋" w:cs="仿宋"/>
          <w:bCs/>
          <w:szCs w:val="21"/>
          <w:highlight w:val="none"/>
        </w:rPr>
      </w:pPr>
      <w:r>
        <w:rPr>
          <w:rFonts w:hint="eastAsia" w:ascii="仿宋" w:hAnsi="仿宋" w:eastAsia="仿宋" w:cs="仿宋"/>
          <w:bCs/>
          <w:szCs w:val="21"/>
          <w:highlight w:val="none"/>
        </w:rPr>
        <w:t>开标前一个月的社保缴纳凭证(须由社保部门出具，并至少载明参保人姓名、身份证号和参保单位名称)：</w:t>
      </w:r>
    </w:p>
    <w:p w14:paraId="4E37104F">
      <w:pPr>
        <w:widowControl/>
        <w:snapToGrid w:val="0"/>
        <w:rPr>
          <w:rFonts w:ascii="仿宋" w:hAnsi="仿宋" w:eastAsia="仿宋" w:cs="仿宋"/>
          <w:bCs/>
          <w:szCs w:val="21"/>
          <w:highlight w:val="none"/>
        </w:rPr>
      </w:pPr>
    </w:p>
    <w:p w14:paraId="317972FA">
      <w:pPr>
        <w:widowControl/>
        <w:snapToGrid w:val="0"/>
        <w:rPr>
          <w:rFonts w:ascii="仿宋" w:hAnsi="仿宋" w:eastAsia="仿宋" w:cs="仿宋"/>
          <w:bCs/>
          <w:szCs w:val="21"/>
          <w:highlight w:val="none"/>
        </w:rPr>
      </w:pPr>
      <w:r>
        <w:rPr>
          <w:rFonts w:hint="eastAsia" w:ascii="仿宋" w:hAnsi="仿宋" w:eastAsia="仿宋" w:cs="仿宋"/>
          <w:bCs/>
          <w:szCs w:val="21"/>
          <w:highlight w:val="none"/>
        </w:rPr>
        <w:t>（6）投标文件编制人员</w:t>
      </w:r>
    </w:p>
    <w:p w14:paraId="1B3CB737">
      <w:pPr>
        <w:widowControl/>
        <w:snapToGrid w:val="0"/>
        <w:rPr>
          <w:rFonts w:ascii="仿宋" w:hAnsi="仿宋" w:eastAsia="仿宋" w:cs="仿宋"/>
          <w:bCs/>
          <w:szCs w:val="21"/>
          <w:highlight w:val="none"/>
        </w:rPr>
      </w:pPr>
      <w:r>
        <w:rPr>
          <w:rFonts w:hint="eastAsia" w:ascii="仿宋" w:hAnsi="仿宋" w:eastAsia="仿宋" w:cs="仿宋"/>
          <w:bCs/>
          <w:szCs w:val="21"/>
          <w:highlight w:val="none"/>
        </w:rPr>
        <w:t>身份证扫描件（正反面）：</w:t>
      </w:r>
    </w:p>
    <w:p w14:paraId="034D7D05">
      <w:pPr>
        <w:widowControl/>
        <w:snapToGrid w:val="0"/>
        <w:rPr>
          <w:rFonts w:ascii="仿宋" w:hAnsi="仿宋" w:eastAsia="仿宋" w:cs="仿宋"/>
          <w:bCs/>
          <w:szCs w:val="21"/>
          <w:highlight w:val="none"/>
        </w:rPr>
      </w:pPr>
      <w:r>
        <w:rPr>
          <w:rFonts w:hint="eastAsia" w:ascii="仿宋" w:hAnsi="仿宋" w:eastAsia="仿宋" w:cs="仿宋"/>
          <w:bCs/>
          <w:szCs w:val="21"/>
          <w:highlight w:val="none"/>
        </w:rPr>
        <w:t>开标前一个月的社保缴纳凭证(须由社保部门出具，并至少载明参保人姓名、身份证号和参保单位名称)：</w:t>
      </w:r>
    </w:p>
    <w:p w14:paraId="4EC1D998">
      <w:pPr>
        <w:pStyle w:val="6"/>
        <w:widowControl/>
        <w:rPr>
          <w:rFonts w:ascii="仿宋" w:hAnsi="仿宋" w:eastAsia="仿宋" w:cs="仿宋"/>
          <w:szCs w:val="21"/>
          <w:highlight w:val="none"/>
        </w:rPr>
      </w:pPr>
    </w:p>
    <w:p w14:paraId="7DC57F93">
      <w:pPr>
        <w:widowControl/>
        <w:snapToGrid w:val="0"/>
        <w:rPr>
          <w:rFonts w:ascii="仿宋" w:hAnsi="仿宋" w:eastAsia="仿宋" w:cs="仿宋"/>
          <w:bCs/>
          <w:szCs w:val="21"/>
          <w:highlight w:val="none"/>
        </w:rPr>
      </w:pPr>
      <w:r>
        <w:rPr>
          <w:rFonts w:hint="eastAsia" w:ascii="仿宋" w:hAnsi="仿宋" w:eastAsia="仿宋" w:cs="仿宋"/>
          <w:bCs/>
          <w:szCs w:val="21"/>
          <w:highlight w:val="none"/>
        </w:rPr>
        <w:t>注：</w:t>
      </w:r>
    </w:p>
    <w:p w14:paraId="1CBC15B4">
      <w:pPr>
        <w:widowControl/>
        <w:snapToGrid w:val="0"/>
        <w:rPr>
          <w:rFonts w:ascii="仿宋" w:hAnsi="仿宋" w:eastAsia="仿宋" w:cs="仿宋"/>
          <w:bCs/>
          <w:szCs w:val="21"/>
          <w:highlight w:val="none"/>
        </w:rPr>
      </w:pPr>
      <w:r>
        <w:rPr>
          <w:rFonts w:hint="eastAsia" w:ascii="仿宋" w:hAnsi="仿宋" w:eastAsia="仿宋" w:cs="仿宋"/>
          <w:bCs/>
          <w:szCs w:val="21"/>
          <w:highlight w:val="none"/>
        </w:rPr>
        <w:t>1.如开标前近一个月的社保材料因社保部门原因暂时无法取得，则可以往前顺延一个月。其中项目负责人及主要技术人员社保证明须由供应商缴纳。</w:t>
      </w:r>
    </w:p>
    <w:p w14:paraId="7699520F">
      <w:pPr>
        <w:widowControl/>
        <w:snapToGrid w:val="0"/>
        <w:rPr>
          <w:rFonts w:ascii="仿宋" w:hAnsi="仿宋" w:eastAsia="仿宋" w:cs="仿宋"/>
          <w:bCs/>
          <w:szCs w:val="21"/>
          <w:highlight w:val="none"/>
        </w:rPr>
      </w:pPr>
      <w:r>
        <w:rPr>
          <w:rFonts w:hint="eastAsia" w:ascii="仿宋" w:hAnsi="仿宋" w:eastAsia="仿宋" w:cs="仿宋"/>
          <w:bCs/>
          <w:szCs w:val="21"/>
          <w:highlight w:val="none"/>
        </w:rPr>
        <w:t>2.供应商的项目投标授权代表人与法定代表人为同一人的，则须提供法定代表人的社保证明；本项目未安排项目负责人的，则无须提供项目负责人的社保证明。</w:t>
      </w:r>
    </w:p>
    <w:p w14:paraId="72EE0813">
      <w:pPr>
        <w:widowControl/>
        <w:snapToGrid w:val="0"/>
        <w:rPr>
          <w:rFonts w:ascii="仿宋" w:hAnsi="仿宋" w:eastAsia="仿宋" w:cs="仿宋"/>
          <w:bCs/>
          <w:szCs w:val="21"/>
          <w:highlight w:val="none"/>
        </w:rPr>
      </w:pPr>
      <w:r>
        <w:rPr>
          <w:rFonts w:hint="eastAsia" w:ascii="仿宋" w:hAnsi="仿宋" w:eastAsia="仿宋" w:cs="仿宋"/>
          <w:bCs/>
          <w:szCs w:val="21"/>
          <w:highlight w:val="none"/>
        </w:rPr>
        <w:t>3.如无法按上述要求提供人员社会保险证明材料的，提交以下材料亦视为符合：</w:t>
      </w:r>
    </w:p>
    <w:p w14:paraId="30B8C035">
      <w:pPr>
        <w:widowControl/>
        <w:snapToGrid w:val="0"/>
        <w:rPr>
          <w:rFonts w:ascii="仿宋" w:hAnsi="仿宋" w:eastAsia="仿宋" w:cs="仿宋"/>
          <w:bCs/>
          <w:szCs w:val="21"/>
          <w:highlight w:val="none"/>
        </w:rPr>
      </w:pPr>
      <w:r>
        <w:rPr>
          <w:rFonts w:hint="eastAsia" w:ascii="仿宋" w:hAnsi="仿宋" w:eastAsia="仿宋" w:cs="仿宋"/>
          <w:bCs/>
          <w:szCs w:val="21"/>
          <w:highlight w:val="none"/>
        </w:rPr>
        <w:t>①若供应商为新成立企业且成立时间不足一个月，提供加盖投标人公章的情况说明或者证明材料。</w:t>
      </w:r>
    </w:p>
    <w:p w14:paraId="3AB27C1C">
      <w:pPr>
        <w:widowControl/>
        <w:snapToGrid w:val="0"/>
        <w:rPr>
          <w:rFonts w:ascii="仿宋" w:hAnsi="仿宋" w:eastAsia="仿宋" w:cs="仿宋"/>
          <w:bCs/>
          <w:szCs w:val="21"/>
          <w:highlight w:val="none"/>
        </w:rPr>
      </w:pPr>
      <w:r>
        <w:rPr>
          <w:rFonts w:hint="eastAsia" w:ascii="仿宋" w:hAnsi="仿宋" w:eastAsia="仿宋" w:cs="仿宋"/>
          <w:bCs/>
          <w:szCs w:val="21"/>
          <w:highlight w:val="none"/>
        </w:rPr>
        <w:t>②若为退休人员，需提供社保部门出具的退休证明。</w:t>
      </w:r>
    </w:p>
    <w:p w14:paraId="6C500341">
      <w:pPr>
        <w:widowControl/>
        <w:snapToGrid w:val="0"/>
        <w:rPr>
          <w:rFonts w:ascii="仿宋" w:hAnsi="仿宋" w:eastAsia="仿宋" w:cs="仿宋"/>
          <w:bCs/>
          <w:szCs w:val="21"/>
          <w:highlight w:val="none"/>
        </w:rPr>
      </w:pPr>
      <w:r>
        <w:rPr>
          <w:rFonts w:hint="eastAsia" w:ascii="仿宋" w:hAnsi="仿宋" w:eastAsia="仿宋" w:cs="仿宋"/>
          <w:bCs/>
          <w:szCs w:val="21"/>
          <w:highlight w:val="none"/>
        </w:rPr>
        <w:t>③如依法不需要缴纳社会保险的，应提供相应文件证明并对其真实性负责。</w:t>
      </w:r>
    </w:p>
    <w:p w14:paraId="5499C096">
      <w:pPr>
        <w:widowControl/>
        <w:snapToGrid w:val="0"/>
        <w:rPr>
          <w:rFonts w:ascii="仿宋" w:hAnsi="仿宋" w:eastAsia="仿宋" w:cs="仿宋"/>
          <w:bCs/>
          <w:szCs w:val="21"/>
          <w:highlight w:val="none"/>
        </w:rPr>
      </w:pPr>
      <w:r>
        <w:rPr>
          <w:rFonts w:hint="eastAsia" w:ascii="仿宋" w:hAnsi="仿宋" w:eastAsia="仿宋" w:cs="仿宋"/>
          <w:bCs/>
          <w:szCs w:val="21"/>
          <w:highlight w:val="none"/>
        </w:rPr>
        <w:t>④若因为社保部门原因无法提供的，需提供劳动合同及社保部门官方通知证明(或官网公告截图)。</w:t>
      </w:r>
    </w:p>
    <w:p w14:paraId="297E0A98">
      <w:pPr>
        <w:widowControl/>
        <w:rPr>
          <w:rFonts w:ascii="仿宋" w:hAnsi="仿宋" w:eastAsia="仿宋" w:cs="仿宋"/>
          <w:b/>
          <w:szCs w:val="21"/>
          <w:highlight w:val="none"/>
        </w:rPr>
      </w:pPr>
      <w:r>
        <w:rPr>
          <w:rFonts w:hint="eastAsia" w:ascii="仿宋" w:hAnsi="仿宋" w:eastAsia="仿宋" w:cs="仿宋"/>
          <w:b/>
          <w:szCs w:val="21"/>
          <w:highlight w:val="none"/>
        </w:rPr>
        <w:br w:type="page"/>
      </w:r>
    </w:p>
    <w:p w14:paraId="6369235C">
      <w:pPr>
        <w:widowControl/>
        <w:snapToGrid w:val="0"/>
        <w:rPr>
          <w:rFonts w:ascii="仿宋" w:hAnsi="仿宋" w:eastAsia="仿宋" w:cs="仿宋"/>
          <w:b/>
          <w:szCs w:val="21"/>
          <w:highlight w:val="none"/>
        </w:rPr>
      </w:pPr>
      <w:r>
        <w:rPr>
          <w:rFonts w:hint="eastAsia" w:ascii="仿宋" w:hAnsi="仿宋" w:eastAsia="仿宋" w:cs="仿宋"/>
          <w:b/>
          <w:szCs w:val="21"/>
          <w:highlight w:val="none"/>
        </w:rPr>
        <w:t>3.股权关系证明材料：</w:t>
      </w:r>
    </w:p>
    <w:p w14:paraId="537E7ED3">
      <w:pPr>
        <w:widowControl/>
        <w:snapToGrid w:val="0"/>
        <w:rPr>
          <w:rFonts w:ascii="仿宋" w:hAnsi="仿宋" w:eastAsia="仿宋" w:cs="仿宋"/>
          <w:b/>
          <w:szCs w:val="21"/>
          <w:highlight w:val="none"/>
        </w:rPr>
      </w:pPr>
      <w:r>
        <w:rPr>
          <w:rFonts w:hint="eastAsia" w:ascii="仿宋" w:hAnsi="仿宋" w:eastAsia="仿宋" w:cs="仿宋"/>
          <w:b/>
          <w:szCs w:val="21"/>
          <w:highlight w:val="none"/>
        </w:rPr>
        <w:t>（1）股权（或管理）关系证明材料：</w:t>
      </w:r>
    </w:p>
    <w:p w14:paraId="36D44EE7">
      <w:pPr>
        <w:widowControl/>
        <w:snapToGrid w:val="0"/>
        <w:rPr>
          <w:rFonts w:ascii="仿宋" w:hAnsi="仿宋" w:eastAsia="仿宋" w:cs="仿宋"/>
          <w:bCs/>
          <w:szCs w:val="21"/>
          <w:highlight w:val="none"/>
        </w:rPr>
      </w:pPr>
      <w:r>
        <w:rPr>
          <w:rFonts w:hint="eastAsia" w:ascii="仿宋" w:hAnsi="仿宋" w:eastAsia="仿宋" w:cs="仿宋"/>
          <w:bCs/>
          <w:szCs w:val="21"/>
          <w:highlight w:val="none"/>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09E3BD20">
      <w:pPr>
        <w:jc w:val="left"/>
        <w:rPr>
          <w:rFonts w:ascii="仿宋" w:hAnsi="仿宋" w:eastAsia="仿宋" w:cs="仿宋"/>
          <w:szCs w:val="21"/>
          <w:highlight w:val="none"/>
        </w:rPr>
      </w:pPr>
    </w:p>
    <w:p w14:paraId="00DB39DD">
      <w:pPr>
        <w:widowControl/>
        <w:rPr>
          <w:rFonts w:ascii="仿宋" w:hAnsi="仿宋" w:eastAsia="仿宋" w:cs="仿宋"/>
          <w:b/>
          <w:szCs w:val="21"/>
          <w:highlight w:val="none"/>
        </w:rPr>
      </w:pPr>
      <w:r>
        <w:rPr>
          <w:rFonts w:hint="eastAsia" w:ascii="仿宋" w:hAnsi="仿宋" w:eastAsia="仿宋" w:cs="仿宋"/>
          <w:b/>
          <w:szCs w:val="21"/>
          <w:highlight w:val="none"/>
        </w:rPr>
        <w:br w:type="page"/>
      </w:r>
    </w:p>
    <w:p w14:paraId="75478077">
      <w:pPr>
        <w:widowControl/>
        <w:snapToGrid w:val="0"/>
        <w:rPr>
          <w:rFonts w:ascii="仿宋" w:hAnsi="仿宋" w:eastAsia="仿宋" w:cs="仿宋"/>
          <w:b/>
          <w:szCs w:val="21"/>
          <w:highlight w:val="none"/>
        </w:rPr>
      </w:pPr>
      <w:r>
        <w:rPr>
          <w:rFonts w:hint="eastAsia" w:ascii="仿宋" w:hAnsi="仿宋" w:eastAsia="仿宋" w:cs="仿宋"/>
          <w:b/>
          <w:szCs w:val="21"/>
          <w:highlight w:val="none"/>
        </w:rPr>
        <w:t>（2）股权关系情况承诺函</w:t>
      </w:r>
    </w:p>
    <w:p w14:paraId="53184360">
      <w:pPr>
        <w:widowControl/>
        <w:snapToGrid w:val="0"/>
        <w:rPr>
          <w:rFonts w:ascii="仿宋" w:hAnsi="仿宋" w:eastAsia="仿宋" w:cs="仿宋"/>
          <w:bCs/>
          <w:szCs w:val="21"/>
          <w:highlight w:val="none"/>
        </w:rPr>
      </w:pPr>
      <w:r>
        <w:rPr>
          <w:rFonts w:hint="eastAsia" w:ascii="仿宋" w:hAnsi="仿宋" w:eastAsia="仿宋" w:cs="仿宋"/>
          <w:bCs/>
          <w:szCs w:val="21"/>
          <w:highlight w:val="none"/>
        </w:rPr>
        <w:t>致：深圳河套学院、友和保险经纪有限公司</w:t>
      </w:r>
    </w:p>
    <w:p w14:paraId="64DD9FB3">
      <w:pPr>
        <w:widowControl/>
        <w:snapToGrid w:val="0"/>
        <w:ind w:firstLine="420" w:firstLineChars="200"/>
        <w:rPr>
          <w:rFonts w:ascii="仿宋" w:hAnsi="仿宋" w:eastAsia="仿宋" w:cs="仿宋"/>
          <w:bCs/>
          <w:szCs w:val="21"/>
          <w:highlight w:val="none"/>
        </w:rPr>
      </w:pPr>
      <w:r>
        <w:rPr>
          <w:rFonts w:hint="eastAsia" w:ascii="仿宋" w:hAnsi="仿宋" w:eastAsia="仿宋" w:cs="仿宋"/>
          <w:bCs/>
          <w:szCs w:val="21"/>
          <w:highlight w:val="none"/>
        </w:rPr>
        <w:t>我公司申请参加深圳河套学院洗涤设备采购项目，项目编号为</w:t>
      </w:r>
      <w:r>
        <w:rPr>
          <w:rFonts w:hint="eastAsia" w:ascii="仿宋" w:hAnsi="仿宋" w:eastAsia="仿宋" w:cs="仿宋"/>
          <w:bCs/>
          <w:szCs w:val="21"/>
          <w:highlight w:val="none"/>
          <w:lang w:eastAsia="zh-CN"/>
        </w:rPr>
        <w:t>UHOSZA20250925</w:t>
      </w:r>
      <w:r>
        <w:rPr>
          <w:rFonts w:hint="eastAsia" w:ascii="仿宋" w:hAnsi="仿宋" w:eastAsia="仿宋" w:cs="仿宋"/>
          <w:bCs/>
          <w:szCs w:val="21"/>
          <w:highlight w:val="none"/>
        </w:rPr>
        <w:t>的项目投标，并作出如下承诺：</w:t>
      </w:r>
    </w:p>
    <w:p w14:paraId="25449076">
      <w:pPr>
        <w:widowControl/>
        <w:snapToGrid w:val="0"/>
        <w:rPr>
          <w:rFonts w:ascii="仿宋" w:hAnsi="仿宋" w:eastAsia="仿宋" w:cs="仿宋"/>
          <w:bCs/>
          <w:szCs w:val="21"/>
          <w:highlight w:val="none"/>
        </w:rPr>
      </w:pPr>
      <w:r>
        <w:rPr>
          <w:rFonts w:hint="eastAsia" w:ascii="仿宋" w:hAnsi="仿宋" w:eastAsia="仿宋" w:cs="仿宋"/>
          <w:bCs/>
          <w:szCs w:val="21"/>
          <w:highlight w:val="none"/>
        </w:rPr>
        <w:t>我公司承诺所填的股权关系情况真实、准确、完整。</w:t>
      </w:r>
    </w:p>
    <w:p w14:paraId="5266D110">
      <w:pPr>
        <w:widowControl/>
        <w:snapToGrid w:val="0"/>
        <w:rPr>
          <w:rFonts w:ascii="仿宋" w:hAnsi="仿宋" w:eastAsia="仿宋" w:cs="仿宋"/>
          <w:bCs/>
          <w:szCs w:val="21"/>
          <w:highlight w:val="none"/>
        </w:rPr>
      </w:pPr>
      <w:r>
        <w:rPr>
          <w:rFonts w:hint="eastAsia" w:ascii="仿宋" w:hAnsi="仿宋" w:eastAsia="仿宋" w:cs="仿宋"/>
          <w:bCs/>
          <w:szCs w:val="21"/>
          <w:highlight w:val="none"/>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14:paraId="4D6F369E">
      <w:pPr>
        <w:widowControl/>
        <w:snapToGrid w:val="0"/>
        <w:rPr>
          <w:rFonts w:ascii="仿宋" w:hAnsi="仿宋" w:eastAsia="仿宋" w:cs="仿宋"/>
          <w:bCs/>
          <w:szCs w:val="21"/>
          <w:highlight w:val="none"/>
        </w:rPr>
      </w:pPr>
      <w:r>
        <w:rPr>
          <w:rFonts w:hint="eastAsia" w:ascii="仿宋" w:hAnsi="仿宋" w:eastAsia="仿宋" w:cs="仿宋"/>
          <w:bCs/>
          <w:szCs w:val="21"/>
          <w:highlight w:val="none"/>
        </w:rPr>
        <w:t>特此承诺！</w:t>
      </w:r>
    </w:p>
    <w:p w14:paraId="3E8F2324">
      <w:pPr>
        <w:widowControl/>
        <w:snapToGrid w:val="0"/>
        <w:rPr>
          <w:rFonts w:ascii="仿宋" w:hAnsi="仿宋" w:eastAsia="仿宋" w:cs="仿宋"/>
          <w:bCs/>
          <w:szCs w:val="21"/>
          <w:highlight w:val="none"/>
        </w:rPr>
      </w:pPr>
    </w:p>
    <w:p w14:paraId="1443EA75">
      <w:pPr>
        <w:widowControl/>
        <w:snapToGrid w:val="0"/>
        <w:rPr>
          <w:rFonts w:ascii="仿宋" w:hAnsi="仿宋" w:eastAsia="仿宋" w:cs="仿宋"/>
          <w:bCs/>
          <w:szCs w:val="21"/>
          <w:highlight w:val="none"/>
        </w:rPr>
      </w:pPr>
      <w:r>
        <w:rPr>
          <w:rFonts w:hint="eastAsia" w:ascii="仿宋" w:hAnsi="仿宋" w:eastAsia="仿宋" w:cs="仿宋"/>
          <w:bCs/>
          <w:szCs w:val="21"/>
          <w:highlight w:val="none"/>
        </w:rPr>
        <w:t xml:space="preserve">                                供应商名称（加盖公章</w:t>
      </w:r>
      <w:r>
        <w:rPr>
          <w:rFonts w:hint="eastAsia" w:ascii="仿宋" w:hAnsi="仿宋" w:eastAsia="仿宋" w:cs="仿宋"/>
          <w:bCs/>
          <w:szCs w:val="21"/>
          <w:highlight w:val="none"/>
        </w:rPr>
        <w:tab/>
      </w:r>
      <w:r>
        <w:rPr>
          <w:rFonts w:hint="eastAsia" w:ascii="仿宋" w:hAnsi="仿宋" w:eastAsia="仿宋" w:cs="仿宋"/>
          <w:bCs/>
          <w:szCs w:val="21"/>
          <w:highlight w:val="none"/>
        </w:rPr>
        <w:t xml:space="preserve">）： </w:t>
      </w:r>
    </w:p>
    <w:p w14:paraId="0C863DD5">
      <w:pPr>
        <w:widowControl/>
        <w:snapToGrid w:val="0"/>
        <w:ind w:firstLine="3360" w:firstLineChars="1600"/>
        <w:rPr>
          <w:rFonts w:ascii="仿宋" w:hAnsi="仿宋" w:eastAsia="仿宋" w:cs="仿宋"/>
          <w:bCs/>
          <w:szCs w:val="21"/>
          <w:highlight w:val="none"/>
        </w:rPr>
      </w:pPr>
      <w:r>
        <w:rPr>
          <w:rFonts w:hint="eastAsia" w:ascii="仿宋" w:hAnsi="仿宋" w:eastAsia="仿宋" w:cs="仿宋"/>
          <w:bCs/>
          <w:szCs w:val="21"/>
          <w:highlight w:val="none"/>
        </w:rPr>
        <w:t>日  期：       年    月   日</w:t>
      </w:r>
    </w:p>
    <w:p w14:paraId="14FED81E">
      <w:pPr>
        <w:widowControl/>
        <w:snapToGrid w:val="0"/>
        <w:rPr>
          <w:rFonts w:ascii="仿宋" w:hAnsi="仿宋" w:eastAsia="仿宋" w:cs="仿宋"/>
          <w:bCs/>
          <w:szCs w:val="21"/>
          <w:highlight w:val="none"/>
        </w:rPr>
      </w:pPr>
    </w:p>
    <w:p w14:paraId="0FB5B22C">
      <w:pPr>
        <w:snapToGrid w:val="0"/>
        <w:rPr>
          <w:rFonts w:ascii="仿宋" w:hAnsi="仿宋" w:eastAsia="仿宋" w:cs="仿宋"/>
          <w:bCs/>
          <w:color w:val="FF0000"/>
          <w:szCs w:val="21"/>
          <w:highlight w:val="none"/>
        </w:rPr>
      </w:pPr>
      <w:r>
        <w:rPr>
          <w:rFonts w:hint="eastAsia" w:ascii="仿宋" w:hAnsi="仿宋" w:eastAsia="仿宋" w:cs="仿宋"/>
          <w:bCs/>
          <w:szCs w:val="21"/>
          <w:highlight w:val="none"/>
        </w:rPr>
        <w:t>注：代理机构将于截标当日同步通过上述网站进行查询，查询结果与供应商填报信息不一致的，以代理机构于截标当日的查询结果为准。</w:t>
      </w:r>
    </w:p>
    <w:p w14:paraId="4880E919">
      <w:pPr>
        <w:rPr>
          <w:rFonts w:ascii="仿宋" w:hAnsi="仿宋" w:eastAsia="仿宋" w:cs="仿宋"/>
          <w:b/>
          <w:sz w:val="30"/>
          <w:szCs w:val="30"/>
          <w:highlight w:val="none"/>
        </w:rPr>
      </w:pPr>
      <w:r>
        <w:rPr>
          <w:rFonts w:hint="eastAsia" w:ascii="仿宋" w:hAnsi="仿宋" w:eastAsia="仿宋" w:cs="仿宋"/>
          <w:b/>
          <w:sz w:val="30"/>
          <w:szCs w:val="30"/>
          <w:highlight w:val="none"/>
        </w:rPr>
        <w:br w:type="page"/>
      </w:r>
    </w:p>
    <w:p w14:paraId="147B36E1">
      <w:pPr>
        <w:pStyle w:val="26"/>
        <w:ind w:firstLine="0" w:firstLineChars="0"/>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五、法定代表人</w:t>
      </w:r>
      <w:r>
        <w:rPr>
          <w:rFonts w:hint="eastAsia" w:ascii="仿宋" w:hAnsi="仿宋" w:eastAsia="仿宋" w:cs="仿宋"/>
          <w:b/>
          <w:bCs/>
          <w:sz w:val="28"/>
          <w:szCs w:val="28"/>
          <w:highlight w:val="none"/>
        </w:rPr>
        <w:t>（负责人或执行事务合伙人）</w:t>
      </w:r>
      <w:r>
        <w:rPr>
          <w:rFonts w:hint="eastAsia" w:ascii="仿宋" w:hAnsi="仿宋" w:eastAsia="仿宋" w:cs="仿宋"/>
          <w:b/>
          <w:sz w:val="30"/>
          <w:szCs w:val="30"/>
          <w:highlight w:val="none"/>
        </w:rPr>
        <w:t>资格证明书</w:t>
      </w:r>
    </w:p>
    <w:p w14:paraId="55F52490">
      <w:pPr>
        <w:ind w:firstLine="420" w:firstLineChars="200"/>
        <w:rPr>
          <w:rFonts w:ascii="仿宋" w:hAnsi="仿宋" w:eastAsia="仿宋" w:cs="仿宋"/>
          <w:highlight w:val="none"/>
        </w:rPr>
      </w:pPr>
      <w:r>
        <w:rPr>
          <w:rFonts w:hint="eastAsia" w:ascii="仿宋" w:hAnsi="仿宋" w:eastAsia="仿宋" w:cs="仿宋"/>
          <w:highlight w:val="none"/>
        </w:rPr>
        <w:t>单位名称：</w:t>
      </w:r>
      <w:r>
        <w:rPr>
          <w:rFonts w:hint="eastAsia" w:ascii="仿宋" w:hAnsi="仿宋" w:eastAsia="仿宋" w:cs="仿宋"/>
          <w:highlight w:val="none"/>
          <w:u w:val="single"/>
        </w:rPr>
        <w:t xml:space="preserve">                              </w:t>
      </w:r>
    </w:p>
    <w:p w14:paraId="38888573">
      <w:pPr>
        <w:ind w:firstLine="420" w:firstLineChars="200"/>
        <w:rPr>
          <w:rFonts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u w:val="single"/>
        </w:rPr>
        <w:t xml:space="preserve">                              </w:t>
      </w:r>
    </w:p>
    <w:p w14:paraId="68745E26">
      <w:pPr>
        <w:ind w:firstLine="420" w:firstLineChars="200"/>
        <w:rPr>
          <w:rFonts w:ascii="仿宋" w:hAnsi="仿宋" w:eastAsia="仿宋" w:cs="仿宋"/>
          <w:highlight w:val="none"/>
        </w:rPr>
      </w:pPr>
      <w:r>
        <w:rPr>
          <w:rFonts w:hint="eastAsia" w:ascii="仿宋" w:hAnsi="仿宋" w:eastAsia="仿宋" w:cs="仿宋"/>
          <w:highlight w:val="none"/>
        </w:rPr>
        <w:t>姓名：</w:t>
      </w:r>
      <w:r>
        <w:rPr>
          <w:rFonts w:hint="eastAsia" w:ascii="仿宋" w:hAnsi="仿宋" w:eastAsia="仿宋" w:cs="仿宋"/>
          <w:highlight w:val="none"/>
          <w:u w:val="single"/>
        </w:rPr>
        <w:t xml:space="preserve">     </w:t>
      </w:r>
      <w:r>
        <w:rPr>
          <w:rFonts w:hint="eastAsia" w:ascii="仿宋" w:hAnsi="仿宋" w:eastAsia="仿宋" w:cs="仿宋"/>
          <w:highlight w:val="none"/>
        </w:rPr>
        <w:t>性别：</w:t>
      </w:r>
      <w:r>
        <w:rPr>
          <w:rFonts w:hint="eastAsia" w:ascii="仿宋" w:hAnsi="仿宋" w:eastAsia="仿宋" w:cs="仿宋"/>
          <w:highlight w:val="none"/>
          <w:u w:val="single"/>
        </w:rPr>
        <w:t xml:space="preserve">    </w:t>
      </w:r>
      <w:r>
        <w:rPr>
          <w:rFonts w:hint="eastAsia" w:ascii="仿宋" w:hAnsi="仿宋" w:eastAsia="仿宋" w:cs="仿宋"/>
          <w:highlight w:val="none"/>
        </w:rPr>
        <w:t>年龄：</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职务：</w:t>
      </w:r>
      <w:r>
        <w:rPr>
          <w:rFonts w:hint="eastAsia" w:ascii="仿宋" w:hAnsi="仿宋" w:eastAsia="仿宋" w:cs="仿宋"/>
          <w:highlight w:val="none"/>
          <w:u w:val="single"/>
        </w:rPr>
        <w:t xml:space="preserve">        </w:t>
      </w:r>
      <w:r>
        <w:rPr>
          <w:rFonts w:hint="eastAsia" w:ascii="仿宋" w:hAnsi="仿宋" w:eastAsia="仿宋" w:cs="仿宋"/>
          <w:sz w:val="22"/>
          <w:highlight w:val="none"/>
          <w:u w:val="single"/>
        </w:rPr>
        <w:t xml:space="preserve"> </w:t>
      </w:r>
      <w:r>
        <w:rPr>
          <w:rFonts w:hint="eastAsia" w:ascii="仿宋" w:hAnsi="仿宋" w:eastAsia="仿宋" w:cs="仿宋"/>
          <w:sz w:val="22"/>
          <w:highlight w:val="none"/>
        </w:rPr>
        <w:t>身份证号码：</w:t>
      </w:r>
      <w:r>
        <w:rPr>
          <w:rFonts w:hint="eastAsia" w:ascii="仿宋" w:hAnsi="仿宋" w:eastAsia="仿宋" w:cs="仿宋"/>
          <w:sz w:val="22"/>
          <w:highlight w:val="none"/>
          <w:u w:val="single"/>
        </w:rPr>
        <w:t xml:space="preserve">            </w:t>
      </w:r>
    </w:p>
    <w:p w14:paraId="534CBBAF">
      <w:pPr>
        <w:ind w:firstLine="420" w:firstLineChars="200"/>
        <w:rPr>
          <w:rFonts w:ascii="仿宋" w:hAnsi="仿宋" w:eastAsia="仿宋" w:cs="仿宋"/>
          <w:highlight w:val="none"/>
        </w:rPr>
      </w:pPr>
      <w:r>
        <w:rPr>
          <w:rFonts w:hint="eastAsia" w:ascii="仿宋" w:hAnsi="仿宋" w:eastAsia="仿宋" w:cs="仿宋"/>
          <w:highlight w:val="none"/>
        </w:rPr>
        <w:t>联系电话或手机号码：（如法定代表人为投标人代表，则必须需填写此项）。</w:t>
      </w:r>
    </w:p>
    <w:p w14:paraId="41C90749">
      <w:pPr>
        <w:ind w:firstLine="420" w:firstLineChars="200"/>
        <w:rPr>
          <w:rFonts w:ascii="仿宋" w:hAnsi="仿宋" w:eastAsia="仿宋" w:cs="仿宋"/>
          <w:highlight w:val="none"/>
        </w:rPr>
      </w:pPr>
      <w:r>
        <w:rPr>
          <w:rFonts w:hint="eastAsia" w:ascii="仿宋" w:hAnsi="仿宋" w:eastAsia="仿宋" w:cs="仿宋"/>
          <w:highlight w:val="none"/>
        </w:rPr>
        <w:t>我系</w:t>
      </w:r>
      <w:r>
        <w:rPr>
          <w:rFonts w:hint="eastAsia" w:ascii="仿宋" w:hAnsi="仿宋" w:eastAsia="仿宋" w:cs="仿宋"/>
          <w:highlight w:val="none"/>
          <w:u w:val="single"/>
        </w:rPr>
        <w:t>（投标人名称）</w:t>
      </w:r>
      <w:r>
        <w:rPr>
          <w:rFonts w:hint="eastAsia" w:ascii="仿宋" w:hAnsi="仿宋" w:eastAsia="仿宋" w:cs="仿宋"/>
          <w:highlight w:val="none"/>
        </w:rPr>
        <w:t>的法定代表人（负责人或执行事务合伙人）。本证明书用于</w:t>
      </w:r>
      <w:r>
        <w:rPr>
          <w:rFonts w:hint="eastAsia" w:ascii="仿宋" w:hAnsi="仿宋" w:eastAsia="仿宋" w:cs="仿宋"/>
          <w:highlight w:val="none"/>
          <w:u w:val="single"/>
        </w:rPr>
        <w:t>（投标人名称）</w:t>
      </w:r>
      <w:r>
        <w:rPr>
          <w:rFonts w:hint="eastAsia" w:ascii="仿宋" w:hAnsi="仿宋" w:eastAsia="仿宋" w:cs="仿宋"/>
          <w:highlight w:val="none"/>
        </w:rPr>
        <w:t>签署</w:t>
      </w:r>
      <w:r>
        <w:rPr>
          <w:rFonts w:hint="eastAsia" w:ascii="仿宋" w:hAnsi="仿宋" w:eastAsia="仿宋" w:cs="仿宋"/>
          <w:highlight w:val="none"/>
          <w:u w:val="single"/>
        </w:rPr>
        <w:t xml:space="preserve"> 深圳河套学院洗涤设备采购项目（项目编号：</w:t>
      </w:r>
      <w:r>
        <w:rPr>
          <w:rFonts w:hint="eastAsia" w:ascii="仿宋" w:hAnsi="仿宋" w:eastAsia="仿宋" w:cs="仿宋"/>
          <w:b/>
          <w:bCs/>
          <w:highlight w:val="none"/>
          <w:u w:val="single"/>
          <w:lang w:eastAsia="zh-CN"/>
        </w:rPr>
        <w:t>UHOSZA20250925</w:t>
      </w:r>
      <w:r>
        <w:rPr>
          <w:rFonts w:hint="eastAsia" w:ascii="仿宋" w:hAnsi="仿宋" w:eastAsia="仿宋" w:cs="仿宋"/>
          <w:highlight w:val="none"/>
          <w:u w:val="single"/>
        </w:rPr>
        <w:t>）</w:t>
      </w:r>
      <w:r>
        <w:rPr>
          <w:rFonts w:hint="eastAsia" w:ascii="仿宋" w:hAnsi="仿宋" w:eastAsia="仿宋" w:cs="仿宋"/>
          <w:highlight w:val="none"/>
        </w:rPr>
        <w:t>项目的投标文件、进行合同投标、签署合同和处理与之有关的一切事务。</w:t>
      </w:r>
    </w:p>
    <w:p w14:paraId="582945C6">
      <w:pPr>
        <w:ind w:firstLine="420" w:firstLineChars="200"/>
        <w:rPr>
          <w:rFonts w:ascii="仿宋" w:hAnsi="仿宋" w:eastAsia="仿宋" w:cs="仿宋"/>
          <w:highlight w:val="none"/>
        </w:rPr>
      </w:pPr>
      <w:r>
        <w:rPr>
          <w:rFonts w:hint="eastAsia" w:ascii="仿宋" w:hAnsi="仿宋" w:eastAsia="仿宋" w:cs="仿宋"/>
          <w:highlight w:val="none"/>
        </w:rPr>
        <w:t>特此证明。</w:t>
      </w:r>
    </w:p>
    <w:p w14:paraId="426696FE">
      <w:pPr>
        <w:ind w:firstLine="420" w:firstLineChars="200"/>
        <w:rPr>
          <w:rFonts w:ascii="仿宋" w:hAnsi="仿宋" w:eastAsia="仿宋" w:cs="仿宋"/>
          <w:highlight w:val="none"/>
        </w:rPr>
      </w:pPr>
    </w:p>
    <w:p w14:paraId="74BB74D9">
      <w:pPr>
        <w:snapToGrid w:val="0"/>
        <w:rPr>
          <w:rFonts w:ascii="仿宋" w:hAnsi="仿宋" w:eastAsia="仿宋" w:cs="仿宋"/>
          <w:szCs w:val="21"/>
          <w:highlight w:val="none"/>
        </w:rPr>
      </w:pPr>
    </w:p>
    <w:p w14:paraId="567E9C38">
      <w:pPr>
        <w:snapToGrid w:val="0"/>
        <w:ind w:firstLine="4935" w:firstLineChars="2350"/>
        <w:rPr>
          <w:rFonts w:ascii="仿宋" w:hAnsi="仿宋" w:eastAsia="仿宋" w:cs="仿宋"/>
          <w:szCs w:val="21"/>
          <w:highlight w:val="none"/>
        </w:rPr>
      </w:pPr>
      <w:r>
        <w:rPr>
          <w:rFonts w:hint="eastAsia" w:ascii="仿宋" w:hAnsi="仿宋" w:eastAsia="仿宋" w:cs="仿宋"/>
          <w:szCs w:val="21"/>
          <w:highlight w:val="none"/>
        </w:rPr>
        <w:t xml:space="preserve">供应商（盖章）： </w:t>
      </w:r>
    </w:p>
    <w:p w14:paraId="523C060E">
      <w:pPr>
        <w:snapToGrid w:val="0"/>
        <w:ind w:firstLine="4935" w:firstLineChars="2350"/>
        <w:rPr>
          <w:rFonts w:ascii="仿宋" w:hAnsi="仿宋" w:eastAsia="仿宋" w:cs="仿宋"/>
          <w:bCs/>
          <w:szCs w:val="21"/>
          <w:highlight w:val="none"/>
        </w:rPr>
      </w:pPr>
      <w:r>
        <w:rPr>
          <w:rFonts w:hint="eastAsia" w:ascii="仿宋" w:hAnsi="仿宋" w:eastAsia="仿宋" w:cs="仿宋"/>
          <w:bCs/>
          <w:szCs w:val="21"/>
          <w:highlight w:val="none"/>
        </w:rPr>
        <w:t>日  期：       年    月   日</w:t>
      </w:r>
    </w:p>
    <w:p w14:paraId="63C12EA3">
      <w:pPr>
        <w:pStyle w:val="7"/>
        <w:ind w:firstLine="0" w:firstLineChars="0"/>
        <w:rPr>
          <w:rFonts w:ascii="仿宋" w:hAnsi="仿宋" w:eastAsia="仿宋" w:cs="仿宋"/>
          <w:b/>
          <w:bCs/>
          <w:sz w:val="22"/>
          <w:szCs w:val="20"/>
          <w:highlight w:val="none"/>
        </w:rPr>
      </w:pPr>
    </w:p>
    <w:p w14:paraId="0526FE1B">
      <w:pPr>
        <w:ind w:firstLine="420" w:firstLineChars="200"/>
        <w:rPr>
          <w:rFonts w:ascii="仿宋" w:hAnsi="仿宋" w:eastAsia="仿宋" w:cs="仿宋"/>
          <w:szCs w:val="21"/>
          <w:highlight w:val="none"/>
        </w:rPr>
      </w:pPr>
    </w:p>
    <w:p w14:paraId="43EF11F3">
      <w:pPr>
        <w:numPr>
          <w:ilvl w:val="255"/>
          <w:numId w:val="0"/>
        </w:numPr>
        <w:jc w:val="left"/>
        <w:rPr>
          <w:rFonts w:ascii="仿宋" w:hAnsi="仿宋" w:eastAsia="仿宋" w:cs="仿宋"/>
          <w:szCs w:val="21"/>
          <w:highlight w:val="none"/>
        </w:rPr>
      </w:pPr>
      <w:r>
        <w:rPr>
          <w:rFonts w:hint="eastAsia" w:ascii="仿宋" w:hAnsi="仿宋" w:eastAsia="仿宋" w:cs="仿宋"/>
          <w:szCs w:val="21"/>
          <w:highlight w:val="none"/>
        </w:rPr>
        <w:t>说明：</w:t>
      </w:r>
    </w:p>
    <w:p w14:paraId="45905D56">
      <w:pPr>
        <w:numPr>
          <w:ilvl w:val="0"/>
          <w:numId w:val="5"/>
        </w:numPr>
        <w:jc w:val="left"/>
        <w:rPr>
          <w:rFonts w:ascii="仿宋" w:hAnsi="仿宋" w:eastAsia="仿宋" w:cs="仿宋"/>
          <w:szCs w:val="21"/>
          <w:highlight w:val="none"/>
        </w:rPr>
      </w:pPr>
      <w:r>
        <w:rPr>
          <w:rFonts w:hint="eastAsia" w:ascii="仿宋" w:hAnsi="仿宋" w:eastAsia="仿宋" w:cs="仿宋"/>
          <w:szCs w:val="21"/>
          <w:highlight w:val="none"/>
        </w:rPr>
        <w:t>.本证明书要求供应商提供</w:t>
      </w:r>
      <w:r>
        <w:rPr>
          <w:rFonts w:hint="eastAsia" w:ascii="仿宋" w:hAnsi="仿宋" w:eastAsia="仿宋" w:cs="仿宋"/>
          <w:b/>
          <w:bCs/>
          <w:szCs w:val="21"/>
          <w:highlight w:val="none"/>
        </w:rPr>
        <w:t>加盖公章</w:t>
      </w:r>
      <w:r>
        <w:rPr>
          <w:rFonts w:hint="eastAsia" w:ascii="仿宋" w:hAnsi="仿宋" w:eastAsia="仿宋" w:cs="仿宋"/>
          <w:szCs w:val="21"/>
          <w:highlight w:val="none"/>
        </w:rPr>
        <w:t>后的原件方为有效；</w:t>
      </w:r>
    </w:p>
    <w:p w14:paraId="4E597FB6">
      <w:pPr>
        <w:numPr>
          <w:ilvl w:val="0"/>
          <w:numId w:val="5"/>
        </w:numPr>
        <w:jc w:val="left"/>
        <w:rPr>
          <w:rFonts w:ascii="仿宋" w:hAnsi="仿宋" w:eastAsia="仿宋" w:cs="仿宋"/>
          <w:szCs w:val="21"/>
          <w:highlight w:val="none"/>
        </w:rPr>
      </w:pPr>
      <w:r>
        <w:rPr>
          <w:rFonts w:hint="eastAsia" w:ascii="仿宋" w:hAnsi="仿宋" w:eastAsia="仿宋" w:cs="仿宋"/>
          <w:szCs w:val="21"/>
          <w:highlight w:val="none"/>
        </w:rPr>
        <w:t>须提供法定代表人（负责人或执行事务合伙人）的身份证复印件；港澳台居民可提供来往通行证复印件；非中国国籍管辖范围人员，可提供公安部门认可的身份证明材料复印件；</w:t>
      </w:r>
    </w:p>
    <w:p w14:paraId="5A85504B">
      <w:pPr>
        <w:numPr>
          <w:ilvl w:val="0"/>
          <w:numId w:val="5"/>
        </w:numPr>
        <w:jc w:val="left"/>
        <w:rPr>
          <w:rFonts w:ascii="仿宋" w:hAnsi="仿宋" w:eastAsia="仿宋" w:cs="仿宋"/>
          <w:szCs w:val="21"/>
          <w:highlight w:val="none"/>
        </w:rPr>
      </w:pPr>
      <w:r>
        <w:rPr>
          <w:rFonts w:hint="eastAsia" w:ascii="仿宋" w:hAnsi="仿宋" w:eastAsia="仿宋" w:cs="仿宋"/>
          <w:szCs w:val="21"/>
          <w:highlight w:val="none"/>
        </w:rPr>
        <w:t>应答文件中涉及需法定代表人授权和签字（或盖私章）之处，非法人组织可由负责人或执行事务合伙人执行。</w:t>
      </w:r>
    </w:p>
    <w:p w14:paraId="47662BA8">
      <w:pPr>
        <w:numPr>
          <w:ilvl w:val="0"/>
          <w:numId w:val="5"/>
        </w:numPr>
        <w:jc w:val="left"/>
        <w:rPr>
          <w:rFonts w:ascii="仿宋" w:hAnsi="仿宋" w:eastAsia="仿宋" w:cs="仿宋"/>
          <w:szCs w:val="21"/>
          <w:highlight w:val="none"/>
        </w:rPr>
      </w:pPr>
      <w:r>
        <w:rPr>
          <w:rFonts w:hint="eastAsia" w:ascii="仿宋" w:hAnsi="仿宋" w:eastAsia="仿宋" w:cs="仿宋"/>
          <w:szCs w:val="21"/>
          <w:highlight w:val="none"/>
        </w:rPr>
        <w:t>如是法定代表人（负责人或执行事务合伙人）直接参与投标，必须填写《法定代表人（负责人或执行事务合伙人）资格证明书》，可不用填写《法定代表人（负责人或执行事务合伙人）授权书》。</w:t>
      </w:r>
    </w:p>
    <w:p w14:paraId="35A5A0C7">
      <w:pPr>
        <w:pStyle w:val="7"/>
        <w:ind w:firstLine="0" w:firstLineChars="0"/>
        <w:jc w:val="left"/>
        <w:rPr>
          <w:rFonts w:ascii="仿宋" w:hAnsi="仿宋" w:eastAsia="仿宋" w:cs="仿宋"/>
          <w:sz w:val="21"/>
          <w:szCs w:val="21"/>
          <w:highlight w:val="none"/>
        </w:rPr>
      </w:pPr>
      <w:r>
        <w:rPr>
          <w:rFonts w:hint="eastAsia" w:ascii="仿宋" w:hAnsi="仿宋" w:eastAsia="仿宋" w:cs="仿宋"/>
          <w:b/>
          <w:bCs/>
          <w:sz w:val="21"/>
          <w:szCs w:val="18"/>
          <w:highlight w:val="none"/>
        </w:rPr>
        <w:t>温馨提示：为避免出现《深圳经济特区政府采购条例实施细则》第七十五条第二项所列情形，请投标供应商核实贵单位法定代表人、本项目投标授权代表人、项目负责人、主要技术人员等是否在贵单位缴纳社会保险。</w:t>
      </w:r>
    </w:p>
    <w:p w14:paraId="2E15B67B">
      <w:pPr>
        <w:pStyle w:val="6"/>
        <w:rPr>
          <w:rFonts w:ascii="仿宋" w:hAnsi="仿宋" w:eastAsia="仿宋" w:cs="仿宋"/>
          <w:highlight w:val="none"/>
        </w:rPr>
      </w:pP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206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12064B67">
            <w:pPr>
              <w:jc w:val="center"/>
              <w:rPr>
                <w:rFonts w:ascii="仿宋" w:hAnsi="仿宋" w:eastAsia="仿宋" w:cs="仿宋"/>
                <w:highlight w:val="none"/>
              </w:rPr>
            </w:pPr>
            <w:r>
              <w:rPr>
                <w:rFonts w:hint="eastAsia" w:ascii="仿宋" w:hAnsi="仿宋" w:eastAsia="仿宋" w:cs="仿宋"/>
                <w:highlight w:val="none"/>
              </w:rPr>
              <w:t>证件复印件正面</w:t>
            </w:r>
          </w:p>
          <w:p w14:paraId="1687632C">
            <w:pPr>
              <w:pStyle w:val="7"/>
              <w:spacing w:line="240" w:lineRule="auto"/>
              <w:ind w:firstLine="480"/>
              <w:jc w:val="center"/>
              <w:rPr>
                <w:rFonts w:ascii="仿宋" w:hAnsi="仿宋" w:eastAsia="仿宋" w:cs="仿宋"/>
                <w:highlight w:val="none"/>
              </w:rPr>
            </w:pPr>
          </w:p>
          <w:p w14:paraId="62F43DAA">
            <w:pPr>
              <w:pStyle w:val="14"/>
              <w:spacing w:line="240" w:lineRule="auto"/>
              <w:jc w:val="center"/>
              <w:rPr>
                <w:rFonts w:ascii="仿宋" w:hAnsi="仿宋" w:eastAsia="仿宋" w:cs="仿宋"/>
                <w:highlight w:val="none"/>
              </w:rPr>
            </w:pPr>
          </w:p>
        </w:tc>
        <w:tc>
          <w:tcPr>
            <w:tcW w:w="4265" w:type="dxa"/>
          </w:tcPr>
          <w:p w14:paraId="4EEE82D1">
            <w:pPr>
              <w:jc w:val="center"/>
              <w:rPr>
                <w:rFonts w:ascii="仿宋" w:hAnsi="仿宋" w:eastAsia="仿宋" w:cs="仿宋"/>
                <w:highlight w:val="none"/>
              </w:rPr>
            </w:pPr>
            <w:r>
              <w:rPr>
                <w:rFonts w:hint="eastAsia" w:ascii="仿宋" w:hAnsi="仿宋" w:eastAsia="仿宋" w:cs="仿宋"/>
                <w:highlight w:val="none"/>
              </w:rPr>
              <w:t>证件复印件反面</w:t>
            </w:r>
          </w:p>
          <w:p w14:paraId="2F1D6085">
            <w:pPr>
              <w:pStyle w:val="7"/>
              <w:spacing w:line="240" w:lineRule="auto"/>
              <w:ind w:firstLine="480"/>
              <w:jc w:val="center"/>
              <w:rPr>
                <w:rFonts w:ascii="仿宋" w:hAnsi="仿宋" w:eastAsia="仿宋" w:cs="仿宋"/>
                <w:highlight w:val="none"/>
              </w:rPr>
            </w:pPr>
          </w:p>
          <w:p w14:paraId="150CAAEE">
            <w:pPr>
              <w:pStyle w:val="14"/>
              <w:spacing w:line="240" w:lineRule="auto"/>
              <w:jc w:val="center"/>
              <w:rPr>
                <w:rFonts w:ascii="仿宋" w:hAnsi="仿宋" w:eastAsia="仿宋" w:cs="仿宋"/>
                <w:highlight w:val="none"/>
              </w:rPr>
            </w:pPr>
          </w:p>
        </w:tc>
      </w:tr>
    </w:tbl>
    <w:p w14:paraId="62EF6A3C">
      <w:pPr>
        <w:snapToGrid w:val="0"/>
        <w:ind w:left="735" w:hanging="735" w:hangingChars="350"/>
        <w:rPr>
          <w:rFonts w:ascii="仿宋" w:hAnsi="仿宋" w:eastAsia="仿宋" w:cs="仿宋"/>
          <w:bCs/>
          <w:szCs w:val="21"/>
          <w:highlight w:val="none"/>
        </w:rPr>
      </w:pPr>
    </w:p>
    <w:p w14:paraId="15CB5BE3">
      <w:pPr>
        <w:ind w:firstLine="420" w:firstLineChars="200"/>
        <w:rPr>
          <w:rFonts w:ascii="仿宋" w:hAnsi="仿宋" w:eastAsia="仿宋" w:cs="仿宋"/>
          <w:highlight w:val="none"/>
        </w:rPr>
      </w:pPr>
    </w:p>
    <w:p w14:paraId="3590D002">
      <w:pPr>
        <w:widowControl/>
        <w:jc w:val="left"/>
        <w:rPr>
          <w:rFonts w:ascii="仿宋" w:hAnsi="仿宋" w:eastAsia="仿宋" w:cs="仿宋"/>
          <w:b/>
          <w:sz w:val="30"/>
          <w:szCs w:val="30"/>
          <w:highlight w:val="none"/>
        </w:rPr>
      </w:pPr>
      <w:r>
        <w:rPr>
          <w:rFonts w:hint="eastAsia" w:ascii="仿宋" w:hAnsi="仿宋" w:eastAsia="仿宋" w:cs="仿宋"/>
          <w:b/>
          <w:sz w:val="30"/>
          <w:szCs w:val="30"/>
          <w:highlight w:val="none"/>
        </w:rPr>
        <w:br w:type="page"/>
      </w:r>
    </w:p>
    <w:p w14:paraId="0F88AD94">
      <w:pPr>
        <w:pStyle w:val="26"/>
        <w:ind w:firstLine="0" w:firstLineChars="0"/>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六、法定代表人（负责人或执行事务合伙人）授权委托书</w:t>
      </w:r>
    </w:p>
    <w:p w14:paraId="0977B9DF">
      <w:pPr>
        <w:ind w:firstLine="420" w:firstLineChars="200"/>
        <w:rPr>
          <w:rFonts w:ascii="仿宋" w:hAnsi="仿宋" w:eastAsia="仿宋" w:cs="仿宋"/>
          <w:szCs w:val="21"/>
          <w:highlight w:val="none"/>
        </w:rPr>
      </w:pPr>
    </w:p>
    <w:p w14:paraId="51224ED7">
      <w:pPr>
        <w:ind w:firstLine="420" w:firstLineChars="200"/>
        <w:rPr>
          <w:rFonts w:ascii="仿宋" w:hAnsi="仿宋" w:eastAsia="仿宋" w:cs="仿宋"/>
          <w:szCs w:val="21"/>
          <w:highlight w:val="none"/>
        </w:rPr>
      </w:pPr>
      <w:r>
        <w:rPr>
          <w:rFonts w:hint="eastAsia" w:ascii="仿宋" w:hAnsi="仿宋" w:eastAsia="仿宋" w:cs="仿宋"/>
          <w:szCs w:val="21"/>
          <w:highlight w:val="none"/>
        </w:rPr>
        <w:t>本授权委托书声明：我（姓名）系（供应商名称）的法定代表人（负责人或执行事务合伙人），现授权委托（姓名）为我公司签署本项目已递交的竞价上传资料的法定代表人（负责人或执行事务合伙人）的授权委托代理人，代理人全权代表我所签署的本项目已递交的竞价上传资料内容我均承认。</w:t>
      </w:r>
    </w:p>
    <w:p w14:paraId="2C377C1A">
      <w:pPr>
        <w:pStyle w:val="6"/>
        <w:rPr>
          <w:rFonts w:ascii="仿宋" w:hAnsi="仿宋" w:eastAsia="仿宋" w:cs="仿宋"/>
          <w:szCs w:val="21"/>
          <w:highlight w:val="none"/>
        </w:rPr>
      </w:pPr>
      <w:r>
        <w:rPr>
          <w:rFonts w:hint="eastAsia" w:ascii="仿宋" w:hAnsi="仿宋" w:eastAsia="仿宋" w:cs="仿宋"/>
          <w:szCs w:val="21"/>
          <w:highlight w:val="none"/>
        </w:rPr>
        <w:t>代理人无转委托权，特此委托。</w:t>
      </w:r>
    </w:p>
    <w:p w14:paraId="67A0BDCC">
      <w:pPr>
        <w:rPr>
          <w:rFonts w:ascii="仿宋" w:hAnsi="仿宋" w:eastAsia="仿宋" w:cs="仿宋"/>
          <w:szCs w:val="21"/>
          <w:highlight w:val="none"/>
        </w:rPr>
      </w:pPr>
    </w:p>
    <w:p w14:paraId="1C9E1879">
      <w:pPr>
        <w:ind w:firstLine="539" w:firstLineChars="257"/>
        <w:rPr>
          <w:rFonts w:ascii="仿宋" w:hAnsi="仿宋" w:eastAsia="仿宋" w:cs="仿宋"/>
          <w:szCs w:val="21"/>
          <w:highlight w:val="none"/>
          <w:u w:val="single"/>
        </w:rPr>
      </w:pPr>
      <w:r>
        <w:rPr>
          <w:rFonts w:hint="eastAsia" w:ascii="仿宋" w:hAnsi="仿宋" w:eastAsia="仿宋" w:cs="仿宋"/>
          <w:szCs w:val="21"/>
          <w:highlight w:val="none"/>
        </w:rPr>
        <w:t>代理人：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性别：</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年龄：</w:t>
      </w:r>
      <w:r>
        <w:rPr>
          <w:rFonts w:hint="eastAsia" w:ascii="仿宋" w:hAnsi="仿宋" w:eastAsia="仿宋" w:cs="仿宋"/>
          <w:szCs w:val="21"/>
          <w:highlight w:val="none"/>
          <w:u w:val="single"/>
        </w:rPr>
        <w:t xml:space="preserve">           </w:t>
      </w:r>
    </w:p>
    <w:p w14:paraId="781D99DE">
      <w:pPr>
        <w:ind w:firstLine="539" w:firstLineChars="257"/>
        <w:rPr>
          <w:rFonts w:ascii="仿宋" w:hAnsi="仿宋" w:eastAsia="仿宋" w:cs="仿宋"/>
          <w:szCs w:val="21"/>
          <w:highlight w:val="none"/>
        </w:rPr>
      </w:pPr>
      <w:r>
        <w:rPr>
          <w:rFonts w:hint="eastAsia" w:ascii="仿宋" w:hAnsi="仿宋" w:eastAsia="仿宋" w:cs="仿宋"/>
          <w:szCs w:val="21"/>
          <w:highlight w:val="none"/>
        </w:rPr>
        <w:t>联系电话：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手机：</w:t>
      </w:r>
      <w:r>
        <w:rPr>
          <w:rFonts w:hint="eastAsia" w:ascii="仿宋" w:hAnsi="仿宋" w:eastAsia="仿宋" w:cs="仿宋"/>
          <w:szCs w:val="21"/>
          <w:highlight w:val="none"/>
          <w:u w:val="single"/>
        </w:rPr>
        <w:t xml:space="preserve">           </w:t>
      </w:r>
    </w:p>
    <w:p w14:paraId="22A4D788">
      <w:pPr>
        <w:ind w:firstLine="539" w:firstLineChars="257"/>
        <w:rPr>
          <w:rFonts w:ascii="仿宋" w:hAnsi="仿宋" w:eastAsia="仿宋" w:cs="仿宋"/>
          <w:szCs w:val="21"/>
          <w:highlight w:val="none"/>
        </w:rPr>
      </w:pPr>
      <w:r>
        <w:rPr>
          <w:rFonts w:hint="eastAsia" w:ascii="仿宋" w:hAnsi="仿宋" w:eastAsia="仿宋" w:cs="仿宋"/>
          <w:szCs w:val="21"/>
          <w:highlight w:val="none"/>
        </w:rPr>
        <w:t>身份证号码：</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职务：</w:t>
      </w:r>
      <w:r>
        <w:rPr>
          <w:rFonts w:hint="eastAsia" w:ascii="仿宋" w:hAnsi="仿宋" w:eastAsia="仿宋" w:cs="仿宋"/>
          <w:szCs w:val="21"/>
          <w:highlight w:val="none"/>
          <w:u w:val="single"/>
        </w:rPr>
        <w:t xml:space="preserve">           </w:t>
      </w:r>
    </w:p>
    <w:p w14:paraId="28ED35E1">
      <w:pPr>
        <w:ind w:firstLine="539" w:firstLineChars="257"/>
        <w:rPr>
          <w:rFonts w:ascii="仿宋" w:hAnsi="仿宋" w:eastAsia="仿宋" w:cs="仿宋"/>
          <w:szCs w:val="21"/>
          <w:highlight w:val="none"/>
        </w:rPr>
      </w:pPr>
      <w:r>
        <w:rPr>
          <w:rFonts w:hint="eastAsia" w:ascii="仿宋" w:hAnsi="仿宋" w:eastAsia="仿宋" w:cs="仿宋"/>
          <w:szCs w:val="21"/>
          <w:highlight w:val="none"/>
        </w:rPr>
        <w:t>供应商（盖章）：</w:t>
      </w:r>
    </w:p>
    <w:p w14:paraId="2F38B86E">
      <w:pPr>
        <w:ind w:firstLine="539" w:firstLineChars="257"/>
        <w:rPr>
          <w:rFonts w:ascii="仿宋" w:hAnsi="仿宋" w:eastAsia="仿宋" w:cs="仿宋"/>
          <w:szCs w:val="21"/>
          <w:highlight w:val="none"/>
        </w:rPr>
      </w:pPr>
      <w:r>
        <w:rPr>
          <w:rFonts w:hint="eastAsia" w:ascii="仿宋" w:hAnsi="仿宋" w:eastAsia="仿宋" w:cs="仿宋"/>
          <w:szCs w:val="21"/>
          <w:highlight w:val="none"/>
        </w:rPr>
        <w:t>法定代表人（负责人或执行事务合伙人）</w:t>
      </w:r>
      <w:r>
        <w:rPr>
          <w:rFonts w:hint="eastAsia" w:ascii="仿宋" w:hAnsi="仿宋" w:eastAsia="仿宋" w:cs="仿宋"/>
          <w:b/>
          <w:bCs/>
          <w:color w:val="FF0000"/>
          <w:szCs w:val="21"/>
          <w:highlight w:val="none"/>
        </w:rPr>
        <w:t>（签字）</w:t>
      </w:r>
      <w:r>
        <w:rPr>
          <w:rFonts w:hint="eastAsia" w:ascii="仿宋" w:hAnsi="仿宋" w:eastAsia="仿宋" w:cs="仿宋"/>
          <w:szCs w:val="21"/>
          <w:highlight w:val="none"/>
        </w:rPr>
        <w:t>：</w:t>
      </w:r>
    </w:p>
    <w:p w14:paraId="2E081693">
      <w:pPr>
        <w:ind w:firstLine="539" w:firstLineChars="257"/>
        <w:rPr>
          <w:rFonts w:ascii="仿宋" w:hAnsi="仿宋" w:eastAsia="仿宋" w:cs="仿宋"/>
          <w:szCs w:val="21"/>
          <w:highlight w:val="none"/>
        </w:rPr>
      </w:pPr>
      <w:r>
        <w:rPr>
          <w:rFonts w:hint="eastAsia" w:ascii="仿宋" w:hAnsi="仿宋" w:eastAsia="仿宋" w:cs="仿宋"/>
          <w:szCs w:val="21"/>
          <w:highlight w:val="none"/>
        </w:rPr>
        <w:t>授权委托日期：   年   月    日</w:t>
      </w:r>
    </w:p>
    <w:p w14:paraId="0756CB3D">
      <w:pPr>
        <w:ind w:firstLine="539" w:firstLineChars="257"/>
        <w:rPr>
          <w:rFonts w:ascii="仿宋" w:hAnsi="仿宋" w:eastAsia="仿宋" w:cs="仿宋"/>
          <w:szCs w:val="21"/>
          <w:highlight w:val="none"/>
        </w:rPr>
      </w:pPr>
    </w:p>
    <w:p w14:paraId="27BFA1BA">
      <w:pPr>
        <w:pStyle w:val="6"/>
        <w:ind w:firstLine="0"/>
        <w:rPr>
          <w:rFonts w:ascii="仿宋" w:hAnsi="仿宋" w:eastAsia="仿宋" w:cs="仿宋"/>
          <w:szCs w:val="21"/>
          <w:highlight w:val="none"/>
        </w:rPr>
      </w:pPr>
    </w:p>
    <w:p w14:paraId="7DAC29BE">
      <w:pPr>
        <w:pStyle w:val="6"/>
        <w:ind w:firstLine="0"/>
        <w:rPr>
          <w:rFonts w:ascii="仿宋" w:hAnsi="仿宋" w:eastAsia="仿宋" w:cs="仿宋"/>
          <w:szCs w:val="21"/>
          <w:highlight w:val="none"/>
        </w:rPr>
      </w:pPr>
    </w:p>
    <w:p w14:paraId="50CA61AC">
      <w:pPr>
        <w:pStyle w:val="6"/>
        <w:ind w:firstLine="0"/>
        <w:rPr>
          <w:rFonts w:ascii="仿宋" w:hAnsi="仿宋" w:eastAsia="仿宋" w:cs="仿宋"/>
          <w:szCs w:val="21"/>
          <w:highlight w:val="none"/>
        </w:rPr>
      </w:pPr>
      <w:r>
        <w:rPr>
          <w:rFonts w:hint="eastAsia" w:ascii="仿宋" w:hAnsi="仿宋" w:eastAsia="仿宋" w:cs="仿宋"/>
          <w:szCs w:val="21"/>
          <w:highlight w:val="none"/>
        </w:rPr>
        <w:t>说明：</w:t>
      </w:r>
    </w:p>
    <w:p w14:paraId="7F11E2DD">
      <w:pPr>
        <w:pStyle w:val="6"/>
        <w:ind w:firstLine="0"/>
        <w:rPr>
          <w:rFonts w:ascii="仿宋" w:hAnsi="仿宋" w:eastAsia="仿宋" w:cs="仿宋"/>
          <w:szCs w:val="21"/>
          <w:highlight w:val="none"/>
        </w:rPr>
      </w:pPr>
      <w:r>
        <w:rPr>
          <w:rFonts w:hint="eastAsia" w:ascii="仿宋" w:hAnsi="仿宋" w:eastAsia="仿宋" w:cs="仿宋"/>
          <w:szCs w:val="21"/>
          <w:highlight w:val="none"/>
        </w:rPr>
        <w:t>1.本授权委托书要求供应商提供有</w:t>
      </w:r>
      <w:r>
        <w:rPr>
          <w:rFonts w:hint="eastAsia" w:ascii="仿宋" w:hAnsi="仿宋" w:eastAsia="仿宋" w:cs="仿宋"/>
          <w:b/>
          <w:bCs/>
          <w:szCs w:val="21"/>
          <w:highlight w:val="none"/>
        </w:rPr>
        <w:t>法定代表人的签字（或盖私章）和加盖公章</w:t>
      </w:r>
      <w:r>
        <w:rPr>
          <w:rFonts w:hint="eastAsia" w:ascii="仿宋" w:hAnsi="仿宋" w:eastAsia="仿宋" w:cs="仿宋"/>
          <w:szCs w:val="21"/>
          <w:highlight w:val="none"/>
        </w:rPr>
        <w:t>后方为有效；</w:t>
      </w:r>
    </w:p>
    <w:p w14:paraId="6C394140">
      <w:pPr>
        <w:pStyle w:val="6"/>
        <w:ind w:firstLine="0"/>
        <w:rPr>
          <w:rFonts w:ascii="仿宋" w:hAnsi="仿宋" w:eastAsia="仿宋" w:cs="仿宋"/>
          <w:szCs w:val="21"/>
          <w:highlight w:val="none"/>
        </w:rPr>
      </w:pPr>
      <w:r>
        <w:rPr>
          <w:rFonts w:hint="eastAsia" w:ascii="仿宋" w:hAnsi="仿宋" w:eastAsia="仿宋" w:cs="仿宋"/>
          <w:szCs w:val="21"/>
          <w:highlight w:val="none"/>
        </w:rPr>
        <w:t>2.提供被授权人的身份证复印件；港澳台居民可提供来往通行证复印件；非中国国籍管辖范围人员，可提供公安部门认可的身份证明材料复印件。</w:t>
      </w:r>
    </w:p>
    <w:p w14:paraId="6B8935F3">
      <w:pPr>
        <w:pStyle w:val="6"/>
        <w:ind w:firstLine="0"/>
        <w:rPr>
          <w:rFonts w:ascii="仿宋" w:hAnsi="仿宋" w:eastAsia="仿宋" w:cs="仿宋"/>
          <w:szCs w:val="21"/>
          <w:highlight w:val="none"/>
        </w:rPr>
      </w:pPr>
      <w:r>
        <w:rPr>
          <w:rFonts w:hint="eastAsia" w:ascii="仿宋" w:hAnsi="仿宋" w:eastAsia="仿宋" w:cs="仿宋"/>
          <w:szCs w:val="21"/>
          <w:highlight w:val="none"/>
        </w:rPr>
        <w:t>3.如是代理人（受托人）参与投标，则必须提供《法定代表人（负责人或执行事务合伙人）资格证明书》和《法定代表人（负责人或执行事务合伙人）授权书》。</w:t>
      </w:r>
    </w:p>
    <w:p w14:paraId="09E7954E">
      <w:pPr>
        <w:pStyle w:val="6"/>
        <w:ind w:firstLine="0"/>
        <w:rPr>
          <w:rFonts w:ascii="仿宋" w:hAnsi="仿宋" w:eastAsia="仿宋" w:cs="仿宋"/>
          <w:b/>
          <w:bCs/>
          <w:szCs w:val="21"/>
          <w:highlight w:val="none"/>
        </w:rPr>
      </w:pPr>
      <w:r>
        <w:rPr>
          <w:rFonts w:hint="eastAsia" w:ascii="仿宋" w:hAnsi="仿宋" w:eastAsia="仿宋" w:cs="仿宋"/>
          <w:b/>
          <w:bCs/>
          <w:szCs w:val="21"/>
          <w:highlight w:val="none"/>
        </w:rPr>
        <w:t>温馨提示：为避免出现《深圳经济特区政府采购条例实施细则》第七十五条第二项所列情形，请投标供应商核实贵单位法定代表人、本项目投标授权代表人、项目负责人、主要技术人员等是否在贵单位缴纳社会保险。</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C9D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145785B7">
            <w:pPr>
              <w:jc w:val="center"/>
              <w:rPr>
                <w:rFonts w:ascii="仿宋" w:hAnsi="仿宋" w:eastAsia="仿宋" w:cs="仿宋"/>
                <w:highlight w:val="none"/>
              </w:rPr>
            </w:pPr>
            <w:r>
              <w:rPr>
                <w:rFonts w:hint="eastAsia" w:ascii="仿宋" w:hAnsi="仿宋" w:eastAsia="仿宋" w:cs="仿宋"/>
                <w:highlight w:val="none"/>
              </w:rPr>
              <w:t>证件复印件正面</w:t>
            </w:r>
          </w:p>
          <w:p w14:paraId="7CB16FAE">
            <w:pPr>
              <w:pStyle w:val="7"/>
              <w:spacing w:line="240" w:lineRule="auto"/>
              <w:ind w:firstLine="480"/>
              <w:jc w:val="center"/>
              <w:rPr>
                <w:rFonts w:ascii="仿宋" w:hAnsi="仿宋" w:eastAsia="仿宋" w:cs="仿宋"/>
                <w:highlight w:val="none"/>
              </w:rPr>
            </w:pPr>
          </w:p>
          <w:p w14:paraId="3E165AE0">
            <w:pPr>
              <w:pStyle w:val="14"/>
              <w:spacing w:line="240" w:lineRule="auto"/>
              <w:jc w:val="center"/>
              <w:rPr>
                <w:rFonts w:ascii="仿宋" w:hAnsi="仿宋" w:eastAsia="仿宋" w:cs="仿宋"/>
                <w:highlight w:val="none"/>
              </w:rPr>
            </w:pPr>
          </w:p>
        </w:tc>
        <w:tc>
          <w:tcPr>
            <w:tcW w:w="4265" w:type="dxa"/>
          </w:tcPr>
          <w:p w14:paraId="7AA9162B">
            <w:pPr>
              <w:jc w:val="center"/>
              <w:rPr>
                <w:rFonts w:ascii="仿宋" w:hAnsi="仿宋" w:eastAsia="仿宋" w:cs="仿宋"/>
                <w:highlight w:val="none"/>
              </w:rPr>
            </w:pPr>
            <w:r>
              <w:rPr>
                <w:rFonts w:hint="eastAsia" w:ascii="仿宋" w:hAnsi="仿宋" w:eastAsia="仿宋" w:cs="仿宋"/>
                <w:highlight w:val="none"/>
              </w:rPr>
              <w:t>证件复印件反面</w:t>
            </w:r>
          </w:p>
          <w:p w14:paraId="43C464CF">
            <w:pPr>
              <w:pStyle w:val="7"/>
              <w:spacing w:line="240" w:lineRule="auto"/>
              <w:ind w:firstLine="480"/>
              <w:jc w:val="center"/>
              <w:rPr>
                <w:rFonts w:ascii="仿宋" w:hAnsi="仿宋" w:eastAsia="仿宋" w:cs="仿宋"/>
                <w:highlight w:val="none"/>
              </w:rPr>
            </w:pPr>
          </w:p>
          <w:p w14:paraId="605C3655">
            <w:pPr>
              <w:pStyle w:val="14"/>
              <w:spacing w:line="240" w:lineRule="auto"/>
              <w:jc w:val="center"/>
              <w:rPr>
                <w:rFonts w:ascii="仿宋" w:hAnsi="仿宋" w:eastAsia="仿宋" w:cs="仿宋"/>
                <w:highlight w:val="none"/>
              </w:rPr>
            </w:pPr>
          </w:p>
        </w:tc>
      </w:tr>
    </w:tbl>
    <w:p w14:paraId="4A7734EA">
      <w:pPr>
        <w:rPr>
          <w:rFonts w:ascii="仿宋" w:hAnsi="仿宋" w:eastAsia="仿宋" w:cs="仿宋"/>
          <w:highlight w:val="none"/>
        </w:rPr>
      </w:pPr>
    </w:p>
    <w:p w14:paraId="5A35D3B7">
      <w:pPr>
        <w:widowControl/>
        <w:jc w:val="left"/>
        <w:rPr>
          <w:rFonts w:ascii="仿宋" w:hAnsi="仿宋" w:eastAsia="仿宋" w:cs="仿宋"/>
          <w:b/>
          <w:sz w:val="30"/>
          <w:szCs w:val="30"/>
          <w:highlight w:val="none"/>
        </w:rPr>
      </w:pPr>
      <w:r>
        <w:rPr>
          <w:rFonts w:hint="eastAsia" w:ascii="仿宋" w:hAnsi="仿宋" w:eastAsia="仿宋" w:cs="仿宋"/>
          <w:b/>
          <w:sz w:val="30"/>
          <w:szCs w:val="30"/>
          <w:highlight w:val="none"/>
        </w:rPr>
        <w:br w:type="page"/>
      </w:r>
    </w:p>
    <w:p w14:paraId="5E080419">
      <w:pPr>
        <w:pStyle w:val="26"/>
        <w:ind w:firstLine="0" w:firstLineChars="0"/>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七、技术要求偏离表</w:t>
      </w:r>
    </w:p>
    <w:p w14:paraId="74920D25">
      <w:pPr>
        <w:spacing w:line="360" w:lineRule="auto"/>
        <w:outlineLvl w:val="2"/>
        <w:rPr>
          <w:rFonts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（一）技术要求偏离表</w:t>
      </w:r>
    </w:p>
    <w:p w14:paraId="220F2B05">
      <w:pPr>
        <w:spacing w:line="360" w:lineRule="auto"/>
        <w:rPr>
          <w:rFonts w:hint="eastAsia" w:ascii="仿宋" w:hAnsi="仿宋" w:eastAsia="仿宋" w:cs="仿宋"/>
          <w:bCs/>
          <w:color w:val="000000" w:themeColor="text1"/>
          <w:szCs w:val="21"/>
          <w:highlight w:val="none"/>
          <w:lang w:eastAsia="zh-CN"/>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供应商名称：                               项目编号：</w:t>
      </w:r>
      <w:r>
        <w:rPr>
          <w:rFonts w:hint="eastAsia" w:ascii="仿宋" w:hAnsi="仿宋" w:eastAsia="仿宋" w:cs="仿宋"/>
          <w:b/>
          <w:bCs w:val="0"/>
          <w:color w:val="000000" w:themeColor="text1"/>
          <w:szCs w:val="21"/>
          <w:highlight w:val="none"/>
          <w:lang w:eastAsia="zh-CN"/>
          <w14:textFill>
            <w14:solidFill>
              <w14:schemeClr w14:val="tx1"/>
            </w14:solidFill>
          </w14:textFill>
        </w:rPr>
        <w:t>UHOSZA20250925</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09"/>
        <w:gridCol w:w="3747"/>
        <w:gridCol w:w="1245"/>
        <w:gridCol w:w="1246"/>
        <w:gridCol w:w="1246"/>
      </w:tblGrid>
      <w:tr w14:paraId="524F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37" w:type="pct"/>
            <w:vAlign w:val="center"/>
          </w:tcPr>
          <w:p w14:paraId="3AF22BEB">
            <w:pPr>
              <w:widowControl/>
              <w:jc w:val="center"/>
              <w:textAlignment w:val="center"/>
              <w:rPr>
                <w:rFonts w:ascii="仿宋" w:hAnsi="仿宋" w:eastAsia="仿宋" w:cs="仿宋"/>
                <w:color w:val="000000"/>
                <w:szCs w:val="21"/>
                <w:highlight w:val="none"/>
                <w:lang w:eastAsia="zh-TW"/>
              </w:rPr>
            </w:pPr>
            <w:r>
              <w:rPr>
                <w:rFonts w:hint="eastAsia" w:ascii="仿宋" w:hAnsi="仿宋" w:eastAsia="仿宋" w:cs="仿宋"/>
                <w:color w:val="000000"/>
                <w:kern w:val="0"/>
                <w:szCs w:val="21"/>
                <w:highlight w:val="none"/>
                <w:lang w:eastAsia="zh-TW" w:bidi="ar"/>
              </w:rPr>
              <w:t>序号</w:t>
            </w:r>
          </w:p>
        </w:tc>
        <w:tc>
          <w:tcPr>
            <w:tcW w:w="360" w:type="pct"/>
            <w:vAlign w:val="center"/>
          </w:tcPr>
          <w:p w14:paraId="778BACAF">
            <w:pPr>
              <w:widowControl/>
              <w:jc w:val="center"/>
              <w:textAlignment w:val="center"/>
              <w:rPr>
                <w:rFonts w:ascii="仿宋" w:hAnsi="仿宋" w:eastAsia="仿宋" w:cs="仿宋"/>
                <w:color w:val="000000"/>
                <w:szCs w:val="21"/>
                <w:highlight w:val="none"/>
                <w:lang w:eastAsia="zh-TW"/>
              </w:rPr>
            </w:pPr>
            <w:r>
              <w:rPr>
                <w:rFonts w:hint="eastAsia" w:ascii="仿宋" w:hAnsi="仿宋" w:eastAsia="仿宋" w:cs="仿宋"/>
                <w:color w:val="000000"/>
                <w:kern w:val="0"/>
                <w:szCs w:val="21"/>
                <w:highlight w:val="none"/>
                <w:lang w:eastAsia="zh-TW" w:bidi="ar"/>
              </w:rPr>
              <w:t>货物名称</w:t>
            </w:r>
          </w:p>
        </w:tc>
        <w:tc>
          <w:tcPr>
            <w:tcW w:w="2201" w:type="pct"/>
            <w:vAlign w:val="center"/>
          </w:tcPr>
          <w:p w14:paraId="446CBF5E">
            <w:pPr>
              <w:widowControl/>
              <w:jc w:val="center"/>
              <w:textAlignment w:val="center"/>
              <w:rPr>
                <w:rFonts w:ascii="仿宋" w:hAnsi="仿宋" w:eastAsia="仿宋" w:cs="仿宋"/>
                <w:color w:val="000000"/>
                <w:szCs w:val="21"/>
                <w:highlight w:val="none"/>
                <w:lang w:eastAsia="zh-TW"/>
              </w:rPr>
            </w:pPr>
            <w:r>
              <w:rPr>
                <w:rFonts w:hint="eastAsia" w:ascii="仿宋" w:hAnsi="仿宋" w:eastAsia="仿宋" w:cs="仿宋"/>
                <w:color w:val="000000"/>
                <w:kern w:val="0"/>
                <w:szCs w:val="21"/>
                <w:highlight w:val="none"/>
                <w:lang w:eastAsia="zh-TW" w:bidi="ar"/>
              </w:rPr>
              <w:t>★竞价技术要求</w:t>
            </w:r>
          </w:p>
        </w:tc>
        <w:tc>
          <w:tcPr>
            <w:tcW w:w="733" w:type="pct"/>
            <w:vAlign w:val="center"/>
          </w:tcPr>
          <w:p w14:paraId="1AF6547D">
            <w:pPr>
              <w:widowControl/>
              <w:jc w:val="center"/>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投标技术响应</w:t>
            </w:r>
          </w:p>
        </w:tc>
        <w:tc>
          <w:tcPr>
            <w:tcW w:w="733" w:type="pct"/>
            <w:vAlign w:val="center"/>
          </w:tcPr>
          <w:p w14:paraId="771402FE">
            <w:pPr>
              <w:widowControl/>
              <w:jc w:val="center"/>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偏离情况</w:t>
            </w:r>
          </w:p>
        </w:tc>
        <w:tc>
          <w:tcPr>
            <w:tcW w:w="733" w:type="pct"/>
            <w:vAlign w:val="center"/>
          </w:tcPr>
          <w:p w14:paraId="55C3C455">
            <w:pPr>
              <w:widowControl/>
              <w:jc w:val="center"/>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说明</w:t>
            </w:r>
          </w:p>
        </w:tc>
      </w:tr>
      <w:tr w14:paraId="3F5A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restart"/>
            <w:vAlign w:val="center"/>
          </w:tcPr>
          <w:p w14:paraId="59858D7F">
            <w:pPr>
              <w:widowControl/>
              <w:jc w:val="center"/>
              <w:textAlignment w:val="center"/>
              <w:rPr>
                <w:rFonts w:ascii="仿宋" w:hAnsi="仿宋" w:eastAsia="仿宋" w:cs="仿宋"/>
                <w:color w:val="000000"/>
                <w:szCs w:val="21"/>
                <w:highlight w:val="none"/>
                <w:lang w:eastAsia="zh-TW"/>
              </w:rPr>
            </w:pPr>
            <w:r>
              <w:rPr>
                <w:rFonts w:hint="eastAsia" w:ascii="仿宋" w:hAnsi="仿宋" w:eastAsia="仿宋" w:cs="仿宋"/>
                <w:color w:val="000000"/>
                <w:kern w:val="0"/>
                <w:szCs w:val="21"/>
                <w:highlight w:val="none"/>
                <w:lang w:eastAsia="zh-TW" w:bidi="ar"/>
              </w:rPr>
              <w:t>1</w:t>
            </w:r>
          </w:p>
        </w:tc>
        <w:tc>
          <w:tcPr>
            <w:tcW w:w="360" w:type="pct"/>
            <w:vMerge w:val="restart"/>
            <w:vAlign w:val="center"/>
          </w:tcPr>
          <w:p w14:paraId="7392393E">
            <w:pPr>
              <w:widowControl/>
              <w:jc w:val="center"/>
              <w:textAlignment w:val="center"/>
              <w:rPr>
                <w:rFonts w:ascii="仿宋" w:hAnsi="仿宋" w:eastAsia="仿宋" w:cs="仿宋"/>
                <w:color w:val="000000"/>
                <w:szCs w:val="21"/>
                <w:highlight w:val="none"/>
                <w:lang w:eastAsia="zh-TW"/>
              </w:rPr>
            </w:pPr>
            <w:r>
              <w:rPr>
                <w:rFonts w:hint="eastAsia" w:ascii="仿宋" w:hAnsi="仿宋" w:eastAsia="仿宋" w:cs="仿宋"/>
                <w:color w:val="000000"/>
                <w:szCs w:val="21"/>
                <w:highlight w:val="none"/>
                <w:lang w:eastAsia="zh-TW"/>
              </w:rPr>
              <w:t>洗衣机</w:t>
            </w:r>
          </w:p>
        </w:tc>
        <w:tc>
          <w:tcPr>
            <w:tcW w:w="2201" w:type="pct"/>
            <w:vAlign w:val="center"/>
          </w:tcPr>
          <w:p w14:paraId="4BAB063E">
            <w:pPr>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1.1</w:t>
            </w:r>
            <w:r>
              <w:rPr>
                <w:rFonts w:hint="eastAsia" w:ascii="仿宋" w:hAnsi="仿宋" w:eastAsia="仿宋" w:cs="仿宋"/>
                <w:kern w:val="0"/>
                <w:szCs w:val="21"/>
                <w:highlight w:val="none"/>
              </w:rPr>
              <w:t>类别：滚筒式，全自动洗涤、脱水功能，全面一体门盖（隐匿把手），上排水，显示方式LED，外壳PCM板。</w:t>
            </w:r>
          </w:p>
        </w:tc>
        <w:tc>
          <w:tcPr>
            <w:tcW w:w="733" w:type="pct"/>
            <w:vAlign w:val="center"/>
          </w:tcPr>
          <w:p w14:paraId="7B1B6923">
            <w:pPr>
              <w:jc w:val="left"/>
              <w:rPr>
                <w:rFonts w:ascii="仿宋" w:hAnsi="仿宋" w:eastAsia="仿宋" w:cs="仿宋"/>
                <w:color w:val="000000"/>
                <w:kern w:val="0"/>
                <w:szCs w:val="21"/>
                <w:highlight w:val="none"/>
              </w:rPr>
            </w:pPr>
          </w:p>
        </w:tc>
        <w:tc>
          <w:tcPr>
            <w:tcW w:w="733" w:type="pct"/>
            <w:vAlign w:val="center"/>
          </w:tcPr>
          <w:p w14:paraId="659D6424">
            <w:pPr>
              <w:jc w:val="left"/>
              <w:rPr>
                <w:rFonts w:ascii="仿宋" w:hAnsi="仿宋" w:eastAsia="仿宋" w:cs="仿宋"/>
                <w:color w:val="000000"/>
                <w:kern w:val="0"/>
                <w:szCs w:val="21"/>
                <w:highlight w:val="none"/>
              </w:rPr>
            </w:pPr>
          </w:p>
        </w:tc>
        <w:tc>
          <w:tcPr>
            <w:tcW w:w="733" w:type="pct"/>
            <w:vAlign w:val="center"/>
          </w:tcPr>
          <w:p w14:paraId="62179FCE">
            <w:pPr>
              <w:jc w:val="left"/>
              <w:rPr>
                <w:rFonts w:ascii="仿宋" w:hAnsi="仿宋" w:eastAsia="仿宋" w:cs="仿宋"/>
                <w:color w:val="000000"/>
                <w:kern w:val="0"/>
                <w:szCs w:val="21"/>
                <w:highlight w:val="none"/>
              </w:rPr>
            </w:pPr>
          </w:p>
        </w:tc>
      </w:tr>
      <w:tr w14:paraId="6EF7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0D728B95">
            <w:pPr>
              <w:jc w:val="center"/>
              <w:rPr>
                <w:rFonts w:ascii="仿宋" w:hAnsi="仿宋" w:eastAsia="仿宋" w:cs="仿宋"/>
                <w:color w:val="000000"/>
                <w:szCs w:val="21"/>
                <w:highlight w:val="none"/>
              </w:rPr>
            </w:pPr>
          </w:p>
        </w:tc>
        <w:tc>
          <w:tcPr>
            <w:tcW w:w="360" w:type="pct"/>
            <w:vMerge w:val="continue"/>
            <w:vAlign w:val="center"/>
          </w:tcPr>
          <w:p w14:paraId="7E619510">
            <w:pPr>
              <w:jc w:val="center"/>
              <w:rPr>
                <w:rFonts w:ascii="仿宋" w:hAnsi="仿宋" w:eastAsia="仿宋" w:cs="仿宋"/>
                <w:color w:val="000000"/>
                <w:szCs w:val="21"/>
                <w:highlight w:val="none"/>
              </w:rPr>
            </w:pPr>
          </w:p>
        </w:tc>
        <w:tc>
          <w:tcPr>
            <w:tcW w:w="2201" w:type="pct"/>
            <w:vAlign w:val="center"/>
          </w:tcPr>
          <w:p w14:paraId="00A08106">
            <w:pPr>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1.2</w:t>
            </w:r>
            <w:r>
              <w:rPr>
                <w:rFonts w:hint="eastAsia" w:ascii="仿宋" w:hAnsi="仿宋" w:eastAsia="仿宋" w:cs="仿宋"/>
                <w:kern w:val="0"/>
                <w:szCs w:val="21"/>
                <w:highlight w:val="none"/>
              </w:rPr>
              <w:t xml:space="preserve">洗涤容量(kg)≥10 </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2882808C">
            <w:pPr>
              <w:jc w:val="left"/>
              <w:rPr>
                <w:rFonts w:ascii="仿宋" w:hAnsi="仿宋" w:eastAsia="仿宋" w:cs="仿宋"/>
                <w:color w:val="000000"/>
                <w:kern w:val="0"/>
                <w:szCs w:val="21"/>
                <w:highlight w:val="none"/>
              </w:rPr>
            </w:pPr>
          </w:p>
        </w:tc>
        <w:tc>
          <w:tcPr>
            <w:tcW w:w="733" w:type="pct"/>
            <w:vAlign w:val="center"/>
          </w:tcPr>
          <w:p w14:paraId="318A4BA2">
            <w:pPr>
              <w:jc w:val="left"/>
              <w:rPr>
                <w:rFonts w:ascii="仿宋" w:hAnsi="仿宋" w:eastAsia="仿宋" w:cs="仿宋"/>
                <w:color w:val="000000"/>
                <w:kern w:val="0"/>
                <w:szCs w:val="21"/>
                <w:highlight w:val="none"/>
              </w:rPr>
            </w:pPr>
          </w:p>
        </w:tc>
        <w:tc>
          <w:tcPr>
            <w:tcW w:w="733" w:type="pct"/>
            <w:vAlign w:val="center"/>
          </w:tcPr>
          <w:p w14:paraId="218463DA">
            <w:pPr>
              <w:jc w:val="left"/>
              <w:rPr>
                <w:rFonts w:ascii="仿宋" w:hAnsi="仿宋" w:eastAsia="仿宋" w:cs="仿宋"/>
                <w:color w:val="000000"/>
                <w:kern w:val="0"/>
                <w:szCs w:val="21"/>
                <w:highlight w:val="none"/>
              </w:rPr>
            </w:pPr>
          </w:p>
        </w:tc>
      </w:tr>
      <w:tr w14:paraId="1B4E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23BC50C8">
            <w:pPr>
              <w:jc w:val="center"/>
              <w:rPr>
                <w:rFonts w:ascii="仿宋" w:hAnsi="仿宋" w:eastAsia="仿宋" w:cs="仿宋"/>
                <w:color w:val="000000"/>
                <w:szCs w:val="21"/>
                <w:highlight w:val="none"/>
              </w:rPr>
            </w:pPr>
          </w:p>
        </w:tc>
        <w:tc>
          <w:tcPr>
            <w:tcW w:w="360" w:type="pct"/>
            <w:vMerge w:val="continue"/>
            <w:vAlign w:val="center"/>
          </w:tcPr>
          <w:p w14:paraId="0A73C56D">
            <w:pPr>
              <w:jc w:val="center"/>
              <w:rPr>
                <w:rFonts w:ascii="仿宋" w:hAnsi="仿宋" w:eastAsia="仿宋" w:cs="仿宋"/>
                <w:color w:val="000000"/>
                <w:szCs w:val="21"/>
                <w:highlight w:val="none"/>
              </w:rPr>
            </w:pPr>
          </w:p>
        </w:tc>
        <w:tc>
          <w:tcPr>
            <w:tcW w:w="2201" w:type="pct"/>
            <w:vAlign w:val="center"/>
          </w:tcPr>
          <w:p w14:paraId="1669A5FD">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1.3能效等级：1级</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6E11A802">
            <w:pPr>
              <w:widowControl/>
              <w:jc w:val="left"/>
              <w:textAlignment w:val="center"/>
              <w:rPr>
                <w:rFonts w:ascii="仿宋" w:hAnsi="仿宋" w:eastAsia="仿宋" w:cs="仿宋"/>
                <w:color w:val="000000"/>
                <w:kern w:val="0"/>
                <w:szCs w:val="21"/>
                <w:highlight w:val="none"/>
              </w:rPr>
            </w:pPr>
          </w:p>
        </w:tc>
        <w:tc>
          <w:tcPr>
            <w:tcW w:w="733" w:type="pct"/>
            <w:vAlign w:val="center"/>
          </w:tcPr>
          <w:p w14:paraId="36675168">
            <w:pPr>
              <w:widowControl/>
              <w:jc w:val="left"/>
              <w:textAlignment w:val="center"/>
              <w:rPr>
                <w:rFonts w:ascii="仿宋" w:hAnsi="仿宋" w:eastAsia="仿宋" w:cs="仿宋"/>
                <w:color w:val="000000"/>
                <w:kern w:val="0"/>
                <w:szCs w:val="21"/>
                <w:highlight w:val="none"/>
              </w:rPr>
            </w:pPr>
          </w:p>
        </w:tc>
        <w:tc>
          <w:tcPr>
            <w:tcW w:w="733" w:type="pct"/>
            <w:vAlign w:val="center"/>
          </w:tcPr>
          <w:p w14:paraId="34AAE636">
            <w:pPr>
              <w:widowControl/>
              <w:jc w:val="left"/>
              <w:textAlignment w:val="center"/>
              <w:rPr>
                <w:rFonts w:ascii="仿宋" w:hAnsi="仿宋" w:eastAsia="仿宋" w:cs="仿宋"/>
                <w:color w:val="000000"/>
                <w:kern w:val="0"/>
                <w:szCs w:val="21"/>
                <w:highlight w:val="none"/>
              </w:rPr>
            </w:pPr>
          </w:p>
        </w:tc>
      </w:tr>
      <w:tr w14:paraId="36EC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2DB31AB8">
            <w:pPr>
              <w:jc w:val="center"/>
              <w:rPr>
                <w:rFonts w:ascii="仿宋" w:hAnsi="仿宋" w:eastAsia="仿宋" w:cs="仿宋"/>
                <w:color w:val="000000"/>
                <w:szCs w:val="21"/>
                <w:highlight w:val="none"/>
              </w:rPr>
            </w:pPr>
          </w:p>
        </w:tc>
        <w:tc>
          <w:tcPr>
            <w:tcW w:w="360" w:type="pct"/>
            <w:vMerge w:val="continue"/>
            <w:vAlign w:val="center"/>
          </w:tcPr>
          <w:p w14:paraId="4B14DCA9">
            <w:pPr>
              <w:jc w:val="center"/>
              <w:rPr>
                <w:rFonts w:ascii="仿宋" w:hAnsi="仿宋" w:eastAsia="仿宋" w:cs="仿宋"/>
                <w:color w:val="000000"/>
                <w:szCs w:val="21"/>
                <w:highlight w:val="none"/>
              </w:rPr>
            </w:pPr>
          </w:p>
        </w:tc>
        <w:tc>
          <w:tcPr>
            <w:tcW w:w="2201" w:type="pct"/>
            <w:vAlign w:val="center"/>
          </w:tcPr>
          <w:p w14:paraId="7A6214BC">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1.4洗净比：≥1.1</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1FC26C3B">
            <w:pPr>
              <w:widowControl/>
              <w:jc w:val="left"/>
              <w:textAlignment w:val="center"/>
              <w:rPr>
                <w:rFonts w:ascii="仿宋" w:hAnsi="仿宋" w:eastAsia="仿宋" w:cs="仿宋"/>
                <w:color w:val="000000"/>
                <w:kern w:val="0"/>
                <w:szCs w:val="21"/>
                <w:highlight w:val="none"/>
              </w:rPr>
            </w:pPr>
          </w:p>
        </w:tc>
        <w:tc>
          <w:tcPr>
            <w:tcW w:w="733" w:type="pct"/>
            <w:vAlign w:val="center"/>
          </w:tcPr>
          <w:p w14:paraId="00BED7B3">
            <w:pPr>
              <w:widowControl/>
              <w:jc w:val="left"/>
              <w:textAlignment w:val="center"/>
              <w:rPr>
                <w:rFonts w:ascii="仿宋" w:hAnsi="仿宋" w:eastAsia="仿宋" w:cs="仿宋"/>
                <w:color w:val="000000"/>
                <w:kern w:val="0"/>
                <w:szCs w:val="21"/>
                <w:highlight w:val="none"/>
              </w:rPr>
            </w:pPr>
          </w:p>
        </w:tc>
        <w:tc>
          <w:tcPr>
            <w:tcW w:w="733" w:type="pct"/>
            <w:vAlign w:val="center"/>
          </w:tcPr>
          <w:p w14:paraId="34658D59">
            <w:pPr>
              <w:widowControl/>
              <w:jc w:val="left"/>
              <w:textAlignment w:val="center"/>
              <w:rPr>
                <w:rFonts w:ascii="仿宋" w:hAnsi="仿宋" w:eastAsia="仿宋" w:cs="仿宋"/>
                <w:color w:val="000000"/>
                <w:kern w:val="0"/>
                <w:szCs w:val="21"/>
                <w:highlight w:val="none"/>
              </w:rPr>
            </w:pPr>
          </w:p>
        </w:tc>
      </w:tr>
      <w:tr w14:paraId="67C9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261E5F13">
            <w:pPr>
              <w:jc w:val="center"/>
              <w:rPr>
                <w:rFonts w:ascii="仿宋" w:hAnsi="仿宋" w:eastAsia="仿宋" w:cs="仿宋"/>
                <w:color w:val="000000"/>
                <w:szCs w:val="21"/>
                <w:highlight w:val="none"/>
              </w:rPr>
            </w:pPr>
          </w:p>
        </w:tc>
        <w:tc>
          <w:tcPr>
            <w:tcW w:w="360" w:type="pct"/>
            <w:vMerge w:val="continue"/>
            <w:vAlign w:val="center"/>
          </w:tcPr>
          <w:p w14:paraId="763220AF">
            <w:pPr>
              <w:jc w:val="center"/>
              <w:rPr>
                <w:rFonts w:ascii="仿宋" w:hAnsi="仿宋" w:eastAsia="仿宋" w:cs="仿宋"/>
                <w:color w:val="000000"/>
                <w:szCs w:val="21"/>
                <w:highlight w:val="none"/>
              </w:rPr>
            </w:pPr>
          </w:p>
        </w:tc>
        <w:tc>
          <w:tcPr>
            <w:tcW w:w="2201" w:type="pct"/>
            <w:vAlign w:val="center"/>
          </w:tcPr>
          <w:p w14:paraId="7C1CD008">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rPr>
              <w:t>1.5内筒材质为不锈钢</w:t>
            </w:r>
          </w:p>
        </w:tc>
        <w:tc>
          <w:tcPr>
            <w:tcW w:w="733" w:type="pct"/>
            <w:vAlign w:val="center"/>
          </w:tcPr>
          <w:p w14:paraId="7865C9D9">
            <w:pPr>
              <w:widowControl/>
              <w:jc w:val="left"/>
              <w:textAlignment w:val="center"/>
              <w:rPr>
                <w:rFonts w:ascii="仿宋" w:hAnsi="仿宋" w:eastAsia="仿宋" w:cs="仿宋"/>
                <w:color w:val="000000"/>
                <w:kern w:val="0"/>
                <w:szCs w:val="21"/>
                <w:highlight w:val="none"/>
                <w:lang w:eastAsia="zh-TW"/>
              </w:rPr>
            </w:pPr>
          </w:p>
        </w:tc>
        <w:tc>
          <w:tcPr>
            <w:tcW w:w="733" w:type="pct"/>
            <w:vAlign w:val="center"/>
          </w:tcPr>
          <w:p w14:paraId="73FD8F47">
            <w:pPr>
              <w:widowControl/>
              <w:jc w:val="left"/>
              <w:textAlignment w:val="center"/>
              <w:rPr>
                <w:rFonts w:ascii="仿宋" w:hAnsi="仿宋" w:eastAsia="仿宋" w:cs="仿宋"/>
                <w:color w:val="000000"/>
                <w:kern w:val="0"/>
                <w:szCs w:val="21"/>
                <w:highlight w:val="none"/>
                <w:lang w:eastAsia="zh-TW"/>
              </w:rPr>
            </w:pPr>
          </w:p>
        </w:tc>
        <w:tc>
          <w:tcPr>
            <w:tcW w:w="733" w:type="pct"/>
            <w:vAlign w:val="center"/>
          </w:tcPr>
          <w:p w14:paraId="616E83F6">
            <w:pPr>
              <w:widowControl/>
              <w:jc w:val="left"/>
              <w:textAlignment w:val="center"/>
              <w:rPr>
                <w:rFonts w:ascii="仿宋" w:hAnsi="仿宋" w:eastAsia="仿宋" w:cs="仿宋"/>
                <w:color w:val="000000"/>
                <w:kern w:val="0"/>
                <w:szCs w:val="21"/>
                <w:highlight w:val="none"/>
                <w:lang w:eastAsia="zh-TW"/>
              </w:rPr>
            </w:pPr>
          </w:p>
        </w:tc>
      </w:tr>
      <w:tr w14:paraId="7242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348A2DBB">
            <w:pPr>
              <w:jc w:val="center"/>
              <w:rPr>
                <w:rFonts w:ascii="仿宋" w:hAnsi="仿宋" w:eastAsia="仿宋" w:cs="仿宋"/>
                <w:color w:val="000000"/>
                <w:szCs w:val="21"/>
                <w:highlight w:val="none"/>
              </w:rPr>
            </w:pPr>
          </w:p>
        </w:tc>
        <w:tc>
          <w:tcPr>
            <w:tcW w:w="360" w:type="pct"/>
            <w:vMerge w:val="continue"/>
            <w:vAlign w:val="center"/>
          </w:tcPr>
          <w:p w14:paraId="34093CF8">
            <w:pPr>
              <w:jc w:val="center"/>
              <w:rPr>
                <w:rFonts w:ascii="仿宋" w:hAnsi="仿宋" w:eastAsia="仿宋" w:cs="仿宋"/>
                <w:color w:val="000000"/>
                <w:szCs w:val="21"/>
                <w:highlight w:val="none"/>
              </w:rPr>
            </w:pPr>
          </w:p>
        </w:tc>
        <w:tc>
          <w:tcPr>
            <w:tcW w:w="2201" w:type="pct"/>
            <w:vAlign w:val="center"/>
          </w:tcPr>
          <w:p w14:paraId="6174CE5C">
            <w:pPr>
              <w:widowControl/>
              <w:jc w:val="left"/>
              <w:textAlignment w:val="center"/>
              <w:rPr>
                <w:rFonts w:ascii="仿宋" w:hAnsi="仿宋" w:eastAsia="仿宋" w:cs="仿宋"/>
                <w:color w:val="000000"/>
                <w:kern w:val="0"/>
                <w:szCs w:val="21"/>
                <w:highlight w:val="none"/>
                <w:lang w:eastAsia="zh-TW"/>
              </w:rPr>
            </w:pPr>
            <w:r>
              <w:rPr>
                <w:rFonts w:hint="eastAsia" w:ascii="仿宋" w:hAnsi="仿宋" w:eastAsia="仿宋" w:cs="仿宋"/>
                <w:color w:val="000000"/>
                <w:kern w:val="0"/>
                <w:szCs w:val="21"/>
                <w:highlight w:val="none"/>
                <w:lang w:eastAsia="zh-TW"/>
              </w:rPr>
              <w:t>1.6除菌率及除螨率均≥99.9%</w:t>
            </w:r>
          </w:p>
          <w:p w14:paraId="591D7836">
            <w:pPr>
              <w:widowControl/>
              <w:jc w:val="left"/>
              <w:textAlignment w:val="center"/>
              <w:rPr>
                <w:rFonts w:ascii="仿宋" w:hAnsi="仿宋" w:eastAsia="仿宋" w:cs="仿宋"/>
                <w:color w:val="000000"/>
                <w:szCs w:val="21"/>
                <w:highlight w:val="none"/>
              </w:rPr>
            </w:pPr>
            <w:r>
              <w:rPr>
                <w:rFonts w:hint="eastAsia" w:ascii="仿宋" w:hAnsi="仿宋" w:eastAsia="仿宋" w:cs="仿宋"/>
                <w:b/>
                <w:bCs/>
                <w:color w:val="FF0000"/>
                <w:kern w:val="0"/>
                <w:szCs w:val="21"/>
                <w:highlight w:val="none"/>
              </w:rPr>
              <w:t>需同时提供:①第三方检验检测机构出具的具有CMA标识的检测报告扫描件或复印件;②</w:t>
            </w:r>
            <w:r>
              <w:rPr>
                <w:rFonts w:hint="eastAsia" w:ascii="仿宋" w:hAnsi="仿宋" w:eastAsia="仿宋" w:cs="仿宋"/>
                <w:b/>
                <w:bCs/>
                <w:color w:val="FF0000"/>
                <w:kern w:val="0"/>
                <w:szCs w:val="21"/>
                <w:highlight w:val="none"/>
                <w:lang w:eastAsia="zh-CN"/>
              </w:rPr>
              <w:t>要求提供由具备CMA资质的第三方检测机构出具的、检测项目与招标参数要求相符的检测报告扫描件，同时须提供“全国认证认可信息公共服务平台(http://cx.cnca.cn/)”上对该报告的查询记录截图，截图应清晰显示报告编号、检测机构、企业名称等关键信息。如因平台升级、故障等不可控原因无法查询，则需提供通过检测机构官方备案网站、官方邮箱等可靠途径查询并获得报告真实性确认的证明材料（如官网查询结果截图、邮件回复截屏等），或由检测机构加盖公章出具的关于报告真实性的证明。</w:t>
            </w:r>
            <w:r>
              <w:rPr>
                <w:rFonts w:hint="eastAsia" w:ascii="仿宋" w:hAnsi="仿宋" w:eastAsia="仿宋" w:cs="仿宋"/>
                <w:b/>
                <w:bCs/>
                <w:color w:val="FF0000"/>
                <w:kern w:val="0"/>
                <w:szCs w:val="21"/>
                <w:highlight w:val="none"/>
              </w:rPr>
              <w:t>③</w:t>
            </w:r>
            <w:r>
              <w:rPr>
                <w:rFonts w:hint="eastAsia" w:ascii="仿宋" w:hAnsi="仿宋" w:eastAsia="仿宋" w:cs="仿宋"/>
                <w:b/>
                <w:bCs/>
                <w:color w:val="FF0000"/>
                <w:kern w:val="0"/>
                <w:szCs w:val="21"/>
                <w:highlight w:val="none"/>
                <w:lang w:eastAsia="zh-CN"/>
              </w:rPr>
              <w:t>投标人或检测机构出具检测报告不超出机构检测范围的承诺函(格式自拟)</w:t>
            </w:r>
            <w:r>
              <w:rPr>
                <w:rFonts w:hint="eastAsia" w:ascii="仿宋" w:hAnsi="仿宋" w:eastAsia="仿宋" w:cs="仿宋"/>
                <w:b/>
                <w:bCs/>
                <w:color w:val="FF0000"/>
                <w:kern w:val="0"/>
                <w:szCs w:val="21"/>
                <w:highlight w:val="none"/>
              </w:rPr>
              <w:t>。</w:t>
            </w:r>
          </w:p>
        </w:tc>
        <w:tc>
          <w:tcPr>
            <w:tcW w:w="733" w:type="pct"/>
            <w:vAlign w:val="center"/>
          </w:tcPr>
          <w:p w14:paraId="5A9992D2">
            <w:pPr>
              <w:widowControl/>
              <w:jc w:val="left"/>
              <w:textAlignment w:val="center"/>
              <w:rPr>
                <w:rFonts w:ascii="仿宋" w:hAnsi="仿宋" w:eastAsia="仿宋" w:cs="仿宋"/>
                <w:b/>
                <w:bCs/>
                <w:color w:val="FF0000"/>
                <w:kern w:val="0"/>
                <w:szCs w:val="21"/>
                <w:highlight w:val="none"/>
              </w:rPr>
            </w:pPr>
          </w:p>
        </w:tc>
        <w:tc>
          <w:tcPr>
            <w:tcW w:w="733" w:type="pct"/>
            <w:vAlign w:val="center"/>
          </w:tcPr>
          <w:p w14:paraId="50A26F02">
            <w:pPr>
              <w:widowControl/>
              <w:jc w:val="left"/>
              <w:textAlignment w:val="center"/>
              <w:rPr>
                <w:rFonts w:ascii="仿宋" w:hAnsi="仿宋" w:eastAsia="仿宋" w:cs="仿宋"/>
                <w:b/>
                <w:bCs/>
                <w:color w:val="FF0000"/>
                <w:kern w:val="0"/>
                <w:szCs w:val="21"/>
                <w:highlight w:val="none"/>
              </w:rPr>
            </w:pPr>
          </w:p>
        </w:tc>
        <w:tc>
          <w:tcPr>
            <w:tcW w:w="733" w:type="pct"/>
            <w:vAlign w:val="center"/>
          </w:tcPr>
          <w:p w14:paraId="02898F13">
            <w:pPr>
              <w:widowControl/>
              <w:jc w:val="left"/>
              <w:textAlignment w:val="center"/>
              <w:rPr>
                <w:rFonts w:ascii="仿宋" w:hAnsi="仿宋" w:eastAsia="仿宋" w:cs="仿宋"/>
                <w:b/>
                <w:bCs/>
                <w:color w:val="FF0000"/>
                <w:kern w:val="0"/>
                <w:szCs w:val="21"/>
                <w:highlight w:val="none"/>
              </w:rPr>
            </w:pPr>
          </w:p>
        </w:tc>
      </w:tr>
      <w:tr w14:paraId="4C9C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7BA4C357">
            <w:pPr>
              <w:jc w:val="center"/>
              <w:rPr>
                <w:rFonts w:ascii="仿宋" w:hAnsi="仿宋" w:eastAsia="仿宋" w:cs="仿宋"/>
                <w:color w:val="000000"/>
                <w:szCs w:val="21"/>
                <w:highlight w:val="none"/>
              </w:rPr>
            </w:pPr>
          </w:p>
        </w:tc>
        <w:tc>
          <w:tcPr>
            <w:tcW w:w="360" w:type="pct"/>
            <w:vMerge w:val="continue"/>
            <w:vAlign w:val="center"/>
          </w:tcPr>
          <w:p w14:paraId="7AE6E4B3">
            <w:pPr>
              <w:jc w:val="center"/>
              <w:rPr>
                <w:rFonts w:ascii="仿宋" w:hAnsi="仿宋" w:eastAsia="仿宋" w:cs="仿宋"/>
                <w:color w:val="000000"/>
                <w:szCs w:val="21"/>
                <w:highlight w:val="none"/>
              </w:rPr>
            </w:pPr>
          </w:p>
        </w:tc>
        <w:tc>
          <w:tcPr>
            <w:tcW w:w="2201" w:type="pct"/>
            <w:vAlign w:val="center"/>
          </w:tcPr>
          <w:p w14:paraId="06E0B03A">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1.7噪音(dB(A)):≤70</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74D544A9">
            <w:pPr>
              <w:widowControl/>
              <w:jc w:val="left"/>
              <w:textAlignment w:val="center"/>
              <w:rPr>
                <w:rFonts w:ascii="仿宋" w:hAnsi="仿宋" w:eastAsia="仿宋" w:cs="仿宋"/>
                <w:color w:val="000000"/>
                <w:kern w:val="0"/>
                <w:szCs w:val="21"/>
                <w:highlight w:val="none"/>
              </w:rPr>
            </w:pPr>
          </w:p>
        </w:tc>
        <w:tc>
          <w:tcPr>
            <w:tcW w:w="733" w:type="pct"/>
            <w:vAlign w:val="center"/>
          </w:tcPr>
          <w:p w14:paraId="34B7EBF3">
            <w:pPr>
              <w:widowControl/>
              <w:jc w:val="left"/>
              <w:textAlignment w:val="center"/>
              <w:rPr>
                <w:rFonts w:ascii="仿宋" w:hAnsi="仿宋" w:eastAsia="仿宋" w:cs="仿宋"/>
                <w:color w:val="000000"/>
                <w:kern w:val="0"/>
                <w:szCs w:val="21"/>
                <w:highlight w:val="none"/>
              </w:rPr>
            </w:pPr>
          </w:p>
        </w:tc>
        <w:tc>
          <w:tcPr>
            <w:tcW w:w="733" w:type="pct"/>
            <w:vAlign w:val="center"/>
          </w:tcPr>
          <w:p w14:paraId="0EE39A21">
            <w:pPr>
              <w:widowControl/>
              <w:jc w:val="left"/>
              <w:textAlignment w:val="center"/>
              <w:rPr>
                <w:rFonts w:ascii="仿宋" w:hAnsi="仿宋" w:eastAsia="仿宋" w:cs="仿宋"/>
                <w:color w:val="000000"/>
                <w:kern w:val="0"/>
                <w:szCs w:val="21"/>
                <w:highlight w:val="none"/>
              </w:rPr>
            </w:pPr>
          </w:p>
        </w:tc>
      </w:tr>
      <w:tr w14:paraId="48B7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2E5D228D">
            <w:pPr>
              <w:jc w:val="center"/>
              <w:rPr>
                <w:rFonts w:ascii="仿宋" w:hAnsi="仿宋" w:eastAsia="仿宋" w:cs="仿宋"/>
                <w:color w:val="000000"/>
                <w:szCs w:val="21"/>
                <w:highlight w:val="none"/>
              </w:rPr>
            </w:pPr>
          </w:p>
        </w:tc>
        <w:tc>
          <w:tcPr>
            <w:tcW w:w="360" w:type="pct"/>
            <w:vMerge w:val="continue"/>
            <w:vAlign w:val="center"/>
          </w:tcPr>
          <w:p w14:paraId="460342DB">
            <w:pPr>
              <w:jc w:val="center"/>
              <w:rPr>
                <w:rFonts w:ascii="仿宋" w:hAnsi="仿宋" w:eastAsia="仿宋" w:cs="仿宋"/>
                <w:color w:val="000000"/>
                <w:szCs w:val="21"/>
                <w:highlight w:val="none"/>
              </w:rPr>
            </w:pPr>
          </w:p>
        </w:tc>
        <w:tc>
          <w:tcPr>
            <w:tcW w:w="2201" w:type="pct"/>
            <w:vAlign w:val="center"/>
          </w:tcPr>
          <w:p w14:paraId="062897EA">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1.8 脱水转速（转/分钟）：≥1200</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5E58A301">
            <w:pPr>
              <w:widowControl/>
              <w:jc w:val="left"/>
              <w:textAlignment w:val="center"/>
              <w:rPr>
                <w:rFonts w:ascii="仿宋" w:hAnsi="仿宋" w:eastAsia="仿宋" w:cs="仿宋"/>
                <w:color w:val="000000"/>
                <w:kern w:val="0"/>
                <w:szCs w:val="21"/>
                <w:highlight w:val="none"/>
              </w:rPr>
            </w:pPr>
          </w:p>
        </w:tc>
        <w:tc>
          <w:tcPr>
            <w:tcW w:w="733" w:type="pct"/>
            <w:vAlign w:val="center"/>
          </w:tcPr>
          <w:p w14:paraId="097243A5">
            <w:pPr>
              <w:widowControl/>
              <w:jc w:val="left"/>
              <w:textAlignment w:val="center"/>
              <w:rPr>
                <w:rFonts w:ascii="仿宋" w:hAnsi="仿宋" w:eastAsia="仿宋" w:cs="仿宋"/>
                <w:color w:val="000000"/>
                <w:kern w:val="0"/>
                <w:szCs w:val="21"/>
                <w:highlight w:val="none"/>
              </w:rPr>
            </w:pPr>
          </w:p>
        </w:tc>
        <w:tc>
          <w:tcPr>
            <w:tcW w:w="733" w:type="pct"/>
            <w:vAlign w:val="center"/>
          </w:tcPr>
          <w:p w14:paraId="7F99C217">
            <w:pPr>
              <w:widowControl/>
              <w:jc w:val="left"/>
              <w:textAlignment w:val="center"/>
              <w:rPr>
                <w:rFonts w:ascii="仿宋" w:hAnsi="仿宋" w:eastAsia="仿宋" w:cs="仿宋"/>
                <w:color w:val="000000"/>
                <w:kern w:val="0"/>
                <w:szCs w:val="21"/>
                <w:highlight w:val="none"/>
              </w:rPr>
            </w:pPr>
          </w:p>
        </w:tc>
      </w:tr>
      <w:tr w14:paraId="34CD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53E0F159">
            <w:pPr>
              <w:jc w:val="center"/>
              <w:rPr>
                <w:rFonts w:ascii="仿宋" w:hAnsi="仿宋" w:eastAsia="仿宋" w:cs="仿宋"/>
                <w:color w:val="000000"/>
                <w:szCs w:val="21"/>
                <w:highlight w:val="none"/>
              </w:rPr>
            </w:pPr>
          </w:p>
        </w:tc>
        <w:tc>
          <w:tcPr>
            <w:tcW w:w="360" w:type="pct"/>
            <w:vMerge w:val="continue"/>
            <w:vAlign w:val="center"/>
          </w:tcPr>
          <w:p w14:paraId="7797D346">
            <w:pPr>
              <w:jc w:val="center"/>
              <w:rPr>
                <w:rFonts w:ascii="仿宋" w:hAnsi="仿宋" w:eastAsia="仿宋" w:cs="仿宋"/>
                <w:color w:val="000000"/>
                <w:szCs w:val="21"/>
                <w:highlight w:val="none"/>
              </w:rPr>
            </w:pPr>
          </w:p>
        </w:tc>
        <w:tc>
          <w:tcPr>
            <w:tcW w:w="2201" w:type="pct"/>
            <w:vAlign w:val="center"/>
          </w:tcPr>
          <w:p w14:paraId="16910C82">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1.9尺寸mm（深*宽*高)不大于630*630*850</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5599963E">
            <w:pPr>
              <w:widowControl/>
              <w:jc w:val="left"/>
              <w:textAlignment w:val="center"/>
              <w:rPr>
                <w:rFonts w:ascii="仿宋" w:hAnsi="仿宋" w:eastAsia="仿宋" w:cs="仿宋"/>
                <w:color w:val="000000"/>
                <w:kern w:val="0"/>
                <w:szCs w:val="21"/>
                <w:highlight w:val="none"/>
              </w:rPr>
            </w:pPr>
          </w:p>
        </w:tc>
        <w:tc>
          <w:tcPr>
            <w:tcW w:w="733" w:type="pct"/>
            <w:vAlign w:val="center"/>
          </w:tcPr>
          <w:p w14:paraId="00259927">
            <w:pPr>
              <w:widowControl/>
              <w:jc w:val="left"/>
              <w:textAlignment w:val="center"/>
              <w:rPr>
                <w:rFonts w:ascii="仿宋" w:hAnsi="仿宋" w:eastAsia="仿宋" w:cs="仿宋"/>
                <w:color w:val="000000"/>
                <w:kern w:val="0"/>
                <w:szCs w:val="21"/>
                <w:highlight w:val="none"/>
              </w:rPr>
            </w:pPr>
          </w:p>
        </w:tc>
        <w:tc>
          <w:tcPr>
            <w:tcW w:w="733" w:type="pct"/>
            <w:vAlign w:val="center"/>
          </w:tcPr>
          <w:p w14:paraId="3D710B5D">
            <w:pPr>
              <w:widowControl/>
              <w:jc w:val="left"/>
              <w:textAlignment w:val="center"/>
              <w:rPr>
                <w:rFonts w:ascii="仿宋" w:hAnsi="仿宋" w:eastAsia="仿宋" w:cs="仿宋"/>
                <w:color w:val="000000"/>
                <w:kern w:val="0"/>
                <w:szCs w:val="21"/>
                <w:highlight w:val="none"/>
              </w:rPr>
            </w:pPr>
          </w:p>
        </w:tc>
      </w:tr>
      <w:tr w14:paraId="2299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56BE94DD">
            <w:pPr>
              <w:jc w:val="center"/>
              <w:rPr>
                <w:rFonts w:ascii="仿宋" w:hAnsi="仿宋" w:eastAsia="仿宋" w:cs="仿宋"/>
                <w:color w:val="000000"/>
                <w:szCs w:val="21"/>
                <w:highlight w:val="none"/>
              </w:rPr>
            </w:pPr>
          </w:p>
        </w:tc>
        <w:tc>
          <w:tcPr>
            <w:tcW w:w="360" w:type="pct"/>
            <w:vMerge w:val="continue"/>
            <w:vAlign w:val="center"/>
          </w:tcPr>
          <w:p w14:paraId="6861B468">
            <w:pPr>
              <w:jc w:val="center"/>
              <w:rPr>
                <w:rFonts w:ascii="仿宋" w:hAnsi="仿宋" w:eastAsia="仿宋" w:cs="仿宋"/>
                <w:color w:val="000000"/>
                <w:szCs w:val="21"/>
                <w:highlight w:val="none"/>
              </w:rPr>
            </w:pPr>
          </w:p>
        </w:tc>
        <w:tc>
          <w:tcPr>
            <w:tcW w:w="2201" w:type="pct"/>
            <w:vAlign w:val="center"/>
          </w:tcPr>
          <w:p w14:paraId="0752D69F">
            <w:pPr>
              <w:widowControl/>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1.10额定电压：220V，</w:t>
            </w:r>
            <w:r>
              <w:rPr>
                <w:rFonts w:hint="eastAsia" w:ascii="仿宋" w:hAnsi="仿宋" w:eastAsia="仿宋" w:cs="仿宋"/>
                <w:szCs w:val="21"/>
                <w:highlight w:val="none"/>
              </w:rPr>
              <w:t>设备金属外壳通过地线可靠连接，三孔10A插头</w:t>
            </w:r>
          </w:p>
        </w:tc>
        <w:tc>
          <w:tcPr>
            <w:tcW w:w="733" w:type="pct"/>
            <w:vAlign w:val="center"/>
          </w:tcPr>
          <w:p w14:paraId="10004744">
            <w:pPr>
              <w:widowControl/>
              <w:jc w:val="left"/>
              <w:textAlignment w:val="center"/>
              <w:rPr>
                <w:rFonts w:ascii="仿宋" w:hAnsi="仿宋" w:eastAsia="仿宋" w:cs="仿宋"/>
                <w:color w:val="000000"/>
                <w:kern w:val="0"/>
                <w:szCs w:val="21"/>
                <w:highlight w:val="none"/>
              </w:rPr>
            </w:pPr>
          </w:p>
        </w:tc>
        <w:tc>
          <w:tcPr>
            <w:tcW w:w="733" w:type="pct"/>
            <w:vAlign w:val="center"/>
          </w:tcPr>
          <w:p w14:paraId="75BAA356">
            <w:pPr>
              <w:widowControl/>
              <w:jc w:val="left"/>
              <w:textAlignment w:val="center"/>
              <w:rPr>
                <w:rFonts w:ascii="仿宋" w:hAnsi="仿宋" w:eastAsia="仿宋" w:cs="仿宋"/>
                <w:color w:val="000000"/>
                <w:kern w:val="0"/>
                <w:szCs w:val="21"/>
                <w:highlight w:val="none"/>
              </w:rPr>
            </w:pPr>
          </w:p>
        </w:tc>
        <w:tc>
          <w:tcPr>
            <w:tcW w:w="733" w:type="pct"/>
            <w:vAlign w:val="center"/>
          </w:tcPr>
          <w:p w14:paraId="14191DD2">
            <w:pPr>
              <w:widowControl/>
              <w:jc w:val="left"/>
              <w:textAlignment w:val="center"/>
              <w:rPr>
                <w:rFonts w:ascii="仿宋" w:hAnsi="仿宋" w:eastAsia="仿宋" w:cs="仿宋"/>
                <w:color w:val="000000"/>
                <w:kern w:val="0"/>
                <w:szCs w:val="21"/>
                <w:highlight w:val="none"/>
              </w:rPr>
            </w:pPr>
          </w:p>
        </w:tc>
      </w:tr>
      <w:tr w14:paraId="0EBB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7D7F1775">
            <w:pPr>
              <w:jc w:val="center"/>
              <w:rPr>
                <w:rFonts w:ascii="仿宋" w:hAnsi="仿宋" w:eastAsia="仿宋" w:cs="仿宋"/>
                <w:color w:val="000000"/>
                <w:szCs w:val="21"/>
                <w:highlight w:val="none"/>
              </w:rPr>
            </w:pPr>
          </w:p>
        </w:tc>
        <w:tc>
          <w:tcPr>
            <w:tcW w:w="360" w:type="pct"/>
            <w:vMerge w:val="continue"/>
            <w:vAlign w:val="center"/>
          </w:tcPr>
          <w:p w14:paraId="0FB3E8F4">
            <w:pPr>
              <w:jc w:val="center"/>
              <w:rPr>
                <w:rFonts w:ascii="仿宋" w:hAnsi="仿宋" w:eastAsia="仿宋" w:cs="仿宋"/>
                <w:color w:val="000000"/>
                <w:szCs w:val="21"/>
                <w:highlight w:val="none"/>
              </w:rPr>
            </w:pPr>
          </w:p>
        </w:tc>
        <w:tc>
          <w:tcPr>
            <w:tcW w:w="2201" w:type="pct"/>
            <w:vAlign w:val="center"/>
          </w:tcPr>
          <w:p w14:paraId="03FC9F74">
            <w:pPr>
              <w:widowControl/>
              <w:jc w:val="left"/>
              <w:textAlignment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1.11</w:t>
            </w:r>
            <w:r>
              <w:rPr>
                <w:rFonts w:hint="eastAsia" w:ascii="仿宋" w:hAnsi="仿宋" w:eastAsia="仿宋" w:cs="仿宋"/>
                <w:color w:val="000000"/>
                <w:kern w:val="0"/>
                <w:szCs w:val="21"/>
                <w:highlight w:val="none"/>
                <w:lang w:eastAsia="zh-TW"/>
              </w:rPr>
              <w:t>变频电机</w:t>
            </w:r>
          </w:p>
        </w:tc>
        <w:tc>
          <w:tcPr>
            <w:tcW w:w="733" w:type="pct"/>
            <w:vAlign w:val="center"/>
          </w:tcPr>
          <w:p w14:paraId="0D7DCB35">
            <w:pPr>
              <w:widowControl/>
              <w:jc w:val="left"/>
              <w:textAlignment w:val="center"/>
              <w:rPr>
                <w:rFonts w:ascii="仿宋" w:hAnsi="仿宋" w:eastAsia="仿宋" w:cs="仿宋"/>
                <w:color w:val="000000"/>
                <w:kern w:val="0"/>
                <w:szCs w:val="21"/>
                <w:highlight w:val="none"/>
              </w:rPr>
            </w:pPr>
          </w:p>
        </w:tc>
        <w:tc>
          <w:tcPr>
            <w:tcW w:w="733" w:type="pct"/>
            <w:vAlign w:val="center"/>
          </w:tcPr>
          <w:p w14:paraId="2DE96E39">
            <w:pPr>
              <w:widowControl/>
              <w:jc w:val="left"/>
              <w:textAlignment w:val="center"/>
              <w:rPr>
                <w:rFonts w:ascii="仿宋" w:hAnsi="仿宋" w:eastAsia="仿宋" w:cs="仿宋"/>
                <w:color w:val="000000"/>
                <w:kern w:val="0"/>
                <w:szCs w:val="21"/>
                <w:highlight w:val="none"/>
              </w:rPr>
            </w:pPr>
          </w:p>
        </w:tc>
        <w:tc>
          <w:tcPr>
            <w:tcW w:w="733" w:type="pct"/>
            <w:vAlign w:val="center"/>
          </w:tcPr>
          <w:p w14:paraId="6F363C7F">
            <w:pPr>
              <w:widowControl/>
              <w:jc w:val="left"/>
              <w:textAlignment w:val="center"/>
              <w:rPr>
                <w:rFonts w:ascii="仿宋" w:hAnsi="仿宋" w:eastAsia="仿宋" w:cs="仿宋"/>
                <w:color w:val="000000"/>
                <w:kern w:val="0"/>
                <w:szCs w:val="21"/>
                <w:highlight w:val="none"/>
              </w:rPr>
            </w:pPr>
          </w:p>
        </w:tc>
      </w:tr>
      <w:tr w14:paraId="7F2E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568322B7">
            <w:pPr>
              <w:jc w:val="center"/>
              <w:rPr>
                <w:rFonts w:ascii="仿宋" w:hAnsi="仿宋" w:eastAsia="仿宋" w:cs="仿宋"/>
                <w:color w:val="000000"/>
                <w:szCs w:val="21"/>
                <w:highlight w:val="none"/>
              </w:rPr>
            </w:pPr>
          </w:p>
        </w:tc>
        <w:tc>
          <w:tcPr>
            <w:tcW w:w="360" w:type="pct"/>
            <w:vMerge w:val="continue"/>
            <w:vAlign w:val="center"/>
          </w:tcPr>
          <w:p w14:paraId="7FD79EE4">
            <w:pPr>
              <w:jc w:val="center"/>
              <w:rPr>
                <w:rFonts w:ascii="仿宋" w:hAnsi="仿宋" w:eastAsia="仿宋" w:cs="仿宋"/>
                <w:color w:val="000000"/>
                <w:szCs w:val="21"/>
                <w:highlight w:val="none"/>
              </w:rPr>
            </w:pPr>
          </w:p>
        </w:tc>
        <w:tc>
          <w:tcPr>
            <w:tcW w:w="2201" w:type="pct"/>
            <w:vAlign w:val="center"/>
          </w:tcPr>
          <w:p w14:paraId="0DF79DEC">
            <w:pPr>
              <w:rPr>
                <w:rFonts w:ascii="仿宋" w:hAnsi="仿宋" w:eastAsia="仿宋" w:cs="仿宋"/>
                <w:color w:val="000000"/>
                <w:kern w:val="0"/>
                <w:szCs w:val="21"/>
                <w:highlight w:val="none"/>
              </w:rPr>
            </w:pPr>
            <w:r>
              <w:rPr>
                <w:rFonts w:hint="eastAsia" w:ascii="仿宋" w:hAnsi="仿宋" w:eastAsia="仿宋" w:cs="仿宋"/>
                <w:szCs w:val="21"/>
                <w:highlight w:val="none"/>
              </w:rPr>
              <w:t>1.12 CCC认证</w:t>
            </w:r>
            <w:r>
              <w:rPr>
                <w:rFonts w:hint="eastAsia" w:ascii="仿宋" w:hAnsi="仿宋" w:eastAsia="仿宋" w:cs="仿宋"/>
                <w:b/>
                <w:bCs/>
                <w:color w:val="FF0000"/>
                <w:szCs w:val="21"/>
                <w:highlight w:val="none"/>
              </w:rPr>
              <w:t>（提供所投洗涤设备的CCC认证证书扫描件或复印件）</w:t>
            </w:r>
          </w:p>
        </w:tc>
        <w:tc>
          <w:tcPr>
            <w:tcW w:w="733" w:type="pct"/>
            <w:vAlign w:val="center"/>
          </w:tcPr>
          <w:p w14:paraId="6F721B68">
            <w:pPr>
              <w:rPr>
                <w:rFonts w:ascii="仿宋" w:hAnsi="仿宋" w:eastAsia="仿宋" w:cs="仿宋"/>
                <w:szCs w:val="21"/>
                <w:highlight w:val="none"/>
              </w:rPr>
            </w:pPr>
          </w:p>
        </w:tc>
        <w:tc>
          <w:tcPr>
            <w:tcW w:w="733" w:type="pct"/>
            <w:vAlign w:val="center"/>
          </w:tcPr>
          <w:p w14:paraId="07925939">
            <w:pPr>
              <w:rPr>
                <w:rFonts w:ascii="仿宋" w:hAnsi="仿宋" w:eastAsia="仿宋" w:cs="仿宋"/>
                <w:szCs w:val="21"/>
                <w:highlight w:val="none"/>
              </w:rPr>
            </w:pPr>
          </w:p>
        </w:tc>
        <w:tc>
          <w:tcPr>
            <w:tcW w:w="733" w:type="pct"/>
            <w:vAlign w:val="center"/>
          </w:tcPr>
          <w:p w14:paraId="14759DAD">
            <w:pPr>
              <w:rPr>
                <w:rFonts w:ascii="仿宋" w:hAnsi="仿宋" w:eastAsia="仿宋" w:cs="仿宋"/>
                <w:szCs w:val="21"/>
                <w:highlight w:val="none"/>
              </w:rPr>
            </w:pPr>
          </w:p>
        </w:tc>
      </w:tr>
      <w:tr w14:paraId="77B6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restart"/>
            <w:vAlign w:val="center"/>
          </w:tcPr>
          <w:p w14:paraId="3D61B878">
            <w:pPr>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2</w:t>
            </w:r>
          </w:p>
        </w:tc>
        <w:tc>
          <w:tcPr>
            <w:tcW w:w="360" w:type="pct"/>
            <w:vMerge w:val="restart"/>
            <w:vAlign w:val="center"/>
          </w:tcPr>
          <w:p w14:paraId="68EEAFFA">
            <w:pPr>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烘干机</w:t>
            </w:r>
          </w:p>
        </w:tc>
        <w:tc>
          <w:tcPr>
            <w:tcW w:w="2201" w:type="pct"/>
            <w:vAlign w:val="center"/>
          </w:tcPr>
          <w:p w14:paraId="27E2089A">
            <w:pPr>
              <w:rPr>
                <w:rFonts w:ascii="仿宋" w:hAnsi="仿宋" w:eastAsia="仿宋" w:cs="仿宋"/>
                <w:color w:val="000000"/>
                <w:kern w:val="0"/>
                <w:szCs w:val="21"/>
                <w:highlight w:val="none"/>
              </w:rPr>
            </w:pPr>
            <w:r>
              <w:rPr>
                <w:rFonts w:hint="eastAsia" w:ascii="仿宋" w:hAnsi="仿宋" w:eastAsia="仿宋" w:cs="仿宋"/>
                <w:kern w:val="0"/>
                <w:szCs w:val="21"/>
                <w:highlight w:val="none"/>
              </w:rPr>
              <w:t>2.1类别：滚筒式，全面一体门盖（隐匿把手），上排水，显示方式LED，外壳PCM板</w:t>
            </w:r>
          </w:p>
        </w:tc>
        <w:tc>
          <w:tcPr>
            <w:tcW w:w="733" w:type="pct"/>
            <w:vAlign w:val="center"/>
          </w:tcPr>
          <w:p w14:paraId="2570BC50">
            <w:pPr>
              <w:rPr>
                <w:rFonts w:ascii="仿宋" w:hAnsi="仿宋" w:eastAsia="仿宋" w:cs="仿宋"/>
                <w:kern w:val="0"/>
                <w:szCs w:val="21"/>
                <w:highlight w:val="none"/>
              </w:rPr>
            </w:pPr>
          </w:p>
        </w:tc>
        <w:tc>
          <w:tcPr>
            <w:tcW w:w="733" w:type="pct"/>
            <w:vAlign w:val="center"/>
          </w:tcPr>
          <w:p w14:paraId="70F4FDA9">
            <w:pPr>
              <w:rPr>
                <w:rFonts w:ascii="仿宋" w:hAnsi="仿宋" w:eastAsia="仿宋" w:cs="仿宋"/>
                <w:kern w:val="0"/>
                <w:szCs w:val="21"/>
                <w:highlight w:val="none"/>
              </w:rPr>
            </w:pPr>
          </w:p>
        </w:tc>
        <w:tc>
          <w:tcPr>
            <w:tcW w:w="733" w:type="pct"/>
            <w:vAlign w:val="center"/>
          </w:tcPr>
          <w:p w14:paraId="01B429DE">
            <w:pPr>
              <w:rPr>
                <w:rFonts w:ascii="仿宋" w:hAnsi="仿宋" w:eastAsia="仿宋" w:cs="仿宋"/>
                <w:kern w:val="0"/>
                <w:szCs w:val="21"/>
                <w:highlight w:val="none"/>
              </w:rPr>
            </w:pPr>
          </w:p>
        </w:tc>
      </w:tr>
      <w:tr w14:paraId="0587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3F7B8D36">
            <w:pPr>
              <w:jc w:val="center"/>
              <w:rPr>
                <w:rFonts w:ascii="仿宋" w:hAnsi="仿宋" w:eastAsia="仿宋" w:cs="仿宋"/>
                <w:color w:val="000000"/>
                <w:szCs w:val="21"/>
                <w:highlight w:val="none"/>
              </w:rPr>
            </w:pPr>
          </w:p>
        </w:tc>
        <w:tc>
          <w:tcPr>
            <w:tcW w:w="360" w:type="pct"/>
            <w:vMerge w:val="continue"/>
            <w:vAlign w:val="center"/>
          </w:tcPr>
          <w:p w14:paraId="01E520DF">
            <w:pPr>
              <w:jc w:val="center"/>
              <w:rPr>
                <w:rFonts w:ascii="仿宋" w:hAnsi="仿宋" w:eastAsia="仿宋" w:cs="仿宋"/>
                <w:color w:val="000000"/>
                <w:szCs w:val="21"/>
                <w:highlight w:val="none"/>
              </w:rPr>
            </w:pPr>
          </w:p>
        </w:tc>
        <w:tc>
          <w:tcPr>
            <w:tcW w:w="2201" w:type="pct"/>
            <w:vAlign w:val="center"/>
          </w:tcPr>
          <w:p w14:paraId="4E2AACBB">
            <w:pPr>
              <w:rPr>
                <w:rFonts w:ascii="仿宋" w:hAnsi="仿宋" w:eastAsia="仿宋" w:cs="仿宋"/>
                <w:color w:val="000000"/>
                <w:kern w:val="0"/>
                <w:szCs w:val="21"/>
                <w:highlight w:val="none"/>
              </w:rPr>
            </w:pPr>
            <w:r>
              <w:rPr>
                <w:rFonts w:hint="eastAsia" w:ascii="仿宋" w:hAnsi="仿宋" w:eastAsia="仿宋" w:cs="仿宋"/>
                <w:kern w:val="0"/>
                <w:szCs w:val="21"/>
                <w:highlight w:val="none"/>
              </w:rPr>
              <w:t>2.2烘干容量(kg)≥10，烘干工作原理：热泵式，标配：绒毛收集盒、储水盒和排水管。</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563151BC">
            <w:pPr>
              <w:rPr>
                <w:rFonts w:ascii="仿宋" w:hAnsi="仿宋" w:eastAsia="仿宋" w:cs="仿宋"/>
                <w:kern w:val="0"/>
                <w:szCs w:val="21"/>
                <w:highlight w:val="none"/>
              </w:rPr>
            </w:pPr>
          </w:p>
        </w:tc>
        <w:tc>
          <w:tcPr>
            <w:tcW w:w="733" w:type="pct"/>
            <w:vAlign w:val="center"/>
          </w:tcPr>
          <w:p w14:paraId="3D1974EF">
            <w:pPr>
              <w:rPr>
                <w:rFonts w:ascii="仿宋" w:hAnsi="仿宋" w:eastAsia="仿宋" w:cs="仿宋"/>
                <w:kern w:val="0"/>
                <w:szCs w:val="21"/>
                <w:highlight w:val="none"/>
              </w:rPr>
            </w:pPr>
          </w:p>
        </w:tc>
        <w:tc>
          <w:tcPr>
            <w:tcW w:w="733" w:type="pct"/>
            <w:vAlign w:val="center"/>
          </w:tcPr>
          <w:p w14:paraId="14A7D449">
            <w:pPr>
              <w:rPr>
                <w:rFonts w:ascii="仿宋" w:hAnsi="仿宋" w:eastAsia="仿宋" w:cs="仿宋"/>
                <w:kern w:val="0"/>
                <w:szCs w:val="21"/>
                <w:highlight w:val="none"/>
              </w:rPr>
            </w:pPr>
          </w:p>
        </w:tc>
      </w:tr>
      <w:tr w14:paraId="1444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42A05826">
            <w:pPr>
              <w:jc w:val="center"/>
              <w:rPr>
                <w:rFonts w:ascii="仿宋" w:hAnsi="仿宋" w:eastAsia="仿宋" w:cs="仿宋"/>
                <w:color w:val="000000"/>
                <w:szCs w:val="21"/>
                <w:highlight w:val="none"/>
              </w:rPr>
            </w:pPr>
          </w:p>
        </w:tc>
        <w:tc>
          <w:tcPr>
            <w:tcW w:w="360" w:type="pct"/>
            <w:vMerge w:val="continue"/>
            <w:vAlign w:val="center"/>
          </w:tcPr>
          <w:p w14:paraId="1C629421">
            <w:pPr>
              <w:jc w:val="center"/>
              <w:rPr>
                <w:rFonts w:ascii="仿宋" w:hAnsi="仿宋" w:eastAsia="仿宋" w:cs="仿宋"/>
                <w:color w:val="000000"/>
                <w:szCs w:val="21"/>
                <w:highlight w:val="none"/>
              </w:rPr>
            </w:pPr>
          </w:p>
        </w:tc>
        <w:tc>
          <w:tcPr>
            <w:tcW w:w="2201" w:type="pct"/>
            <w:vAlign w:val="center"/>
          </w:tcPr>
          <w:p w14:paraId="0CD9862A">
            <w:pPr>
              <w:rPr>
                <w:rFonts w:ascii="仿宋" w:hAnsi="仿宋" w:eastAsia="仿宋" w:cs="仿宋"/>
                <w:color w:val="000000"/>
                <w:kern w:val="0"/>
                <w:szCs w:val="21"/>
                <w:highlight w:val="none"/>
              </w:rPr>
            </w:pPr>
            <w:r>
              <w:rPr>
                <w:rFonts w:hint="eastAsia" w:ascii="仿宋" w:hAnsi="仿宋" w:eastAsia="仿宋" w:cs="仿宋"/>
                <w:kern w:val="0"/>
                <w:szCs w:val="21"/>
                <w:highlight w:val="none"/>
              </w:rPr>
              <w:t>2.3功率≤1000W</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0FFCBA60">
            <w:pPr>
              <w:rPr>
                <w:rFonts w:ascii="仿宋" w:hAnsi="仿宋" w:eastAsia="仿宋" w:cs="仿宋"/>
                <w:kern w:val="0"/>
                <w:szCs w:val="21"/>
                <w:highlight w:val="none"/>
              </w:rPr>
            </w:pPr>
          </w:p>
        </w:tc>
        <w:tc>
          <w:tcPr>
            <w:tcW w:w="733" w:type="pct"/>
            <w:vAlign w:val="center"/>
          </w:tcPr>
          <w:p w14:paraId="6D86A26E">
            <w:pPr>
              <w:rPr>
                <w:rFonts w:ascii="仿宋" w:hAnsi="仿宋" w:eastAsia="仿宋" w:cs="仿宋"/>
                <w:kern w:val="0"/>
                <w:szCs w:val="21"/>
                <w:highlight w:val="none"/>
              </w:rPr>
            </w:pPr>
          </w:p>
        </w:tc>
        <w:tc>
          <w:tcPr>
            <w:tcW w:w="733" w:type="pct"/>
            <w:vAlign w:val="center"/>
          </w:tcPr>
          <w:p w14:paraId="61124095">
            <w:pPr>
              <w:rPr>
                <w:rFonts w:ascii="仿宋" w:hAnsi="仿宋" w:eastAsia="仿宋" w:cs="仿宋"/>
                <w:kern w:val="0"/>
                <w:szCs w:val="21"/>
                <w:highlight w:val="none"/>
              </w:rPr>
            </w:pPr>
          </w:p>
        </w:tc>
      </w:tr>
      <w:tr w14:paraId="606D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22F8F536">
            <w:pPr>
              <w:jc w:val="center"/>
              <w:rPr>
                <w:rFonts w:ascii="仿宋" w:hAnsi="仿宋" w:eastAsia="仿宋" w:cs="仿宋"/>
                <w:color w:val="000000"/>
                <w:szCs w:val="21"/>
                <w:highlight w:val="none"/>
              </w:rPr>
            </w:pPr>
          </w:p>
        </w:tc>
        <w:tc>
          <w:tcPr>
            <w:tcW w:w="360" w:type="pct"/>
            <w:vMerge w:val="continue"/>
            <w:vAlign w:val="center"/>
          </w:tcPr>
          <w:p w14:paraId="43E3E9EA">
            <w:pPr>
              <w:jc w:val="center"/>
              <w:rPr>
                <w:rFonts w:ascii="仿宋" w:hAnsi="仿宋" w:eastAsia="仿宋" w:cs="仿宋"/>
                <w:color w:val="000000"/>
                <w:szCs w:val="21"/>
                <w:highlight w:val="none"/>
              </w:rPr>
            </w:pPr>
          </w:p>
        </w:tc>
        <w:tc>
          <w:tcPr>
            <w:tcW w:w="2201" w:type="pct"/>
            <w:vAlign w:val="center"/>
          </w:tcPr>
          <w:p w14:paraId="199192EC">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2.4支持自动断电功能</w:t>
            </w:r>
          </w:p>
        </w:tc>
        <w:tc>
          <w:tcPr>
            <w:tcW w:w="733" w:type="pct"/>
            <w:vAlign w:val="center"/>
          </w:tcPr>
          <w:p w14:paraId="00BE2435">
            <w:pPr>
              <w:rPr>
                <w:rFonts w:ascii="仿宋" w:hAnsi="仿宋" w:eastAsia="仿宋" w:cs="仿宋"/>
                <w:color w:val="000000"/>
                <w:kern w:val="0"/>
                <w:szCs w:val="21"/>
                <w:highlight w:val="none"/>
              </w:rPr>
            </w:pPr>
          </w:p>
        </w:tc>
        <w:tc>
          <w:tcPr>
            <w:tcW w:w="733" w:type="pct"/>
            <w:vAlign w:val="center"/>
          </w:tcPr>
          <w:p w14:paraId="197FA8C6">
            <w:pPr>
              <w:rPr>
                <w:rFonts w:ascii="仿宋" w:hAnsi="仿宋" w:eastAsia="仿宋" w:cs="仿宋"/>
                <w:color w:val="000000"/>
                <w:kern w:val="0"/>
                <w:szCs w:val="21"/>
                <w:highlight w:val="none"/>
              </w:rPr>
            </w:pPr>
          </w:p>
        </w:tc>
        <w:tc>
          <w:tcPr>
            <w:tcW w:w="733" w:type="pct"/>
            <w:vAlign w:val="center"/>
          </w:tcPr>
          <w:p w14:paraId="517A6B27">
            <w:pPr>
              <w:rPr>
                <w:rFonts w:ascii="仿宋" w:hAnsi="仿宋" w:eastAsia="仿宋" w:cs="仿宋"/>
                <w:color w:val="000000"/>
                <w:kern w:val="0"/>
                <w:szCs w:val="21"/>
                <w:highlight w:val="none"/>
              </w:rPr>
            </w:pPr>
          </w:p>
        </w:tc>
      </w:tr>
      <w:tr w14:paraId="44EE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6759702C">
            <w:pPr>
              <w:jc w:val="center"/>
              <w:rPr>
                <w:rFonts w:ascii="仿宋" w:hAnsi="仿宋" w:eastAsia="仿宋" w:cs="仿宋"/>
                <w:color w:val="000000"/>
                <w:szCs w:val="21"/>
                <w:highlight w:val="none"/>
              </w:rPr>
            </w:pPr>
          </w:p>
        </w:tc>
        <w:tc>
          <w:tcPr>
            <w:tcW w:w="360" w:type="pct"/>
            <w:vMerge w:val="continue"/>
            <w:vAlign w:val="center"/>
          </w:tcPr>
          <w:p w14:paraId="6D31390C">
            <w:pPr>
              <w:jc w:val="center"/>
              <w:rPr>
                <w:rFonts w:ascii="仿宋" w:hAnsi="仿宋" w:eastAsia="仿宋" w:cs="仿宋"/>
                <w:color w:val="000000"/>
                <w:szCs w:val="21"/>
                <w:highlight w:val="none"/>
              </w:rPr>
            </w:pPr>
          </w:p>
        </w:tc>
        <w:tc>
          <w:tcPr>
            <w:tcW w:w="2201" w:type="pct"/>
            <w:vAlign w:val="center"/>
          </w:tcPr>
          <w:p w14:paraId="1466853C">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2.5内筒材质为不锈钢</w:t>
            </w:r>
          </w:p>
        </w:tc>
        <w:tc>
          <w:tcPr>
            <w:tcW w:w="733" w:type="pct"/>
            <w:vAlign w:val="center"/>
          </w:tcPr>
          <w:p w14:paraId="3C121CA6">
            <w:pPr>
              <w:rPr>
                <w:rFonts w:ascii="仿宋" w:hAnsi="仿宋" w:eastAsia="仿宋" w:cs="仿宋"/>
                <w:color w:val="000000"/>
                <w:kern w:val="0"/>
                <w:szCs w:val="21"/>
                <w:highlight w:val="none"/>
              </w:rPr>
            </w:pPr>
          </w:p>
        </w:tc>
        <w:tc>
          <w:tcPr>
            <w:tcW w:w="733" w:type="pct"/>
            <w:vAlign w:val="center"/>
          </w:tcPr>
          <w:p w14:paraId="1DE1DB95">
            <w:pPr>
              <w:rPr>
                <w:rFonts w:ascii="仿宋" w:hAnsi="仿宋" w:eastAsia="仿宋" w:cs="仿宋"/>
                <w:color w:val="000000"/>
                <w:kern w:val="0"/>
                <w:szCs w:val="21"/>
                <w:highlight w:val="none"/>
              </w:rPr>
            </w:pPr>
          </w:p>
        </w:tc>
        <w:tc>
          <w:tcPr>
            <w:tcW w:w="733" w:type="pct"/>
            <w:vAlign w:val="center"/>
          </w:tcPr>
          <w:p w14:paraId="7CB19D58">
            <w:pPr>
              <w:rPr>
                <w:rFonts w:ascii="仿宋" w:hAnsi="仿宋" w:eastAsia="仿宋" w:cs="仿宋"/>
                <w:color w:val="000000"/>
                <w:kern w:val="0"/>
                <w:szCs w:val="21"/>
                <w:highlight w:val="none"/>
              </w:rPr>
            </w:pPr>
          </w:p>
        </w:tc>
      </w:tr>
      <w:tr w14:paraId="0052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02DA75BD">
            <w:pPr>
              <w:jc w:val="center"/>
              <w:rPr>
                <w:rFonts w:ascii="仿宋" w:hAnsi="仿宋" w:eastAsia="仿宋" w:cs="仿宋"/>
                <w:color w:val="000000"/>
                <w:szCs w:val="21"/>
                <w:highlight w:val="none"/>
              </w:rPr>
            </w:pPr>
          </w:p>
        </w:tc>
        <w:tc>
          <w:tcPr>
            <w:tcW w:w="360" w:type="pct"/>
            <w:vMerge w:val="continue"/>
            <w:vAlign w:val="center"/>
          </w:tcPr>
          <w:p w14:paraId="11E376E1">
            <w:pPr>
              <w:jc w:val="center"/>
              <w:rPr>
                <w:rFonts w:ascii="仿宋" w:hAnsi="仿宋" w:eastAsia="仿宋" w:cs="仿宋"/>
                <w:color w:val="000000"/>
                <w:szCs w:val="21"/>
                <w:highlight w:val="none"/>
              </w:rPr>
            </w:pPr>
          </w:p>
        </w:tc>
        <w:tc>
          <w:tcPr>
            <w:tcW w:w="2201" w:type="pct"/>
            <w:vAlign w:val="center"/>
          </w:tcPr>
          <w:p w14:paraId="5E545774">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2.6除菌率及除螨率均≥99.9%</w:t>
            </w:r>
          </w:p>
          <w:p w14:paraId="64ABD315">
            <w:pPr>
              <w:rPr>
                <w:rFonts w:ascii="仿宋" w:hAnsi="仿宋" w:eastAsia="仿宋" w:cs="仿宋"/>
                <w:b/>
                <w:bCs/>
                <w:color w:val="000000"/>
                <w:kern w:val="0"/>
                <w:szCs w:val="21"/>
                <w:highlight w:val="none"/>
              </w:rPr>
            </w:pPr>
            <w:r>
              <w:rPr>
                <w:rFonts w:hint="eastAsia" w:ascii="仿宋" w:hAnsi="仿宋" w:eastAsia="仿宋" w:cs="仿宋"/>
                <w:b/>
                <w:bCs/>
                <w:color w:val="FF0000"/>
                <w:kern w:val="0"/>
                <w:szCs w:val="21"/>
                <w:highlight w:val="none"/>
              </w:rPr>
              <w:t>需同时提供:①第三方检验检测机构出具的具有CMA标识的检测报告扫描件或复印件;②</w:t>
            </w:r>
            <w:r>
              <w:rPr>
                <w:rFonts w:hint="eastAsia" w:ascii="仿宋" w:hAnsi="仿宋" w:eastAsia="仿宋" w:cs="仿宋"/>
                <w:b/>
                <w:bCs/>
                <w:color w:val="FF0000"/>
                <w:kern w:val="0"/>
                <w:szCs w:val="21"/>
                <w:highlight w:val="none"/>
                <w:lang w:eastAsia="zh-CN"/>
              </w:rPr>
              <w:t>要求提供由具备CMA资质的第三方检测机构出具的、检测项目与招标参数要求相符的检测报告扫描件，同时须提供“全国认证认可信息公共服务平台(http://cx.cnca.cn/)”上对该报告的查询记录截图，截图应清晰显示报告编号、检测机构、企业名称等关键信息。如因平台升级、故障等不可控原因无法查询，则需提供通过检测机构官方备案网站、官方邮箱等可靠途径查询并获得报告真实性确认的证明材料（如官网查询结果截图、邮件回复截屏等），或由检测机构加盖公章出具的关于报告真实性的证明。</w:t>
            </w:r>
            <w:r>
              <w:rPr>
                <w:rFonts w:hint="eastAsia" w:ascii="仿宋" w:hAnsi="仿宋" w:eastAsia="仿宋" w:cs="仿宋"/>
                <w:b/>
                <w:bCs/>
                <w:color w:val="FF0000"/>
                <w:kern w:val="0"/>
                <w:szCs w:val="21"/>
                <w:highlight w:val="none"/>
              </w:rPr>
              <w:t>③</w:t>
            </w:r>
            <w:r>
              <w:rPr>
                <w:rFonts w:hint="eastAsia" w:ascii="仿宋" w:hAnsi="仿宋" w:eastAsia="仿宋" w:cs="仿宋"/>
                <w:b/>
                <w:bCs/>
                <w:color w:val="FF0000"/>
                <w:kern w:val="0"/>
                <w:szCs w:val="21"/>
                <w:highlight w:val="none"/>
                <w:lang w:eastAsia="zh-CN"/>
              </w:rPr>
              <w:t>投标人或检测机构出具检测报告不超出机构检测范围的承诺函(格式自拟)</w:t>
            </w:r>
            <w:r>
              <w:rPr>
                <w:rFonts w:hint="eastAsia" w:ascii="仿宋" w:hAnsi="仿宋" w:eastAsia="仿宋" w:cs="仿宋"/>
                <w:b/>
                <w:bCs/>
                <w:color w:val="FF0000"/>
                <w:kern w:val="0"/>
                <w:szCs w:val="21"/>
                <w:highlight w:val="none"/>
              </w:rPr>
              <w:t>。</w:t>
            </w:r>
          </w:p>
        </w:tc>
        <w:tc>
          <w:tcPr>
            <w:tcW w:w="733" w:type="pct"/>
            <w:vAlign w:val="center"/>
          </w:tcPr>
          <w:p w14:paraId="2ECDB395">
            <w:pPr>
              <w:rPr>
                <w:rFonts w:ascii="仿宋" w:hAnsi="仿宋" w:eastAsia="仿宋" w:cs="仿宋"/>
                <w:b/>
                <w:bCs/>
                <w:color w:val="FF0000"/>
                <w:kern w:val="0"/>
                <w:szCs w:val="21"/>
                <w:highlight w:val="none"/>
              </w:rPr>
            </w:pPr>
          </w:p>
        </w:tc>
        <w:tc>
          <w:tcPr>
            <w:tcW w:w="733" w:type="pct"/>
            <w:vAlign w:val="center"/>
          </w:tcPr>
          <w:p w14:paraId="246F24A3">
            <w:pPr>
              <w:rPr>
                <w:rFonts w:ascii="仿宋" w:hAnsi="仿宋" w:eastAsia="仿宋" w:cs="仿宋"/>
                <w:b/>
                <w:bCs/>
                <w:color w:val="FF0000"/>
                <w:kern w:val="0"/>
                <w:szCs w:val="21"/>
                <w:highlight w:val="none"/>
              </w:rPr>
            </w:pPr>
          </w:p>
        </w:tc>
        <w:tc>
          <w:tcPr>
            <w:tcW w:w="733" w:type="pct"/>
            <w:vAlign w:val="center"/>
          </w:tcPr>
          <w:p w14:paraId="56DD3BF5">
            <w:pPr>
              <w:rPr>
                <w:rFonts w:ascii="仿宋" w:hAnsi="仿宋" w:eastAsia="仿宋" w:cs="仿宋"/>
                <w:b/>
                <w:bCs/>
                <w:color w:val="FF0000"/>
                <w:kern w:val="0"/>
                <w:szCs w:val="21"/>
                <w:highlight w:val="none"/>
              </w:rPr>
            </w:pPr>
          </w:p>
        </w:tc>
      </w:tr>
      <w:tr w14:paraId="2801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6726B83D">
            <w:pPr>
              <w:jc w:val="center"/>
              <w:rPr>
                <w:rFonts w:ascii="仿宋" w:hAnsi="仿宋" w:eastAsia="仿宋" w:cs="仿宋"/>
                <w:color w:val="000000"/>
                <w:szCs w:val="21"/>
                <w:highlight w:val="none"/>
              </w:rPr>
            </w:pPr>
          </w:p>
        </w:tc>
        <w:tc>
          <w:tcPr>
            <w:tcW w:w="360" w:type="pct"/>
            <w:vMerge w:val="continue"/>
            <w:vAlign w:val="center"/>
          </w:tcPr>
          <w:p w14:paraId="5376EEBA">
            <w:pPr>
              <w:jc w:val="center"/>
              <w:rPr>
                <w:rFonts w:ascii="仿宋" w:hAnsi="仿宋" w:eastAsia="仿宋" w:cs="仿宋"/>
                <w:color w:val="000000"/>
                <w:szCs w:val="21"/>
                <w:highlight w:val="none"/>
              </w:rPr>
            </w:pPr>
          </w:p>
        </w:tc>
        <w:tc>
          <w:tcPr>
            <w:tcW w:w="2201" w:type="pct"/>
            <w:vAlign w:val="center"/>
          </w:tcPr>
          <w:p w14:paraId="14B13362">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2.7噪音(dB(A))</w:t>
            </w:r>
            <w:r>
              <w:rPr>
                <w:rFonts w:hint="eastAsia" w:ascii="仿宋" w:hAnsi="仿宋" w:eastAsia="仿宋" w:cs="仿宋"/>
                <w:kern w:val="0"/>
                <w:szCs w:val="21"/>
                <w:highlight w:val="none"/>
              </w:rPr>
              <w:t>:≤70</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6D0CF9F6">
            <w:pPr>
              <w:rPr>
                <w:rFonts w:ascii="仿宋" w:hAnsi="仿宋" w:eastAsia="仿宋" w:cs="仿宋"/>
                <w:color w:val="000000"/>
                <w:kern w:val="0"/>
                <w:szCs w:val="21"/>
                <w:highlight w:val="none"/>
              </w:rPr>
            </w:pPr>
          </w:p>
        </w:tc>
        <w:tc>
          <w:tcPr>
            <w:tcW w:w="733" w:type="pct"/>
            <w:vAlign w:val="center"/>
          </w:tcPr>
          <w:p w14:paraId="25DE3786">
            <w:pPr>
              <w:rPr>
                <w:rFonts w:ascii="仿宋" w:hAnsi="仿宋" w:eastAsia="仿宋" w:cs="仿宋"/>
                <w:color w:val="000000"/>
                <w:kern w:val="0"/>
                <w:szCs w:val="21"/>
                <w:highlight w:val="none"/>
              </w:rPr>
            </w:pPr>
          </w:p>
        </w:tc>
        <w:tc>
          <w:tcPr>
            <w:tcW w:w="733" w:type="pct"/>
            <w:vAlign w:val="center"/>
          </w:tcPr>
          <w:p w14:paraId="5904CB8C">
            <w:pPr>
              <w:rPr>
                <w:rFonts w:ascii="仿宋" w:hAnsi="仿宋" w:eastAsia="仿宋" w:cs="仿宋"/>
                <w:color w:val="000000"/>
                <w:kern w:val="0"/>
                <w:szCs w:val="21"/>
                <w:highlight w:val="none"/>
              </w:rPr>
            </w:pPr>
          </w:p>
        </w:tc>
      </w:tr>
      <w:tr w14:paraId="4B8C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604CA308">
            <w:pPr>
              <w:jc w:val="center"/>
              <w:rPr>
                <w:rFonts w:ascii="仿宋" w:hAnsi="仿宋" w:eastAsia="仿宋" w:cs="仿宋"/>
                <w:color w:val="000000"/>
                <w:szCs w:val="21"/>
                <w:highlight w:val="none"/>
              </w:rPr>
            </w:pPr>
          </w:p>
        </w:tc>
        <w:tc>
          <w:tcPr>
            <w:tcW w:w="360" w:type="pct"/>
            <w:vMerge w:val="continue"/>
            <w:vAlign w:val="center"/>
          </w:tcPr>
          <w:p w14:paraId="77176217">
            <w:pPr>
              <w:jc w:val="center"/>
              <w:rPr>
                <w:rFonts w:ascii="仿宋" w:hAnsi="仿宋" w:eastAsia="仿宋" w:cs="仿宋"/>
                <w:color w:val="000000"/>
                <w:szCs w:val="21"/>
                <w:highlight w:val="none"/>
              </w:rPr>
            </w:pPr>
          </w:p>
        </w:tc>
        <w:tc>
          <w:tcPr>
            <w:tcW w:w="2201" w:type="pct"/>
            <w:vAlign w:val="center"/>
          </w:tcPr>
          <w:p w14:paraId="571AF3AE">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2.8 显示屏方式：LED</w:t>
            </w:r>
          </w:p>
        </w:tc>
        <w:tc>
          <w:tcPr>
            <w:tcW w:w="733" w:type="pct"/>
            <w:vAlign w:val="center"/>
          </w:tcPr>
          <w:p w14:paraId="400346A2">
            <w:pPr>
              <w:rPr>
                <w:rFonts w:ascii="仿宋" w:hAnsi="仿宋" w:eastAsia="仿宋" w:cs="仿宋"/>
                <w:color w:val="000000"/>
                <w:kern w:val="0"/>
                <w:szCs w:val="21"/>
                <w:highlight w:val="none"/>
              </w:rPr>
            </w:pPr>
          </w:p>
        </w:tc>
        <w:tc>
          <w:tcPr>
            <w:tcW w:w="733" w:type="pct"/>
            <w:vAlign w:val="center"/>
          </w:tcPr>
          <w:p w14:paraId="58B98852">
            <w:pPr>
              <w:rPr>
                <w:rFonts w:ascii="仿宋" w:hAnsi="仿宋" w:eastAsia="仿宋" w:cs="仿宋"/>
                <w:color w:val="000000"/>
                <w:kern w:val="0"/>
                <w:szCs w:val="21"/>
                <w:highlight w:val="none"/>
              </w:rPr>
            </w:pPr>
          </w:p>
        </w:tc>
        <w:tc>
          <w:tcPr>
            <w:tcW w:w="733" w:type="pct"/>
            <w:vAlign w:val="center"/>
          </w:tcPr>
          <w:p w14:paraId="60AF98F7">
            <w:pPr>
              <w:rPr>
                <w:rFonts w:ascii="仿宋" w:hAnsi="仿宋" w:eastAsia="仿宋" w:cs="仿宋"/>
                <w:color w:val="000000"/>
                <w:kern w:val="0"/>
                <w:szCs w:val="21"/>
                <w:highlight w:val="none"/>
              </w:rPr>
            </w:pPr>
          </w:p>
        </w:tc>
      </w:tr>
      <w:tr w14:paraId="54D2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58D3ABD2">
            <w:pPr>
              <w:jc w:val="center"/>
              <w:rPr>
                <w:rFonts w:ascii="仿宋" w:hAnsi="仿宋" w:eastAsia="仿宋" w:cs="仿宋"/>
                <w:color w:val="000000"/>
                <w:szCs w:val="21"/>
                <w:highlight w:val="none"/>
              </w:rPr>
            </w:pPr>
          </w:p>
        </w:tc>
        <w:tc>
          <w:tcPr>
            <w:tcW w:w="360" w:type="pct"/>
            <w:vMerge w:val="continue"/>
            <w:vAlign w:val="center"/>
          </w:tcPr>
          <w:p w14:paraId="4B7381D6">
            <w:pPr>
              <w:jc w:val="center"/>
              <w:rPr>
                <w:rFonts w:ascii="仿宋" w:hAnsi="仿宋" w:eastAsia="仿宋" w:cs="仿宋"/>
                <w:color w:val="000000"/>
                <w:szCs w:val="21"/>
                <w:highlight w:val="none"/>
              </w:rPr>
            </w:pPr>
          </w:p>
        </w:tc>
        <w:tc>
          <w:tcPr>
            <w:tcW w:w="2201" w:type="pct"/>
            <w:vAlign w:val="center"/>
          </w:tcPr>
          <w:p w14:paraId="2948D3D2">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2.9尺寸mm（深*宽*高)≤630*630*850</w:t>
            </w:r>
            <w:r>
              <w:rPr>
                <w:rFonts w:hint="eastAsia" w:ascii="仿宋" w:hAnsi="仿宋" w:eastAsia="仿宋" w:cs="仿宋"/>
                <w:b/>
                <w:bCs/>
                <w:color w:val="FF0000"/>
                <w:kern w:val="0"/>
                <w:szCs w:val="21"/>
                <w:highlight w:val="none"/>
              </w:rPr>
              <w:t>（提供产品说明书、产品彩页复印件或扫描件，或提供产品官网截图）</w:t>
            </w:r>
          </w:p>
        </w:tc>
        <w:tc>
          <w:tcPr>
            <w:tcW w:w="733" w:type="pct"/>
            <w:vAlign w:val="center"/>
          </w:tcPr>
          <w:p w14:paraId="69F2FA66">
            <w:pPr>
              <w:rPr>
                <w:rFonts w:ascii="仿宋" w:hAnsi="仿宋" w:eastAsia="仿宋" w:cs="仿宋"/>
                <w:color w:val="000000"/>
                <w:kern w:val="0"/>
                <w:szCs w:val="21"/>
                <w:highlight w:val="none"/>
              </w:rPr>
            </w:pPr>
          </w:p>
        </w:tc>
        <w:tc>
          <w:tcPr>
            <w:tcW w:w="733" w:type="pct"/>
            <w:vAlign w:val="center"/>
          </w:tcPr>
          <w:p w14:paraId="297D1677">
            <w:pPr>
              <w:rPr>
                <w:rFonts w:ascii="仿宋" w:hAnsi="仿宋" w:eastAsia="仿宋" w:cs="仿宋"/>
                <w:color w:val="000000"/>
                <w:kern w:val="0"/>
                <w:szCs w:val="21"/>
                <w:highlight w:val="none"/>
              </w:rPr>
            </w:pPr>
          </w:p>
        </w:tc>
        <w:tc>
          <w:tcPr>
            <w:tcW w:w="733" w:type="pct"/>
            <w:vAlign w:val="center"/>
          </w:tcPr>
          <w:p w14:paraId="3ED38CED">
            <w:pPr>
              <w:rPr>
                <w:rFonts w:ascii="仿宋" w:hAnsi="仿宋" w:eastAsia="仿宋" w:cs="仿宋"/>
                <w:color w:val="000000"/>
                <w:kern w:val="0"/>
                <w:szCs w:val="21"/>
                <w:highlight w:val="none"/>
              </w:rPr>
            </w:pPr>
          </w:p>
        </w:tc>
      </w:tr>
      <w:tr w14:paraId="10C6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1F3C46EA">
            <w:pPr>
              <w:jc w:val="center"/>
              <w:rPr>
                <w:rFonts w:ascii="仿宋" w:hAnsi="仿宋" w:eastAsia="仿宋" w:cs="仿宋"/>
                <w:color w:val="000000"/>
                <w:szCs w:val="21"/>
                <w:highlight w:val="none"/>
              </w:rPr>
            </w:pPr>
          </w:p>
        </w:tc>
        <w:tc>
          <w:tcPr>
            <w:tcW w:w="360" w:type="pct"/>
            <w:vMerge w:val="continue"/>
            <w:vAlign w:val="center"/>
          </w:tcPr>
          <w:p w14:paraId="667945F6">
            <w:pPr>
              <w:jc w:val="center"/>
              <w:rPr>
                <w:rFonts w:ascii="仿宋" w:hAnsi="仿宋" w:eastAsia="仿宋" w:cs="仿宋"/>
                <w:color w:val="000000"/>
                <w:szCs w:val="21"/>
                <w:highlight w:val="none"/>
              </w:rPr>
            </w:pPr>
          </w:p>
        </w:tc>
        <w:tc>
          <w:tcPr>
            <w:tcW w:w="2201" w:type="pct"/>
            <w:vAlign w:val="center"/>
          </w:tcPr>
          <w:p w14:paraId="557DEF18">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2.10额定电压：220V，</w:t>
            </w:r>
            <w:r>
              <w:rPr>
                <w:rFonts w:hint="eastAsia" w:ascii="仿宋" w:hAnsi="仿宋" w:eastAsia="仿宋" w:cs="仿宋"/>
                <w:szCs w:val="21"/>
                <w:highlight w:val="none"/>
              </w:rPr>
              <w:t>设备金属外壳通过地线可靠连接，三孔10A插头</w:t>
            </w:r>
          </w:p>
        </w:tc>
        <w:tc>
          <w:tcPr>
            <w:tcW w:w="733" w:type="pct"/>
            <w:vAlign w:val="center"/>
          </w:tcPr>
          <w:p w14:paraId="5B4A47CE">
            <w:pPr>
              <w:rPr>
                <w:rFonts w:ascii="仿宋" w:hAnsi="仿宋" w:eastAsia="仿宋" w:cs="仿宋"/>
                <w:color w:val="000000"/>
                <w:kern w:val="0"/>
                <w:szCs w:val="21"/>
                <w:highlight w:val="none"/>
              </w:rPr>
            </w:pPr>
          </w:p>
        </w:tc>
        <w:tc>
          <w:tcPr>
            <w:tcW w:w="733" w:type="pct"/>
            <w:vAlign w:val="center"/>
          </w:tcPr>
          <w:p w14:paraId="4BB18CBE">
            <w:pPr>
              <w:rPr>
                <w:rFonts w:ascii="仿宋" w:hAnsi="仿宋" w:eastAsia="仿宋" w:cs="仿宋"/>
                <w:color w:val="000000"/>
                <w:kern w:val="0"/>
                <w:szCs w:val="21"/>
                <w:highlight w:val="none"/>
              </w:rPr>
            </w:pPr>
          </w:p>
        </w:tc>
        <w:tc>
          <w:tcPr>
            <w:tcW w:w="733" w:type="pct"/>
            <w:vAlign w:val="center"/>
          </w:tcPr>
          <w:p w14:paraId="757125DE">
            <w:pPr>
              <w:rPr>
                <w:rFonts w:ascii="仿宋" w:hAnsi="仿宋" w:eastAsia="仿宋" w:cs="仿宋"/>
                <w:color w:val="000000"/>
                <w:kern w:val="0"/>
                <w:szCs w:val="21"/>
                <w:highlight w:val="none"/>
              </w:rPr>
            </w:pPr>
          </w:p>
        </w:tc>
      </w:tr>
      <w:tr w14:paraId="6582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7" w:type="pct"/>
            <w:vMerge w:val="continue"/>
            <w:vAlign w:val="center"/>
          </w:tcPr>
          <w:p w14:paraId="322CDEAA">
            <w:pPr>
              <w:jc w:val="center"/>
              <w:rPr>
                <w:rFonts w:ascii="仿宋" w:hAnsi="仿宋" w:eastAsia="仿宋" w:cs="仿宋"/>
                <w:color w:val="000000"/>
                <w:szCs w:val="21"/>
                <w:highlight w:val="none"/>
              </w:rPr>
            </w:pPr>
          </w:p>
        </w:tc>
        <w:tc>
          <w:tcPr>
            <w:tcW w:w="360" w:type="pct"/>
            <w:vMerge w:val="continue"/>
            <w:vAlign w:val="center"/>
          </w:tcPr>
          <w:p w14:paraId="7E66F553">
            <w:pPr>
              <w:jc w:val="center"/>
              <w:rPr>
                <w:rFonts w:ascii="仿宋" w:hAnsi="仿宋" w:eastAsia="仿宋" w:cs="仿宋"/>
                <w:color w:val="000000"/>
                <w:szCs w:val="21"/>
                <w:highlight w:val="none"/>
              </w:rPr>
            </w:pPr>
          </w:p>
        </w:tc>
        <w:tc>
          <w:tcPr>
            <w:tcW w:w="2201" w:type="pct"/>
            <w:vAlign w:val="center"/>
          </w:tcPr>
          <w:p w14:paraId="4EDE5BA0">
            <w:pP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2.11 变频电机</w:t>
            </w:r>
          </w:p>
        </w:tc>
        <w:tc>
          <w:tcPr>
            <w:tcW w:w="733" w:type="pct"/>
            <w:vAlign w:val="center"/>
          </w:tcPr>
          <w:p w14:paraId="436DE74F">
            <w:pPr>
              <w:rPr>
                <w:rFonts w:ascii="仿宋" w:hAnsi="仿宋" w:eastAsia="仿宋" w:cs="仿宋"/>
                <w:color w:val="000000"/>
                <w:kern w:val="0"/>
                <w:szCs w:val="21"/>
                <w:highlight w:val="none"/>
              </w:rPr>
            </w:pPr>
          </w:p>
        </w:tc>
        <w:tc>
          <w:tcPr>
            <w:tcW w:w="733" w:type="pct"/>
            <w:vAlign w:val="center"/>
          </w:tcPr>
          <w:p w14:paraId="6A4FA7E6">
            <w:pPr>
              <w:rPr>
                <w:rFonts w:ascii="仿宋" w:hAnsi="仿宋" w:eastAsia="仿宋" w:cs="仿宋"/>
                <w:color w:val="000000"/>
                <w:kern w:val="0"/>
                <w:szCs w:val="21"/>
                <w:highlight w:val="none"/>
              </w:rPr>
            </w:pPr>
          </w:p>
        </w:tc>
        <w:tc>
          <w:tcPr>
            <w:tcW w:w="733" w:type="pct"/>
            <w:vAlign w:val="center"/>
          </w:tcPr>
          <w:p w14:paraId="0CE91978">
            <w:pPr>
              <w:rPr>
                <w:rFonts w:ascii="仿宋" w:hAnsi="仿宋" w:eastAsia="仿宋" w:cs="仿宋"/>
                <w:color w:val="000000"/>
                <w:kern w:val="0"/>
                <w:szCs w:val="21"/>
                <w:highlight w:val="none"/>
              </w:rPr>
            </w:pPr>
          </w:p>
        </w:tc>
      </w:tr>
    </w:tbl>
    <w:p w14:paraId="662CC6C0">
      <w:pPr>
        <w:rPr>
          <w:rFonts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编制指引：</w:t>
      </w:r>
    </w:p>
    <w:p w14:paraId="5ED1A03F">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1.“招标技术条款”一栏是竞价文件第二章“三、</w:t>
      </w:r>
      <w:r>
        <w:rPr>
          <w:rFonts w:hint="eastAsia" w:ascii="仿宋" w:hAnsi="仿宋" w:eastAsia="仿宋" w:cs="仿宋"/>
          <w:highlight w:val="none"/>
        </w:rPr>
        <w:t>技术要求</w:t>
      </w:r>
      <w:r>
        <w:rPr>
          <w:rFonts w:hint="eastAsia" w:ascii="仿宋" w:hAnsi="仿宋" w:eastAsia="仿宋" w:cs="仿宋"/>
          <w:bCs/>
          <w:color w:val="000000" w:themeColor="text1"/>
          <w:szCs w:val="21"/>
          <w:highlight w:val="none"/>
          <w14:textFill>
            <w14:solidFill>
              <w14:schemeClr w14:val="tx1"/>
            </w14:solidFill>
          </w14:textFill>
        </w:rPr>
        <w:t>”的全部内容；</w:t>
      </w:r>
    </w:p>
    <w:p w14:paraId="2AFD6B54">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2.“投标技术响应”一栏必须一一对照“招标技术要求”，详细填写投标人自身投标货物的具体参数，而不能不合理照搬照抄招标文件的技术要求，以体现具体响应情况。</w:t>
      </w:r>
    </w:p>
    <w:p w14:paraId="570B3235">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w:t>
      </w:r>
    </w:p>
    <w:p w14:paraId="6391FA09">
      <w:pPr>
        <w:ind w:firstLine="420" w:firstLineChars="200"/>
        <w:rPr>
          <w:rFonts w:ascii="仿宋" w:hAnsi="仿宋" w:eastAsia="仿宋" w:cs="仿宋"/>
          <w:b/>
          <w:color w:val="FF0000"/>
          <w:szCs w:val="21"/>
          <w:highlight w:val="none"/>
        </w:rPr>
      </w:pPr>
      <w:r>
        <w:rPr>
          <w:rFonts w:hint="eastAsia" w:ascii="仿宋" w:hAnsi="仿宋" w:eastAsia="仿宋" w:cs="仿宋"/>
          <w:bCs/>
          <w:color w:val="000000" w:themeColor="text1"/>
          <w:szCs w:val="21"/>
          <w:highlight w:val="none"/>
          <w14:textFill>
            <w14:solidFill>
              <w14:schemeClr w14:val="tx1"/>
            </w14:solidFill>
          </w14:textFill>
        </w:rPr>
        <w:t>4.未要求提供证明资料的招标技术要求，可以不提供证明资料（如实响应即可）；</w:t>
      </w:r>
      <w:r>
        <w:rPr>
          <w:rFonts w:hint="eastAsia" w:ascii="仿宋" w:hAnsi="仿宋" w:eastAsia="仿宋" w:cs="仿宋"/>
          <w:b/>
          <w:color w:val="FF0000"/>
          <w:szCs w:val="21"/>
          <w:highlight w:val="none"/>
        </w:rPr>
        <w:t>如额外提供了证明资料，且证明资料显示不符合招标技术要求的，经认定，该项招标技术要求将被判定为负偏离。</w:t>
      </w:r>
    </w:p>
    <w:p w14:paraId="723222DA">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认定，将判定为负偏离。</w:t>
      </w:r>
    </w:p>
    <w:p w14:paraId="08700181">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6.表后“证明资料”部分内容的编制：提供的所有证明资料应当统一编号（排序），且证明资料的编号（顺序）、数量和名称（形式）均应与“说明”一栏所填内容保持一致（一一对应）。</w:t>
      </w:r>
      <w:r>
        <w:rPr>
          <w:rFonts w:hint="eastAsia" w:ascii="仿宋" w:hAnsi="仿宋" w:eastAsia="仿宋" w:cs="仿宋"/>
          <w:b/>
          <w:color w:val="FF0000"/>
          <w:szCs w:val="21"/>
          <w:highlight w:val="none"/>
        </w:rPr>
        <w:t>未按照招标文件要求在表后放置证明材料的供应商将承担不利后果，经认定，相关技术要求将判定为负偏离。</w:t>
      </w:r>
    </w:p>
    <w:p w14:paraId="4BF67287">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7.证明资料的形式及其它具体要求：</w:t>
      </w:r>
    </w:p>
    <w:p w14:paraId="48947584">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（1）除照片、图片（截图）及不需加盖公章的文字说明（技术说明）外，其它证明资料均要求为加盖公章的原件复印件；</w:t>
      </w:r>
    </w:p>
    <w:p w14:paraId="026D25F1">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（2）提供证明资料的形式包括但不限于：a.制造商出具的</w:t>
      </w:r>
      <w:r>
        <w:rPr>
          <w:rFonts w:hint="eastAsia" w:ascii="仿宋" w:hAnsi="仿宋" w:eastAsia="仿宋" w:cs="仿宋"/>
          <w:bCs/>
          <w:color w:val="FF0000"/>
          <w:szCs w:val="21"/>
          <w:highlight w:val="none"/>
        </w:rPr>
        <w:t>参数确认函</w:t>
      </w:r>
      <w:r>
        <w:rPr>
          <w:rFonts w:hint="eastAsia" w:ascii="仿宋" w:hAnsi="仿宋" w:eastAsia="仿宋" w:cs="仿宋"/>
          <w:bCs/>
          <w:color w:val="000000" w:themeColor="text1"/>
          <w:szCs w:val="21"/>
          <w:highlight w:val="none"/>
          <w14:textFill>
            <w14:solidFill>
              <w14:schemeClr w14:val="tx1"/>
            </w14:solidFill>
          </w14:textFill>
        </w:rPr>
        <w:t>，或产品说明书、产品彩页；b.我国政府机构出具的产品检验和核准证件等；c.第三方机构出具的检测（检验、测试）报告、认证证书等；已对证明资料的形式、内容作出具体要求的，必须严格按要求的形式、内容提供证明资料；</w:t>
      </w:r>
    </w:p>
    <w:p w14:paraId="305551FD">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54371CAB">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我国政府机构出具的产品检验和核准证件应为证件正面、背面和附件标注的全部具体内容；产品检验和核准证件的尺寸和清晰度应该能够被阅读、识别和判断；</w:t>
      </w:r>
    </w:p>
    <w:p w14:paraId="6153C115">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被阅读、识别和判断；</w:t>
      </w:r>
    </w:p>
    <w:p w14:paraId="65233139">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其它证明资料的形式要求参照以上要求执行；</w:t>
      </w:r>
    </w:p>
    <w:p w14:paraId="12243572">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（4）证明资料均要求原件备查。</w:t>
      </w:r>
    </w:p>
    <w:p w14:paraId="122312CF">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8.其它注意事项：</w:t>
      </w:r>
    </w:p>
    <w:p w14:paraId="6695521C">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（1）供应商的响应情况将影响评审结论，请如实填写；</w:t>
      </w:r>
    </w:p>
    <w:p w14:paraId="097BDDE2">
      <w:pPr>
        <w:ind w:firstLine="422" w:firstLineChars="20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（2）供应商须对上述条款逐条响应，如有一条负偏离视为未实质性响应，做投标无效处理。</w:t>
      </w:r>
    </w:p>
    <w:p w14:paraId="6FFBD52E">
      <w:pPr>
        <w:ind w:firstLine="420" w:firstLineChars="200"/>
        <w:rPr>
          <w:rFonts w:ascii="仿宋" w:hAnsi="仿宋" w:eastAsia="仿宋" w:cs="仿宋"/>
          <w:bCs/>
          <w:color w:val="000000" w:themeColor="text1"/>
          <w:szCs w:val="21"/>
          <w:highlight w:val="none"/>
          <w14:textFill>
            <w14:solidFill>
              <w14:schemeClr w14:val="tx1"/>
            </w14:solidFill>
          </w14:textFill>
        </w:rPr>
      </w:pPr>
    </w:p>
    <w:p w14:paraId="2B2E3AC0">
      <w:pPr>
        <w:pStyle w:val="7"/>
        <w:ind w:firstLine="480"/>
        <w:rPr>
          <w:rFonts w:ascii="仿宋" w:hAnsi="仿宋" w:eastAsia="仿宋" w:cs="仿宋"/>
          <w:highlight w:val="none"/>
        </w:rPr>
      </w:pPr>
    </w:p>
    <w:p w14:paraId="2790A71A">
      <w:pPr>
        <w:rPr>
          <w:rFonts w:ascii="仿宋" w:hAnsi="仿宋" w:eastAsia="仿宋" w:cs="仿宋"/>
          <w:highlight w:val="none"/>
        </w:rPr>
      </w:pPr>
    </w:p>
    <w:p w14:paraId="736751A1">
      <w:pPr>
        <w:ind w:firstLine="3150" w:firstLineChars="1500"/>
        <w:jc w:val="left"/>
        <w:rPr>
          <w:rFonts w:ascii="仿宋" w:hAnsi="仿宋" w:eastAsia="仿宋" w:cs="仿宋"/>
          <w:color w:val="000000" w:themeColor="text1"/>
          <w:highlight w:val="none"/>
          <w14:textFill>
            <w14:solidFill>
              <w14:schemeClr w14:val="tx1"/>
            </w14:solidFill>
          </w14:textFill>
        </w:rPr>
      </w:pPr>
      <w:bookmarkStart w:id="12" w:name="_Toc22591"/>
      <w:r>
        <w:rPr>
          <w:rFonts w:hint="eastAsia" w:ascii="仿宋" w:hAnsi="仿宋" w:eastAsia="仿宋" w:cs="仿宋"/>
          <w:color w:val="000000" w:themeColor="text1"/>
          <w:highlight w:val="none"/>
          <w14:textFill>
            <w14:solidFill>
              <w14:schemeClr w14:val="tx1"/>
            </w14:solidFill>
          </w14:textFill>
        </w:rPr>
        <w:t>法定代表人或其授权委托人（</w:t>
      </w:r>
      <w:r>
        <w:rPr>
          <w:rFonts w:hint="eastAsia" w:ascii="仿宋" w:hAnsi="仿宋" w:eastAsia="仿宋" w:cs="仿宋"/>
          <w:b/>
          <w:color w:val="000000" w:themeColor="text1"/>
          <w:highlight w:val="none"/>
          <w14:textFill>
            <w14:solidFill>
              <w14:schemeClr w14:val="tx1"/>
            </w14:solidFill>
          </w14:textFill>
        </w:rPr>
        <w:t>签名或盖私章</w:t>
      </w:r>
      <w:r>
        <w:rPr>
          <w:rFonts w:hint="eastAsia" w:ascii="仿宋" w:hAnsi="仿宋" w:eastAsia="仿宋" w:cs="仿宋"/>
          <w:color w:val="000000" w:themeColor="text1"/>
          <w:highlight w:val="none"/>
          <w14:textFill>
            <w14:solidFill>
              <w14:schemeClr w14:val="tx1"/>
            </w14:solidFill>
          </w14:textFill>
        </w:rPr>
        <w:t>）：</w:t>
      </w:r>
      <w:bookmarkEnd w:id="12"/>
    </w:p>
    <w:p w14:paraId="5DB38EBD">
      <w:pPr>
        <w:jc w:val="left"/>
        <w:rPr>
          <w:rFonts w:ascii="仿宋" w:hAnsi="仿宋" w:eastAsia="仿宋" w:cs="仿宋"/>
          <w:color w:val="000000" w:themeColor="text1"/>
          <w:highlight w:val="none"/>
          <w14:textFill>
            <w14:solidFill>
              <w14:schemeClr w14:val="tx1"/>
            </w14:solidFill>
          </w14:textFill>
        </w:rPr>
      </w:pPr>
    </w:p>
    <w:p w14:paraId="4C77CF3D">
      <w:pPr>
        <w:ind w:firstLine="3150" w:firstLineChars="1500"/>
        <w:jc w:val="left"/>
        <w:rPr>
          <w:rFonts w:ascii="仿宋" w:hAnsi="仿宋" w:eastAsia="仿宋" w:cs="仿宋"/>
          <w:color w:val="000000" w:themeColor="text1"/>
          <w:highlight w:val="none"/>
          <w14:textFill>
            <w14:solidFill>
              <w14:schemeClr w14:val="tx1"/>
            </w14:solidFill>
          </w14:textFill>
        </w:rPr>
      </w:pPr>
      <w:bookmarkStart w:id="13" w:name="_Toc22524"/>
      <w:r>
        <w:rPr>
          <w:rFonts w:hint="eastAsia" w:ascii="仿宋" w:hAnsi="仿宋" w:eastAsia="仿宋" w:cs="仿宋"/>
          <w:color w:val="000000" w:themeColor="text1"/>
          <w:highlight w:val="none"/>
          <w14:textFill>
            <w14:solidFill>
              <w14:schemeClr w14:val="tx1"/>
            </w14:solidFill>
          </w14:textFill>
        </w:rPr>
        <w:t>供应商（盖章）：</w:t>
      </w:r>
      <w:bookmarkEnd w:id="13"/>
    </w:p>
    <w:p w14:paraId="2B562430">
      <w:pPr>
        <w:jc w:val="left"/>
        <w:rPr>
          <w:rFonts w:ascii="仿宋" w:hAnsi="仿宋" w:eastAsia="仿宋" w:cs="仿宋"/>
          <w:color w:val="000000" w:themeColor="text1"/>
          <w:highlight w:val="none"/>
          <w14:textFill>
            <w14:solidFill>
              <w14:schemeClr w14:val="tx1"/>
            </w14:solidFill>
          </w14:textFill>
        </w:rPr>
      </w:pPr>
    </w:p>
    <w:p w14:paraId="22B714CA">
      <w:pPr>
        <w:ind w:firstLine="3150" w:firstLineChars="1500"/>
        <w:jc w:val="left"/>
        <w:rPr>
          <w:rFonts w:ascii="仿宋" w:hAnsi="仿宋" w:eastAsia="仿宋" w:cs="仿宋"/>
          <w:highlight w:val="none"/>
        </w:rPr>
      </w:pPr>
      <w:r>
        <w:rPr>
          <w:rFonts w:hint="eastAsia" w:ascii="仿宋" w:hAnsi="仿宋" w:eastAsia="仿宋" w:cs="仿宋"/>
          <w:color w:val="000000" w:themeColor="text1"/>
          <w:highlight w:val="none"/>
          <w14:textFill>
            <w14:solidFill>
              <w14:schemeClr w14:val="tx1"/>
            </w14:solidFill>
          </w14:textFill>
        </w:rPr>
        <w:t>日期：    年  月  日</w:t>
      </w:r>
    </w:p>
    <w:p w14:paraId="64A54A92">
      <w:pPr>
        <w:spacing w:line="360" w:lineRule="auto"/>
        <w:outlineLvl w:val="2"/>
        <w:rPr>
          <w:rFonts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（二）技术要求响应证明文件</w:t>
      </w:r>
    </w:p>
    <w:p w14:paraId="342A9DEE">
      <w:pPr>
        <w:widowControl/>
        <w:jc w:val="left"/>
        <w:rPr>
          <w:rFonts w:ascii="仿宋" w:hAnsi="仿宋" w:eastAsia="仿宋" w:cs="仿宋"/>
          <w:b/>
          <w:szCs w:val="21"/>
          <w:highlight w:val="none"/>
        </w:rPr>
      </w:pPr>
      <w:r>
        <w:rPr>
          <w:rFonts w:hint="eastAsia" w:ascii="仿宋" w:hAnsi="仿宋" w:eastAsia="仿宋" w:cs="仿宋"/>
          <w:b/>
          <w:szCs w:val="21"/>
          <w:highlight w:val="none"/>
        </w:rPr>
        <w:t>1、洗衣机</w:t>
      </w:r>
    </w:p>
    <w:p w14:paraId="61F97399">
      <w:pPr>
        <w:widowControl/>
        <w:jc w:val="left"/>
        <w:rPr>
          <w:rFonts w:ascii="仿宋" w:hAnsi="仿宋" w:eastAsia="仿宋" w:cs="仿宋"/>
          <w:bCs/>
          <w:szCs w:val="21"/>
          <w:highlight w:val="none"/>
        </w:rPr>
      </w:pPr>
      <w:r>
        <w:rPr>
          <w:rFonts w:hint="eastAsia" w:ascii="仿宋" w:hAnsi="仿宋" w:eastAsia="仿宋" w:cs="仿宋"/>
          <w:bCs/>
          <w:szCs w:val="21"/>
          <w:highlight w:val="none"/>
        </w:rPr>
        <w:t>（1）洗涤容量(kg)≥10 （提供产品说明书、产品彩页复印件或扫描件，或提供产品官网截图）：</w:t>
      </w:r>
    </w:p>
    <w:p w14:paraId="39D4A101">
      <w:pPr>
        <w:widowControl/>
        <w:jc w:val="left"/>
        <w:rPr>
          <w:rFonts w:ascii="仿宋" w:hAnsi="仿宋" w:eastAsia="仿宋" w:cs="仿宋"/>
          <w:bCs/>
          <w:szCs w:val="21"/>
          <w:highlight w:val="none"/>
        </w:rPr>
      </w:pPr>
    </w:p>
    <w:p w14:paraId="2D3176D6">
      <w:pPr>
        <w:widowControl/>
        <w:jc w:val="left"/>
        <w:rPr>
          <w:rFonts w:ascii="仿宋" w:hAnsi="仿宋" w:eastAsia="仿宋" w:cs="仿宋"/>
          <w:bCs/>
          <w:szCs w:val="21"/>
          <w:highlight w:val="none"/>
        </w:rPr>
      </w:pPr>
      <w:r>
        <w:rPr>
          <w:rFonts w:hint="eastAsia" w:ascii="仿宋" w:hAnsi="仿宋" w:eastAsia="仿宋" w:cs="仿宋"/>
          <w:bCs/>
          <w:szCs w:val="21"/>
          <w:highlight w:val="none"/>
        </w:rPr>
        <w:t>（2）能效等级：1级（提供产品说明书、产品彩页复印件或扫描件，或提供产品官网截图）：</w:t>
      </w:r>
    </w:p>
    <w:p w14:paraId="5DA8B08E">
      <w:pPr>
        <w:widowControl/>
        <w:jc w:val="left"/>
        <w:rPr>
          <w:rFonts w:ascii="仿宋" w:hAnsi="仿宋" w:eastAsia="仿宋" w:cs="仿宋"/>
          <w:bCs/>
          <w:szCs w:val="21"/>
          <w:highlight w:val="none"/>
        </w:rPr>
      </w:pPr>
    </w:p>
    <w:p w14:paraId="2B8A15FF">
      <w:pPr>
        <w:widowControl/>
        <w:jc w:val="left"/>
        <w:rPr>
          <w:rFonts w:ascii="仿宋" w:hAnsi="仿宋" w:eastAsia="仿宋" w:cs="仿宋"/>
          <w:bCs/>
          <w:szCs w:val="21"/>
          <w:highlight w:val="none"/>
        </w:rPr>
      </w:pPr>
      <w:r>
        <w:rPr>
          <w:rFonts w:hint="eastAsia" w:ascii="仿宋" w:hAnsi="仿宋" w:eastAsia="仿宋" w:cs="仿宋"/>
          <w:bCs/>
          <w:szCs w:val="21"/>
          <w:highlight w:val="none"/>
        </w:rPr>
        <w:t>（3）洗净比：≥1.1（提供产品说明书、产品彩页复印件或扫描件，或提供产品官网截图）：</w:t>
      </w:r>
    </w:p>
    <w:p w14:paraId="6B7AAC61">
      <w:pPr>
        <w:widowControl/>
        <w:jc w:val="left"/>
        <w:rPr>
          <w:rFonts w:ascii="仿宋" w:hAnsi="仿宋" w:eastAsia="仿宋" w:cs="仿宋"/>
          <w:bCs/>
          <w:szCs w:val="21"/>
          <w:highlight w:val="none"/>
        </w:rPr>
      </w:pPr>
    </w:p>
    <w:p w14:paraId="5C33EFC9">
      <w:pPr>
        <w:widowControl/>
        <w:jc w:val="left"/>
        <w:rPr>
          <w:rFonts w:ascii="仿宋" w:hAnsi="仿宋" w:eastAsia="仿宋" w:cs="仿宋"/>
          <w:bCs/>
          <w:szCs w:val="21"/>
          <w:highlight w:val="none"/>
        </w:rPr>
      </w:pPr>
      <w:r>
        <w:rPr>
          <w:rFonts w:hint="eastAsia" w:ascii="仿宋" w:hAnsi="仿宋" w:eastAsia="仿宋" w:cs="仿宋"/>
          <w:bCs/>
          <w:szCs w:val="21"/>
          <w:highlight w:val="none"/>
        </w:rPr>
        <w:t>（4）除菌率及除螨率均≥99.9%</w:t>
      </w:r>
    </w:p>
    <w:p w14:paraId="4F82D73F">
      <w:pPr>
        <w:widowControl/>
        <w:jc w:val="left"/>
        <w:rPr>
          <w:rFonts w:ascii="仿宋" w:hAnsi="仿宋" w:eastAsia="仿宋" w:cs="仿宋"/>
          <w:bCs/>
          <w:szCs w:val="21"/>
          <w:highlight w:val="none"/>
        </w:rPr>
      </w:pPr>
      <w:r>
        <w:rPr>
          <w:rFonts w:hint="eastAsia" w:ascii="仿宋" w:hAnsi="仿宋" w:eastAsia="仿宋" w:cs="仿宋"/>
          <w:bCs/>
          <w:szCs w:val="21"/>
          <w:highlight w:val="none"/>
        </w:rPr>
        <w:t>需同时提供:</w:t>
      </w:r>
    </w:p>
    <w:p w14:paraId="698874EF">
      <w:pPr>
        <w:widowControl/>
        <w:jc w:val="left"/>
        <w:rPr>
          <w:rFonts w:ascii="仿宋" w:hAnsi="仿宋" w:eastAsia="仿宋" w:cs="仿宋"/>
          <w:bCs/>
          <w:szCs w:val="21"/>
          <w:highlight w:val="none"/>
        </w:rPr>
      </w:pPr>
      <w:r>
        <w:rPr>
          <w:rFonts w:hint="eastAsia" w:ascii="仿宋" w:hAnsi="仿宋" w:eastAsia="仿宋" w:cs="仿宋"/>
          <w:bCs/>
          <w:szCs w:val="21"/>
          <w:highlight w:val="none"/>
        </w:rPr>
        <w:t>①第三方检验检测机构出具的具有CMA标识的检测报告扫描件或复印件;</w:t>
      </w:r>
    </w:p>
    <w:p w14:paraId="32FAE7FD">
      <w:pPr>
        <w:widowControl/>
        <w:jc w:val="left"/>
        <w:rPr>
          <w:rFonts w:ascii="仿宋" w:hAnsi="仿宋" w:eastAsia="仿宋" w:cs="仿宋"/>
          <w:bCs/>
          <w:szCs w:val="21"/>
          <w:highlight w:val="none"/>
        </w:rPr>
      </w:pPr>
    </w:p>
    <w:p w14:paraId="5EA2B5B7">
      <w:pPr>
        <w:widowControl/>
        <w:jc w:val="left"/>
        <w:rPr>
          <w:rFonts w:hint="eastAsia" w:ascii="仿宋" w:hAnsi="仿宋" w:eastAsia="仿宋" w:cs="仿宋"/>
          <w:bCs/>
          <w:szCs w:val="21"/>
          <w:highlight w:val="none"/>
          <w:lang w:eastAsia="zh-CN"/>
        </w:rPr>
      </w:pPr>
      <w:r>
        <w:rPr>
          <w:rFonts w:hint="eastAsia" w:ascii="仿宋" w:hAnsi="仿宋" w:eastAsia="仿宋" w:cs="仿宋"/>
          <w:bCs/>
          <w:szCs w:val="21"/>
          <w:highlight w:val="none"/>
        </w:rPr>
        <w:t>②</w:t>
      </w:r>
      <w:r>
        <w:rPr>
          <w:rFonts w:hint="eastAsia" w:ascii="仿宋" w:hAnsi="仿宋" w:eastAsia="仿宋" w:cs="仿宋"/>
          <w:bCs/>
          <w:szCs w:val="21"/>
          <w:highlight w:val="none"/>
          <w:lang w:eastAsia="zh-CN"/>
        </w:rPr>
        <w:t>提供“全国认证认可信息公共服务平台(http://cx.cnca.cn/)”上对该报告的查询记录截图，截图应清晰显示报告编号、检测机构、企业名称等关键信息。如因平台升级、故障等不可控原因无法查询，则需提供通过检测机构官方备案网站、官方邮箱等可靠途径查询并获得报告真实性确认的证明材料（如官网查询结果截图、邮件回复截屏等），或由检测机构加盖公章出具的关于报告真实性的证明。</w:t>
      </w:r>
    </w:p>
    <w:p w14:paraId="23222166">
      <w:pPr>
        <w:widowControl/>
        <w:jc w:val="left"/>
        <w:rPr>
          <w:rFonts w:ascii="仿宋" w:hAnsi="仿宋" w:eastAsia="仿宋" w:cs="仿宋"/>
          <w:bCs/>
          <w:szCs w:val="21"/>
          <w:highlight w:val="none"/>
        </w:rPr>
      </w:pPr>
    </w:p>
    <w:p w14:paraId="6F67F974">
      <w:pPr>
        <w:widowControl/>
        <w:jc w:val="left"/>
        <w:rPr>
          <w:rFonts w:ascii="仿宋" w:hAnsi="仿宋" w:eastAsia="仿宋" w:cs="仿宋"/>
          <w:bCs/>
          <w:szCs w:val="21"/>
          <w:highlight w:val="none"/>
        </w:rPr>
      </w:pPr>
      <w:r>
        <w:rPr>
          <w:rFonts w:hint="eastAsia" w:ascii="仿宋" w:hAnsi="仿宋" w:eastAsia="仿宋" w:cs="仿宋"/>
          <w:bCs/>
          <w:szCs w:val="21"/>
          <w:highlight w:val="none"/>
        </w:rPr>
        <w:t>③</w:t>
      </w:r>
      <w:r>
        <w:rPr>
          <w:rFonts w:hint="eastAsia" w:ascii="仿宋" w:hAnsi="仿宋" w:eastAsia="仿宋" w:cs="仿宋"/>
          <w:bCs/>
          <w:szCs w:val="21"/>
          <w:highlight w:val="none"/>
          <w:lang w:eastAsia="zh-CN"/>
        </w:rPr>
        <w:t>投标人或检测机构出具检测报告不超出机构检测范围的承诺函(格式自拟)</w:t>
      </w:r>
      <w:r>
        <w:rPr>
          <w:rFonts w:hint="eastAsia" w:ascii="仿宋" w:hAnsi="仿宋" w:eastAsia="仿宋" w:cs="仿宋"/>
          <w:bCs/>
          <w:szCs w:val="21"/>
          <w:highlight w:val="none"/>
        </w:rPr>
        <w:t>。</w:t>
      </w:r>
    </w:p>
    <w:p w14:paraId="02D9C836">
      <w:pPr>
        <w:widowControl/>
        <w:jc w:val="left"/>
        <w:rPr>
          <w:rFonts w:ascii="仿宋" w:hAnsi="仿宋" w:eastAsia="仿宋" w:cs="仿宋"/>
          <w:bCs/>
          <w:szCs w:val="21"/>
          <w:highlight w:val="none"/>
        </w:rPr>
      </w:pPr>
    </w:p>
    <w:p w14:paraId="77E276D6">
      <w:pPr>
        <w:widowControl/>
        <w:numPr>
          <w:ilvl w:val="0"/>
          <w:numId w:val="6"/>
        </w:numPr>
        <w:jc w:val="left"/>
        <w:rPr>
          <w:rFonts w:ascii="仿宋" w:hAnsi="仿宋" w:eastAsia="仿宋" w:cs="仿宋"/>
          <w:bCs/>
          <w:szCs w:val="21"/>
          <w:highlight w:val="none"/>
        </w:rPr>
      </w:pPr>
      <w:r>
        <w:rPr>
          <w:rFonts w:hint="eastAsia" w:ascii="仿宋" w:hAnsi="仿宋" w:eastAsia="仿宋" w:cs="仿宋"/>
          <w:bCs/>
          <w:szCs w:val="21"/>
          <w:highlight w:val="none"/>
        </w:rPr>
        <w:t>噪音(dB(A)):≤70（提供产品说明书、产品彩页复印件或扫描件，或提供产品官网截图）：</w:t>
      </w:r>
    </w:p>
    <w:p w14:paraId="45F5EAED">
      <w:pPr>
        <w:widowControl/>
        <w:jc w:val="left"/>
        <w:rPr>
          <w:rFonts w:ascii="仿宋" w:hAnsi="仿宋" w:eastAsia="仿宋" w:cs="仿宋"/>
          <w:bCs/>
          <w:szCs w:val="21"/>
          <w:highlight w:val="none"/>
        </w:rPr>
      </w:pPr>
    </w:p>
    <w:p w14:paraId="06426855">
      <w:pPr>
        <w:widowControl/>
        <w:numPr>
          <w:ilvl w:val="0"/>
          <w:numId w:val="6"/>
        </w:numPr>
        <w:jc w:val="left"/>
        <w:rPr>
          <w:rFonts w:ascii="仿宋" w:hAnsi="仿宋" w:eastAsia="仿宋" w:cs="仿宋"/>
          <w:bCs/>
          <w:szCs w:val="21"/>
          <w:highlight w:val="none"/>
        </w:rPr>
      </w:pPr>
      <w:r>
        <w:rPr>
          <w:rFonts w:hint="eastAsia" w:ascii="仿宋" w:hAnsi="仿宋" w:eastAsia="仿宋" w:cs="仿宋"/>
          <w:bCs/>
          <w:szCs w:val="21"/>
          <w:highlight w:val="none"/>
        </w:rPr>
        <w:t>脱水转速（转/分钟）：≥1200（提供产品说明书、产品彩页复印件或扫描件，或提供产品官网截图）：</w:t>
      </w:r>
    </w:p>
    <w:p w14:paraId="3CA93D60">
      <w:pPr>
        <w:widowControl/>
        <w:jc w:val="left"/>
        <w:rPr>
          <w:rFonts w:ascii="仿宋" w:hAnsi="仿宋" w:eastAsia="仿宋" w:cs="仿宋"/>
          <w:bCs/>
          <w:szCs w:val="21"/>
          <w:highlight w:val="none"/>
        </w:rPr>
      </w:pPr>
    </w:p>
    <w:p w14:paraId="43A46411">
      <w:pPr>
        <w:widowControl/>
        <w:numPr>
          <w:ilvl w:val="0"/>
          <w:numId w:val="6"/>
        </w:numPr>
        <w:jc w:val="left"/>
        <w:rPr>
          <w:rFonts w:ascii="仿宋" w:hAnsi="仿宋" w:eastAsia="仿宋" w:cs="仿宋"/>
          <w:bCs/>
          <w:szCs w:val="21"/>
          <w:highlight w:val="none"/>
        </w:rPr>
      </w:pPr>
      <w:r>
        <w:rPr>
          <w:rFonts w:hint="eastAsia" w:ascii="仿宋" w:hAnsi="仿宋" w:eastAsia="仿宋" w:cs="仿宋"/>
          <w:bCs/>
          <w:szCs w:val="21"/>
          <w:highlight w:val="none"/>
        </w:rPr>
        <w:t>尺寸mm（深*宽*高)不大于630*630*850（提供产品说明书、产品彩页复印件或扫描件，或提供产品官网截图）：</w:t>
      </w:r>
    </w:p>
    <w:p w14:paraId="149FB200">
      <w:pPr>
        <w:widowControl/>
        <w:jc w:val="left"/>
        <w:rPr>
          <w:rFonts w:ascii="仿宋" w:hAnsi="仿宋" w:eastAsia="仿宋" w:cs="仿宋"/>
          <w:bCs/>
          <w:szCs w:val="21"/>
          <w:highlight w:val="none"/>
        </w:rPr>
      </w:pPr>
    </w:p>
    <w:p w14:paraId="4D7C6AF6">
      <w:pPr>
        <w:widowControl/>
        <w:numPr>
          <w:ilvl w:val="0"/>
          <w:numId w:val="6"/>
        </w:numPr>
        <w:jc w:val="left"/>
        <w:rPr>
          <w:rFonts w:ascii="仿宋" w:hAnsi="仿宋" w:eastAsia="仿宋" w:cs="仿宋"/>
          <w:bCs/>
          <w:szCs w:val="21"/>
          <w:highlight w:val="none"/>
        </w:rPr>
      </w:pPr>
      <w:r>
        <w:rPr>
          <w:rFonts w:hint="eastAsia" w:ascii="仿宋" w:hAnsi="仿宋" w:eastAsia="仿宋" w:cs="仿宋"/>
          <w:bCs/>
          <w:szCs w:val="21"/>
          <w:highlight w:val="none"/>
        </w:rPr>
        <w:t>CCC认证（提供所投洗涤设备的CCC认证证书扫描件或复印件）：</w:t>
      </w:r>
    </w:p>
    <w:p w14:paraId="39204BB7">
      <w:pPr>
        <w:widowControl/>
        <w:jc w:val="left"/>
        <w:rPr>
          <w:rFonts w:ascii="仿宋" w:hAnsi="仿宋" w:eastAsia="仿宋" w:cs="仿宋"/>
          <w:bCs/>
          <w:szCs w:val="21"/>
          <w:highlight w:val="none"/>
        </w:rPr>
      </w:pPr>
    </w:p>
    <w:p w14:paraId="270577FC">
      <w:pPr>
        <w:widowControl/>
        <w:jc w:val="left"/>
        <w:rPr>
          <w:rFonts w:ascii="仿宋" w:hAnsi="仿宋" w:eastAsia="仿宋" w:cs="仿宋"/>
          <w:b/>
          <w:szCs w:val="21"/>
          <w:highlight w:val="none"/>
        </w:rPr>
      </w:pPr>
      <w:r>
        <w:rPr>
          <w:rFonts w:hint="eastAsia" w:ascii="仿宋" w:hAnsi="仿宋" w:eastAsia="仿宋" w:cs="仿宋"/>
          <w:b/>
          <w:szCs w:val="21"/>
          <w:highlight w:val="none"/>
        </w:rPr>
        <w:t>2、烘干机</w:t>
      </w:r>
    </w:p>
    <w:p w14:paraId="17D8C37C">
      <w:pPr>
        <w:widowControl/>
        <w:jc w:val="left"/>
        <w:rPr>
          <w:rFonts w:ascii="仿宋" w:hAnsi="仿宋" w:eastAsia="仿宋" w:cs="仿宋"/>
          <w:bCs/>
          <w:szCs w:val="21"/>
          <w:highlight w:val="none"/>
        </w:rPr>
      </w:pPr>
      <w:r>
        <w:rPr>
          <w:rFonts w:hint="eastAsia" w:ascii="仿宋" w:hAnsi="仿宋" w:eastAsia="仿宋" w:cs="仿宋"/>
          <w:bCs/>
          <w:szCs w:val="21"/>
          <w:highlight w:val="none"/>
        </w:rPr>
        <w:t>（1）烘干容量(kg)≥10，烘干工作原理：热泵式，标配：绒毛收集盒、储水盒和排水管。（提供产品说明书、产品彩页复印件或扫描件，或提供产品官网截图）：</w:t>
      </w:r>
    </w:p>
    <w:p w14:paraId="71D023B7">
      <w:pPr>
        <w:widowControl/>
        <w:jc w:val="left"/>
        <w:rPr>
          <w:rFonts w:ascii="仿宋" w:hAnsi="仿宋" w:eastAsia="仿宋" w:cs="仿宋"/>
          <w:bCs/>
          <w:szCs w:val="21"/>
          <w:highlight w:val="none"/>
        </w:rPr>
      </w:pPr>
    </w:p>
    <w:p w14:paraId="58F7221C">
      <w:pPr>
        <w:widowControl/>
        <w:numPr>
          <w:ilvl w:val="0"/>
          <w:numId w:val="7"/>
        </w:numPr>
        <w:jc w:val="left"/>
        <w:rPr>
          <w:rFonts w:ascii="仿宋" w:hAnsi="仿宋" w:eastAsia="仿宋" w:cs="仿宋"/>
          <w:bCs/>
          <w:szCs w:val="21"/>
          <w:highlight w:val="none"/>
        </w:rPr>
      </w:pPr>
      <w:r>
        <w:rPr>
          <w:rFonts w:hint="eastAsia" w:ascii="仿宋" w:hAnsi="仿宋" w:eastAsia="仿宋" w:cs="仿宋"/>
          <w:bCs/>
          <w:szCs w:val="21"/>
          <w:highlight w:val="none"/>
        </w:rPr>
        <w:t>功率≤1000W（提供产品说明书、产品彩页复印件或扫描件，或提供产品官网截图）：</w:t>
      </w:r>
    </w:p>
    <w:p w14:paraId="1BE4651D">
      <w:pPr>
        <w:widowControl/>
        <w:jc w:val="left"/>
        <w:rPr>
          <w:rFonts w:ascii="仿宋" w:hAnsi="仿宋" w:eastAsia="仿宋" w:cs="仿宋"/>
          <w:bCs/>
          <w:szCs w:val="21"/>
          <w:highlight w:val="none"/>
        </w:rPr>
      </w:pPr>
    </w:p>
    <w:p w14:paraId="2407D451">
      <w:pPr>
        <w:widowControl/>
        <w:jc w:val="left"/>
        <w:rPr>
          <w:rFonts w:ascii="仿宋" w:hAnsi="仿宋" w:eastAsia="仿宋" w:cs="仿宋"/>
          <w:bCs/>
          <w:szCs w:val="21"/>
          <w:highlight w:val="none"/>
        </w:rPr>
      </w:pPr>
      <w:r>
        <w:rPr>
          <w:rFonts w:hint="eastAsia" w:ascii="仿宋" w:hAnsi="仿宋" w:eastAsia="仿宋" w:cs="仿宋"/>
          <w:bCs/>
          <w:szCs w:val="21"/>
          <w:highlight w:val="none"/>
        </w:rPr>
        <w:t>（3）除菌率及除螨率均≥99.9%</w:t>
      </w:r>
    </w:p>
    <w:p w14:paraId="5B68E58A">
      <w:pPr>
        <w:widowControl/>
        <w:jc w:val="left"/>
        <w:rPr>
          <w:rFonts w:ascii="仿宋" w:hAnsi="仿宋" w:eastAsia="仿宋" w:cs="仿宋"/>
          <w:bCs/>
          <w:szCs w:val="21"/>
          <w:highlight w:val="none"/>
        </w:rPr>
      </w:pPr>
      <w:r>
        <w:rPr>
          <w:rFonts w:hint="eastAsia" w:ascii="仿宋" w:hAnsi="仿宋" w:eastAsia="仿宋" w:cs="仿宋"/>
          <w:bCs/>
          <w:szCs w:val="21"/>
          <w:highlight w:val="none"/>
        </w:rPr>
        <w:t>需同时提供:</w:t>
      </w:r>
    </w:p>
    <w:p w14:paraId="623ACF39">
      <w:pPr>
        <w:widowControl/>
        <w:jc w:val="left"/>
        <w:rPr>
          <w:rFonts w:ascii="仿宋" w:hAnsi="仿宋" w:eastAsia="仿宋" w:cs="仿宋"/>
          <w:bCs/>
          <w:szCs w:val="21"/>
          <w:highlight w:val="none"/>
        </w:rPr>
      </w:pPr>
      <w:r>
        <w:rPr>
          <w:rFonts w:hint="eastAsia" w:ascii="仿宋" w:hAnsi="仿宋" w:eastAsia="仿宋" w:cs="仿宋"/>
          <w:bCs/>
          <w:szCs w:val="21"/>
          <w:highlight w:val="none"/>
        </w:rPr>
        <w:t>①第三方检验检测机构出具的具有CMA标识的检测报告扫描件或复印件;</w:t>
      </w:r>
    </w:p>
    <w:p w14:paraId="052CB3B9">
      <w:pPr>
        <w:widowControl/>
        <w:jc w:val="left"/>
        <w:rPr>
          <w:rFonts w:ascii="仿宋" w:hAnsi="仿宋" w:eastAsia="仿宋" w:cs="仿宋"/>
          <w:bCs/>
          <w:szCs w:val="21"/>
          <w:highlight w:val="none"/>
        </w:rPr>
      </w:pPr>
    </w:p>
    <w:p w14:paraId="1EF776E8">
      <w:pPr>
        <w:widowControl/>
        <w:jc w:val="left"/>
        <w:rPr>
          <w:rFonts w:ascii="仿宋" w:hAnsi="仿宋" w:eastAsia="仿宋" w:cs="仿宋"/>
          <w:bCs/>
          <w:szCs w:val="21"/>
          <w:highlight w:val="none"/>
        </w:rPr>
      </w:pPr>
      <w:r>
        <w:rPr>
          <w:rFonts w:hint="eastAsia" w:ascii="仿宋" w:hAnsi="仿宋" w:eastAsia="仿宋" w:cs="仿宋"/>
          <w:bCs/>
          <w:szCs w:val="21"/>
          <w:highlight w:val="none"/>
        </w:rPr>
        <w:t>②</w:t>
      </w:r>
      <w:r>
        <w:rPr>
          <w:rFonts w:hint="eastAsia" w:ascii="仿宋" w:hAnsi="仿宋" w:eastAsia="仿宋" w:cs="仿宋"/>
          <w:bCs/>
          <w:szCs w:val="21"/>
          <w:highlight w:val="none"/>
          <w:lang w:eastAsia="zh-CN"/>
        </w:rPr>
        <w:t>提供“全国认证认可信息公共服务平台(http://cx.cnca.cn/)”上对该报告的查询记录截图，截图应清晰显示报告编号、检测机构、企业名称等关键信息。如因平台升级、故障等不可控原因无法查询，则需提供通过检测机构官方备案网站、官方邮箱等可靠途径查询并获得报告真实性确认的证明材料（如官网查询结果截图、邮件回复截屏等），或由检测机构加盖公章出具的关于报告真实性的证明</w:t>
      </w:r>
      <w:r>
        <w:rPr>
          <w:rFonts w:hint="eastAsia" w:ascii="仿宋" w:hAnsi="仿宋" w:eastAsia="仿宋" w:cs="仿宋"/>
          <w:bCs/>
          <w:szCs w:val="21"/>
          <w:highlight w:val="none"/>
        </w:rPr>
        <w:t>；</w:t>
      </w:r>
    </w:p>
    <w:p w14:paraId="16996CB0">
      <w:pPr>
        <w:widowControl/>
        <w:jc w:val="left"/>
        <w:rPr>
          <w:rFonts w:ascii="仿宋" w:hAnsi="仿宋" w:eastAsia="仿宋" w:cs="仿宋"/>
          <w:bCs/>
          <w:szCs w:val="21"/>
          <w:highlight w:val="none"/>
        </w:rPr>
      </w:pPr>
    </w:p>
    <w:p w14:paraId="16EB5D94">
      <w:pPr>
        <w:widowControl/>
        <w:jc w:val="left"/>
        <w:rPr>
          <w:rFonts w:ascii="仿宋" w:hAnsi="仿宋" w:eastAsia="仿宋" w:cs="仿宋"/>
          <w:bCs/>
          <w:szCs w:val="21"/>
          <w:highlight w:val="none"/>
        </w:rPr>
      </w:pPr>
      <w:r>
        <w:rPr>
          <w:rFonts w:hint="eastAsia" w:ascii="仿宋" w:hAnsi="仿宋" w:eastAsia="仿宋" w:cs="仿宋"/>
          <w:bCs/>
          <w:szCs w:val="21"/>
          <w:highlight w:val="none"/>
        </w:rPr>
        <w:t>③</w:t>
      </w:r>
      <w:r>
        <w:rPr>
          <w:rFonts w:hint="eastAsia" w:ascii="仿宋" w:hAnsi="仿宋" w:eastAsia="仿宋" w:cs="仿宋"/>
          <w:bCs/>
          <w:szCs w:val="21"/>
          <w:highlight w:val="none"/>
          <w:lang w:eastAsia="zh-CN"/>
        </w:rPr>
        <w:t>投标人或检测机构出具检测报告不超出机构检测范围的承诺函(格式自拟)</w:t>
      </w:r>
      <w:r>
        <w:rPr>
          <w:rFonts w:hint="eastAsia" w:ascii="仿宋" w:hAnsi="仿宋" w:eastAsia="仿宋" w:cs="仿宋"/>
          <w:bCs/>
          <w:szCs w:val="21"/>
          <w:highlight w:val="none"/>
        </w:rPr>
        <w:t>。</w:t>
      </w:r>
    </w:p>
    <w:p w14:paraId="5E71AEBC">
      <w:pPr>
        <w:widowControl/>
        <w:jc w:val="left"/>
        <w:rPr>
          <w:rFonts w:ascii="仿宋" w:hAnsi="仿宋" w:eastAsia="仿宋" w:cs="仿宋"/>
          <w:bCs/>
          <w:szCs w:val="21"/>
          <w:highlight w:val="none"/>
        </w:rPr>
      </w:pPr>
    </w:p>
    <w:p w14:paraId="4A49566F">
      <w:pPr>
        <w:widowControl/>
        <w:jc w:val="left"/>
        <w:rPr>
          <w:rFonts w:ascii="仿宋" w:hAnsi="仿宋" w:eastAsia="仿宋" w:cs="仿宋"/>
          <w:bCs/>
          <w:szCs w:val="21"/>
          <w:highlight w:val="none"/>
        </w:rPr>
      </w:pPr>
      <w:r>
        <w:rPr>
          <w:rFonts w:hint="eastAsia" w:ascii="仿宋" w:hAnsi="仿宋" w:eastAsia="仿宋" w:cs="仿宋"/>
          <w:bCs/>
          <w:szCs w:val="21"/>
          <w:highlight w:val="none"/>
        </w:rPr>
        <w:t>（4）噪音(dB(A)):≤70（提供产品说明书、产品彩页复印件或扫描件，或提供产品官网截图）：</w:t>
      </w:r>
    </w:p>
    <w:p w14:paraId="7A85CEFD">
      <w:pPr>
        <w:widowControl/>
        <w:jc w:val="left"/>
        <w:rPr>
          <w:rFonts w:ascii="仿宋" w:hAnsi="仿宋" w:eastAsia="仿宋" w:cs="仿宋"/>
          <w:bCs/>
          <w:szCs w:val="21"/>
          <w:highlight w:val="none"/>
        </w:rPr>
      </w:pPr>
    </w:p>
    <w:p w14:paraId="7A62CAF9">
      <w:pPr>
        <w:widowControl/>
        <w:jc w:val="left"/>
        <w:rPr>
          <w:rFonts w:ascii="仿宋" w:hAnsi="仿宋" w:eastAsia="仿宋" w:cs="仿宋"/>
          <w:bCs/>
          <w:szCs w:val="21"/>
          <w:highlight w:val="none"/>
        </w:rPr>
      </w:pPr>
      <w:r>
        <w:rPr>
          <w:rFonts w:hint="eastAsia" w:ascii="仿宋" w:hAnsi="仿宋" w:eastAsia="仿宋" w:cs="仿宋"/>
          <w:bCs/>
          <w:szCs w:val="21"/>
          <w:highlight w:val="none"/>
        </w:rPr>
        <w:t>（5）尺寸mm（深*宽*高)≤630*630*850（提供产品说明书、产品彩页复印件或扫描件，或提供产品官网截图）：</w:t>
      </w:r>
    </w:p>
    <w:p w14:paraId="3B11B775">
      <w:pPr>
        <w:widowControl/>
        <w:jc w:val="left"/>
        <w:rPr>
          <w:rFonts w:ascii="仿宋" w:hAnsi="仿宋" w:eastAsia="仿宋" w:cs="仿宋"/>
          <w:bCs/>
          <w:szCs w:val="21"/>
          <w:highlight w:val="none"/>
        </w:rPr>
      </w:pPr>
    </w:p>
    <w:p w14:paraId="31B7C6DE">
      <w:pPr>
        <w:widowControl/>
        <w:jc w:val="left"/>
        <w:rPr>
          <w:rFonts w:ascii="仿宋" w:hAnsi="仿宋" w:eastAsia="仿宋" w:cs="仿宋"/>
          <w:b/>
          <w:sz w:val="30"/>
          <w:szCs w:val="30"/>
          <w:highlight w:val="none"/>
        </w:rPr>
      </w:pPr>
      <w:r>
        <w:rPr>
          <w:rFonts w:hint="eastAsia" w:ascii="仿宋" w:hAnsi="仿宋" w:eastAsia="仿宋" w:cs="仿宋"/>
          <w:b/>
          <w:szCs w:val="21"/>
          <w:highlight w:val="none"/>
        </w:rPr>
        <w:br w:type="page"/>
      </w:r>
    </w:p>
    <w:p w14:paraId="7254F170">
      <w:pPr>
        <w:pStyle w:val="26"/>
        <w:ind w:firstLine="0" w:firstLineChars="0"/>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八、商务要求偏离表</w:t>
      </w:r>
    </w:p>
    <w:p w14:paraId="3FBF37C5">
      <w:pPr>
        <w:spacing w:line="360" w:lineRule="auto"/>
        <w:rPr>
          <w:rFonts w:hint="eastAsia" w:ascii="仿宋" w:hAnsi="仿宋" w:eastAsia="仿宋" w:cs="仿宋"/>
          <w:bCs/>
          <w:color w:val="000000" w:themeColor="text1"/>
          <w:szCs w:val="21"/>
          <w:highlight w:val="none"/>
          <w:lang w:eastAsia="zh-CN"/>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投标人名称：                                    项目编号：</w:t>
      </w:r>
      <w:r>
        <w:rPr>
          <w:rFonts w:hint="eastAsia" w:ascii="仿宋" w:hAnsi="仿宋" w:eastAsia="仿宋" w:cs="仿宋"/>
          <w:b/>
          <w:bCs w:val="0"/>
          <w:color w:val="000000" w:themeColor="text1"/>
          <w:szCs w:val="21"/>
          <w:highlight w:val="none"/>
          <w:lang w:eastAsia="zh-CN"/>
          <w14:textFill>
            <w14:solidFill>
              <w14:schemeClr w14:val="tx1"/>
            </w14:solidFill>
          </w14:textFill>
        </w:rPr>
        <w:t>UHOSZA20250925</w:t>
      </w:r>
    </w:p>
    <w:p w14:paraId="25CB5191">
      <w:pPr>
        <w:spacing w:line="360" w:lineRule="auto"/>
        <w:outlineLvl w:val="2"/>
        <w:rPr>
          <w:rFonts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（一）商务要求偏离表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3"/>
        <w:gridCol w:w="709"/>
        <w:gridCol w:w="3671"/>
        <w:gridCol w:w="1222"/>
        <w:gridCol w:w="1222"/>
        <w:gridCol w:w="1222"/>
      </w:tblGrid>
      <w:tr w14:paraId="774A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278" w:type="pct"/>
            <w:tcMar>
              <w:top w:w="0" w:type="dxa"/>
              <w:left w:w="108" w:type="dxa"/>
              <w:bottom w:w="0" w:type="dxa"/>
              <w:right w:w="108" w:type="dxa"/>
            </w:tcMar>
            <w:vAlign w:val="center"/>
          </w:tcPr>
          <w:p w14:paraId="0404E8B8">
            <w:pPr>
              <w:jc w:val="center"/>
              <w:rPr>
                <w:rFonts w:ascii="仿宋" w:hAnsi="仿宋" w:eastAsia="仿宋" w:cs="仿宋"/>
                <w:b/>
                <w:bCs/>
                <w:szCs w:val="21"/>
                <w:highlight w:val="none"/>
                <w:lang w:eastAsia="zh-TW"/>
              </w:rPr>
            </w:pPr>
            <w:r>
              <w:rPr>
                <w:rFonts w:hint="eastAsia" w:ascii="仿宋" w:hAnsi="仿宋" w:eastAsia="仿宋" w:cs="仿宋"/>
                <w:b/>
                <w:bCs/>
                <w:szCs w:val="21"/>
                <w:highlight w:val="none"/>
                <w:lang w:eastAsia="zh-TW"/>
              </w:rPr>
              <w:t>序号</w:t>
            </w:r>
          </w:p>
        </w:tc>
        <w:tc>
          <w:tcPr>
            <w:tcW w:w="416" w:type="pct"/>
            <w:tcMar>
              <w:top w:w="0" w:type="dxa"/>
              <w:left w:w="108" w:type="dxa"/>
              <w:bottom w:w="0" w:type="dxa"/>
              <w:right w:w="108" w:type="dxa"/>
            </w:tcMar>
            <w:vAlign w:val="center"/>
          </w:tcPr>
          <w:p w14:paraId="4B60816E">
            <w:pPr>
              <w:jc w:val="center"/>
              <w:rPr>
                <w:rFonts w:ascii="仿宋" w:hAnsi="仿宋" w:eastAsia="仿宋" w:cs="仿宋"/>
                <w:b/>
                <w:bCs/>
                <w:szCs w:val="21"/>
                <w:highlight w:val="none"/>
                <w:lang w:eastAsia="zh-TW"/>
              </w:rPr>
            </w:pPr>
            <w:r>
              <w:rPr>
                <w:rFonts w:hint="eastAsia" w:ascii="仿宋" w:hAnsi="仿宋" w:eastAsia="仿宋" w:cs="仿宋"/>
                <w:b/>
                <w:bCs/>
                <w:szCs w:val="21"/>
                <w:highlight w:val="none"/>
                <w:lang w:eastAsia="zh-TW"/>
              </w:rPr>
              <w:t>目录</w:t>
            </w:r>
          </w:p>
        </w:tc>
        <w:tc>
          <w:tcPr>
            <w:tcW w:w="2153" w:type="pct"/>
            <w:tcMar>
              <w:top w:w="0" w:type="dxa"/>
              <w:left w:w="108" w:type="dxa"/>
              <w:bottom w:w="0" w:type="dxa"/>
              <w:right w:w="108" w:type="dxa"/>
            </w:tcMar>
            <w:vAlign w:val="center"/>
          </w:tcPr>
          <w:p w14:paraId="505247B4">
            <w:pPr>
              <w:jc w:val="center"/>
              <w:rPr>
                <w:rFonts w:ascii="仿宋" w:hAnsi="仿宋" w:eastAsia="仿宋" w:cs="仿宋"/>
                <w:b/>
                <w:bCs/>
                <w:szCs w:val="21"/>
                <w:highlight w:val="none"/>
              </w:rPr>
            </w:pPr>
            <w:r>
              <w:rPr>
                <w:rFonts w:hint="eastAsia" w:ascii="仿宋" w:hAnsi="仿宋" w:eastAsia="仿宋" w:cs="仿宋"/>
                <w:b/>
                <w:bCs/>
                <w:szCs w:val="21"/>
                <w:highlight w:val="none"/>
                <w:lang w:eastAsia="zh-TW"/>
              </w:rPr>
              <w:t>★竞价商务</w:t>
            </w:r>
            <w:r>
              <w:rPr>
                <w:rFonts w:hint="eastAsia" w:ascii="仿宋" w:hAnsi="仿宋" w:eastAsia="仿宋" w:cs="仿宋"/>
                <w:b/>
                <w:bCs/>
                <w:szCs w:val="21"/>
                <w:highlight w:val="none"/>
              </w:rPr>
              <w:t>要求</w:t>
            </w:r>
          </w:p>
        </w:tc>
        <w:tc>
          <w:tcPr>
            <w:tcW w:w="717" w:type="pct"/>
            <w:tcMar>
              <w:top w:w="0" w:type="dxa"/>
              <w:left w:w="108" w:type="dxa"/>
              <w:bottom w:w="0" w:type="dxa"/>
              <w:right w:w="108" w:type="dxa"/>
            </w:tcMar>
            <w:vAlign w:val="center"/>
          </w:tcPr>
          <w:p w14:paraId="7F95B00F">
            <w:pPr>
              <w:jc w:val="center"/>
              <w:rPr>
                <w:rFonts w:ascii="仿宋" w:hAnsi="仿宋" w:eastAsia="仿宋" w:cs="仿宋"/>
                <w:b/>
                <w:bCs/>
                <w:szCs w:val="21"/>
                <w:highlight w:val="none"/>
              </w:rPr>
            </w:pPr>
            <w:r>
              <w:rPr>
                <w:rFonts w:hint="eastAsia" w:ascii="仿宋" w:hAnsi="仿宋" w:eastAsia="仿宋" w:cs="仿宋"/>
                <w:b/>
                <w:bCs/>
                <w:szCs w:val="21"/>
                <w:highlight w:val="none"/>
              </w:rPr>
              <w:t>投标商务响应</w:t>
            </w:r>
          </w:p>
        </w:tc>
        <w:tc>
          <w:tcPr>
            <w:tcW w:w="717" w:type="pct"/>
            <w:tcMar>
              <w:top w:w="0" w:type="dxa"/>
              <w:left w:w="108" w:type="dxa"/>
              <w:bottom w:w="0" w:type="dxa"/>
              <w:right w:w="108" w:type="dxa"/>
            </w:tcMar>
            <w:vAlign w:val="center"/>
          </w:tcPr>
          <w:p w14:paraId="2C903054">
            <w:pPr>
              <w:jc w:val="center"/>
              <w:rPr>
                <w:rFonts w:ascii="仿宋" w:hAnsi="仿宋" w:eastAsia="仿宋" w:cs="仿宋"/>
                <w:b/>
                <w:bCs/>
                <w:szCs w:val="21"/>
                <w:highlight w:val="none"/>
              </w:rPr>
            </w:pPr>
            <w:r>
              <w:rPr>
                <w:rFonts w:hint="eastAsia" w:ascii="仿宋" w:hAnsi="仿宋" w:eastAsia="仿宋" w:cs="仿宋"/>
                <w:b/>
                <w:bCs/>
                <w:szCs w:val="21"/>
                <w:highlight w:val="none"/>
              </w:rPr>
              <w:t>偏离情况</w:t>
            </w:r>
          </w:p>
        </w:tc>
        <w:tc>
          <w:tcPr>
            <w:tcW w:w="717" w:type="pct"/>
            <w:tcMar>
              <w:top w:w="0" w:type="dxa"/>
              <w:left w:w="108" w:type="dxa"/>
              <w:bottom w:w="0" w:type="dxa"/>
              <w:right w:w="108" w:type="dxa"/>
            </w:tcMar>
            <w:vAlign w:val="center"/>
          </w:tcPr>
          <w:p w14:paraId="329ACA2D">
            <w:pPr>
              <w:jc w:val="center"/>
              <w:rPr>
                <w:rFonts w:ascii="仿宋" w:hAnsi="仿宋" w:eastAsia="仿宋" w:cs="仿宋"/>
                <w:b/>
                <w:bCs/>
                <w:szCs w:val="21"/>
                <w:highlight w:val="none"/>
              </w:rPr>
            </w:pPr>
            <w:r>
              <w:rPr>
                <w:rFonts w:hint="eastAsia" w:ascii="仿宋" w:hAnsi="仿宋" w:eastAsia="仿宋" w:cs="仿宋"/>
                <w:b/>
                <w:bCs/>
                <w:szCs w:val="21"/>
                <w:highlight w:val="none"/>
              </w:rPr>
              <w:t>说明</w:t>
            </w:r>
          </w:p>
        </w:tc>
      </w:tr>
      <w:tr w14:paraId="39D2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rPr>
        <w:tc>
          <w:tcPr>
            <w:tcW w:w="2848" w:type="pct"/>
            <w:gridSpan w:val="3"/>
            <w:tcMar>
              <w:top w:w="0" w:type="dxa"/>
              <w:left w:w="108" w:type="dxa"/>
              <w:bottom w:w="0" w:type="dxa"/>
              <w:right w:w="108" w:type="dxa"/>
            </w:tcMar>
            <w:vAlign w:val="center"/>
          </w:tcPr>
          <w:p w14:paraId="128C73B1">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（一）免费保修期内售后服务要求</w:t>
            </w:r>
          </w:p>
        </w:tc>
        <w:tc>
          <w:tcPr>
            <w:tcW w:w="717" w:type="pct"/>
            <w:tcMar>
              <w:top w:w="0" w:type="dxa"/>
              <w:left w:w="108" w:type="dxa"/>
              <w:bottom w:w="0" w:type="dxa"/>
              <w:right w:w="108" w:type="dxa"/>
            </w:tcMar>
            <w:vAlign w:val="center"/>
          </w:tcPr>
          <w:p w14:paraId="313EF96F">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57F3F0A3">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44638AD6">
            <w:pPr>
              <w:widowControl/>
              <w:spacing w:line="360" w:lineRule="auto"/>
              <w:jc w:val="left"/>
              <w:textAlignment w:val="center"/>
              <w:rPr>
                <w:rFonts w:ascii="仿宋" w:hAnsi="仿宋" w:eastAsia="仿宋" w:cs="仿宋"/>
                <w:color w:val="000000"/>
                <w:kern w:val="0"/>
                <w:szCs w:val="21"/>
                <w:highlight w:val="none"/>
                <w:lang w:bidi="ar"/>
              </w:rPr>
            </w:pPr>
          </w:p>
        </w:tc>
      </w:tr>
      <w:tr w14:paraId="12B7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278" w:type="pct"/>
            <w:tcMar>
              <w:top w:w="0" w:type="dxa"/>
              <w:left w:w="108" w:type="dxa"/>
              <w:bottom w:w="0" w:type="dxa"/>
              <w:right w:w="108" w:type="dxa"/>
            </w:tcMar>
            <w:vAlign w:val="center"/>
          </w:tcPr>
          <w:p w14:paraId="48E19000">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1</w:t>
            </w:r>
          </w:p>
        </w:tc>
        <w:tc>
          <w:tcPr>
            <w:tcW w:w="416" w:type="pct"/>
            <w:tcMar>
              <w:top w:w="0" w:type="dxa"/>
              <w:left w:w="108" w:type="dxa"/>
              <w:bottom w:w="0" w:type="dxa"/>
              <w:right w:w="108" w:type="dxa"/>
            </w:tcMar>
            <w:vAlign w:val="center"/>
          </w:tcPr>
          <w:p w14:paraId="105E3468">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免费保修期</w:t>
            </w:r>
          </w:p>
        </w:tc>
        <w:tc>
          <w:tcPr>
            <w:tcW w:w="2153" w:type="pct"/>
            <w:tcMar>
              <w:top w:w="0" w:type="dxa"/>
              <w:left w:w="108" w:type="dxa"/>
              <w:bottom w:w="0" w:type="dxa"/>
              <w:right w:w="108" w:type="dxa"/>
            </w:tcMar>
            <w:vAlign w:val="center"/>
          </w:tcPr>
          <w:p w14:paraId="090D3C8C">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1.1</w:t>
            </w:r>
            <w:r>
              <w:rPr>
                <w:rFonts w:hint="eastAsia" w:ascii="仿宋" w:hAnsi="仿宋" w:eastAsia="仿宋" w:cs="仿宋"/>
                <w:color w:val="000000"/>
                <w:kern w:val="0"/>
                <w:szCs w:val="21"/>
                <w:highlight w:val="none"/>
              </w:rPr>
              <w:t>原厂保修，货物免费保修期至少</w:t>
            </w:r>
            <w:r>
              <w:rPr>
                <w:rFonts w:hint="eastAsia" w:ascii="仿宋" w:hAnsi="仿宋" w:eastAsia="仿宋" w:cs="仿宋"/>
                <w:color w:val="000000"/>
                <w:kern w:val="0"/>
                <w:szCs w:val="21"/>
                <w:highlight w:val="none"/>
                <w:u w:val="single"/>
              </w:rPr>
              <w:t xml:space="preserve"> 3 </w:t>
            </w:r>
            <w:r>
              <w:rPr>
                <w:rFonts w:hint="eastAsia" w:ascii="仿宋" w:hAnsi="仿宋" w:eastAsia="仿宋" w:cs="仿宋"/>
                <w:color w:val="000000"/>
                <w:kern w:val="0"/>
                <w:szCs w:val="21"/>
                <w:highlight w:val="none"/>
              </w:rPr>
              <w:t>年，若产品原厂免保期超过3年的，维保时间按较长的计算，自最终验收合格之日起计算。免保期内，成交供应商向采购人提供免费上门保修服务，且提供免费原厂配件更换。</w:t>
            </w:r>
          </w:p>
        </w:tc>
        <w:tc>
          <w:tcPr>
            <w:tcW w:w="717" w:type="pct"/>
            <w:tcMar>
              <w:top w:w="0" w:type="dxa"/>
              <w:left w:w="108" w:type="dxa"/>
              <w:bottom w:w="0" w:type="dxa"/>
              <w:right w:w="108" w:type="dxa"/>
            </w:tcMar>
            <w:vAlign w:val="center"/>
          </w:tcPr>
          <w:p w14:paraId="5BD87444">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19F13164">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55009741">
            <w:pPr>
              <w:widowControl/>
              <w:spacing w:line="360" w:lineRule="auto"/>
              <w:jc w:val="left"/>
              <w:textAlignment w:val="center"/>
              <w:rPr>
                <w:rFonts w:ascii="仿宋" w:hAnsi="仿宋" w:eastAsia="仿宋" w:cs="仿宋"/>
                <w:color w:val="000000"/>
                <w:kern w:val="0"/>
                <w:szCs w:val="21"/>
                <w:highlight w:val="none"/>
                <w:lang w:bidi="ar"/>
              </w:rPr>
            </w:pPr>
          </w:p>
        </w:tc>
      </w:tr>
      <w:tr w14:paraId="3A5D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278" w:type="pct"/>
            <w:tcMar>
              <w:top w:w="0" w:type="dxa"/>
              <w:left w:w="108" w:type="dxa"/>
              <w:bottom w:w="0" w:type="dxa"/>
              <w:right w:w="108" w:type="dxa"/>
            </w:tcMar>
            <w:vAlign w:val="center"/>
          </w:tcPr>
          <w:p w14:paraId="2224A406">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2</w:t>
            </w:r>
          </w:p>
        </w:tc>
        <w:tc>
          <w:tcPr>
            <w:tcW w:w="416" w:type="pct"/>
            <w:tcMar>
              <w:top w:w="0" w:type="dxa"/>
              <w:left w:w="108" w:type="dxa"/>
              <w:bottom w:w="0" w:type="dxa"/>
              <w:right w:w="108" w:type="dxa"/>
            </w:tcMar>
            <w:vAlign w:val="center"/>
          </w:tcPr>
          <w:p w14:paraId="72B53333">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维修响应及故障解决时间</w:t>
            </w:r>
          </w:p>
        </w:tc>
        <w:tc>
          <w:tcPr>
            <w:tcW w:w="2153" w:type="pct"/>
            <w:tcMar>
              <w:top w:w="0" w:type="dxa"/>
              <w:left w:w="108" w:type="dxa"/>
              <w:bottom w:w="0" w:type="dxa"/>
              <w:right w:w="108" w:type="dxa"/>
            </w:tcMar>
            <w:vAlign w:val="center"/>
          </w:tcPr>
          <w:p w14:paraId="2C7A0E22">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2.1</w:t>
            </w:r>
            <w:r>
              <w:rPr>
                <w:rFonts w:hint="eastAsia" w:ascii="仿宋" w:hAnsi="仿宋" w:eastAsia="仿宋" w:cs="仿宋"/>
                <w:color w:val="000000"/>
                <w:szCs w:val="21"/>
                <w:highlight w:val="none"/>
              </w:rPr>
              <w:t xml:space="preserve"> </w:t>
            </w:r>
            <w:r>
              <w:rPr>
                <w:rFonts w:hint="eastAsia" w:ascii="仿宋" w:hAnsi="仿宋" w:eastAsia="仿宋" w:cs="仿宋"/>
                <w:color w:val="000000"/>
                <w:kern w:val="0"/>
                <w:szCs w:val="21"/>
                <w:highlight w:val="none"/>
              </w:rPr>
              <w:t>在保修期内，一旦发生质量问题，成交供应商保证在接到通知后 2 小时内响应， 24 小时内赶到现场进行修理或更换。如果设备故障在检修2个自然日仍无法排除，成交供应商应在3个自然日内提供不低于故障设备规格型号档次的备用设备供采购人使用，同时成交供应商应在5个自然日内修复故障设备，因此造成的损失，应负责赔偿。</w:t>
            </w:r>
            <w:r>
              <w:rPr>
                <w:rFonts w:hint="eastAsia" w:ascii="仿宋" w:hAnsi="仿宋" w:eastAsia="仿宋" w:cs="仿宋"/>
                <w:color w:val="000000"/>
                <w:kern w:val="0"/>
                <w:szCs w:val="21"/>
                <w:highlight w:val="none"/>
              </w:rPr>
              <w:br w:type="textWrapping"/>
            </w:r>
            <w:r>
              <w:rPr>
                <w:rFonts w:hint="eastAsia" w:ascii="仿宋" w:hAnsi="仿宋" w:eastAsia="仿宋" w:cs="仿宋"/>
                <w:color w:val="000000"/>
                <w:kern w:val="0"/>
                <w:szCs w:val="21"/>
                <w:highlight w:val="none"/>
              </w:rPr>
              <w:t>在规定时间内没有完成维修也未能换货的，每超过1个自然日赔偿故障设备单价金额的5%，超过5个自然日如成交供应商仍不能完成修理或不能调换，按原价赔偿处理。</w:t>
            </w:r>
            <w:r>
              <w:rPr>
                <w:rFonts w:hint="eastAsia" w:ascii="仿宋" w:hAnsi="仿宋" w:eastAsia="仿宋" w:cs="仿宋"/>
                <w:color w:val="000000"/>
                <w:kern w:val="0"/>
                <w:szCs w:val="21"/>
                <w:highlight w:val="none"/>
              </w:rPr>
              <w:br w:type="textWrapping"/>
            </w:r>
            <w:r>
              <w:rPr>
                <w:rFonts w:hint="eastAsia" w:ascii="仿宋" w:hAnsi="仿宋" w:eastAsia="仿宋" w:cs="仿宋"/>
                <w:color w:val="000000"/>
                <w:kern w:val="0"/>
                <w:szCs w:val="21"/>
                <w:highlight w:val="none"/>
              </w:rPr>
              <w:t>保修期内产生的一切费用均由成交供应商承担（含需要返原厂修理的所有费用）</w:t>
            </w:r>
          </w:p>
        </w:tc>
        <w:tc>
          <w:tcPr>
            <w:tcW w:w="717" w:type="pct"/>
            <w:tcMar>
              <w:top w:w="0" w:type="dxa"/>
              <w:left w:w="108" w:type="dxa"/>
              <w:bottom w:w="0" w:type="dxa"/>
              <w:right w:w="108" w:type="dxa"/>
            </w:tcMar>
            <w:vAlign w:val="center"/>
          </w:tcPr>
          <w:p w14:paraId="617D09B0">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14E98EE4">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5F1B6E28">
            <w:pPr>
              <w:widowControl/>
              <w:spacing w:line="360" w:lineRule="auto"/>
              <w:jc w:val="left"/>
              <w:textAlignment w:val="center"/>
              <w:rPr>
                <w:rFonts w:ascii="仿宋" w:hAnsi="仿宋" w:eastAsia="仿宋" w:cs="仿宋"/>
                <w:color w:val="000000"/>
                <w:kern w:val="0"/>
                <w:szCs w:val="21"/>
                <w:highlight w:val="none"/>
                <w:lang w:bidi="ar"/>
              </w:rPr>
            </w:pPr>
          </w:p>
        </w:tc>
      </w:tr>
      <w:tr w14:paraId="7BCD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278" w:type="pct"/>
            <w:tcMar>
              <w:top w:w="0" w:type="dxa"/>
              <w:left w:w="108" w:type="dxa"/>
              <w:bottom w:w="0" w:type="dxa"/>
              <w:right w:w="108" w:type="dxa"/>
            </w:tcMar>
            <w:vAlign w:val="center"/>
          </w:tcPr>
          <w:p w14:paraId="40E48915">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3</w:t>
            </w:r>
          </w:p>
        </w:tc>
        <w:tc>
          <w:tcPr>
            <w:tcW w:w="416" w:type="pct"/>
            <w:tcMar>
              <w:top w:w="0" w:type="dxa"/>
              <w:left w:w="108" w:type="dxa"/>
              <w:bottom w:w="0" w:type="dxa"/>
              <w:right w:w="108" w:type="dxa"/>
            </w:tcMar>
            <w:vAlign w:val="center"/>
          </w:tcPr>
          <w:p w14:paraId="1A6BC080">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培训方案</w:t>
            </w:r>
          </w:p>
        </w:tc>
        <w:tc>
          <w:tcPr>
            <w:tcW w:w="2153" w:type="pct"/>
            <w:tcMar>
              <w:top w:w="0" w:type="dxa"/>
              <w:left w:w="108" w:type="dxa"/>
              <w:bottom w:w="0" w:type="dxa"/>
              <w:right w:w="108" w:type="dxa"/>
            </w:tcMar>
            <w:vAlign w:val="center"/>
          </w:tcPr>
          <w:p w14:paraId="32C4A81F">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3.1成交供应商需设备安装完成后，根据采购人要求，提供产品使用维护的相关培训，包括但不限于产品的使用教程及注意事项、具体技术操作规程、后期维护保养注意事项等内容。</w:t>
            </w:r>
          </w:p>
        </w:tc>
        <w:tc>
          <w:tcPr>
            <w:tcW w:w="717" w:type="pct"/>
            <w:tcMar>
              <w:top w:w="0" w:type="dxa"/>
              <w:left w:w="108" w:type="dxa"/>
              <w:bottom w:w="0" w:type="dxa"/>
              <w:right w:w="108" w:type="dxa"/>
            </w:tcMar>
            <w:vAlign w:val="center"/>
          </w:tcPr>
          <w:p w14:paraId="3D727AE3">
            <w:pPr>
              <w:widowControl/>
              <w:spacing w:line="360" w:lineRule="auto"/>
              <w:jc w:val="left"/>
              <w:textAlignment w:val="center"/>
              <w:rPr>
                <w:rFonts w:ascii="仿宋" w:hAnsi="仿宋" w:eastAsia="仿宋" w:cs="仿宋"/>
                <w:color w:val="000000"/>
                <w:kern w:val="0"/>
                <w:szCs w:val="21"/>
                <w:highlight w:val="none"/>
              </w:rPr>
            </w:pPr>
          </w:p>
        </w:tc>
        <w:tc>
          <w:tcPr>
            <w:tcW w:w="717" w:type="pct"/>
            <w:tcMar>
              <w:top w:w="0" w:type="dxa"/>
              <w:left w:w="108" w:type="dxa"/>
              <w:bottom w:w="0" w:type="dxa"/>
              <w:right w:w="108" w:type="dxa"/>
            </w:tcMar>
            <w:vAlign w:val="center"/>
          </w:tcPr>
          <w:p w14:paraId="6BE13732">
            <w:pPr>
              <w:widowControl/>
              <w:spacing w:line="360" w:lineRule="auto"/>
              <w:jc w:val="left"/>
              <w:textAlignment w:val="center"/>
              <w:rPr>
                <w:rFonts w:ascii="仿宋" w:hAnsi="仿宋" w:eastAsia="仿宋" w:cs="仿宋"/>
                <w:color w:val="000000"/>
                <w:kern w:val="0"/>
                <w:szCs w:val="21"/>
                <w:highlight w:val="none"/>
              </w:rPr>
            </w:pPr>
          </w:p>
        </w:tc>
        <w:tc>
          <w:tcPr>
            <w:tcW w:w="717" w:type="pct"/>
            <w:tcMar>
              <w:top w:w="0" w:type="dxa"/>
              <w:left w:w="108" w:type="dxa"/>
              <w:bottom w:w="0" w:type="dxa"/>
              <w:right w:w="108" w:type="dxa"/>
            </w:tcMar>
            <w:vAlign w:val="center"/>
          </w:tcPr>
          <w:p w14:paraId="3A0F661C">
            <w:pPr>
              <w:widowControl/>
              <w:spacing w:line="360" w:lineRule="auto"/>
              <w:jc w:val="left"/>
              <w:textAlignment w:val="center"/>
              <w:rPr>
                <w:rFonts w:ascii="仿宋" w:hAnsi="仿宋" w:eastAsia="仿宋" w:cs="仿宋"/>
                <w:color w:val="000000"/>
                <w:kern w:val="0"/>
                <w:szCs w:val="21"/>
                <w:highlight w:val="none"/>
              </w:rPr>
            </w:pPr>
          </w:p>
        </w:tc>
      </w:tr>
      <w:tr w14:paraId="4584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278" w:type="pct"/>
            <w:tcMar>
              <w:top w:w="0" w:type="dxa"/>
              <w:left w:w="108" w:type="dxa"/>
              <w:bottom w:w="0" w:type="dxa"/>
              <w:right w:w="108" w:type="dxa"/>
            </w:tcMar>
            <w:vAlign w:val="center"/>
          </w:tcPr>
          <w:p w14:paraId="070CAF86">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4</w:t>
            </w:r>
          </w:p>
        </w:tc>
        <w:tc>
          <w:tcPr>
            <w:tcW w:w="416" w:type="pct"/>
            <w:tcMar>
              <w:top w:w="0" w:type="dxa"/>
              <w:left w:w="108" w:type="dxa"/>
              <w:bottom w:w="0" w:type="dxa"/>
              <w:right w:w="108" w:type="dxa"/>
            </w:tcMar>
            <w:vAlign w:val="center"/>
          </w:tcPr>
          <w:p w14:paraId="0CB65A42">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其他</w:t>
            </w:r>
          </w:p>
        </w:tc>
        <w:tc>
          <w:tcPr>
            <w:tcW w:w="2153" w:type="pct"/>
            <w:tcMar>
              <w:top w:w="0" w:type="dxa"/>
              <w:left w:w="108" w:type="dxa"/>
              <w:bottom w:w="0" w:type="dxa"/>
              <w:right w:w="108" w:type="dxa"/>
            </w:tcMar>
            <w:vAlign w:val="center"/>
          </w:tcPr>
          <w:p w14:paraId="4AB160C1">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b/>
                <w:bCs/>
                <w:color w:val="FF0000"/>
                <w:kern w:val="0"/>
                <w:szCs w:val="21"/>
                <w:highlight w:val="none"/>
              </w:rPr>
              <w:t>4.1投标人承诺在中标后在深圳市内设置有固定的官方维修服务点（提供承诺函，格式自拟）；成交供应商需安排1名维修人员负责对接并优先处理采购人的相关维修维护事项。</w:t>
            </w:r>
          </w:p>
        </w:tc>
        <w:tc>
          <w:tcPr>
            <w:tcW w:w="717" w:type="pct"/>
            <w:tcMar>
              <w:top w:w="0" w:type="dxa"/>
              <w:left w:w="108" w:type="dxa"/>
              <w:bottom w:w="0" w:type="dxa"/>
              <w:right w:w="108" w:type="dxa"/>
            </w:tcMar>
            <w:vAlign w:val="center"/>
          </w:tcPr>
          <w:p w14:paraId="11D9B098">
            <w:pPr>
              <w:widowControl/>
              <w:spacing w:line="360" w:lineRule="auto"/>
              <w:jc w:val="left"/>
              <w:textAlignment w:val="center"/>
              <w:rPr>
                <w:rFonts w:ascii="仿宋" w:hAnsi="仿宋" w:eastAsia="仿宋" w:cs="仿宋"/>
                <w:b/>
                <w:bCs/>
                <w:color w:val="FF0000"/>
                <w:kern w:val="0"/>
                <w:szCs w:val="21"/>
                <w:highlight w:val="none"/>
              </w:rPr>
            </w:pPr>
          </w:p>
        </w:tc>
        <w:tc>
          <w:tcPr>
            <w:tcW w:w="717" w:type="pct"/>
            <w:tcMar>
              <w:top w:w="0" w:type="dxa"/>
              <w:left w:w="108" w:type="dxa"/>
              <w:bottom w:w="0" w:type="dxa"/>
              <w:right w:w="108" w:type="dxa"/>
            </w:tcMar>
            <w:vAlign w:val="center"/>
          </w:tcPr>
          <w:p w14:paraId="675880F2">
            <w:pPr>
              <w:widowControl/>
              <w:spacing w:line="360" w:lineRule="auto"/>
              <w:jc w:val="left"/>
              <w:textAlignment w:val="center"/>
              <w:rPr>
                <w:rFonts w:ascii="仿宋" w:hAnsi="仿宋" w:eastAsia="仿宋" w:cs="仿宋"/>
                <w:b/>
                <w:bCs/>
                <w:color w:val="FF0000"/>
                <w:kern w:val="0"/>
                <w:szCs w:val="21"/>
                <w:highlight w:val="none"/>
              </w:rPr>
            </w:pPr>
          </w:p>
        </w:tc>
        <w:tc>
          <w:tcPr>
            <w:tcW w:w="717" w:type="pct"/>
            <w:tcMar>
              <w:top w:w="0" w:type="dxa"/>
              <w:left w:w="108" w:type="dxa"/>
              <w:bottom w:w="0" w:type="dxa"/>
              <w:right w:w="108" w:type="dxa"/>
            </w:tcMar>
            <w:vAlign w:val="center"/>
          </w:tcPr>
          <w:p w14:paraId="4957B9ED">
            <w:pPr>
              <w:widowControl/>
              <w:spacing w:line="360" w:lineRule="auto"/>
              <w:jc w:val="left"/>
              <w:textAlignment w:val="center"/>
              <w:rPr>
                <w:rFonts w:ascii="仿宋" w:hAnsi="仿宋" w:eastAsia="仿宋" w:cs="仿宋"/>
                <w:b/>
                <w:bCs/>
                <w:color w:val="FF0000"/>
                <w:kern w:val="0"/>
                <w:szCs w:val="21"/>
                <w:highlight w:val="none"/>
              </w:rPr>
            </w:pPr>
          </w:p>
        </w:tc>
      </w:tr>
      <w:tr w14:paraId="0D4D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848" w:type="pct"/>
            <w:gridSpan w:val="3"/>
            <w:tcMar>
              <w:top w:w="0" w:type="dxa"/>
              <w:left w:w="108" w:type="dxa"/>
              <w:bottom w:w="0" w:type="dxa"/>
              <w:right w:w="108" w:type="dxa"/>
            </w:tcMar>
            <w:vAlign w:val="center"/>
          </w:tcPr>
          <w:p w14:paraId="0A816D4D">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 xml:space="preserve">（二）免费保修期外售后服务要求 </w:t>
            </w:r>
          </w:p>
        </w:tc>
        <w:tc>
          <w:tcPr>
            <w:tcW w:w="717" w:type="pct"/>
            <w:tcMar>
              <w:top w:w="0" w:type="dxa"/>
              <w:left w:w="108" w:type="dxa"/>
              <w:bottom w:w="0" w:type="dxa"/>
              <w:right w:w="108" w:type="dxa"/>
            </w:tcMar>
            <w:vAlign w:val="center"/>
          </w:tcPr>
          <w:p w14:paraId="224AE49D">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E311302">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BB30181">
            <w:pPr>
              <w:widowControl/>
              <w:spacing w:line="360" w:lineRule="auto"/>
              <w:jc w:val="left"/>
              <w:textAlignment w:val="center"/>
              <w:rPr>
                <w:rFonts w:ascii="仿宋" w:hAnsi="仿宋" w:eastAsia="仿宋" w:cs="仿宋"/>
                <w:color w:val="000000"/>
                <w:kern w:val="0"/>
                <w:szCs w:val="21"/>
                <w:highlight w:val="none"/>
                <w:lang w:bidi="ar"/>
              </w:rPr>
            </w:pPr>
          </w:p>
        </w:tc>
      </w:tr>
      <w:tr w14:paraId="7D25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trPr>
        <w:tc>
          <w:tcPr>
            <w:tcW w:w="278" w:type="pct"/>
            <w:tcMar>
              <w:top w:w="0" w:type="dxa"/>
              <w:left w:w="108" w:type="dxa"/>
              <w:bottom w:w="0" w:type="dxa"/>
              <w:right w:w="108" w:type="dxa"/>
            </w:tcMar>
            <w:vAlign w:val="center"/>
          </w:tcPr>
          <w:p w14:paraId="7054A852">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color w:val="000000"/>
                <w:kern w:val="0"/>
                <w:szCs w:val="21"/>
                <w:highlight w:val="none"/>
                <w:lang w:eastAsia="zh-TW" w:bidi="ar"/>
              </w:rPr>
              <w:t>1</w:t>
            </w:r>
          </w:p>
        </w:tc>
        <w:tc>
          <w:tcPr>
            <w:tcW w:w="416" w:type="pct"/>
            <w:tcMar>
              <w:top w:w="0" w:type="dxa"/>
              <w:left w:w="108" w:type="dxa"/>
              <w:bottom w:w="0" w:type="dxa"/>
              <w:right w:w="108" w:type="dxa"/>
            </w:tcMar>
            <w:vAlign w:val="center"/>
          </w:tcPr>
          <w:p w14:paraId="7ACA56C9">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免费保修期外</w:t>
            </w:r>
          </w:p>
        </w:tc>
        <w:tc>
          <w:tcPr>
            <w:tcW w:w="2153" w:type="pct"/>
            <w:tcMar>
              <w:top w:w="0" w:type="dxa"/>
              <w:left w:w="108" w:type="dxa"/>
              <w:bottom w:w="0" w:type="dxa"/>
              <w:right w:w="108" w:type="dxa"/>
            </w:tcMar>
            <w:vAlign w:val="center"/>
          </w:tcPr>
          <w:p w14:paraId="3F7046BE">
            <w:pPr>
              <w:widowControl/>
              <w:spacing w:line="360" w:lineRule="auto"/>
              <w:jc w:val="left"/>
              <w:textAlignment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lang w:bidi="ar"/>
              </w:rPr>
              <w:t>1</w:t>
            </w:r>
            <w:r>
              <w:rPr>
                <w:rFonts w:hint="eastAsia" w:ascii="仿宋" w:hAnsi="仿宋" w:eastAsia="仿宋" w:cs="仿宋"/>
                <w:color w:val="000000"/>
                <w:kern w:val="0"/>
                <w:szCs w:val="21"/>
                <w:highlight w:val="none"/>
              </w:rPr>
              <w:t>.1成交供应商保证继续为采购人提供货物的维修服务，对于超过三包期的产品出现故障，成交供应商按照《部分商品修理更换退货责任规定》（新“三包规定”）等法律规定分别收取备件费和维修费。</w:t>
            </w:r>
          </w:p>
          <w:p w14:paraId="5156CC40">
            <w:pPr>
              <w:widowControl/>
              <w:spacing w:line="360" w:lineRule="auto"/>
              <w:jc w:val="left"/>
              <w:textAlignment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配件收费、人工收费按原厂厂家统一优惠价格收取，维修维护费不超过当期市场价格。</w:t>
            </w:r>
          </w:p>
          <w:p w14:paraId="09E69C4E">
            <w:pPr>
              <w:widowControl/>
              <w:spacing w:line="360" w:lineRule="auto"/>
              <w:jc w:val="left"/>
              <w:textAlignment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成交供应商按深圳地区同类设备的最优价格提供终身有偿维修服务。当发生故障时，成交供应商在2小时内响应。在整个设备运行过程中，成交供应商帮助采购人解决在应用过程中遇到的各种技术问题。</w:t>
            </w:r>
          </w:p>
          <w:p w14:paraId="6F0702C6">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rPr>
              <w:t>保修期外的货物维修费用的支付应先维修后付款。零配件的购买应先交货后付款。</w:t>
            </w:r>
          </w:p>
        </w:tc>
        <w:tc>
          <w:tcPr>
            <w:tcW w:w="717" w:type="pct"/>
            <w:tcMar>
              <w:top w:w="0" w:type="dxa"/>
              <w:left w:w="108" w:type="dxa"/>
              <w:bottom w:w="0" w:type="dxa"/>
              <w:right w:w="108" w:type="dxa"/>
            </w:tcMar>
            <w:vAlign w:val="center"/>
          </w:tcPr>
          <w:p w14:paraId="7B0246BC">
            <w:pPr>
              <w:widowControl/>
              <w:spacing w:line="360" w:lineRule="auto"/>
              <w:jc w:val="left"/>
              <w:textAlignment w:val="center"/>
              <w:rPr>
                <w:rFonts w:ascii="仿宋" w:hAnsi="仿宋" w:eastAsia="仿宋" w:cs="仿宋"/>
                <w:color w:val="000000"/>
                <w:kern w:val="0"/>
                <w:szCs w:val="21"/>
                <w:highlight w:val="none"/>
              </w:rPr>
            </w:pPr>
          </w:p>
        </w:tc>
        <w:tc>
          <w:tcPr>
            <w:tcW w:w="717" w:type="pct"/>
            <w:tcMar>
              <w:top w:w="0" w:type="dxa"/>
              <w:left w:w="108" w:type="dxa"/>
              <w:bottom w:w="0" w:type="dxa"/>
              <w:right w:w="108" w:type="dxa"/>
            </w:tcMar>
            <w:vAlign w:val="center"/>
          </w:tcPr>
          <w:p w14:paraId="21608E37">
            <w:pPr>
              <w:widowControl/>
              <w:spacing w:line="360" w:lineRule="auto"/>
              <w:jc w:val="left"/>
              <w:textAlignment w:val="center"/>
              <w:rPr>
                <w:rFonts w:ascii="仿宋" w:hAnsi="仿宋" w:eastAsia="仿宋" w:cs="仿宋"/>
                <w:color w:val="000000"/>
                <w:kern w:val="0"/>
                <w:szCs w:val="21"/>
                <w:highlight w:val="none"/>
              </w:rPr>
            </w:pPr>
          </w:p>
        </w:tc>
        <w:tc>
          <w:tcPr>
            <w:tcW w:w="717" w:type="pct"/>
            <w:tcMar>
              <w:top w:w="0" w:type="dxa"/>
              <w:left w:w="108" w:type="dxa"/>
              <w:bottom w:w="0" w:type="dxa"/>
              <w:right w:w="108" w:type="dxa"/>
            </w:tcMar>
            <w:vAlign w:val="center"/>
          </w:tcPr>
          <w:p w14:paraId="103C8776">
            <w:pPr>
              <w:widowControl/>
              <w:spacing w:line="360" w:lineRule="auto"/>
              <w:jc w:val="left"/>
              <w:textAlignment w:val="center"/>
              <w:rPr>
                <w:rFonts w:ascii="仿宋" w:hAnsi="仿宋" w:eastAsia="仿宋" w:cs="仿宋"/>
                <w:color w:val="000000"/>
                <w:kern w:val="0"/>
                <w:szCs w:val="21"/>
                <w:highlight w:val="none"/>
              </w:rPr>
            </w:pPr>
          </w:p>
        </w:tc>
      </w:tr>
      <w:tr w14:paraId="0EE0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2848" w:type="pct"/>
            <w:gridSpan w:val="3"/>
            <w:tcMar>
              <w:top w:w="0" w:type="dxa"/>
              <w:left w:w="108" w:type="dxa"/>
              <w:bottom w:w="0" w:type="dxa"/>
              <w:right w:w="108" w:type="dxa"/>
            </w:tcMar>
            <w:vAlign w:val="center"/>
          </w:tcPr>
          <w:p w14:paraId="1EA748BD">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（三）其他交付要求</w:t>
            </w:r>
          </w:p>
        </w:tc>
        <w:tc>
          <w:tcPr>
            <w:tcW w:w="717" w:type="pct"/>
            <w:tcMar>
              <w:top w:w="0" w:type="dxa"/>
              <w:left w:w="108" w:type="dxa"/>
              <w:bottom w:w="0" w:type="dxa"/>
              <w:right w:w="108" w:type="dxa"/>
            </w:tcMar>
            <w:vAlign w:val="center"/>
          </w:tcPr>
          <w:p w14:paraId="129E48F7">
            <w:pPr>
              <w:widowControl/>
              <w:spacing w:line="360" w:lineRule="auto"/>
              <w:jc w:val="left"/>
              <w:textAlignment w:val="center"/>
              <w:rPr>
                <w:rFonts w:ascii="仿宋" w:hAnsi="仿宋" w:eastAsia="仿宋" w:cs="仿宋"/>
                <w:color w:val="000000"/>
                <w:kern w:val="0"/>
                <w:szCs w:val="21"/>
                <w:highlight w:val="none"/>
                <w:lang w:eastAsia="zh-TW" w:bidi="ar"/>
              </w:rPr>
            </w:pPr>
          </w:p>
        </w:tc>
        <w:tc>
          <w:tcPr>
            <w:tcW w:w="717" w:type="pct"/>
            <w:tcMar>
              <w:top w:w="0" w:type="dxa"/>
              <w:left w:w="108" w:type="dxa"/>
              <w:bottom w:w="0" w:type="dxa"/>
              <w:right w:w="108" w:type="dxa"/>
            </w:tcMar>
            <w:vAlign w:val="center"/>
          </w:tcPr>
          <w:p w14:paraId="5D61D816">
            <w:pPr>
              <w:widowControl/>
              <w:spacing w:line="360" w:lineRule="auto"/>
              <w:jc w:val="left"/>
              <w:textAlignment w:val="center"/>
              <w:rPr>
                <w:rFonts w:ascii="仿宋" w:hAnsi="仿宋" w:eastAsia="仿宋" w:cs="仿宋"/>
                <w:color w:val="000000"/>
                <w:kern w:val="0"/>
                <w:szCs w:val="21"/>
                <w:highlight w:val="none"/>
                <w:lang w:eastAsia="zh-TW" w:bidi="ar"/>
              </w:rPr>
            </w:pPr>
          </w:p>
        </w:tc>
        <w:tc>
          <w:tcPr>
            <w:tcW w:w="717" w:type="pct"/>
            <w:tcMar>
              <w:top w:w="0" w:type="dxa"/>
              <w:left w:w="108" w:type="dxa"/>
              <w:bottom w:w="0" w:type="dxa"/>
              <w:right w:w="108" w:type="dxa"/>
            </w:tcMar>
            <w:vAlign w:val="center"/>
          </w:tcPr>
          <w:p w14:paraId="0DABB237">
            <w:pPr>
              <w:widowControl/>
              <w:spacing w:line="360" w:lineRule="auto"/>
              <w:jc w:val="left"/>
              <w:textAlignment w:val="center"/>
              <w:rPr>
                <w:rFonts w:ascii="仿宋" w:hAnsi="仿宋" w:eastAsia="仿宋" w:cs="仿宋"/>
                <w:color w:val="000000"/>
                <w:kern w:val="0"/>
                <w:szCs w:val="21"/>
                <w:highlight w:val="none"/>
                <w:lang w:eastAsia="zh-TW" w:bidi="ar"/>
              </w:rPr>
            </w:pPr>
          </w:p>
        </w:tc>
      </w:tr>
      <w:tr w14:paraId="3D72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278" w:type="pct"/>
            <w:vMerge w:val="restart"/>
            <w:tcMar>
              <w:top w:w="0" w:type="dxa"/>
              <w:left w:w="108" w:type="dxa"/>
              <w:bottom w:w="0" w:type="dxa"/>
              <w:right w:w="108" w:type="dxa"/>
            </w:tcMar>
            <w:vAlign w:val="center"/>
          </w:tcPr>
          <w:p w14:paraId="5AD53C5F">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color w:val="000000"/>
                <w:kern w:val="0"/>
                <w:szCs w:val="21"/>
                <w:highlight w:val="none"/>
                <w:lang w:eastAsia="zh-TW" w:bidi="ar"/>
              </w:rPr>
              <w:t>1</w:t>
            </w:r>
          </w:p>
        </w:tc>
        <w:tc>
          <w:tcPr>
            <w:tcW w:w="416" w:type="pct"/>
            <w:vMerge w:val="restart"/>
            <w:tcMar>
              <w:top w:w="0" w:type="dxa"/>
              <w:left w:w="108" w:type="dxa"/>
              <w:bottom w:w="0" w:type="dxa"/>
              <w:right w:w="108" w:type="dxa"/>
            </w:tcMar>
            <w:vAlign w:val="center"/>
          </w:tcPr>
          <w:p w14:paraId="4179EFEA">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关于交货</w:t>
            </w:r>
          </w:p>
        </w:tc>
        <w:tc>
          <w:tcPr>
            <w:tcW w:w="2153" w:type="pct"/>
            <w:tcMar>
              <w:top w:w="0" w:type="dxa"/>
              <w:left w:w="108" w:type="dxa"/>
              <w:bottom w:w="0" w:type="dxa"/>
              <w:right w:w="108" w:type="dxa"/>
            </w:tcMar>
            <w:vAlign w:val="center"/>
          </w:tcPr>
          <w:p w14:paraId="7DF5B0F5">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1.1交货地点：</w:t>
            </w:r>
            <w:r>
              <w:rPr>
                <w:rFonts w:hint="eastAsia" w:ascii="仿宋" w:hAnsi="仿宋" w:eastAsia="仿宋" w:cs="仿宋"/>
                <w:color w:val="000000"/>
                <w:kern w:val="0"/>
                <w:szCs w:val="21"/>
                <w:highlight w:val="none"/>
              </w:rPr>
              <w:t>深圳河套学院（深圳市长富金茂大厦2号楼），须根据采购人要求可分时间分批次送到指定地点。</w:t>
            </w:r>
          </w:p>
        </w:tc>
        <w:tc>
          <w:tcPr>
            <w:tcW w:w="717" w:type="pct"/>
            <w:tcMar>
              <w:top w:w="0" w:type="dxa"/>
              <w:left w:w="108" w:type="dxa"/>
              <w:bottom w:w="0" w:type="dxa"/>
              <w:right w:w="108" w:type="dxa"/>
            </w:tcMar>
            <w:vAlign w:val="center"/>
          </w:tcPr>
          <w:p w14:paraId="559295BF">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7387AC35">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36E655B4">
            <w:pPr>
              <w:widowControl/>
              <w:spacing w:line="360" w:lineRule="auto"/>
              <w:jc w:val="left"/>
              <w:textAlignment w:val="center"/>
              <w:rPr>
                <w:rFonts w:ascii="仿宋" w:hAnsi="仿宋" w:eastAsia="仿宋" w:cs="仿宋"/>
                <w:color w:val="000000"/>
                <w:kern w:val="0"/>
                <w:szCs w:val="21"/>
                <w:highlight w:val="none"/>
                <w:lang w:bidi="ar"/>
              </w:rPr>
            </w:pPr>
          </w:p>
        </w:tc>
      </w:tr>
      <w:tr w14:paraId="0BB4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278" w:type="pct"/>
            <w:vMerge w:val="continue"/>
            <w:tcMar>
              <w:top w:w="0" w:type="dxa"/>
              <w:left w:w="108" w:type="dxa"/>
              <w:bottom w:w="0" w:type="dxa"/>
              <w:right w:w="108" w:type="dxa"/>
            </w:tcMar>
            <w:vAlign w:val="center"/>
          </w:tcPr>
          <w:p w14:paraId="75AF7F23">
            <w:pPr>
              <w:spacing w:line="360" w:lineRule="auto"/>
              <w:jc w:val="center"/>
              <w:rPr>
                <w:rFonts w:ascii="仿宋" w:hAnsi="仿宋" w:eastAsia="仿宋" w:cs="仿宋"/>
                <w:szCs w:val="21"/>
                <w:highlight w:val="none"/>
              </w:rPr>
            </w:pPr>
          </w:p>
        </w:tc>
        <w:tc>
          <w:tcPr>
            <w:tcW w:w="416" w:type="pct"/>
            <w:vMerge w:val="continue"/>
            <w:tcMar>
              <w:top w:w="0" w:type="dxa"/>
              <w:left w:w="108" w:type="dxa"/>
              <w:bottom w:w="0" w:type="dxa"/>
              <w:right w:w="108" w:type="dxa"/>
            </w:tcMar>
            <w:vAlign w:val="center"/>
          </w:tcPr>
          <w:p w14:paraId="68AD4A63">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5B0BAEBA">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1.2交货义务：</w:t>
            </w:r>
            <w:r>
              <w:rPr>
                <w:rFonts w:hint="eastAsia" w:ascii="仿宋" w:hAnsi="仿宋" w:eastAsia="仿宋" w:cs="仿宋"/>
                <w:color w:val="000000"/>
                <w:kern w:val="0"/>
                <w:szCs w:val="21"/>
                <w:highlight w:val="none"/>
              </w:rPr>
              <w:t>成交供应商承担的货物运输、安装调试、验收检测和提供货物操作说明书、图纸等其他类似的义务。</w:t>
            </w:r>
          </w:p>
        </w:tc>
        <w:tc>
          <w:tcPr>
            <w:tcW w:w="717" w:type="pct"/>
            <w:tcMar>
              <w:top w:w="0" w:type="dxa"/>
              <w:left w:w="108" w:type="dxa"/>
              <w:bottom w:w="0" w:type="dxa"/>
              <w:right w:w="108" w:type="dxa"/>
            </w:tcMar>
            <w:vAlign w:val="center"/>
          </w:tcPr>
          <w:p w14:paraId="6A3AEB96">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716CC769">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752AF2E3">
            <w:pPr>
              <w:widowControl/>
              <w:spacing w:line="360" w:lineRule="auto"/>
              <w:jc w:val="left"/>
              <w:textAlignment w:val="center"/>
              <w:rPr>
                <w:rFonts w:ascii="仿宋" w:hAnsi="仿宋" w:eastAsia="仿宋" w:cs="仿宋"/>
                <w:color w:val="000000"/>
                <w:kern w:val="0"/>
                <w:szCs w:val="21"/>
                <w:highlight w:val="none"/>
                <w:lang w:bidi="ar"/>
              </w:rPr>
            </w:pPr>
          </w:p>
        </w:tc>
      </w:tr>
      <w:tr w14:paraId="5761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78" w:type="pct"/>
            <w:vMerge w:val="continue"/>
            <w:tcMar>
              <w:top w:w="0" w:type="dxa"/>
              <w:left w:w="108" w:type="dxa"/>
              <w:bottom w:w="0" w:type="dxa"/>
              <w:right w:w="108" w:type="dxa"/>
            </w:tcMar>
            <w:vAlign w:val="center"/>
          </w:tcPr>
          <w:p w14:paraId="385FDA6B">
            <w:pPr>
              <w:spacing w:line="360" w:lineRule="auto"/>
              <w:jc w:val="center"/>
              <w:rPr>
                <w:rFonts w:ascii="仿宋" w:hAnsi="仿宋" w:eastAsia="仿宋" w:cs="仿宋"/>
                <w:szCs w:val="21"/>
                <w:highlight w:val="none"/>
              </w:rPr>
            </w:pPr>
          </w:p>
        </w:tc>
        <w:tc>
          <w:tcPr>
            <w:tcW w:w="416" w:type="pct"/>
            <w:vMerge w:val="continue"/>
            <w:tcMar>
              <w:top w:w="0" w:type="dxa"/>
              <w:left w:w="108" w:type="dxa"/>
              <w:bottom w:w="0" w:type="dxa"/>
              <w:right w:w="108" w:type="dxa"/>
            </w:tcMar>
            <w:vAlign w:val="center"/>
          </w:tcPr>
          <w:p w14:paraId="504B14A2">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6B637BEB">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1.3交货期限：</w:t>
            </w:r>
            <w:r>
              <w:rPr>
                <w:rFonts w:hint="eastAsia" w:ascii="仿宋" w:hAnsi="仿宋" w:eastAsia="仿宋" w:cs="仿宋"/>
                <w:color w:val="000000"/>
                <w:kern w:val="0"/>
                <w:szCs w:val="21"/>
                <w:highlight w:val="none"/>
              </w:rPr>
              <w:t>签订合同后15 天（日历日）内交货。产品的附件、备品备件及专用工具、技术文件和资料等应随产品一同交付。成交供应商必须按照采购人的时间要求完成交货，如不能在规定时间内完成交货，由此带来的一切违约、赔偿等风险损失由供应商自行承担。</w:t>
            </w:r>
          </w:p>
        </w:tc>
        <w:tc>
          <w:tcPr>
            <w:tcW w:w="717" w:type="pct"/>
            <w:tcMar>
              <w:top w:w="0" w:type="dxa"/>
              <w:left w:w="108" w:type="dxa"/>
              <w:bottom w:w="0" w:type="dxa"/>
              <w:right w:w="108" w:type="dxa"/>
            </w:tcMar>
            <w:vAlign w:val="center"/>
          </w:tcPr>
          <w:p w14:paraId="6295C3E1">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68882F4">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5E1499EA">
            <w:pPr>
              <w:widowControl/>
              <w:spacing w:line="360" w:lineRule="auto"/>
              <w:jc w:val="left"/>
              <w:textAlignment w:val="center"/>
              <w:rPr>
                <w:rFonts w:ascii="仿宋" w:hAnsi="仿宋" w:eastAsia="仿宋" w:cs="仿宋"/>
                <w:color w:val="000000"/>
                <w:kern w:val="0"/>
                <w:szCs w:val="21"/>
                <w:highlight w:val="none"/>
                <w:lang w:bidi="ar"/>
              </w:rPr>
            </w:pPr>
          </w:p>
        </w:tc>
      </w:tr>
      <w:tr w14:paraId="1AAC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278" w:type="pct"/>
            <w:vMerge w:val="continue"/>
            <w:vAlign w:val="center"/>
          </w:tcPr>
          <w:p w14:paraId="53752DDD">
            <w:pPr>
              <w:spacing w:line="360" w:lineRule="auto"/>
              <w:jc w:val="center"/>
              <w:rPr>
                <w:rFonts w:ascii="仿宋" w:hAnsi="仿宋" w:eastAsia="仿宋" w:cs="仿宋"/>
                <w:szCs w:val="21"/>
                <w:highlight w:val="none"/>
              </w:rPr>
            </w:pPr>
          </w:p>
        </w:tc>
        <w:tc>
          <w:tcPr>
            <w:tcW w:w="416" w:type="pct"/>
            <w:vMerge w:val="continue"/>
            <w:vAlign w:val="center"/>
          </w:tcPr>
          <w:p w14:paraId="516D5D69">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6BA57516">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1.4成交供应商需提供足量人员完成产品的全部安装，确保如期完成安装并交付使用。</w:t>
            </w:r>
          </w:p>
        </w:tc>
        <w:tc>
          <w:tcPr>
            <w:tcW w:w="717" w:type="pct"/>
            <w:tcMar>
              <w:top w:w="0" w:type="dxa"/>
              <w:left w:w="108" w:type="dxa"/>
              <w:bottom w:w="0" w:type="dxa"/>
              <w:right w:w="108" w:type="dxa"/>
            </w:tcMar>
            <w:vAlign w:val="center"/>
          </w:tcPr>
          <w:p w14:paraId="4589B511">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4EF4328E">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09444236">
            <w:pPr>
              <w:widowControl/>
              <w:spacing w:line="360" w:lineRule="auto"/>
              <w:jc w:val="left"/>
              <w:textAlignment w:val="center"/>
              <w:rPr>
                <w:rFonts w:ascii="仿宋" w:hAnsi="仿宋" w:eastAsia="仿宋" w:cs="仿宋"/>
                <w:color w:val="000000"/>
                <w:kern w:val="0"/>
                <w:szCs w:val="21"/>
                <w:highlight w:val="none"/>
                <w:lang w:bidi="ar"/>
              </w:rPr>
            </w:pPr>
          </w:p>
        </w:tc>
      </w:tr>
      <w:tr w14:paraId="1F85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73A15DE7">
            <w:pPr>
              <w:spacing w:line="360" w:lineRule="auto"/>
              <w:jc w:val="center"/>
              <w:rPr>
                <w:rFonts w:ascii="仿宋" w:hAnsi="仿宋" w:eastAsia="仿宋" w:cs="仿宋"/>
                <w:szCs w:val="21"/>
                <w:highlight w:val="none"/>
              </w:rPr>
            </w:pPr>
          </w:p>
        </w:tc>
        <w:tc>
          <w:tcPr>
            <w:tcW w:w="416" w:type="pct"/>
            <w:vMerge w:val="continue"/>
            <w:vAlign w:val="center"/>
          </w:tcPr>
          <w:p w14:paraId="109C53CB">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58474360">
            <w:pPr>
              <w:widowControl/>
              <w:spacing w:line="360" w:lineRule="auto"/>
              <w:jc w:val="left"/>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1.5交货地点位于深圳福田区福保片区，到货前成交供应商需自行负责对接海关等部门，完成相关手续办理（包含相关手续费），确保不影响交货时间。</w:t>
            </w:r>
          </w:p>
        </w:tc>
        <w:tc>
          <w:tcPr>
            <w:tcW w:w="717" w:type="pct"/>
            <w:tcMar>
              <w:top w:w="0" w:type="dxa"/>
              <w:left w:w="108" w:type="dxa"/>
              <w:bottom w:w="0" w:type="dxa"/>
              <w:right w:w="108" w:type="dxa"/>
            </w:tcMar>
            <w:vAlign w:val="center"/>
          </w:tcPr>
          <w:p w14:paraId="40F08F4B">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67B60CC8">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4E153B02">
            <w:pPr>
              <w:widowControl/>
              <w:spacing w:line="360" w:lineRule="auto"/>
              <w:jc w:val="left"/>
              <w:textAlignment w:val="center"/>
              <w:rPr>
                <w:rFonts w:ascii="仿宋" w:hAnsi="仿宋" w:eastAsia="仿宋" w:cs="仿宋"/>
                <w:color w:val="000000"/>
                <w:kern w:val="0"/>
                <w:szCs w:val="21"/>
                <w:highlight w:val="none"/>
                <w:lang w:bidi="ar"/>
              </w:rPr>
            </w:pPr>
          </w:p>
        </w:tc>
      </w:tr>
      <w:tr w14:paraId="5859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6379E554">
            <w:pPr>
              <w:spacing w:line="360" w:lineRule="auto"/>
              <w:jc w:val="center"/>
              <w:rPr>
                <w:rFonts w:ascii="仿宋" w:hAnsi="仿宋" w:eastAsia="仿宋" w:cs="仿宋"/>
                <w:szCs w:val="21"/>
                <w:highlight w:val="none"/>
              </w:rPr>
            </w:pPr>
          </w:p>
        </w:tc>
        <w:tc>
          <w:tcPr>
            <w:tcW w:w="416" w:type="pct"/>
            <w:vMerge w:val="continue"/>
            <w:vAlign w:val="center"/>
          </w:tcPr>
          <w:p w14:paraId="565FADF1">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2FA0DC01">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1.6</w:t>
            </w:r>
            <w:r>
              <w:rPr>
                <w:rFonts w:hint="eastAsia" w:ascii="仿宋" w:hAnsi="仿宋" w:eastAsia="仿宋" w:cs="仿宋"/>
                <w:color w:val="000000"/>
                <w:kern w:val="0"/>
                <w:szCs w:val="21"/>
                <w:highlight w:val="none"/>
              </w:rPr>
              <w:t>成交供应商需根据现场实际情况（现场已有</w:t>
            </w:r>
            <w:r>
              <w:rPr>
                <w:rFonts w:hint="eastAsia" w:ascii="仿宋" w:hAnsi="仿宋" w:eastAsia="仿宋" w:cs="仿宋"/>
                <w:kern w:val="0"/>
                <w:szCs w:val="21"/>
                <w:highlight w:val="none"/>
              </w:rPr>
              <w:t>洗衣机专用水龙头1个，安装高度约为400mm，上方为1个洗衣机专用五孔插座（10A），排水地漏1个；</w:t>
            </w:r>
            <w:r>
              <w:rPr>
                <w:rFonts w:hint="eastAsia" w:ascii="仿宋" w:hAnsi="仿宋" w:eastAsia="仿宋" w:cs="仿宋"/>
                <w:color w:val="000000"/>
                <w:kern w:val="0"/>
                <w:szCs w:val="21"/>
                <w:highlight w:val="none"/>
              </w:rPr>
              <w:t>）安装产品，成交供应商</w:t>
            </w:r>
            <w:r>
              <w:rPr>
                <w:rFonts w:hint="eastAsia" w:ascii="仿宋" w:hAnsi="仿宋" w:eastAsia="仿宋" w:cs="仿宋"/>
                <w:kern w:val="0"/>
                <w:szCs w:val="21"/>
                <w:highlight w:val="none"/>
              </w:rPr>
              <w:t>自行匹配相应配件需满足现场安装条件。如局部进水管、排水管等需加长，由成交供应商安装时负责，不增加费用。</w:t>
            </w:r>
          </w:p>
        </w:tc>
        <w:tc>
          <w:tcPr>
            <w:tcW w:w="717" w:type="pct"/>
            <w:tcMar>
              <w:top w:w="0" w:type="dxa"/>
              <w:left w:w="108" w:type="dxa"/>
              <w:bottom w:w="0" w:type="dxa"/>
              <w:right w:w="108" w:type="dxa"/>
            </w:tcMar>
            <w:vAlign w:val="center"/>
          </w:tcPr>
          <w:p w14:paraId="4924E9F4">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8301C72">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58BFFCFB">
            <w:pPr>
              <w:widowControl/>
              <w:spacing w:line="360" w:lineRule="auto"/>
              <w:jc w:val="left"/>
              <w:textAlignment w:val="center"/>
              <w:rPr>
                <w:rFonts w:ascii="仿宋" w:hAnsi="仿宋" w:eastAsia="仿宋" w:cs="仿宋"/>
                <w:color w:val="000000"/>
                <w:kern w:val="0"/>
                <w:szCs w:val="21"/>
                <w:highlight w:val="none"/>
                <w:lang w:bidi="ar"/>
              </w:rPr>
            </w:pPr>
          </w:p>
        </w:tc>
      </w:tr>
      <w:tr w14:paraId="3F25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6C28D414">
            <w:pPr>
              <w:spacing w:line="360" w:lineRule="auto"/>
              <w:jc w:val="center"/>
              <w:rPr>
                <w:rFonts w:ascii="仿宋" w:hAnsi="仿宋" w:eastAsia="仿宋" w:cs="仿宋"/>
                <w:szCs w:val="21"/>
                <w:highlight w:val="none"/>
              </w:rPr>
            </w:pPr>
          </w:p>
        </w:tc>
        <w:tc>
          <w:tcPr>
            <w:tcW w:w="416" w:type="pct"/>
            <w:vMerge w:val="continue"/>
            <w:vAlign w:val="center"/>
          </w:tcPr>
          <w:p w14:paraId="755CF9F3">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0AEDD4B2">
            <w:pPr>
              <w:widowControl/>
              <w:spacing w:line="360" w:lineRule="auto"/>
              <w:jc w:val="left"/>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1.7</w:t>
            </w:r>
            <w:r>
              <w:rPr>
                <w:rFonts w:hint="eastAsia" w:ascii="仿宋" w:hAnsi="仿宋" w:eastAsia="仿宋" w:cs="仿宋"/>
                <w:color w:val="000000"/>
                <w:kern w:val="0"/>
                <w:szCs w:val="21"/>
                <w:highlight w:val="none"/>
              </w:rPr>
              <w:t>投标报价含运输、搬运及产品安装产生的一切费用，包括但不限于装卸车、搬运至各个指定位置、所有需要（包含标配和额外增加）的主材辅材(电源线、管线等配件)、水龙头、进水管道以确保洗涤设备正常运行、因安装造成场地环境破坏后的修复、需经改造以达到安装条件的细微改造、</w:t>
            </w:r>
            <w:r>
              <w:rPr>
                <w:rFonts w:hint="eastAsia" w:ascii="仿宋" w:hAnsi="仿宋" w:eastAsia="仿宋" w:cs="仿宋"/>
                <w:kern w:val="0"/>
                <w:szCs w:val="21"/>
                <w:highlight w:val="none"/>
              </w:rPr>
              <w:t>包装及垃圾及时清运</w:t>
            </w:r>
            <w:r>
              <w:rPr>
                <w:rFonts w:hint="eastAsia" w:ascii="仿宋" w:hAnsi="仿宋" w:eastAsia="仿宋" w:cs="仿宋"/>
                <w:color w:val="000000"/>
                <w:kern w:val="0"/>
                <w:szCs w:val="21"/>
                <w:highlight w:val="none"/>
              </w:rPr>
              <w:t>等。</w:t>
            </w:r>
          </w:p>
        </w:tc>
        <w:tc>
          <w:tcPr>
            <w:tcW w:w="717" w:type="pct"/>
            <w:tcMar>
              <w:top w:w="0" w:type="dxa"/>
              <w:left w:w="108" w:type="dxa"/>
              <w:bottom w:w="0" w:type="dxa"/>
              <w:right w:w="108" w:type="dxa"/>
            </w:tcMar>
            <w:vAlign w:val="center"/>
          </w:tcPr>
          <w:p w14:paraId="6105560D">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4C32311">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6D24FDB1">
            <w:pPr>
              <w:widowControl/>
              <w:spacing w:line="360" w:lineRule="auto"/>
              <w:jc w:val="left"/>
              <w:textAlignment w:val="center"/>
              <w:rPr>
                <w:rFonts w:ascii="仿宋" w:hAnsi="仿宋" w:eastAsia="仿宋" w:cs="仿宋"/>
                <w:color w:val="000000"/>
                <w:kern w:val="0"/>
                <w:szCs w:val="21"/>
                <w:highlight w:val="none"/>
                <w:lang w:bidi="ar"/>
              </w:rPr>
            </w:pPr>
          </w:p>
        </w:tc>
      </w:tr>
      <w:tr w14:paraId="2D92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196762B8">
            <w:pPr>
              <w:spacing w:line="360" w:lineRule="auto"/>
              <w:jc w:val="center"/>
              <w:rPr>
                <w:rFonts w:ascii="仿宋" w:hAnsi="仿宋" w:eastAsia="仿宋" w:cs="仿宋"/>
                <w:szCs w:val="21"/>
                <w:highlight w:val="none"/>
              </w:rPr>
            </w:pPr>
          </w:p>
        </w:tc>
        <w:tc>
          <w:tcPr>
            <w:tcW w:w="416" w:type="pct"/>
            <w:vMerge w:val="continue"/>
            <w:vAlign w:val="center"/>
          </w:tcPr>
          <w:p w14:paraId="2E42F7EC">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5A2DF2B9">
            <w:pPr>
              <w:widowControl/>
              <w:spacing w:line="360" w:lineRule="auto"/>
              <w:jc w:val="left"/>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rPr>
              <w:t>1.8产品交付时，需提供上述技术参数中要求的产品说明书、检测报告及洗衣机3C认证证书；</w:t>
            </w:r>
          </w:p>
        </w:tc>
        <w:tc>
          <w:tcPr>
            <w:tcW w:w="717" w:type="pct"/>
            <w:tcMar>
              <w:top w:w="0" w:type="dxa"/>
              <w:left w:w="108" w:type="dxa"/>
              <w:bottom w:w="0" w:type="dxa"/>
              <w:right w:w="108" w:type="dxa"/>
            </w:tcMar>
            <w:vAlign w:val="center"/>
          </w:tcPr>
          <w:p w14:paraId="2FC582D1">
            <w:pPr>
              <w:widowControl/>
              <w:spacing w:line="360" w:lineRule="auto"/>
              <w:jc w:val="left"/>
              <w:textAlignment w:val="center"/>
              <w:rPr>
                <w:rFonts w:ascii="仿宋" w:hAnsi="仿宋" w:eastAsia="仿宋" w:cs="仿宋"/>
                <w:color w:val="000000"/>
                <w:kern w:val="0"/>
                <w:szCs w:val="21"/>
                <w:highlight w:val="none"/>
              </w:rPr>
            </w:pPr>
          </w:p>
        </w:tc>
        <w:tc>
          <w:tcPr>
            <w:tcW w:w="717" w:type="pct"/>
            <w:tcMar>
              <w:top w:w="0" w:type="dxa"/>
              <w:left w:w="108" w:type="dxa"/>
              <w:bottom w:w="0" w:type="dxa"/>
              <w:right w:w="108" w:type="dxa"/>
            </w:tcMar>
            <w:vAlign w:val="center"/>
          </w:tcPr>
          <w:p w14:paraId="47385D13">
            <w:pPr>
              <w:widowControl/>
              <w:spacing w:line="360" w:lineRule="auto"/>
              <w:jc w:val="left"/>
              <w:textAlignment w:val="center"/>
              <w:rPr>
                <w:rFonts w:ascii="仿宋" w:hAnsi="仿宋" w:eastAsia="仿宋" w:cs="仿宋"/>
                <w:color w:val="000000"/>
                <w:kern w:val="0"/>
                <w:szCs w:val="21"/>
                <w:highlight w:val="none"/>
              </w:rPr>
            </w:pPr>
          </w:p>
        </w:tc>
        <w:tc>
          <w:tcPr>
            <w:tcW w:w="717" w:type="pct"/>
            <w:tcMar>
              <w:top w:w="0" w:type="dxa"/>
              <w:left w:w="108" w:type="dxa"/>
              <w:bottom w:w="0" w:type="dxa"/>
              <w:right w:w="108" w:type="dxa"/>
            </w:tcMar>
            <w:vAlign w:val="center"/>
          </w:tcPr>
          <w:p w14:paraId="585770E0">
            <w:pPr>
              <w:widowControl/>
              <w:spacing w:line="360" w:lineRule="auto"/>
              <w:jc w:val="left"/>
              <w:textAlignment w:val="center"/>
              <w:rPr>
                <w:rFonts w:ascii="仿宋" w:hAnsi="仿宋" w:eastAsia="仿宋" w:cs="仿宋"/>
                <w:color w:val="000000"/>
                <w:kern w:val="0"/>
                <w:szCs w:val="21"/>
                <w:highlight w:val="none"/>
              </w:rPr>
            </w:pPr>
          </w:p>
        </w:tc>
      </w:tr>
      <w:tr w14:paraId="0E80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5BC000E8">
            <w:pPr>
              <w:spacing w:line="360" w:lineRule="auto"/>
              <w:jc w:val="center"/>
              <w:rPr>
                <w:rFonts w:ascii="仿宋" w:hAnsi="仿宋" w:eastAsia="仿宋" w:cs="仿宋"/>
                <w:szCs w:val="21"/>
                <w:highlight w:val="none"/>
              </w:rPr>
            </w:pPr>
          </w:p>
        </w:tc>
        <w:tc>
          <w:tcPr>
            <w:tcW w:w="416" w:type="pct"/>
            <w:vMerge w:val="continue"/>
            <w:vAlign w:val="center"/>
          </w:tcPr>
          <w:p w14:paraId="6FEFA8E8">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582FCA4F">
            <w:pPr>
              <w:widowControl/>
              <w:spacing w:line="360" w:lineRule="auto"/>
              <w:jc w:val="left"/>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rPr>
              <w:t>1.9本项目中所涉及产品必须满足现场户型要求，成交供应商应做好全面复核测量工作，并提供满足现场户型摆放安装的要求，相关作业产生的费用应包含在投标标价中。</w:t>
            </w:r>
            <w:r>
              <w:rPr>
                <w:rFonts w:hint="eastAsia" w:ascii="仿宋" w:hAnsi="仿宋" w:eastAsia="仿宋" w:cs="仿宋"/>
                <w:color w:val="000000"/>
                <w:kern w:val="0"/>
                <w:szCs w:val="21"/>
                <w:highlight w:val="none"/>
                <w:lang w:eastAsia="zh-TW"/>
              </w:rPr>
              <w:t>项目结算时，不做预算及相关调整。</w:t>
            </w:r>
          </w:p>
        </w:tc>
        <w:tc>
          <w:tcPr>
            <w:tcW w:w="717" w:type="pct"/>
            <w:tcMar>
              <w:top w:w="0" w:type="dxa"/>
              <w:left w:w="108" w:type="dxa"/>
              <w:bottom w:w="0" w:type="dxa"/>
              <w:right w:w="108" w:type="dxa"/>
            </w:tcMar>
            <w:vAlign w:val="center"/>
          </w:tcPr>
          <w:p w14:paraId="3C71269F">
            <w:pPr>
              <w:widowControl/>
              <w:spacing w:line="360" w:lineRule="auto"/>
              <w:jc w:val="left"/>
              <w:textAlignment w:val="center"/>
              <w:rPr>
                <w:rFonts w:ascii="仿宋" w:hAnsi="仿宋" w:eastAsia="仿宋" w:cs="仿宋"/>
                <w:color w:val="000000"/>
                <w:kern w:val="0"/>
                <w:szCs w:val="21"/>
                <w:highlight w:val="none"/>
              </w:rPr>
            </w:pPr>
          </w:p>
        </w:tc>
        <w:tc>
          <w:tcPr>
            <w:tcW w:w="717" w:type="pct"/>
            <w:tcMar>
              <w:top w:w="0" w:type="dxa"/>
              <w:left w:w="108" w:type="dxa"/>
              <w:bottom w:w="0" w:type="dxa"/>
              <w:right w:w="108" w:type="dxa"/>
            </w:tcMar>
            <w:vAlign w:val="center"/>
          </w:tcPr>
          <w:p w14:paraId="5BE36725">
            <w:pPr>
              <w:widowControl/>
              <w:spacing w:line="360" w:lineRule="auto"/>
              <w:jc w:val="left"/>
              <w:textAlignment w:val="center"/>
              <w:rPr>
                <w:rFonts w:ascii="仿宋" w:hAnsi="仿宋" w:eastAsia="仿宋" w:cs="仿宋"/>
                <w:color w:val="000000"/>
                <w:kern w:val="0"/>
                <w:szCs w:val="21"/>
                <w:highlight w:val="none"/>
              </w:rPr>
            </w:pPr>
          </w:p>
        </w:tc>
        <w:tc>
          <w:tcPr>
            <w:tcW w:w="717" w:type="pct"/>
            <w:tcMar>
              <w:top w:w="0" w:type="dxa"/>
              <w:left w:w="108" w:type="dxa"/>
              <w:bottom w:w="0" w:type="dxa"/>
              <w:right w:w="108" w:type="dxa"/>
            </w:tcMar>
            <w:vAlign w:val="center"/>
          </w:tcPr>
          <w:p w14:paraId="3DF8D7EC">
            <w:pPr>
              <w:widowControl/>
              <w:spacing w:line="360" w:lineRule="auto"/>
              <w:jc w:val="left"/>
              <w:textAlignment w:val="center"/>
              <w:rPr>
                <w:rFonts w:ascii="仿宋" w:hAnsi="仿宋" w:eastAsia="仿宋" w:cs="仿宋"/>
                <w:color w:val="000000"/>
                <w:kern w:val="0"/>
                <w:szCs w:val="21"/>
                <w:highlight w:val="none"/>
              </w:rPr>
            </w:pPr>
          </w:p>
        </w:tc>
      </w:tr>
      <w:tr w14:paraId="3A8F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6DBB6E40">
            <w:pPr>
              <w:spacing w:line="360" w:lineRule="auto"/>
              <w:jc w:val="center"/>
              <w:rPr>
                <w:rFonts w:ascii="仿宋" w:hAnsi="仿宋" w:eastAsia="仿宋" w:cs="仿宋"/>
                <w:szCs w:val="21"/>
                <w:highlight w:val="none"/>
              </w:rPr>
            </w:pPr>
          </w:p>
        </w:tc>
        <w:tc>
          <w:tcPr>
            <w:tcW w:w="416" w:type="pct"/>
            <w:vMerge w:val="continue"/>
            <w:vAlign w:val="center"/>
          </w:tcPr>
          <w:p w14:paraId="4A8181B0">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65592144">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szCs w:val="21"/>
                <w:highlight w:val="none"/>
              </w:rPr>
              <w:t>2.0</w:t>
            </w:r>
            <w:r>
              <w:rPr>
                <w:rFonts w:hint="eastAsia" w:ascii="仿宋" w:hAnsi="仿宋" w:eastAsia="仿宋" w:cs="仿宋"/>
                <w:kern w:val="0"/>
                <w:szCs w:val="21"/>
                <w:highlight w:val="none"/>
              </w:rPr>
              <w:t>关于成品保护：到货后自行卸车至指定地点，自行负责看管；运输上楼至各宿舍时，需对电梯轿厢进行成品保护（如已拆除），安排专人开电梯，避免对电梯造成损伤或故障；运输时避免对已施工完成的墙面、地面、门（门框）等造成损伤，可采取必要的保护措施；保洁已完成，安装调试完成需工完场清，恢复原状。如发现成交供应商搬运过程中造成了成品破坏，采购人将按照修复原价索赔，在合同价款中扣除。</w:t>
            </w:r>
          </w:p>
        </w:tc>
        <w:tc>
          <w:tcPr>
            <w:tcW w:w="717" w:type="pct"/>
            <w:tcMar>
              <w:top w:w="0" w:type="dxa"/>
              <w:left w:w="108" w:type="dxa"/>
              <w:bottom w:w="0" w:type="dxa"/>
              <w:right w:w="108" w:type="dxa"/>
            </w:tcMar>
            <w:vAlign w:val="center"/>
          </w:tcPr>
          <w:p w14:paraId="275E0FDC">
            <w:pPr>
              <w:widowControl/>
              <w:spacing w:line="360" w:lineRule="auto"/>
              <w:jc w:val="left"/>
              <w:textAlignment w:val="center"/>
              <w:rPr>
                <w:rFonts w:ascii="仿宋" w:hAnsi="仿宋" w:eastAsia="仿宋" w:cs="仿宋"/>
                <w:color w:val="000000"/>
                <w:szCs w:val="21"/>
                <w:highlight w:val="none"/>
              </w:rPr>
            </w:pPr>
          </w:p>
        </w:tc>
        <w:tc>
          <w:tcPr>
            <w:tcW w:w="717" w:type="pct"/>
            <w:tcMar>
              <w:top w:w="0" w:type="dxa"/>
              <w:left w:w="108" w:type="dxa"/>
              <w:bottom w:w="0" w:type="dxa"/>
              <w:right w:w="108" w:type="dxa"/>
            </w:tcMar>
            <w:vAlign w:val="center"/>
          </w:tcPr>
          <w:p w14:paraId="5E9342D0">
            <w:pPr>
              <w:widowControl/>
              <w:spacing w:line="360" w:lineRule="auto"/>
              <w:jc w:val="left"/>
              <w:textAlignment w:val="center"/>
              <w:rPr>
                <w:rFonts w:ascii="仿宋" w:hAnsi="仿宋" w:eastAsia="仿宋" w:cs="仿宋"/>
                <w:color w:val="000000"/>
                <w:szCs w:val="21"/>
                <w:highlight w:val="none"/>
              </w:rPr>
            </w:pPr>
          </w:p>
        </w:tc>
        <w:tc>
          <w:tcPr>
            <w:tcW w:w="717" w:type="pct"/>
            <w:tcMar>
              <w:top w:w="0" w:type="dxa"/>
              <w:left w:w="108" w:type="dxa"/>
              <w:bottom w:w="0" w:type="dxa"/>
              <w:right w:w="108" w:type="dxa"/>
            </w:tcMar>
            <w:vAlign w:val="center"/>
          </w:tcPr>
          <w:p w14:paraId="527701E0">
            <w:pPr>
              <w:widowControl/>
              <w:spacing w:line="360" w:lineRule="auto"/>
              <w:jc w:val="left"/>
              <w:textAlignment w:val="center"/>
              <w:rPr>
                <w:rFonts w:ascii="仿宋" w:hAnsi="仿宋" w:eastAsia="仿宋" w:cs="仿宋"/>
                <w:color w:val="000000"/>
                <w:szCs w:val="21"/>
                <w:highlight w:val="none"/>
              </w:rPr>
            </w:pPr>
          </w:p>
        </w:tc>
      </w:tr>
      <w:tr w14:paraId="086F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restart"/>
            <w:vAlign w:val="center"/>
          </w:tcPr>
          <w:p w14:paraId="37BEC623">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2</w:t>
            </w:r>
          </w:p>
        </w:tc>
        <w:tc>
          <w:tcPr>
            <w:tcW w:w="416" w:type="pct"/>
            <w:vMerge w:val="restart"/>
            <w:vAlign w:val="center"/>
          </w:tcPr>
          <w:p w14:paraId="2CC4074E">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关于验收</w:t>
            </w:r>
          </w:p>
        </w:tc>
        <w:tc>
          <w:tcPr>
            <w:tcW w:w="2153" w:type="pct"/>
            <w:tcMar>
              <w:top w:w="0" w:type="dxa"/>
              <w:left w:w="108" w:type="dxa"/>
              <w:bottom w:w="0" w:type="dxa"/>
              <w:right w:w="108" w:type="dxa"/>
            </w:tcMar>
            <w:vAlign w:val="center"/>
          </w:tcPr>
          <w:p w14:paraId="775905F6">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2.1采购人和成交供应商应在交付时对货物进行开箱验货，以确认货物的数量、型号、规格等是否符合合同要求。</w:t>
            </w:r>
          </w:p>
        </w:tc>
        <w:tc>
          <w:tcPr>
            <w:tcW w:w="717" w:type="pct"/>
            <w:tcMar>
              <w:top w:w="0" w:type="dxa"/>
              <w:left w:w="108" w:type="dxa"/>
              <w:bottom w:w="0" w:type="dxa"/>
              <w:right w:w="108" w:type="dxa"/>
            </w:tcMar>
            <w:vAlign w:val="center"/>
          </w:tcPr>
          <w:p w14:paraId="2D46AB46">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0B256E7B">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360C1430">
            <w:pPr>
              <w:widowControl/>
              <w:spacing w:line="360" w:lineRule="auto"/>
              <w:jc w:val="left"/>
              <w:textAlignment w:val="center"/>
              <w:rPr>
                <w:rFonts w:ascii="仿宋" w:hAnsi="仿宋" w:eastAsia="仿宋" w:cs="仿宋"/>
                <w:color w:val="000000"/>
                <w:kern w:val="0"/>
                <w:szCs w:val="21"/>
                <w:highlight w:val="none"/>
                <w:lang w:bidi="ar"/>
              </w:rPr>
            </w:pPr>
          </w:p>
        </w:tc>
      </w:tr>
      <w:tr w14:paraId="78A6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322CDDDC">
            <w:pPr>
              <w:spacing w:line="360" w:lineRule="auto"/>
              <w:jc w:val="center"/>
              <w:rPr>
                <w:rFonts w:ascii="仿宋" w:hAnsi="仿宋" w:eastAsia="仿宋" w:cs="仿宋"/>
                <w:szCs w:val="21"/>
                <w:highlight w:val="none"/>
              </w:rPr>
            </w:pPr>
          </w:p>
        </w:tc>
        <w:tc>
          <w:tcPr>
            <w:tcW w:w="416" w:type="pct"/>
            <w:vMerge w:val="continue"/>
            <w:vAlign w:val="center"/>
          </w:tcPr>
          <w:p w14:paraId="7E4821A7">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303FF09D">
            <w:pPr>
              <w:widowControl/>
              <w:spacing w:line="360" w:lineRule="auto"/>
              <w:jc w:val="left"/>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lang w:bidi="ar"/>
              </w:rPr>
              <w:t>2.2如货物经安装、调试、试运行后验收的，成交供应商应在货物到货并经开箱验货合格后 3 天（日历日）内完成货物安装、调试的所有工作。</w:t>
            </w:r>
          </w:p>
        </w:tc>
        <w:tc>
          <w:tcPr>
            <w:tcW w:w="717" w:type="pct"/>
            <w:tcMar>
              <w:top w:w="0" w:type="dxa"/>
              <w:left w:w="108" w:type="dxa"/>
              <w:bottom w:w="0" w:type="dxa"/>
              <w:right w:w="108" w:type="dxa"/>
            </w:tcMar>
            <w:vAlign w:val="center"/>
          </w:tcPr>
          <w:p w14:paraId="1FFE9513">
            <w:pPr>
              <w:widowControl/>
              <w:spacing w:line="360" w:lineRule="auto"/>
              <w:jc w:val="left"/>
              <w:textAlignment w:val="center"/>
              <w:rPr>
                <w:rFonts w:ascii="仿宋" w:hAnsi="仿宋" w:eastAsia="仿宋" w:cs="仿宋"/>
                <w:kern w:val="0"/>
                <w:szCs w:val="21"/>
                <w:highlight w:val="none"/>
                <w:lang w:bidi="ar"/>
              </w:rPr>
            </w:pPr>
          </w:p>
        </w:tc>
        <w:tc>
          <w:tcPr>
            <w:tcW w:w="717" w:type="pct"/>
            <w:tcMar>
              <w:top w:w="0" w:type="dxa"/>
              <w:left w:w="108" w:type="dxa"/>
              <w:bottom w:w="0" w:type="dxa"/>
              <w:right w:w="108" w:type="dxa"/>
            </w:tcMar>
            <w:vAlign w:val="center"/>
          </w:tcPr>
          <w:p w14:paraId="04A9ABCF">
            <w:pPr>
              <w:widowControl/>
              <w:spacing w:line="360" w:lineRule="auto"/>
              <w:jc w:val="left"/>
              <w:textAlignment w:val="center"/>
              <w:rPr>
                <w:rFonts w:ascii="仿宋" w:hAnsi="仿宋" w:eastAsia="仿宋" w:cs="仿宋"/>
                <w:kern w:val="0"/>
                <w:szCs w:val="21"/>
                <w:highlight w:val="none"/>
                <w:lang w:bidi="ar"/>
              </w:rPr>
            </w:pPr>
          </w:p>
        </w:tc>
        <w:tc>
          <w:tcPr>
            <w:tcW w:w="717" w:type="pct"/>
            <w:tcMar>
              <w:top w:w="0" w:type="dxa"/>
              <w:left w:w="108" w:type="dxa"/>
              <w:bottom w:w="0" w:type="dxa"/>
              <w:right w:w="108" w:type="dxa"/>
            </w:tcMar>
            <w:vAlign w:val="center"/>
          </w:tcPr>
          <w:p w14:paraId="7C30D69F">
            <w:pPr>
              <w:widowControl/>
              <w:spacing w:line="360" w:lineRule="auto"/>
              <w:jc w:val="left"/>
              <w:textAlignment w:val="center"/>
              <w:rPr>
                <w:rFonts w:ascii="仿宋" w:hAnsi="仿宋" w:eastAsia="仿宋" w:cs="仿宋"/>
                <w:kern w:val="0"/>
                <w:szCs w:val="21"/>
                <w:highlight w:val="none"/>
                <w:lang w:bidi="ar"/>
              </w:rPr>
            </w:pPr>
          </w:p>
        </w:tc>
      </w:tr>
      <w:tr w14:paraId="2033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2AA1D23D">
            <w:pPr>
              <w:spacing w:line="360" w:lineRule="auto"/>
              <w:jc w:val="center"/>
              <w:rPr>
                <w:rFonts w:ascii="仿宋" w:hAnsi="仿宋" w:eastAsia="仿宋" w:cs="仿宋"/>
                <w:szCs w:val="21"/>
                <w:highlight w:val="none"/>
              </w:rPr>
            </w:pPr>
          </w:p>
        </w:tc>
        <w:tc>
          <w:tcPr>
            <w:tcW w:w="416" w:type="pct"/>
            <w:vMerge w:val="continue"/>
            <w:vAlign w:val="center"/>
          </w:tcPr>
          <w:p w14:paraId="1D0B3738">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525216A4">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2.3采购人验收合格前，除货物已由采购人实际使用的情况外，货物的一切风险（包括但不限于货物的损毁、灭失及可能的侵权等），均由成交供应商承担。</w:t>
            </w:r>
          </w:p>
        </w:tc>
        <w:tc>
          <w:tcPr>
            <w:tcW w:w="717" w:type="pct"/>
            <w:tcMar>
              <w:top w:w="0" w:type="dxa"/>
              <w:left w:w="108" w:type="dxa"/>
              <w:bottom w:w="0" w:type="dxa"/>
              <w:right w:w="108" w:type="dxa"/>
            </w:tcMar>
            <w:vAlign w:val="center"/>
          </w:tcPr>
          <w:p w14:paraId="323B6D5E">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CDF762F">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13C5A40C">
            <w:pPr>
              <w:widowControl/>
              <w:spacing w:line="360" w:lineRule="auto"/>
              <w:jc w:val="left"/>
              <w:textAlignment w:val="center"/>
              <w:rPr>
                <w:rFonts w:ascii="仿宋" w:hAnsi="仿宋" w:eastAsia="仿宋" w:cs="仿宋"/>
                <w:color w:val="000000"/>
                <w:kern w:val="0"/>
                <w:szCs w:val="21"/>
                <w:highlight w:val="none"/>
                <w:lang w:bidi="ar"/>
              </w:rPr>
            </w:pPr>
          </w:p>
        </w:tc>
      </w:tr>
      <w:tr w14:paraId="7A44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6244EDA5">
            <w:pPr>
              <w:spacing w:line="360" w:lineRule="auto"/>
              <w:jc w:val="center"/>
              <w:rPr>
                <w:rFonts w:ascii="仿宋" w:hAnsi="仿宋" w:eastAsia="仿宋" w:cs="仿宋"/>
                <w:szCs w:val="21"/>
                <w:highlight w:val="none"/>
              </w:rPr>
            </w:pPr>
          </w:p>
        </w:tc>
        <w:tc>
          <w:tcPr>
            <w:tcW w:w="416" w:type="pct"/>
            <w:vMerge w:val="continue"/>
            <w:vAlign w:val="center"/>
          </w:tcPr>
          <w:p w14:paraId="095DC6A2">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6D99F9B5">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2.4验收时，双方按照合同约定及时对交付的货物进行验收，成交供应商应配合采购人的履约检查及验收。</w:t>
            </w:r>
          </w:p>
        </w:tc>
        <w:tc>
          <w:tcPr>
            <w:tcW w:w="717" w:type="pct"/>
            <w:tcMar>
              <w:top w:w="0" w:type="dxa"/>
              <w:left w:w="108" w:type="dxa"/>
              <w:bottom w:w="0" w:type="dxa"/>
              <w:right w:w="108" w:type="dxa"/>
            </w:tcMar>
            <w:vAlign w:val="center"/>
          </w:tcPr>
          <w:p w14:paraId="470D922F">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6EADF19C">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21AD407">
            <w:pPr>
              <w:widowControl/>
              <w:spacing w:line="360" w:lineRule="auto"/>
              <w:jc w:val="left"/>
              <w:textAlignment w:val="center"/>
              <w:rPr>
                <w:rFonts w:ascii="仿宋" w:hAnsi="仿宋" w:eastAsia="仿宋" w:cs="仿宋"/>
                <w:color w:val="000000"/>
                <w:kern w:val="0"/>
                <w:szCs w:val="21"/>
                <w:highlight w:val="none"/>
                <w:lang w:bidi="ar"/>
              </w:rPr>
            </w:pPr>
          </w:p>
        </w:tc>
      </w:tr>
      <w:tr w14:paraId="3E49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Merge w:val="continue"/>
            <w:vAlign w:val="center"/>
          </w:tcPr>
          <w:p w14:paraId="3BD8BD36">
            <w:pPr>
              <w:spacing w:line="360" w:lineRule="auto"/>
              <w:jc w:val="center"/>
              <w:rPr>
                <w:rFonts w:ascii="仿宋" w:hAnsi="仿宋" w:eastAsia="仿宋" w:cs="仿宋"/>
                <w:szCs w:val="21"/>
                <w:highlight w:val="none"/>
              </w:rPr>
            </w:pPr>
          </w:p>
        </w:tc>
        <w:tc>
          <w:tcPr>
            <w:tcW w:w="416" w:type="pct"/>
            <w:vMerge w:val="continue"/>
            <w:vAlign w:val="center"/>
          </w:tcPr>
          <w:p w14:paraId="04DF9EF5">
            <w:pPr>
              <w:spacing w:line="360" w:lineRule="auto"/>
              <w:jc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11E1C46B">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2.5成交供应商货物经过学院组织的验收后，成交供应商需提供产品保修文件。</w:t>
            </w:r>
          </w:p>
        </w:tc>
        <w:tc>
          <w:tcPr>
            <w:tcW w:w="717" w:type="pct"/>
            <w:tcMar>
              <w:top w:w="0" w:type="dxa"/>
              <w:left w:w="108" w:type="dxa"/>
              <w:bottom w:w="0" w:type="dxa"/>
              <w:right w:w="108" w:type="dxa"/>
            </w:tcMar>
            <w:vAlign w:val="center"/>
          </w:tcPr>
          <w:p w14:paraId="1D39052E">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F88740D">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0D8F55C">
            <w:pPr>
              <w:widowControl/>
              <w:spacing w:line="360" w:lineRule="auto"/>
              <w:jc w:val="left"/>
              <w:textAlignment w:val="center"/>
              <w:rPr>
                <w:rFonts w:ascii="仿宋" w:hAnsi="仿宋" w:eastAsia="仿宋" w:cs="仿宋"/>
                <w:color w:val="000000"/>
                <w:kern w:val="0"/>
                <w:szCs w:val="21"/>
                <w:highlight w:val="none"/>
                <w:lang w:bidi="ar"/>
              </w:rPr>
            </w:pPr>
          </w:p>
        </w:tc>
      </w:tr>
      <w:tr w14:paraId="4ABD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Align w:val="center"/>
          </w:tcPr>
          <w:p w14:paraId="26CE36F1">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3</w:t>
            </w:r>
          </w:p>
        </w:tc>
        <w:tc>
          <w:tcPr>
            <w:tcW w:w="416" w:type="pct"/>
            <w:vAlign w:val="center"/>
          </w:tcPr>
          <w:p w14:paraId="501E7B64">
            <w:pPr>
              <w:widowControl/>
              <w:spacing w:line="360" w:lineRule="auto"/>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eastAsia="zh-TW" w:bidi="ar"/>
              </w:rPr>
              <w:t>检测验证</w:t>
            </w:r>
          </w:p>
        </w:tc>
        <w:tc>
          <w:tcPr>
            <w:tcW w:w="2153" w:type="pct"/>
            <w:tcMar>
              <w:top w:w="0" w:type="dxa"/>
              <w:left w:w="108" w:type="dxa"/>
              <w:bottom w:w="0" w:type="dxa"/>
              <w:right w:w="108" w:type="dxa"/>
            </w:tcMar>
            <w:vAlign w:val="center"/>
          </w:tcPr>
          <w:p w14:paraId="3C707BE0">
            <w:pPr>
              <w:widowControl/>
              <w:spacing w:line="36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3.1如采购人发现成交供应商提供的货物与响应资料明显不相符且供应商不能提供证据，采购人有权直接通过第三方检测机构对于成交供应商提供的本项目全部或部分设备，依据响应技术响应情况逐一测试验证，其检测结果作为验证成交供应商提供设备与其响应资料是否相符的认定标准。如检测结果符合合同要求，其检测费用由采购人承担；如检测结果不符合合同要求，其检测费用由成交供应商承担。</w:t>
            </w:r>
          </w:p>
        </w:tc>
        <w:tc>
          <w:tcPr>
            <w:tcW w:w="717" w:type="pct"/>
            <w:tcMar>
              <w:top w:w="0" w:type="dxa"/>
              <w:left w:w="108" w:type="dxa"/>
              <w:bottom w:w="0" w:type="dxa"/>
              <w:right w:w="108" w:type="dxa"/>
            </w:tcMar>
            <w:vAlign w:val="center"/>
          </w:tcPr>
          <w:p w14:paraId="424D2454">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24779032">
            <w:pPr>
              <w:widowControl/>
              <w:spacing w:line="360" w:lineRule="auto"/>
              <w:jc w:val="left"/>
              <w:textAlignment w:val="center"/>
              <w:rPr>
                <w:rFonts w:ascii="仿宋" w:hAnsi="仿宋" w:eastAsia="仿宋" w:cs="仿宋"/>
                <w:color w:val="000000"/>
                <w:kern w:val="0"/>
                <w:szCs w:val="21"/>
                <w:highlight w:val="none"/>
                <w:lang w:bidi="ar"/>
              </w:rPr>
            </w:pPr>
          </w:p>
        </w:tc>
        <w:tc>
          <w:tcPr>
            <w:tcW w:w="717" w:type="pct"/>
            <w:tcMar>
              <w:top w:w="0" w:type="dxa"/>
              <w:left w:w="108" w:type="dxa"/>
              <w:bottom w:w="0" w:type="dxa"/>
              <w:right w:w="108" w:type="dxa"/>
            </w:tcMar>
            <w:vAlign w:val="center"/>
          </w:tcPr>
          <w:p w14:paraId="19E3944D">
            <w:pPr>
              <w:widowControl/>
              <w:spacing w:line="360" w:lineRule="auto"/>
              <w:jc w:val="left"/>
              <w:textAlignment w:val="center"/>
              <w:rPr>
                <w:rFonts w:ascii="仿宋" w:hAnsi="仿宋" w:eastAsia="仿宋" w:cs="仿宋"/>
                <w:color w:val="000000"/>
                <w:kern w:val="0"/>
                <w:szCs w:val="21"/>
                <w:highlight w:val="none"/>
                <w:lang w:bidi="ar"/>
              </w:rPr>
            </w:pPr>
          </w:p>
        </w:tc>
      </w:tr>
      <w:tr w14:paraId="4BE1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278" w:type="pct"/>
            <w:vAlign w:val="center"/>
          </w:tcPr>
          <w:p w14:paraId="5004696A">
            <w:pPr>
              <w:widowControl/>
              <w:spacing w:line="360" w:lineRule="auto"/>
              <w:jc w:val="center"/>
              <w:textAlignment w:val="center"/>
              <w:rPr>
                <w:rFonts w:ascii="仿宋" w:hAnsi="仿宋" w:eastAsia="仿宋" w:cs="仿宋"/>
                <w:kern w:val="0"/>
                <w:szCs w:val="21"/>
                <w:highlight w:val="none"/>
                <w:lang w:eastAsia="zh-TW" w:bidi="ar"/>
              </w:rPr>
            </w:pPr>
            <w:r>
              <w:rPr>
                <w:rFonts w:hint="eastAsia" w:ascii="仿宋" w:hAnsi="仿宋" w:eastAsia="仿宋" w:cs="仿宋"/>
                <w:szCs w:val="21"/>
                <w:highlight w:val="none"/>
              </w:rPr>
              <w:t>4</w:t>
            </w:r>
          </w:p>
        </w:tc>
        <w:tc>
          <w:tcPr>
            <w:tcW w:w="416" w:type="pct"/>
            <w:vAlign w:val="center"/>
          </w:tcPr>
          <w:p w14:paraId="544CE64B">
            <w:pPr>
              <w:widowControl/>
              <w:spacing w:line="360" w:lineRule="auto"/>
              <w:jc w:val="center"/>
              <w:textAlignment w:val="center"/>
              <w:rPr>
                <w:rFonts w:ascii="仿宋" w:hAnsi="仿宋" w:eastAsia="仿宋" w:cs="仿宋"/>
                <w:kern w:val="0"/>
                <w:szCs w:val="21"/>
                <w:highlight w:val="none"/>
                <w:lang w:eastAsia="zh-TW" w:bidi="ar"/>
              </w:rPr>
            </w:pPr>
            <w:r>
              <w:rPr>
                <w:rFonts w:hint="eastAsia" w:ascii="仿宋" w:hAnsi="仿宋" w:eastAsia="仿宋" w:cs="仿宋"/>
                <w:kern w:val="0"/>
                <w:szCs w:val="21"/>
                <w:highlight w:val="none"/>
                <w:lang w:eastAsia="zh-TW"/>
              </w:rPr>
              <w:t>关于报价</w:t>
            </w:r>
          </w:p>
        </w:tc>
        <w:tc>
          <w:tcPr>
            <w:tcW w:w="2153" w:type="pct"/>
            <w:tcMar>
              <w:top w:w="0" w:type="dxa"/>
              <w:left w:w="108" w:type="dxa"/>
              <w:bottom w:w="0" w:type="dxa"/>
              <w:right w:w="108" w:type="dxa"/>
            </w:tcMar>
            <w:vAlign w:val="center"/>
          </w:tcPr>
          <w:p w14:paraId="252B9C78">
            <w:pPr>
              <w:widowControl/>
              <w:spacing w:line="360" w:lineRule="auto"/>
              <w:jc w:val="left"/>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rPr>
              <w:t>4.1投标人应按货物需求的要求逐项报价。投标人提供的报价除另有约定外，均已包含购买货物费用及售后服务所发生的所有费用，包括但不限于代理费、税费、货物运至指定地点的如运输费、保险费、叉车费和装卸费、配套资料费、主材辅材费、搬运费、人工费、高空作业费、项目验收时的试剂耗材、第三方监督检验机构的验收检验检测费、安装调试费、服务培训费、施工保障措施费用、免费保修期内的售后服务费用、国家规定的各项税费等全部费用；投标总价应为各分项合计价格之和。与总项目相关的上述安装调试等费用须分摊计入各分项，不得以单项计费。</w:t>
            </w:r>
            <w:r>
              <w:rPr>
                <w:rFonts w:hint="eastAsia" w:ascii="仿宋" w:hAnsi="仿宋" w:eastAsia="仿宋" w:cs="仿宋"/>
                <w:kern w:val="0"/>
                <w:szCs w:val="21"/>
                <w:highlight w:val="none"/>
                <w:lang w:eastAsia="zh-TW"/>
              </w:rPr>
              <w:t>项目结算时，不做预算及相关调整。</w:t>
            </w:r>
          </w:p>
        </w:tc>
        <w:tc>
          <w:tcPr>
            <w:tcW w:w="717" w:type="pct"/>
            <w:tcMar>
              <w:top w:w="0" w:type="dxa"/>
              <w:left w:w="108" w:type="dxa"/>
              <w:bottom w:w="0" w:type="dxa"/>
              <w:right w:w="108" w:type="dxa"/>
            </w:tcMar>
            <w:vAlign w:val="center"/>
          </w:tcPr>
          <w:p w14:paraId="151E7D8A">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4DC2D7B8">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46DA9DB6">
            <w:pPr>
              <w:widowControl/>
              <w:spacing w:line="360" w:lineRule="auto"/>
              <w:jc w:val="left"/>
              <w:textAlignment w:val="center"/>
              <w:rPr>
                <w:rFonts w:ascii="仿宋" w:hAnsi="仿宋" w:eastAsia="仿宋" w:cs="仿宋"/>
                <w:kern w:val="0"/>
                <w:szCs w:val="21"/>
                <w:highlight w:val="none"/>
              </w:rPr>
            </w:pPr>
          </w:p>
        </w:tc>
      </w:tr>
      <w:tr w14:paraId="0B63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trPr>
        <w:tc>
          <w:tcPr>
            <w:tcW w:w="278" w:type="pct"/>
            <w:vMerge w:val="restart"/>
            <w:vAlign w:val="center"/>
          </w:tcPr>
          <w:p w14:paraId="1903E422">
            <w:pPr>
              <w:widowControl/>
              <w:spacing w:line="360" w:lineRule="auto"/>
              <w:jc w:val="center"/>
              <w:textAlignment w:val="center"/>
              <w:rPr>
                <w:rFonts w:ascii="仿宋" w:hAnsi="仿宋" w:eastAsia="仿宋" w:cs="仿宋"/>
                <w:kern w:val="0"/>
                <w:szCs w:val="21"/>
                <w:highlight w:val="none"/>
                <w:lang w:eastAsia="zh-TW" w:bidi="ar"/>
              </w:rPr>
            </w:pPr>
            <w:r>
              <w:rPr>
                <w:rFonts w:hint="eastAsia" w:ascii="仿宋" w:hAnsi="仿宋" w:eastAsia="仿宋" w:cs="仿宋"/>
                <w:szCs w:val="21"/>
                <w:highlight w:val="none"/>
              </w:rPr>
              <w:t>5</w:t>
            </w:r>
          </w:p>
        </w:tc>
        <w:tc>
          <w:tcPr>
            <w:tcW w:w="416" w:type="pct"/>
            <w:vMerge w:val="restart"/>
            <w:vAlign w:val="center"/>
          </w:tcPr>
          <w:p w14:paraId="4553B5A2">
            <w:pPr>
              <w:widowControl/>
              <w:spacing w:line="360" w:lineRule="auto"/>
              <w:jc w:val="center"/>
              <w:textAlignment w:val="center"/>
              <w:rPr>
                <w:rFonts w:ascii="仿宋" w:hAnsi="仿宋" w:eastAsia="仿宋" w:cs="仿宋"/>
                <w:kern w:val="0"/>
                <w:szCs w:val="21"/>
                <w:highlight w:val="none"/>
                <w:lang w:eastAsia="zh-TW" w:bidi="ar"/>
              </w:rPr>
            </w:pPr>
            <w:r>
              <w:rPr>
                <w:rFonts w:hint="eastAsia" w:ascii="仿宋" w:hAnsi="仿宋" w:eastAsia="仿宋" w:cs="仿宋"/>
                <w:szCs w:val="21"/>
                <w:highlight w:val="none"/>
              </w:rPr>
              <w:t>关于违约</w:t>
            </w:r>
          </w:p>
        </w:tc>
        <w:tc>
          <w:tcPr>
            <w:tcW w:w="2153" w:type="pct"/>
            <w:tcMar>
              <w:top w:w="0" w:type="dxa"/>
              <w:left w:w="108" w:type="dxa"/>
              <w:bottom w:w="0" w:type="dxa"/>
              <w:right w:w="108" w:type="dxa"/>
            </w:tcMar>
            <w:vAlign w:val="center"/>
          </w:tcPr>
          <w:p w14:paraId="376BD40E">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5.1合同生效后，成交供应商应当按照采购人的时间要求完成交货，如不能在规定时间完成交货，在原定交货时间基础上最长给予成交供应商3个日历日的顺延，如成交供应商在3个日历日或再次确定的交货时间届满后（以先到期的时间为准）仍无法按照合同约定逾期交付产品的，视为成交供应商逾期，成交供应商应自原约定交货时间之日起算，每日支付逾期交货部分金额0.3%的违约金，并视为成交供应商已构成严重逾期交货违约。</w:t>
            </w:r>
          </w:p>
          <w:p w14:paraId="3EB2EC83">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在成交供应商构成严重逾期交货违约的情况下，除继续计算逾期交付违约金外，采购人有权选择采取以下措施向成交供应商主张违约责任，或选择直接解除合同：</w:t>
            </w:r>
          </w:p>
          <w:p w14:paraId="712825BE">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1）采购人选择主张违约责任的，终止合同履行，但保留已交付且通过采购人验收对应部分产品的，将在合同总价中扣除成交供应商未交付产品金额，未交付的产品无需再交付，成交供应商不得再向采购人主张任何与未交付产品相关的任何费用，且成交供应商须向采购人支付未交付产品15%的违约金，同时须支付采购人重新采购该项未交付产品的采购差价（即重新采购后价格高于成交供应商未交付产品价格的差额），并按采购人主管部门相关规定处理。</w:t>
            </w:r>
          </w:p>
          <w:p w14:paraId="2C3CE728">
            <w:pPr>
              <w:widowControl/>
              <w:spacing w:line="360" w:lineRule="auto"/>
              <w:jc w:val="left"/>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rPr>
              <w:t>（2）如采购人选择解除合同，全部退还产品的，采购人有权要求成交供应商退还已支付所有款项，不再支付任何剩余款项，没收履约保证金，并退还所有成交供应商已提供的产品（由成交供应商自行在采购人指定的时间内拆除搬离），未交付的产品无需再交付，成交供应商不得再向采购人主张任何与本次采购产品相关的任何费用，解除合同后5个日历日内，成交供应商须向采购人支付合同总价5%的违约金，并按采购人主管部门相关规定处理。</w:t>
            </w:r>
          </w:p>
        </w:tc>
        <w:tc>
          <w:tcPr>
            <w:tcW w:w="717" w:type="pct"/>
            <w:tcMar>
              <w:top w:w="0" w:type="dxa"/>
              <w:left w:w="108" w:type="dxa"/>
              <w:bottom w:w="0" w:type="dxa"/>
              <w:right w:w="108" w:type="dxa"/>
            </w:tcMar>
            <w:vAlign w:val="center"/>
          </w:tcPr>
          <w:p w14:paraId="377CAA32">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449A10A3">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657D1A33">
            <w:pPr>
              <w:widowControl/>
              <w:spacing w:line="360" w:lineRule="auto"/>
              <w:jc w:val="left"/>
              <w:textAlignment w:val="center"/>
              <w:rPr>
                <w:rFonts w:ascii="仿宋" w:hAnsi="仿宋" w:eastAsia="仿宋" w:cs="仿宋"/>
                <w:kern w:val="0"/>
                <w:szCs w:val="21"/>
                <w:highlight w:val="none"/>
              </w:rPr>
            </w:pPr>
          </w:p>
        </w:tc>
      </w:tr>
      <w:tr w14:paraId="1009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1" w:hRule="atLeast"/>
        </w:trPr>
        <w:tc>
          <w:tcPr>
            <w:tcW w:w="278" w:type="pct"/>
            <w:vMerge w:val="continue"/>
            <w:vAlign w:val="center"/>
          </w:tcPr>
          <w:p w14:paraId="70105C45">
            <w:pPr>
              <w:widowControl/>
              <w:spacing w:line="360" w:lineRule="auto"/>
              <w:jc w:val="center"/>
              <w:textAlignment w:val="center"/>
              <w:rPr>
                <w:rFonts w:ascii="仿宋" w:hAnsi="仿宋" w:eastAsia="仿宋" w:cs="仿宋"/>
                <w:szCs w:val="21"/>
                <w:highlight w:val="none"/>
              </w:rPr>
            </w:pPr>
          </w:p>
        </w:tc>
        <w:tc>
          <w:tcPr>
            <w:tcW w:w="416" w:type="pct"/>
            <w:vMerge w:val="continue"/>
            <w:vAlign w:val="center"/>
          </w:tcPr>
          <w:p w14:paraId="3EB0C764">
            <w:pPr>
              <w:widowControl/>
              <w:spacing w:line="360" w:lineRule="auto"/>
              <w:jc w:val="center"/>
              <w:textAlignment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1EDE18C7">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5.2有以下情况之一的，采购人将按主管部门相关规定处理：</w:t>
            </w:r>
          </w:p>
          <w:p w14:paraId="49694EC7">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（1）成交供应商所交付的产品品种、型号、规格、质量不符合同规定标准的，供货的材料不是招标文件中约定的原材料的，采购人有权拒绝收货；</w:t>
            </w:r>
          </w:p>
          <w:p w14:paraId="680002E1">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（2）成交供应商不能依约提供技术服务或单方终止合同；</w:t>
            </w:r>
          </w:p>
          <w:p w14:paraId="637B62BA">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有以上情况之一，按照5.1的第（2）条约定行使解除合同，退还全部货物，并追究成交供应商违约责任之权利。</w:t>
            </w:r>
          </w:p>
        </w:tc>
        <w:tc>
          <w:tcPr>
            <w:tcW w:w="717" w:type="pct"/>
            <w:tcMar>
              <w:top w:w="0" w:type="dxa"/>
              <w:left w:w="108" w:type="dxa"/>
              <w:bottom w:w="0" w:type="dxa"/>
              <w:right w:w="108" w:type="dxa"/>
            </w:tcMar>
            <w:vAlign w:val="center"/>
          </w:tcPr>
          <w:p w14:paraId="0F87767B">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5AD8F84A">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50BA2425">
            <w:pPr>
              <w:widowControl/>
              <w:spacing w:line="360" w:lineRule="auto"/>
              <w:jc w:val="left"/>
              <w:textAlignment w:val="center"/>
              <w:rPr>
                <w:rFonts w:ascii="仿宋" w:hAnsi="仿宋" w:eastAsia="仿宋" w:cs="仿宋"/>
                <w:kern w:val="0"/>
                <w:szCs w:val="21"/>
                <w:highlight w:val="none"/>
              </w:rPr>
            </w:pPr>
          </w:p>
        </w:tc>
      </w:tr>
      <w:tr w14:paraId="6E87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8" w:hRule="atLeast"/>
        </w:trPr>
        <w:tc>
          <w:tcPr>
            <w:tcW w:w="278" w:type="pct"/>
            <w:vMerge w:val="continue"/>
            <w:vAlign w:val="center"/>
          </w:tcPr>
          <w:p w14:paraId="58085F1C">
            <w:pPr>
              <w:widowControl/>
              <w:spacing w:line="360" w:lineRule="auto"/>
              <w:jc w:val="center"/>
              <w:textAlignment w:val="center"/>
              <w:rPr>
                <w:rFonts w:ascii="仿宋" w:hAnsi="仿宋" w:eastAsia="仿宋" w:cs="仿宋"/>
                <w:szCs w:val="21"/>
                <w:highlight w:val="none"/>
              </w:rPr>
            </w:pPr>
          </w:p>
        </w:tc>
        <w:tc>
          <w:tcPr>
            <w:tcW w:w="416" w:type="pct"/>
            <w:vMerge w:val="continue"/>
            <w:vAlign w:val="center"/>
          </w:tcPr>
          <w:p w14:paraId="5435996D">
            <w:pPr>
              <w:widowControl/>
              <w:spacing w:line="360" w:lineRule="auto"/>
              <w:jc w:val="center"/>
              <w:textAlignment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274BC5CA">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5.3成交供应商交付的产品存在采购人验收人员在验收时无法肉眼现场发现的质量问题，包括但不限于产品技术质量问题、使用后才能发现的问题、专业仪器检测才能发现的问题、假冒产品经原厂或专业部门检测后发现的问题等，采购人有权要求成交供应商在免费保修期内免费换货或退货，成交供应商须向采购人支付由于成交供应商行为给采购人造成的损失，并按主管部门相关规定处理。</w:t>
            </w:r>
          </w:p>
        </w:tc>
        <w:tc>
          <w:tcPr>
            <w:tcW w:w="717" w:type="pct"/>
            <w:tcMar>
              <w:top w:w="0" w:type="dxa"/>
              <w:left w:w="108" w:type="dxa"/>
              <w:bottom w:w="0" w:type="dxa"/>
              <w:right w:w="108" w:type="dxa"/>
            </w:tcMar>
            <w:vAlign w:val="center"/>
          </w:tcPr>
          <w:p w14:paraId="20EF8C09">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20DBEAD8">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2FCD3570">
            <w:pPr>
              <w:widowControl/>
              <w:spacing w:line="360" w:lineRule="auto"/>
              <w:jc w:val="left"/>
              <w:textAlignment w:val="center"/>
              <w:rPr>
                <w:rFonts w:ascii="仿宋" w:hAnsi="仿宋" w:eastAsia="仿宋" w:cs="仿宋"/>
                <w:kern w:val="0"/>
                <w:szCs w:val="21"/>
                <w:highlight w:val="none"/>
              </w:rPr>
            </w:pPr>
          </w:p>
        </w:tc>
      </w:tr>
      <w:tr w14:paraId="54D0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trPr>
        <w:tc>
          <w:tcPr>
            <w:tcW w:w="278" w:type="pct"/>
            <w:vMerge w:val="continue"/>
            <w:vAlign w:val="center"/>
          </w:tcPr>
          <w:p w14:paraId="6E13C501">
            <w:pPr>
              <w:widowControl/>
              <w:spacing w:line="360" w:lineRule="auto"/>
              <w:jc w:val="center"/>
              <w:textAlignment w:val="center"/>
              <w:rPr>
                <w:rFonts w:ascii="仿宋" w:hAnsi="仿宋" w:eastAsia="仿宋" w:cs="仿宋"/>
                <w:szCs w:val="21"/>
                <w:highlight w:val="none"/>
              </w:rPr>
            </w:pPr>
          </w:p>
        </w:tc>
        <w:tc>
          <w:tcPr>
            <w:tcW w:w="416" w:type="pct"/>
            <w:vMerge w:val="continue"/>
            <w:vAlign w:val="center"/>
          </w:tcPr>
          <w:p w14:paraId="0779B9F8">
            <w:pPr>
              <w:widowControl/>
              <w:spacing w:line="360" w:lineRule="auto"/>
              <w:jc w:val="center"/>
              <w:textAlignment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63E00348">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5.4成交供应商必须严格按照招标文件中约定的技术要求完成供货，若货品自交付使用之日起的2年期间里，出现大规模质量问题（瑕疵品占总数的3%及以上）则将按照合同约定被追究相应违约责任。</w:t>
            </w:r>
          </w:p>
        </w:tc>
        <w:tc>
          <w:tcPr>
            <w:tcW w:w="717" w:type="pct"/>
            <w:tcMar>
              <w:top w:w="0" w:type="dxa"/>
              <w:left w:w="108" w:type="dxa"/>
              <w:bottom w:w="0" w:type="dxa"/>
              <w:right w:w="108" w:type="dxa"/>
            </w:tcMar>
            <w:vAlign w:val="center"/>
          </w:tcPr>
          <w:p w14:paraId="23EAD718">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034A89D1">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5D95BF16">
            <w:pPr>
              <w:widowControl/>
              <w:spacing w:line="360" w:lineRule="auto"/>
              <w:jc w:val="left"/>
              <w:textAlignment w:val="center"/>
              <w:rPr>
                <w:rFonts w:ascii="仿宋" w:hAnsi="仿宋" w:eastAsia="仿宋" w:cs="仿宋"/>
                <w:kern w:val="0"/>
                <w:szCs w:val="21"/>
                <w:highlight w:val="none"/>
              </w:rPr>
            </w:pPr>
          </w:p>
        </w:tc>
      </w:tr>
      <w:tr w14:paraId="3DEE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6" w:hRule="atLeast"/>
        </w:trPr>
        <w:tc>
          <w:tcPr>
            <w:tcW w:w="278" w:type="pct"/>
            <w:vMerge w:val="continue"/>
            <w:vAlign w:val="center"/>
          </w:tcPr>
          <w:p w14:paraId="612F2442">
            <w:pPr>
              <w:widowControl/>
              <w:spacing w:line="360" w:lineRule="auto"/>
              <w:jc w:val="center"/>
              <w:textAlignment w:val="center"/>
              <w:rPr>
                <w:rFonts w:ascii="仿宋" w:hAnsi="仿宋" w:eastAsia="仿宋" w:cs="仿宋"/>
                <w:szCs w:val="21"/>
                <w:highlight w:val="none"/>
              </w:rPr>
            </w:pPr>
          </w:p>
        </w:tc>
        <w:tc>
          <w:tcPr>
            <w:tcW w:w="416" w:type="pct"/>
            <w:vMerge w:val="continue"/>
            <w:vAlign w:val="center"/>
          </w:tcPr>
          <w:p w14:paraId="688ED14A">
            <w:pPr>
              <w:widowControl/>
              <w:spacing w:line="360" w:lineRule="auto"/>
              <w:jc w:val="center"/>
              <w:textAlignment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49FFF181">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5.5成交供应商如果未能按照招投标文件的规定履行相关服务，须按照招投标文件相关规定进行赔偿。若项目有履约保证金，如成交供应商不及时接受处理或支付违约金，采购人可直接从履约保证金中扣除相应金额，如果履约保证金不足以扣除违约金，成交供应商须弥补违约金的不足。</w:t>
            </w:r>
          </w:p>
        </w:tc>
        <w:tc>
          <w:tcPr>
            <w:tcW w:w="717" w:type="pct"/>
            <w:tcMar>
              <w:top w:w="0" w:type="dxa"/>
              <w:left w:w="108" w:type="dxa"/>
              <w:bottom w:w="0" w:type="dxa"/>
              <w:right w:w="108" w:type="dxa"/>
            </w:tcMar>
            <w:vAlign w:val="center"/>
          </w:tcPr>
          <w:p w14:paraId="7AE0B1BC">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190F6B44">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7F92CDD1">
            <w:pPr>
              <w:widowControl/>
              <w:spacing w:line="360" w:lineRule="auto"/>
              <w:jc w:val="left"/>
              <w:textAlignment w:val="center"/>
              <w:rPr>
                <w:rFonts w:ascii="仿宋" w:hAnsi="仿宋" w:eastAsia="仿宋" w:cs="仿宋"/>
                <w:kern w:val="0"/>
                <w:szCs w:val="21"/>
                <w:highlight w:val="none"/>
              </w:rPr>
            </w:pPr>
          </w:p>
        </w:tc>
      </w:tr>
      <w:tr w14:paraId="6E8B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trPr>
        <w:tc>
          <w:tcPr>
            <w:tcW w:w="278" w:type="pct"/>
            <w:vMerge w:val="continue"/>
            <w:vAlign w:val="center"/>
          </w:tcPr>
          <w:p w14:paraId="0A897E78">
            <w:pPr>
              <w:widowControl/>
              <w:spacing w:line="360" w:lineRule="auto"/>
              <w:jc w:val="center"/>
              <w:textAlignment w:val="center"/>
              <w:rPr>
                <w:rFonts w:ascii="仿宋" w:hAnsi="仿宋" w:eastAsia="仿宋" w:cs="仿宋"/>
                <w:szCs w:val="21"/>
                <w:highlight w:val="none"/>
              </w:rPr>
            </w:pPr>
          </w:p>
        </w:tc>
        <w:tc>
          <w:tcPr>
            <w:tcW w:w="416" w:type="pct"/>
            <w:vMerge w:val="continue"/>
            <w:vAlign w:val="center"/>
          </w:tcPr>
          <w:p w14:paraId="57C5784A">
            <w:pPr>
              <w:widowControl/>
              <w:spacing w:line="360" w:lineRule="auto"/>
              <w:jc w:val="center"/>
              <w:textAlignment w:val="center"/>
              <w:rPr>
                <w:rFonts w:ascii="仿宋" w:hAnsi="仿宋" w:eastAsia="仿宋" w:cs="仿宋"/>
                <w:szCs w:val="21"/>
                <w:highlight w:val="none"/>
              </w:rPr>
            </w:pPr>
          </w:p>
        </w:tc>
        <w:tc>
          <w:tcPr>
            <w:tcW w:w="2153" w:type="pct"/>
            <w:tcMar>
              <w:top w:w="0" w:type="dxa"/>
              <w:left w:w="108" w:type="dxa"/>
              <w:bottom w:w="0" w:type="dxa"/>
              <w:right w:w="108" w:type="dxa"/>
            </w:tcMar>
            <w:vAlign w:val="center"/>
          </w:tcPr>
          <w:p w14:paraId="4DA49FA6">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5.6如成交供应商之违约行为发生在已退还履约担保金后，成交供应商同意所有对应之违约责任之违约金均按照合同金额的5%进行上调，以敦促成交供应商在免费保修期内妥善履约。</w:t>
            </w:r>
          </w:p>
        </w:tc>
        <w:tc>
          <w:tcPr>
            <w:tcW w:w="717" w:type="pct"/>
            <w:tcMar>
              <w:top w:w="0" w:type="dxa"/>
              <w:left w:w="108" w:type="dxa"/>
              <w:bottom w:w="0" w:type="dxa"/>
              <w:right w:w="108" w:type="dxa"/>
            </w:tcMar>
            <w:vAlign w:val="center"/>
          </w:tcPr>
          <w:p w14:paraId="3F8D8B4E">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34260DAC">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32E74D43">
            <w:pPr>
              <w:widowControl/>
              <w:spacing w:line="360" w:lineRule="auto"/>
              <w:jc w:val="left"/>
              <w:textAlignment w:val="center"/>
              <w:rPr>
                <w:rFonts w:ascii="仿宋" w:hAnsi="仿宋" w:eastAsia="仿宋" w:cs="仿宋"/>
                <w:kern w:val="0"/>
                <w:szCs w:val="21"/>
                <w:highlight w:val="none"/>
              </w:rPr>
            </w:pPr>
          </w:p>
        </w:tc>
      </w:tr>
      <w:tr w14:paraId="0130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trPr>
        <w:tc>
          <w:tcPr>
            <w:tcW w:w="278" w:type="pct"/>
            <w:vAlign w:val="center"/>
          </w:tcPr>
          <w:p w14:paraId="04105DA6">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szCs w:val="21"/>
                <w:highlight w:val="none"/>
              </w:rPr>
              <w:t>6</w:t>
            </w:r>
          </w:p>
        </w:tc>
        <w:tc>
          <w:tcPr>
            <w:tcW w:w="416" w:type="pct"/>
            <w:vAlign w:val="center"/>
          </w:tcPr>
          <w:p w14:paraId="02E56194">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szCs w:val="21"/>
                <w:highlight w:val="none"/>
              </w:rPr>
              <w:t>关于付款</w:t>
            </w:r>
          </w:p>
        </w:tc>
        <w:tc>
          <w:tcPr>
            <w:tcW w:w="2153" w:type="pct"/>
            <w:tcMar>
              <w:top w:w="0" w:type="dxa"/>
              <w:left w:w="108" w:type="dxa"/>
              <w:bottom w:w="0" w:type="dxa"/>
              <w:right w:w="108" w:type="dxa"/>
            </w:tcMar>
            <w:vAlign w:val="center"/>
          </w:tcPr>
          <w:p w14:paraId="34DD2E0D">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预付款：签订合同并收到发票后支付合同总价的30%；</w:t>
            </w:r>
          </w:p>
          <w:p w14:paraId="243C86E9">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验收款：安装调试、试运行正常，经学院正式验收合格，收到发票后支付合同总价的70%</w:t>
            </w:r>
          </w:p>
          <w:p w14:paraId="41106F7D">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注：开具正规发票，对发票种类无特殊要求。</w:t>
            </w:r>
          </w:p>
        </w:tc>
        <w:tc>
          <w:tcPr>
            <w:tcW w:w="717" w:type="pct"/>
            <w:tcMar>
              <w:top w:w="0" w:type="dxa"/>
              <w:left w:w="108" w:type="dxa"/>
              <w:bottom w:w="0" w:type="dxa"/>
              <w:right w:w="108" w:type="dxa"/>
            </w:tcMar>
            <w:vAlign w:val="center"/>
          </w:tcPr>
          <w:p w14:paraId="2E91D5E5">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2BC7709C">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1D37CFEA">
            <w:pPr>
              <w:widowControl/>
              <w:spacing w:line="360" w:lineRule="auto"/>
              <w:jc w:val="left"/>
              <w:textAlignment w:val="center"/>
              <w:rPr>
                <w:rFonts w:ascii="仿宋" w:hAnsi="仿宋" w:eastAsia="仿宋" w:cs="仿宋"/>
                <w:kern w:val="0"/>
                <w:szCs w:val="21"/>
                <w:highlight w:val="none"/>
              </w:rPr>
            </w:pPr>
          </w:p>
        </w:tc>
      </w:tr>
      <w:tr w14:paraId="795F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trPr>
        <w:tc>
          <w:tcPr>
            <w:tcW w:w="278" w:type="pct"/>
            <w:vAlign w:val="center"/>
          </w:tcPr>
          <w:p w14:paraId="29F68D8C">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szCs w:val="21"/>
                <w:highlight w:val="none"/>
              </w:rPr>
              <w:t>7</w:t>
            </w:r>
          </w:p>
        </w:tc>
        <w:tc>
          <w:tcPr>
            <w:tcW w:w="416" w:type="pct"/>
            <w:vAlign w:val="center"/>
          </w:tcPr>
          <w:p w14:paraId="72A0F02D">
            <w:pPr>
              <w:widowControl/>
              <w:spacing w:line="360" w:lineRule="auto"/>
              <w:jc w:val="center"/>
              <w:textAlignment w:val="center"/>
              <w:rPr>
                <w:rFonts w:ascii="仿宋" w:hAnsi="仿宋" w:eastAsia="仿宋" w:cs="仿宋"/>
                <w:szCs w:val="21"/>
                <w:highlight w:val="none"/>
              </w:rPr>
            </w:pPr>
            <w:r>
              <w:rPr>
                <w:rFonts w:hint="eastAsia" w:ascii="仿宋" w:hAnsi="仿宋" w:eastAsia="仿宋" w:cs="仿宋"/>
                <w:szCs w:val="21"/>
                <w:highlight w:val="none"/>
              </w:rPr>
              <w:t>其他</w:t>
            </w:r>
          </w:p>
        </w:tc>
        <w:tc>
          <w:tcPr>
            <w:tcW w:w="2153" w:type="pct"/>
            <w:tcMar>
              <w:top w:w="0" w:type="dxa"/>
              <w:left w:w="108" w:type="dxa"/>
              <w:bottom w:w="0" w:type="dxa"/>
              <w:right w:w="108" w:type="dxa"/>
            </w:tcMar>
            <w:vAlign w:val="center"/>
          </w:tcPr>
          <w:p w14:paraId="232ADC28">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1、成交供应商在签订合同后需缴纳履约保证金，履约保证金的金额为合同金额的3%。验收通过后由成交供应商申请以无息退还履约保证金，学院在确认成交供应商履行完毕本项目合同项下全部义务并验收完成后无息退还。</w:t>
            </w:r>
          </w:p>
          <w:p w14:paraId="3E4CB8AF">
            <w:pPr>
              <w:widowControl/>
              <w:spacing w:line="360" w:lineRule="auto"/>
              <w:jc w:val="left"/>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2、除因不可抗力引致的逾期（如自然灾害、进出口管制许可、及其它相关法律法规规定的情形）外，逾期每天扣除逾期交货部分金额的0.3%，以本项目合同总金额为上限。</w:t>
            </w:r>
          </w:p>
        </w:tc>
        <w:tc>
          <w:tcPr>
            <w:tcW w:w="717" w:type="pct"/>
            <w:tcMar>
              <w:top w:w="0" w:type="dxa"/>
              <w:left w:w="108" w:type="dxa"/>
              <w:bottom w:w="0" w:type="dxa"/>
              <w:right w:w="108" w:type="dxa"/>
            </w:tcMar>
            <w:vAlign w:val="center"/>
          </w:tcPr>
          <w:p w14:paraId="2055D65C">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180D5786">
            <w:pPr>
              <w:widowControl/>
              <w:spacing w:line="360" w:lineRule="auto"/>
              <w:jc w:val="left"/>
              <w:textAlignment w:val="center"/>
              <w:rPr>
                <w:rFonts w:ascii="仿宋" w:hAnsi="仿宋" w:eastAsia="仿宋" w:cs="仿宋"/>
                <w:kern w:val="0"/>
                <w:szCs w:val="21"/>
                <w:highlight w:val="none"/>
              </w:rPr>
            </w:pPr>
          </w:p>
        </w:tc>
        <w:tc>
          <w:tcPr>
            <w:tcW w:w="717" w:type="pct"/>
            <w:tcMar>
              <w:top w:w="0" w:type="dxa"/>
              <w:left w:w="108" w:type="dxa"/>
              <w:bottom w:w="0" w:type="dxa"/>
              <w:right w:w="108" w:type="dxa"/>
            </w:tcMar>
            <w:vAlign w:val="center"/>
          </w:tcPr>
          <w:p w14:paraId="52E369D3">
            <w:pPr>
              <w:widowControl/>
              <w:spacing w:line="360" w:lineRule="auto"/>
              <w:jc w:val="left"/>
              <w:textAlignment w:val="center"/>
              <w:rPr>
                <w:rFonts w:ascii="仿宋" w:hAnsi="仿宋" w:eastAsia="仿宋" w:cs="仿宋"/>
                <w:kern w:val="0"/>
                <w:szCs w:val="21"/>
                <w:highlight w:val="none"/>
              </w:rPr>
            </w:pPr>
          </w:p>
        </w:tc>
      </w:tr>
    </w:tbl>
    <w:p w14:paraId="63E4BF8C">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备注：</w:t>
      </w:r>
    </w:p>
    <w:p w14:paraId="59954D94">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1.“招标商务条款”一栏是招标文件第二章“四、商务要求”的内容；</w:t>
      </w:r>
    </w:p>
    <w:p w14:paraId="4FCDF9EF">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2.“投标商务响应” 一栏是投标人根据自身情况填写对“商务要求”的响应；并列明响应的具体内容。</w:t>
      </w:r>
    </w:p>
    <w:p w14:paraId="2BFA377E">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偏离情况”一栏填写如实填写“正偏离”、“负偏离”或“无偏离”，其中：“正偏离”表示“投标响应优于招标商务条款”，“负偏离”表示“投标响应不满足招标商务条款”，“无偏离”表示“投标响应与招标商务条款一致”。“投标商务响应”对比“招标商务条款”存在响应不全（包括未响应整项招标商务条款或者未响应一项招标商务条款的部分内容），均视为“负偏离”。</w:t>
      </w:r>
    </w:p>
    <w:p w14:paraId="392FA54E">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4其它注意事项：</w:t>
      </w:r>
    </w:p>
    <w:p w14:paraId="73E57494">
      <w:pPr>
        <w:ind w:firstLine="420" w:firstLineChars="200"/>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（1）供应商的响应情况将影响评审结论，请如实填写；</w:t>
      </w:r>
    </w:p>
    <w:p w14:paraId="44B64A66">
      <w:pPr>
        <w:ind w:firstLine="422" w:firstLineChars="20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（2）供应商须对上述条款逐条响应，如有一条负偏离视为未实质性响应，做投标无效处理。</w:t>
      </w:r>
    </w:p>
    <w:p w14:paraId="205115FB">
      <w:pPr>
        <w:spacing w:line="360" w:lineRule="auto"/>
        <w:rPr>
          <w:rFonts w:ascii="仿宋" w:hAnsi="仿宋" w:eastAsia="仿宋" w:cs="仿宋"/>
          <w:bCs/>
          <w:color w:val="000000" w:themeColor="text1"/>
          <w:sz w:val="24"/>
          <w:highlight w:val="none"/>
          <w14:textFill>
            <w14:solidFill>
              <w14:schemeClr w14:val="tx1"/>
            </w14:solidFill>
          </w14:textFill>
        </w:rPr>
      </w:pPr>
    </w:p>
    <w:p w14:paraId="61C4F960">
      <w:pPr>
        <w:spacing w:line="360" w:lineRule="auto"/>
        <w:rPr>
          <w:rFonts w:ascii="仿宋" w:hAnsi="仿宋" w:eastAsia="仿宋" w:cs="仿宋"/>
          <w:bCs/>
          <w:color w:val="000000" w:themeColor="text1"/>
          <w:sz w:val="24"/>
          <w:highlight w:val="none"/>
          <w14:textFill>
            <w14:solidFill>
              <w14:schemeClr w14:val="tx1"/>
            </w14:solidFill>
          </w14:textFill>
        </w:rPr>
      </w:pPr>
    </w:p>
    <w:p w14:paraId="5C9FC4BF">
      <w:pPr>
        <w:ind w:firstLine="3150" w:firstLineChars="15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法定代表人或其授权委托人（</w:t>
      </w:r>
      <w:r>
        <w:rPr>
          <w:rFonts w:hint="eastAsia" w:ascii="仿宋" w:hAnsi="仿宋" w:eastAsia="仿宋" w:cs="仿宋"/>
          <w:b/>
          <w:color w:val="000000" w:themeColor="text1"/>
          <w:highlight w:val="none"/>
          <w14:textFill>
            <w14:solidFill>
              <w14:schemeClr w14:val="tx1"/>
            </w14:solidFill>
          </w14:textFill>
        </w:rPr>
        <w:t>签名或盖私章</w:t>
      </w:r>
      <w:r>
        <w:rPr>
          <w:rFonts w:hint="eastAsia" w:ascii="仿宋" w:hAnsi="仿宋" w:eastAsia="仿宋" w:cs="仿宋"/>
          <w:color w:val="000000" w:themeColor="text1"/>
          <w:highlight w:val="none"/>
          <w14:textFill>
            <w14:solidFill>
              <w14:schemeClr w14:val="tx1"/>
            </w14:solidFill>
          </w14:textFill>
        </w:rPr>
        <w:t>）：</w:t>
      </w:r>
    </w:p>
    <w:p w14:paraId="784BAA4D">
      <w:pPr>
        <w:jc w:val="left"/>
        <w:rPr>
          <w:rFonts w:ascii="仿宋" w:hAnsi="仿宋" w:eastAsia="仿宋" w:cs="仿宋"/>
          <w:color w:val="000000" w:themeColor="text1"/>
          <w:highlight w:val="none"/>
          <w14:textFill>
            <w14:solidFill>
              <w14:schemeClr w14:val="tx1"/>
            </w14:solidFill>
          </w14:textFill>
        </w:rPr>
      </w:pPr>
    </w:p>
    <w:p w14:paraId="09D140CA">
      <w:pPr>
        <w:ind w:firstLine="3150" w:firstLineChars="15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供应商（盖章）：</w:t>
      </w:r>
    </w:p>
    <w:p w14:paraId="3BAF3FC1">
      <w:pPr>
        <w:jc w:val="left"/>
        <w:rPr>
          <w:rFonts w:ascii="仿宋" w:hAnsi="仿宋" w:eastAsia="仿宋" w:cs="仿宋"/>
          <w:color w:val="000000" w:themeColor="text1"/>
          <w:highlight w:val="none"/>
          <w14:textFill>
            <w14:solidFill>
              <w14:schemeClr w14:val="tx1"/>
            </w14:solidFill>
          </w14:textFill>
        </w:rPr>
      </w:pPr>
    </w:p>
    <w:p w14:paraId="4D2D95B2">
      <w:pPr>
        <w:ind w:firstLine="3150" w:firstLineChars="15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68D4AB8C">
      <w:pPr>
        <w:widowControl/>
        <w:jc w:val="left"/>
        <w:rPr>
          <w:rFonts w:ascii="仿宋" w:hAnsi="仿宋" w:eastAsia="仿宋" w:cs="仿宋"/>
          <w:b/>
          <w:sz w:val="30"/>
          <w:szCs w:val="30"/>
          <w:highlight w:val="none"/>
        </w:rPr>
      </w:pPr>
    </w:p>
    <w:p w14:paraId="41C60A8D">
      <w:pPr>
        <w:spacing w:line="360" w:lineRule="auto"/>
        <w:outlineLvl w:val="2"/>
        <w:rPr>
          <w:rFonts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sz w:val="30"/>
          <w:szCs w:val="30"/>
          <w:highlight w:val="none"/>
        </w:rPr>
        <w:br w:type="page"/>
      </w:r>
      <w:r>
        <w:rPr>
          <w:rFonts w:hint="eastAsia" w:ascii="仿宋" w:hAnsi="仿宋" w:eastAsia="仿宋" w:cs="仿宋"/>
          <w:b/>
          <w:color w:val="000000" w:themeColor="text1"/>
          <w:szCs w:val="21"/>
          <w:highlight w:val="none"/>
          <w14:textFill>
            <w14:solidFill>
              <w14:schemeClr w14:val="tx1"/>
            </w14:solidFill>
          </w14:textFill>
        </w:rPr>
        <w:t>（二）商务要求证明文件</w:t>
      </w:r>
    </w:p>
    <w:p w14:paraId="658FA441">
      <w:pPr>
        <w:rPr>
          <w:rFonts w:ascii="仿宋" w:hAnsi="仿宋" w:eastAsia="仿宋" w:cs="仿宋"/>
          <w:highlight w:val="none"/>
        </w:rPr>
      </w:pPr>
      <w:r>
        <w:rPr>
          <w:rFonts w:hint="eastAsia" w:ascii="仿宋" w:hAnsi="仿宋" w:eastAsia="仿宋" w:cs="仿宋"/>
          <w:highlight w:val="none"/>
        </w:rPr>
        <w:t>致：深圳河套学院</w:t>
      </w:r>
    </w:p>
    <w:p w14:paraId="529D3411">
      <w:pPr>
        <w:widowControl/>
        <w:spacing w:line="360" w:lineRule="auto"/>
        <w:ind w:firstLine="420" w:firstLineChars="200"/>
        <w:jc w:val="left"/>
        <w:rPr>
          <w:rFonts w:ascii="仿宋" w:hAnsi="仿宋" w:eastAsia="仿宋" w:cs="仿宋"/>
          <w:highlight w:val="none"/>
        </w:rPr>
      </w:pPr>
      <w:r>
        <w:rPr>
          <w:rFonts w:hint="eastAsia" w:ascii="仿宋" w:hAnsi="仿宋" w:eastAsia="仿宋" w:cs="仿宋"/>
          <w:highlight w:val="none"/>
        </w:rPr>
        <w:t>我司承诺：</w:t>
      </w:r>
    </w:p>
    <w:p w14:paraId="73E363F0">
      <w:pPr>
        <w:widowControl/>
        <w:spacing w:line="360" w:lineRule="auto"/>
        <w:ind w:firstLine="420" w:firstLineChars="200"/>
        <w:jc w:val="left"/>
        <w:rPr>
          <w:rFonts w:ascii="仿宋" w:hAnsi="仿宋" w:eastAsia="仿宋" w:cs="仿宋"/>
          <w:highlight w:val="none"/>
        </w:rPr>
      </w:pPr>
      <w:r>
        <w:rPr>
          <w:rFonts w:hint="eastAsia" w:ascii="仿宋" w:hAnsi="仿宋" w:eastAsia="仿宋" w:cs="仿宋"/>
          <w:highlight w:val="none"/>
        </w:rPr>
        <w:t>在中标后将在深圳市内设置有固定的官方维修服务点（提供承诺函，格式自拟）；我司将安排1名维修人员负责对接并优先处理采购人的相关维修维护事项。</w:t>
      </w:r>
    </w:p>
    <w:p w14:paraId="757DE060">
      <w:pPr>
        <w:ind w:firstLine="420" w:firstLineChars="200"/>
        <w:rPr>
          <w:rFonts w:ascii="仿宋" w:hAnsi="仿宋" w:eastAsia="仿宋" w:cs="仿宋"/>
          <w:highlight w:val="none"/>
        </w:rPr>
      </w:pPr>
    </w:p>
    <w:p w14:paraId="7915BC2E">
      <w:pPr>
        <w:snapToGrid w:val="0"/>
        <w:ind w:firstLine="4935" w:firstLineChars="2350"/>
        <w:rPr>
          <w:rFonts w:ascii="仿宋" w:hAnsi="仿宋" w:eastAsia="仿宋" w:cs="仿宋"/>
          <w:szCs w:val="21"/>
          <w:highlight w:val="none"/>
        </w:rPr>
      </w:pPr>
      <w:r>
        <w:rPr>
          <w:rFonts w:hint="eastAsia" w:ascii="仿宋" w:hAnsi="仿宋" w:eastAsia="仿宋" w:cs="仿宋"/>
          <w:szCs w:val="21"/>
          <w:highlight w:val="none"/>
        </w:rPr>
        <w:t xml:space="preserve">供应商名称（盖章）： </w:t>
      </w:r>
    </w:p>
    <w:p w14:paraId="51E133E9">
      <w:pPr>
        <w:snapToGrid w:val="0"/>
        <w:ind w:firstLine="4935" w:firstLineChars="2350"/>
        <w:rPr>
          <w:rFonts w:ascii="仿宋" w:hAnsi="仿宋" w:eastAsia="仿宋" w:cs="仿宋"/>
          <w:bCs/>
          <w:szCs w:val="21"/>
          <w:highlight w:val="none"/>
        </w:rPr>
      </w:pPr>
      <w:r>
        <w:rPr>
          <w:rFonts w:hint="eastAsia" w:ascii="仿宋" w:hAnsi="仿宋" w:eastAsia="仿宋" w:cs="仿宋"/>
          <w:bCs/>
          <w:szCs w:val="21"/>
          <w:highlight w:val="none"/>
        </w:rPr>
        <w:t>日  期：       年    月   日</w:t>
      </w:r>
    </w:p>
    <w:p w14:paraId="47914D95">
      <w:pPr>
        <w:widowControl/>
        <w:spacing w:line="360" w:lineRule="auto"/>
        <w:ind w:firstLine="420" w:firstLineChars="200"/>
        <w:jc w:val="left"/>
        <w:rPr>
          <w:rFonts w:ascii="仿宋" w:hAnsi="仿宋" w:eastAsia="仿宋" w:cs="仿宋"/>
          <w:highlight w:val="none"/>
        </w:rPr>
      </w:pPr>
      <w:r>
        <w:rPr>
          <w:rFonts w:hint="eastAsia" w:ascii="仿宋" w:hAnsi="仿宋" w:eastAsia="仿宋" w:cs="仿宋"/>
          <w:highlight w:val="none"/>
        </w:rPr>
        <w:br w:type="page"/>
      </w:r>
    </w:p>
    <w:p w14:paraId="2C5A2219">
      <w:pPr>
        <w:pStyle w:val="26"/>
        <w:ind w:firstLine="0" w:firstLineChars="0"/>
        <w:jc w:val="center"/>
        <w:outlineLvl w:val="1"/>
        <w:rPr>
          <w:rFonts w:ascii="仿宋" w:hAnsi="仿宋" w:eastAsia="仿宋" w:cs="仿宋"/>
          <w:highlight w:val="none"/>
        </w:rPr>
      </w:pPr>
      <w:r>
        <w:rPr>
          <w:rFonts w:hint="eastAsia" w:ascii="仿宋" w:hAnsi="仿宋" w:eastAsia="仿宋" w:cs="仿宋"/>
          <w:b/>
          <w:sz w:val="30"/>
          <w:szCs w:val="30"/>
          <w:highlight w:val="none"/>
        </w:rPr>
        <w:t>九、报价表</w:t>
      </w:r>
    </w:p>
    <w:p w14:paraId="18DAF22D">
      <w:pPr>
        <w:pStyle w:val="26"/>
        <w:ind w:firstLine="0" w:firstLineChars="0"/>
        <w:jc w:val="center"/>
        <w:outlineLvl w:val="2"/>
        <w:rPr>
          <w:rFonts w:ascii="仿宋" w:hAnsi="仿宋" w:eastAsia="仿宋" w:cs="仿宋"/>
          <w:b/>
          <w:bCs/>
          <w:sz w:val="24"/>
          <w:highlight w:val="none"/>
        </w:rPr>
      </w:pPr>
      <w:r>
        <w:rPr>
          <w:rFonts w:hint="eastAsia" w:ascii="仿宋" w:hAnsi="仿宋" w:eastAsia="仿宋" w:cs="仿宋"/>
          <w:b/>
          <w:bCs/>
          <w:sz w:val="28"/>
          <w:szCs w:val="28"/>
          <w:highlight w:val="none"/>
        </w:rPr>
        <w:t>（一）报价一览表</w:t>
      </w:r>
      <w:bookmarkStart w:id="14" w:name="OLE_LINK46"/>
      <w:bookmarkStart w:id="15" w:name="OLE_LINK48"/>
    </w:p>
    <w:p w14:paraId="22895AB4">
      <w:pPr>
        <w:spacing w:line="360" w:lineRule="auto"/>
        <w:rPr>
          <w:rFonts w:hint="eastAsia" w:ascii="仿宋" w:hAnsi="仿宋" w:eastAsia="仿宋" w:cs="仿宋"/>
          <w:szCs w:val="21"/>
          <w:highlight w:val="none"/>
          <w:lang w:eastAsia="zh-CN"/>
        </w:rPr>
      </w:pPr>
      <w:r>
        <w:rPr>
          <w:rFonts w:hint="eastAsia" w:ascii="仿宋" w:hAnsi="仿宋" w:eastAsia="仿宋" w:cs="仿宋"/>
          <w:szCs w:val="21"/>
          <w:highlight w:val="none"/>
        </w:rPr>
        <w:t>项目编号：</w:t>
      </w:r>
      <w:r>
        <w:rPr>
          <w:rFonts w:hint="eastAsia" w:ascii="仿宋" w:hAnsi="仿宋" w:eastAsia="仿宋" w:cs="仿宋"/>
          <w:b/>
          <w:bCs/>
          <w:szCs w:val="21"/>
          <w:highlight w:val="none"/>
          <w:lang w:eastAsia="zh-CN"/>
        </w:rPr>
        <w:t>UHOSZA20250925</w:t>
      </w:r>
    </w:p>
    <w:tbl>
      <w:tblPr>
        <w:tblStyle w:val="17"/>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48402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0A696145">
            <w:pPr>
              <w:pStyle w:val="9"/>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482" w:type="pct"/>
            <w:vAlign w:val="center"/>
          </w:tcPr>
          <w:p w14:paraId="07C53830">
            <w:pPr>
              <w:pStyle w:val="9"/>
              <w:jc w:val="center"/>
              <w:rPr>
                <w:rFonts w:ascii="仿宋" w:hAnsi="仿宋" w:eastAsia="仿宋" w:cs="仿宋"/>
                <w:szCs w:val="21"/>
                <w:highlight w:val="none"/>
              </w:rPr>
            </w:pPr>
            <w:r>
              <w:rPr>
                <w:rFonts w:hint="eastAsia" w:ascii="仿宋" w:hAnsi="仿宋" w:eastAsia="仿宋" w:cs="仿宋"/>
                <w:szCs w:val="21"/>
                <w:highlight w:val="none"/>
              </w:rPr>
              <w:t>报价总价</w:t>
            </w:r>
          </w:p>
          <w:p w14:paraId="34092BAE">
            <w:pPr>
              <w:pStyle w:val="9"/>
              <w:jc w:val="center"/>
              <w:rPr>
                <w:rFonts w:ascii="仿宋" w:hAnsi="仿宋" w:eastAsia="仿宋" w:cs="仿宋"/>
                <w:szCs w:val="21"/>
                <w:highlight w:val="none"/>
              </w:rPr>
            </w:pPr>
            <w:r>
              <w:rPr>
                <w:rFonts w:hint="eastAsia" w:ascii="仿宋" w:hAnsi="仿宋" w:eastAsia="仿宋" w:cs="仿宋"/>
                <w:szCs w:val="21"/>
                <w:highlight w:val="none"/>
              </w:rPr>
              <w:t>（人民币/元）</w:t>
            </w:r>
          </w:p>
        </w:tc>
        <w:tc>
          <w:tcPr>
            <w:tcW w:w="1838" w:type="pct"/>
            <w:vAlign w:val="center"/>
          </w:tcPr>
          <w:p w14:paraId="5EDD8C6C">
            <w:pPr>
              <w:pStyle w:val="9"/>
              <w:jc w:val="center"/>
              <w:rPr>
                <w:rFonts w:ascii="仿宋" w:hAnsi="仿宋" w:eastAsia="仿宋" w:cs="仿宋"/>
                <w:szCs w:val="21"/>
                <w:highlight w:val="none"/>
              </w:rPr>
            </w:pPr>
            <w:r>
              <w:rPr>
                <w:rFonts w:hint="eastAsia" w:ascii="仿宋" w:hAnsi="仿宋" w:eastAsia="仿宋" w:cs="仿宋"/>
                <w:szCs w:val="21"/>
                <w:highlight w:val="none"/>
              </w:rPr>
              <w:t>交货期</w:t>
            </w:r>
          </w:p>
        </w:tc>
        <w:tc>
          <w:tcPr>
            <w:tcW w:w="577" w:type="pct"/>
            <w:vAlign w:val="center"/>
          </w:tcPr>
          <w:p w14:paraId="7460FFBF">
            <w:pPr>
              <w:pStyle w:val="9"/>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61882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611FB104">
            <w:pPr>
              <w:pStyle w:val="9"/>
              <w:rPr>
                <w:rFonts w:ascii="仿宋" w:hAnsi="仿宋" w:eastAsia="仿宋" w:cs="仿宋"/>
                <w:szCs w:val="21"/>
                <w:highlight w:val="none"/>
              </w:rPr>
            </w:pPr>
            <w:r>
              <w:rPr>
                <w:rFonts w:hint="eastAsia" w:ascii="仿宋" w:hAnsi="仿宋" w:eastAsia="仿宋" w:cs="仿宋"/>
                <w:szCs w:val="21"/>
                <w:highlight w:val="none"/>
              </w:rPr>
              <w:t>深圳河套学院洗涤设备采购项目</w:t>
            </w:r>
          </w:p>
        </w:tc>
        <w:tc>
          <w:tcPr>
            <w:tcW w:w="1482" w:type="pct"/>
            <w:vAlign w:val="center"/>
          </w:tcPr>
          <w:p w14:paraId="17D6D4E6">
            <w:pPr>
              <w:pStyle w:val="9"/>
              <w:rPr>
                <w:rFonts w:ascii="仿宋" w:hAnsi="仿宋" w:eastAsia="仿宋" w:cs="仿宋"/>
                <w:szCs w:val="21"/>
                <w:highlight w:val="none"/>
              </w:rPr>
            </w:pPr>
          </w:p>
          <w:p w14:paraId="27B24B5B">
            <w:pPr>
              <w:pStyle w:val="9"/>
              <w:rPr>
                <w:rFonts w:ascii="仿宋" w:hAnsi="仿宋" w:eastAsia="仿宋" w:cs="仿宋"/>
                <w:szCs w:val="21"/>
                <w:highlight w:val="none"/>
              </w:rPr>
            </w:pPr>
            <w:r>
              <w:rPr>
                <w:rFonts w:hint="eastAsia" w:ascii="仿宋" w:hAnsi="仿宋" w:eastAsia="仿宋" w:cs="仿宋"/>
                <w:szCs w:val="21"/>
                <w:highlight w:val="none"/>
              </w:rPr>
              <w:t>小写：</w:t>
            </w:r>
          </w:p>
          <w:p w14:paraId="7E01A6B0">
            <w:pPr>
              <w:pStyle w:val="9"/>
              <w:rPr>
                <w:rFonts w:ascii="仿宋" w:hAnsi="仿宋" w:eastAsia="仿宋" w:cs="仿宋"/>
                <w:szCs w:val="21"/>
                <w:highlight w:val="none"/>
              </w:rPr>
            </w:pPr>
          </w:p>
          <w:p w14:paraId="2064BCD4">
            <w:pPr>
              <w:pStyle w:val="9"/>
              <w:rPr>
                <w:rFonts w:ascii="仿宋" w:hAnsi="仿宋" w:eastAsia="仿宋" w:cs="仿宋"/>
                <w:szCs w:val="21"/>
                <w:highlight w:val="none"/>
              </w:rPr>
            </w:pPr>
            <w:r>
              <w:rPr>
                <w:rFonts w:hint="eastAsia" w:ascii="仿宋" w:hAnsi="仿宋" w:eastAsia="仿宋" w:cs="仿宋"/>
                <w:szCs w:val="21"/>
                <w:highlight w:val="none"/>
              </w:rPr>
              <w:t>大写：</w:t>
            </w:r>
          </w:p>
          <w:p w14:paraId="53ACD37A">
            <w:pPr>
              <w:pStyle w:val="9"/>
              <w:rPr>
                <w:rFonts w:ascii="仿宋" w:hAnsi="仿宋" w:eastAsia="仿宋" w:cs="仿宋"/>
                <w:szCs w:val="21"/>
                <w:highlight w:val="none"/>
              </w:rPr>
            </w:pPr>
          </w:p>
        </w:tc>
        <w:tc>
          <w:tcPr>
            <w:tcW w:w="1838" w:type="pct"/>
            <w:vAlign w:val="center"/>
          </w:tcPr>
          <w:p w14:paraId="2839CD95">
            <w:pPr>
              <w:pStyle w:val="9"/>
              <w:jc w:val="center"/>
              <w:rPr>
                <w:rFonts w:ascii="仿宋" w:hAnsi="仿宋" w:eastAsia="仿宋" w:cs="仿宋"/>
                <w:szCs w:val="21"/>
                <w:highlight w:val="none"/>
              </w:rPr>
            </w:pPr>
            <w:r>
              <w:rPr>
                <w:rFonts w:hint="eastAsia" w:ascii="仿宋" w:hAnsi="仿宋" w:eastAsia="仿宋" w:cs="仿宋"/>
                <w:bCs/>
                <w:szCs w:val="21"/>
                <w:highlight w:val="none"/>
              </w:rPr>
              <w:t>自合同签订生效之日起日  （日历日）内完成</w:t>
            </w:r>
          </w:p>
        </w:tc>
        <w:tc>
          <w:tcPr>
            <w:tcW w:w="577" w:type="pct"/>
            <w:vAlign w:val="center"/>
          </w:tcPr>
          <w:p w14:paraId="4C9093F0">
            <w:pPr>
              <w:pStyle w:val="9"/>
              <w:rPr>
                <w:rFonts w:ascii="仿宋" w:hAnsi="仿宋" w:eastAsia="仿宋" w:cs="仿宋"/>
                <w:szCs w:val="21"/>
                <w:highlight w:val="none"/>
              </w:rPr>
            </w:pPr>
          </w:p>
        </w:tc>
      </w:tr>
    </w:tbl>
    <w:p w14:paraId="3FD7AD5D">
      <w:pPr>
        <w:widowControl/>
        <w:spacing w:line="360" w:lineRule="auto"/>
        <w:ind w:firstLine="422" w:firstLineChars="200"/>
        <w:rPr>
          <w:rFonts w:ascii="仿宋" w:hAnsi="仿宋" w:eastAsia="仿宋" w:cs="仿宋"/>
          <w:b/>
          <w:bCs/>
          <w:kern w:val="0"/>
          <w:szCs w:val="21"/>
          <w:highlight w:val="none"/>
        </w:rPr>
      </w:pPr>
      <w:r>
        <w:rPr>
          <w:rFonts w:hint="eastAsia" w:ascii="仿宋" w:hAnsi="仿宋" w:eastAsia="仿宋" w:cs="仿宋"/>
          <w:b/>
          <w:bCs/>
          <w:kern w:val="0"/>
          <w:szCs w:val="21"/>
          <w:highlight w:val="none"/>
        </w:rPr>
        <w:t>注：</w:t>
      </w:r>
    </w:p>
    <w:p w14:paraId="5022AAF1">
      <w:pPr>
        <w:widowControl/>
        <w:spacing w:line="360" w:lineRule="auto"/>
        <w:ind w:firstLine="422" w:firstLineChars="200"/>
        <w:rPr>
          <w:rFonts w:ascii="仿宋" w:hAnsi="仿宋" w:eastAsia="仿宋" w:cs="仿宋"/>
          <w:b/>
          <w:bCs/>
          <w:kern w:val="0"/>
          <w:szCs w:val="21"/>
          <w:highlight w:val="none"/>
        </w:rPr>
      </w:pPr>
      <w:r>
        <w:rPr>
          <w:rFonts w:hint="eastAsia" w:ascii="仿宋" w:hAnsi="仿宋" w:eastAsia="仿宋" w:cs="仿宋"/>
          <w:b/>
          <w:bCs/>
          <w:kern w:val="0"/>
          <w:szCs w:val="21"/>
          <w:highlight w:val="none"/>
        </w:rPr>
        <w:t>1.价格应按“竞价文件”中规定的货币单位填写。</w:t>
      </w:r>
    </w:p>
    <w:p w14:paraId="5D04B771">
      <w:pPr>
        <w:widowControl/>
        <w:spacing w:line="360" w:lineRule="auto"/>
        <w:ind w:firstLine="422" w:firstLineChars="200"/>
        <w:rPr>
          <w:rFonts w:ascii="仿宋" w:hAnsi="仿宋" w:eastAsia="仿宋" w:cs="仿宋"/>
          <w:b/>
          <w:bCs/>
          <w:kern w:val="0"/>
          <w:szCs w:val="21"/>
          <w:highlight w:val="none"/>
        </w:rPr>
      </w:pPr>
      <w:r>
        <w:rPr>
          <w:rFonts w:hint="eastAsia" w:ascii="仿宋" w:hAnsi="仿宋" w:eastAsia="仿宋" w:cs="仿宋"/>
          <w:b/>
          <w:bCs/>
          <w:kern w:val="0"/>
          <w:szCs w:val="21"/>
          <w:highlight w:val="none"/>
        </w:rPr>
        <w:t>2.供应商如果需要对报价或其他内容加以说明，可在备注栏填写。</w:t>
      </w:r>
    </w:p>
    <w:p w14:paraId="18FE465D">
      <w:pPr>
        <w:widowControl/>
        <w:spacing w:line="360" w:lineRule="auto"/>
        <w:ind w:firstLine="422" w:firstLineChars="200"/>
        <w:rPr>
          <w:rFonts w:ascii="仿宋" w:hAnsi="仿宋" w:eastAsia="仿宋" w:cs="仿宋"/>
          <w:b/>
          <w:bCs/>
          <w:kern w:val="0"/>
          <w:szCs w:val="21"/>
          <w:highlight w:val="none"/>
        </w:rPr>
      </w:pPr>
      <w:r>
        <w:rPr>
          <w:rFonts w:hint="eastAsia" w:ascii="仿宋" w:hAnsi="仿宋" w:eastAsia="仿宋" w:cs="仿宋"/>
          <w:b/>
          <w:bCs/>
          <w:kern w:val="0"/>
          <w:szCs w:val="21"/>
          <w:highlight w:val="none"/>
        </w:rPr>
        <w:t>3.若报价一览表中大写金额和小写金额不一致的，以大写金额为准。</w:t>
      </w:r>
    </w:p>
    <w:p w14:paraId="6DDE2F3B">
      <w:pPr>
        <w:widowControl/>
        <w:spacing w:line="360" w:lineRule="auto"/>
        <w:ind w:firstLine="422" w:firstLineChars="200"/>
        <w:rPr>
          <w:rFonts w:ascii="仿宋" w:hAnsi="仿宋" w:eastAsia="仿宋" w:cs="仿宋"/>
          <w:b/>
          <w:bCs/>
          <w:kern w:val="0"/>
          <w:szCs w:val="21"/>
          <w:highlight w:val="none"/>
        </w:rPr>
      </w:pPr>
    </w:p>
    <w:p w14:paraId="7FC6D547">
      <w:pPr>
        <w:widowControl/>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供应商名称（盖章）：</w:t>
      </w:r>
    </w:p>
    <w:p w14:paraId="09F105E6">
      <w:pPr>
        <w:widowControl/>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法定代表人或被授权代表人（签字）：</w:t>
      </w:r>
    </w:p>
    <w:p w14:paraId="7E7BFAD4">
      <w:pPr>
        <w:widowControl/>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日期：</w:t>
      </w:r>
    </w:p>
    <w:p w14:paraId="755292A5">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7BD0B90D">
      <w:pPr>
        <w:jc w:val="center"/>
        <w:outlineLvl w:val="2"/>
        <w:rPr>
          <w:rFonts w:ascii="仿宋" w:hAnsi="仿宋" w:eastAsia="仿宋" w:cs="仿宋"/>
          <w:bCs/>
          <w:szCs w:val="21"/>
          <w:highlight w:val="none"/>
        </w:rPr>
      </w:pPr>
      <w:r>
        <w:rPr>
          <w:rFonts w:hint="eastAsia" w:ascii="仿宋" w:hAnsi="仿宋" w:eastAsia="仿宋" w:cs="仿宋"/>
          <w:b/>
          <w:bCs/>
          <w:sz w:val="28"/>
          <w:szCs w:val="28"/>
          <w:highlight w:val="none"/>
        </w:rPr>
        <w:t>（二）分项报价清单表</w:t>
      </w:r>
    </w:p>
    <w:p w14:paraId="11582455">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项目名称：深圳河套学院洗涤设备采购项目</w:t>
      </w:r>
    </w:p>
    <w:p w14:paraId="7D76870C">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项目编号：</w:t>
      </w:r>
      <w:r>
        <w:rPr>
          <w:rFonts w:hint="eastAsia" w:ascii="仿宋" w:hAnsi="仿宋" w:eastAsia="仿宋" w:cs="仿宋"/>
          <w:b/>
          <w:bCs/>
          <w:color w:val="000000" w:themeColor="text1"/>
          <w:sz w:val="24"/>
          <w:highlight w:val="none"/>
          <w:lang w:eastAsia="zh-CN"/>
          <w14:textFill>
            <w14:solidFill>
              <w14:schemeClr w14:val="tx1"/>
            </w14:solidFill>
          </w14:textFill>
        </w:rPr>
        <w:t>UHOSZA20250925</w:t>
      </w:r>
    </w:p>
    <w:tbl>
      <w:tblPr>
        <w:tblStyle w:val="17"/>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801"/>
        <w:gridCol w:w="709"/>
        <w:gridCol w:w="740"/>
        <w:gridCol w:w="1017"/>
        <w:gridCol w:w="1000"/>
        <w:gridCol w:w="734"/>
        <w:gridCol w:w="736"/>
        <w:gridCol w:w="937"/>
        <w:gridCol w:w="781"/>
        <w:gridCol w:w="1187"/>
      </w:tblGrid>
      <w:tr w14:paraId="64D4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dxa"/>
            <w:vAlign w:val="center"/>
          </w:tcPr>
          <w:p w14:paraId="4727E413">
            <w:pPr>
              <w:jc w:val="center"/>
              <w:rPr>
                <w:rFonts w:ascii="仿宋" w:hAnsi="仿宋" w:eastAsia="仿宋" w:cs="仿宋"/>
                <w:sz w:val="24"/>
                <w:highlight w:val="none"/>
              </w:rPr>
            </w:pPr>
            <w:r>
              <w:rPr>
                <w:rFonts w:hint="eastAsia" w:ascii="仿宋" w:hAnsi="仿宋" w:eastAsia="仿宋" w:cs="仿宋"/>
                <w:sz w:val="24"/>
                <w:highlight w:val="none"/>
              </w:rPr>
              <w:t>序号</w:t>
            </w:r>
          </w:p>
        </w:tc>
        <w:tc>
          <w:tcPr>
            <w:tcW w:w="801" w:type="dxa"/>
            <w:vAlign w:val="center"/>
          </w:tcPr>
          <w:p w14:paraId="60658B89">
            <w:pPr>
              <w:jc w:val="center"/>
              <w:rPr>
                <w:rFonts w:ascii="仿宋" w:hAnsi="仿宋" w:eastAsia="仿宋" w:cs="仿宋"/>
                <w:sz w:val="24"/>
                <w:highlight w:val="none"/>
              </w:rPr>
            </w:pPr>
            <w:r>
              <w:rPr>
                <w:rFonts w:hint="eastAsia" w:ascii="仿宋" w:hAnsi="仿宋" w:eastAsia="仿宋" w:cs="仿宋"/>
                <w:sz w:val="24"/>
                <w:highlight w:val="none"/>
              </w:rPr>
              <w:t>货物名称</w:t>
            </w:r>
          </w:p>
        </w:tc>
        <w:tc>
          <w:tcPr>
            <w:tcW w:w="709" w:type="dxa"/>
            <w:vAlign w:val="center"/>
          </w:tcPr>
          <w:p w14:paraId="32A6F06B">
            <w:pPr>
              <w:jc w:val="center"/>
              <w:rPr>
                <w:rFonts w:ascii="仿宋" w:hAnsi="仿宋" w:eastAsia="仿宋" w:cs="仿宋"/>
                <w:sz w:val="24"/>
                <w:highlight w:val="none"/>
              </w:rPr>
            </w:pPr>
            <w:r>
              <w:rPr>
                <w:rFonts w:hint="eastAsia" w:ascii="仿宋" w:hAnsi="仿宋" w:eastAsia="仿宋" w:cs="仿宋"/>
                <w:sz w:val="24"/>
                <w:highlight w:val="none"/>
              </w:rPr>
              <w:t>品牌</w:t>
            </w:r>
          </w:p>
        </w:tc>
        <w:tc>
          <w:tcPr>
            <w:tcW w:w="740" w:type="dxa"/>
            <w:vAlign w:val="center"/>
          </w:tcPr>
          <w:p w14:paraId="4962170E">
            <w:pPr>
              <w:jc w:val="center"/>
              <w:rPr>
                <w:rFonts w:ascii="仿宋" w:hAnsi="仿宋" w:eastAsia="仿宋" w:cs="仿宋"/>
                <w:sz w:val="24"/>
                <w:highlight w:val="none"/>
              </w:rPr>
            </w:pPr>
            <w:r>
              <w:rPr>
                <w:rFonts w:hint="eastAsia" w:ascii="仿宋" w:hAnsi="仿宋" w:eastAsia="仿宋" w:cs="仿宋"/>
                <w:sz w:val="24"/>
                <w:highlight w:val="none"/>
              </w:rPr>
              <w:t>型号和规格</w:t>
            </w:r>
          </w:p>
        </w:tc>
        <w:tc>
          <w:tcPr>
            <w:tcW w:w="1017" w:type="dxa"/>
            <w:vAlign w:val="center"/>
          </w:tcPr>
          <w:p w14:paraId="531B5A4A">
            <w:pPr>
              <w:jc w:val="center"/>
              <w:rPr>
                <w:rFonts w:ascii="仿宋" w:hAnsi="仿宋" w:eastAsia="仿宋" w:cs="仿宋"/>
                <w:sz w:val="24"/>
                <w:highlight w:val="none"/>
              </w:rPr>
            </w:pPr>
            <w:r>
              <w:rPr>
                <w:rFonts w:hint="eastAsia" w:ascii="仿宋" w:hAnsi="仿宋" w:eastAsia="仿宋" w:cs="仿宋"/>
                <w:sz w:val="24"/>
                <w:highlight w:val="none"/>
              </w:rPr>
              <w:t>原产地</w:t>
            </w:r>
          </w:p>
        </w:tc>
        <w:tc>
          <w:tcPr>
            <w:tcW w:w="1000" w:type="dxa"/>
            <w:vAlign w:val="center"/>
          </w:tcPr>
          <w:p w14:paraId="5B63996E">
            <w:pPr>
              <w:jc w:val="center"/>
              <w:rPr>
                <w:rFonts w:ascii="仿宋" w:hAnsi="仿宋" w:eastAsia="仿宋" w:cs="仿宋"/>
                <w:sz w:val="24"/>
                <w:highlight w:val="none"/>
              </w:rPr>
            </w:pPr>
            <w:r>
              <w:rPr>
                <w:rFonts w:hint="eastAsia" w:ascii="仿宋" w:hAnsi="仿宋" w:eastAsia="仿宋" w:cs="仿宋"/>
                <w:sz w:val="24"/>
                <w:highlight w:val="none"/>
              </w:rPr>
              <w:t>制造商名称</w:t>
            </w:r>
          </w:p>
        </w:tc>
        <w:tc>
          <w:tcPr>
            <w:tcW w:w="734" w:type="dxa"/>
            <w:vAlign w:val="center"/>
          </w:tcPr>
          <w:p w14:paraId="1701F4EB">
            <w:pPr>
              <w:jc w:val="center"/>
              <w:rPr>
                <w:rFonts w:ascii="仿宋" w:hAnsi="仿宋" w:eastAsia="仿宋" w:cs="仿宋"/>
                <w:sz w:val="24"/>
                <w:highlight w:val="none"/>
              </w:rPr>
            </w:pPr>
            <w:r>
              <w:rPr>
                <w:rFonts w:hint="eastAsia" w:ascii="仿宋" w:hAnsi="仿宋" w:eastAsia="仿宋" w:cs="仿宋"/>
                <w:sz w:val="24"/>
                <w:highlight w:val="none"/>
              </w:rPr>
              <w:t>数量</w:t>
            </w:r>
          </w:p>
        </w:tc>
        <w:tc>
          <w:tcPr>
            <w:tcW w:w="736" w:type="dxa"/>
            <w:vAlign w:val="center"/>
          </w:tcPr>
          <w:p w14:paraId="411D9AB0">
            <w:pPr>
              <w:jc w:val="center"/>
              <w:rPr>
                <w:rFonts w:ascii="仿宋" w:hAnsi="仿宋" w:eastAsia="仿宋" w:cs="仿宋"/>
                <w:sz w:val="24"/>
                <w:highlight w:val="none"/>
              </w:rPr>
            </w:pPr>
            <w:r>
              <w:rPr>
                <w:rFonts w:hint="eastAsia" w:ascii="仿宋" w:hAnsi="仿宋" w:eastAsia="仿宋" w:cs="仿宋"/>
                <w:sz w:val="24"/>
                <w:highlight w:val="none"/>
              </w:rPr>
              <w:t>单位</w:t>
            </w:r>
          </w:p>
        </w:tc>
        <w:tc>
          <w:tcPr>
            <w:tcW w:w="937" w:type="dxa"/>
            <w:vAlign w:val="center"/>
          </w:tcPr>
          <w:p w14:paraId="27C41812">
            <w:pPr>
              <w:jc w:val="center"/>
              <w:rPr>
                <w:rFonts w:ascii="仿宋" w:hAnsi="仿宋" w:eastAsia="仿宋" w:cs="仿宋"/>
                <w:sz w:val="24"/>
                <w:highlight w:val="none"/>
              </w:rPr>
            </w:pPr>
            <w:r>
              <w:rPr>
                <w:rFonts w:hint="eastAsia" w:ascii="仿宋" w:hAnsi="仿宋" w:eastAsia="仿宋" w:cs="仿宋"/>
                <w:sz w:val="24"/>
                <w:highlight w:val="none"/>
              </w:rPr>
              <w:t>单价(元)</w:t>
            </w:r>
          </w:p>
        </w:tc>
        <w:tc>
          <w:tcPr>
            <w:tcW w:w="781" w:type="dxa"/>
            <w:vAlign w:val="center"/>
          </w:tcPr>
          <w:p w14:paraId="28DC44FB">
            <w:pPr>
              <w:jc w:val="center"/>
              <w:rPr>
                <w:rFonts w:ascii="仿宋" w:hAnsi="仿宋" w:eastAsia="仿宋" w:cs="仿宋"/>
                <w:sz w:val="24"/>
                <w:highlight w:val="none"/>
              </w:rPr>
            </w:pPr>
            <w:r>
              <w:rPr>
                <w:rFonts w:hint="eastAsia" w:ascii="仿宋" w:hAnsi="仿宋" w:eastAsia="仿宋" w:cs="仿宋"/>
                <w:sz w:val="24"/>
                <w:highlight w:val="none"/>
              </w:rPr>
              <w:t>合价(元)</w:t>
            </w:r>
          </w:p>
        </w:tc>
        <w:tc>
          <w:tcPr>
            <w:tcW w:w="1187" w:type="dxa"/>
            <w:vAlign w:val="center"/>
          </w:tcPr>
          <w:p w14:paraId="254F0DE1">
            <w:pPr>
              <w:jc w:val="center"/>
              <w:rPr>
                <w:rFonts w:ascii="仿宋" w:hAnsi="仿宋" w:eastAsia="仿宋" w:cs="仿宋"/>
                <w:sz w:val="24"/>
                <w:highlight w:val="none"/>
              </w:rPr>
            </w:pPr>
            <w:r>
              <w:rPr>
                <w:rFonts w:hint="eastAsia" w:ascii="仿宋" w:hAnsi="仿宋" w:eastAsia="仿宋" w:cs="仿宋"/>
                <w:sz w:val="24"/>
                <w:highlight w:val="none"/>
              </w:rPr>
              <w:t>财政预算限额（元）</w:t>
            </w:r>
          </w:p>
        </w:tc>
      </w:tr>
      <w:tr w14:paraId="26FD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dxa"/>
            <w:vAlign w:val="center"/>
          </w:tcPr>
          <w:p w14:paraId="3A3BDB1E">
            <w:pPr>
              <w:jc w:val="center"/>
              <w:rPr>
                <w:rFonts w:ascii="仿宋" w:hAnsi="仿宋" w:eastAsia="仿宋" w:cs="仿宋"/>
                <w:sz w:val="24"/>
                <w:highlight w:val="none"/>
              </w:rPr>
            </w:pPr>
            <w:r>
              <w:rPr>
                <w:rFonts w:hint="eastAsia" w:ascii="仿宋" w:hAnsi="仿宋" w:eastAsia="仿宋" w:cs="仿宋"/>
                <w:sz w:val="24"/>
                <w:highlight w:val="none"/>
              </w:rPr>
              <w:t>1</w:t>
            </w:r>
          </w:p>
        </w:tc>
        <w:tc>
          <w:tcPr>
            <w:tcW w:w="801" w:type="dxa"/>
            <w:vAlign w:val="center"/>
          </w:tcPr>
          <w:p w14:paraId="2551E3D8">
            <w:pPr>
              <w:jc w:val="center"/>
              <w:rPr>
                <w:rFonts w:ascii="仿宋" w:hAnsi="仿宋" w:eastAsia="仿宋" w:cs="仿宋"/>
                <w:sz w:val="24"/>
                <w:highlight w:val="none"/>
              </w:rPr>
            </w:pPr>
            <w:r>
              <w:rPr>
                <w:rFonts w:hint="eastAsia" w:ascii="仿宋" w:hAnsi="仿宋" w:eastAsia="仿宋" w:cs="仿宋"/>
                <w:sz w:val="24"/>
                <w:highlight w:val="none"/>
              </w:rPr>
              <w:t>洗衣机</w:t>
            </w:r>
          </w:p>
        </w:tc>
        <w:tc>
          <w:tcPr>
            <w:tcW w:w="709" w:type="dxa"/>
            <w:vAlign w:val="center"/>
          </w:tcPr>
          <w:p w14:paraId="519E960E">
            <w:pPr>
              <w:jc w:val="center"/>
              <w:rPr>
                <w:rFonts w:ascii="仿宋" w:hAnsi="仿宋" w:eastAsia="仿宋" w:cs="仿宋"/>
                <w:sz w:val="24"/>
                <w:highlight w:val="none"/>
              </w:rPr>
            </w:pPr>
          </w:p>
        </w:tc>
        <w:tc>
          <w:tcPr>
            <w:tcW w:w="740" w:type="dxa"/>
            <w:vAlign w:val="center"/>
          </w:tcPr>
          <w:p w14:paraId="4BEF86F4">
            <w:pPr>
              <w:jc w:val="center"/>
              <w:rPr>
                <w:rFonts w:ascii="仿宋" w:hAnsi="仿宋" w:eastAsia="仿宋" w:cs="仿宋"/>
                <w:sz w:val="24"/>
                <w:highlight w:val="none"/>
              </w:rPr>
            </w:pPr>
          </w:p>
        </w:tc>
        <w:tc>
          <w:tcPr>
            <w:tcW w:w="1017" w:type="dxa"/>
            <w:vAlign w:val="center"/>
          </w:tcPr>
          <w:p w14:paraId="3F191FC0">
            <w:pPr>
              <w:jc w:val="center"/>
              <w:rPr>
                <w:rFonts w:ascii="仿宋" w:hAnsi="仿宋" w:eastAsia="仿宋" w:cs="仿宋"/>
                <w:sz w:val="24"/>
                <w:highlight w:val="none"/>
              </w:rPr>
            </w:pPr>
          </w:p>
        </w:tc>
        <w:tc>
          <w:tcPr>
            <w:tcW w:w="1000" w:type="dxa"/>
            <w:vAlign w:val="center"/>
          </w:tcPr>
          <w:p w14:paraId="41E3CBD0">
            <w:pPr>
              <w:jc w:val="center"/>
              <w:rPr>
                <w:rFonts w:ascii="仿宋" w:hAnsi="仿宋" w:eastAsia="仿宋" w:cs="仿宋"/>
                <w:sz w:val="24"/>
                <w:highlight w:val="none"/>
              </w:rPr>
            </w:pPr>
          </w:p>
        </w:tc>
        <w:tc>
          <w:tcPr>
            <w:tcW w:w="734" w:type="dxa"/>
            <w:vAlign w:val="center"/>
          </w:tcPr>
          <w:p w14:paraId="5B0EB3D7">
            <w:pPr>
              <w:jc w:val="center"/>
              <w:rPr>
                <w:rFonts w:ascii="仿宋" w:hAnsi="仿宋" w:eastAsia="仿宋" w:cs="仿宋"/>
                <w:sz w:val="24"/>
                <w:highlight w:val="none"/>
              </w:rPr>
            </w:pPr>
            <w:r>
              <w:rPr>
                <w:rFonts w:hint="eastAsia" w:ascii="仿宋" w:hAnsi="仿宋" w:eastAsia="仿宋" w:cs="仿宋"/>
                <w:sz w:val="24"/>
                <w:highlight w:val="none"/>
              </w:rPr>
              <w:t>230</w:t>
            </w:r>
          </w:p>
        </w:tc>
        <w:tc>
          <w:tcPr>
            <w:tcW w:w="736" w:type="dxa"/>
            <w:vAlign w:val="center"/>
          </w:tcPr>
          <w:p w14:paraId="5E1631AB">
            <w:pPr>
              <w:jc w:val="center"/>
              <w:rPr>
                <w:rFonts w:ascii="仿宋" w:hAnsi="仿宋" w:eastAsia="仿宋" w:cs="仿宋"/>
                <w:sz w:val="24"/>
                <w:highlight w:val="none"/>
              </w:rPr>
            </w:pPr>
            <w:r>
              <w:rPr>
                <w:rFonts w:hint="eastAsia" w:ascii="仿宋" w:hAnsi="仿宋" w:eastAsia="仿宋" w:cs="仿宋"/>
                <w:sz w:val="24"/>
                <w:highlight w:val="none"/>
              </w:rPr>
              <w:t>台</w:t>
            </w:r>
          </w:p>
        </w:tc>
        <w:tc>
          <w:tcPr>
            <w:tcW w:w="937" w:type="dxa"/>
            <w:vAlign w:val="center"/>
          </w:tcPr>
          <w:p w14:paraId="147C62E9">
            <w:pPr>
              <w:jc w:val="center"/>
              <w:rPr>
                <w:rFonts w:ascii="仿宋" w:hAnsi="仿宋" w:eastAsia="仿宋" w:cs="仿宋"/>
                <w:sz w:val="24"/>
                <w:highlight w:val="none"/>
              </w:rPr>
            </w:pPr>
          </w:p>
        </w:tc>
        <w:tc>
          <w:tcPr>
            <w:tcW w:w="781" w:type="dxa"/>
            <w:vAlign w:val="center"/>
          </w:tcPr>
          <w:p w14:paraId="02EB4CCE">
            <w:pPr>
              <w:jc w:val="center"/>
              <w:rPr>
                <w:rFonts w:ascii="仿宋" w:hAnsi="仿宋" w:eastAsia="仿宋" w:cs="仿宋"/>
                <w:sz w:val="24"/>
                <w:highlight w:val="none"/>
              </w:rPr>
            </w:pPr>
          </w:p>
        </w:tc>
        <w:tc>
          <w:tcPr>
            <w:tcW w:w="1187" w:type="dxa"/>
            <w:vMerge w:val="restart"/>
            <w:vAlign w:val="center"/>
          </w:tcPr>
          <w:p w14:paraId="17EE2B3E">
            <w:pPr>
              <w:jc w:val="center"/>
              <w:rPr>
                <w:rFonts w:ascii="仿宋" w:hAnsi="仿宋" w:eastAsia="仿宋" w:cs="仿宋"/>
                <w:sz w:val="24"/>
                <w:highlight w:val="none"/>
              </w:rPr>
            </w:pPr>
            <w:r>
              <w:rPr>
                <w:rFonts w:hint="eastAsia" w:ascii="仿宋" w:hAnsi="仿宋" w:eastAsia="仿宋" w:cs="仿宋"/>
                <w:sz w:val="24"/>
                <w:highlight w:val="none"/>
              </w:rPr>
              <w:t>502,530.00</w:t>
            </w:r>
          </w:p>
        </w:tc>
      </w:tr>
      <w:tr w14:paraId="2A22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dxa"/>
            <w:vAlign w:val="center"/>
          </w:tcPr>
          <w:p w14:paraId="6C711B2B">
            <w:pPr>
              <w:jc w:val="center"/>
              <w:rPr>
                <w:rFonts w:ascii="仿宋" w:hAnsi="仿宋" w:eastAsia="仿宋" w:cs="仿宋"/>
                <w:sz w:val="24"/>
                <w:highlight w:val="none"/>
              </w:rPr>
            </w:pPr>
            <w:r>
              <w:rPr>
                <w:rFonts w:hint="eastAsia" w:ascii="仿宋" w:hAnsi="仿宋" w:eastAsia="仿宋" w:cs="仿宋"/>
                <w:sz w:val="24"/>
                <w:highlight w:val="none"/>
              </w:rPr>
              <w:t>2</w:t>
            </w:r>
          </w:p>
        </w:tc>
        <w:tc>
          <w:tcPr>
            <w:tcW w:w="801" w:type="dxa"/>
            <w:vAlign w:val="center"/>
          </w:tcPr>
          <w:p w14:paraId="4A2C4325">
            <w:pPr>
              <w:jc w:val="center"/>
              <w:rPr>
                <w:rFonts w:ascii="仿宋" w:hAnsi="仿宋" w:eastAsia="仿宋" w:cs="仿宋"/>
                <w:sz w:val="24"/>
                <w:highlight w:val="none"/>
              </w:rPr>
            </w:pPr>
            <w:r>
              <w:rPr>
                <w:rFonts w:hint="eastAsia" w:ascii="仿宋" w:hAnsi="仿宋" w:eastAsia="仿宋" w:cs="仿宋"/>
                <w:sz w:val="24"/>
                <w:highlight w:val="none"/>
              </w:rPr>
              <w:t>烘干机</w:t>
            </w:r>
          </w:p>
        </w:tc>
        <w:tc>
          <w:tcPr>
            <w:tcW w:w="709" w:type="dxa"/>
            <w:vAlign w:val="center"/>
          </w:tcPr>
          <w:p w14:paraId="1F18CC78">
            <w:pPr>
              <w:jc w:val="center"/>
              <w:rPr>
                <w:rFonts w:ascii="仿宋" w:hAnsi="仿宋" w:eastAsia="仿宋" w:cs="仿宋"/>
                <w:sz w:val="24"/>
                <w:highlight w:val="none"/>
              </w:rPr>
            </w:pPr>
          </w:p>
        </w:tc>
        <w:tc>
          <w:tcPr>
            <w:tcW w:w="740" w:type="dxa"/>
            <w:vAlign w:val="center"/>
          </w:tcPr>
          <w:p w14:paraId="1568CBE6">
            <w:pPr>
              <w:jc w:val="center"/>
              <w:rPr>
                <w:rFonts w:ascii="仿宋" w:hAnsi="仿宋" w:eastAsia="仿宋" w:cs="仿宋"/>
                <w:sz w:val="24"/>
                <w:highlight w:val="none"/>
              </w:rPr>
            </w:pPr>
          </w:p>
        </w:tc>
        <w:tc>
          <w:tcPr>
            <w:tcW w:w="1017" w:type="dxa"/>
            <w:vAlign w:val="center"/>
          </w:tcPr>
          <w:p w14:paraId="7062E1C9">
            <w:pPr>
              <w:jc w:val="center"/>
              <w:rPr>
                <w:rFonts w:ascii="仿宋" w:hAnsi="仿宋" w:eastAsia="仿宋" w:cs="仿宋"/>
                <w:sz w:val="24"/>
                <w:highlight w:val="none"/>
              </w:rPr>
            </w:pPr>
          </w:p>
        </w:tc>
        <w:tc>
          <w:tcPr>
            <w:tcW w:w="1000" w:type="dxa"/>
            <w:vAlign w:val="center"/>
          </w:tcPr>
          <w:p w14:paraId="1C7CD4CE">
            <w:pPr>
              <w:jc w:val="center"/>
              <w:rPr>
                <w:rFonts w:ascii="仿宋" w:hAnsi="仿宋" w:eastAsia="仿宋" w:cs="仿宋"/>
                <w:sz w:val="24"/>
                <w:highlight w:val="none"/>
              </w:rPr>
            </w:pPr>
          </w:p>
        </w:tc>
        <w:tc>
          <w:tcPr>
            <w:tcW w:w="734" w:type="dxa"/>
            <w:vAlign w:val="center"/>
          </w:tcPr>
          <w:p w14:paraId="7BFCB52E">
            <w:pPr>
              <w:jc w:val="center"/>
              <w:rPr>
                <w:rFonts w:ascii="仿宋" w:hAnsi="仿宋" w:eastAsia="仿宋" w:cs="仿宋"/>
                <w:sz w:val="24"/>
                <w:highlight w:val="none"/>
              </w:rPr>
            </w:pPr>
            <w:r>
              <w:rPr>
                <w:rFonts w:hint="eastAsia" w:ascii="仿宋" w:hAnsi="仿宋" w:eastAsia="仿宋" w:cs="仿宋"/>
                <w:sz w:val="24"/>
                <w:highlight w:val="none"/>
              </w:rPr>
              <w:t>10</w:t>
            </w:r>
          </w:p>
        </w:tc>
        <w:tc>
          <w:tcPr>
            <w:tcW w:w="736" w:type="dxa"/>
            <w:vAlign w:val="center"/>
          </w:tcPr>
          <w:p w14:paraId="28BF9774">
            <w:pPr>
              <w:jc w:val="center"/>
              <w:rPr>
                <w:rFonts w:ascii="仿宋" w:hAnsi="仿宋" w:eastAsia="仿宋" w:cs="仿宋"/>
                <w:sz w:val="24"/>
                <w:highlight w:val="none"/>
              </w:rPr>
            </w:pPr>
            <w:r>
              <w:rPr>
                <w:rFonts w:hint="eastAsia" w:ascii="仿宋" w:hAnsi="仿宋" w:eastAsia="仿宋" w:cs="仿宋"/>
                <w:sz w:val="24"/>
                <w:highlight w:val="none"/>
              </w:rPr>
              <w:t>台</w:t>
            </w:r>
          </w:p>
        </w:tc>
        <w:tc>
          <w:tcPr>
            <w:tcW w:w="937" w:type="dxa"/>
            <w:vAlign w:val="center"/>
          </w:tcPr>
          <w:p w14:paraId="59220CCA">
            <w:pPr>
              <w:jc w:val="center"/>
              <w:rPr>
                <w:rFonts w:ascii="仿宋" w:hAnsi="仿宋" w:eastAsia="仿宋" w:cs="仿宋"/>
                <w:sz w:val="24"/>
                <w:highlight w:val="none"/>
              </w:rPr>
            </w:pPr>
          </w:p>
        </w:tc>
        <w:tc>
          <w:tcPr>
            <w:tcW w:w="781" w:type="dxa"/>
            <w:vAlign w:val="center"/>
          </w:tcPr>
          <w:p w14:paraId="0A517E73">
            <w:pPr>
              <w:jc w:val="center"/>
              <w:rPr>
                <w:rFonts w:ascii="仿宋" w:hAnsi="仿宋" w:eastAsia="仿宋" w:cs="仿宋"/>
                <w:sz w:val="24"/>
                <w:highlight w:val="none"/>
              </w:rPr>
            </w:pPr>
          </w:p>
        </w:tc>
        <w:tc>
          <w:tcPr>
            <w:tcW w:w="1187" w:type="dxa"/>
            <w:vMerge w:val="continue"/>
          </w:tcPr>
          <w:p w14:paraId="736CA5D1">
            <w:pPr>
              <w:rPr>
                <w:rFonts w:ascii="仿宋" w:hAnsi="仿宋" w:eastAsia="仿宋" w:cs="仿宋"/>
                <w:sz w:val="24"/>
                <w:highlight w:val="none"/>
              </w:rPr>
            </w:pPr>
          </w:p>
        </w:tc>
      </w:tr>
      <w:tr w14:paraId="2434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4" w:type="dxa"/>
            <w:gridSpan w:val="11"/>
          </w:tcPr>
          <w:p w14:paraId="7BD5A46E">
            <w:pPr>
              <w:tabs>
                <w:tab w:val="left" w:pos="3200"/>
              </w:tabs>
              <w:rPr>
                <w:rFonts w:ascii="仿宋" w:hAnsi="仿宋" w:eastAsia="仿宋" w:cs="仿宋"/>
                <w:sz w:val="24"/>
                <w:highlight w:val="none"/>
              </w:rPr>
            </w:pPr>
            <w:r>
              <w:rPr>
                <w:rFonts w:hint="eastAsia" w:ascii="仿宋" w:hAnsi="仿宋" w:eastAsia="仿宋" w:cs="仿宋"/>
                <w:sz w:val="24"/>
                <w:highlight w:val="none"/>
              </w:rPr>
              <w:t xml:space="preserve">合计（即报价总价；币种：人民币；单位：元） </w:t>
            </w:r>
          </w:p>
          <w:p w14:paraId="4E120419">
            <w:pPr>
              <w:tabs>
                <w:tab w:val="left" w:pos="3200"/>
              </w:tabs>
              <w:rPr>
                <w:rFonts w:ascii="仿宋" w:hAnsi="仿宋" w:eastAsia="仿宋" w:cs="仿宋"/>
                <w:sz w:val="24"/>
                <w:highlight w:val="none"/>
              </w:rPr>
            </w:pPr>
            <w:r>
              <w:rPr>
                <w:rFonts w:hint="eastAsia" w:ascii="仿宋" w:hAnsi="仿宋" w:eastAsia="仿宋" w:cs="仿宋"/>
                <w:sz w:val="24"/>
                <w:highlight w:val="none"/>
              </w:rPr>
              <w:t>小写：            大写：</w:t>
            </w:r>
          </w:p>
        </w:tc>
      </w:tr>
    </w:tbl>
    <w:p w14:paraId="7F056731">
      <w:pP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注：</w:t>
      </w:r>
    </w:p>
    <w:p w14:paraId="0D54BF8F">
      <w:pPr>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1.本表可按同样格式扩展，请根据“第二章 用户需求书”中的货物清单填写。</w:t>
      </w:r>
    </w:p>
    <w:p w14:paraId="07459510">
      <w:pPr>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处理。</w:t>
      </w:r>
    </w:p>
    <w:p w14:paraId="13743E90">
      <w:pPr>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w:t>
      </w:r>
      <w:r>
        <w:rPr>
          <w:rFonts w:hint="eastAsia" w:ascii="仿宋" w:hAnsi="仿宋" w:eastAsia="仿宋" w:cs="仿宋"/>
          <w:b/>
          <w:color w:val="FF0000"/>
          <w:sz w:val="24"/>
          <w:highlight w:val="none"/>
        </w:rPr>
        <w:t>如所投货物属于定制类的非量产货物或无具体型号的货物，可以在“型号和规格”栏目仅填写规格信息而不填型号信息（型号信息用“定制”描述即可）；此类填写错误或缺漏（所投货物为定制类的非量产货物但供应商却错误填报了型号）的不利后果由供应商承担。</w:t>
      </w:r>
      <w:r>
        <w:rPr>
          <w:rFonts w:hint="eastAsia" w:ascii="仿宋" w:hAnsi="仿宋" w:eastAsia="仿宋" w:cs="仿宋"/>
          <w:bCs/>
          <w:color w:val="000000" w:themeColor="text1"/>
          <w:sz w:val="24"/>
          <w:highlight w:val="none"/>
          <w14:textFill>
            <w14:solidFill>
              <w14:schemeClr w14:val="tx1"/>
            </w14:solidFill>
          </w14:textFill>
        </w:rPr>
        <w:t>经评审委员会认定，在使用综合评分法的项目中一项此类填写错误或缺漏将按照一项普通招标技术要求（一般参数/普通参数）负偏离处理。</w:t>
      </w:r>
    </w:p>
    <w:p w14:paraId="6D90D32E">
      <w:pPr>
        <w:ind w:firstLine="482" w:firstLineChars="200"/>
        <w:rPr>
          <w:rFonts w:ascii="仿宋" w:hAnsi="仿宋" w:eastAsia="仿宋" w:cs="仿宋"/>
          <w:b/>
          <w:color w:val="FF0000"/>
          <w:sz w:val="24"/>
          <w:highlight w:val="none"/>
        </w:rPr>
      </w:pPr>
      <w:r>
        <w:rPr>
          <w:rFonts w:hint="eastAsia" w:ascii="仿宋" w:hAnsi="仿宋" w:eastAsia="仿宋" w:cs="仿宋"/>
          <w:b/>
          <w:color w:val="FF0000"/>
          <w:sz w:val="24"/>
          <w:highlight w:val="none"/>
        </w:rPr>
        <w:t>4.“原产地”是指该货物的实际生产加工地，而非品牌总公司所在地。</w:t>
      </w:r>
    </w:p>
    <w:p w14:paraId="680286BE">
      <w:pPr>
        <w:ind w:firstLine="482" w:firstLineChars="200"/>
        <w:rPr>
          <w:rFonts w:ascii="仿宋" w:hAnsi="仿宋" w:eastAsia="仿宋" w:cs="仿宋"/>
          <w:b/>
          <w:color w:val="FF0000"/>
          <w:sz w:val="24"/>
          <w:highlight w:val="none"/>
        </w:rPr>
      </w:pPr>
      <w:r>
        <w:rPr>
          <w:rFonts w:hint="eastAsia" w:ascii="仿宋" w:hAnsi="仿宋" w:eastAsia="仿宋" w:cs="仿宋"/>
          <w:b/>
          <w:color w:val="FF0000"/>
          <w:sz w:val="24"/>
          <w:highlight w:val="none"/>
        </w:rPr>
        <w:t>5.所投货物均应填写制造商名称。“制造商”是指产品品牌厂商，除进口产品外，同一品牌国内外均有制造商的，应填写国内制造商；产品代工制造的，应填写接受委托生产制造的制造商。</w:t>
      </w:r>
    </w:p>
    <w:p w14:paraId="43F80AC1">
      <w:pPr>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6.分项报价的合计等于“报价一览表”中的报价总价。</w:t>
      </w:r>
    </w:p>
    <w:p w14:paraId="1DC15EE3">
      <w:pPr>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7.单价、合价和报价总价为包干价，即三者均应包含货物的价款、包装、运输、装卸、安装、调试、技术指导、培训、咨询、服务、保险、税费、检测、验收合格交付使用之前以及技术和售后服务等其他各项有关费用。（若招标文件商务要求中对于报价有要求的以商务要求中的条款为准）</w:t>
      </w:r>
    </w:p>
    <w:p w14:paraId="1E61FCF7">
      <w:pPr>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8.所有价格应按“竞价文件”中规定的货币单位填写；报价总价应为以上各分项价格之和；报价总价和项目报价表中单个采购预算条目报价均不得超过对应的财政预算限额，否则将导致</w:t>
      </w:r>
      <w:r>
        <w:rPr>
          <w:rFonts w:hint="eastAsia" w:ascii="仿宋" w:hAnsi="仿宋" w:eastAsia="仿宋" w:cs="仿宋"/>
          <w:b/>
          <w:color w:val="FF0000"/>
          <w:sz w:val="24"/>
          <w:highlight w:val="none"/>
        </w:rPr>
        <w:t>投标无效</w:t>
      </w:r>
      <w:r>
        <w:rPr>
          <w:rFonts w:hint="eastAsia" w:ascii="仿宋" w:hAnsi="仿宋" w:eastAsia="仿宋" w:cs="仿宋"/>
          <w:bCs/>
          <w:color w:val="000000" w:themeColor="text1"/>
          <w:sz w:val="24"/>
          <w:highlight w:val="none"/>
          <w14:textFill>
            <w14:solidFill>
              <w14:schemeClr w14:val="tx1"/>
            </w14:solidFill>
          </w14:textFill>
        </w:rPr>
        <w:t>。</w:t>
      </w:r>
    </w:p>
    <w:p w14:paraId="303242AF">
      <w:pPr>
        <w:ind w:firstLine="420"/>
        <w:jc w:val="left"/>
        <w:rPr>
          <w:rFonts w:ascii="仿宋" w:hAnsi="仿宋" w:eastAsia="仿宋" w:cs="仿宋"/>
          <w:color w:val="000000" w:themeColor="text1"/>
          <w:sz w:val="24"/>
          <w:highlight w:val="none"/>
          <w14:textFill>
            <w14:solidFill>
              <w14:schemeClr w14:val="tx1"/>
            </w14:solidFill>
          </w14:textFill>
        </w:rPr>
      </w:pPr>
    </w:p>
    <w:p w14:paraId="1334FAD6">
      <w:pPr>
        <w:widowControl/>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供应商名称（盖章）：</w:t>
      </w:r>
    </w:p>
    <w:p w14:paraId="72878D40">
      <w:pPr>
        <w:widowControl/>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法定代表人或被授权代表人（签字）：</w:t>
      </w:r>
    </w:p>
    <w:p w14:paraId="5542C237">
      <w:pPr>
        <w:widowControl/>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日期：</w:t>
      </w:r>
    </w:p>
    <w:p w14:paraId="7D219C75">
      <w:pPr>
        <w:ind w:firstLine="422" w:firstLineChars="200"/>
        <w:rPr>
          <w:rFonts w:ascii="仿宋" w:hAnsi="仿宋" w:eastAsia="仿宋" w:cs="仿宋"/>
          <w:b/>
          <w:bCs/>
          <w:szCs w:val="21"/>
          <w:highlight w:val="none"/>
        </w:rPr>
      </w:pPr>
    </w:p>
    <w:bookmarkEnd w:id="14"/>
    <w:bookmarkEnd w:id="15"/>
    <w:p w14:paraId="0D7C249A">
      <w:pPr>
        <w:widowControl/>
        <w:jc w:val="left"/>
        <w:rPr>
          <w:rFonts w:ascii="仿宋" w:hAnsi="仿宋" w:eastAsia="仿宋" w:cs="仿宋"/>
          <w:b/>
          <w:sz w:val="30"/>
          <w:szCs w:val="30"/>
          <w:highlight w:val="none"/>
        </w:rPr>
      </w:pPr>
      <w:r>
        <w:rPr>
          <w:rFonts w:hint="eastAsia" w:ascii="仿宋" w:hAnsi="仿宋" w:eastAsia="仿宋" w:cs="仿宋"/>
          <w:b/>
          <w:sz w:val="30"/>
          <w:szCs w:val="30"/>
          <w:highlight w:val="none"/>
        </w:rPr>
        <w:br w:type="page"/>
      </w:r>
    </w:p>
    <w:p w14:paraId="6E94D13A">
      <w:pPr>
        <w:pStyle w:val="26"/>
        <w:ind w:firstLine="602"/>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十、政府采购违法行为风险知悉确认书</w:t>
      </w:r>
    </w:p>
    <w:p w14:paraId="5E2BA17E">
      <w:pPr>
        <w:spacing w:after="156" w:afterLines="50" w:line="360" w:lineRule="exact"/>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66BE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4ADF4FB1">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7811" w:type="dxa"/>
          </w:tcPr>
          <w:p w14:paraId="740108DF">
            <w:pPr>
              <w:spacing w:line="400" w:lineRule="exact"/>
              <w:jc w:val="center"/>
              <w:rPr>
                <w:rFonts w:ascii="仿宋" w:hAnsi="仿宋" w:eastAsia="仿宋" w:cs="仿宋"/>
                <w:szCs w:val="21"/>
                <w:highlight w:val="none"/>
              </w:rPr>
            </w:pPr>
            <w:r>
              <w:rPr>
                <w:rFonts w:hint="eastAsia" w:ascii="仿宋" w:hAnsi="仿宋" w:eastAsia="仿宋" w:cs="仿宋"/>
                <w:b/>
                <w:bCs/>
                <w:szCs w:val="21"/>
                <w:highlight w:val="none"/>
              </w:rPr>
              <w:t>供应商参与投标禁止情形</w:t>
            </w:r>
          </w:p>
        </w:tc>
      </w:tr>
      <w:tr w14:paraId="7C9B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DFB7D32">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1</w:t>
            </w:r>
          </w:p>
        </w:tc>
        <w:tc>
          <w:tcPr>
            <w:tcW w:w="7811" w:type="dxa"/>
            <w:vAlign w:val="center"/>
          </w:tcPr>
          <w:p w14:paraId="23FEAF66">
            <w:pPr>
              <w:spacing w:line="400" w:lineRule="exact"/>
              <w:jc w:val="left"/>
              <w:rPr>
                <w:rFonts w:ascii="仿宋" w:hAnsi="仿宋" w:eastAsia="仿宋" w:cs="仿宋"/>
                <w:szCs w:val="21"/>
                <w:highlight w:val="none"/>
              </w:rPr>
            </w:pPr>
            <w:r>
              <w:rPr>
                <w:rFonts w:hint="eastAsia" w:ascii="仿宋" w:hAnsi="仿宋" w:eastAsia="仿宋" w:cs="仿宋"/>
                <w:szCs w:val="21"/>
                <w:highlight w:val="none"/>
              </w:rPr>
              <w:t>与其他投标供应商的法定代表人、主要经营负责人、投标授权代表人、项目负责人、主要技术人员为</w:t>
            </w:r>
            <w:r>
              <w:rPr>
                <w:rFonts w:hint="eastAsia" w:ascii="仿宋" w:hAnsi="仿宋" w:eastAsia="仿宋" w:cs="仿宋"/>
                <w:b/>
                <w:bCs/>
                <w:szCs w:val="21"/>
                <w:highlight w:val="none"/>
              </w:rPr>
              <w:t>同一人、属同一单位或者在同一单位缴纳社会保险</w:t>
            </w:r>
            <w:r>
              <w:rPr>
                <w:rFonts w:hint="eastAsia" w:ascii="仿宋" w:hAnsi="仿宋" w:eastAsia="仿宋" w:cs="仿宋"/>
                <w:szCs w:val="21"/>
                <w:highlight w:val="none"/>
              </w:rPr>
              <w:t>。</w:t>
            </w:r>
          </w:p>
        </w:tc>
      </w:tr>
      <w:tr w14:paraId="25F7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7739F5A">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7811" w:type="dxa"/>
            <w:vAlign w:val="center"/>
          </w:tcPr>
          <w:p w14:paraId="29B5291F">
            <w:pPr>
              <w:spacing w:line="400" w:lineRule="exact"/>
              <w:jc w:val="left"/>
              <w:rPr>
                <w:rFonts w:ascii="仿宋" w:hAnsi="仿宋" w:eastAsia="仿宋" w:cs="仿宋"/>
                <w:szCs w:val="21"/>
                <w:highlight w:val="none"/>
              </w:rPr>
            </w:pPr>
            <w:r>
              <w:rPr>
                <w:rFonts w:hint="eastAsia" w:ascii="仿宋" w:hAnsi="仿宋" w:eastAsia="仿宋" w:cs="仿宋"/>
                <w:szCs w:val="21"/>
                <w:highlight w:val="none"/>
              </w:rPr>
              <w:t>参与本项目政府采购活动时，与其他投标供应商存在单位负责人为</w:t>
            </w:r>
            <w:r>
              <w:rPr>
                <w:rFonts w:hint="eastAsia" w:ascii="仿宋" w:hAnsi="仿宋" w:eastAsia="仿宋" w:cs="仿宋"/>
                <w:b/>
                <w:bCs/>
                <w:szCs w:val="21"/>
                <w:highlight w:val="none"/>
              </w:rPr>
              <w:t>同一人或直接控股、管理关系</w:t>
            </w:r>
            <w:r>
              <w:rPr>
                <w:rFonts w:hint="eastAsia" w:ascii="仿宋" w:hAnsi="仿宋" w:eastAsia="仿宋" w:cs="仿宋"/>
                <w:szCs w:val="21"/>
                <w:highlight w:val="none"/>
              </w:rPr>
              <w:t>。</w:t>
            </w:r>
          </w:p>
        </w:tc>
      </w:tr>
      <w:tr w14:paraId="3E0F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C4FA792">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3</w:t>
            </w:r>
          </w:p>
        </w:tc>
        <w:tc>
          <w:tcPr>
            <w:tcW w:w="7811" w:type="dxa"/>
            <w:vAlign w:val="center"/>
          </w:tcPr>
          <w:p w14:paraId="36DC5758">
            <w:pPr>
              <w:spacing w:line="400" w:lineRule="exact"/>
              <w:jc w:val="left"/>
              <w:rPr>
                <w:rFonts w:ascii="仿宋" w:hAnsi="仿宋" w:eastAsia="仿宋" w:cs="仿宋"/>
                <w:szCs w:val="21"/>
                <w:highlight w:val="none"/>
              </w:rPr>
            </w:pPr>
            <w:r>
              <w:rPr>
                <w:rFonts w:hint="eastAsia" w:ascii="仿宋" w:hAnsi="仿宋" w:eastAsia="仿宋" w:cs="仿宋"/>
                <w:szCs w:val="21"/>
                <w:highlight w:val="none"/>
              </w:rPr>
              <w:t>与其他投标供应商的投标文件或部分投标文件</w:t>
            </w:r>
            <w:r>
              <w:rPr>
                <w:rFonts w:hint="eastAsia" w:ascii="仿宋" w:hAnsi="仿宋" w:eastAsia="仿宋" w:cs="仿宋"/>
                <w:b/>
                <w:bCs/>
                <w:szCs w:val="21"/>
                <w:highlight w:val="none"/>
              </w:rPr>
              <w:t>相互混装或存在非正常一致</w:t>
            </w:r>
            <w:r>
              <w:rPr>
                <w:rFonts w:hint="eastAsia" w:ascii="仿宋" w:hAnsi="仿宋" w:eastAsia="仿宋" w:cs="仿宋"/>
                <w:szCs w:val="21"/>
                <w:highlight w:val="none"/>
              </w:rPr>
              <w:t>。</w:t>
            </w:r>
          </w:p>
        </w:tc>
      </w:tr>
      <w:tr w14:paraId="55FD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69A68BE">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4</w:t>
            </w:r>
          </w:p>
        </w:tc>
        <w:tc>
          <w:tcPr>
            <w:tcW w:w="7811" w:type="dxa"/>
            <w:vAlign w:val="center"/>
          </w:tcPr>
          <w:p w14:paraId="1CB139A9">
            <w:pPr>
              <w:spacing w:line="400" w:lineRule="exact"/>
              <w:jc w:val="left"/>
              <w:rPr>
                <w:rFonts w:ascii="仿宋" w:hAnsi="仿宋" w:eastAsia="仿宋" w:cs="仿宋"/>
                <w:szCs w:val="21"/>
                <w:highlight w:val="none"/>
              </w:rPr>
            </w:pPr>
            <w:r>
              <w:rPr>
                <w:rFonts w:hint="eastAsia" w:ascii="仿宋" w:hAnsi="仿宋" w:eastAsia="仿宋" w:cs="仿宋"/>
                <w:szCs w:val="21"/>
                <w:highlight w:val="none"/>
              </w:rPr>
              <w:t>与其他投标供应商的投标文件由</w:t>
            </w:r>
            <w:r>
              <w:rPr>
                <w:rFonts w:hint="eastAsia" w:ascii="仿宋" w:hAnsi="仿宋" w:eastAsia="仿宋" w:cs="仿宋"/>
                <w:b/>
                <w:bCs/>
                <w:szCs w:val="21"/>
                <w:highlight w:val="none"/>
              </w:rPr>
              <w:t>同一单位或者同一人编制</w:t>
            </w:r>
            <w:r>
              <w:rPr>
                <w:rFonts w:hint="eastAsia" w:ascii="仿宋" w:hAnsi="仿宋" w:eastAsia="仿宋" w:cs="仿宋"/>
                <w:szCs w:val="21"/>
                <w:highlight w:val="none"/>
              </w:rPr>
              <w:t>，或者使用</w:t>
            </w:r>
            <w:r>
              <w:rPr>
                <w:rFonts w:hint="eastAsia" w:ascii="仿宋" w:hAnsi="仿宋" w:eastAsia="仿宋" w:cs="仿宋"/>
                <w:b/>
                <w:bCs/>
                <w:szCs w:val="21"/>
                <w:highlight w:val="none"/>
              </w:rPr>
              <w:t>同一设备编制</w:t>
            </w:r>
            <w:r>
              <w:rPr>
                <w:rFonts w:hint="eastAsia" w:ascii="仿宋" w:hAnsi="仿宋" w:eastAsia="仿宋" w:cs="仿宋"/>
                <w:szCs w:val="21"/>
                <w:highlight w:val="none"/>
              </w:rPr>
              <w:t>（“文件制作机器码”“文件创建标识码”一致）。</w:t>
            </w:r>
          </w:p>
        </w:tc>
      </w:tr>
      <w:tr w14:paraId="7BAC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4AC8E34">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5</w:t>
            </w:r>
          </w:p>
        </w:tc>
        <w:tc>
          <w:tcPr>
            <w:tcW w:w="7811" w:type="dxa"/>
            <w:vAlign w:val="center"/>
          </w:tcPr>
          <w:p w14:paraId="6AD80108">
            <w:pPr>
              <w:spacing w:line="400" w:lineRule="exact"/>
              <w:jc w:val="left"/>
              <w:rPr>
                <w:rFonts w:ascii="仿宋" w:hAnsi="仿宋" w:eastAsia="仿宋" w:cs="仿宋"/>
                <w:szCs w:val="21"/>
                <w:highlight w:val="none"/>
              </w:rPr>
            </w:pPr>
            <w:r>
              <w:rPr>
                <w:rFonts w:hint="eastAsia" w:ascii="仿宋" w:hAnsi="仿宋" w:eastAsia="仿宋" w:cs="仿宋"/>
                <w:szCs w:val="21"/>
                <w:highlight w:val="none"/>
              </w:rPr>
              <w:t>提供</w:t>
            </w:r>
            <w:r>
              <w:rPr>
                <w:rFonts w:hint="eastAsia" w:ascii="仿宋" w:hAnsi="仿宋" w:eastAsia="仿宋" w:cs="仿宋"/>
                <w:b/>
                <w:bCs/>
                <w:szCs w:val="21"/>
                <w:highlight w:val="none"/>
              </w:rPr>
              <w:t>未经出具机构核实</w:t>
            </w:r>
            <w:r>
              <w:rPr>
                <w:rFonts w:hint="eastAsia" w:ascii="仿宋" w:hAnsi="仿宋" w:eastAsia="仿宋" w:cs="仿宋"/>
                <w:szCs w:val="21"/>
                <w:highlight w:val="none"/>
              </w:rPr>
              <w:t>的虚假的检验检测报告、业绩材料、社保缴纳证明、学历学位证书、职称认证证书等材料。</w:t>
            </w:r>
          </w:p>
        </w:tc>
      </w:tr>
      <w:tr w14:paraId="2798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5B138E4">
            <w:pPr>
              <w:spacing w:line="400" w:lineRule="exact"/>
              <w:jc w:val="center"/>
              <w:rPr>
                <w:rFonts w:ascii="仿宋" w:hAnsi="仿宋" w:eastAsia="仿宋" w:cs="仿宋"/>
                <w:szCs w:val="21"/>
                <w:highlight w:val="none"/>
              </w:rPr>
            </w:pPr>
            <w:r>
              <w:rPr>
                <w:rFonts w:hint="eastAsia" w:ascii="仿宋" w:hAnsi="仿宋" w:eastAsia="仿宋" w:cs="仿宋"/>
                <w:szCs w:val="21"/>
                <w:highlight w:val="none"/>
              </w:rPr>
              <w:t>6</w:t>
            </w:r>
          </w:p>
        </w:tc>
        <w:tc>
          <w:tcPr>
            <w:tcW w:w="7811" w:type="dxa"/>
            <w:vAlign w:val="center"/>
          </w:tcPr>
          <w:p w14:paraId="1AE03D33">
            <w:pPr>
              <w:spacing w:line="400" w:lineRule="exact"/>
              <w:jc w:val="left"/>
              <w:rPr>
                <w:rFonts w:ascii="仿宋" w:hAnsi="仿宋" w:eastAsia="仿宋" w:cs="仿宋"/>
                <w:szCs w:val="21"/>
                <w:highlight w:val="none"/>
              </w:rPr>
            </w:pPr>
            <w:r>
              <w:rPr>
                <w:rFonts w:hint="eastAsia" w:ascii="仿宋" w:hAnsi="仿宋" w:eastAsia="仿宋" w:cs="仿宋"/>
                <w:szCs w:val="21"/>
                <w:highlight w:val="none"/>
              </w:rPr>
              <w:t>擅自将投标密钥或电子营业执照出借他人使用或未妥善保管。</w:t>
            </w:r>
          </w:p>
        </w:tc>
      </w:tr>
    </w:tbl>
    <w:p w14:paraId="2376D40F">
      <w:pPr>
        <w:spacing w:before="156" w:beforeLines="50" w:line="380" w:lineRule="exact"/>
        <w:ind w:firstLine="422" w:firstLineChars="200"/>
        <w:rPr>
          <w:rFonts w:ascii="仿宋" w:hAnsi="仿宋" w:eastAsia="仿宋" w:cs="仿宋"/>
          <w:b/>
          <w:szCs w:val="21"/>
          <w:highlight w:val="none"/>
        </w:rPr>
      </w:pPr>
      <w:r>
        <w:rPr>
          <w:rFonts w:hint="eastAsia" w:ascii="仿宋" w:hAnsi="仿宋" w:eastAsia="仿宋" w:cs="仿宋"/>
          <w:b/>
          <w:szCs w:val="21"/>
          <w:highlight w:val="none"/>
        </w:rPr>
        <w:t>一、我单位已充分知悉“隐瞒真实情况，提供虚假资料”的法定情形，包括但不限于：</w:t>
      </w:r>
    </w:p>
    <w:p w14:paraId="20B20DC8">
      <w:pPr>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（一）通过转让或者租借等方式从其他单位获取资格或者资质证书投标的。</w:t>
      </w:r>
    </w:p>
    <w:p w14:paraId="69C76C53">
      <w:pPr>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（二）由其他单位或者其他单位负责人在投标供应商编制的投标文件上加盖印章或者签字的。</w:t>
      </w:r>
    </w:p>
    <w:p w14:paraId="22938E9C">
      <w:pPr>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（三）项目负责人或者主要技术人员不是本单位人员的。</w:t>
      </w:r>
    </w:p>
    <w:p w14:paraId="11D2C413">
      <w:pPr>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（四）投标保证金不是从投标供应商基本账户转出的。</w:t>
      </w:r>
    </w:p>
    <w:p w14:paraId="5DB8D8BA">
      <w:pPr>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（五）其他隐瞒真实情况、提供虚假资料的行为。</w:t>
      </w:r>
    </w:p>
    <w:p w14:paraId="175F50E2">
      <w:pPr>
        <w:spacing w:line="380" w:lineRule="exact"/>
        <w:ind w:firstLine="422" w:firstLineChars="200"/>
        <w:rPr>
          <w:rFonts w:ascii="仿宋" w:hAnsi="仿宋" w:eastAsia="仿宋" w:cs="仿宋"/>
          <w:b/>
          <w:szCs w:val="21"/>
          <w:highlight w:val="none"/>
        </w:rPr>
      </w:pPr>
      <w:r>
        <w:rPr>
          <w:rFonts w:hint="eastAsia" w:ascii="仿宋" w:hAnsi="仿宋" w:eastAsia="仿宋" w:cs="仿宋"/>
          <w:b/>
          <w:szCs w:val="21"/>
          <w:highlight w:val="none"/>
        </w:rPr>
        <w:t>二、我单位已充分知悉“与其他采购参加人串通投标”的法定情形，包括但不限于：</w:t>
      </w:r>
    </w:p>
    <w:p w14:paraId="3EAEA480">
      <w:pPr>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（一）投标供应商之间相互约定给予未中标的供应商利益补偿。</w:t>
      </w:r>
    </w:p>
    <w:p w14:paraId="4CE99765">
      <w:pPr>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（二）不同投标供应商的法定代表人、主要经营负责人、项目投标授权代表人、项目负责人、主要技术人员为同一人、属同一单位或者在同一单位缴纳社会保险。</w:t>
      </w:r>
    </w:p>
    <w:p w14:paraId="3861CFD0">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（三）不同投标供应商的投标文件由同一单位或者同一人编制，或者由同一人分阶段参与编制的。</w:t>
      </w:r>
    </w:p>
    <w:p w14:paraId="1B6E3B67">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（四）不同投标供应商的投标文件或部分投标文件相互混装。</w:t>
      </w:r>
    </w:p>
    <w:p w14:paraId="6EE993EA">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（五）不同投标供应商的投标文件内容存在非正常一致。</w:t>
      </w:r>
    </w:p>
    <w:p w14:paraId="11DC6C60">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（六）由同一单位工作人员为两家以上（含两家）供应商进行同一项投标活动的。</w:t>
      </w:r>
    </w:p>
    <w:p w14:paraId="503655CC">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（七）不同投标人的投标报价呈规律性差异。</w:t>
      </w:r>
    </w:p>
    <w:p w14:paraId="4F86526B">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（八）不同投标人的投标保证金从同一单位或者个人的账户转出。</w:t>
      </w:r>
    </w:p>
    <w:p w14:paraId="6F14AE81">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（九）主管部门依照法律、法规认定的其他情形。</w:t>
      </w:r>
    </w:p>
    <w:p w14:paraId="077790B0">
      <w:pPr>
        <w:spacing w:line="340" w:lineRule="exact"/>
        <w:ind w:firstLine="422" w:firstLineChars="200"/>
        <w:rPr>
          <w:rFonts w:ascii="仿宋" w:hAnsi="仿宋" w:eastAsia="仿宋" w:cs="仿宋"/>
          <w:b/>
          <w:szCs w:val="21"/>
          <w:highlight w:val="none"/>
        </w:rPr>
      </w:pPr>
      <w:r>
        <w:rPr>
          <w:rFonts w:hint="eastAsia" w:ascii="仿宋" w:hAnsi="仿宋" w:eastAsia="仿宋" w:cs="仿宋"/>
          <w:b/>
          <w:szCs w:val="21"/>
          <w:highlight w:val="none"/>
        </w:rPr>
        <w:t>三、我单位已充分知悉下列情形存在法律风险，在投标前已对相关风险事项进行排查。</w:t>
      </w:r>
    </w:p>
    <w:p w14:paraId="10F6734D">
      <w:pPr>
        <w:spacing w:line="340" w:lineRule="exact"/>
        <w:ind w:firstLine="420" w:firstLineChars="200"/>
        <w:rPr>
          <w:rFonts w:ascii="仿宋" w:hAnsi="仿宋" w:eastAsia="仿宋" w:cs="仿宋"/>
          <w:b/>
          <w:szCs w:val="21"/>
          <w:highlight w:val="none"/>
        </w:rPr>
      </w:pPr>
      <w:r>
        <w:rPr>
          <w:rFonts w:hint="eastAsia" w:ascii="仿宋" w:hAnsi="仿宋" w:eastAsia="仿宋" w:cs="仿宋"/>
          <w:szCs w:val="21"/>
          <w:highlight w:val="none"/>
        </w:rPr>
        <w:t>（一）对于从其他主体获取的投标资料，我单位应审慎核查，确保其真实性。</w:t>
      </w:r>
      <w:r>
        <w:rPr>
          <w:rFonts w:hint="eastAsia" w:ascii="仿宋" w:hAnsi="仿宋" w:eastAsia="仿宋" w:cs="仿宋"/>
          <w:b/>
          <w:szCs w:val="21"/>
          <w:highlight w:val="none"/>
        </w:rPr>
        <w:t>如主管部门查实投标文件中存在虚假资料的，无论相关资料是否由第三方或本公司员工提供，均不影响主管部门对供应商存在“隐瞒真实情况，提供虚假资料”违法行为的认定。</w:t>
      </w:r>
    </w:p>
    <w:p w14:paraId="59B20FC3">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（二）对于涉及国家机关出具的公文、证件、证明材料等文件，一旦涉嫌虚假，经查实，主管部门将依法从严处理，并移送有关部门追究法律责任；涉嫌犯罪的，移送司法机关处理。</w:t>
      </w:r>
    </w:p>
    <w:p w14:paraId="1F138DEC">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szCs w:val="21"/>
          <w:highlight w:val="none"/>
        </w:rPr>
        <w:t>擅自将投标密钥或电子营业执照出借他人使用所造成的法律后果，由我单位自行承担</w:t>
      </w:r>
      <w:r>
        <w:rPr>
          <w:rFonts w:hint="eastAsia" w:ascii="仿宋" w:hAnsi="仿宋" w:eastAsia="仿宋" w:cs="仿宋"/>
          <w:szCs w:val="21"/>
          <w:highlight w:val="none"/>
        </w:rPr>
        <w:t>。</w:t>
      </w:r>
    </w:p>
    <w:p w14:paraId="4C3867A8">
      <w:pPr>
        <w:spacing w:line="340" w:lineRule="exact"/>
        <w:ind w:firstLine="422" w:firstLineChars="200"/>
        <w:rPr>
          <w:rFonts w:ascii="仿宋" w:hAnsi="仿宋" w:eastAsia="仿宋" w:cs="仿宋"/>
          <w:b/>
          <w:szCs w:val="21"/>
          <w:highlight w:val="none"/>
        </w:rPr>
      </w:pPr>
      <w:r>
        <w:rPr>
          <w:rFonts w:hint="eastAsia" w:ascii="仿宋" w:hAnsi="仿宋" w:eastAsia="仿宋" w:cs="仿宋"/>
          <w:b/>
          <w:szCs w:val="21"/>
          <w:highlight w:val="none"/>
        </w:rPr>
        <w:t>四、我单位已充分知悉政府采购违法、违规行为的法律后果。</w:t>
      </w:r>
    </w:p>
    <w:p w14:paraId="2AED7877">
      <w:pPr>
        <w:spacing w:line="34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3333E4D">
      <w:pPr>
        <w:widowControl/>
        <w:spacing w:line="360" w:lineRule="exact"/>
        <w:ind w:firstLine="422" w:firstLineChars="200"/>
        <w:jc w:val="left"/>
        <w:rPr>
          <w:rFonts w:ascii="仿宋" w:hAnsi="仿宋" w:eastAsia="仿宋" w:cs="仿宋"/>
          <w:b/>
          <w:bCs/>
          <w:color w:val="000000" w:themeColor="text1"/>
          <w:kern w:val="0"/>
          <w:sz w:val="22"/>
          <w:highlight w:val="none"/>
          <w:lang w:bidi="ar"/>
          <w14:textFill>
            <w14:solidFill>
              <w14:schemeClr w14:val="tx1"/>
            </w14:solidFill>
          </w14:textFill>
        </w:rPr>
      </w:pPr>
      <w:r>
        <w:rPr>
          <w:rFonts w:hint="eastAsia" w:ascii="仿宋" w:hAnsi="仿宋" w:eastAsia="仿宋" w:cs="仿宋"/>
          <w:b/>
          <w:bCs/>
          <w:color w:val="FF0000"/>
          <w:szCs w:val="21"/>
          <w:highlight w:val="none"/>
        </w:rPr>
        <w:t>以下文字请投标供应商抄写并确认：“我单位已仔细阅读《政府采购违法行为风险知悉确认书》，充分知悉违法行为的法律后果，并承诺将严谨、诚信、依法依规参与政府采购活动”。</w:t>
      </w:r>
      <w:r>
        <w:rPr>
          <w:rFonts w:hint="eastAsia" w:ascii="仿宋" w:hAnsi="仿宋" w:eastAsia="仿宋" w:cs="仿宋"/>
          <w:b/>
          <w:bCs/>
          <w:color w:val="000000" w:themeColor="text1"/>
          <w:kern w:val="0"/>
          <w:sz w:val="22"/>
          <w:highlight w:val="none"/>
          <w:lang w:bidi="ar"/>
          <w14:textFill>
            <w14:solidFill>
              <w14:schemeClr w14:val="tx1"/>
            </w14:solidFill>
          </w14:textFill>
        </w:rPr>
        <w:t xml:space="preserve"> </w:t>
      </w:r>
    </w:p>
    <w:p w14:paraId="0FE9FE58">
      <w:pPr>
        <w:autoSpaceDE w:val="0"/>
        <w:autoSpaceDN w:val="0"/>
        <w:adjustRightInd w:val="0"/>
        <w:spacing w:line="360" w:lineRule="exact"/>
        <w:ind w:firstLine="440" w:firstLineChars="200"/>
        <w:rPr>
          <w:rFonts w:ascii="仿宋" w:hAnsi="仿宋" w:eastAsia="仿宋" w:cs="仿宋"/>
          <w:color w:val="000000" w:themeColor="text1"/>
          <w:sz w:val="22"/>
          <w:highlight w:val="none"/>
          <w:u w:val="single"/>
          <w:lang w:bidi="ar"/>
          <w14:textFill>
            <w14:solidFill>
              <w14:schemeClr w14:val="tx1"/>
            </w14:solidFill>
          </w14:textFill>
        </w:rPr>
      </w:pPr>
      <w:r>
        <w:rPr>
          <w:rFonts w:hint="eastAsia" w:ascii="仿宋" w:hAnsi="仿宋" w:eastAsia="仿宋" w:cs="仿宋"/>
          <w:color w:val="000000" w:themeColor="text1"/>
          <w:sz w:val="22"/>
          <w:highlight w:val="none"/>
          <w:u w:val="single"/>
          <w:lang w:bidi="ar"/>
          <w14:textFill>
            <w14:solidFill>
              <w14:schemeClr w14:val="tx1"/>
            </w14:solidFill>
          </w14:textFill>
        </w:rPr>
        <w:t xml:space="preserve">                                                                           </w:t>
      </w:r>
    </w:p>
    <w:p w14:paraId="1ECF3EE0">
      <w:pPr>
        <w:autoSpaceDE w:val="0"/>
        <w:autoSpaceDN w:val="0"/>
        <w:adjustRightInd w:val="0"/>
        <w:spacing w:line="360" w:lineRule="exact"/>
        <w:ind w:firstLine="440" w:firstLineChars="200"/>
        <w:rPr>
          <w:rFonts w:ascii="仿宋" w:hAnsi="仿宋" w:eastAsia="仿宋" w:cs="仿宋"/>
          <w:color w:val="000000" w:themeColor="text1"/>
          <w:sz w:val="22"/>
          <w:highlight w:val="none"/>
          <w:u w:val="single"/>
          <w:lang w:bidi="ar"/>
          <w14:textFill>
            <w14:solidFill>
              <w14:schemeClr w14:val="tx1"/>
            </w14:solidFill>
          </w14:textFill>
        </w:rPr>
      </w:pPr>
      <w:r>
        <w:rPr>
          <w:rFonts w:hint="eastAsia" w:ascii="仿宋" w:hAnsi="仿宋" w:eastAsia="仿宋" w:cs="仿宋"/>
          <w:color w:val="000000" w:themeColor="text1"/>
          <w:sz w:val="22"/>
          <w:highlight w:val="none"/>
          <w:u w:val="single"/>
          <w:lang w:bidi="ar"/>
          <w14:textFill>
            <w14:solidFill>
              <w14:schemeClr w14:val="tx1"/>
            </w14:solidFill>
          </w14:textFill>
        </w:rPr>
        <w:t xml:space="preserve">                                                                           </w:t>
      </w:r>
    </w:p>
    <w:p w14:paraId="0FABE71A">
      <w:pPr>
        <w:autoSpaceDE w:val="0"/>
        <w:autoSpaceDN w:val="0"/>
        <w:adjustRightInd w:val="0"/>
        <w:spacing w:line="360" w:lineRule="exact"/>
        <w:ind w:firstLine="440" w:firstLineChars="200"/>
        <w:rPr>
          <w:rFonts w:ascii="仿宋" w:hAnsi="仿宋" w:eastAsia="仿宋" w:cs="仿宋"/>
          <w:color w:val="000000" w:themeColor="text1"/>
          <w:sz w:val="22"/>
          <w:highlight w:val="none"/>
          <w:u w:val="single"/>
          <w:lang w:bidi="ar"/>
          <w14:textFill>
            <w14:solidFill>
              <w14:schemeClr w14:val="tx1"/>
            </w14:solidFill>
          </w14:textFill>
        </w:rPr>
      </w:pPr>
      <w:r>
        <w:rPr>
          <w:rFonts w:hint="eastAsia" w:ascii="仿宋" w:hAnsi="仿宋" w:eastAsia="仿宋" w:cs="仿宋"/>
          <w:color w:val="000000" w:themeColor="text1"/>
          <w:sz w:val="22"/>
          <w:highlight w:val="none"/>
          <w:u w:val="single"/>
          <w:lang w:bidi="ar"/>
          <w14:textFill>
            <w14:solidFill>
              <w14:schemeClr w14:val="tx1"/>
            </w14:solidFill>
          </w14:textFill>
        </w:rPr>
        <w:t xml:space="preserve">                                                                           </w:t>
      </w:r>
    </w:p>
    <w:p w14:paraId="50CD8E1C">
      <w:pPr>
        <w:autoSpaceDE w:val="0"/>
        <w:autoSpaceDN w:val="0"/>
        <w:adjustRightInd w:val="0"/>
        <w:spacing w:line="360" w:lineRule="exact"/>
        <w:ind w:firstLine="440" w:firstLineChars="200"/>
        <w:rPr>
          <w:rFonts w:ascii="仿宋" w:hAnsi="仿宋" w:eastAsia="仿宋" w:cs="仿宋"/>
          <w:color w:val="000000" w:themeColor="text1"/>
          <w:sz w:val="22"/>
          <w:highlight w:val="none"/>
          <w:u w:val="single"/>
          <w:lang w:bidi="ar"/>
          <w14:textFill>
            <w14:solidFill>
              <w14:schemeClr w14:val="tx1"/>
            </w14:solidFill>
          </w14:textFill>
        </w:rPr>
      </w:pPr>
      <w:r>
        <w:rPr>
          <w:rFonts w:hint="eastAsia" w:ascii="仿宋" w:hAnsi="仿宋" w:eastAsia="仿宋" w:cs="仿宋"/>
          <w:color w:val="000000" w:themeColor="text1"/>
          <w:sz w:val="22"/>
          <w:highlight w:val="none"/>
          <w:u w:val="single"/>
          <w:lang w:bidi="ar"/>
          <w14:textFill>
            <w14:solidFill>
              <w14:schemeClr w14:val="tx1"/>
            </w14:solidFill>
          </w14:textFill>
        </w:rPr>
        <w:t xml:space="preserve">                                                                           </w:t>
      </w:r>
    </w:p>
    <w:p w14:paraId="78D1B4D1">
      <w:pPr>
        <w:autoSpaceDE w:val="0"/>
        <w:autoSpaceDN w:val="0"/>
        <w:adjustRightInd w:val="0"/>
        <w:spacing w:line="360" w:lineRule="exact"/>
        <w:ind w:firstLine="440" w:firstLineChars="200"/>
        <w:rPr>
          <w:rFonts w:ascii="仿宋" w:hAnsi="仿宋" w:eastAsia="仿宋" w:cs="仿宋"/>
          <w:color w:val="000000" w:themeColor="text1"/>
          <w:sz w:val="22"/>
          <w:highlight w:val="none"/>
          <w:lang w:bidi="ar"/>
          <w14:textFill>
            <w14:solidFill>
              <w14:schemeClr w14:val="tx1"/>
            </w14:solidFill>
          </w14:textFill>
        </w:rPr>
      </w:pPr>
    </w:p>
    <w:p w14:paraId="20129E4E">
      <w:pPr>
        <w:widowControl/>
        <w:wordWrap w:val="0"/>
        <w:autoSpaceDE w:val="0"/>
        <w:autoSpaceDN w:val="0"/>
        <w:spacing w:line="400" w:lineRule="exact"/>
        <w:ind w:right="808" w:firstLine="404" w:firstLineChars="200"/>
        <w:jc w:val="right"/>
        <w:rPr>
          <w:rFonts w:ascii="仿宋" w:hAnsi="仿宋" w:eastAsia="仿宋" w:cs="仿宋"/>
          <w:spacing w:val="-4"/>
          <w:kern w:val="0"/>
          <w:szCs w:val="21"/>
          <w:highlight w:val="none"/>
          <w:u w:val="single"/>
        </w:rPr>
      </w:pPr>
      <w:r>
        <w:rPr>
          <w:rFonts w:hint="eastAsia" w:ascii="仿宋" w:hAnsi="仿宋" w:eastAsia="仿宋" w:cs="仿宋"/>
          <w:spacing w:val="-4"/>
          <w:kern w:val="0"/>
          <w:szCs w:val="21"/>
          <w:highlight w:val="none"/>
        </w:rPr>
        <w:t>负责人/投标授权代表签名：</w:t>
      </w:r>
      <w:r>
        <w:rPr>
          <w:rFonts w:hint="eastAsia" w:ascii="仿宋" w:hAnsi="仿宋" w:eastAsia="仿宋" w:cs="仿宋"/>
          <w:spacing w:val="-4"/>
          <w:kern w:val="0"/>
          <w:szCs w:val="21"/>
          <w:highlight w:val="none"/>
          <w:u w:val="single"/>
        </w:rPr>
        <w:t xml:space="preserve">              </w:t>
      </w:r>
    </w:p>
    <w:p w14:paraId="054FCADD">
      <w:pPr>
        <w:widowControl/>
        <w:wordWrap w:val="0"/>
        <w:autoSpaceDE w:val="0"/>
        <w:autoSpaceDN w:val="0"/>
        <w:spacing w:line="400" w:lineRule="exact"/>
        <w:ind w:right="808" w:firstLine="404" w:firstLineChars="200"/>
        <w:jc w:val="right"/>
        <w:rPr>
          <w:rFonts w:ascii="仿宋" w:hAnsi="仿宋" w:eastAsia="仿宋" w:cs="仿宋"/>
          <w:spacing w:val="-4"/>
          <w:kern w:val="0"/>
          <w:szCs w:val="21"/>
          <w:highlight w:val="none"/>
          <w:u w:val="single"/>
        </w:rPr>
      </w:pPr>
      <w:r>
        <w:rPr>
          <w:rFonts w:hint="eastAsia" w:ascii="仿宋" w:hAnsi="仿宋" w:eastAsia="仿宋" w:cs="仿宋"/>
          <w:spacing w:val="-4"/>
          <w:kern w:val="0"/>
          <w:szCs w:val="21"/>
          <w:highlight w:val="none"/>
        </w:rPr>
        <w:t>知悉人（公章）：</w:t>
      </w:r>
      <w:r>
        <w:rPr>
          <w:rFonts w:hint="eastAsia" w:ascii="仿宋" w:hAnsi="仿宋" w:eastAsia="仿宋" w:cs="仿宋"/>
          <w:spacing w:val="-4"/>
          <w:kern w:val="0"/>
          <w:szCs w:val="21"/>
          <w:highlight w:val="none"/>
          <w:u w:val="single"/>
        </w:rPr>
        <w:t xml:space="preserve">              </w:t>
      </w:r>
    </w:p>
    <w:p w14:paraId="6126406C">
      <w:pPr>
        <w:widowControl/>
        <w:wordWrap w:val="0"/>
        <w:autoSpaceDE w:val="0"/>
        <w:autoSpaceDN w:val="0"/>
        <w:spacing w:line="400" w:lineRule="exact"/>
        <w:ind w:right="808" w:firstLine="404" w:firstLineChars="200"/>
        <w:jc w:val="right"/>
        <w:rPr>
          <w:rFonts w:ascii="仿宋" w:hAnsi="仿宋" w:eastAsia="仿宋" w:cs="仿宋"/>
          <w:spacing w:val="-4"/>
          <w:kern w:val="0"/>
          <w:szCs w:val="21"/>
          <w:highlight w:val="none"/>
          <w:u w:val="single"/>
        </w:rPr>
      </w:pPr>
      <w:r>
        <w:rPr>
          <w:rFonts w:hint="eastAsia" w:ascii="仿宋" w:hAnsi="仿宋" w:eastAsia="仿宋" w:cs="仿宋"/>
          <w:spacing w:val="-4"/>
          <w:kern w:val="0"/>
          <w:szCs w:val="21"/>
          <w:highlight w:val="none"/>
        </w:rPr>
        <w:t xml:space="preserve">     日期：</w:t>
      </w:r>
      <w:r>
        <w:rPr>
          <w:rFonts w:hint="eastAsia" w:ascii="仿宋" w:hAnsi="仿宋" w:eastAsia="仿宋" w:cs="仿宋"/>
          <w:spacing w:val="-4"/>
          <w:kern w:val="0"/>
          <w:szCs w:val="21"/>
          <w:highlight w:val="none"/>
          <w:u w:val="single"/>
        </w:rPr>
        <w:t xml:space="preserve">              </w:t>
      </w:r>
    </w:p>
    <w:p w14:paraId="13825BA9">
      <w:pPr>
        <w:widowControl/>
        <w:autoSpaceDE w:val="0"/>
        <w:autoSpaceDN w:val="0"/>
        <w:spacing w:line="400" w:lineRule="exact"/>
        <w:ind w:firstLine="406" w:firstLineChars="200"/>
        <w:jc w:val="left"/>
        <w:rPr>
          <w:rFonts w:ascii="仿宋" w:hAnsi="仿宋" w:eastAsia="仿宋" w:cs="仿宋"/>
          <w:b/>
          <w:bCs/>
          <w:color w:val="FF0000"/>
          <w:spacing w:val="-4"/>
          <w:kern w:val="0"/>
          <w:szCs w:val="21"/>
          <w:highlight w:val="none"/>
          <w:lang w:bidi="ar"/>
        </w:rPr>
      </w:pPr>
      <w:r>
        <w:rPr>
          <w:rFonts w:hint="eastAsia" w:ascii="仿宋" w:hAnsi="仿宋" w:eastAsia="仿宋" w:cs="仿宋"/>
          <w:b/>
          <w:bCs/>
          <w:color w:val="FF0000"/>
          <w:spacing w:val="-4"/>
          <w:kern w:val="0"/>
          <w:szCs w:val="21"/>
          <w:highlight w:val="none"/>
          <w:lang w:bidi="ar"/>
        </w:rPr>
        <w:t>注：</w:t>
      </w:r>
    </w:p>
    <w:p w14:paraId="0B030F81">
      <w:pPr>
        <w:widowControl/>
        <w:autoSpaceDE w:val="0"/>
        <w:autoSpaceDN w:val="0"/>
        <w:spacing w:line="400" w:lineRule="exact"/>
        <w:ind w:firstLine="406" w:firstLineChars="200"/>
        <w:jc w:val="left"/>
        <w:rPr>
          <w:rFonts w:ascii="仿宋" w:hAnsi="仿宋" w:eastAsia="仿宋" w:cs="仿宋"/>
          <w:b/>
          <w:bCs/>
          <w:color w:val="FF0000"/>
          <w:spacing w:val="-4"/>
          <w:kern w:val="0"/>
          <w:szCs w:val="21"/>
          <w:highlight w:val="none"/>
          <w:lang w:bidi="ar"/>
        </w:rPr>
      </w:pPr>
      <w:r>
        <w:rPr>
          <w:rFonts w:hint="eastAsia" w:ascii="仿宋" w:hAnsi="仿宋" w:eastAsia="仿宋" w:cs="仿宋"/>
          <w:b/>
          <w:bCs/>
          <w:color w:val="FF0000"/>
          <w:spacing w:val="-4"/>
          <w:kern w:val="0"/>
          <w:szCs w:val="21"/>
          <w:highlight w:val="none"/>
          <w:lang w:bidi="ar"/>
        </w:rPr>
        <w:t>1.</w:t>
      </w:r>
      <w:r>
        <w:rPr>
          <w:rFonts w:hint="eastAsia" w:ascii="仿宋" w:hAnsi="仿宋" w:eastAsia="仿宋" w:cs="仿宋"/>
          <w:b/>
          <w:bCs/>
          <w:color w:val="FF0000"/>
          <w:spacing w:val="-4"/>
          <w:kern w:val="0"/>
          <w:szCs w:val="21"/>
          <w:highlight w:val="none"/>
        </w:rPr>
        <w:t>投标供应商负责人或投标授权代表签字并加盖单位公章后，扫描上传至投标文件一并提交。</w:t>
      </w:r>
    </w:p>
    <w:p w14:paraId="0F7688AE">
      <w:pPr>
        <w:widowControl/>
        <w:autoSpaceDE w:val="0"/>
        <w:autoSpaceDN w:val="0"/>
        <w:spacing w:line="400" w:lineRule="exact"/>
        <w:ind w:firstLine="406" w:firstLineChars="200"/>
        <w:jc w:val="left"/>
        <w:rPr>
          <w:rFonts w:ascii="仿宋" w:hAnsi="仿宋" w:eastAsia="仿宋" w:cs="仿宋"/>
          <w:b/>
          <w:bCs/>
          <w:kern w:val="0"/>
          <w:sz w:val="32"/>
          <w:szCs w:val="32"/>
          <w:highlight w:val="none"/>
        </w:rPr>
      </w:pPr>
      <w:r>
        <w:rPr>
          <w:rFonts w:hint="eastAsia" w:ascii="仿宋" w:hAnsi="仿宋" w:eastAsia="仿宋" w:cs="仿宋"/>
          <w:b/>
          <w:bCs/>
          <w:color w:val="FF0000"/>
          <w:spacing w:val="-4"/>
          <w:kern w:val="0"/>
          <w:szCs w:val="21"/>
          <w:highlight w:val="none"/>
        </w:rPr>
        <w:t>2.该风险知悉确认书</w:t>
      </w:r>
      <w:r>
        <w:rPr>
          <w:rFonts w:hint="eastAsia" w:ascii="仿宋" w:hAnsi="仿宋" w:eastAsia="仿宋" w:cs="仿宋"/>
          <w:b/>
          <w:bCs/>
          <w:color w:val="FF0000"/>
          <w:spacing w:val="-4"/>
          <w:kern w:val="0"/>
          <w:szCs w:val="21"/>
          <w:highlight w:val="none"/>
          <w:lang w:bidi="ar"/>
        </w:rPr>
        <w:t>用于对供应商违法行为的警示，不作为供应商资格性审查及符合性审查条件。</w:t>
      </w:r>
      <w:r>
        <w:rPr>
          <w:rFonts w:hint="eastAsia" w:ascii="仿宋" w:hAnsi="仿宋" w:eastAsia="仿宋" w:cs="仿宋"/>
          <w:b/>
          <w:bCs/>
          <w:kern w:val="0"/>
          <w:sz w:val="32"/>
          <w:szCs w:val="32"/>
          <w:highlight w:val="none"/>
        </w:rPr>
        <w:br w:type="page"/>
      </w:r>
    </w:p>
    <w:p w14:paraId="51663342">
      <w:pPr>
        <w:pStyle w:val="26"/>
        <w:ind w:firstLine="0" w:firstLineChars="0"/>
        <w:jc w:val="center"/>
        <w:outlineLvl w:val="1"/>
        <w:rPr>
          <w:rFonts w:ascii="仿宋" w:hAnsi="仿宋" w:eastAsia="仿宋" w:cs="仿宋"/>
          <w:b/>
          <w:sz w:val="30"/>
          <w:szCs w:val="30"/>
          <w:highlight w:val="none"/>
        </w:rPr>
      </w:pPr>
      <w:r>
        <w:rPr>
          <w:rFonts w:hint="eastAsia" w:ascii="仿宋" w:hAnsi="仿宋" w:eastAsia="仿宋" w:cs="仿宋"/>
          <w:b/>
          <w:sz w:val="30"/>
          <w:szCs w:val="30"/>
          <w:highlight w:val="none"/>
        </w:rPr>
        <w:t>十</w:t>
      </w:r>
      <w:r>
        <w:rPr>
          <w:rFonts w:hint="eastAsia" w:ascii="仿宋" w:hAnsi="仿宋" w:eastAsia="仿宋" w:cs="仿宋"/>
          <w:b/>
          <w:sz w:val="30"/>
          <w:szCs w:val="30"/>
          <w:highlight w:val="none"/>
          <w:lang w:val="en-US" w:eastAsia="zh-CN"/>
        </w:rPr>
        <w:t>一</w:t>
      </w:r>
      <w:r>
        <w:rPr>
          <w:rFonts w:hint="eastAsia" w:ascii="仿宋" w:hAnsi="仿宋" w:eastAsia="仿宋" w:cs="仿宋"/>
          <w:b/>
          <w:sz w:val="30"/>
          <w:szCs w:val="30"/>
          <w:highlight w:val="none"/>
        </w:rPr>
        <w:t>、供应商认为需要提供的其它文件（如有）</w:t>
      </w:r>
    </w:p>
    <w:p w14:paraId="58C93FB8">
      <w:pPr>
        <w:ind w:firstLine="417" w:firstLineChars="199"/>
        <w:jc w:val="left"/>
        <w:rPr>
          <w:rFonts w:ascii="仿宋" w:hAnsi="仿宋" w:eastAsia="仿宋" w:cs="仿宋"/>
          <w:kern w:val="0"/>
          <w:szCs w:val="20"/>
          <w:highlight w:val="none"/>
        </w:rPr>
      </w:pPr>
    </w:p>
    <w:sectPr>
      <w:footerReference r:id="rId3" w:type="default"/>
      <w:pgSz w:w="11906" w:h="16838"/>
      <w:pgMar w:top="1440" w:right="1800" w:bottom="851"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FC99D">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7AFE00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57AFE00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B9840"/>
    <w:multiLevelType w:val="singleLevel"/>
    <w:tmpl w:val="CC5B9840"/>
    <w:lvl w:ilvl="0" w:tentative="0">
      <w:start w:val="5"/>
      <w:numFmt w:val="decimal"/>
      <w:suff w:val="nothing"/>
      <w:lvlText w:val="（%1）"/>
      <w:lvlJc w:val="left"/>
    </w:lvl>
  </w:abstractNum>
  <w:abstractNum w:abstractNumId="1">
    <w:nsid w:val="E4E4713E"/>
    <w:multiLevelType w:val="singleLevel"/>
    <w:tmpl w:val="E4E4713E"/>
    <w:lvl w:ilvl="0" w:tentative="0">
      <w:start w:val="1"/>
      <w:numFmt w:val="decimal"/>
      <w:suff w:val="nothing"/>
      <w:lvlText w:val="%1、"/>
      <w:lvlJc w:val="left"/>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575118"/>
    <w:multiLevelType w:val="singleLevel"/>
    <w:tmpl w:val="0F575118"/>
    <w:lvl w:ilvl="0" w:tentative="0">
      <w:start w:val="1"/>
      <w:numFmt w:val="decimal"/>
      <w:suff w:val="space"/>
      <w:lvlText w:val="%1."/>
      <w:lvlJc w:val="left"/>
    </w:lvl>
  </w:abstractNum>
  <w:abstractNum w:abstractNumId="4">
    <w:nsid w:val="12C74CDE"/>
    <w:multiLevelType w:val="singleLevel"/>
    <w:tmpl w:val="12C74CDE"/>
    <w:lvl w:ilvl="0" w:tentative="0">
      <w:start w:val="4"/>
      <w:numFmt w:val="chineseCounting"/>
      <w:suff w:val="nothing"/>
      <w:lvlText w:val="%1、"/>
      <w:lvlJc w:val="left"/>
      <w:rPr>
        <w:rFonts w:hint="eastAsia"/>
      </w:rPr>
    </w:lvl>
  </w:abstractNum>
  <w:abstractNum w:abstractNumId="5">
    <w:nsid w:val="63306323"/>
    <w:multiLevelType w:val="multilevel"/>
    <w:tmpl w:val="63306323"/>
    <w:lvl w:ilvl="0" w:tentative="0">
      <w:start w:val="1"/>
      <w:numFmt w:val="japaneseCounting"/>
      <w:lvlText w:val="%1、"/>
      <w:lvlJc w:val="left"/>
      <w:pPr>
        <w:ind w:left="405" w:hanging="40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511079"/>
    <w:multiLevelType w:val="singleLevel"/>
    <w:tmpl w:val="7D511079"/>
    <w:lvl w:ilvl="0" w:tentative="0">
      <w:start w:val="2"/>
      <w:numFmt w:val="decimal"/>
      <w:suff w:val="nothing"/>
      <w:lvlText w:val="（%1）"/>
      <w:lvlJc w:val="left"/>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wY2I3ZDZlZWEzMmQ5ZjFhOGExOTU0NWEzZmIyNWEifQ=="/>
  </w:docVars>
  <w:rsids>
    <w:rsidRoot w:val="001C2472"/>
    <w:rsid w:val="000006BE"/>
    <w:rsid w:val="0000450A"/>
    <w:rsid w:val="00004730"/>
    <w:rsid w:val="00004D3D"/>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1FEB"/>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6BC4"/>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5469"/>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66CE9"/>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4C46"/>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4FC6"/>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5076"/>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2F2A"/>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97197"/>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47D96"/>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28FC"/>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3EA5"/>
    <w:rsid w:val="00FB41A4"/>
    <w:rsid w:val="00FB4B0C"/>
    <w:rsid w:val="00FB575E"/>
    <w:rsid w:val="00FB60C3"/>
    <w:rsid w:val="00FC00B2"/>
    <w:rsid w:val="00FC4A4A"/>
    <w:rsid w:val="00FC5662"/>
    <w:rsid w:val="00FD1EF2"/>
    <w:rsid w:val="00FD266A"/>
    <w:rsid w:val="00FD5A99"/>
    <w:rsid w:val="00FE0710"/>
    <w:rsid w:val="00FE14AF"/>
    <w:rsid w:val="00FE378B"/>
    <w:rsid w:val="00FE50C2"/>
    <w:rsid w:val="00FE66BE"/>
    <w:rsid w:val="00FF3EAF"/>
    <w:rsid w:val="01336407"/>
    <w:rsid w:val="015F07C5"/>
    <w:rsid w:val="01C35078"/>
    <w:rsid w:val="01E81859"/>
    <w:rsid w:val="02676536"/>
    <w:rsid w:val="027F313D"/>
    <w:rsid w:val="031E62CB"/>
    <w:rsid w:val="033858F9"/>
    <w:rsid w:val="038156D1"/>
    <w:rsid w:val="0403584D"/>
    <w:rsid w:val="043011FB"/>
    <w:rsid w:val="04A40A52"/>
    <w:rsid w:val="04B107F3"/>
    <w:rsid w:val="04F41598"/>
    <w:rsid w:val="052C24B6"/>
    <w:rsid w:val="056C63BB"/>
    <w:rsid w:val="05B253F0"/>
    <w:rsid w:val="05C313AC"/>
    <w:rsid w:val="0627033B"/>
    <w:rsid w:val="06A80B5A"/>
    <w:rsid w:val="06EF56F4"/>
    <w:rsid w:val="08662E4F"/>
    <w:rsid w:val="08B131D7"/>
    <w:rsid w:val="08EB5608"/>
    <w:rsid w:val="093750AF"/>
    <w:rsid w:val="094C2162"/>
    <w:rsid w:val="09A03D1C"/>
    <w:rsid w:val="09B80885"/>
    <w:rsid w:val="09CA0D6F"/>
    <w:rsid w:val="0A461B56"/>
    <w:rsid w:val="0A61636D"/>
    <w:rsid w:val="0A666A2D"/>
    <w:rsid w:val="0A7661F1"/>
    <w:rsid w:val="0A832B12"/>
    <w:rsid w:val="0AD81243"/>
    <w:rsid w:val="0BA35963"/>
    <w:rsid w:val="0C437F82"/>
    <w:rsid w:val="0D077DD0"/>
    <w:rsid w:val="0D466B4A"/>
    <w:rsid w:val="0D8C66E1"/>
    <w:rsid w:val="0DB85E58"/>
    <w:rsid w:val="0E520BCC"/>
    <w:rsid w:val="0E8B5192"/>
    <w:rsid w:val="0EF06EE0"/>
    <w:rsid w:val="0F0162C2"/>
    <w:rsid w:val="0F3533BA"/>
    <w:rsid w:val="0FE32D76"/>
    <w:rsid w:val="11BE04B1"/>
    <w:rsid w:val="12045226"/>
    <w:rsid w:val="12770708"/>
    <w:rsid w:val="129355BA"/>
    <w:rsid w:val="13225853"/>
    <w:rsid w:val="14737DC2"/>
    <w:rsid w:val="14A34E7B"/>
    <w:rsid w:val="15055500"/>
    <w:rsid w:val="1577316E"/>
    <w:rsid w:val="15FB3E98"/>
    <w:rsid w:val="166B1C91"/>
    <w:rsid w:val="168B0B0C"/>
    <w:rsid w:val="16AF7EAC"/>
    <w:rsid w:val="16B26FFE"/>
    <w:rsid w:val="176F0DD6"/>
    <w:rsid w:val="177E5469"/>
    <w:rsid w:val="17824C23"/>
    <w:rsid w:val="17D27321"/>
    <w:rsid w:val="1815020E"/>
    <w:rsid w:val="18F66CD4"/>
    <w:rsid w:val="19B65058"/>
    <w:rsid w:val="1AF64450"/>
    <w:rsid w:val="1B720258"/>
    <w:rsid w:val="1B7F2739"/>
    <w:rsid w:val="1B903EE9"/>
    <w:rsid w:val="1BA51042"/>
    <w:rsid w:val="1D1D7568"/>
    <w:rsid w:val="1D232E70"/>
    <w:rsid w:val="1D393246"/>
    <w:rsid w:val="1D8636DD"/>
    <w:rsid w:val="1DD00AB6"/>
    <w:rsid w:val="1EC07C63"/>
    <w:rsid w:val="1FBD5D4F"/>
    <w:rsid w:val="1FF72B33"/>
    <w:rsid w:val="1FFA437A"/>
    <w:rsid w:val="206104AB"/>
    <w:rsid w:val="20EB1A8B"/>
    <w:rsid w:val="211E7356"/>
    <w:rsid w:val="21764E91"/>
    <w:rsid w:val="217F114F"/>
    <w:rsid w:val="21CB5418"/>
    <w:rsid w:val="21EC60B0"/>
    <w:rsid w:val="22066450"/>
    <w:rsid w:val="224C30E3"/>
    <w:rsid w:val="24F966A0"/>
    <w:rsid w:val="25DA3E7C"/>
    <w:rsid w:val="26555BF8"/>
    <w:rsid w:val="26A7167B"/>
    <w:rsid w:val="26FB75E8"/>
    <w:rsid w:val="27150D4A"/>
    <w:rsid w:val="272929CC"/>
    <w:rsid w:val="273A24BC"/>
    <w:rsid w:val="277A333A"/>
    <w:rsid w:val="281C4FC9"/>
    <w:rsid w:val="283917B1"/>
    <w:rsid w:val="284C2BA9"/>
    <w:rsid w:val="28CF1AF5"/>
    <w:rsid w:val="291A2C1F"/>
    <w:rsid w:val="298A2F5B"/>
    <w:rsid w:val="29A71810"/>
    <w:rsid w:val="2A0B0ABF"/>
    <w:rsid w:val="2AF27382"/>
    <w:rsid w:val="2B304156"/>
    <w:rsid w:val="2BBD12AA"/>
    <w:rsid w:val="2BF07614"/>
    <w:rsid w:val="2C1F6654"/>
    <w:rsid w:val="2CBF1BAC"/>
    <w:rsid w:val="2D2B793A"/>
    <w:rsid w:val="2D9607EB"/>
    <w:rsid w:val="2DAC211D"/>
    <w:rsid w:val="2E5860CE"/>
    <w:rsid w:val="2EDE3101"/>
    <w:rsid w:val="2F3565C7"/>
    <w:rsid w:val="2FA31782"/>
    <w:rsid w:val="2FC82472"/>
    <w:rsid w:val="2FC8645A"/>
    <w:rsid w:val="30135E4B"/>
    <w:rsid w:val="30CD2521"/>
    <w:rsid w:val="30E57296"/>
    <w:rsid w:val="310B49EF"/>
    <w:rsid w:val="313564FF"/>
    <w:rsid w:val="33314CA9"/>
    <w:rsid w:val="3445338B"/>
    <w:rsid w:val="348C7842"/>
    <w:rsid w:val="34A75871"/>
    <w:rsid w:val="34F67EE0"/>
    <w:rsid w:val="35377018"/>
    <w:rsid w:val="360C62D3"/>
    <w:rsid w:val="366724DD"/>
    <w:rsid w:val="369003F3"/>
    <w:rsid w:val="369F457E"/>
    <w:rsid w:val="36C3270A"/>
    <w:rsid w:val="372C73BF"/>
    <w:rsid w:val="37783EB8"/>
    <w:rsid w:val="37855B5B"/>
    <w:rsid w:val="39522C4F"/>
    <w:rsid w:val="39965EB4"/>
    <w:rsid w:val="39B60CF9"/>
    <w:rsid w:val="39C233C9"/>
    <w:rsid w:val="3AC11C0B"/>
    <w:rsid w:val="3AC5785E"/>
    <w:rsid w:val="3B5D0EF4"/>
    <w:rsid w:val="3B84632D"/>
    <w:rsid w:val="3C4F6FF3"/>
    <w:rsid w:val="3C530AC4"/>
    <w:rsid w:val="3CA56B3A"/>
    <w:rsid w:val="3CB74ABF"/>
    <w:rsid w:val="3D690867"/>
    <w:rsid w:val="3D697B26"/>
    <w:rsid w:val="3DD36AD4"/>
    <w:rsid w:val="3DF819A8"/>
    <w:rsid w:val="3DFA4C63"/>
    <w:rsid w:val="3E306FF6"/>
    <w:rsid w:val="3E381B5E"/>
    <w:rsid w:val="3E815608"/>
    <w:rsid w:val="3E9155A2"/>
    <w:rsid w:val="3EA91FFD"/>
    <w:rsid w:val="3F3D74FE"/>
    <w:rsid w:val="3F4145DB"/>
    <w:rsid w:val="40F80C31"/>
    <w:rsid w:val="410B53D9"/>
    <w:rsid w:val="41695F34"/>
    <w:rsid w:val="41BC69C3"/>
    <w:rsid w:val="41F63994"/>
    <w:rsid w:val="422B3CC4"/>
    <w:rsid w:val="425273BE"/>
    <w:rsid w:val="42FE39BD"/>
    <w:rsid w:val="43987A99"/>
    <w:rsid w:val="43A951BC"/>
    <w:rsid w:val="43AC20E7"/>
    <w:rsid w:val="43B3073F"/>
    <w:rsid w:val="442451E1"/>
    <w:rsid w:val="45D06B81"/>
    <w:rsid w:val="46625A9C"/>
    <w:rsid w:val="46B3016A"/>
    <w:rsid w:val="474D5277"/>
    <w:rsid w:val="480A7E67"/>
    <w:rsid w:val="48442464"/>
    <w:rsid w:val="48497225"/>
    <w:rsid w:val="485968EF"/>
    <w:rsid w:val="48D10CB7"/>
    <w:rsid w:val="4A757FD0"/>
    <w:rsid w:val="4B4844F0"/>
    <w:rsid w:val="4BC94BDB"/>
    <w:rsid w:val="4BD8290E"/>
    <w:rsid w:val="4C011ADB"/>
    <w:rsid w:val="4C2A5769"/>
    <w:rsid w:val="4C705852"/>
    <w:rsid w:val="4C735875"/>
    <w:rsid w:val="4C8C369A"/>
    <w:rsid w:val="4D16138E"/>
    <w:rsid w:val="4D700CFE"/>
    <w:rsid w:val="4E3F37F1"/>
    <w:rsid w:val="4E7E0E8A"/>
    <w:rsid w:val="4E8B06CC"/>
    <w:rsid w:val="4FC560A3"/>
    <w:rsid w:val="51143A06"/>
    <w:rsid w:val="51522CC3"/>
    <w:rsid w:val="51FD18BA"/>
    <w:rsid w:val="524A035C"/>
    <w:rsid w:val="52952D55"/>
    <w:rsid w:val="531E7EBF"/>
    <w:rsid w:val="53591BE0"/>
    <w:rsid w:val="5408474F"/>
    <w:rsid w:val="555409D5"/>
    <w:rsid w:val="555654C5"/>
    <w:rsid w:val="55720E2B"/>
    <w:rsid w:val="559B4B26"/>
    <w:rsid w:val="55AC06EC"/>
    <w:rsid w:val="56746023"/>
    <w:rsid w:val="57D00083"/>
    <w:rsid w:val="586D7B70"/>
    <w:rsid w:val="59041801"/>
    <w:rsid w:val="59E97ED0"/>
    <w:rsid w:val="5A1D3D5C"/>
    <w:rsid w:val="5A8756A7"/>
    <w:rsid w:val="5B944CCF"/>
    <w:rsid w:val="5BB167DD"/>
    <w:rsid w:val="5BD540F2"/>
    <w:rsid w:val="5BE80C99"/>
    <w:rsid w:val="5C203689"/>
    <w:rsid w:val="5C2761A7"/>
    <w:rsid w:val="5CA65493"/>
    <w:rsid w:val="5D0F6392"/>
    <w:rsid w:val="5D4B0BE0"/>
    <w:rsid w:val="5D741361"/>
    <w:rsid w:val="5E184528"/>
    <w:rsid w:val="5E2876F5"/>
    <w:rsid w:val="5E4775F9"/>
    <w:rsid w:val="5E564D2B"/>
    <w:rsid w:val="5F85500D"/>
    <w:rsid w:val="601B6CAE"/>
    <w:rsid w:val="60A87754"/>
    <w:rsid w:val="620A4B83"/>
    <w:rsid w:val="624352C6"/>
    <w:rsid w:val="627961EF"/>
    <w:rsid w:val="62A52B40"/>
    <w:rsid w:val="62D97490"/>
    <w:rsid w:val="63291771"/>
    <w:rsid w:val="635307EE"/>
    <w:rsid w:val="635B53F4"/>
    <w:rsid w:val="64030466"/>
    <w:rsid w:val="6431561E"/>
    <w:rsid w:val="6437112D"/>
    <w:rsid w:val="646A06F8"/>
    <w:rsid w:val="64D71912"/>
    <w:rsid w:val="64EE6A20"/>
    <w:rsid w:val="666E68A3"/>
    <w:rsid w:val="673D43D6"/>
    <w:rsid w:val="68144CE6"/>
    <w:rsid w:val="68F147C3"/>
    <w:rsid w:val="694B5840"/>
    <w:rsid w:val="6A015822"/>
    <w:rsid w:val="6A325FF9"/>
    <w:rsid w:val="6A576651"/>
    <w:rsid w:val="6B246507"/>
    <w:rsid w:val="6C892A9E"/>
    <w:rsid w:val="6D3B69F3"/>
    <w:rsid w:val="6D3C7582"/>
    <w:rsid w:val="6DFE1580"/>
    <w:rsid w:val="6E9D4964"/>
    <w:rsid w:val="6EA41EA1"/>
    <w:rsid w:val="6FCA05FA"/>
    <w:rsid w:val="700F0193"/>
    <w:rsid w:val="703C530B"/>
    <w:rsid w:val="70723796"/>
    <w:rsid w:val="70904E30"/>
    <w:rsid w:val="71013E28"/>
    <w:rsid w:val="714479C8"/>
    <w:rsid w:val="714707D4"/>
    <w:rsid w:val="72BF06E3"/>
    <w:rsid w:val="72D87E05"/>
    <w:rsid w:val="72EE0533"/>
    <w:rsid w:val="737B4CAA"/>
    <w:rsid w:val="754E0C44"/>
    <w:rsid w:val="756E2459"/>
    <w:rsid w:val="75753004"/>
    <w:rsid w:val="76313693"/>
    <w:rsid w:val="76720DAB"/>
    <w:rsid w:val="769F35AF"/>
    <w:rsid w:val="76F123A0"/>
    <w:rsid w:val="77404F00"/>
    <w:rsid w:val="776948B3"/>
    <w:rsid w:val="77B90D24"/>
    <w:rsid w:val="77F250B7"/>
    <w:rsid w:val="788121DE"/>
    <w:rsid w:val="789417E7"/>
    <w:rsid w:val="78C0027C"/>
    <w:rsid w:val="793136E5"/>
    <w:rsid w:val="79691145"/>
    <w:rsid w:val="79817886"/>
    <w:rsid w:val="79881DE9"/>
    <w:rsid w:val="79C47907"/>
    <w:rsid w:val="79DD3120"/>
    <w:rsid w:val="7A477AC9"/>
    <w:rsid w:val="7A497E37"/>
    <w:rsid w:val="7A4C5FB1"/>
    <w:rsid w:val="7ACD5E42"/>
    <w:rsid w:val="7B0138FB"/>
    <w:rsid w:val="7B9A3006"/>
    <w:rsid w:val="7BAC1C5B"/>
    <w:rsid w:val="7C173D7F"/>
    <w:rsid w:val="7C332759"/>
    <w:rsid w:val="7D4C363C"/>
    <w:rsid w:val="7D570C13"/>
    <w:rsid w:val="7DD8172B"/>
    <w:rsid w:val="7EA63A70"/>
    <w:rsid w:val="7FA35A4A"/>
    <w:rsid w:val="7FC00B62"/>
    <w:rsid w:val="7FDC28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5"/>
    <w:next w:val="1"/>
    <w:link w:val="31"/>
    <w:qFormat/>
    <w:uiPriority w:val="0"/>
    <w:pPr>
      <w:adjustRightInd w:val="0"/>
      <w:spacing w:before="260" w:after="260" w:line="416" w:lineRule="auto"/>
      <w:jc w:val="left"/>
      <w:outlineLvl w:val="2"/>
    </w:pPr>
    <w:rPr>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27"/>
    <w:autoRedefine/>
    <w:qFormat/>
    <w:uiPriority w:val="0"/>
    <w:pPr>
      <w:ind w:firstLine="420"/>
    </w:pPr>
    <w:rPr>
      <w:szCs w:val="20"/>
    </w:rPr>
  </w:style>
  <w:style w:type="paragraph" w:styleId="7">
    <w:name w:val="Body Text"/>
    <w:basedOn w:val="1"/>
    <w:autoRedefine/>
    <w:qFormat/>
    <w:uiPriority w:val="0"/>
    <w:pPr>
      <w:spacing w:before="10" w:after="10" w:line="360" w:lineRule="auto"/>
      <w:ind w:firstLine="200" w:firstLineChars="200"/>
    </w:pPr>
    <w:rPr>
      <w:sz w:val="24"/>
    </w:rPr>
  </w:style>
  <w:style w:type="paragraph" w:styleId="8">
    <w:name w:val="annotation text"/>
    <w:basedOn w:val="1"/>
    <w:link w:val="29"/>
    <w:qFormat/>
    <w:uiPriority w:val="0"/>
    <w:pPr>
      <w:jc w:val="left"/>
    </w:pPr>
  </w:style>
  <w:style w:type="paragraph" w:styleId="9">
    <w:name w:val="Plain Text"/>
    <w:basedOn w:val="1"/>
    <w:next w:val="10"/>
    <w:qFormat/>
    <w:uiPriority w:val="0"/>
    <w:rPr>
      <w:rFonts w:ascii="宋体" w:hAnsi="Courier New"/>
    </w:rPr>
  </w:style>
  <w:style w:type="paragraph" w:customStyle="1" w:styleId="1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1">
    <w:name w:val="Balloon Text"/>
    <w:basedOn w:val="1"/>
    <w:link w:val="28"/>
    <w:qFormat/>
    <w:uiPriority w:val="0"/>
    <w:rPr>
      <w:sz w:val="18"/>
      <w:szCs w:val="18"/>
    </w:rPr>
  </w:style>
  <w:style w:type="paragraph" w:styleId="12">
    <w:name w:val="footer"/>
    <w:basedOn w:val="1"/>
    <w:link w:val="25"/>
    <w:autoRedefine/>
    <w:qFormat/>
    <w:uiPriority w:val="0"/>
    <w:pPr>
      <w:tabs>
        <w:tab w:val="center" w:pos="4153"/>
        <w:tab w:val="right" w:pos="8306"/>
      </w:tabs>
      <w:snapToGrid w:val="0"/>
      <w:jc w:val="left"/>
    </w:pPr>
    <w:rPr>
      <w:sz w:val="18"/>
      <w:szCs w:val="18"/>
    </w:rPr>
  </w:style>
  <w:style w:type="paragraph" w:styleId="13">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annotation subject"/>
    <w:basedOn w:val="8"/>
    <w:next w:val="8"/>
    <w:link w:val="30"/>
    <w:autoRedefine/>
    <w:qFormat/>
    <w:uiPriority w:val="0"/>
    <w:rPr>
      <w:b/>
      <w:bCs/>
    </w:rPr>
  </w:style>
  <w:style w:type="table" w:styleId="18">
    <w:name w:val="Table Grid"/>
    <w:basedOn w:val="1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qFormat/>
    <w:uiPriority w:val="0"/>
    <w:rPr>
      <w:b/>
      <w:bCs/>
    </w:rPr>
  </w:style>
  <w:style w:type="character" w:styleId="21">
    <w:name w:val="FollowedHyperlink"/>
    <w:basedOn w:val="19"/>
    <w:unhideWhenUsed/>
    <w:qFormat/>
    <w:uiPriority w:val="0"/>
    <w:rPr>
      <w:color w:val="800080"/>
      <w:u w:val="single"/>
    </w:rPr>
  </w:style>
  <w:style w:type="character" w:styleId="22">
    <w:name w:val="Hyperlink"/>
    <w:basedOn w:val="19"/>
    <w:qFormat/>
    <w:uiPriority w:val="0"/>
    <w:rPr>
      <w:color w:val="0000FF"/>
      <w:u w:val="single"/>
    </w:rPr>
  </w:style>
  <w:style w:type="character" w:styleId="23">
    <w:name w:val="annotation reference"/>
    <w:basedOn w:val="19"/>
    <w:autoRedefine/>
    <w:qFormat/>
    <w:uiPriority w:val="0"/>
    <w:rPr>
      <w:sz w:val="21"/>
      <w:szCs w:val="21"/>
    </w:rPr>
  </w:style>
  <w:style w:type="character" w:customStyle="1" w:styleId="24">
    <w:name w:val="页眉 字符"/>
    <w:basedOn w:val="19"/>
    <w:link w:val="13"/>
    <w:qFormat/>
    <w:uiPriority w:val="0"/>
    <w:rPr>
      <w:kern w:val="2"/>
      <w:sz w:val="18"/>
      <w:szCs w:val="18"/>
    </w:rPr>
  </w:style>
  <w:style w:type="character" w:customStyle="1" w:styleId="25">
    <w:name w:val="页脚 字符"/>
    <w:basedOn w:val="19"/>
    <w:link w:val="12"/>
    <w:autoRedefine/>
    <w:qFormat/>
    <w:uiPriority w:val="0"/>
    <w:rPr>
      <w:kern w:val="2"/>
      <w:sz w:val="18"/>
      <w:szCs w:val="18"/>
    </w:rPr>
  </w:style>
  <w:style w:type="paragraph" w:customStyle="1" w:styleId="26">
    <w:name w:val="列出段落1"/>
    <w:basedOn w:val="1"/>
    <w:autoRedefine/>
    <w:qFormat/>
    <w:uiPriority w:val="34"/>
    <w:pPr>
      <w:ind w:firstLine="420" w:firstLineChars="200"/>
    </w:pPr>
    <w:rPr>
      <w:szCs w:val="21"/>
    </w:rPr>
  </w:style>
  <w:style w:type="character" w:customStyle="1" w:styleId="27">
    <w:name w:val="正文缩进 字符"/>
    <w:basedOn w:val="19"/>
    <w:link w:val="6"/>
    <w:autoRedefine/>
    <w:qFormat/>
    <w:uiPriority w:val="0"/>
    <w:rPr>
      <w:kern w:val="2"/>
      <w:sz w:val="21"/>
    </w:rPr>
  </w:style>
  <w:style w:type="character" w:customStyle="1" w:styleId="28">
    <w:name w:val="批注框文本 字符"/>
    <w:basedOn w:val="19"/>
    <w:link w:val="11"/>
    <w:autoRedefine/>
    <w:qFormat/>
    <w:uiPriority w:val="0"/>
    <w:rPr>
      <w:kern w:val="2"/>
      <w:sz w:val="18"/>
      <w:szCs w:val="18"/>
    </w:rPr>
  </w:style>
  <w:style w:type="character" w:customStyle="1" w:styleId="29">
    <w:name w:val="批注文字 字符"/>
    <w:basedOn w:val="19"/>
    <w:link w:val="8"/>
    <w:autoRedefine/>
    <w:qFormat/>
    <w:uiPriority w:val="0"/>
    <w:rPr>
      <w:kern w:val="2"/>
      <w:sz w:val="21"/>
      <w:szCs w:val="24"/>
    </w:rPr>
  </w:style>
  <w:style w:type="character" w:customStyle="1" w:styleId="30">
    <w:name w:val="批注主题 字符"/>
    <w:basedOn w:val="29"/>
    <w:link w:val="16"/>
    <w:autoRedefine/>
    <w:qFormat/>
    <w:uiPriority w:val="0"/>
    <w:rPr>
      <w:b/>
      <w:bCs/>
      <w:kern w:val="2"/>
      <w:sz w:val="21"/>
      <w:szCs w:val="24"/>
    </w:rPr>
  </w:style>
  <w:style w:type="character" w:customStyle="1" w:styleId="31">
    <w:name w:val="标题 3 字符"/>
    <w:basedOn w:val="19"/>
    <w:link w:val="4"/>
    <w:qFormat/>
    <w:uiPriority w:val="0"/>
    <w:rPr>
      <w:rFonts w:ascii="Arial" w:hAnsi="Arial"/>
      <w:b/>
      <w:bCs/>
      <w:sz w:val="32"/>
      <w:szCs w:val="32"/>
    </w:rPr>
  </w:style>
  <w:style w:type="paragraph" w:customStyle="1" w:styleId="32">
    <w:name w:val="Table Paragraph"/>
    <w:basedOn w:val="1"/>
    <w:autoRedefine/>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3">
    <w:name w:val="彩色列表 - 强调文字颜色 111"/>
    <w:basedOn w:val="1"/>
    <w:autoRedefine/>
    <w:qFormat/>
    <w:uiPriority w:val="0"/>
    <w:pPr>
      <w:ind w:firstLine="420" w:firstLineChars="200"/>
    </w:pPr>
  </w:style>
  <w:style w:type="paragraph" w:styleId="34">
    <w:name w:val="List Paragraph"/>
    <w:basedOn w:val="1"/>
    <w:autoRedefine/>
    <w:unhideWhenUsed/>
    <w:qFormat/>
    <w:uiPriority w:val="99"/>
    <w:pPr>
      <w:ind w:firstLine="420" w:firstLineChars="200"/>
    </w:pPr>
  </w:style>
  <w:style w:type="paragraph" w:customStyle="1" w:styleId="35">
    <w:name w:val="正文2"/>
    <w:qFormat/>
    <w:uiPriority w:val="0"/>
    <w:pPr>
      <w:widowControl w:val="0"/>
      <w:jc w:val="both"/>
    </w:pPr>
    <w:rPr>
      <w:rFonts w:ascii="等线" w:hAnsi="等线" w:eastAsia="等线" w:cs="Times New Roman"/>
      <w:kern w:val="2"/>
      <w:sz w:val="21"/>
      <w:szCs w:val="21"/>
      <w:lang w:val="en-US" w:eastAsia="zh-CN" w:bidi="ar-SA"/>
    </w:rPr>
  </w:style>
  <w:style w:type="paragraph" w:customStyle="1" w:styleId="36">
    <w:name w:val="图"/>
    <w:qFormat/>
    <w:uiPriority w:val="0"/>
    <w:pPr>
      <w:keepNext/>
      <w:widowControl w:val="0"/>
      <w:adjustRightInd w:val="0"/>
      <w:snapToGrid w:val="0"/>
      <w:spacing w:before="60" w:after="60" w:line="300" w:lineRule="auto"/>
      <w:jc w:val="center"/>
    </w:pPr>
    <w:rPr>
      <w:rFonts w:ascii="Times New Roman" w:hAnsi="Times New Roman" w:eastAsia="宋体" w:cs="Times New Roman"/>
      <w:spacing w:val="2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5869</Words>
  <Characters>6123</Characters>
  <Lines>257</Lines>
  <Paragraphs>72</Paragraphs>
  <TotalTime>19</TotalTime>
  <ScaleCrop>false</ScaleCrop>
  <LinksUpToDate>false</LinksUpToDate>
  <CharactersWithSpaces>6188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2025-11-20T07:55:00Z</dcterms:created>
  <dc:creator>谢嘉骏</dc:creator>
  <cp:lastModifiedBy>友和-方工</cp:lastModifiedBy>
  <dcterms:modified xsi:type="dcterms:W3CDTF">2026-01-04T08:31:07Z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2A4793A542734B68B110DFB41916395F_13</vt:lpwstr>
  </property>
  <property fmtid="{D5CDD505-2E9C-101B-9397-08002B2CF9AE}" pid="4" name="KSOTemplateDocerSaveRecord">
    <vt:lpwstr>eyJoZGlkIjoiZTk2OGRlMDY2ZjBlNDgwNWI0ZmI4MzZiODVjM2YyZmUiLCJ1c2VySWQiOiIxNjA0NzI1MDM4In0=</vt:lpwstr>
  </property>
</Properties>
</file>