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2663C">
      <w:pPr>
        <w:rPr>
          <w:rFonts w:hint="eastAsia" w:asciiTheme="minorEastAsia" w:hAnsiTheme="minorEastAsia" w:eastAsiaTheme="minorEastAsia" w:cstheme="minorEastAsia"/>
          <w:sz w:val="52"/>
          <w:szCs w:val="52"/>
        </w:rPr>
      </w:pPr>
    </w:p>
    <w:p w14:paraId="16AA74D8">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72"/>
          <w:szCs w:val="72"/>
          <w:lang w:eastAsia="zh-CN"/>
        </w:rPr>
        <w:t>深圳市司法局天平大厦玻璃窗零星维修工程</w:t>
      </w:r>
    </w:p>
    <w:p w14:paraId="37C63996">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工程类</w:t>
      </w:r>
      <w:r>
        <w:rPr>
          <w:rFonts w:hint="eastAsia" w:asciiTheme="minorEastAsia" w:hAnsiTheme="minorEastAsia" w:eastAsiaTheme="minorEastAsia" w:cstheme="minorEastAsia"/>
          <w:sz w:val="28"/>
          <w:szCs w:val="28"/>
          <w:lang w:eastAsia="zh-CN"/>
        </w:rPr>
        <w:t>）</w:t>
      </w:r>
    </w:p>
    <w:p w14:paraId="4C6AA347">
      <w:pPr>
        <w:rPr>
          <w:rFonts w:hint="eastAsia" w:asciiTheme="minorEastAsia" w:hAnsiTheme="minorEastAsia" w:eastAsiaTheme="minorEastAsia" w:cstheme="minorEastAsia"/>
        </w:rPr>
      </w:pPr>
    </w:p>
    <w:p w14:paraId="1FAAC18F">
      <w:pPr>
        <w:rPr>
          <w:rFonts w:hint="eastAsia" w:asciiTheme="minorEastAsia" w:hAnsiTheme="minorEastAsia" w:eastAsiaTheme="minorEastAsia" w:cstheme="minorEastAsia"/>
        </w:rPr>
      </w:pPr>
    </w:p>
    <w:p w14:paraId="2CF00A58">
      <w:pPr>
        <w:jc w:val="center"/>
        <w:rPr>
          <w:rFonts w:hint="eastAsia" w:asciiTheme="minorEastAsia" w:hAnsiTheme="minorEastAsia" w:eastAsiaTheme="minorEastAsia" w:cstheme="minorEastAsia"/>
          <w:sz w:val="52"/>
          <w:szCs w:val="52"/>
        </w:rPr>
      </w:pPr>
    </w:p>
    <w:p w14:paraId="3B7133F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1E353610">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UHOSZSFJD2026051</w:t>
      </w:r>
      <w:r>
        <w:rPr>
          <w:rFonts w:hint="eastAsia" w:asciiTheme="minorEastAsia" w:hAnsiTheme="minorEastAsia" w:eastAsiaTheme="minorEastAsia" w:cstheme="minorEastAsia"/>
          <w:b/>
          <w:bCs/>
          <w:sz w:val="36"/>
          <w:szCs w:val="36"/>
        </w:rPr>
        <w:t>）</w:t>
      </w:r>
    </w:p>
    <w:p w14:paraId="72751005">
      <w:pPr>
        <w:pStyle w:val="12"/>
        <w:rPr>
          <w:rFonts w:hint="eastAsia" w:asciiTheme="minorEastAsia" w:hAnsiTheme="minorEastAsia" w:eastAsiaTheme="minorEastAsia" w:cstheme="minorEastAsia"/>
          <w:sz w:val="48"/>
        </w:rPr>
      </w:pPr>
    </w:p>
    <w:p w14:paraId="54D76719">
      <w:pPr>
        <w:pStyle w:val="12"/>
        <w:rPr>
          <w:rFonts w:hint="eastAsia" w:asciiTheme="minorEastAsia" w:hAnsiTheme="minorEastAsia" w:eastAsiaTheme="minorEastAsia" w:cstheme="minorEastAsia"/>
          <w:sz w:val="48"/>
        </w:rPr>
      </w:pPr>
    </w:p>
    <w:p w14:paraId="721003AD">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2F3E6FA0">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6AD68E26">
      <w:pPr>
        <w:pStyle w:val="12"/>
        <w:rPr>
          <w:rFonts w:hint="eastAsia" w:asciiTheme="minorEastAsia" w:hAnsiTheme="minorEastAsia" w:eastAsiaTheme="minorEastAsia" w:cstheme="minorEastAsia"/>
          <w:sz w:val="48"/>
        </w:rPr>
      </w:pPr>
    </w:p>
    <w:p w14:paraId="08E2925D">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eastAsia="zh-CN"/>
        </w:rPr>
        <w:t>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6B2809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4050034">
          <w:pPr>
            <w:jc w:val="center"/>
          </w:pPr>
        </w:p>
        <w:p w14:paraId="67175C45">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21A0F0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083D2D3D">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7B626289">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19</w:t>
          </w:r>
          <w:r>
            <w:rPr>
              <w:sz w:val="28"/>
              <w:szCs w:val="36"/>
            </w:rPr>
            <w:fldChar w:fldCharType="end"/>
          </w:r>
          <w:r>
            <w:rPr>
              <w:rFonts w:hint="eastAsia" w:ascii="黑体" w:hAnsi="黑体" w:eastAsia="黑体" w:cs="黑体"/>
              <w:bCs/>
              <w:color w:val="FF0000"/>
              <w:kern w:val="0"/>
              <w:sz w:val="28"/>
              <w:szCs w:val="40"/>
              <w:u w:val="double"/>
            </w:rPr>
            <w:fldChar w:fldCharType="end"/>
          </w:r>
        </w:p>
        <w:p w14:paraId="6086C7E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20</w:t>
          </w:r>
          <w:r>
            <w:rPr>
              <w:sz w:val="28"/>
              <w:szCs w:val="36"/>
            </w:rPr>
            <w:fldChar w:fldCharType="end"/>
          </w:r>
          <w:r>
            <w:rPr>
              <w:rFonts w:hint="eastAsia" w:ascii="黑体" w:hAnsi="黑体" w:eastAsia="黑体" w:cs="黑体"/>
              <w:bCs/>
              <w:color w:val="FF0000"/>
              <w:kern w:val="0"/>
              <w:sz w:val="28"/>
              <w:szCs w:val="40"/>
              <w:u w:val="double"/>
            </w:rPr>
            <w:fldChar w:fldCharType="end"/>
          </w:r>
        </w:p>
        <w:p w14:paraId="66DCFB1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w:t>
          </w:r>
          <w:r>
            <w:rPr>
              <w:rFonts w:hint="eastAsia"/>
              <w:sz w:val="28"/>
              <w:szCs w:val="36"/>
              <w:lang w:val="en-US" w:eastAsia="zh-CN"/>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18480D4E">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60FEF359">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bookmarkStart w:id="54" w:name="_GoBack"/>
      <w:bookmarkEnd w:id="54"/>
    </w:p>
    <w:p w14:paraId="44E6E887">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26EDE80F">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EDF8C76">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0543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B9A9C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15743056">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5EA8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52DE2E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67D24EC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5000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8D5A29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7F06E15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EC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48DF7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0A5D671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0786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B9D99E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3A3F071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7467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B39953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27BFA64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4FCE84D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AD3BA3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34F1BE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57C7A05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C33CE6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95F7F0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69B85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245D7C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75C3FD8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8F101D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4BF7E180">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29E4FCF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1C183E4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2F7DD0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8A54F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6E19C02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89829E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001BB07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1BBA1354">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44FA7BE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5119E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15DD799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683FF6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6164E5A">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13DD962D">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24269078">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5422E4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5DD663E2">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0036F6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4F2B94E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深圳市司法局天平大厦玻璃窗零星维修工程</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5C0153E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3CD5D81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1、项目名称：深圳市司法局天平大厦玻璃窗零星维修工程</w:t>
      </w:r>
    </w:p>
    <w:p w14:paraId="3C5AB810">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UHOSZSFJD2026051</w:t>
      </w:r>
    </w:p>
    <w:p w14:paraId="24C650F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1"/>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5088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0B1540DF">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4FE2742F">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7C703052">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C4EDA5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E3D899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7DDEF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72AA4F2">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6AC3EAE8">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深圳市司法局天平大厦玻璃窗零星维修工程</w:t>
            </w:r>
          </w:p>
        </w:tc>
        <w:tc>
          <w:tcPr>
            <w:tcW w:w="969" w:type="dxa"/>
            <w:vAlign w:val="center"/>
          </w:tcPr>
          <w:p w14:paraId="433982D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49</w:t>
            </w:r>
          </w:p>
        </w:tc>
        <w:tc>
          <w:tcPr>
            <w:tcW w:w="1016" w:type="dxa"/>
            <w:vAlign w:val="center"/>
          </w:tcPr>
          <w:p w14:paraId="2676D08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块</w:t>
            </w:r>
          </w:p>
        </w:tc>
        <w:tc>
          <w:tcPr>
            <w:tcW w:w="2542" w:type="dxa"/>
            <w:vAlign w:val="center"/>
          </w:tcPr>
          <w:p w14:paraId="7E252D77">
            <w:pPr>
              <w:pStyle w:val="2"/>
              <w:snapToGrid w:val="0"/>
              <w:spacing w:line="400" w:lineRule="exact"/>
              <w:ind w:firstLine="0" w:firstLineChars="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48,577.13元</w:t>
            </w:r>
          </w:p>
        </w:tc>
      </w:tr>
    </w:tbl>
    <w:p w14:paraId="7E5E6A2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工期</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项目管理要求、项目技术要求</w:t>
      </w:r>
      <w:r>
        <w:rPr>
          <w:rFonts w:hint="eastAsia" w:asciiTheme="minorEastAsia" w:hAnsiTheme="minorEastAsia" w:eastAsiaTheme="minorEastAsia" w:cstheme="minorEastAsia"/>
          <w:kern w:val="0"/>
          <w:szCs w:val="21"/>
        </w:rPr>
        <w:t>、商务要求等内容详见询价用户需求书。</w:t>
      </w:r>
    </w:p>
    <w:p w14:paraId="201385FE">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41EFB2F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72E22F6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480A8F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254F69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463E50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BB3EC3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78F04B0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CF7345A">
      <w:pPr>
        <w:numPr>
          <w:ilvl w:val="0"/>
          <w:numId w:val="2"/>
        </w:numPr>
        <w:adjustRightInd w:val="0"/>
        <w:snapToGrid w:val="0"/>
        <w:spacing w:line="400" w:lineRule="exact"/>
        <w:ind w:left="0" w:firstLine="422" w:firstLineChars="200"/>
        <w:jc w:val="left"/>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本项目特定资格要求：具备有效期内的建筑装修装饰工程专业承包二级及以上资质；且具备有效的《安全生产许可证》（提供相关证书复印件加盖投标人公章） 。</w:t>
      </w:r>
    </w:p>
    <w:p w14:paraId="7A378C44">
      <w:pPr>
        <w:numPr>
          <w:ilvl w:val="0"/>
          <w:numId w:val="0"/>
        </w:numPr>
        <w:adjustRightInd w:val="0"/>
        <w:snapToGrid w:val="0"/>
        <w:spacing w:line="400" w:lineRule="exact"/>
        <w:jc w:val="left"/>
        <w:rPr>
          <w:rFonts w:hint="eastAsia" w:asciiTheme="minorEastAsia" w:hAnsiTheme="minorEastAsia" w:eastAsiaTheme="minorEastAsia" w:cstheme="minorEastAsia"/>
          <w:szCs w:val="21"/>
        </w:rPr>
      </w:pPr>
    </w:p>
    <w:p w14:paraId="291BC9CF">
      <w:pPr>
        <w:pStyle w:val="2"/>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4B93578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23EC5DA1">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1A16E1BE">
      <w:pPr>
        <w:pStyle w:val="17"/>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lang w:eastAsia="zh-CN"/>
        </w:rPr>
        <w:t>2026</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5</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4"/>
          <w:rFonts w:hint="eastAsia"/>
          <w:b/>
          <w:color w:val="auto"/>
          <w:sz w:val="21"/>
          <w:szCs w:val="21"/>
        </w:rPr>
        <w:t>友和竞价服务网</w:t>
      </w:r>
      <w:r>
        <w:rPr>
          <w:rStyle w:val="24"/>
          <w:rFonts w:hint="eastAsia"/>
          <w:b/>
          <w:color w:val="auto"/>
          <w:sz w:val="21"/>
          <w:szCs w:val="21"/>
        </w:rPr>
        <w:fldChar w:fldCharType="end"/>
      </w:r>
      <w:r>
        <w:rPr>
          <w:rStyle w:val="25"/>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2FD6DB4F">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02CC6E9B">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1E931F69">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E9C9E3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39F9305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28</w:t>
      </w:r>
      <w:r>
        <w:rPr>
          <w:rFonts w:hint="eastAsia" w:ascii="宋体" w:hAnsi="宋体" w:cs="宋体"/>
          <w:kern w:val="0"/>
          <w:szCs w:val="21"/>
          <w:u w:val="single"/>
        </w:rPr>
        <w:t>日</w:t>
      </w:r>
      <w:r>
        <w:rPr>
          <w:rFonts w:hint="eastAsia" w:ascii="宋体" w:hAnsi="宋体" w:cs="宋体"/>
          <w:kern w:val="0"/>
          <w:szCs w:val="21"/>
        </w:rPr>
        <w:t>（北京时间）；</w:t>
      </w:r>
    </w:p>
    <w:p w14:paraId="7651C70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5</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112C4F80">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52B56B8E">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5A07BF1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w:t>
      </w:r>
      <w:r>
        <w:rPr>
          <w:rFonts w:hint="eastAsia" w:ascii="宋体" w:hAnsi="宋体" w:cs="宋体"/>
          <w:b/>
          <w:kern w:val="0"/>
          <w:szCs w:val="21"/>
          <w:lang w:val="en-US" w:eastAsia="zh-CN"/>
        </w:rPr>
        <w:t>工程</w:t>
      </w:r>
      <w:r>
        <w:rPr>
          <w:rFonts w:hint="eastAsia" w:ascii="宋体" w:hAnsi="宋体" w:cs="宋体"/>
          <w:b/>
          <w:kern w:val="0"/>
          <w:szCs w:val="21"/>
        </w:rPr>
        <w:t>的询价。</w:t>
      </w:r>
    </w:p>
    <w:p w14:paraId="1270828D">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3、询价用户需求书主要包含本项目的具体采购需求、工期等要求。</w:t>
      </w:r>
    </w:p>
    <w:p w14:paraId="28A37020">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383CA2F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659F327">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68FE796">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7300648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51C5B02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139EF88">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2360B7F">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02570129">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613312D4">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4、关于异常低价投标(响应)</w:t>
      </w:r>
      <w:r>
        <w:rPr>
          <w:rFonts w:hint="eastAsia" w:ascii="宋体" w:hAnsi="宋体" w:cs="宋体"/>
          <w:color w:val="auto"/>
          <w:kern w:val="0"/>
          <w:szCs w:val="21"/>
          <w:lang w:eastAsia="zh-CN"/>
        </w:rPr>
        <w:t>审查</w:t>
      </w:r>
      <w:r>
        <w:rPr>
          <w:rFonts w:hint="eastAsia" w:ascii="宋体" w:hAnsi="宋体" w:cs="宋体"/>
          <w:color w:val="auto"/>
          <w:kern w:val="0"/>
          <w:szCs w:val="21"/>
        </w:rPr>
        <w:t>程序</w:t>
      </w:r>
    </w:p>
    <w:p w14:paraId="54775D9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根据《关于推动解决政府采购异常低价问题的通知》（财库〔2026〕2号）的相关规定：</w:t>
      </w:r>
    </w:p>
    <w:p w14:paraId="3EFF2430">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(一)本项目评审中出现下列情形之一的，评审委员会应当启动异常低价投标(响应)审查程序：</w:t>
      </w:r>
    </w:p>
    <w:p w14:paraId="2A4596F0">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1.投标(响应)报价低于全部通过符合性审查供应商投标(响应)报价平均值50%的，即投标(响应)报价&lt;全部通过符合性审查供应商投标(响应)报价平均值×50%;</w:t>
      </w:r>
    </w:p>
    <w:p w14:paraId="1B32FF8F">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2.投标(响应)报价低于通过符合性审查的次低报价供应商投标(响应)报价50%的，即投标(响应)报价&lt;通过符合性审查的次低报价供应商投标(响应)报价×50%;</w:t>
      </w:r>
    </w:p>
    <w:p w14:paraId="4C6D49E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3.投标(响应)报价低于采购项目最高限价45%的，即投标(响应)报价&lt;采购项目最高限价×45%;</w:t>
      </w:r>
    </w:p>
    <w:p w14:paraId="22E3517F">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4.评审委员会基于专业判断，认为供应商报价过低，有可能影响产品质量或者不能诚信履约的其他情形。</w:t>
      </w:r>
    </w:p>
    <w:p w14:paraId="5C52DF6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相关法律法规对供应商报价有规定的，从其规定。</w:t>
      </w:r>
    </w:p>
    <w:p w14:paraId="423078EC">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二)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A1B0068">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37026F">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2EF4CC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异常低价投标(响应)审查的启动原因、审查意见和审查结果应当在评审报告中记录，并随供应商提供的相关书面说明及证明材料，以及评审委员会有关互联网浏览、查询历史一并归档。</w:t>
      </w:r>
    </w:p>
    <w:p w14:paraId="7DE3D430">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5F157936">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F4FC3D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04F971A1">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67C18F95">
      <w:pPr>
        <w:pStyle w:val="3"/>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3、供应商响应的产品数量违背本项目规定中产品数量的。</w:t>
      </w:r>
    </w:p>
    <w:p w14:paraId="40EFFEBC">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、供应商响应的工期长于本项目用户需求书中约定的工期</w:t>
      </w:r>
      <w:r>
        <w:rPr>
          <w:rFonts w:hint="eastAsia" w:ascii="宋体" w:hAnsi="宋体" w:cs="宋体"/>
          <w:kern w:val="0"/>
          <w:szCs w:val="21"/>
        </w:rPr>
        <w:t>要求。</w:t>
      </w:r>
    </w:p>
    <w:p w14:paraId="57E34403">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、所投货物、服务在技术、商务等方面没有实质性满足询价文件要求的（是否实质性满足询价文件要求，根据《实质性条款响应情况表》做出评判）。</w:t>
      </w:r>
    </w:p>
    <w:p w14:paraId="285DE9BB">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、供应商应答文件中分项报价之和与总价不一致时，按照本公告第七条询价争议的处理。</w:t>
      </w:r>
    </w:p>
    <w:p w14:paraId="5C0CCF2A">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1E74D543">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2A2D488">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5FB96B7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0B0E3BD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7AA042CE">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0C5355FD">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2A0C6D9D">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6C937F39">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0C019994">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2FA339E6">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39CA9FB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59906AE3">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56E8D5B">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65A5B717">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61297433">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741E8DB5">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1CD9D56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60FC9998">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4571CCE4">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1715422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73F95F5C">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00213BC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37D81A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5C0A2BA2">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67E561D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004B6CF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联系人：刘工</w:t>
      </w:r>
    </w:p>
    <w:p w14:paraId="67F2E1A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rPr>
        <w:t>0755-82019896</w:t>
      </w:r>
    </w:p>
    <w:p w14:paraId="53EC12FC">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0E9A7267">
      <w:pPr>
        <w:widowControl/>
        <w:spacing w:line="24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3781B117">
      <w:pPr>
        <w:widowControl/>
        <w:spacing w:line="24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35B944B6">
      <w:pPr>
        <w:pStyle w:val="2"/>
        <w:rPr>
          <w:rFonts w:hint="eastAsia" w:asciiTheme="minorEastAsia" w:hAnsiTheme="minorEastAsia" w:eastAsiaTheme="minorEastAsia" w:cstheme="minorEastAsia"/>
          <w:kern w:val="0"/>
          <w:szCs w:val="21"/>
        </w:rPr>
      </w:pPr>
      <w:r>
        <w:rPr>
          <w:rFonts w:hint="eastAsia"/>
        </w:rPr>
        <w:t>监督举报：</w:t>
      </w:r>
      <w:r>
        <w:rPr>
          <w:rFonts w:hint="eastAsia" w:asciiTheme="minorEastAsia" w:hAnsiTheme="minorEastAsia" w:eastAsiaTheme="minorEastAsia" w:cstheme="minorEastAsia"/>
          <w:kern w:val="2"/>
          <w:sz w:val="21"/>
          <w:szCs w:val="24"/>
          <w:lang w:val="en-US" w:eastAsia="zh-CN" w:bidi="ar-SA"/>
        </w:rPr>
        <w:t>0755-83889803、83889016</w:t>
      </w:r>
    </w:p>
    <w:p w14:paraId="2CDAB49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2E8B6DD1">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项目联系人：卓耀贤、秦佳涛、周盼</w:t>
      </w:r>
    </w:p>
    <w:p w14:paraId="10A5D0BC">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话：0755-83881995/83889026</w:t>
      </w:r>
    </w:p>
    <w:p w14:paraId="5F05D0C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7B287C6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0E796B5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color w:val="auto"/>
          <w:kern w:val="0"/>
          <w:szCs w:val="21"/>
          <w:u w:val="none"/>
        </w:rPr>
        <w:t>http://yhzb.uho.cn/</w:t>
      </w:r>
    </w:p>
    <w:p w14:paraId="08626013">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16935BA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7B68B85A">
      <w:pPr>
        <w:ind w:firstLine="422" w:firstLineChars="200"/>
        <w:rPr>
          <w:rFonts w:ascii="宋体" w:hAnsi="宋体" w:cs="宋体"/>
          <w:b/>
          <w:kern w:val="0"/>
          <w:szCs w:val="21"/>
        </w:rPr>
      </w:pPr>
    </w:p>
    <w:p w14:paraId="5B051DB1">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5E5AF84C">
      <w:pPr>
        <w:pStyle w:val="3"/>
      </w:pPr>
    </w:p>
    <w:p w14:paraId="716860BF">
      <w:pPr>
        <w:rPr>
          <w:rFonts w:ascii="宋体" w:hAnsi="宋体" w:cs="宋体"/>
          <w:b/>
          <w:kern w:val="0"/>
          <w:sz w:val="36"/>
          <w:szCs w:val="36"/>
        </w:rPr>
      </w:pPr>
      <w:r>
        <w:rPr>
          <w:rFonts w:hint="eastAsia" w:ascii="宋体" w:hAnsi="宋体" w:cs="宋体"/>
          <w:b/>
          <w:kern w:val="0"/>
          <w:sz w:val="36"/>
          <w:szCs w:val="36"/>
        </w:rPr>
        <w:br w:type="page"/>
      </w:r>
    </w:p>
    <w:p w14:paraId="22061FA5">
      <w:pPr>
        <w:rPr>
          <w:rFonts w:hint="eastAsia" w:asciiTheme="minorEastAsia" w:hAnsiTheme="minorEastAsia" w:eastAsiaTheme="minorEastAsia" w:cstheme="minorEastAsia"/>
          <w:b/>
          <w:kern w:val="0"/>
          <w:sz w:val="36"/>
          <w:szCs w:val="36"/>
        </w:rPr>
      </w:pPr>
    </w:p>
    <w:p w14:paraId="310DACED">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9F214E3">
      <w:pPr>
        <w:ind w:firstLine="422" w:firstLineChars="200"/>
        <w:rPr>
          <w:rFonts w:hint="eastAsia" w:asciiTheme="minorEastAsia" w:hAnsiTheme="minorEastAsia" w:eastAsiaTheme="minorEastAsia" w:cstheme="minorEastAsia"/>
          <w:b/>
          <w:bCs/>
          <w:kern w:val="0"/>
          <w:szCs w:val="21"/>
        </w:rPr>
      </w:pPr>
    </w:p>
    <w:p w14:paraId="4F560BD6">
      <w:pPr>
        <w:pStyle w:val="7"/>
        <w:jc w:val="left"/>
        <w:rPr>
          <w:rFonts w:hint="eastAsia" w:asciiTheme="minorEastAsia" w:hAnsiTheme="minorEastAsia" w:eastAsiaTheme="minorEastAsia" w:cstheme="minorEastAsia"/>
          <w:b/>
          <w:sz w:val="21"/>
          <w:szCs w:val="21"/>
        </w:rPr>
      </w:pPr>
      <w:bookmarkStart w:id="5" w:name="_Toc103846517"/>
      <w:bookmarkStart w:id="6" w:name="_Toc17353"/>
      <w:bookmarkStart w:id="7" w:name="_Toc27881"/>
      <w:bookmarkStart w:id="8" w:name="_Toc17251"/>
      <w:r>
        <w:rPr>
          <w:rFonts w:hint="eastAsia" w:asciiTheme="minorEastAsia" w:hAnsiTheme="minorEastAsia" w:eastAsiaTheme="minorEastAsia" w:cstheme="minorEastAsia"/>
          <w:b/>
          <w:sz w:val="21"/>
          <w:szCs w:val="21"/>
        </w:rPr>
        <w:t>一、招标项目概况</w:t>
      </w:r>
      <w:bookmarkEnd w:id="5"/>
      <w:bookmarkEnd w:id="6"/>
      <w:bookmarkEnd w:id="7"/>
      <w:bookmarkEnd w:id="8"/>
    </w:p>
    <w:p w14:paraId="551FC2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1、项目概况: 天平大厦现外立面玻璃窗是由上部固定玻璃扇及下部活动玻璃窗组成.因建筑沉降及其它相关原因，造成现在部分高层外墙玻璃框变形，同时引起部分玻璃破损，现外立面玻璃窗框变形、破损，需更换玻璃。                   </w:t>
      </w:r>
    </w:p>
    <w:p w14:paraId="6002F35F">
      <w:pPr>
        <w:spacing w:beforeLines="25" w:afterLines="25"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2、预算金额:48,577.13元                     </w:t>
      </w:r>
    </w:p>
    <w:p w14:paraId="063AE9A8">
      <w:pPr>
        <w:tabs>
          <w:tab w:val="left" w:pos="2595"/>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3、项目实施地点：深圳市福田区景田路72号天平大厦                      </w:t>
      </w:r>
    </w:p>
    <w:p w14:paraId="52FC23DB">
      <w:pPr>
        <w:spacing w:beforeLines="25" w:afterLines="25"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4、项目</w:t>
      </w:r>
      <w:r>
        <w:rPr>
          <w:rFonts w:hint="eastAsia" w:asciiTheme="minorEastAsia" w:hAnsiTheme="minorEastAsia" w:eastAsiaTheme="minorEastAsia" w:cstheme="minorEastAsia"/>
          <w:kern w:val="0"/>
          <w:szCs w:val="21"/>
        </w:rPr>
        <w:t>工期要求：</w:t>
      </w:r>
      <w:r>
        <w:rPr>
          <w:rFonts w:hint="eastAsia" w:asciiTheme="minorEastAsia" w:hAnsiTheme="minorEastAsia" w:eastAsiaTheme="minorEastAsia" w:cstheme="minorEastAsia"/>
          <w:szCs w:val="21"/>
        </w:rPr>
        <w:t>合同签订后</w:t>
      </w:r>
      <w:r>
        <w:rPr>
          <w:rFonts w:hint="eastAsia" w:asciiTheme="minorEastAsia" w:hAnsiTheme="minorEastAsia" w:eastAsiaTheme="minorEastAsia" w:cstheme="minorEastAsia"/>
          <w:b/>
          <w:szCs w:val="21"/>
          <w:u w:val="single"/>
        </w:rPr>
        <w:t>30</w:t>
      </w:r>
      <w:r>
        <w:rPr>
          <w:rFonts w:hint="eastAsia" w:asciiTheme="minorEastAsia" w:hAnsiTheme="minorEastAsia" w:eastAsiaTheme="minorEastAsia" w:cstheme="minorEastAsia"/>
          <w:b/>
          <w:szCs w:val="21"/>
        </w:rPr>
        <w:t>个日历天</w:t>
      </w:r>
      <w:r>
        <w:rPr>
          <w:rFonts w:hint="eastAsia" w:asciiTheme="minorEastAsia" w:hAnsiTheme="minorEastAsia" w:eastAsiaTheme="minorEastAsia" w:cstheme="minorEastAsia"/>
          <w:szCs w:val="21"/>
        </w:rPr>
        <w:t>；</w:t>
      </w:r>
    </w:p>
    <w:p w14:paraId="269EE580">
      <w:pPr>
        <w:spacing w:beforeLines="25" w:afterLines="25"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5、合同方式：</w:t>
      </w:r>
    </w:p>
    <w:p w14:paraId="409251F1">
      <w:pPr>
        <w:spacing w:beforeLines="25" w:afterLines="25"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（1）固定单价合同，工程结算时，项目单价不做调整，按实际完成的工程量结算； </w:t>
      </w:r>
    </w:p>
    <w:p w14:paraId="0101F041">
      <w:pPr>
        <w:spacing w:beforeLines="25" w:afterLines="25"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（2）固定总价合同，工程结算时，结算不做调整；</w:t>
      </w:r>
    </w:p>
    <w:p w14:paraId="61EE360F">
      <w:pPr>
        <w:spacing w:beforeLines="25" w:afterLines="25"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本项目选用方式</w:t>
      </w:r>
      <w:r>
        <w:rPr>
          <w:rFonts w:hint="eastAsia" w:asciiTheme="minorEastAsia" w:hAnsiTheme="minorEastAsia" w:eastAsiaTheme="minorEastAsia" w:cstheme="minorEastAsia"/>
          <w:szCs w:val="21"/>
          <w:u w:val="single"/>
        </w:rPr>
        <w:t>（2）</w:t>
      </w:r>
      <w:r>
        <w:rPr>
          <w:rFonts w:hint="eastAsia" w:asciiTheme="minorEastAsia" w:hAnsiTheme="minorEastAsia" w:eastAsiaTheme="minorEastAsia" w:cstheme="minorEastAsia"/>
          <w:szCs w:val="21"/>
        </w:rPr>
        <w:t>。</w:t>
      </w:r>
    </w:p>
    <w:p w14:paraId="25E40B11">
      <w:pPr>
        <w:pStyle w:val="12"/>
        <w:autoSpaceDE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工程项目清单</w:t>
      </w:r>
    </w:p>
    <w:tbl>
      <w:tblPr>
        <w:tblStyle w:val="20"/>
        <w:tblW w:w="81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2215"/>
        <w:gridCol w:w="2366"/>
        <w:gridCol w:w="1914"/>
      </w:tblGrid>
      <w:tr w14:paraId="3864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42BD7BBE">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215" w:type="dxa"/>
            <w:tcBorders>
              <w:top w:val="single" w:color="auto" w:sz="4" w:space="0"/>
              <w:left w:val="single" w:color="auto" w:sz="4" w:space="0"/>
              <w:bottom w:val="single" w:color="auto" w:sz="4" w:space="0"/>
              <w:right w:val="single" w:color="auto" w:sz="4" w:space="0"/>
            </w:tcBorders>
            <w:noWrap/>
            <w:vAlign w:val="center"/>
          </w:tcPr>
          <w:p w14:paraId="288D19FC">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工程名称</w:t>
            </w:r>
          </w:p>
        </w:tc>
        <w:tc>
          <w:tcPr>
            <w:tcW w:w="2366" w:type="dxa"/>
            <w:tcBorders>
              <w:top w:val="single" w:color="auto" w:sz="4" w:space="0"/>
              <w:left w:val="single" w:color="auto" w:sz="4" w:space="0"/>
              <w:bottom w:val="single" w:color="auto" w:sz="4" w:space="0"/>
              <w:right w:val="single" w:color="auto" w:sz="4" w:space="0"/>
            </w:tcBorders>
            <w:noWrap/>
            <w:vAlign w:val="center"/>
          </w:tcPr>
          <w:p w14:paraId="0A3CB671">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最高投标限价（元）</w:t>
            </w:r>
          </w:p>
        </w:tc>
        <w:tc>
          <w:tcPr>
            <w:tcW w:w="1914" w:type="dxa"/>
            <w:tcBorders>
              <w:top w:val="single" w:color="auto" w:sz="4" w:space="0"/>
              <w:left w:val="single" w:color="auto" w:sz="4" w:space="0"/>
              <w:bottom w:val="single" w:color="auto" w:sz="4" w:space="0"/>
              <w:right w:val="single" w:color="auto" w:sz="4" w:space="0"/>
            </w:tcBorders>
            <w:noWrap/>
            <w:vAlign w:val="center"/>
          </w:tcPr>
          <w:p w14:paraId="5340D460">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E3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502E68D7">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215" w:type="dxa"/>
            <w:tcBorders>
              <w:top w:val="single" w:color="auto" w:sz="4" w:space="0"/>
              <w:left w:val="single" w:color="auto" w:sz="4" w:space="0"/>
              <w:bottom w:val="single" w:color="auto" w:sz="4" w:space="0"/>
              <w:right w:val="single" w:color="auto" w:sz="4" w:space="0"/>
            </w:tcBorders>
            <w:noWrap/>
            <w:vAlign w:val="center"/>
          </w:tcPr>
          <w:p w14:paraId="32BCB1A3">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深圳市天平大厦司法局玻璃窗零星维修工程</w:t>
            </w:r>
          </w:p>
        </w:tc>
        <w:tc>
          <w:tcPr>
            <w:tcW w:w="2366" w:type="dxa"/>
            <w:tcBorders>
              <w:top w:val="single" w:color="auto" w:sz="4" w:space="0"/>
              <w:left w:val="single" w:color="auto" w:sz="4" w:space="0"/>
              <w:bottom w:val="single" w:color="auto" w:sz="4" w:space="0"/>
              <w:right w:val="single" w:color="auto" w:sz="4" w:space="0"/>
            </w:tcBorders>
            <w:noWrap/>
            <w:vAlign w:val="center"/>
          </w:tcPr>
          <w:p w14:paraId="2EC72D9A">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48577.13元</w:t>
            </w:r>
          </w:p>
        </w:tc>
        <w:tc>
          <w:tcPr>
            <w:tcW w:w="1914" w:type="dxa"/>
            <w:tcBorders>
              <w:top w:val="single" w:color="auto" w:sz="4" w:space="0"/>
              <w:left w:val="single" w:color="auto" w:sz="4" w:space="0"/>
              <w:bottom w:val="single" w:color="auto" w:sz="4" w:space="0"/>
              <w:right w:val="single" w:color="auto" w:sz="4" w:space="0"/>
            </w:tcBorders>
            <w:noWrap/>
            <w:vAlign w:val="center"/>
          </w:tcPr>
          <w:p w14:paraId="1F571513">
            <w:pPr>
              <w:autoSpaceDE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bl>
    <w:p w14:paraId="28053B9C">
      <w:pPr>
        <w:rPr>
          <w:rFonts w:hint="eastAsia" w:asciiTheme="minorEastAsia" w:hAnsiTheme="minorEastAsia" w:eastAsiaTheme="minorEastAsia" w:cstheme="minorEastAsia"/>
          <w:b/>
          <w:sz w:val="21"/>
          <w:szCs w:val="21"/>
        </w:rPr>
      </w:pPr>
    </w:p>
    <w:p w14:paraId="794ABA3A">
      <w:pPr>
        <w:pStyle w:val="7"/>
        <w:spacing w:line="360" w:lineRule="auto"/>
        <w:jc w:val="left"/>
        <w:rPr>
          <w:rFonts w:hint="eastAsia" w:asciiTheme="minorEastAsia" w:hAnsiTheme="minorEastAsia" w:eastAsiaTheme="minorEastAsia" w:cstheme="minorEastAsia"/>
          <w:b/>
          <w:sz w:val="21"/>
          <w:szCs w:val="21"/>
        </w:rPr>
      </w:pPr>
      <w:bookmarkStart w:id="9" w:name="_Toc22222"/>
      <w:bookmarkStart w:id="10" w:name="_Toc31675"/>
      <w:bookmarkStart w:id="11" w:name="_Toc103846518"/>
      <w:bookmarkStart w:id="12" w:name="_Toc24312"/>
      <w:r>
        <w:rPr>
          <w:rFonts w:hint="eastAsia" w:asciiTheme="minorEastAsia" w:hAnsiTheme="minorEastAsia" w:eastAsiaTheme="minorEastAsia" w:cstheme="minorEastAsia"/>
          <w:b/>
          <w:sz w:val="21"/>
          <w:szCs w:val="21"/>
        </w:rPr>
        <w:t>★二、项目管理要求</w:t>
      </w:r>
      <w:bookmarkEnd w:id="9"/>
      <w:bookmarkEnd w:id="10"/>
      <w:bookmarkEnd w:id="11"/>
      <w:bookmarkEnd w:id="12"/>
    </w:p>
    <w:p w14:paraId="60CBCABB">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1、成交单位必须作好施工记录、隐蔽工程记录、施工资料的整理、竣工资料的编制等工作。</w:t>
      </w:r>
    </w:p>
    <w:p w14:paraId="32551970">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2、成交单位必须在施工现场显眼位置设置正规施工警示牌、工程概况牌，标注“温馨提示”语言。靠近人行通道边（或建设方以为有必要的其他周边）必须用整齐美观的板材围护密封施工。</w:t>
      </w:r>
    </w:p>
    <w:p w14:paraId="3B7A5BA9">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成交单位施工必须达到有关部门规定的安全文明施工标准，服从招标人的管理，避免干扰招标人的正常工作秩序，认真做好施工现场防护、防火、噪音、用电等安全文明施工各项管理工作，承担相应一切责任，确保施工场地区域道路通畅，保持施工现场整洁，做到工完场清，达到国家卫生城市标准。</w:t>
      </w:r>
    </w:p>
    <w:p w14:paraId="2DE7389C">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4、成交单位必须在施工过程中注意自身及周边安全，做好现场及周边安全设施搭设，遵守有关安全保护规程，负责施工过程中的所有事故处理和费用。</w:t>
      </w:r>
    </w:p>
    <w:p w14:paraId="33C043BA">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5、成交单位必须服从采购单位，监理公司的监督、指导并积极主动配合上述管理机构的工作。</w:t>
      </w:r>
    </w:p>
    <w:p w14:paraId="13B33927">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6、成交单位施工时须提供材料样板，经招标人最终确认后，方可进场使用，供应商所提供的样板或厂家应符合设计图纸要求及甲方确认要求，如供应商不能提供的可由招标人根据市场考察情况确认并实施。</w:t>
      </w:r>
    </w:p>
    <w:p w14:paraId="5524DD2F">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7、用在本工程的任何材料在使用前必须得到招标人的批准，样品须在大批订货前送审。获准的样品存放在工地，作为以后验收材料的标准。样品和其包装，由中标人无偿提供。</w:t>
      </w:r>
    </w:p>
    <w:p w14:paraId="1CC6335D">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8、承包人在工程施工前，须全面检查工地情况，若发现错误须立刻通知工程师。若未能遵从此规定，使本工程的任何项目因此等错误或缺陷而错误地建造，则中标人须自费予以拆除及重建。</w:t>
      </w:r>
    </w:p>
    <w:p w14:paraId="324F4B06">
      <w:pPr>
        <w:pStyle w:val="2"/>
        <w:spacing w:beforeLines="25" w:afterLines="25" w:line="360" w:lineRule="auto"/>
        <w:ind w:firstLine="392" w:firstLineChars="18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9、实行项目经理负责制，并按应答文件配备项目管理班子。如未经招标人同意更换项目班子成员，招标人有权取消供应商的中标资格或单方面终止合同，由此造成的违约责任由承包人承担。</w:t>
      </w:r>
    </w:p>
    <w:p w14:paraId="6DB0CF3D">
      <w:pPr>
        <w:spacing w:line="360" w:lineRule="auto"/>
        <w:ind w:firstLine="420" w:firstLineChars="200"/>
        <w:rPr>
          <w:rFonts w:hint="eastAsia" w:asciiTheme="minorEastAsia" w:hAnsiTheme="minorEastAsia" w:eastAsiaTheme="minorEastAsia" w:cstheme="minorEastAsia"/>
          <w:sz w:val="21"/>
          <w:szCs w:val="21"/>
        </w:rPr>
      </w:pPr>
    </w:p>
    <w:p w14:paraId="6E1D16AF">
      <w:pPr>
        <w:pStyle w:val="7"/>
        <w:spacing w:line="360" w:lineRule="auto"/>
        <w:rPr>
          <w:rFonts w:asciiTheme="minorEastAsia" w:hAnsiTheme="minorEastAsia" w:eastAsiaTheme="minorEastAsia" w:cstheme="minorEastAsia"/>
          <w:b/>
          <w:sz w:val="21"/>
          <w:szCs w:val="21"/>
        </w:rPr>
      </w:pPr>
      <w:bookmarkStart w:id="13" w:name="_Toc12620"/>
      <w:bookmarkStart w:id="14" w:name="_Toc29877"/>
      <w:bookmarkStart w:id="15" w:name="_Toc103846519"/>
      <w:bookmarkStart w:id="16" w:name="_Toc3360"/>
      <w:r>
        <w:rPr>
          <w:rFonts w:hint="eastAsia" w:asciiTheme="minorEastAsia" w:hAnsiTheme="minorEastAsia" w:eastAsiaTheme="minorEastAsia" w:cstheme="minorEastAsia"/>
          <w:b/>
          <w:sz w:val="21"/>
          <w:szCs w:val="21"/>
        </w:rPr>
        <w:t>★三、项目技术要求</w:t>
      </w:r>
      <w:bookmarkEnd w:id="13"/>
      <w:bookmarkEnd w:id="14"/>
      <w:bookmarkEnd w:id="15"/>
      <w:bookmarkEnd w:id="16"/>
    </w:p>
    <w:p w14:paraId="3E16A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1、确定施工区域：在进行施工前，需要对待更换的玻璃区域进行仔细的勘测和评估，确保施工区域的，可行性，稳定性和安全性。</w:t>
      </w:r>
    </w:p>
    <w:p w14:paraId="3FE53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2、准备设备和工具：施工人员需要准备适当的安全绳索、脚手架和工具等装备，确保施工过程中的安全性和高效性。</w:t>
      </w:r>
    </w:p>
    <w:p w14:paraId="2A0E9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3、施工区域：区域底层做围护及警示标示及安排专业人员巡视，确保施工区域无高空坠物及相关损伤性的情况发生。楼顶工作平台，确保施工的便捷性和稳定性。</w:t>
      </w:r>
    </w:p>
    <w:p w14:paraId="11D35F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4、上绳索悬挂：蜘蛛人施工员需要穿上适当的安全防护装备，通过系上绳索悬挂在建筑物上方，并确保安全锁定和稳固。</w:t>
      </w:r>
    </w:p>
    <w:p w14:paraId="13FDA9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5、玻璃拆卸：施工人员使用适当的工具和技术将待更换的玻璃逐个拆卸下来，并小心地将其放置在安全的地方。</w:t>
      </w:r>
    </w:p>
    <w:p w14:paraId="5857E4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6、玻璃安装：在拆卸玻璃的位置，施工人员将新的玻璃片逐个安装到其设定的位置上，并确保安全稳固。</w:t>
      </w:r>
    </w:p>
    <w:p w14:paraId="44EBC1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7、完成清理：施工完成后，需要对施工区域进行彻底的清理，清除工具和材料等遗留物。</w:t>
      </w:r>
    </w:p>
    <w:p w14:paraId="480F4BDA">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rPr>
      </w:pPr>
      <w:r>
        <w:rPr>
          <w:rFonts w:hint="eastAsia"/>
          <w:sz w:val="21"/>
        </w:rPr>
        <w:t>8、供应商开工前组织对全体现场施工作业人员进行安全、技术交底，明确工作任务，使全体施工现场各级人员掌握工程特点及安全操作规程、施工安全措施、安全注意事项。对施工作业人员进行安全活动和三级安全教育，并有记录，必要时请采购人派员参加。</w:t>
      </w:r>
    </w:p>
    <w:p w14:paraId="6967FC3D">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rPr>
      </w:pPr>
      <w:r>
        <w:rPr>
          <w:rFonts w:hint="eastAsia"/>
          <w:sz w:val="21"/>
        </w:rPr>
        <w:t>9、施工期间，各种交通工具、设备和工具等均由供应商自备。工程使用的施工机械、工器具及防护设施的都有安全检查。交通工具、设备和工具的维修与保养，以及在使用过程中发生故障或伤亡事故的费用由供应商负责承担。采购人不负任何连带责任。</w:t>
      </w:r>
    </w:p>
    <w:p w14:paraId="4FC48BB1">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rPr>
      </w:pPr>
      <w:r>
        <w:rPr>
          <w:rFonts w:hint="eastAsia"/>
          <w:sz w:val="21"/>
        </w:rPr>
        <w:t>10、施工时，供应商严格执行安全操作规程，并做好各种安全防范措施，指定专人负责安全工作，明确安全责任。对在正在使用的设备上施工的，应与采购人一起沟通确认才能施工。</w:t>
      </w:r>
    </w:p>
    <w:p w14:paraId="6E30B089">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rPr>
      </w:pPr>
      <w:r>
        <w:rPr>
          <w:rFonts w:hint="eastAsia"/>
          <w:sz w:val="21"/>
        </w:rPr>
        <w:t>11、施工中一旦发现有安全隐患的，供应商应立即停工，并报告采购人及其他有关职能部门，采取措施整治后确保万无一失再施工。施工人员进行作业时必须正确穿戴好安全防护用品，切实保证施工中的人身、设备安全。</w:t>
      </w:r>
    </w:p>
    <w:p w14:paraId="28A5521A">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rPr>
      </w:pPr>
      <w:r>
        <w:rPr>
          <w:rFonts w:hint="eastAsia"/>
          <w:sz w:val="21"/>
        </w:rPr>
        <w:t>12、若因供应商人员违反本承诺或违反《安规》及安全规章制度，由此造成的一切后果均由供应商承担全部安全责任。</w:t>
      </w:r>
    </w:p>
    <w:p w14:paraId="6E6B9BFA">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sz w:val="21"/>
        </w:rPr>
        <w:t>13、在本项目施工期间，由供应商负责的施工人员及指导工作的期间，所有的工伤及其它相关事情由供应商负责，与采购人无关。</w:t>
      </w:r>
    </w:p>
    <w:p w14:paraId="3D839BD5">
      <w:pPr>
        <w:pStyle w:val="2"/>
        <w:spacing w:before="78" w:beforeLines="25" w:after="78" w:afterLines="25" w:line="360" w:lineRule="auto"/>
        <w:ind w:firstLine="392" w:firstLineChars="187"/>
        <w:rPr>
          <w:rFonts w:hint="eastAsia" w:asciiTheme="minorEastAsia" w:hAnsiTheme="minorEastAsia" w:eastAsiaTheme="minorEastAsia" w:cstheme="minorEastAsia"/>
          <w:sz w:val="21"/>
          <w:szCs w:val="21"/>
        </w:rPr>
      </w:pPr>
    </w:p>
    <w:p w14:paraId="210F36CF">
      <w:pPr>
        <w:pStyle w:val="7"/>
        <w:spacing w:before="156" w:after="156" w:line="360" w:lineRule="auto"/>
        <w:rPr>
          <w:rFonts w:asciiTheme="minorEastAsia" w:hAnsiTheme="minorEastAsia" w:eastAsiaTheme="minorEastAsia" w:cstheme="minorEastAsia"/>
          <w:b/>
          <w:sz w:val="21"/>
          <w:szCs w:val="21"/>
        </w:rPr>
      </w:pPr>
      <w:bookmarkStart w:id="17" w:name="_Toc103846520"/>
      <w:bookmarkStart w:id="18" w:name="_Toc10113"/>
      <w:bookmarkStart w:id="19" w:name="_Toc24981"/>
      <w:bookmarkStart w:id="20" w:name="_Toc9937"/>
      <w:r>
        <w:rPr>
          <w:rFonts w:hint="eastAsia" w:asciiTheme="minorEastAsia" w:hAnsiTheme="minorEastAsia" w:eastAsiaTheme="minorEastAsia" w:cstheme="minorEastAsia"/>
          <w:b/>
          <w:sz w:val="21"/>
          <w:szCs w:val="21"/>
        </w:rPr>
        <w:t>★四、材料设备要求</w:t>
      </w:r>
      <w:bookmarkEnd w:id="17"/>
      <w:bookmarkEnd w:id="18"/>
      <w:bookmarkEnd w:id="19"/>
      <w:bookmarkEnd w:id="20"/>
    </w:p>
    <w:p w14:paraId="1A1F27BD">
      <w:pPr>
        <w:pStyle w:val="27"/>
        <w:spacing w:line="360" w:lineRule="auto"/>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w:t>
      </w:r>
      <w:r>
        <w:rPr>
          <w:rFonts w:hint="eastAsia" w:asciiTheme="minorEastAsia" w:hAnsiTheme="minorEastAsia" w:eastAsiaTheme="minorEastAsia" w:cstheme="minorEastAsia"/>
          <w:color w:val="auto"/>
          <w:kern w:val="2"/>
          <w:sz w:val="21"/>
          <w:szCs w:val="21"/>
          <w:lang w:val="en-US" w:eastAsia="zh-CN"/>
        </w:rPr>
        <w:t>材料</w:t>
      </w:r>
      <w:r>
        <w:rPr>
          <w:rFonts w:hint="eastAsia" w:asciiTheme="minorEastAsia" w:hAnsiTheme="minorEastAsia" w:eastAsiaTheme="minorEastAsia" w:cstheme="minorEastAsia"/>
          <w:color w:val="auto"/>
          <w:kern w:val="2"/>
          <w:sz w:val="21"/>
          <w:szCs w:val="21"/>
        </w:rPr>
        <w:t>清单</w:t>
      </w:r>
    </w:p>
    <w:p w14:paraId="519767FC">
      <w:pPr>
        <w:pStyle w:val="27"/>
        <w:rPr>
          <w:rFonts w:asciiTheme="minorEastAsia" w:hAnsiTheme="minorEastAsia" w:eastAsiaTheme="minorEastAsia" w:cstheme="minorEastAsia"/>
          <w:b/>
          <w:color w:val="auto"/>
          <w:sz w:val="21"/>
          <w:szCs w:val="21"/>
        </w:rPr>
      </w:pPr>
    </w:p>
    <w:tbl>
      <w:tblPr>
        <w:tblStyle w:val="20"/>
        <w:tblW w:w="6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34"/>
        <w:gridCol w:w="820"/>
        <w:gridCol w:w="851"/>
        <w:gridCol w:w="1417"/>
        <w:gridCol w:w="1472"/>
      </w:tblGrid>
      <w:tr w14:paraId="1A10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8808229">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序号</w:t>
            </w:r>
          </w:p>
        </w:tc>
        <w:tc>
          <w:tcPr>
            <w:tcW w:w="1134" w:type="dxa"/>
            <w:vAlign w:val="center"/>
          </w:tcPr>
          <w:p w14:paraId="7355F1BF">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名称</w:t>
            </w:r>
          </w:p>
        </w:tc>
        <w:tc>
          <w:tcPr>
            <w:tcW w:w="820" w:type="dxa"/>
            <w:vAlign w:val="center"/>
          </w:tcPr>
          <w:p w14:paraId="2F2A237B">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数量</w:t>
            </w:r>
          </w:p>
        </w:tc>
        <w:tc>
          <w:tcPr>
            <w:tcW w:w="851" w:type="dxa"/>
            <w:vAlign w:val="center"/>
          </w:tcPr>
          <w:p w14:paraId="1F91EC02">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单位</w:t>
            </w:r>
          </w:p>
        </w:tc>
        <w:tc>
          <w:tcPr>
            <w:tcW w:w="1417" w:type="dxa"/>
            <w:vAlign w:val="center"/>
          </w:tcPr>
          <w:p w14:paraId="0EEBEB71">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规格</w:t>
            </w:r>
          </w:p>
        </w:tc>
        <w:tc>
          <w:tcPr>
            <w:tcW w:w="1472" w:type="dxa"/>
          </w:tcPr>
          <w:p w14:paraId="3C1E9958">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参考品牌（不少于3个）</w:t>
            </w:r>
          </w:p>
        </w:tc>
      </w:tr>
      <w:tr w14:paraId="625B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87" w:type="dxa"/>
            <w:vAlign w:val="center"/>
          </w:tcPr>
          <w:p w14:paraId="788EB78A">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1</w:t>
            </w:r>
          </w:p>
        </w:tc>
        <w:tc>
          <w:tcPr>
            <w:tcW w:w="1134" w:type="dxa"/>
            <w:vAlign w:val="center"/>
          </w:tcPr>
          <w:p w14:paraId="567FD447">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玻璃</w:t>
            </w:r>
          </w:p>
        </w:tc>
        <w:tc>
          <w:tcPr>
            <w:tcW w:w="820" w:type="dxa"/>
            <w:vAlign w:val="center"/>
          </w:tcPr>
          <w:p w14:paraId="4A9D01EE">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49</w:t>
            </w:r>
          </w:p>
        </w:tc>
        <w:tc>
          <w:tcPr>
            <w:tcW w:w="851" w:type="dxa"/>
            <w:vAlign w:val="center"/>
          </w:tcPr>
          <w:p w14:paraId="7914F592">
            <w:pPr>
              <w:jc w:val="center"/>
              <w:rPr>
                <w:rFonts w:asciiTheme="minorEastAsia" w:hAnsiTheme="minorEastAsia" w:eastAsiaTheme="minorEastAsia" w:cstheme="minorEastAsia"/>
                <w:bCs/>
                <w:snapToGrid w:val="0"/>
                <w:kern w:val="0"/>
                <w:szCs w:val="21"/>
              </w:rPr>
            </w:pPr>
            <w:r>
              <w:rPr>
                <w:rFonts w:hint="eastAsia"/>
              </w:rPr>
              <w:t>块</w:t>
            </w:r>
          </w:p>
        </w:tc>
        <w:tc>
          <w:tcPr>
            <w:tcW w:w="1417" w:type="dxa"/>
            <w:vAlign w:val="center"/>
          </w:tcPr>
          <w:p w14:paraId="63245753">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订制</w:t>
            </w:r>
          </w:p>
        </w:tc>
        <w:tc>
          <w:tcPr>
            <w:tcW w:w="1472" w:type="dxa"/>
            <w:vAlign w:val="center"/>
          </w:tcPr>
          <w:p w14:paraId="36EB9A64">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w:t>
            </w:r>
          </w:p>
        </w:tc>
      </w:tr>
      <w:tr w14:paraId="5E66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87" w:type="dxa"/>
            <w:vAlign w:val="center"/>
          </w:tcPr>
          <w:p w14:paraId="7B80F8DE">
            <w:pPr>
              <w:ind w:firstLine="210" w:firstLineChars="100"/>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2</w:t>
            </w:r>
          </w:p>
        </w:tc>
        <w:tc>
          <w:tcPr>
            <w:tcW w:w="1134" w:type="dxa"/>
            <w:vAlign w:val="center"/>
          </w:tcPr>
          <w:p w14:paraId="0295CEEB">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结构胶</w:t>
            </w:r>
          </w:p>
        </w:tc>
        <w:tc>
          <w:tcPr>
            <w:tcW w:w="820" w:type="dxa"/>
            <w:vAlign w:val="center"/>
          </w:tcPr>
          <w:p w14:paraId="486404A1">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w:t>
            </w:r>
          </w:p>
        </w:tc>
        <w:tc>
          <w:tcPr>
            <w:tcW w:w="851" w:type="dxa"/>
            <w:vAlign w:val="center"/>
          </w:tcPr>
          <w:p w14:paraId="1FDEE4D1">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w:t>
            </w:r>
          </w:p>
        </w:tc>
        <w:tc>
          <w:tcPr>
            <w:tcW w:w="1417" w:type="dxa"/>
            <w:vAlign w:val="center"/>
          </w:tcPr>
          <w:p w14:paraId="301F4AE7">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w:t>
            </w:r>
          </w:p>
        </w:tc>
        <w:tc>
          <w:tcPr>
            <w:tcW w:w="1472" w:type="dxa"/>
            <w:vAlign w:val="center"/>
          </w:tcPr>
          <w:p w14:paraId="6846E47D">
            <w:pPr>
              <w:jc w:val="center"/>
              <w:rPr>
                <w:rFonts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w:t>
            </w:r>
          </w:p>
        </w:tc>
      </w:tr>
    </w:tbl>
    <w:p w14:paraId="3532E211">
      <w:pPr>
        <w:pStyle w:val="27"/>
        <w:rPr>
          <w:rFonts w:asciiTheme="minorEastAsia" w:hAnsiTheme="minorEastAsia" w:eastAsiaTheme="minorEastAsia" w:cstheme="minorEastAsia"/>
          <w:color w:val="auto"/>
          <w:sz w:val="21"/>
          <w:szCs w:val="21"/>
        </w:rPr>
      </w:pPr>
    </w:p>
    <w:p w14:paraId="2D9E72E8">
      <w:pPr>
        <w:rPr>
          <w:rFonts w:asciiTheme="minorEastAsia" w:hAnsiTheme="minorEastAsia" w:eastAsiaTheme="minorEastAsia" w:cstheme="minorEastAsia"/>
          <w:szCs w:val="21"/>
        </w:rPr>
      </w:pPr>
    </w:p>
    <w:p w14:paraId="56ACF35D">
      <w:pPr>
        <w:pStyle w:val="7"/>
        <w:spacing w:before="156" w:after="156" w:line="360" w:lineRule="auto"/>
        <w:rPr>
          <w:rFonts w:asciiTheme="minorEastAsia" w:hAnsiTheme="minorEastAsia" w:eastAsiaTheme="minorEastAsia" w:cstheme="minorEastAsia"/>
          <w:b/>
          <w:sz w:val="21"/>
          <w:szCs w:val="21"/>
        </w:rPr>
      </w:pPr>
      <w:bookmarkStart w:id="21" w:name="_Toc24707"/>
      <w:bookmarkStart w:id="22" w:name="_Toc17280"/>
      <w:bookmarkStart w:id="23" w:name="_Toc16561"/>
      <w:bookmarkStart w:id="24" w:name="_Toc103846522"/>
      <w:r>
        <w:rPr>
          <w:rFonts w:hint="default" w:asciiTheme="minorEastAsia" w:hAnsiTheme="minorEastAsia" w:eastAsiaTheme="minorEastAsia" w:cstheme="minorEastAsia"/>
          <w:b/>
          <w:sz w:val="21"/>
          <w:szCs w:val="21"/>
          <w:lang w:val="en-US"/>
        </w:rPr>
        <w:t>★</w:t>
      </w:r>
      <w:r>
        <w:rPr>
          <w:rFonts w:hint="eastAsia" w:asciiTheme="minorEastAsia" w:hAnsiTheme="minorEastAsia" w:eastAsiaTheme="minorEastAsia" w:cstheme="minorEastAsia"/>
          <w:b/>
          <w:sz w:val="21"/>
          <w:szCs w:val="21"/>
          <w:lang w:val="en-US" w:eastAsia="zh-CN"/>
        </w:rPr>
        <w:t>五</w:t>
      </w:r>
      <w:r>
        <w:rPr>
          <w:rFonts w:hint="eastAsia" w:asciiTheme="minorEastAsia" w:hAnsiTheme="minorEastAsia" w:eastAsiaTheme="minorEastAsia" w:cstheme="minorEastAsia"/>
          <w:b/>
          <w:sz w:val="21"/>
          <w:szCs w:val="21"/>
        </w:rPr>
        <w:t>、工程量清单</w:t>
      </w:r>
      <w:bookmarkEnd w:id="21"/>
      <w:bookmarkEnd w:id="22"/>
      <w:bookmarkEnd w:id="23"/>
      <w:bookmarkEnd w:id="24"/>
      <w:r>
        <w:rPr>
          <w:rFonts w:hint="eastAsia" w:asciiTheme="minorEastAsia" w:hAnsiTheme="minorEastAsia" w:eastAsiaTheme="minorEastAsia" w:cstheme="minorEastAsia"/>
          <w:b/>
          <w:color w:val="FF0000"/>
          <w:sz w:val="21"/>
          <w:szCs w:val="21"/>
        </w:rPr>
        <w:t>（见附件）</w:t>
      </w:r>
    </w:p>
    <w:p w14:paraId="40A1FF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1、本预算为天平大厦司法局楼层玻璃更换清单。</w:t>
      </w:r>
    </w:p>
    <w:p w14:paraId="5A72536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2、本清单含税金。</w:t>
      </w:r>
    </w:p>
    <w:p w14:paraId="652D9A3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3、供应商除交纳必要的费用,其它不必要的费用等等，由采购人承担。  </w:t>
      </w:r>
    </w:p>
    <w:p w14:paraId="6E1A8DF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4、本预算中所收垃圾清理费，具体指从施工现场袋装运到垃圾场的费用.</w:t>
      </w:r>
    </w:p>
    <w:p w14:paraId="116F31BF">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5、施工过程所用的水、电等费用由甲方提供并承担费用。</w:t>
      </w:r>
    </w:p>
    <w:p w14:paraId="059EA89D">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6、如有增加项目或减少项目，则按实际增减项目结算工程款。</w:t>
      </w:r>
    </w:p>
    <w:p w14:paraId="1A4567B9">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7、结算按实际尺寸为准，双方保留找补的权利。墙面涂料的结算面积，不减除固定家具及洞口、窗口所占的面积。</w:t>
      </w:r>
    </w:p>
    <w:p w14:paraId="0BFA64E1">
      <w:pPr>
        <w:pStyle w:val="3"/>
        <w:ind w:firstLine="0" w:firstLineChars="0"/>
      </w:pPr>
    </w:p>
    <w:tbl>
      <w:tblPr>
        <w:tblStyle w:val="20"/>
        <w:tblW w:w="4998" w:type="pct"/>
        <w:jc w:val="center"/>
        <w:tblLayout w:type="fixed"/>
        <w:tblCellMar>
          <w:top w:w="0" w:type="dxa"/>
          <w:left w:w="108" w:type="dxa"/>
          <w:bottom w:w="0" w:type="dxa"/>
          <w:right w:w="108" w:type="dxa"/>
        </w:tblCellMar>
      </w:tblPr>
      <w:tblGrid>
        <w:gridCol w:w="598"/>
        <w:gridCol w:w="1116"/>
        <w:gridCol w:w="717"/>
        <w:gridCol w:w="613"/>
        <w:gridCol w:w="653"/>
        <w:gridCol w:w="619"/>
        <w:gridCol w:w="980"/>
        <w:gridCol w:w="1296"/>
        <w:gridCol w:w="1928"/>
      </w:tblGrid>
      <w:tr w14:paraId="57357590">
        <w:tblPrEx>
          <w:tblCellMar>
            <w:top w:w="0" w:type="dxa"/>
            <w:left w:w="108" w:type="dxa"/>
            <w:bottom w:w="0" w:type="dxa"/>
            <w:right w:w="108" w:type="dxa"/>
          </w:tblCellMar>
        </w:tblPrEx>
        <w:trPr>
          <w:trHeight w:val="429" w:hRule="atLeast"/>
          <w:tblHeader/>
          <w:jc w:val="center"/>
        </w:trPr>
        <w:tc>
          <w:tcPr>
            <w:tcW w:w="85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7AEE">
            <w:pPr>
              <w:widowControl/>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天平大厦楼层玻璃更换工程清单</w:t>
            </w:r>
          </w:p>
        </w:tc>
      </w:tr>
      <w:tr w14:paraId="7CE31F2C">
        <w:tblPrEx>
          <w:tblCellMar>
            <w:top w:w="0" w:type="dxa"/>
            <w:left w:w="108" w:type="dxa"/>
            <w:bottom w:w="0" w:type="dxa"/>
            <w:right w:w="108" w:type="dxa"/>
          </w:tblCellMar>
        </w:tblPrEx>
        <w:trPr>
          <w:trHeight w:val="282" w:hRule="atLeast"/>
          <w:tblHeader/>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8BF8">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586D">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2356">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7E50">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9CB1">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单价</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443E">
            <w:pPr>
              <w:widowControl/>
              <w:snapToGrid w:val="0"/>
              <w:jc w:val="center"/>
              <w:textAlignment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合计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0330">
            <w:pPr>
              <w:widowControl/>
              <w:snapToGrid w:val="0"/>
              <w:jc w:val="center"/>
              <w:textAlignment w:val="center"/>
              <w:rPr>
                <w:rFonts w:hint="eastAsia" w:ascii="宋体" w:hAnsi="宋体" w:eastAsia="宋体" w:cs="宋体"/>
                <w:b/>
                <w:bCs/>
                <w:color w:val="000000"/>
                <w:sz w:val="18"/>
                <w:szCs w:val="18"/>
                <w:lang w:eastAsia="zh-CN"/>
              </w:rPr>
            </w:pPr>
            <w:r>
              <w:rPr>
                <w:rFonts w:hint="eastAsia" w:ascii="宋体" w:hAnsi="宋体" w:cs="宋体"/>
                <w:b/>
                <w:bCs/>
                <w:color w:val="000000"/>
                <w:kern w:val="0"/>
                <w:sz w:val="18"/>
                <w:szCs w:val="18"/>
                <w:lang w:val="en-US" w:eastAsia="zh-CN"/>
              </w:rPr>
              <w:t>投标总价</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F39C">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备注</w:t>
            </w:r>
            <w:r>
              <w:rPr>
                <w:b/>
                <w:bCs/>
                <w:color w:val="000000"/>
                <w:kern w:val="0"/>
                <w:sz w:val="18"/>
                <w:szCs w:val="18"/>
              </w:rPr>
              <w:t>:</w:t>
            </w:r>
            <w:r>
              <w:rPr>
                <w:rFonts w:hint="eastAsia" w:ascii="宋体" w:hAnsi="宋体" w:cs="宋体"/>
                <w:b/>
                <w:bCs/>
                <w:color w:val="000000"/>
                <w:kern w:val="0"/>
                <w:sz w:val="18"/>
                <w:szCs w:val="18"/>
              </w:rPr>
              <w:t>施工材料及工艺方法</w:t>
            </w:r>
          </w:p>
        </w:tc>
      </w:tr>
      <w:tr w14:paraId="74263B17">
        <w:tblPrEx>
          <w:tblCellMar>
            <w:top w:w="0" w:type="dxa"/>
            <w:left w:w="108" w:type="dxa"/>
            <w:bottom w:w="0" w:type="dxa"/>
            <w:right w:w="108" w:type="dxa"/>
          </w:tblCellMar>
        </w:tblPrEx>
        <w:trPr>
          <w:trHeight w:val="808"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0748">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73BE">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拆除玻璃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3EDF">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49.00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544">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A1CF">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2FB1">
            <w:pPr>
              <w:widowControl/>
              <w:snapToGrid w:val="0"/>
              <w:jc w:val="center"/>
              <w:textAlignment w:val="center"/>
              <w:rPr>
                <w:rFonts w:ascii="宋体" w:hAnsi="宋体" w:cs="宋体"/>
                <w:color w:val="000000"/>
                <w:sz w:val="18"/>
                <w:szCs w:val="18"/>
              </w:rPr>
            </w:pPr>
          </w:p>
        </w:tc>
        <w:tc>
          <w:tcPr>
            <w:tcW w:w="980" w:type="dxa"/>
            <w:vMerge w:val="restart"/>
            <w:tcBorders>
              <w:top w:val="single" w:color="000000" w:sz="4" w:space="0"/>
              <w:left w:val="single" w:color="000000" w:sz="4" w:space="0"/>
              <w:right w:val="single" w:color="000000" w:sz="4" w:space="0"/>
            </w:tcBorders>
            <w:shd w:val="clear" w:color="auto" w:fill="auto"/>
            <w:noWrap/>
            <w:vAlign w:val="center"/>
          </w:tcPr>
          <w:p w14:paraId="190476EA">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BCCC">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人工拆除,玻璃装袋，人工及辅料费用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9605">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142BE3D6">
        <w:tblPrEx>
          <w:tblCellMar>
            <w:top w:w="0" w:type="dxa"/>
            <w:left w:w="108" w:type="dxa"/>
            <w:bottom w:w="0" w:type="dxa"/>
            <w:right w:w="108" w:type="dxa"/>
          </w:tblCellMar>
        </w:tblPrEx>
        <w:trPr>
          <w:trHeight w:val="1483"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428">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F6C">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更换玻璃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6655">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49.00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D1E3">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B215">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B046">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right w:val="single" w:color="000000" w:sz="4" w:space="0"/>
            </w:tcBorders>
            <w:shd w:val="clear" w:color="auto" w:fill="auto"/>
            <w:noWrap/>
            <w:vAlign w:val="center"/>
          </w:tcPr>
          <w:p w14:paraId="34524AE7">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738">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蓝镀膜单层玻璃，规格：395mm*1600mm左右，人工安装等相关费用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2112">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1.厚度：国标5mm</w:t>
            </w:r>
          </w:p>
          <w:p w14:paraId="29CEB117">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2.材质：钢化</w:t>
            </w:r>
          </w:p>
          <w:p w14:paraId="561B633D">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3.镀膜：緑镀膜</w:t>
            </w:r>
          </w:p>
        </w:tc>
      </w:tr>
      <w:tr w14:paraId="4E6F3E34">
        <w:tblPrEx>
          <w:tblCellMar>
            <w:top w:w="0" w:type="dxa"/>
            <w:left w:w="108" w:type="dxa"/>
            <w:bottom w:w="0" w:type="dxa"/>
            <w:right w:w="108" w:type="dxa"/>
          </w:tblCellMar>
        </w:tblPrEx>
        <w:trPr>
          <w:trHeight w:val="271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05C2">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20BA">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辅料费用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2592">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A456">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9E82">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7824">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right w:val="single" w:color="000000" w:sz="4" w:space="0"/>
            </w:tcBorders>
            <w:shd w:val="clear" w:color="auto" w:fill="auto"/>
            <w:noWrap/>
            <w:vAlign w:val="center"/>
          </w:tcPr>
          <w:p w14:paraId="0E1754FE">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6BE4">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玻璃胶，角码，螺丝等相关费用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756">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1.外观：附合GB/T14683-2017</w:t>
            </w:r>
          </w:p>
          <w:p w14:paraId="713851BE">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2.外观：附合GB/T14683-2017</w:t>
            </w:r>
          </w:p>
          <w:p w14:paraId="0952152A">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3.下垂度，表干时间，弹性恢复：附合GB/T14683-2017</w:t>
            </w:r>
          </w:p>
          <w:p w14:paraId="55A069EA">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4.紫外线辐照后粘结性：附合GB/T14683-2017.6.12</w:t>
            </w:r>
          </w:p>
        </w:tc>
      </w:tr>
      <w:tr w14:paraId="798E5EB8">
        <w:tblPrEx>
          <w:tblCellMar>
            <w:top w:w="0" w:type="dxa"/>
            <w:left w:w="108" w:type="dxa"/>
            <w:bottom w:w="0" w:type="dxa"/>
            <w:right w:w="108" w:type="dxa"/>
          </w:tblCellMar>
        </w:tblPrEx>
        <w:trPr>
          <w:trHeight w:val="1729"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B489">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8E97">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高空操作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DB19">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811D">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7FAA">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588A">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right w:val="single" w:color="000000" w:sz="4" w:space="0"/>
            </w:tcBorders>
            <w:shd w:val="clear" w:color="auto" w:fill="auto"/>
            <w:noWrap/>
            <w:vAlign w:val="center"/>
          </w:tcPr>
          <w:p w14:paraId="3887E251">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8C8F">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相关办公室高空操作费用（其它相关室内外拆除需要外部高空配合）人工费用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0A83">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79165FB">
        <w:tblPrEx>
          <w:tblCellMar>
            <w:top w:w="0" w:type="dxa"/>
            <w:left w:w="108" w:type="dxa"/>
            <w:bottom w:w="0" w:type="dxa"/>
            <w:right w:w="108" w:type="dxa"/>
          </w:tblCellMar>
        </w:tblPrEx>
        <w:trPr>
          <w:trHeight w:val="808"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E597">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FD95">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垃圾处理</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AB7">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5D50">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ADF1">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25F8">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bottom w:val="single" w:color="000000" w:sz="4" w:space="0"/>
              <w:right w:val="single" w:color="000000" w:sz="4" w:space="0"/>
            </w:tcBorders>
            <w:shd w:val="clear" w:color="auto" w:fill="auto"/>
            <w:noWrap/>
            <w:vAlign w:val="center"/>
          </w:tcPr>
          <w:p w14:paraId="0803D4A8">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F21">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所拆除垃圾清运到垃圾场的费有</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8ACD">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54AB3D1">
        <w:tblPrEx>
          <w:tblCellMar>
            <w:top w:w="0" w:type="dxa"/>
            <w:left w:w="108" w:type="dxa"/>
            <w:bottom w:w="0" w:type="dxa"/>
            <w:right w:w="108" w:type="dxa"/>
          </w:tblCellMar>
        </w:tblPrEx>
        <w:trPr>
          <w:trHeight w:val="1092" w:hRule="atLeast"/>
          <w:jc w:val="center"/>
        </w:trPr>
        <w:tc>
          <w:tcPr>
            <w:tcW w:w="85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E19DCA">
            <w:pPr>
              <w:widowControl/>
              <w:snapToGrid w:val="0"/>
              <w:jc w:val="center"/>
              <w:textAlignment w:val="center"/>
              <w:rPr>
                <w:rFonts w:ascii="宋体" w:hAnsi="宋体" w:cs="宋体"/>
                <w:b/>
                <w:bCs/>
                <w:color w:val="FF0000"/>
                <w:sz w:val="18"/>
                <w:szCs w:val="18"/>
              </w:rPr>
            </w:pPr>
            <w:r>
              <w:rPr>
                <w:rFonts w:hint="eastAsia" w:ascii="宋体" w:hAnsi="宋体" w:cs="宋体"/>
                <w:b/>
                <w:bCs/>
                <w:color w:val="FF0000"/>
                <w:kern w:val="0"/>
                <w:sz w:val="18"/>
                <w:szCs w:val="18"/>
              </w:rPr>
              <w:t>本清单为以下房室内玻璃（2308C/1块，23楼会议室/1块，2305/1块，2201/1块，2202/1块，2210/4块，2102/1块，2108A/3块，2108B/2块，2002/1块，2004/1块，2005/1块,2010/2块,2012/8块,1904/1块,1906A/1块,1908B/1块,1909/2块,1912/1块,1914/2块,1902/1块,1901/1块,1915/1块,1805/1块,1804/1块,1715A/1块,1614/1块,1504/1块,908-907/2块,911/1块,914内/1块,914/1块,共计49块</w:t>
            </w:r>
          </w:p>
        </w:tc>
      </w:tr>
    </w:tbl>
    <w:p w14:paraId="28251E93"/>
    <w:p w14:paraId="4FEED251">
      <w:pPr>
        <w:rPr>
          <w:rFonts w:asciiTheme="minorEastAsia" w:hAnsiTheme="minorEastAsia" w:eastAsiaTheme="minorEastAsia" w:cstheme="minorEastAsia"/>
          <w:szCs w:val="21"/>
        </w:rPr>
      </w:pPr>
    </w:p>
    <w:p w14:paraId="3B8D3475">
      <w:pPr>
        <w:spacing w:line="360" w:lineRule="auto"/>
        <w:rPr>
          <w:rFonts w:asciiTheme="minorEastAsia" w:hAnsiTheme="minorEastAsia" w:eastAsiaTheme="minorEastAsia" w:cstheme="minorEastAsia"/>
          <w:b/>
          <w:szCs w:val="21"/>
        </w:rPr>
      </w:pPr>
      <w:bookmarkStart w:id="25" w:name="_Toc7835"/>
      <w:bookmarkStart w:id="26" w:name="_Toc29142"/>
      <w:bookmarkStart w:id="27" w:name="_Toc103846523"/>
      <w:bookmarkStart w:id="28" w:name="_Toc13707"/>
    </w:p>
    <w:p w14:paraId="691DA4D9">
      <w:pPr>
        <w:spacing w:line="360" w:lineRule="auto"/>
        <w:outlineLvl w:val="2"/>
        <w:rPr>
          <w:rFonts w:asciiTheme="minorEastAsia" w:hAnsiTheme="minorEastAsia" w:eastAsiaTheme="minorEastAsia" w:cstheme="minorEastAsia"/>
          <w:b/>
          <w:szCs w:val="21"/>
        </w:rPr>
      </w:pPr>
      <w:r>
        <w:rPr>
          <w:rFonts w:hint="default" w:asciiTheme="minorEastAsia" w:hAnsiTheme="minorEastAsia" w:eastAsiaTheme="minorEastAsia" w:cstheme="minorEastAsia"/>
          <w:b/>
          <w:szCs w:val="21"/>
          <w:lang w:val="en-US"/>
        </w:rPr>
        <w:t>★</w:t>
      </w:r>
      <w:r>
        <w:rPr>
          <w:rFonts w:hint="eastAsia" w:asciiTheme="minorEastAsia" w:hAnsiTheme="minorEastAsia" w:eastAsiaTheme="minorEastAsia" w:cstheme="minorEastAsia"/>
          <w:b/>
          <w:szCs w:val="21"/>
          <w:lang w:val="en-US" w:eastAsia="zh-CN"/>
        </w:rPr>
        <w:t>六</w:t>
      </w:r>
      <w:r>
        <w:rPr>
          <w:rFonts w:hint="eastAsia" w:asciiTheme="minorEastAsia" w:hAnsiTheme="minorEastAsia" w:eastAsiaTheme="minorEastAsia" w:cstheme="minorEastAsia"/>
          <w:b/>
          <w:szCs w:val="21"/>
        </w:rPr>
        <w:t>、项目商务要求</w:t>
      </w:r>
      <w:bookmarkEnd w:id="25"/>
      <w:bookmarkEnd w:id="26"/>
      <w:bookmarkEnd w:id="27"/>
      <w:bookmarkEnd w:id="28"/>
    </w:p>
    <w:p w14:paraId="7126DB34">
      <w:pPr>
        <w:spacing w:after="240" w:line="360" w:lineRule="auto"/>
        <w:ind w:firstLine="420" w:firstLineChars="200"/>
        <w:outlineLvl w:val="2"/>
        <w:rPr>
          <w:rFonts w:hint="eastAsia" w:asciiTheme="minorEastAsia" w:hAnsiTheme="minorEastAsia" w:eastAsiaTheme="minorEastAsia" w:cstheme="minorEastAsia"/>
          <w:b w:val="0"/>
          <w:szCs w:val="21"/>
        </w:rPr>
      </w:pPr>
      <w:r>
        <w:rPr>
          <w:rFonts w:hint="eastAsia" w:asciiTheme="minorEastAsia" w:hAnsiTheme="minorEastAsia" w:eastAsiaTheme="minorEastAsia" w:cstheme="minorEastAsia"/>
          <w:b w:val="0"/>
          <w:szCs w:val="21"/>
        </w:rPr>
        <w:t>（一）人员要求</w:t>
      </w:r>
    </w:p>
    <w:p w14:paraId="7EB7A95E">
      <w:pPr>
        <w:spacing w:after="24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Cs w:val="21"/>
        </w:rPr>
        <w:t>供应商中标后提供不少于6人的服务团队，其中应提供1名具有二级建造师或以上且具</w:t>
      </w:r>
      <w:r>
        <w:rPr>
          <w:rFonts w:hint="eastAsia" w:asciiTheme="minorEastAsia" w:hAnsiTheme="minorEastAsia" w:eastAsiaTheme="minorEastAsia" w:cstheme="minorEastAsia"/>
          <w:color w:val="auto"/>
          <w:szCs w:val="21"/>
        </w:rPr>
        <w:t>有安全生产考核合格证（B证）的负责人，至少提供除负责人外5人的服务团队成员，服务团队成员应具备装饰施工员、质量员、材料员、预算员、安全员证书（缺少任一证书，视为负偏离）。（①提供上述人员通过投标人缴纳的近一个月的社保证明作为本单位员工的证明依据。若供应商成立不足一个月的，需提供成立情况说明函（格式自拟），无需提供相关人员社保；若为退休返聘人员，则提供劳动合同或返聘协议）；②提供负责人及团队成员相应证书扫描件及查询截图，如涉及职业资格或职业技能等级认定证书查询截图，投标人应通过人力资源和社会保障部发布的查询渠道（网址：https://www.mohrss.gov.cn/SYrlzyhshbzb/ztzl/zyzghzyjndjrdcx/）或广东省人力资源和社会保障厅的查询渠道（网址：https://ggfw.hrss.gd.gov.cn/gdggfw/online-service?moduleId=%3FasLegalLogin）所对应证书的平台或系统进行查询并提供截图。若部分职业资格和职业技能等级认定的证书数据不能在上述系统中查询，则须提供相应证书颁发机构出具的加盖公章的书面说明，经询价小组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得分依据。证书在公开渠道无法查询的，需提供颁发机构的证明材料证明证书真实有效。出现无证明资料或无法凭所提供资料判断是否得分的符合的，视为负偏离。）</w:t>
      </w:r>
      <w:bookmarkStart w:id="29" w:name="_Toc27807"/>
      <w:bookmarkStart w:id="30" w:name="_Toc28551"/>
      <w:bookmarkStart w:id="31" w:name="_Toc103846524"/>
      <w:bookmarkStart w:id="32" w:name="_Toc11403"/>
    </w:p>
    <w:p w14:paraId="1C3F3C77">
      <w:pPr>
        <w:pStyle w:val="7"/>
        <w:spacing w:before="156" w:after="156"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（二）付款方式</w:t>
      </w:r>
      <w:bookmarkEnd w:id="29"/>
      <w:bookmarkEnd w:id="30"/>
      <w:bookmarkEnd w:id="31"/>
      <w:bookmarkEnd w:id="32"/>
    </w:p>
    <w:p w14:paraId="7311A0BF">
      <w:pPr>
        <w:spacing w:after="24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1、付款原则：工程进度款根据市财政拨款情况、监督、监理情况分期付给。由于供应商原因造成工程款不能支付，责任由供应商承担。</w:t>
      </w:r>
    </w:p>
    <w:p w14:paraId="18F0F1B8">
      <w:pPr>
        <w:adjustRightInd w:val="0"/>
        <w:snapToGrid w:val="0"/>
        <w:spacing w:after="24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工程进度款的支付：项目完工、验收合格后，中标施工方先向建设单位支付项目最终审定价（最终审定价不高于中标价或中标包干价）的3%作为项目质量保证金，开具项目最终审定价总价或中标包干价100%的发票给建设单位，建设单位一次性支付100%的项目款。项目质量保证金自验收合格之日起，至2年质保期结束后，项目无质量问题后，建设单位无息退回质量保证金。</w:t>
      </w:r>
    </w:p>
    <w:p w14:paraId="1685CBE0">
      <w:pPr>
        <w:pStyle w:val="7"/>
        <w:spacing w:before="156" w:after="156" w:line="360" w:lineRule="auto"/>
        <w:rPr>
          <w:rFonts w:asciiTheme="minorEastAsia" w:hAnsiTheme="minorEastAsia" w:eastAsiaTheme="minorEastAsia" w:cstheme="minorEastAsia"/>
          <w:color w:val="auto"/>
          <w:sz w:val="21"/>
          <w:szCs w:val="21"/>
        </w:rPr>
      </w:pPr>
      <w:bookmarkStart w:id="33" w:name="_Toc103846525"/>
      <w:bookmarkStart w:id="34" w:name="_Toc20600"/>
      <w:bookmarkStart w:id="35" w:name="_Toc27974"/>
      <w:bookmarkStart w:id="36" w:name="_Toc9799"/>
      <w:r>
        <w:rPr>
          <w:rFonts w:hint="eastAsia" w:asciiTheme="minorEastAsia" w:hAnsiTheme="minorEastAsia" w:eastAsiaTheme="minorEastAsia" w:cstheme="minorEastAsia"/>
          <w:color w:val="auto"/>
          <w:sz w:val="21"/>
          <w:szCs w:val="21"/>
        </w:rPr>
        <w:t>（三）项目保修要求</w:t>
      </w:r>
      <w:bookmarkEnd w:id="33"/>
      <w:bookmarkEnd w:id="34"/>
      <w:bookmarkEnd w:id="35"/>
      <w:bookmarkEnd w:id="36"/>
    </w:p>
    <w:p w14:paraId="7A7CB6B7">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根据《住房城乡建设部  财政部关于印发建设工程质量保证金管理办法的通知(建质[2017]138号)》意见，装修保修期为二年，防水保修期为五年，保修质保金为合同金额的3%。</w:t>
      </w:r>
    </w:p>
    <w:p w14:paraId="71AE51CD">
      <w:pPr>
        <w:pStyle w:val="2"/>
        <w:spacing w:beforeLines="25" w:afterLines="25" w:line="360" w:lineRule="auto"/>
        <w:ind w:firstLine="392" w:firstLineChars="187"/>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验收标准：符合国家相关规定。</w:t>
      </w:r>
    </w:p>
    <w:p w14:paraId="2B8697E5">
      <w:pPr>
        <w:pStyle w:val="2"/>
        <w:spacing w:beforeLines="25" w:afterLines="25" w:line="360" w:lineRule="auto"/>
        <w:ind w:firstLine="497" w:firstLineChars="237"/>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服务响应时间：</w:t>
      </w:r>
      <w:r>
        <w:rPr>
          <w:rFonts w:hint="eastAsia" w:asciiTheme="minorEastAsia" w:hAnsiTheme="minorEastAsia" w:eastAsiaTheme="minorEastAsia" w:cstheme="minorEastAsia"/>
          <w:color w:val="auto"/>
          <w:szCs w:val="21"/>
          <w:u w:val="single"/>
        </w:rPr>
        <w:t>二年</w:t>
      </w:r>
    </w:p>
    <w:p w14:paraId="74367C74">
      <w:pPr>
        <w:pStyle w:val="2"/>
        <w:spacing w:beforeLines="25" w:afterLines="25" w:line="360" w:lineRule="auto"/>
        <w:ind w:firstLine="480"/>
        <w:rPr>
          <w:rFonts w:asciiTheme="minorEastAsia" w:hAnsiTheme="minorEastAsia" w:eastAsiaTheme="minorEastAsia" w:cstheme="minorEastAsia"/>
          <w:color w:val="auto"/>
          <w:szCs w:val="21"/>
        </w:rPr>
      </w:pPr>
    </w:p>
    <w:p w14:paraId="717DD4C4">
      <w:pPr>
        <w:pStyle w:val="7"/>
        <w:spacing w:before="156" w:after="156" w:line="360" w:lineRule="auto"/>
        <w:rPr>
          <w:rFonts w:asciiTheme="minorEastAsia" w:hAnsiTheme="minorEastAsia" w:eastAsiaTheme="minorEastAsia" w:cstheme="minorEastAsia"/>
          <w:color w:val="auto"/>
          <w:sz w:val="21"/>
          <w:szCs w:val="21"/>
        </w:rPr>
      </w:pPr>
      <w:bookmarkStart w:id="37" w:name="_Toc14245"/>
      <w:bookmarkStart w:id="38" w:name="_Toc25061"/>
      <w:bookmarkStart w:id="39" w:name="_Toc103846526"/>
      <w:r>
        <w:rPr>
          <w:rFonts w:hint="eastAsia" w:asciiTheme="minorEastAsia" w:hAnsiTheme="minorEastAsia" w:eastAsiaTheme="minorEastAsia" w:cstheme="minorEastAsia"/>
          <w:color w:val="auto"/>
          <w:sz w:val="21"/>
          <w:szCs w:val="21"/>
        </w:rPr>
        <w:t>（四）质量考核验收标准及违约金</w:t>
      </w:r>
      <w:bookmarkEnd w:id="37"/>
      <w:bookmarkEnd w:id="38"/>
      <w:bookmarkEnd w:id="39"/>
    </w:p>
    <w:p w14:paraId="597F11BB">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1、质量考核验收标准：按相关招标文件及大厦管理方的使用要求并符合相关设施设备的运行标准。</w:t>
      </w:r>
    </w:p>
    <w:p w14:paraId="2554E414">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违约金：1.如采购人逾期支付工程款，成交人书面催告采购人并给予不少于5个工作日的履行期限后采购人仍未支付的，每延迟一日，按应支付而未支付金额的万分之五的标准，由采购人向成交人支付违约金，但延期付款是由于成交人在先义务迟延履行导致的除外，违约金累计不超过合同总金额的20%。如因政府有关部门超期审批等原因造成采购人付款迟延的，不视为采购人违约，采购人不承担前述违约责任。</w:t>
      </w:r>
    </w:p>
    <w:p w14:paraId="432F1AEA">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因成交人原因造成延误工期的，每延期1日，成交人应向采购人支付合同金额的万分之五的违约金。因成交人原因致使工程质量不符合约定的，采购人有权要求成交人在合理期限内无偿修理或者返工。经过修理或者返工后，造成逾期交付的，成交人应当承担逾期交付的违约责任。</w:t>
      </w:r>
    </w:p>
    <w:p w14:paraId="265F968A">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3.因成交人施工原因造成现在能正常工作的设备无法继续工作或不能使用的，由成交人免费负责此项恢复工作直到能正常使用为止。</w:t>
      </w:r>
    </w:p>
    <w:p w14:paraId="62C4FDC8">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合同履行中出现以下情形的，成交人构成根本违约，采购人有权单方解除本合同且不再向成交人支付剩余工程款，且成交人应向采购人支付合同总金额的20%作为违约金，如该违约金不足以弥补采购人损失的，成交人还应赔偿采购人损失：</w:t>
      </w:r>
    </w:p>
    <w:p w14:paraId="4DE5AA72">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（1）成交人延误工期超过30 个工作日；</w:t>
      </w:r>
    </w:p>
    <w:p w14:paraId="5FDF893F">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（2）成交人明确表示或者以自己的行为表明不能履行本合同约定的义务；</w:t>
      </w:r>
    </w:p>
    <w:p w14:paraId="15EE3DEB">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（3）未经采购人书面同意，成交人将本合同权利或义务全部或部分转让给第三人；</w:t>
      </w:r>
    </w:p>
    <w:p w14:paraId="329B47D1">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（4）成交人累计出现3次及以上违约行为；</w:t>
      </w:r>
    </w:p>
    <w:p w14:paraId="2D35371A">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（5）成交人做出违反法律、法规、规章、政策或公序良俗的行为，导致甲方公信力/声誉/名誉受损或产生负面社会舆情;</w:t>
      </w:r>
    </w:p>
    <w:p w14:paraId="0D9A749E">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（6）未经采购人书面同意，成交人利用项目工作之便，对外征集广告赞助，或以采购人名义开展自身宣传、营销推广。</w:t>
      </w:r>
    </w:p>
    <w:p w14:paraId="786FA5AA">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5.采购人成交人双方均应认真、全面履行本合同项下的各项义务，任何一方不履行或未按约定履行均构成违约，违约方应赔偿因此给守约方造成的全部损失。</w:t>
      </w:r>
    </w:p>
    <w:p w14:paraId="784959D9">
      <w:pPr>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6.对于成交人应支付的违约金及赔偿金，采购人有权从未付款项中予以扣除，不足部分有权向成交人追偿。</w:t>
      </w:r>
    </w:p>
    <w:p w14:paraId="24300469">
      <w:pPr>
        <w:spacing w:line="360" w:lineRule="auto"/>
        <w:rPr>
          <w:rFonts w:asciiTheme="minorEastAsia" w:hAnsiTheme="minorEastAsia" w:eastAsiaTheme="minorEastAsia" w:cstheme="minorEastAsia"/>
          <w:color w:val="auto"/>
          <w:szCs w:val="21"/>
        </w:rPr>
      </w:pPr>
    </w:p>
    <w:p w14:paraId="50142095">
      <w:pPr>
        <w:pStyle w:val="7"/>
        <w:spacing w:before="156" w:after="156" w:line="360" w:lineRule="auto"/>
        <w:rPr>
          <w:rFonts w:asciiTheme="minorEastAsia" w:hAnsiTheme="minorEastAsia" w:eastAsiaTheme="minorEastAsia" w:cstheme="minorEastAsia"/>
          <w:color w:val="auto"/>
          <w:sz w:val="21"/>
          <w:szCs w:val="21"/>
        </w:rPr>
      </w:pPr>
      <w:bookmarkStart w:id="40" w:name="_Toc18598"/>
      <w:bookmarkStart w:id="41" w:name="_Toc103846527"/>
      <w:bookmarkStart w:id="42" w:name="_Toc38"/>
      <w:bookmarkStart w:id="43" w:name="_Toc15433"/>
      <w:r>
        <w:rPr>
          <w:rFonts w:hint="eastAsia" w:asciiTheme="minorEastAsia" w:hAnsiTheme="minorEastAsia" w:eastAsiaTheme="minorEastAsia" w:cstheme="minorEastAsia"/>
          <w:color w:val="auto"/>
          <w:sz w:val="21"/>
          <w:szCs w:val="21"/>
        </w:rPr>
        <w:t>（五）投标报价要求</w:t>
      </w:r>
      <w:bookmarkEnd w:id="40"/>
      <w:bookmarkEnd w:id="41"/>
      <w:bookmarkEnd w:id="42"/>
      <w:bookmarkEnd w:id="43"/>
    </w:p>
    <w:p w14:paraId="1BAF3CCA">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1、本工程的工程量清单的投标单价</w:t>
      </w:r>
      <w:bookmarkStart w:id="44" w:name="工程量清单计价方式"/>
      <w:r>
        <w:rPr>
          <w:rFonts w:hint="eastAsia" w:asciiTheme="minorEastAsia" w:hAnsiTheme="minorEastAsia" w:eastAsiaTheme="minorEastAsia" w:cstheme="minorEastAsia"/>
          <w:szCs w:val="21"/>
        </w:rPr>
        <w:t>按综合单价方式</w:t>
      </w:r>
      <w:bookmarkEnd w:id="44"/>
      <w:r>
        <w:rPr>
          <w:rFonts w:hint="eastAsia" w:asciiTheme="minorEastAsia" w:hAnsiTheme="minorEastAsia" w:eastAsiaTheme="minorEastAsia" w:cstheme="minorEastAsia"/>
          <w:szCs w:val="21"/>
        </w:rPr>
        <w:t>进行报价；</w:t>
      </w:r>
    </w:p>
    <w:p w14:paraId="2A43C768">
      <w:pPr>
        <w:pStyle w:val="2"/>
        <w:spacing w:beforeLines="25" w:afterLines="25"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应根据本企业的成本自行决定报价，但不得以低于其企业成本的报价投标；评标时，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038B9A6">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3、供应商的投标报价，应是本项目招标范围和征集文件及合同条款上所列的各项内容中所述的全部，不得以任何理由予以重复，并以供应商在工程量清单中提出的综合单价或总价为依据；</w:t>
      </w:r>
    </w:p>
    <w:p w14:paraId="6BEAD417">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除非政府集中采购机构通过修改征集文件予以更正，否则，供应商应毫无例外地按工程量清单中列出的工程项目和数量填报综合单价和合价。供应商未填综合单价或合价的项目，在实施后，将不得以支付，并视作该项费用已包括在其它有价款的综合单价或合价内；</w:t>
      </w:r>
    </w:p>
    <w:p w14:paraId="7E14019E">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5、供应商应先到工地踏勘以充分了解工地的位置、情况、道路、储存空间、装卸限制及任何其它足以影响投标报价的情况，任何因忽视或误解工地情况而导致的索赔或工期延长申请将不获批准；</w:t>
      </w:r>
    </w:p>
    <w:p w14:paraId="64716EDB">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不得期望通过索赔、签证等方式获取补偿，否则，除可能遭到拒绝外，还可能将被作为不良行为记录在案，并可能影响其以后参加政府采购的项目投标。各供应商在投标报价时，应充分考虑投标报价的风险。</w:t>
      </w:r>
    </w:p>
    <w:p w14:paraId="7AA3EE98">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7、供应商投标报价总额一经中标后，即作为成交单位与采购单位签订该项目合同的总价。合同方式见第一章相关条款。</w:t>
      </w:r>
    </w:p>
    <w:p w14:paraId="315A72B6">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本项目采用固定总价合同。供应商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343DA695">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如本项目采用固定单价合同。工程量清单所列的工程量系采购单位的估算，是临时的，作为投标报价的共同基础，不应被理解为是对采购单位要求工作内容的全部定义，也不能作为供应商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543FF3A0">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（3）供应商的投标报价必须充分考虑到在施工中实施的施工组织设计对工程造价的影响,并在投标报价中反映出来。</w:t>
      </w:r>
    </w:p>
    <w:p w14:paraId="79C9EC65">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8、本项目不接受总价优惠折扣形式的报价，供应商应将对项目的优惠直接在清单报价中体现出来。</w:t>
      </w:r>
    </w:p>
    <w:p w14:paraId="1A5FF253">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9、采购单位委托承包人办理的保险事项：</w:t>
      </w:r>
      <w:bookmarkStart w:id="45" w:name="发包人委托承包人办理的保险事项"/>
      <w:r>
        <w:rPr>
          <w:rFonts w:hint="eastAsia" w:asciiTheme="minorEastAsia" w:hAnsiTheme="minorEastAsia" w:eastAsiaTheme="minorEastAsia" w:cstheme="minorEastAsia"/>
          <w:szCs w:val="21"/>
        </w:rPr>
        <w:t>建设工程一切险和第三者责任险，所需的保险费应包含在投标价中</w:t>
      </w:r>
      <w:bookmarkEnd w:id="45"/>
      <w:r>
        <w:rPr>
          <w:rFonts w:hint="eastAsia" w:asciiTheme="minorEastAsia" w:hAnsiTheme="minorEastAsia" w:eastAsiaTheme="minorEastAsia" w:cstheme="minorEastAsia"/>
          <w:szCs w:val="21"/>
        </w:rPr>
        <w:t>，施工中若发生安全事故，一切责任及费用由施工单位负责。</w:t>
      </w:r>
    </w:p>
    <w:p w14:paraId="1469B220">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10、工程完工后，承包人应恢复修建前的原有状态（工程量按实计算），并使监理工程师和采购单位满意，满足政府管理部门的规定和要求。</w:t>
      </w:r>
    </w:p>
    <w:p w14:paraId="7F2B63AF">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如本工程涉及取土和弃土项目，地点、时间、路线承包人应取得国土、城管部门的同意，不得由此带给招标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1BE60943">
      <w:pPr>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12、一切与施工相关的检验实验费（政府有关部门规定由建设单位支付的检验实验费除外）已含在投标价中。</w:t>
      </w:r>
    </w:p>
    <w:p w14:paraId="1C4E8C9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13、承包人的交通维护方案必须保证施工期间的交通组织符合深圳市公安交通管理的有关规定，保证小区车辆运行通畅和施工安全，其费用已含在投标价中。</w:t>
      </w:r>
    </w:p>
    <w:p w14:paraId="72A151F1">
      <w:pPr>
        <w:ind w:firstLine="422" w:firstLineChars="200"/>
        <w:outlineLvl w:val="1"/>
        <w:rPr>
          <w:rFonts w:hint="eastAsia" w:asciiTheme="minorEastAsia" w:hAnsiTheme="minorEastAsia" w:eastAsiaTheme="minorEastAsia" w:cstheme="minorEastAsia"/>
          <w:b/>
          <w:bCs/>
          <w:kern w:val="0"/>
          <w:szCs w:val="21"/>
        </w:rPr>
      </w:pPr>
    </w:p>
    <w:p w14:paraId="222667DB">
      <w:pPr>
        <w:ind w:firstLine="420" w:firstLineChars="200"/>
        <w:rPr>
          <w:rFonts w:hint="eastAsia" w:asciiTheme="minorEastAsia" w:hAnsiTheme="minorEastAsia" w:eastAsiaTheme="minorEastAsia" w:cstheme="minorEastAsia"/>
          <w:kern w:val="0"/>
          <w:szCs w:val="21"/>
        </w:rPr>
      </w:pPr>
    </w:p>
    <w:p w14:paraId="437DEEDA">
      <w:pPr>
        <w:ind w:firstLine="422" w:firstLineChars="200"/>
        <w:rPr>
          <w:rFonts w:hint="eastAsia" w:asciiTheme="minorEastAsia" w:hAnsiTheme="minorEastAsia" w:eastAsiaTheme="minorEastAsia" w:cstheme="minorEastAsia"/>
          <w:b/>
          <w:bCs/>
          <w:szCs w:val="21"/>
        </w:rPr>
      </w:pPr>
    </w:p>
    <w:p w14:paraId="113E1CAA">
      <w:pPr>
        <w:rPr>
          <w:rFonts w:hint="eastAsia" w:asciiTheme="minorEastAsia" w:hAnsiTheme="minorEastAsia" w:eastAsiaTheme="minorEastAsia" w:cstheme="minorEastAsia"/>
          <w:b/>
          <w:bCs/>
          <w:kern w:val="0"/>
          <w:sz w:val="28"/>
          <w:szCs w:val="28"/>
        </w:rPr>
      </w:pPr>
    </w:p>
    <w:p w14:paraId="790E8ED2">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702463F4">
      <w:pPr>
        <w:spacing w:line="360" w:lineRule="auto"/>
        <w:jc w:val="center"/>
        <w:outlineLvl w:val="0"/>
        <w:rPr>
          <w:rFonts w:hint="eastAsia" w:asciiTheme="minorEastAsia" w:hAnsiTheme="minorEastAsia" w:eastAsiaTheme="minorEastAsia" w:cstheme="minorEastAsia"/>
          <w:b/>
          <w:kern w:val="0"/>
          <w:sz w:val="36"/>
          <w:szCs w:val="36"/>
        </w:rPr>
      </w:pPr>
      <w:bookmarkStart w:id="46"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46"/>
    </w:p>
    <w:p w14:paraId="4DDAACCB">
      <w:pPr>
        <w:spacing w:line="360" w:lineRule="auto"/>
        <w:rPr>
          <w:rFonts w:hint="eastAsia" w:asciiTheme="minorEastAsia" w:hAnsiTheme="minorEastAsia" w:eastAsiaTheme="minorEastAsia" w:cstheme="minorEastAsia"/>
          <w:sz w:val="24"/>
        </w:rPr>
      </w:pPr>
    </w:p>
    <w:p w14:paraId="0581E398">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1993CE0E">
      <w:pPr>
        <w:snapToGrid w:val="0"/>
        <w:ind w:firstLine="411" w:firstLineChars="196"/>
        <w:jc w:val="center"/>
        <w:rPr>
          <w:rFonts w:hint="eastAsia" w:asciiTheme="minorEastAsia" w:hAnsiTheme="minorEastAsia" w:eastAsiaTheme="minorEastAsia" w:cstheme="minorEastAsia"/>
        </w:rPr>
      </w:pPr>
    </w:p>
    <w:p w14:paraId="03F9E75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74DC093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5B1193F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6E3E27E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0F467E2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4.供应商若在政府采购活动存在下列违法行为，给采购人、采购代理机造成损失的，应当承担赔偿责任。</w:t>
      </w:r>
    </w:p>
    <w:p w14:paraId="32E5EBD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（1）未按照规定签订、履行采购合同；</w:t>
      </w:r>
    </w:p>
    <w:p w14:paraId="3AC6665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（2）提供虚假材料谋取中标、成交的；</w:t>
      </w:r>
    </w:p>
    <w:p w14:paraId="356B90C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（3）采取不正当手段诋毁、排挤其他供应商的；</w:t>
      </w:r>
    </w:p>
    <w:p w14:paraId="4E4CE4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（4）与其他供应商恶意串通的；</w:t>
      </w:r>
    </w:p>
    <w:p w14:paraId="0E9B899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（5）拒绝有关部门监督检查或者提供虚假情况的；</w:t>
      </w:r>
    </w:p>
    <w:p w14:paraId="445159B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（6）经主管部门认定的其他违法采购相关法律法规的行为。</w:t>
      </w:r>
    </w:p>
    <w:p w14:paraId="794272BB">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5AE22FEF">
      <w:pPr>
        <w:spacing w:line="360" w:lineRule="auto"/>
        <w:jc w:val="center"/>
        <w:outlineLvl w:val="0"/>
      </w:pPr>
      <w:bookmarkStart w:id="47" w:name="_Toc4119"/>
      <w:bookmarkStart w:id="48" w:name="_Toc8857"/>
      <w:r>
        <w:rPr>
          <w:rFonts w:hint="eastAsia" w:ascii="宋体" w:hAnsi="宋体" w:cs="宋体"/>
          <w:b/>
          <w:kern w:val="0"/>
          <w:sz w:val="36"/>
          <w:szCs w:val="36"/>
        </w:rPr>
        <w:t>第</w:t>
      </w:r>
      <w:r>
        <w:rPr>
          <w:rFonts w:hint="eastAsia" w:ascii="宋体" w:hAnsi="宋体" w:cs="宋体"/>
          <w:b/>
          <w:kern w:val="0"/>
          <w:sz w:val="36"/>
          <w:szCs w:val="36"/>
          <w:lang w:val="en-US" w:eastAsia="zh-CN"/>
        </w:rPr>
        <w:t>五</w:t>
      </w:r>
      <w:r>
        <w:rPr>
          <w:rFonts w:hint="eastAsia" w:ascii="宋体" w:hAnsi="宋体" w:cs="宋体"/>
          <w:b/>
          <w:kern w:val="0"/>
          <w:sz w:val="36"/>
          <w:szCs w:val="36"/>
        </w:rPr>
        <w:t xml:space="preserve">章 </w:t>
      </w:r>
      <w:r>
        <w:rPr>
          <w:rFonts w:hint="eastAsia" w:ascii="宋体" w:hAnsi="宋体" w:cs="宋体"/>
          <w:b/>
          <w:kern w:val="0"/>
          <w:sz w:val="36"/>
          <w:szCs w:val="36"/>
          <w:lang w:val="en-US" w:eastAsia="zh-CN"/>
        </w:rPr>
        <w:t>合同模板</w:t>
      </w:r>
      <w:bookmarkEnd w:id="47"/>
      <w:bookmarkEnd w:id="48"/>
    </w:p>
    <w:p w14:paraId="3E44E529">
      <w:pPr>
        <w:spacing w:line="360" w:lineRule="auto"/>
        <w:jc w:val="center"/>
        <w:outlineLvl w:val="0"/>
        <w:rPr>
          <w:rFonts w:hint="eastAsia"/>
          <w:lang w:val="zh-CN"/>
        </w:rPr>
      </w:pPr>
    </w:p>
    <w:p w14:paraId="6CF0AD2F">
      <w:pPr>
        <w:spacing w:line="360" w:lineRule="auto"/>
        <w:jc w:val="center"/>
        <w:outlineLvl w:val="0"/>
        <w:rPr>
          <w:rFonts w:hint="default"/>
          <w:lang w:val="en-US" w:eastAsia="zh-CN"/>
        </w:rPr>
      </w:pPr>
      <w:r>
        <w:rPr>
          <w:rFonts w:hint="eastAsia"/>
          <w:lang w:val="zh-CN"/>
        </w:rPr>
        <w:t>（本合同条款仅供参考，具体合同内容由采购方与成交方根据实际情况协商确定）</w:t>
      </w:r>
    </w:p>
    <w:p w14:paraId="3707C297">
      <w:pPr>
        <w:widowControl/>
        <w:spacing w:line="400" w:lineRule="exact"/>
        <w:jc w:val="right"/>
        <w:rPr>
          <w:rFonts w:hint="eastAsia" w:ascii="仿宋_GB2312" w:hAnsi="仿宋_GB2312" w:eastAsia="仿宋_GB2312" w:cs="仿宋_GB2312"/>
          <w:b/>
          <w:bCs/>
          <w:kern w:val="0"/>
          <w:sz w:val="28"/>
          <w:szCs w:val="28"/>
        </w:rPr>
      </w:pPr>
      <w:bookmarkStart w:id="49" w:name="_Toc10024"/>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0"/>
          <w:szCs w:val="20"/>
          <w:lang w:eastAsia="zh-CN"/>
        </w:rPr>
        <w:t>【</w:t>
      </w:r>
      <w:r>
        <w:rPr>
          <w:rFonts w:hint="eastAsia" w:ascii="仿宋_GB2312" w:hAnsi="仿宋_GB2312" w:eastAsia="仿宋_GB2312" w:cs="仿宋_GB2312"/>
          <w:b/>
          <w:bCs/>
          <w:kern w:val="0"/>
          <w:sz w:val="20"/>
          <w:szCs w:val="20"/>
        </w:rPr>
        <w:t xml:space="preserve">合同编号： </w:t>
      </w:r>
      <w:r>
        <w:rPr>
          <w:rFonts w:hint="eastAsia" w:ascii="仿宋_GB2312" w:hAnsi="仿宋_GB2312" w:eastAsia="仿宋_GB2312" w:cs="仿宋_GB2312"/>
          <w:b/>
          <w:bCs/>
          <w:kern w:val="0"/>
          <w:sz w:val="20"/>
          <w:szCs w:val="20"/>
          <w:lang w:val="en-US" w:eastAsia="zh-CN"/>
        </w:rPr>
        <w:t xml:space="preserve">         </w:t>
      </w:r>
      <w:r>
        <w:rPr>
          <w:rFonts w:hint="eastAsia" w:ascii="仿宋_GB2312" w:hAnsi="仿宋_GB2312" w:eastAsia="仿宋_GB2312" w:cs="仿宋_GB2312"/>
          <w:b/>
          <w:bCs/>
          <w:kern w:val="0"/>
          <w:sz w:val="20"/>
          <w:szCs w:val="20"/>
          <w:lang w:eastAsia="zh-CN"/>
        </w:rPr>
        <w:t>】</w:t>
      </w:r>
    </w:p>
    <w:p w14:paraId="0A14BF78">
      <w:pPr>
        <w:widowControl/>
        <w:spacing w:line="400" w:lineRule="exact"/>
        <w:rPr>
          <w:rFonts w:hint="eastAsia" w:ascii="仿宋_GB2312" w:hAnsi="仿宋_GB2312" w:eastAsia="仿宋_GB2312" w:cs="仿宋_GB2312"/>
          <w:b/>
          <w:bCs/>
          <w:kern w:val="0"/>
          <w:sz w:val="28"/>
          <w:szCs w:val="28"/>
        </w:rPr>
      </w:pPr>
    </w:p>
    <w:p w14:paraId="61613006">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rPr>
        <w:t>工程</w:t>
      </w:r>
      <w:r>
        <w:rPr>
          <w:rFonts w:hint="eastAsia" w:ascii="仿宋_GB2312" w:hAnsi="仿宋_GB2312" w:eastAsia="仿宋_GB2312" w:cs="仿宋_GB2312"/>
          <w:b/>
          <w:bCs/>
          <w:kern w:val="0"/>
          <w:sz w:val="28"/>
          <w:szCs w:val="28"/>
          <w:lang w:eastAsia="zh-CN"/>
        </w:rPr>
        <w:t>项目</w:t>
      </w:r>
      <w:r>
        <w:rPr>
          <w:rFonts w:hint="eastAsia" w:ascii="仿宋_GB2312" w:hAnsi="仿宋_GB2312" w:eastAsia="仿宋_GB2312" w:cs="仿宋_GB2312"/>
          <w:b/>
          <w:bCs/>
          <w:kern w:val="0"/>
          <w:sz w:val="28"/>
          <w:szCs w:val="28"/>
        </w:rPr>
        <w:t>施工合同</w:t>
      </w:r>
    </w:p>
    <w:p w14:paraId="09A0E6AB">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p>
    <w:p w14:paraId="42008E94">
      <w:pPr>
        <w:pStyle w:val="7"/>
        <w:keepNext w:val="0"/>
        <w:keepLines/>
        <w:pageBreakBefore w:val="0"/>
        <w:widowControl w:val="0"/>
        <w:kinsoku/>
        <w:wordWrap/>
        <w:overflowPunct/>
        <w:topLinePunct w:val="0"/>
        <w:autoSpaceDE/>
        <w:autoSpaceDN/>
        <w:bidi w:val="0"/>
        <w:adjustRightInd w:val="0"/>
        <w:snapToGrid w:val="0"/>
        <w:spacing w:before="0" w:after="0" w:line="300" w:lineRule="exact"/>
        <w:ind w:firstLine="360" w:firstLineChars="200"/>
        <w:jc w:val="left"/>
        <w:textAlignment w:val="auto"/>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b w:val="0"/>
          <w:bCs/>
          <w:color w:val="FF0000"/>
          <w:sz w:val="18"/>
          <w:szCs w:val="18"/>
          <w:lang w:val="en-US" w:eastAsia="zh-CN"/>
        </w:rPr>
        <w:t>（注：如通过招标方式选定供应商的，作出以下签约提示：《深圳经济特区政府采购条例(2019修正)》第三十七条规定：“采购人与供应商应当自中标或者成交通知书发出之日起十个工作日内按照采购文件确定的事项签订政府采购合同。</w:t>
      </w:r>
      <w:r>
        <w:rPr>
          <w:rFonts w:hint="eastAsia" w:ascii="仿宋_GB2312" w:hAnsi="仿宋_GB2312" w:eastAsia="仿宋_GB2312" w:cs="仿宋_GB2312"/>
          <w:b/>
          <w:bCs w:val="0"/>
          <w:color w:val="FF0000"/>
          <w:sz w:val="18"/>
          <w:szCs w:val="18"/>
          <w:lang w:val="en-US" w:eastAsia="zh-CN"/>
        </w:rPr>
        <w:t>采购合同的实质性内容应当符合采购文件的规定</w:t>
      </w:r>
      <w:r>
        <w:rPr>
          <w:rFonts w:hint="eastAsia" w:ascii="仿宋_GB2312" w:hAnsi="仿宋_GB2312" w:eastAsia="仿宋_GB2312" w:cs="仿宋_GB2312"/>
          <w:b w:val="0"/>
          <w:bCs/>
          <w:color w:val="FF0000"/>
          <w:sz w:val="18"/>
          <w:szCs w:val="18"/>
          <w:lang w:val="en-US" w:eastAsia="zh-CN"/>
        </w:rPr>
        <w:t>。”。</w:t>
      </w:r>
      <w:r>
        <w:rPr>
          <w:rFonts w:hint="eastAsia" w:ascii="仿宋_GB2312" w:hAnsi="仿宋_GB2312" w:eastAsia="仿宋_GB2312" w:cs="仿宋_GB2312"/>
          <w:b/>
          <w:bCs w:val="0"/>
          <w:color w:val="FF0000"/>
          <w:sz w:val="18"/>
          <w:szCs w:val="18"/>
          <w:lang w:val="en-US" w:eastAsia="zh-CN"/>
        </w:rPr>
        <w:t>鉴于此，且为进一步提高我局政府采购效率、落实我局有关合同规范化管理要求，建议将此合同文本的条款内容纳入甲方招标文件。</w:t>
      </w:r>
      <w:r>
        <w:rPr>
          <w:rFonts w:hint="eastAsia" w:ascii="仿宋_GB2312" w:hAnsi="仿宋_GB2312" w:eastAsia="仿宋_GB2312" w:cs="仿宋_GB2312"/>
          <w:b w:val="0"/>
          <w:bCs/>
          <w:color w:val="FF0000"/>
          <w:sz w:val="18"/>
          <w:szCs w:val="18"/>
          <w:lang w:val="en-US" w:eastAsia="zh-CN"/>
        </w:rPr>
        <w:t>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 w:val="18"/>
          <w:szCs w:val="18"/>
          <w:lang w:val="en-US" w:eastAsia="zh-CN"/>
        </w:rPr>
        <w:t xml:space="preserve"> </w:t>
      </w:r>
    </w:p>
    <w:p w14:paraId="28D1C9E3">
      <w:pPr>
        <w:pStyle w:val="7"/>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color w:val="FF0000"/>
          <w:sz w:val="18"/>
          <w:szCs w:val="18"/>
          <w:lang w:val="en-US" w:eastAsia="zh-CN"/>
        </w:rPr>
        <w:t xml:space="preserve"> </w:t>
      </w:r>
    </w:p>
    <w:p w14:paraId="337581F6">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 xml:space="preserve">甲方： </w:t>
      </w:r>
    </w:p>
    <w:p w14:paraId="06C1F929">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法定代表人：</w:t>
      </w:r>
    </w:p>
    <w:p w14:paraId="474F9A7C">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住所地</w:t>
      </w:r>
      <w:r>
        <w:rPr>
          <w:rFonts w:hint="eastAsia" w:ascii="仿宋_GB2312" w:hAnsi="仿宋_GB2312" w:eastAsia="仿宋_GB2312" w:cs="仿宋_GB2312"/>
          <w:b w:val="0"/>
          <w:bCs/>
          <w:color w:val="000000"/>
          <w:sz w:val="24"/>
          <w:szCs w:val="24"/>
        </w:rPr>
        <w:t>：</w:t>
      </w:r>
    </w:p>
    <w:p w14:paraId="024E403F">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项目</w:t>
      </w:r>
      <w:r>
        <w:rPr>
          <w:rFonts w:hint="eastAsia" w:ascii="仿宋_GB2312" w:hAnsi="仿宋_GB2312" w:eastAsia="仿宋_GB2312" w:cs="仿宋_GB2312"/>
          <w:b w:val="0"/>
          <w:bCs/>
          <w:color w:val="000000"/>
          <w:sz w:val="24"/>
          <w:szCs w:val="24"/>
        </w:rPr>
        <w:t>联系人：</w:t>
      </w:r>
    </w:p>
    <w:p w14:paraId="18F4859D">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联系</w:t>
      </w:r>
      <w:r>
        <w:rPr>
          <w:rFonts w:hint="eastAsia" w:ascii="仿宋_GB2312" w:hAnsi="仿宋_GB2312" w:eastAsia="仿宋_GB2312" w:cs="仿宋_GB2312"/>
          <w:b w:val="0"/>
          <w:bCs/>
          <w:color w:val="000000"/>
          <w:sz w:val="24"/>
          <w:szCs w:val="24"/>
        </w:rPr>
        <w:t>电话：</w:t>
      </w:r>
    </w:p>
    <w:p w14:paraId="418BFEAD">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p>
    <w:p w14:paraId="678E3CF5">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乙方：</w:t>
      </w:r>
    </w:p>
    <w:p w14:paraId="0BDC1743">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负责人/法定代表人：</w:t>
      </w:r>
    </w:p>
    <w:p w14:paraId="72DBCD23">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住所地</w:t>
      </w:r>
      <w:r>
        <w:rPr>
          <w:rFonts w:hint="eastAsia" w:ascii="仿宋_GB2312" w:hAnsi="仿宋_GB2312" w:eastAsia="仿宋_GB2312" w:cs="仿宋_GB2312"/>
          <w:b w:val="0"/>
          <w:bCs/>
          <w:color w:val="000000"/>
          <w:sz w:val="24"/>
          <w:szCs w:val="24"/>
        </w:rPr>
        <w:t>：</w:t>
      </w:r>
    </w:p>
    <w:p w14:paraId="4203FFDD">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项目</w:t>
      </w:r>
      <w:r>
        <w:rPr>
          <w:rFonts w:hint="eastAsia" w:ascii="仿宋_GB2312" w:hAnsi="仿宋_GB2312" w:eastAsia="仿宋_GB2312" w:cs="仿宋_GB2312"/>
          <w:b w:val="0"/>
          <w:bCs/>
          <w:color w:val="000000"/>
          <w:sz w:val="24"/>
          <w:szCs w:val="24"/>
        </w:rPr>
        <w:t>联系人：</w:t>
      </w:r>
    </w:p>
    <w:p w14:paraId="622E96BB">
      <w:pPr>
        <w:keepNext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联系电话</w:t>
      </w:r>
      <w:r>
        <w:rPr>
          <w:rFonts w:hint="eastAsia" w:ascii="仿宋_GB2312" w:hAnsi="仿宋_GB2312" w:eastAsia="仿宋_GB2312" w:cs="仿宋_GB2312"/>
          <w:b w:val="0"/>
          <w:bCs/>
          <w:color w:val="000000"/>
          <w:sz w:val="24"/>
          <w:szCs w:val="24"/>
        </w:rPr>
        <w:t>：</w:t>
      </w:r>
    </w:p>
    <w:p w14:paraId="747E5CD0">
      <w:pPr>
        <w:widowControl/>
        <w:snapToGrid/>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  </w:t>
      </w:r>
    </w:p>
    <w:p w14:paraId="7C9854FF">
      <w:pPr>
        <w:pStyle w:val="17"/>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依照《中华人民共和国民法典》《中华人民共和国建筑法》及其它有关法律、行政法规的规定，甲、乙双方在平等、自愿、公平、诚实信用的基础上，就乙方承包甲方的</w:t>
      </w:r>
      <w:r>
        <w:rPr>
          <w:rFonts w:hint="eastAsia" w:ascii="仿宋_GB2312" w:hAnsi="仿宋_GB2312" w:eastAsia="仿宋_GB2312" w:cs="仿宋_GB2312"/>
          <w:bCs/>
          <w:kern w:val="0"/>
          <w:sz w:val="24"/>
          <w:szCs w:val="24"/>
          <w:lang w:eastAsia="zh-CN"/>
        </w:rPr>
        <w:t>【</w:t>
      </w:r>
      <w:r>
        <w:rPr>
          <w:rFonts w:hint="eastAsia" w:ascii="仿宋_GB2312" w:hAnsi="仿宋_GB2312" w:eastAsia="仿宋_GB2312" w:cs="仿宋_GB2312"/>
          <w:bCs/>
          <w:kern w:val="0"/>
          <w:sz w:val="24"/>
          <w:szCs w:val="24"/>
          <w:lang w:val="en-US" w:eastAsia="zh-CN"/>
        </w:rPr>
        <w:t xml:space="preserve">    </w:t>
      </w:r>
      <w:r>
        <w:rPr>
          <w:rFonts w:hint="eastAsia" w:ascii="仿宋_GB2312" w:hAnsi="仿宋_GB2312" w:eastAsia="仿宋_GB2312" w:cs="仿宋_GB2312"/>
          <w:bCs/>
          <w:kern w:val="0"/>
          <w:sz w:val="24"/>
          <w:szCs w:val="24"/>
          <w:lang w:eastAsia="zh-CN"/>
        </w:rPr>
        <w:t>】</w:t>
      </w:r>
      <w:r>
        <w:rPr>
          <w:rFonts w:hint="eastAsia" w:ascii="仿宋_GB2312" w:hAnsi="仿宋_GB2312" w:eastAsia="仿宋_GB2312" w:cs="仿宋_GB2312"/>
          <w:bCs/>
          <w:kern w:val="0"/>
          <w:sz w:val="24"/>
          <w:szCs w:val="24"/>
        </w:rPr>
        <w:t>工程</w:t>
      </w:r>
      <w:r>
        <w:rPr>
          <w:rFonts w:hint="eastAsia" w:ascii="仿宋_GB2312" w:hAnsi="仿宋_GB2312" w:eastAsia="仿宋_GB2312" w:cs="仿宋_GB2312"/>
          <w:bCs/>
          <w:kern w:val="0"/>
          <w:sz w:val="24"/>
          <w:szCs w:val="24"/>
          <w:lang w:eastAsia="zh-CN"/>
        </w:rPr>
        <w:t>项目施工</w:t>
      </w:r>
      <w:r>
        <w:rPr>
          <w:rFonts w:hint="eastAsia" w:ascii="仿宋_GB2312" w:hAnsi="仿宋_GB2312" w:eastAsia="仿宋_GB2312" w:cs="仿宋_GB2312"/>
          <w:bCs/>
          <w:kern w:val="0"/>
          <w:sz w:val="24"/>
          <w:szCs w:val="24"/>
        </w:rPr>
        <w:t>（以下简称</w:t>
      </w:r>
      <w:r>
        <w:rPr>
          <w:rFonts w:hint="eastAsia" w:ascii="仿宋_GB2312" w:hAnsi="仿宋_GB2312" w:eastAsia="仿宋_GB2312" w:cs="仿宋_GB2312"/>
          <w:bCs/>
          <w:kern w:val="0"/>
          <w:sz w:val="24"/>
          <w:szCs w:val="24"/>
          <w:lang w:eastAsia="zh-CN"/>
        </w:rPr>
        <w:t>“</w:t>
      </w:r>
      <w:r>
        <w:rPr>
          <w:rFonts w:hint="eastAsia" w:ascii="仿宋_GB2312" w:hAnsi="仿宋_GB2312" w:eastAsia="仿宋_GB2312" w:cs="仿宋_GB2312"/>
          <w:bCs/>
          <w:kern w:val="0"/>
          <w:sz w:val="24"/>
          <w:szCs w:val="24"/>
        </w:rPr>
        <w:t>工程</w:t>
      </w:r>
      <w:r>
        <w:rPr>
          <w:rFonts w:hint="eastAsia" w:ascii="仿宋_GB2312" w:hAnsi="仿宋_GB2312" w:eastAsia="仿宋_GB2312" w:cs="仿宋_GB2312"/>
          <w:bCs/>
          <w:kern w:val="0"/>
          <w:sz w:val="24"/>
          <w:szCs w:val="24"/>
          <w:lang w:eastAsia="zh-CN"/>
        </w:rPr>
        <w:t>”或“项目”</w:t>
      </w:r>
      <w:r>
        <w:rPr>
          <w:rFonts w:hint="eastAsia" w:ascii="仿宋_GB2312" w:hAnsi="仿宋_GB2312" w:eastAsia="仿宋_GB2312" w:cs="仿宋_GB2312"/>
          <w:bCs/>
          <w:kern w:val="0"/>
          <w:sz w:val="24"/>
          <w:szCs w:val="24"/>
        </w:rPr>
        <w:t>）有关事宜，</w:t>
      </w:r>
      <w:r>
        <w:rPr>
          <w:rFonts w:hint="eastAsia" w:ascii="仿宋_GB2312" w:hAnsi="仿宋_GB2312" w:eastAsia="仿宋_GB2312" w:cs="仿宋_GB2312"/>
          <w:sz w:val="24"/>
          <w:szCs w:val="24"/>
        </w:rPr>
        <w:t>订立本合同。</w:t>
      </w:r>
    </w:p>
    <w:p w14:paraId="273C126D">
      <w:pPr>
        <w:widowControl/>
        <w:snapToGrid w:val="0"/>
        <w:spacing w:line="400" w:lineRule="exact"/>
        <w:ind w:firstLine="472" w:firstLineChars="196"/>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第一条  工程概况</w:t>
      </w:r>
    </w:p>
    <w:p w14:paraId="02C6F3E1">
      <w:pPr>
        <w:widowControl/>
        <w:snapToGrid w:val="0"/>
        <w:spacing w:line="400" w:lineRule="exact"/>
        <w:ind w:firstLine="64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.工程名称：【】</w:t>
      </w:r>
    </w:p>
    <w:p w14:paraId="1AFDD509">
      <w:pPr>
        <w:widowControl/>
        <w:snapToGrid w:val="0"/>
        <w:spacing w:line="400" w:lineRule="exact"/>
        <w:ind w:firstLine="640"/>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工程施工地点：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rPr>
        <w:t>区</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rPr>
        <w:t>路</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rPr>
        <w:t>号</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rPr>
        <w:t>楼</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rPr>
        <w:t>室</w:t>
      </w:r>
      <w:r>
        <w:rPr>
          <w:rFonts w:hint="eastAsia" w:ascii="仿宋_GB2312" w:hAnsi="仿宋_GB2312" w:eastAsia="仿宋_GB2312" w:cs="仿宋_GB2312"/>
          <w:kern w:val="0"/>
          <w:sz w:val="24"/>
          <w:szCs w:val="24"/>
          <w:lang w:eastAsia="zh-CN"/>
        </w:rPr>
        <w:t>】</w:t>
      </w:r>
    </w:p>
    <w:p w14:paraId="342EABF2">
      <w:pPr>
        <w:widowControl/>
        <w:snapToGrid w:val="0"/>
        <w:spacing w:line="400" w:lineRule="exact"/>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工程建筑面积：</w:t>
      </w:r>
      <w:r>
        <w:rPr>
          <w:rFonts w:hint="eastAsia" w:ascii="仿宋_GB2312" w:hAnsi="仿宋_GB2312" w:eastAsia="仿宋_GB2312" w:cs="仿宋_GB2312"/>
          <w:kern w:val="0"/>
          <w:sz w:val="24"/>
          <w:szCs w:val="24"/>
          <w:u w:val="none"/>
          <w:lang w:eastAsia="zh-CN"/>
        </w:rPr>
        <w:t>【</w:t>
      </w:r>
      <w:r>
        <w:rPr>
          <w:rFonts w:hint="eastAsia" w:ascii="仿宋_GB2312" w:hAnsi="仿宋_GB2312" w:eastAsia="仿宋_GB2312" w:cs="仿宋_GB2312"/>
          <w:kern w:val="0"/>
          <w:sz w:val="24"/>
          <w:szCs w:val="24"/>
          <w:u w:val="none"/>
        </w:rPr>
        <w:t>约</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kern w:val="0"/>
          <w:sz w:val="24"/>
          <w:szCs w:val="24"/>
          <w:u w:val="none"/>
        </w:rPr>
        <w:t>㎡</w:t>
      </w:r>
      <w:r>
        <w:rPr>
          <w:rFonts w:hint="eastAsia" w:ascii="仿宋_GB2312" w:hAnsi="仿宋_GB2312" w:eastAsia="仿宋_GB2312" w:cs="仿宋_GB2312"/>
          <w:kern w:val="0"/>
          <w:sz w:val="24"/>
          <w:szCs w:val="24"/>
          <w:u w:val="none"/>
          <w:lang w:eastAsia="zh-CN"/>
        </w:rPr>
        <w:t>】</w:t>
      </w:r>
      <w:r>
        <w:rPr>
          <w:rFonts w:hint="eastAsia" w:ascii="仿宋_GB2312" w:hAnsi="仿宋_GB2312" w:eastAsia="仿宋_GB2312" w:cs="仿宋_GB2312"/>
          <w:kern w:val="0"/>
          <w:sz w:val="24"/>
          <w:szCs w:val="24"/>
          <w:u w:val="none"/>
        </w:rPr>
        <w:t xml:space="preserve">                 </w:t>
      </w:r>
      <w:r>
        <w:rPr>
          <w:rFonts w:hint="eastAsia" w:ascii="仿宋_GB2312" w:hAnsi="仿宋_GB2312" w:eastAsia="仿宋_GB2312" w:cs="仿宋_GB2312"/>
          <w:kern w:val="0"/>
          <w:sz w:val="24"/>
          <w:szCs w:val="24"/>
          <w:u w:val="single"/>
        </w:rPr>
        <w:t xml:space="preserve">                                                                </w:t>
      </w:r>
    </w:p>
    <w:p w14:paraId="3C06F4F3">
      <w:pPr>
        <w:widowControl/>
        <w:snapToGrid w:val="0"/>
        <w:spacing w:line="400" w:lineRule="exact"/>
        <w:ind w:firstLine="480" w:firstLineChars="20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双方商定采取下列</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种</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工程承包方式</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（1）乙方包工、包全部材料；（2）乙方包工、部分包料，甲方提供部分材料</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（3）乙方包工、甲方包全部材料</w:t>
      </w:r>
      <w:r>
        <w:rPr>
          <w:rFonts w:hint="eastAsia" w:ascii="仿宋_GB2312" w:hAnsi="仿宋_GB2312" w:eastAsia="仿宋_GB2312" w:cs="仿宋_GB2312"/>
          <w:kern w:val="0"/>
          <w:sz w:val="24"/>
          <w:szCs w:val="24"/>
          <w:lang w:eastAsia="zh-CN"/>
        </w:rPr>
        <w:t>。</w:t>
      </w:r>
    </w:p>
    <w:p w14:paraId="2752A8A1">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工程范围：（在□内打√）</w:t>
      </w:r>
    </w:p>
    <w:tbl>
      <w:tblPr>
        <w:tblStyle w:val="20"/>
        <w:tblW w:w="0" w:type="auto"/>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1725"/>
        <w:gridCol w:w="1986"/>
        <w:gridCol w:w="1863"/>
      </w:tblGrid>
      <w:tr w14:paraId="054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noWrap w:val="0"/>
            <w:vAlign w:val="top"/>
          </w:tcPr>
          <w:p w14:paraId="43E6D37F">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地面工程</w:t>
            </w:r>
          </w:p>
        </w:tc>
        <w:tc>
          <w:tcPr>
            <w:tcW w:w="1840" w:type="dxa"/>
            <w:noWrap w:val="0"/>
            <w:vAlign w:val="top"/>
          </w:tcPr>
          <w:p w14:paraId="6B1C0182">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墙面工程</w:t>
            </w:r>
          </w:p>
        </w:tc>
        <w:tc>
          <w:tcPr>
            <w:tcW w:w="2125" w:type="dxa"/>
            <w:noWrap w:val="0"/>
            <w:vAlign w:val="top"/>
          </w:tcPr>
          <w:p w14:paraId="693408A2">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天棚工程</w:t>
            </w:r>
          </w:p>
        </w:tc>
        <w:tc>
          <w:tcPr>
            <w:tcW w:w="1991" w:type="dxa"/>
            <w:noWrap w:val="0"/>
            <w:vAlign w:val="top"/>
          </w:tcPr>
          <w:p w14:paraId="4DC2804E">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防水工程</w:t>
            </w:r>
          </w:p>
        </w:tc>
      </w:tr>
      <w:tr w14:paraId="3711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noWrap w:val="0"/>
            <w:vAlign w:val="top"/>
          </w:tcPr>
          <w:p w14:paraId="27AAC92F">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给排水工程</w:t>
            </w:r>
          </w:p>
        </w:tc>
        <w:tc>
          <w:tcPr>
            <w:tcW w:w="1840" w:type="dxa"/>
            <w:noWrap w:val="0"/>
            <w:vAlign w:val="top"/>
          </w:tcPr>
          <w:p w14:paraId="0A04B1F8">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门窗工程</w:t>
            </w:r>
          </w:p>
        </w:tc>
        <w:tc>
          <w:tcPr>
            <w:tcW w:w="2125" w:type="dxa"/>
            <w:noWrap w:val="0"/>
            <w:vAlign w:val="top"/>
          </w:tcPr>
          <w:p w14:paraId="18891426">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强电工程</w:t>
            </w:r>
          </w:p>
        </w:tc>
        <w:tc>
          <w:tcPr>
            <w:tcW w:w="1991" w:type="dxa"/>
            <w:noWrap w:val="0"/>
            <w:vAlign w:val="top"/>
          </w:tcPr>
          <w:p w14:paraId="230818E8">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弱电工程</w:t>
            </w:r>
          </w:p>
        </w:tc>
      </w:tr>
      <w:tr w14:paraId="043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noWrap w:val="0"/>
            <w:vAlign w:val="top"/>
          </w:tcPr>
          <w:p w14:paraId="15838969">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□通风空调工程</w:t>
            </w:r>
          </w:p>
        </w:tc>
        <w:tc>
          <w:tcPr>
            <w:tcW w:w="1840" w:type="dxa"/>
            <w:noWrap w:val="0"/>
            <w:vAlign w:val="top"/>
          </w:tcPr>
          <w:p w14:paraId="2202E63B">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□消防工程</w:t>
            </w:r>
          </w:p>
        </w:tc>
        <w:tc>
          <w:tcPr>
            <w:tcW w:w="2125" w:type="dxa"/>
            <w:noWrap w:val="0"/>
            <w:vAlign w:val="top"/>
          </w:tcPr>
          <w:p w14:paraId="31F6413C">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□燃气工程</w:t>
            </w:r>
          </w:p>
        </w:tc>
        <w:tc>
          <w:tcPr>
            <w:tcW w:w="1991" w:type="dxa"/>
            <w:noWrap w:val="0"/>
            <w:vAlign w:val="top"/>
          </w:tcPr>
          <w:p w14:paraId="792C24B0">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□柜类工程</w:t>
            </w:r>
          </w:p>
        </w:tc>
      </w:tr>
      <w:tr w14:paraId="518C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4" w:type="dxa"/>
            <w:noWrap w:val="0"/>
            <w:vAlign w:val="top"/>
          </w:tcPr>
          <w:p w14:paraId="3A12139F">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砌筑工程</w:t>
            </w:r>
          </w:p>
        </w:tc>
        <w:tc>
          <w:tcPr>
            <w:tcW w:w="1840" w:type="dxa"/>
            <w:noWrap w:val="0"/>
            <w:vAlign w:val="top"/>
          </w:tcPr>
          <w:p w14:paraId="3272BA48">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□改造工程</w:t>
            </w:r>
          </w:p>
        </w:tc>
        <w:tc>
          <w:tcPr>
            <w:tcW w:w="2125" w:type="dxa"/>
            <w:noWrap w:val="0"/>
            <w:vAlign w:val="top"/>
          </w:tcPr>
          <w:p w14:paraId="2FA67C7D">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□室外环境</w:t>
            </w:r>
          </w:p>
        </w:tc>
        <w:tc>
          <w:tcPr>
            <w:tcW w:w="1991" w:type="dxa"/>
            <w:noWrap w:val="0"/>
            <w:vAlign w:val="top"/>
          </w:tcPr>
          <w:p w14:paraId="543A9105">
            <w:pPr>
              <w:widowControl/>
              <w:snapToGrid w:val="0"/>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□其他工程</w:t>
            </w:r>
          </w:p>
        </w:tc>
      </w:tr>
    </w:tbl>
    <w:p w14:paraId="0F499A1C">
      <w:pPr>
        <w:pStyle w:val="19"/>
        <w:spacing w:line="300" w:lineRule="exact"/>
        <w:ind w:firstLine="360" w:firstLineChars="200"/>
        <w:rPr>
          <w:rFonts w:hint="eastAsia" w:ascii="仿宋_GB2312" w:hAnsi="仿宋_GB2312" w:eastAsia="仿宋_GB2312" w:cs="仿宋_GB2312"/>
          <w:b w:val="0"/>
          <w:bCs/>
          <w:color w:val="FF0000"/>
          <w:kern w:val="0"/>
          <w:sz w:val="18"/>
          <w:szCs w:val="18"/>
          <w:lang w:val="en-US" w:eastAsia="zh-CN" w:bidi="ar"/>
        </w:rPr>
      </w:pPr>
      <w:r>
        <w:rPr>
          <w:rFonts w:hint="eastAsia" w:ascii="仿宋_GB2312" w:hAnsi="仿宋_GB2312" w:eastAsia="仿宋_GB2312" w:cs="仿宋_GB2312"/>
          <w:b w:val="0"/>
          <w:bCs/>
          <w:color w:val="FF0000"/>
          <w:kern w:val="0"/>
          <w:sz w:val="18"/>
          <w:szCs w:val="18"/>
          <w:lang w:val="en-US" w:eastAsia="zh-CN" w:bidi="ar"/>
        </w:rPr>
        <w:t>（注：表格内容可根据实际情况调整或删除后另行拟定有关内容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b w:val="0"/>
          <w:bCs/>
          <w:color w:val="FF0000"/>
          <w:kern w:val="0"/>
          <w:sz w:val="18"/>
          <w:szCs w:val="18"/>
          <w:lang w:val="en-US" w:eastAsia="zh-CN" w:bidi="ar"/>
        </w:rPr>
        <w:t>）</w:t>
      </w:r>
    </w:p>
    <w:p w14:paraId="74E98C9D">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6.工程内容及做法：【（详见项目工程报价单）】</w:t>
      </w:r>
    </w:p>
    <w:p w14:paraId="4DFE3F45">
      <w:pPr>
        <w:pStyle w:val="19"/>
        <w:spacing w:line="300" w:lineRule="exact"/>
        <w:ind w:firstLine="360" w:firstLineChars="200"/>
        <w:rPr>
          <w:rFonts w:hint="eastAsia" w:ascii="仿宋_GB2312" w:hAnsi="仿宋_GB2312" w:eastAsia="仿宋_GB2312" w:cs="仿宋_GB2312"/>
          <w:b w:val="0"/>
          <w:bCs/>
          <w:color w:val="FF0000"/>
          <w:kern w:val="0"/>
          <w:sz w:val="18"/>
          <w:szCs w:val="18"/>
          <w:lang w:val="en-US" w:eastAsia="zh-CN" w:bidi="ar"/>
        </w:rPr>
      </w:pPr>
      <w:r>
        <w:rPr>
          <w:rFonts w:hint="eastAsia" w:ascii="仿宋_GB2312" w:hAnsi="仿宋_GB2312" w:eastAsia="仿宋_GB2312" w:cs="仿宋_GB2312"/>
          <w:b w:val="0"/>
          <w:bCs/>
          <w:color w:val="FF0000"/>
          <w:kern w:val="0"/>
          <w:sz w:val="18"/>
          <w:szCs w:val="18"/>
          <w:lang w:val="en-US" w:eastAsia="zh-CN" w:bidi="ar"/>
        </w:rPr>
        <w:t>（注：</w:t>
      </w:r>
      <w:r>
        <w:rPr>
          <w:rFonts w:hint="eastAsia" w:ascii="仿宋_GB2312" w:hAnsi="仿宋_GB2312" w:eastAsia="仿宋_GB2312" w:cs="仿宋_GB2312"/>
          <w:color w:val="FF0000"/>
          <w:sz w:val="18"/>
          <w:szCs w:val="18"/>
          <w:lang w:val="en-US" w:eastAsia="zh-CN"/>
        </w:rPr>
        <w:t>合同经办部门应严格根据采购需求，或招标文件/投标文件等政府采购活动相关文件的规定[如有]拟定本条款内容，</w:t>
      </w:r>
      <w:r>
        <w:rPr>
          <w:rFonts w:hint="eastAsia" w:ascii="仿宋_GB2312" w:hAnsi="仿宋_GB2312" w:eastAsia="仿宋_GB2312" w:cs="仿宋_GB2312"/>
          <w:b w:val="0"/>
          <w:bCs/>
          <w:color w:val="FF0000"/>
          <w:kern w:val="2"/>
          <w:sz w:val="18"/>
          <w:szCs w:val="18"/>
          <w:highlight w:val="none"/>
          <w:lang w:val="en-US" w:eastAsia="zh-CN" w:bidi="ar-SA"/>
        </w:rPr>
        <w:t>如</w:t>
      </w:r>
      <w:r>
        <w:rPr>
          <w:rFonts w:hint="eastAsia" w:ascii="仿宋_GB2312" w:hAnsi="仿宋_GB2312" w:eastAsia="仿宋_GB2312" w:cs="仿宋_GB2312"/>
          <w:b w:val="0"/>
          <w:bCs/>
          <w:color w:val="FF0000"/>
          <w:kern w:val="0"/>
          <w:sz w:val="18"/>
          <w:szCs w:val="18"/>
          <w:lang w:val="en-US" w:eastAsia="zh-CN" w:bidi="ar"/>
        </w:rPr>
        <w:t>合同标的在合同正文不能完整表达时，可以通过合同附件予以补充。</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b w:val="0"/>
          <w:bCs/>
          <w:color w:val="FF0000"/>
          <w:kern w:val="0"/>
          <w:sz w:val="18"/>
          <w:szCs w:val="18"/>
          <w:lang w:val="en-US" w:eastAsia="zh-CN" w:bidi="ar"/>
        </w:rPr>
        <w:t>）</w:t>
      </w:r>
    </w:p>
    <w:p w14:paraId="1FEA19BE">
      <w:pPr>
        <w:widowControl/>
        <w:snapToGrid w:val="0"/>
        <w:spacing w:line="400" w:lineRule="exact"/>
        <w:ind w:firstLine="640"/>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第二条  工程期限</w:t>
      </w:r>
    </w:p>
    <w:p w14:paraId="17A83D8B">
      <w:pPr>
        <w:widowControl/>
        <w:snapToGrid w:val="0"/>
        <w:spacing w:line="40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 xml:space="preserve">    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开工日期：</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日；竣工日期：</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日</w:t>
      </w:r>
      <w:r>
        <w:rPr>
          <w:rFonts w:hint="eastAsia" w:ascii="仿宋_GB2312" w:hAnsi="仿宋_GB2312" w:eastAsia="仿宋_GB2312" w:cs="仿宋_GB2312"/>
          <w:kern w:val="0"/>
          <w:sz w:val="24"/>
          <w:szCs w:val="24"/>
          <w:lang w:eastAsia="zh-CN"/>
        </w:rPr>
        <w:t>。</w:t>
      </w:r>
    </w:p>
    <w:p w14:paraId="3070038F">
      <w:pPr>
        <w:widowControl/>
        <w:snapToGrid w:val="0"/>
        <w:spacing w:line="400" w:lineRule="exact"/>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工程工期总日历天数为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日。</w:t>
      </w:r>
    </w:p>
    <w:p w14:paraId="37138A83">
      <w:pPr>
        <w:widowControl/>
        <w:snapToGrid w:val="0"/>
        <w:spacing w:line="400" w:lineRule="exact"/>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rPr>
        <w:t>因甲方原因不能在约定日期开工的，以具备开工条件的时间为开工日期，工期相应顺延。</w:t>
      </w:r>
    </w:p>
    <w:p w14:paraId="6AD96446">
      <w:pPr>
        <w:widowControl/>
        <w:snapToGrid w:val="0"/>
        <w:spacing w:line="400" w:lineRule="exact"/>
        <w:ind w:firstLine="480" w:firstLineChars="20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对以下原因造成竣工日期延误，经甲方确认，工期相应顺延</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（1）工程量变化</w:t>
      </w:r>
      <w:r>
        <w:rPr>
          <w:rFonts w:hint="eastAsia" w:ascii="仿宋_GB2312" w:hAnsi="仿宋_GB2312" w:eastAsia="仿宋_GB2312" w:cs="仿宋_GB2312"/>
          <w:kern w:val="0"/>
          <w:sz w:val="24"/>
          <w:szCs w:val="24"/>
          <w:highlight w:val="none"/>
          <w:lang w:eastAsia="zh-CN"/>
        </w:rPr>
        <w:t>或</w:t>
      </w:r>
      <w:r>
        <w:rPr>
          <w:rFonts w:hint="eastAsia" w:ascii="仿宋_GB2312" w:hAnsi="仿宋_GB2312" w:eastAsia="仿宋_GB2312" w:cs="仿宋_GB2312"/>
          <w:kern w:val="0"/>
          <w:sz w:val="24"/>
          <w:szCs w:val="24"/>
          <w:highlight w:val="none"/>
        </w:rPr>
        <w:t>设计变更；（2）不可抗力；（3）甲方未按时参加阶段验收而造成的停工</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（4）</w:t>
      </w:r>
      <w:r>
        <w:rPr>
          <w:rFonts w:hint="eastAsia" w:ascii="仿宋_GB2312" w:hAnsi="仿宋_GB2312" w:eastAsia="仿宋_GB2312" w:cs="仿宋_GB2312"/>
          <w:sz w:val="24"/>
          <w:szCs w:val="24"/>
        </w:rPr>
        <w:t>因甲方未按约定完成其应负责的工作而影响工期的；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因甲方提供的材料、设备质量不合格而影响工程质量的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因物业管理的限制不能施工的；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因政府</w:t>
      </w:r>
      <w:r>
        <w:rPr>
          <w:rFonts w:hint="eastAsia" w:ascii="仿宋_GB2312" w:hAnsi="仿宋_GB2312" w:eastAsia="仿宋_GB2312" w:cs="仿宋_GB2312"/>
          <w:kern w:val="0"/>
          <w:sz w:val="24"/>
          <w:szCs w:val="24"/>
          <w:lang w:eastAsia="zh-CN"/>
        </w:rPr>
        <w:t>部门</w:t>
      </w:r>
      <w:r>
        <w:rPr>
          <w:rFonts w:hint="eastAsia" w:ascii="仿宋_GB2312" w:hAnsi="仿宋_GB2312" w:eastAsia="仿宋_GB2312" w:cs="仿宋_GB2312"/>
          <w:kern w:val="0"/>
          <w:sz w:val="24"/>
          <w:szCs w:val="24"/>
        </w:rPr>
        <w:t>对施工的限制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highlight w:val="none"/>
        </w:rPr>
        <w:t>甲方同意工期顺延的其他情况</w:t>
      </w:r>
      <w:r>
        <w:rPr>
          <w:rFonts w:hint="eastAsia" w:ascii="仿宋_GB2312" w:hAnsi="仿宋_GB2312" w:eastAsia="仿宋_GB2312" w:cs="仿宋_GB2312"/>
          <w:kern w:val="0"/>
          <w:sz w:val="24"/>
          <w:szCs w:val="24"/>
          <w:highlight w:val="none"/>
          <w:lang w:eastAsia="zh-CN"/>
        </w:rPr>
        <w:t>。</w:t>
      </w:r>
    </w:p>
    <w:p w14:paraId="26915114">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rPr>
        <w:t>因乙方责任不能按期完工的，工期不顺延。</w:t>
      </w:r>
    </w:p>
    <w:p w14:paraId="6FB599A5">
      <w:pPr>
        <w:widowControl/>
        <w:snapToGrid w:val="0"/>
        <w:spacing w:line="400" w:lineRule="exact"/>
        <w:ind w:firstLine="64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第三条  工程</w:t>
      </w:r>
      <w:r>
        <w:rPr>
          <w:rFonts w:hint="eastAsia" w:ascii="仿宋_GB2312" w:hAnsi="仿宋_GB2312" w:eastAsia="仿宋_GB2312" w:cs="仿宋_GB2312"/>
          <w:b/>
          <w:bCs/>
          <w:kern w:val="0"/>
          <w:sz w:val="24"/>
          <w:szCs w:val="24"/>
          <w:lang w:eastAsia="zh-CN"/>
        </w:rPr>
        <w:t>款及支付方式</w:t>
      </w:r>
    </w:p>
    <w:p w14:paraId="589D12A7">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本工程采用总价包干方式计取价款</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本工程的包干价为：</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元（含税）</w:t>
      </w:r>
      <w:r>
        <w:rPr>
          <w:rFonts w:hint="eastAsia" w:ascii="仿宋_GB2312" w:hAnsi="仿宋_GB2312" w:eastAsia="仿宋_GB2312" w:cs="仿宋_GB2312"/>
          <w:kern w:val="0"/>
          <w:sz w:val="24"/>
          <w:szCs w:val="24"/>
          <w:lang w:eastAsia="zh-CN"/>
        </w:rPr>
        <w:t>（大</w:t>
      </w:r>
      <w:r>
        <w:rPr>
          <w:rFonts w:hint="eastAsia" w:ascii="仿宋_GB2312" w:hAnsi="仿宋_GB2312" w:eastAsia="仿宋_GB2312" w:cs="仿宋_GB2312"/>
          <w:kern w:val="0"/>
          <w:sz w:val="24"/>
          <w:szCs w:val="24"/>
        </w:rPr>
        <w:t>写</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除合同另有约定外，在合同约定的施工范围以及乙方供应材料范围内，价款不会因人工费、物价的波动而调整。合同总价已包括人工费、施工费、材料费、机械费、管理费、措施项目费、安全文明施工费、规费、利润、税金以及有关协调服务费等为完成工程所发生的全部费用。</w:t>
      </w:r>
      <w:r>
        <w:rPr>
          <w:rFonts w:hint="eastAsia" w:ascii="仿宋_GB2312" w:hAnsi="仿宋_GB2312" w:eastAsia="仿宋_GB2312" w:cs="仿宋_GB2312"/>
          <w:kern w:val="0"/>
          <w:sz w:val="24"/>
          <w:szCs w:val="24"/>
          <w:lang w:val="en-US" w:eastAsia="zh-CN"/>
        </w:rPr>
        <w:t>】</w:t>
      </w:r>
    </w:p>
    <w:p w14:paraId="5C95092F">
      <w:pPr>
        <w:keepNext w:val="0"/>
        <w:pageBreakBefore w:val="0"/>
        <w:widowControl w:val="0"/>
        <w:kinsoku/>
        <w:wordWrap/>
        <w:overflowPunct/>
        <w:topLinePunct w:val="0"/>
        <w:autoSpaceDE/>
        <w:autoSpaceDN/>
        <w:bidi w:val="0"/>
        <w:snapToGrid w:val="0"/>
        <w:spacing w:line="420" w:lineRule="exact"/>
        <w:ind w:left="482" w:firstLine="240" w:firstLineChars="100"/>
        <w:jc w:val="both"/>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b w:val="0"/>
          <w:bCs/>
          <w:color w:val="000000"/>
          <w:sz w:val="24"/>
          <w:szCs w:val="24"/>
        </w:rPr>
        <w:t>甲方按以下【第</w:t>
      </w:r>
      <w:r>
        <w:rPr>
          <w:rFonts w:hint="eastAsia" w:ascii="仿宋_GB2312" w:hAnsi="仿宋_GB2312" w:eastAsia="仿宋_GB2312" w:cs="仿宋_GB2312"/>
          <w:b w:val="0"/>
          <w:bCs/>
          <w:color w:val="000000"/>
          <w:sz w:val="24"/>
          <w:szCs w:val="24"/>
          <w:u w:val="single"/>
          <w:lang w:val="en-US" w:eastAsia="zh-CN"/>
        </w:rPr>
        <w:t xml:space="preserve">       </w:t>
      </w:r>
      <w:r>
        <w:rPr>
          <w:rFonts w:hint="eastAsia" w:ascii="仿宋_GB2312" w:hAnsi="仿宋_GB2312" w:eastAsia="仿宋_GB2312" w:cs="仿宋_GB2312"/>
          <w:b w:val="0"/>
          <w:bCs/>
          <w:color w:val="000000"/>
          <w:sz w:val="24"/>
          <w:szCs w:val="24"/>
        </w:rPr>
        <w:t>种】方式向乙方支付</w:t>
      </w:r>
      <w:r>
        <w:rPr>
          <w:rFonts w:hint="eastAsia" w:ascii="仿宋_GB2312" w:hAnsi="仿宋_GB2312" w:eastAsia="仿宋_GB2312" w:cs="仿宋_GB2312"/>
          <w:b w:val="0"/>
          <w:bCs/>
          <w:color w:val="000000"/>
          <w:sz w:val="24"/>
          <w:szCs w:val="24"/>
          <w:lang w:eastAsia="zh-CN"/>
        </w:rPr>
        <w:t>合同款项</w:t>
      </w:r>
      <w:r>
        <w:rPr>
          <w:rFonts w:hint="eastAsia" w:ascii="仿宋_GB2312" w:hAnsi="仿宋_GB2312" w:eastAsia="仿宋_GB2312" w:cs="仿宋_GB2312"/>
          <w:b w:val="0"/>
          <w:bCs/>
          <w:color w:val="000000"/>
          <w:sz w:val="24"/>
          <w:szCs w:val="24"/>
        </w:rPr>
        <w:t>：</w:t>
      </w:r>
    </w:p>
    <w:p w14:paraId="09E58883">
      <w:pPr>
        <w:keepNext w:val="0"/>
        <w:pageBreakBefore w:val="0"/>
        <w:widowControl w:val="0"/>
        <w:kinsoku/>
        <w:wordWrap/>
        <w:overflowPunct/>
        <w:topLinePunct w:val="0"/>
        <w:autoSpaceDE/>
        <w:autoSpaceDN/>
        <w:bidi w:val="0"/>
        <w:snapToGrid w:val="0"/>
        <w:spacing w:line="420" w:lineRule="exact"/>
        <w:ind w:firstLine="480" w:firstLineChars="200"/>
        <w:jc w:val="both"/>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）本合同签订之日起【】</w:t>
      </w:r>
      <w:r>
        <w:rPr>
          <w:rFonts w:hint="eastAsia" w:ascii="仿宋_GB2312" w:hAnsi="仿宋_GB2312" w:eastAsia="仿宋_GB2312" w:cs="仿宋_GB2312"/>
          <w:b w:val="0"/>
          <w:bCs/>
          <w:color w:val="000000"/>
          <w:sz w:val="24"/>
          <w:szCs w:val="24"/>
          <w:lang w:eastAsia="zh-CN"/>
        </w:rPr>
        <w:t>个工作</w:t>
      </w:r>
      <w:r>
        <w:rPr>
          <w:rFonts w:hint="eastAsia" w:ascii="仿宋_GB2312" w:hAnsi="仿宋_GB2312" w:eastAsia="仿宋_GB2312" w:cs="仿宋_GB2312"/>
          <w:b w:val="0"/>
          <w:bCs/>
          <w:color w:val="000000"/>
          <w:sz w:val="24"/>
          <w:szCs w:val="24"/>
        </w:rPr>
        <w:t>日内，甲方支付项目</w:t>
      </w:r>
      <w:r>
        <w:rPr>
          <w:rFonts w:hint="eastAsia" w:ascii="仿宋_GB2312" w:hAnsi="仿宋_GB2312" w:eastAsia="仿宋_GB2312" w:cs="仿宋_GB2312"/>
          <w:b w:val="0"/>
          <w:bCs/>
          <w:color w:val="000000"/>
          <w:sz w:val="24"/>
          <w:szCs w:val="24"/>
          <w:lang w:eastAsia="zh-CN"/>
        </w:rPr>
        <w:t>合同</w:t>
      </w:r>
      <w:r>
        <w:rPr>
          <w:rFonts w:hint="eastAsia" w:ascii="仿宋_GB2312" w:hAnsi="仿宋_GB2312" w:eastAsia="仿宋_GB2312" w:cs="仿宋_GB2312"/>
          <w:b w:val="0"/>
          <w:bCs/>
          <w:color w:val="000000"/>
          <w:sz w:val="24"/>
          <w:szCs w:val="24"/>
        </w:rPr>
        <w:t>总金额的【  %】，即人民币【</w:t>
      </w:r>
      <w:r>
        <w:rPr>
          <w:rFonts w:hint="eastAsia" w:ascii="仿宋_GB2312" w:hAnsi="仿宋_GB2312" w:eastAsia="仿宋_GB2312" w:cs="仿宋_GB2312"/>
          <w:b w:val="0"/>
          <w:bCs/>
          <w:color w:val="000000"/>
          <w:sz w:val="24"/>
          <w:szCs w:val="24"/>
          <w:lang w:val="en-US" w:eastAsia="zh-CN"/>
        </w:rPr>
        <w:t xml:space="preserve">   </w:t>
      </w:r>
      <w:r>
        <w:rPr>
          <w:rFonts w:hint="eastAsia" w:ascii="仿宋_GB2312" w:hAnsi="仿宋_GB2312" w:eastAsia="仿宋_GB2312" w:cs="仿宋_GB2312"/>
          <w:b w:val="0"/>
          <w:bCs/>
          <w:color w:val="000000"/>
          <w:sz w:val="24"/>
          <w:szCs w:val="24"/>
        </w:rPr>
        <w:t>元】；</w:t>
      </w:r>
      <w:r>
        <w:rPr>
          <w:rFonts w:hint="eastAsia" w:ascii="仿宋_GB2312" w:hAnsi="仿宋_GB2312" w:eastAsia="仿宋_GB2312" w:cs="仿宋_GB2312"/>
          <w:b w:val="0"/>
          <w:bCs/>
          <w:color w:val="000000"/>
          <w:sz w:val="24"/>
          <w:szCs w:val="24"/>
          <w:lang w:eastAsia="zh-CN"/>
        </w:rPr>
        <w:t>项目竣工验收合格后【】</w:t>
      </w:r>
      <w:r>
        <w:rPr>
          <w:rFonts w:hint="eastAsia" w:ascii="仿宋_GB2312" w:hAnsi="仿宋_GB2312" w:eastAsia="仿宋_GB2312" w:cs="仿宋_GB2312"/>
          <w:b w:val="0"/>
          <w:bCs/>
          <w:color w:val="000000"/>
          <w:sz w:val="24"/>
          <w:szCs w:val="24"/>
        </w:rPr>
        <w:t>个工作日内，甲方向乙方支付</w:t>
      </w:r>
      <w:r>
        <w:rPr>
          <w:rFonts w:hint="eastAsia" w:ascii="仿宋_GB2312" w:hAnsi="仿宋_GB2312" w:eastAsia="仿宋_GB2312" w:cs="仿宋_GB2312"/>
          <w:b w:val="0"/>
          <w:bCs/>
          <w:color w:val="000000"/>
          <w:sz w:val="24"/>
          <w:szCs w:val="24"/>
          <w:lang w:eastAsia="zh-CN"/>
        </w:rPr>
        <w:t>合同</w:t>
      </w:r>
      <w:r>
        <w:rPr>
          <w:rFonts w:hint="eastAsia" w:ascii="仿宋_GB2312" w:hAnsi="仿宋_GB2312" w:eastAsia="仿宋_GB2312" w:cs="仿宋_GB2312"/>
          <w:b w:val="0"/>
          <w:bCs/>
          <w:color w:val="000000"/>
          <w:sz w:val="24"/>
          <w:szCs w:val="24"/>
        </w:rPr>
        <w:t>总金额的【  %】</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t>即人民币【</w:t>
      </w:r>
      <w:r>
        <w:rPr>
          <w:rFonts w:hint="eastAsia" w:ascii="仿宋_GB2312" w:hAnsi="仿宋_GB2312" w:eastAsia="仿宋_GB2312" w:cs="仿宋_GB2312"/>
          <w:b w:val="0"/>
          <w:bCs/>
          <w:color w:val="000000"/>
          <w:sz w:val="24"/>
          <w:szCs w:val="24"/>
          <w:lang w:val="en-US" w:eastAsia="zh-CN"/>
        </w:rPr>
        <w:t xml:space="preserve">   </w:t>
      </w:r>
      <w:r>
        <w:rPr>
          <w:rFonts w:hint="eastAsia" w:ascii="仿宋_GB2312" w:hAnsi="仿宋_GB2312" w:eastAsia="仿宋_GB2312" w:cs="仿宋_GB2312"/>
          <w:b w:val="0"/>
          <w:bCs/>
          <w:color w:val="000000"/>
          <w:sz w:val="24"/>
          <w:szCs w:val="24"/>
        </w:rPr>
        <w:t>元】</w:t>
      </w:r>
      <w:r>
        <w:rPr>
          <w:rFonts w:hint="eastAsia" w:ascii="仿宋_GB2312" w:hAnsi="仿宋_GB2312" w:eastAsia="仿宋_GB2312" w:cs="仿宋_GB2312"/>
          <w:b w:val="0"/>
          <w:bCs/>
          <w:color w:val="000000"/>
          <w:sz w:val="24"/>
          <w:szCs w:val="24"/>
          <w:lang w:eastAsia="zh-CN"/>
        </w:rPr>
        <w:t>；</w:t>
      </w:r>
    </w:p>
    <w:p w14:paraId="6478083A">
      <w:pPr>
        <w:keepNext w:val="0"/>
        <w:pageBreakBefore w:val="0"/>
        <w:widowControl w:val="0"/>
        <w:kinsoku/>
        <w:wordWrap/>
        <w:overflowPunct/>
        <w:topLinePunct w:val="0"/>
        <w:autoSpaceDE/>
        <w:autoSpaceDN/>
        <w:bidi w:val="0"/>
        <w:snapToGrid w:val="0"/>
        <w:spacing w:line="420" w:lineRule="exact"/>
        <w:ind w:firstLine="480" w:firstLineChars="200"/>
        <w:jc w:val="both"/>
        <w:rPr>
          <w:rFonts w:hint="eastAsia" w:ascii="仿宋_GB2312" w:hAnsi="仿宋_GB2312" w:eastAsia="仿宋_GB2312" w:cs="仿宋_GB2312"/>
          <w:sz w:val="18"/>
          <w:szCs w:val="21"/>
          <w:lang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2</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项目竣工验收合格后【】</w:t>
      </w:r>
      <w:r>
        <w:rPr>
          <w:rFonts w:hint="eastAsia" w:ascii="仿宋_GB2312" w:hAnsi="仿宋_GB2312" w:eastAsia="仿宋_GB2312" w:cs="仿宋_GB2312"/>
          <w:b w:val="0"/>
          <w:bCs/>
          <w:color w:val="000000"/>
          <w:sz w:val="24"/>
          <w:szCs w:val="24"/>
        </w:rPr>
        <w:t>个工作日内，甲方向乙方</w:t>
      </w:r>
      <w:r>
        <w:rPr>
          <w:rFonts w:hint="eastAsia" w:ascii="仿宋_GB2312" w:hAnsi="仿宋_GB2312" w:eastAsia="仿宋_GB2312" w:cs="仿宋_GB2312"/>
          <w:b w:val="0"/>
          <w:bCs/>
          <w:color w:val="000000"/>
          <w:sz w:val="24"/>
          <w:szCs w:val="24"/>
          <w:lang w:eastAsia="zh-CN"/>
        </w:rPr>
        <w:t>付清合同款项，</w:t>
      </w:r>
      <w:r>
        <w:rPr>
          <w:rFonts w:hint="eastAsia" w:ascii="仿宋_GB2312" w:hAnsi="仿宋_GB2312" w:eastAsia="仿宋_GB2312" w:cs="仿宋_GB2312"/>
          <w:b w:val="0"/>
          <w:bCs/>
          <w:color w:val="000000"/>
          <w:sz w:val="24"/>
          <w:szCs w:val="24"/>
        </w:rPr>
        <w:t>即人民币【</w:t>
      </w:r>
      <w:r>
        <w:rPr>
          <w:rFonts w:hint="eastAsia" w:ascii="仿宋_GB2312" w:hAnsi="仿宋_GB2312" w:eastAsia="仿宋_GB2312" w:cs="仿宋_GB2312"/>
          <w:b w:val="0"/>
          <w:bCs/>
          <w:color w:val="000000"/>
          <w:sz w:val="24"/>
          <w:szCs w:val="24"/>
          <w:lang w:val="en-US" w:eastAsia="zh-CN"/>
        </w:rPr>
        <w:t xml:space="preserve">   </w:t>
      </w:r>
      <w:r>
        <w:rPr>
          <w:rFonts w:hint="eastAsia" w:ascii="仿宋_GB2312" w:hAnsi="仿宋_GB2312" w:eastAsia="仿宋_GB2312" w:cs="仿宋_GB2312"/>
          <w:b w:val="0"/>
          <w:bCs/>
          <w:color w:val="000000"/>
          <w:sz w:val="24"/>
          <w:szCs w:val="24"/>
        </w:rPr>
        <w:t>元】</w:t>
      </w:r>
      <w:r>
        <w:rPr>
          <w:rFonts w:hint="eastAsia" w:ascii="仿宋_GB2312" w:hAnsi="仿宋_GB2312" w:eastAsia="仿宋_GB2312" w:cs="仿宋_GB2312"/>
          <w:b w:val="0"/>
          <w:bCs/>
          <w:color w:val="000000"/>
          <w:sz w:val="24"/>
          <w:szCs w:val="24"/>
          <w:lang w:eastAsia="zh-CN"/>
        </w:rPr>
        <w:t>。</w:t>
      </w:r>
    </w:p>
    <w:p w14:paraId="07866E5F">
      <w:pPr>
        <w:pStyle w:val="19"/>
        <w:keepNext w:val="0"/>
        <w:keepLines w:val="0"/>
        <w:pageBreakBefore w:val="0"/>
        <w:kinsoku/>
        <w:wordWrap/>
        <w:overflowPunct/>
        <w:topLinePunct w:val="0"/>
        <w:autoSpaceDE/>
        <w:autoSpaceDN/>
        <w:bidi w:val="0"/>
        <w:adjustRightInd/>
        <w:spacing w:line="300" w:lineRule="exact"/>
        <w:ind w:left="0" w:leftChars="0" w:firstLine="36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FF0000"/>
          <w:sz w:val="18"/>
          <w:szCs w:val="18"/>
          <w:lang w:val="en-US" w:eastAsia="zh-CN"/>
        </w:rPr>
        <w:t>（注：</w:t>
      </w:r>
      <w:r>
        <w:rPr>
          <w:rFonts w:hint="eastAsia" w:ascii="仿宋_GB2312" w:hAnsi="仿宋_GB2312" w:eastAsia="仿宋_GB2312" w:cs="仿宋_GB2312"/>
          <w:b w:val="0"/>
          <w:bCs/>
          <w:color w:val="FF0000"/>
          <w:sz w:val="18"/>
          <w:szCs w:val="18"/>
          <w:lang w:val="en-US" w:eastAsia="zh-CN"/>
        </w:rPr>
        <w:t>合同经办部门</w:t>
      </w:r>
      <w:r>
        <w:rPr>
          <w:rFonts w:hint="eastAsia" w:ascii="仿宋_GB2312" w:hAnsi="仿宋_GB2312" w:eastAsia="仿宋_GB2312" w:cs="仿宋_GB2312"/>
          <w:color w:val="FF0000"/>
          <w:sz w:val="18"/>
          <w:szCs w:val="18"/>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1DA32B61">
      <w:pPr>
        <w:keepNext w:val="0"/>
        <w:pageBreakBefore w:val="0"/>
        <w:kinsoku/>
        <w:wordWrap/>
        <w:overflowPunct/>
        <w:topLinePunct w:val="0"/>
        <w:autoSpaceDE/>
        <w:autoSpaceDN/>
        <w:bidi w:val="0"/>
        <w:snapToGrid w:val="0"/>
        <w:spacing w:line="420" w:lineRule="exact"/>
        <w:ind w:firstLine="480" w:firstLineChars="200"/>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color w:val="000000"/>
          <w:sz w:val="24"/>
          <w:szCs w:val="24"/>
        </w:rPr>
        <w:t>乙方应在甲方付款前向甲方开具正式发票，否则甲方有权暂停付款且不承担逾期付款责任。</w:t>
      </w:r>
    </w:p>
    <w:p w14:paraId="63719EEF">
      <w:pPr>
        <w:keepNext w:val="0"/>
        <w:pageBreakBefore w:val="0"/>
        <w:widowControl w:val="0"/>
        <w:kinsoku/>
        <w:wordWrap/>
        <w:overflowPunct/>
        <w:topLinePunct w:val="0"/>
        <w:autoSpaceDE/>
        <w:autoSpaceDN/>
        <w:bidi w:val="0"/>
        <w:snapToGrid w:val="0"/>
        <w:spacing w:line="420" w:lineRule="exact"/>
        <w:ind w:firstLine="480" w:firstLineChars="200"/>
        <w:jc w:val="both"/>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4.</w:t>
      </w:r>
      <w:r>
        <w:rPr>
          <w:rFonts w:hint="eastAsia" w:ascii="仿宋_GB2312" w:hAnsi="仿宋_GB2312" w:eastAsia="仿宋_GB2312" w:cs="仿宋_GB2312"/>
          <w:b w:val="0"/>
          <w:bCs/>
          <w:color w:val="000000"/>
          <w:sz w:val="24"/>
          <w:szCs w:val="24"/>
        </w:rPr>
        <w:t>乙方指定银行账户信息：</w:t>
      </w:r>
    </w:p>
    <w:p w14:paraId="5080F68C">
      <w:pPr>
        <w:keepNext w:val="0"/>
        <w:pageBreakBefore w:val="0"/>
        <w:kinsoku/>
        <w:wordWrap/>
        <w:overflowPunct/>
        <w:topLinePunct w:val="0"/>
        <w:autoSpaceDE/>
        <w:autoSpaceDN/>
        <w:bidi w:val="0"/>
        <w:snapToGrid w:val="0"/>
        <w:spacing w:line="420" w:lineRule="exact"/>
        <w:ind w:left="482"/>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开户银行：</w:t>
      </w:r>
      <w:r>
        <w:rPr>
          <w:rFonts w:hint="eastAsia" w:ascii="仿宋_GB2312" w:hAnsi="仿宋_GB2312" w:eastAsia="仿宋_GB2312" w:cs="仿宋_GB2312"/>
          <w:b w:val="0"/>
          <w:bCs/>
          <w:color w:val="000000"/>
          <w:sz w:val="24"/>
          <w:szCs w:val="24"/>
          <w:u w:val="none"/>
          <w:lang w:val="en-US" w:eastAsia="zh-CN"/>
        </w:rPr>
        <w:t>【                         】</w:t>
      </w:r>
    </w:p>
    <w:p w14:paraId="0E41DD6F">
      <w:pPr>
        <w:keepNext w:val="0"/>
        <w:pageBreakBefore w:val="0"/>
        <w:kinsoku/>
        <w:wordWrap/>
        <w:overflowPunct/>
        <w:topLinePunct w:val="0"/>
        <w:autoSpaceDE/>
        <w:autoSpaceDN/>
        <w:bidi w:val="0"/>
        <w:snapToGrid w:val="0"/>
        <w:spacing w:line="420" w:lineRule="exact"/>
        <w:ind w:left="482"/>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开户名称：</w:t>
      </w:r>
      <w:r>
        <w:rPr>
          <w:rFonts w:hint="eastAsia" w:ascii="仿宋_GB2312" w:hAnsi="仿宋_GB2312" w:eastAsia="仿宋_GB2312" w:cs="仿宋_GB2312"/>
          <w:b w:val="0"/>
          <w:bCs/>
          <w:color w:val="000000"/>
          <w:sz w:val="24"/>
          <w:szCs w:val="24"/>
          <w:u w:val="none"/>
          <w:lang w:val="en-US" w:eastAsia="zh-CN"/>
        </w:rPr>
        <w:t>【                         】</w:t>
      </w:r>
    </w:p>
    <w:p w14:paraId="6F6F4CBD">
      <w:pPr>
        <w:keepNext w:val="0"/>
        <w:pageBreakBefore w:val="0"/>
        <w:kinsoku/>
        <w:wordWrap/>
        <w:overflowPunct/>
        <w:topLinePunct w:val="0"/>
        <w:autoSpaceDE/>
        <w:autoSpaceDN/>
        <w:bidi w:val="0"/>
        <w:snapToGrid w:val="0"/>
        <w:spacing w:line="420" w:lineRule="exact"/>
        <w:ind w:left="482"/>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rPr>
        <w:t>银行账号</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u w:val="none"/>
          <w:lang w:val="en-US" w:eastAsia="zh-CN"/>
        </w:rPr>
        <w:t>【                         】</w:t>
      </w:r>
    </w:p>
    <w:p w14:paraId="72AC5E48">
      <w:pPr>
        <w:widowControl/>
        <w:numPr>
          <w:ilvl w:val="0"/>
          <w:numId w:val="0"/>
        </w:numPr>
        <w:snapToGrid w:val="0"/>
        <w:spacing w:line="420" w:lineRule="exact"/>
        <w:ind w:firstLine="480" w:firstLineChars="200"/>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5.甲方按照乙方提供的银行账户支付款项后，因乙方提供账户或者账号相关信息遗漏、错误等原因所产生的后果由乙方自行承担。</w:t>
      </w:r>
    </w:p>
    <w:p w14:paraId="473D4939">
      <w:pPr>
        <w:widowControl/>
        <w:numPr>
          <w:ilvl w:val="0"/>
          <w:numId w:val="0"/>
        </w:numPr>
        <w:snapToGrid w:val="0"/>
        <w:spacing w:line="420" w:lineRule="exact"/>
        <w:ind w:firstLine="480" w:firstLineChars="200"/>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6.工程竣工验收后</w:t>
      </w:r>
      <w:r>
        <w:rPr>
          <w:rFonts w:hint="eastAsia" w:ascii="仿宋_GB2312" w:hAnsi="仿宋_GB2312" w:eastAsia="仿宋_GB2312" w:cs="仿宋_GB2312"/>
          <w:b w:val="0"/>
          <w:bCs/>
          <w:color w:val="000000"/>
          <w:sz w:val="24"/>
          <w:szCs w:val="24"/>
          <w:u w:val="single"/>
          <w:lang w:val="en-US" w:eastAsia="zh-CN"/>
        </w:rPr>
        <w:t xml:space="preserve">   </w:t>
      </w:r>
      <w:r>
        <w:rPr>
          <w:rFonts w:hint="eastAsia" w:ascii="仿宋_GB2312" w:hAnsi="仿宋_GB2312" w:eastAsia="仿宋_GB2312" w:cs="仿宋_GB2312"/>
          <w:b w:val="0"/>
          <w:bCs/>
          <w:color w:val="000000"/>
          <w:sz w:val="24"/>
          <w:szCs w:val="24"/>
          <w:lang w:val="en-US" w:eastAsia="zh-CN"/>
        </w:rPr>
        <w:t>个工作日内，乙方向甲方提交竣工结算书。结算书应包含工程量明细以及工程价款的计价依据以及具体金额。甲方收到结算书后，应在</w:t>
      </w:r>
      <w:r>
        <w:rPr>
          <w:rFonts w:hint="eastAsia" w:ascii="仿宋_GB2312" w:hAnsi="仿宋_GB2312" w:eastAsia="仿宋_GB2312" w:cs="仿宋_GB2312"/>
          <w:b w:val="0"/>
          <w:bCs/>
          <w:color w:val="000000"/>
          <w:sz w:val="24"/>
          <w:szCs w:val="24"/>
          <w:u w:val="single"/>
          <w:lang w:val="en-US" w:eastAsia="zh-CN"/>
        </w:rPr>
        <w:t xml:space="preserve">   </w:t>
      </w:r>
      <w:r>
        <w:rPr>
          <w:rFonts w:hint="eastAsia" w:ascii="仿宋_GB2312" w:hAnsi="仿宋_GB2312" w:eastAsia="仿宋_GB2312" w:cs="仿宋_GB2312"/>
          <w:b w:val="0"/>
          <w:bCs/>
          <w:color w:val="000000"/>
          <w:sz w:val="24"/>
          <w:szCs w:val="24"/>
          <w:lang w:val="en-US" w:eastAsia="zh-CN"/>
        </w:rPr>
        <w:t>个工作日内进行审核。若甲方对结算书有异议的应在审核期限内向乙方提出。乙方应在收到甲方异议通知后</w:t>
      </w:r>
      <w:r>
        <w:rPr>
          <w:rFonts w:hint="eastAsia" w:ascii="仿宋_GB2312" w:hAnsi="仿宋_GB2312" w:eastAsia="仿宋_GB2312" w:cs="仿宋_GB2312"/>
          <w:b w:val="0"/>
          <w:bCs/>
          <w:color w:val="000000"/>
          <w:sz w:val="24"/>
          <w:szCs w:val="24"/>
          <w:u w:val="single"/>
          <w:lang w:val="en-US" w:eastAsia="zh-CN"/>
        </w:rPr>
        <w:t xml:space="preserve">   </w:t>
      </w:r>
      <w:r>
        <w:rPr>
          <w:rFonts w:hint="eastAsia" w:ascii="仿宋_GB2312" w:hAnsi="仿宋_GB2312" w:eastAsia="仿宋_GB2312" w:cs="仿宋_GB2312"/>
          <w:b w:val="0"/>
          <w:bCs/>
          <w:color w:val="000000"/>
          <w:sz w:val="24"/>
          <w:szCs w:val="24"/>
          <w:lang w:val="en-US" w:eastAsia="zh-CN"/>
        </w:rPr>
        <w:t>个工作日内说明或者补充提供有关资料。经甲方确认项目结算金额后，甲方按照本合同约定的</w:t>
      </w:r>
      <w:r>
        <w:rPr>
          <w:rFonts w:hint="eastAsia" w:ascii="仿宋_GB2312" w:hAnsi="仿宋_GB2312" w:eastAsia="仿宋_GB2312" w:cs="仿宋_GB2312"/>
          <w:b w:val="0"/>
          <w:bCs/>
          <w:color w:val="000000"/>
          <w:sz w:val="24"/>
          <w:szCs w:val="24"/>
        </w:rPr>
        <w:t>方式向乙方支付</w:t>
      </w:r>
      <w:r>
        <w:rPr>
          <w:rFonts w:hint="eastAsia" w:ascii="仿宋_GB2312" w:hAnsi="仿宋_GB2312" w:eastAsia="仿宋_GB2312" w:cs="仿宋_GB2312"/>
          <w:b w:val="0"/>
          <w:bCs/>
          <w:color w:val="000000"/>
          <w:sz w:val="24"/>
          <w:szCs w:val="24"/>
          <w:lang w:eastAsia="zh-CN"/>
        </w:rPr>
        <w:t>合同款项</w:t>
      </w:r>
      <w:r>
        <w:rPr>
          <w:rFonts w:hint="eastAsia" w:ascii="仿宋_GB2312" w:hAnsi="仿宋_GB2312" w:eastAsia="仿宋_GB2312" w:cs="仿宋_GB2312"/>
          <w:b w:val="0"/>
          <w:bCs/>
          <w:color w:val="000000"/>
          <w:sz w:val="24"/>
          <w:szCs w:val="24"/>
          <w:lang w:val="en-US" w:eastAsia="zh-CN"/>
        </w:rPr>
        <w:t>。</w:t>
      </w:r>
    </w:p>
    <w:p w14:paraId="25E76902">
      <w:pPr>
        <w:widowControl/>
        <w:snapToGrid w:val="0"/>
        <w:spacing w:line="420" w:lineRule="exact"/>
        <w:ind w:firstLine="482" w:firstLineChars="2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第四条  材料供应</w:t>
      </w:r>
    </w:p>
    <w:p w14:paraId="6043937B">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1.由甲方供应的装饰材料、设备，</w:t>
      </w:r>
      <w:r>
        <w:rPr>
          <w:rFonts w:hint="eastAsia" w:ascii="仿宋_GB2312" w:hAnsi="仿宋_GB2312" w:eastAsia="仿宋_GB2312" w:cs="仿宋_GB2312"/>
          <w:kern w:val="0"/>
          <w:sz w:val="24"/>
          <w:szCs w:val="24"/>
          <w:lang w:eastAsia="zh-CN"/>
        </w:rPr>
        <w:t>甲方</w:t>
      </w:r>
      <w:r>
        <w:rPr>
          <w:rFonts w:hint="eastAsia" w:ascii="仿宋_GB2312" w:hAnsi="仿宋_GB2312" w:eastAsia="仿宋_GB2312" w:cs="仿宋_GB2312"/>
          <w:kern w:val="0"/>
          <w:sz w:val="24"/>
          <w:szCs w:val="24"/>
        </w:rPr>
        <w:t>应当在材料、设备送到施工现场前通知</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kern w:val="0"/>
          <w:sz w:val="24"/>
          <w:szCs w:val="24"/>
          <w:lang w:val="en-US" w:eastAsia="zh-CN"/>
        </w:rPr>
        <w:t>在材料、设备送达现场后，由甲、乙双方办理验收交接手续，并由乙方负责保管。如发生材料、设备遗失或损失的，由乙方负责赔偿。未经甲方同意，乙方不得将甲方采购的材料、设备挪作他用。如乙方违反前述规定，按挪用材料、设备价款的双倍补偿给甲方。</w:t>
      </w:r>
    </w:p>
    <w:p w14:paraId="6ED2E645">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由乙方供应的材料、设备，乙方应当在材料、设备送到施工现场前通知甲方。双方就材料、设备的数量、质量、环保等内容按照约定以及国家的有关规定共同验收，由甲方确认备案。甲方对材料的确认备案，</w:t>
      </w:r>
      <w:r>
        <w:rPr>
          <w:rFonts w:hint="eastAsia" w:ascii="仿宋_GB2312" w:hAnsi="仿宋_GB2312" w:eastAsia="仿宋_GB2312" w:cs="仿宋_GB2312"/>
          <w:kern w:val="0"/>
          <w:sz w:val="24"/>
          <w:szCs w:val="24"/>
          <w:lang w:eastAsia="zh-CN"/>
        </w:rPr>
        <w:t>并</w:t>
      </w:r>
      <w:r>
        <w:rPr>
          <w:rFonts w:hint="eastAsia" w:ascii="仿宋_GB2312" w:hAnsi="仿宋_GB2312" w:eastAsia="仿宋_GB2312" w:cs="仿宋_GB2312"/>
          <w:kern w:val="0"/>
          <w:sz w:val="24"/>
          <w:szCs w:val="24"/>
        </w:rPr>
        <w:t>不免除乙方应负的</w:t>
      </w:r>
      <w:r>
        <w:rPr>
          <w:rFonts w:hint="eastAsia" w:ascii="仿宋_GB2312" w:hAnsi="仿宋_GB2312" w:eastAsia="仿宋_GB2312" w:cs="仿宋_GB2312"/>
          <w:kern w:val="0"/>
          <w:sz w:val="24"/>
          <w:szCs w:val="24"/>
          <w:lang w:eastAsia="zh-CN"/>
        </w:rPr>
        <w:t>质量</w:t>
      </w:r>
      <w:r>
        <w:rPr>
          <w:rFonts w:hint="eastAsia" w:ascii="仿宋_GB2312" w:hAnsi="仿宋_GB2312" w:eastAsia="仿宋_GB2312" w:cs="仿宋_GB2312"/>
          <w:kern w:val="0"/>
          <w:sz w:val="24"/>
          <w:szCs w:val="24"/>
        </w:rPr>
        <w:t>责任。按照有关规定材料需要送检的，乙方应将材料取样送检。</w:t>
      </w:r>
      <w:r>
        <w:rPr>
          <w:rFonts w:hint="eastAsia" w:ascii="仿宋_GB2312" w:hAnsi="仿宋_GB2312" w:eastAsia="仿宋_GB2312" w:cs="仿宋_GB2312"/>
          <w:kern w:val="0"/>
          <w:sz w:val="24"/>
          <w:szCs w:val="24"/>
          <w:lang w:val="en-US" w:eastAsia="zh-CN"/>
        </w:rPr>
        <w:t>乙方提供的材料、设备，应提前</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u w:val="none"/>
          <w:lang w:val="en-US" w:eastAsia="zh-CN"/>
        </w:rPr>
        <w:t>个工作日</w:t>
      </w:r>
      <w:r>
        <w:rPr>
          <w:rFonts w:hint="eastAsia" w:ascii="仿宋_GB2312" w:hAnsi="仿宋_GB2312" w:eastAsia="仿宋_GB2312" w:cs="仿宋_GB2312"/>
          <w:kern w:val="0"/>
          <w:sz w:val="24"/>
          <w:szCs w:val="24"/>
          <w:lang w:val="en-US" w:eastAsia="zh-CN"/>
        </w:rPr>
        <w:t>通知甲方验收。未经甲方验收合格或不符合工程报价单要求的，应禁止使用。否则，对工程造成的损失由乙方负责。</w:t>
      </w:r>
    </w:p>
    <w:p w14:paraId="10982BD0">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 甲方或者乙方提供的材料应当符合【《民用建筑工程室内环境污染控制标准》（GB 50325-2020）、《室内装饰装修材料有害物质限量10项强制性国家标准》】所规定的要求，应当具备有效的出厂证明及合格的检验单。</w:t>
      </w:r>
    </w:p>
    <w:p w14:paraId="27ABA319">
      <w:pPr>
        <w:pStyle w:val="19"/>
        <w:keepNext w:val="0"/>
        <w:keepLines w:val="0"/>
        <w:pageBreakBefore w:val="0"/>
        <w:kinsoku/>
        <w:wordWrap/>
        <w:overflowPunct/>
        <w:topLinePunct w:val="0"/>
        <w:autoSpaceDE/>
        <w:autoSpaceDN/>
        <w:bidi w:val="0"/>
        <w:adjustRightInd/>
        <w:spacing w:line="300" w:lineRule="exact"/>
        <w:ind w:left="0" w:leftChars="0" w:firstLine="36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FF0000"/>
          <w:sz w:val="18"/>
          <w:szCs w:val="18"/>
          <w:lang w:val="en-US" w:eastAsia="zh-CN"/>
        </w:rPr>
        <w:t>（注：本条款有关标准或规范供参考，如有关内容不适用，请合同经办部门根据最新标准或更高要求重新拟定有关内容，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6DE2910F">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 施工中如乙方发现甲方提供的材料、设备有质量问题、规格差异或有害物质超标等问题，应及时向甲方提出。甲方仍坚持确认使用的，由此造成工程质量不符合标准或人身伤害问题，责任由甲方承担。</w:t>
      </w:r>
    </w:p>
    <w:p w14:paraId="13AE99A4">
      <w:pPr>
        <w:widowControl/>
        <w:snapToGrid w:val="0"/>
        <w:spacing w:line="400" w:lineRule="exact"/>
        <w:ind w:firstLine="56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5.乙方提供的材料、设备是假冒伪劣产品的，应按材料、设备价款的双倍赔偿甲方。</w:t>
      </w:r>
    </w:p>
    <w:p w14:paraId="28EA6218">
      <w:pPr>
        <w:widowControl/>
        <w:snapToGrid w:val="0"/>
        <w:spacing w:line="400" w:lineRule="exact"/>
        <w:ind w:firstLine="477" w:firstLineChars="198"/>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第</w:t>
      </w:r>
      <w:r>
        <w:rPr>
          <w:rFonts w:hint="eastAsia" w:ascii="仿宋_GB2312" w:hAnsi="仿宋_GB2312" w:eastAsia="仿宋_GB2312" w:cs="仿宋_GB2312"/>
          <w:b/>
          <w:bCs/>
          <w:kern w:val="0"/>
          <w:sz w:val="24"/>
          <w:szCs w:val="24"/>
          <w:lang w:eastAsia="zh-CN"/>
        </w:rPr>
        <w:t>五</w:t>
      </w:r>
      <w:r>
        <w:rPr>
          <w:rFonts w:hint="eastAsia" w:ascii="仿宋_GB2312" w:hAnsi="仿宋_GB2312" w:eastAsia="仿宋_GB2312" w:cs="仿宋_GB2312"/>
          <w:b/>
          <w:bCs/>
          <w:kern w:val="0"/>
          <w:sz w:val="24"/>
          <w:szCs w:val="24"/>
        </w:rPr>
        <w:t>条  质量标准</w:t>
      </w:r>
    </w:p>
    <w:p w14:paraId="486A636B">
      <w:pPr>
        <w:widowControl/>
        <w:snapToGrid w:val="0"/>
        <w:spacing w:line="420" w:lineRule="exact"/>
        <w:ind w:firstLine="480" w:firstLineChars="200"/>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1.本工程施工质量按以下标准执行：【】。如国家、广东省、深圳市对标准规范另有法律法规或行业规定，从其规定。</w:t>
      </w:r>
    </w:p>
    <w:p w14:paraId="507601CD">
      <w:pPr>
        <w:widowControl/>
        <w:snapToGrid w:val="0"/>
        <w:spacing w:line="42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val="0"/>
          <w:bCs/>
          <w:color w:val="000000"/>
          <w:sz w:val="24"/>
          <w:szCs w:val="24"/>
          <w:lang w:val="en-US" w:eastAsia="zh-CN"/>
        </w:rPr>
        <w:t>2.工程的室内环境污染控制应当严格按照【《民用建筑工程室内环境污染控制规范》（GB50325</w:t>
      </w:r>
      <w:r>
        <w:rPr>
          <w:rFonts w:hint="eastAsia" w:ascii="仿宋_GB2312" w:hAnsi="仿宋_GB2312" w:eastAsia="仿宋_GB2312" w:cs="仿宋_GB2312"/>
          <w:kern w:val="0"/>
          <w:sz w:val="24"/>
          <w:szCs w:val="24"/>
        </w:rPr>
        <w:t>-2020）</w:t>
      </w:r>
      <w:r>
        <w:rPr>
          <w:rFonts w:hint="eastAsia"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kern w:val="0"/>
          <w:sz w:val="24"/>
          <w:szCs w:val="24"/>
        </w:rPr>
        <w:t>以及合同签订时现行有效规范的标准执行。</w:t>
      </w:r>
    </w:p>
    <w:p w14:paraId="6B8E286D">
      <w:pPr>
        <w:pStyle w:val="19"/>
        <w:keepNext w:val="0"/>
        <w:keepLines w:val="0"/>
        <w:pageBreakBefore w:val="0"/>
        <w:kinsoku/>
        <w:wordWrap/>
        <w:overflowPunct/>
        <w:topLinePunct w:val="0"/>
        <w:autoSpaceDE/>
        <w:autoSpaceDN/>
        <w:bidi w:val="0"/>
        <w:adjustRightInd/>
        <w:spacing w:line="300" w:lineRule="exact"/>
        <w:ind w:left="0" w:leftChars="0" w:firstLine="36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FF0000"/>
          <w:sz w:val="18"/>
          <w:szCs w:val="18"/>
          <w:lang w:val="en-US" w:eastAsia="zh-CN"/>
        </w:rPr>
        <w:t>（注：本条款有关标准或规范供参考，如有关内容不适用，请合同经办部门根据最新标准或更高要求重新拟定有关内容，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2DBE114D">
      <w:pPr>
        <w:widowControl/>
        <w:numPr>
          <w:ilvl w:val="0"/>
          <w:numId w:val="0"/>
        </w:numPr>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双方对材料、工程质量、室内空气质量发生争议的，任何一方均可委托</w:t>
      </w:r>
      <w:r>
        <w:rPr>
          <w:rFonts w:hint="eastAsia" w:ascii="仿宋_GB2312" w:hAnsi="仿宋_GB2312" w:eastAsia="仿宋_GB2312" w:cs="仿宋_GB2312"/>
          <w:kern w:val="0"/>
          <w:sz w:val="24"/>
          <w:szCs w:val="24"/>
          <w:lang w:eastAsia="zh-CN"/>
        </w:rPr>
        <w:t>行政</w:t>
      </w:r>
      <w:r>
        <w:rPr>
          <w:rFonts w:hint="eastAsia" w:ascii="仿宋_GB2312" w:hAnsi="仿宋_GB2312" w:eastAsia="仿宋_GB2312" w:cs="仿宋_GB2312"/>
          <w:kern w:val="0"/>
          <w:sz w:val="24"/>
          <w:szCs w:val="24"/>
        </w:rPr>
        <w:t>主管部门认可的具有相应资质的专业检测机构进行检测认定，相关费用由责任方承担。</w:t>
      </w:r>
    </w:p>
    <w:p w14:paraId="7CFDE847">
      <w:pPr>
        <w:widowControl/>
        <w:numPr>
          <w:ilvl w:val="0"/>
          <w:numId w:val="0"/>
        </w:numPr>
        <w:snapToGrid w:val="0"/>
        <w:spacing w:line="400" w:lineRule="exact"/>
        <w:ind w:firstLine="480" w:firstLineChars="20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lang w:eastAsia="zh-CN"/>
        </w:rPr>
        <w:t>本项目需</w:t>
      </w:r>
      <w:r>
        <w:rPr>
          <w:rFonts w:hint="eastAsia" w:ascii="仿宋_GB2312" w:hAnsi="仿宋_GB2312" w:eastAsia="仿宋_GB2312" w:cs="仿宋_GB2312"/>
          <w:kern w:val="0"/>
          <w:sz w:val="24"/>
          <w:szCs w:val="24"/>
        </w:rPr>
        <w:t>进行室内环境质量检测，在工程完工</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none"/>
          <w:lang w:val="en-US" w:eastAsia="zh-CN"/>
        </w:rPr>
        <w:t>个自然日</w:t>
      </w:r>
      <w:r>
        <w:rPr>
          <w:rFonts w:hint="eastAsia" w:ascii="仿宋_GB2312" w:hAnsi="仿宋_GB2312" w:eastAsia="仿宋_GB2312" w:cs="仿宋_GB2312"/>
          <w:kern w:val="0"/>
          <w:sz w:val="24"/>
          <w:szCs w:val="24"/>
        </w:rPr>
        <w:t>以后、交付使用以前，由</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kern w:val="0"/>
          <w:sz w:val="24"/>
          <w:szCs w:val="24"/>
        </w:rPr>
        <w:t>组织安排建设行政主管部门认可、具有室内环境质量检测</w:t>
      </w:r>
      <w:r>
        <w:rPr>
          <w:rFonts w:hint="eastAsia" w:ascii="仿宋_GB2312" w:hAnsi="仿宋_GB2312" w:eastAsia="仿宋_GB2312" w:cs="仿宋_GB2312"/>
          <w:kern w:val="0"/>
          <w:sz w:val="24"/>
          <w:szCs w:val="24"/>
          <w:lang w:eastAsia="zh-CN"/>
        </w:rPr>
        <w:t>资质</w:t>
      </w:r>
      <w:r>
        <w:rPr>
          <w:rFonts w:hint="eastAsia" w:ascii="仿宋_GB2312" w:hAnsi="仿宋_GB2312" w:eastAsia="仿宋_GB2312" w:cs="仿宋_GB2312"/>
          <w:kern w:val="0"/>
          <w:sz w:val="24"/>
          <w:szCs w:val="24"/>
        </w:rPr>
        <w:t>的机构进行室内环境质量检测，检测费用由</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kern w:val="0"/>
          <w:sz w:val="24"/>
          <w:szCs w:val="24"/>
        </w:rPr>
        <w:t>负担。室内环境质量验收合格后，方可投入使用。若检测不合格，视其原因对发生的治理费用及再次检测费用按下列情况确定双方承担责任的大小：（1）乙方包工、包料的由乙方完全承担；（2）甲方提供材料的由甲方完全承担；（3）甲乙双方共同提供材料的，由甲乙双方所提供影响居室环境材料的比例相应承担。</w:t>
      </w:r>
      <w:r>
        <w:rPr>
          <w:rFonts w:hint="eastAsia" w:ascii="仿宋_GB2312" w:hAnsi="仿宋_GB2312" w:eastAsia="仿宋_GB2312" w:cs="仿宋_GB2312"/>
          <w:kern w:val="0"/>
          <w:sz w:val="24"/>
          <w:szCs w:val="24"/>
          <w:lang w:eastAsia="zh-CN"/>
        </w:rPr>
        <w:t>】</w:t>
      </w:r>
    </w:p>
    <w:p w14:paraId="2E3AF5B2">
      <w:pPr>
        <w:widowControl/>
        <w:snapToGrid w:val="0"/>
        <w:spacing w:line="400" w:lineRule="exact"/>
        <w:ind w:firstLine="482" w:firstLineChars="200"/>
        <w:jc w:val="left"/>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第六条   安全生产和防火</w:t>
      </w:r>
    </w:p>
    <w:p w14:paraId="5DFF78E8">
      <w:pPr>
        <w:widowControl/>
        <w:snapToGrid w:val="0"/>
        <w:spacing w:line="400" w:lineRule="exact"/>
        <w:ind w:firstLine="480" w:firstLineChars="200"/>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甲方提供的施工图纸或施工说明及施工场地应符合防火、防事故的要求，主要保证电气线路、燃气管道、给排水和其它管道畅通、合格。乙方在施工中应采取必要的安全防护和消防措施，保障作业人员的安全，防止管道堵塞、渗漏水、停水停电、物品毁坏等事故发生。如遇上述情况发生，属甲方责任的，甲方负责修复或赔偿；属于乙方责任的，乙方负责修复或赔偿。</w:t>
      </w:r>
    </w:p>
    <w:p w14:paraId="16A888DC">
      <w:pPr>
        <w:widowControl/>
        <w:snapToGrid w:val="0"/>
        <w:spacing w:line="400" w:lineRule="exact"/>
        <w:ind w:firstLine="480" w:firstLineChars="200"/>
        <w:jc w:val="left"/>
        <w:rPr>
          <w:rFonts w:hint="eastAsia" w:ascii="仿宋_GB2312" w:hAnsi="仿宋_GB2312" w:eastAsia="仿宋_GB2312" w:cs="仿宋_GB2312"/>
          <w:sz w:val="18"/>
          <w:szCs w:val="21"/>
          <w:lang w:val="en-US" w:eastAsia="zh-CN"/>
        </w:rPr>
      </w:pPr>
      <w:r>
        <w:rPr>
          <w:rFonts w:hint="eastAsia" w:ascii="仿宋_GB2312" w:hAnsi="仿宋_GB2312" w:eastAsia="仿宋_GB2312" w:cs="仿宋_GB2312"/>
          <w:b w:val="0"/>
          <w:bCs/>
          <w:color w:val="000000"/>
          <w:sz w:val="24"/>
          <w:szCs w:val="24"/>
          <w:lang w:val="en-US" w:eastAsia="zh-CN"/>
        </w:rPr>
        <w:t>2.甲、乙双方共同遵守装饰装修和物业管理的有关规定，施工中不得擅自改变房屋承重结构，拆、改共用管线和设施。</w:t>
      </w:r>
      <w:r>
        <w:rPr>
          <w:rFonts w:hint="eastAsia" w:ascii="仿宋_GB2312" w:hAnsi="仿宋_GB2312" w:eastAsia="仿宋_GB2312" w:cs="仿宋_GB2312"/>
          <w:b/>
          <w:bCs/>
          <w:kern w:val="0"/>
          <w:sz w:val="24"/>
          <w:szCs w:val="24"/>
          <w:lang w:val="en-US" w:eastAsia="zh-CN"/>
        </w:rPr>
        <w:t xml:space="preserve">     </w:t>
      </w:r>
    </w:p>
    <w:p w14:paraId="39067DCF">
      <w:pPr>
        <w:widowControl/>
        <w:snapToGrid w:val="0"/>
        <w:spacing w:line="400" w:lineRule="exact"/>
        <w:ind w:firstLine="482" w:firstLineChars="20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第</w:t>
      </w:r>
      <w:r>
        <w:rPr>
          <w:rFonts w:hint="eastAsia" w:ascii="仿宋_GB2312" w:hAnsi="仿宋_GB2312" w:eastAsia="仿宋_GB2312" w:cs="仿宋_GB2312"/>
          <w:b/>
          <w:bCs/>
          <w:color w:val="auto"/>
          <w:kern w:val="0"/>
          <w:sz w:val="24"/>
          <w:szCs w:val="24"/>
          <w:highlight w:val="none"/>
          <w:lang w:eastAsia="zh-CN"/>
        </w:rPr>
        <w:t>七</w:t>
      </w:r>
      <w:r>
        <w:rPr>
          <w:rFonts w:hint="eastAsia" w:ascii="仿宋_GB2312" w:hAnsi="仿宋_GB2312" w:eastAsia="仿宋_GB2312" w:cs="仿宋_GB2312"/>
          <w:b/>
          <w:bCs/>
          <w:color w:val="auto"/>
          <w:kern w:val="0"/>
          <w:sz w:val="24"/>
          <w:szCs w:val="24"/>
          <w:highlight w:val="none"/>
        </w:rPr>
        <w:t xml:space="preserve">条 </w:t>
      </w:r>
      <w:r>
        <w:rPr>
          <w:rFonts w:hint="eastAsia" w:ascii="仿宋_GB2312" w:hAnsi="仿宋_GB2312" w:eastAsia="仿宋_GB2312" w:cs="仿宋_GB2312"/>
          <w:b/>
          <w:bCs/>
          <w:color w:val="auto"/>
          <w:kern w:val="0"/>
          <w:sz w:val="24"/>
          <w:szCs w:val="24"/>
          <w:highlight w:val="none"/>
          <w:lang w:val="en-US" w:eastAsia="zh-CN"/>
        </w:rPr>
        <w:t xml:space="preserve">  </w:t>
      </w:r>
      <w:r>
        <w:rPr>
          <w:rFonts w:hint="eastAsia" w:ascii="仿宋_GB2312" w:hAnsi="仿宋_GB2312" w:eastAsia="仿宋_GB2312" w:cs="仿宋_GB2312"/>
          <w:b/>
          <w:bCs/>
          <w:color w:val="auto"/>
          <w:kern w:val="0"/>
          <w:sz w:val="24"/>
          <w:szCs w:val="24"/>
          <w:highlight w:val="none"/>
        </w:rPr>
        <w:t>工程变更</w:t>
      </w:r>
    </w:p>
    <w:p w14:paraId="07F67189">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1.因甲方原因提出变更设计、停止施工或增、减项目，应</w:t>
      </w:r>
      <w:r>
        <w:rPr>
          <w:rFonts w:hint="eastAsia" w:ascii="仿宋_GB2312" w:hAnsi="仿宋_GB2312" w:eastAsia="仿宋_GB2312" w:cs="仿宋_GB2312"/>
          <w:kern w:val="0"/>
          <w:sz w:val="24"/>
          <w:szCs w:val="24"/>
        </w:rPr>
        <w:t>提前</w:t>
      </w:r>
      <w:r>
        <w:rPr>
          <w:rFonts w:hint="eastAsia" w:ascii="仿宋_GB2312" w:hAnsi="仿宋_GB2312" w:eastAsia="仿宋_GB2312" w:cs="仿宋_GB2312"/>
          <w:kern w:val="0"/>
          <w:sz w:val="24"/>
          <w:szCs w:val="24"/>
          <w:lang w:eastAsia="zh-CN"/>
        </w:rPr>
        <w:t>【】个工作</w:t>
      </w:r>
      <w:r>
        <w:rPr>
          <w:rFonts w:hint="eastAsia" w:ascii="仿宋_GB2312" w:hAnsi="仿宋_GB2312" w:eastAsia="仿宋_GB2312" w:cs="仿宋_GB2312"/>
          <w:kern w:val="0"/>
          <w:sz w:val="24"/>
          <w:szCs w:val="24"/>
        </w:rPr>
        <w:t>日</w:t>
      </w:r>
      <w:r>
        <w:rPr>
          <w:rFonts w:hint="eastAsia" w:ascii="仿宋_GB2312" w:hAnsi="仿宋_GB2312" w:eastAsia="仿宋_GB2312" w:cs="仿宋_GB2312"/>
          <w:kern w:val="0"/>
          <w:sz w:val="24"/>
          <w:szCs w:val="24"/>
          <w:lang w:val="en-US" w:eastAsia="zh-CN"/>
        </w:rPr>
        <w:t>以书面形式通知乙方，列明停止施工或变更增减的原因，工程部位、时间和材料等。乙方根据变更内容向甲方提出因变更而产生的相关费用清单，</w:t>
      </w:r>
      <w:r>
        <w:rPr>
          <w:rFonts w:hint="eastAsia" w:ascii="仿宋_GB2312" w:hAnsi="仿宋_GB2312" w:eastAsia="仿宋_GB2312" w:cs="仿宋_GB2312"/>
          <w:kern w:val="0"/>
          <w:sz w:val="24"/>
          <w:szCs w:val="24"/>
        </w:rPr>
        <w:t>变更的费用</w:t>
      </w:r>
      <w:r>
        <w:rPr>
          <w:rFonts w:hint="eastAsia" w:ascii="仿宋_GB2312" w:hAnsi="仿宋_GB2312" w:eastAsia="仿宋_GB2312" w:cs="仿宋_GB2312"/>
          <w:kern w:val="0"/>
          <w:sz w:val="24"/>
          <w:szCs w:val="24"/>
          <w:lang w:eastAsia="zh-CN"/>
        </w:rPr>
        <w:t>经甲方书面同意后实施。</w:t>
      </w:r>
      <w:r>
        <w:rPr>
          <w:rFonts w:hint="eastAsia" w:ascii="仿宋_GB2312" w:hAnsi="仿宋_GB2312" w:eastAsia="仿宋_GB2312" w:cs="仿宋_GB2312"/>
          <w:kern w:val="0"/>
          <w:sz w:val="24"/>
          <w:szCs w:val="24"/>
        </w:rPr>
        <w:t>工程变更的书面确认资料，作为竣工结算和顺延工期的依据。</w:t>
      </w:r>
    </w:p>
    <w:p w14:paraId="38CB7ABB">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未经甲方书面同意，</w:t>
      </w:r>
      <w:r>
        <w:rPr>
          <w:rFonts w:hint="eastAsia" w:ascii="仿宋_GB2312" w:hAnsi="仿宋_GB2312" w:eastAsia="仿宋_GB2312" w:cs="仿宋_GB2312"/>
          <w:kern w:val="0"/>
          <w:sz w:val="24"/>
          <w:szCs w:val="24"/>
        </w:rPr>
        <w:t>施工中乙方不得对工程进行变更。因乙方原因造成的变更，乙方应承担因此发生的费用，并且不得顺延工期。若因此造成甲方损失的应承担相应的赔偿责任。</w:t>
      </w:r>
    </w:p>
    <w:p w14:paraId="6D33A8A4">
      <w:pPr>
        <w:widowControl/>
        <w:snapToGrid w:val="0"/>
        <w:spacing w:line="400" w:lineRule="exact"/>
        <w:ind w:firstLine="477" w:firstLineChars="198"/>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w:t>
      </w:r>
      <w:r>
        <w:rPr>
          <w:rFonts w:hint="eastAsia" w:ascii="仿宋_GB2312" w:hAnsi="仿宋_GB2312" w:eastAsia="仿宋_GB2312" w:cs="仿宋_GB2312"/>
          <w:b/>
          <w:bCs/>
          <w:kern w:val="0"/>
          <w:sz w:val="24"/>
          <w:szCs w:val="24"/>
          <w:lang w:eastAsia="zh-CN"/>
        </w:rPr>
        <w:t>八</w:t>
      </w:r>
      <w:r>
        <w:rPr>
          <w:rFonts w:hint="eastAsia" w:ascii="仿宋_GB2312" w:hAnsi="仿宋_GB2312" w:eastAsia="仿宋_GB2312" w:cs="仿宋_GB2312"/>
          <w:b/>
          <w:bCs/>
          <w:kern w:val="0"/>
          <w:sz w:val="24"/>
          <w:szCs w:val="24"/>
        </w:rPr>
        <w:t>条  工程验收</w:t>
      </w:r>
    </w:p>
    <w:p w14:paraId="5AE9F734">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1.本项目包含【下列第</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项】验收阶段：（1）材料进场验收；（2）隐蔽工程验收（</w:t>
      </w:r>
      <w:r>
        <w:rPr>
          <w:rFonts w:hint="eastAsia" w:ascii="仿宋_GB2312" w:hAnsi="仿宋_GB2312" w:eastAsia="仿宋_GB2312" w:cs="仿宋_GB2312"/>
          <w:kern w:val="0"/>
          <w:sz w:val="24"/>
          <w:szCs w:val="24"/>
        </w:rPr>
        <w:t>指对将被下道工序所封闭的分部、分项工程进行检查验收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隐蔽工程部分包括但不限于封闭前的水电路改造工程、防水工程等）；（3）工程中期验收（工程进度过半）验收； （4）工程竣工验收。</w:t>
      </w:r>
    </w:p>
    <w:p w14:paraId="5205D56A">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2.本工程验收选用【第</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种】办法：（1）甲乙双方共同验收；（2）甲方、乙方、设计方及监理方共同验收。</w:t>
      </w:r>
    </w:p>
    <w:p w14:paraId="4CA62A81">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3.甲、乙双方应在相应工程完工后，按约定及时办理相应阶段的工程质量的检查和验收手续，各阶段验收合格后签署有关工程质量验收文件。</w:t>
      </w:r>
    </w:p>
    <w:p w14:paraId="0FB0D323">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当具备验收条件与标准时，乙方应及时通知甲方，甲方应接到验收通知后【】个工作日内进行验收。验收不合格的，乙方应对不合格部分返工、修复或采取其他补救措施，由此增加的费用和延误的工期由乙方承担。乙方在完成上述工作后，应重新通知甲方验收。在工程验收中甲方提出的不合格问题由乙方负责整改，整改完成后再次进行验收。项目竣工验收合格后，甲方结清工程款。</w:t>
      </w:r>
    </w:p>
    <w:p w14:paraId="7FB0CB85">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5.验收标准：【</w:t>
      </w:r>
      <w:r>
        <w:rPr>
          <w:rFonts w:hint="eastAsia" w:ascii="仿宋_GB2312" w:hAnsi="仿宋_GB2312" w:eastAsia="仿宋_GB2312" w:cs="仿宋_GB2312"/>
          <w:b w:val="0"/>
          <w:bCs/>
          <w:color w:val="000000"/>
          <w:sz w:val="24"/>
          <w:szCs w:val="24"/>
          <w:lang w:val="en-US" w:eastAsia="zh-CN"/>
        </w:rPr>
        <w:t>《建筑装饰装修工程质量验收标准》（GB50210-2018）</w:t>
      </w:r>
      <w:r>
        <w:rPr>
          <w:rFonts w:hint="eastAsia" w:ascii="仿宋_GB2312" w:hAnsi="仿宋_GB2312" w:eastAsia="仿宋_GB2312" w:cs="仿宋_GB2312"/>
          <w:kern w:val="0"/>
          <w:sz w:val="24"/>
          <w:szCs w:val="24"/>
          <w:lang w:val="en-US" w:eastAsia="zh-CN"/>
        </w:rPr>
        <w:t>】。</w:t>
      </w:r>
    </w:p>
    <w:p w14:paraId="663227B1">
      <w:pPr>
        <w:pStyle w:val="19"/>
        <w:keepNext w:val="0"/>
        <w:keepLines w:val="0"/>
        <w:pageBreakBefore w:val="0"/>
        <w:kinsoku/>
        <w:wordWrap/>
        <w:overflowPunct/>
        <w:topLinePunct w:val="0"/>
        <w:autoSpaceDE/>
        <w:autoSpaceDN/>
        <w:bidi w:val="0"/>
        <w:adjustRightInd/>
        <w:spacing w:line="300" w:lineRule="exact"/>
        <w:ind w:left="0" w:leftChars="0" w:firstLine="210" w:firstLineChars="100"/>
        <w:jc w:val="both"/>
        <w:textAlignment w:val="auto"/>
        <w:rPr>
          <w:rFonts w:hint="default"/>
          <w:sz w:val="21"/>
          <w:szCs w:val="21"/>
          <w:lang w:val="en-US" w:eastAsia="zh-CN"/>
        </w:rPr>
      </w:pPr>
      <w:r>
        <w:rPr>
          <w:rFonts w:hint="eastAsia"/>
          <w:sz w:val="21"/>
          <w:szCs w:val="21"/>
          <w:lang w:val="en-US" w:eastAsia="zh-CN"/>
        </w:rPr>
        <w:t xml:space="preserve"> </w:t>
      </w:r>
      <w:r>
        <w:rPr>
          <w:rFonts w:hint="eastAsia" w:ascii="仿宋_GB2312" w:hAnsi="仿宋_GB2312" w:eastAsia="仿宋_GB2312" w:cs="仿宋_GB2312"/>
          <w:color w:val="FF0000"/>
          <w:sz w:val="18"/>
          <w:szCs w:val="18"/>
          <w:lang w:val="en-US" w:eastAsia="zh-CN"/>
        </w:rPr>
        <w:t>（注：本条款有关标准或规范供参考，如有关内容不适用，请合同经办部门根据最新标准或更高要求或更细化标准重新拟定有关内容，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24F37E5E">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6.工程竣工后乙方应提供项目的【建筑装饰、水电安装、机电设备】等各专业的竣工图纸【共</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none"/>
          <w:lang w:val="en-US" w:eastAsia="zh-CN"/>
        </w:rPr>
        <w:t>套</w:t>
      </w:r>
      <w:r>
        <w:rPr>
          <w:rFonts w:hint="eastAsia" w:ascii="仿宋_GB2312" w:hAnsi="仿宋_GB2312" w:eastAsia="仿宋_GB2312" w:cs="仿宋_GB2312"/>
          <w:kern w:val="0"/>
          <w:sz w:val="24"/>
          <w:szCs w:val="24"/>
          <w:lang w:val="en-US" w:eastAsia="zh-CN"/>
        </w:rPr>
        <w:t>】给甲方，作为竣工验收和结算的依据。</w:t>
      </w:r>
    </w:p>
    <w:p w14:paraId="005203E1">
      <w:pPr>
        <w:widowControl/>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【7.隐蔽工程完工后，乙方应当通知甲方在</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u w:val="none"/>
          <w:lang w:val="en-US" w:eastAsia="zh-CN"/>
        </w:rPr>
        <w:t>个工作日</w:t>
      </w:r>
      <w:r>
        <w:rPr>
          <w:rFonts w:hint="eastAsia" w:ascii="仿宋_GB2312" w:hAnsi="仿宋_GB2312" w:eastAsia="仿宋_GB2312" w:cs="仿宋_GB2312"/>
          <w:kern w:val="0"/>
          <w:sz w:val="24"/>
          <w:szCs w:val="24"/>
          <w:lang w:val="en-US" w:eastAsia="zh-CN"/>
        </w:rPr>
        <w:t>内进行验收，待双方验收合格并签字确认后，乙方方可进行下道工序施工；如甲方不进行验收，乙方有权中止施工，由此造成的损失由甲方承担；如乙方未通知甲方进行隐蔽工程验收而擅自进行下道工序施工的，甲方有权要求乙方停止施工，由此造成的损失由乙方承担。】</w:t>
      </w:r>
    </w:p>
    <w:p w14:paraId="44531151">
      <w:pPr>
        <w:widowControl/>
        <w:snapToGrid w:val="0"/>
        <w:spacing w:line="400" w:lineRule="exact"/>
        <w:ind w:firstLine="57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w:t>
      </w:r>
      <w:r>
        <w:rPr>
          <w:rFonts w:hint="eastAsia" w:ascii="仿宋_GB2312" w:hAnsi="仿宋_GB2312" w:eastAsia="仿宋_GB2312" w:cs="仿宋_GB2312"/>
          <w:b/>
          <w:bCs/>
          <w:kern w:val="0"/>
          <w:sz w:val="24"/>
          <w:szCs w:val="24"/>
          <w:lang w:eastAsia="zh-CN"/>
        </w:rPr>
        <w:t>九</w:t>
      </w:r>
      <w:r>
        <w:rPr>
          <w:rFonts w:hint="eastAsia" w:ascii="仿宋_GB2312" w:hAnsi="仿宋_GB2312" w:eastAsia="仿宋_GB2312" w:cs="仿宋_GB2312"/>
          <w:b/>
          <w:bCs/>
          <w:kern w:val="0"/>
          <w:sz w:val="24"/>
          <w:szCs w:val="24"/>
        </w:rPr>
        <w:t>条  保修责任</w:t>
      </w:r>
    </w:p>
    <w:p w14:paraId="5B8F8C9E">
      <w:pPr>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工程保修期从工程竣工验收合格之日起算，具体项目的保修期由双方在工程保修单中确定，但不得低于法定最低保修年限。在工程保修期内，乙方应当根据有关法律规定以及合同约定承担保修责任。</w:t>
      </w:r>
    </w:p>
    <w:p w14:paraId="49EB260F">
      <w:pPr>
        <w:snapToGrid w:val="0"/>
        <w:spacing w:line="40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本合同有关保修期限按以下约定执行：装饰装修类工程提供2年的免费维修服务，有防水要求的卫生间等工程防渗漏为5年免费维修服务；电气管线、给排水管道、设备安装工程为2年免费维修服务；其他项目或甲方另有特殊要求的，保修期限约定按双方另行约定执行。】</w:t>
      </w:r>
    </w:p>
    <w:p w14:paraId="2FD6AD09">
      <w:pPr>
        <w:pStyle w:val="19"/>
        <w:keepNext w:val="0"/>
        <w:keepLines w:val="0"/>
        <w:pageBreakBefore w:val="0"/>
        <w:kinsoku/>
        <w:wordWrap/>
        <w:overflowPunct/>
        <w:topLinePunct w:val="0"/>
        <w:autoSpaceDE/>
        <w:autoSpaceDN/>
        <w:bidi w:val="0"/>
        <w:adjustRightInd/>
        <w:spacing w:line="300" w:lineRule="exact"/>
        <w:ind w:left="0" w:leftChars="0" w:firstLine="360" w:firstLineChars="20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FF0000"/>
          <w:sz w:val="18"/>
          <w:szCs w:val="18"/>
          <w:lang w:val="en-US" w:eastAsia="zh-CN"/>
        </w:rPr>
        <w:t>（注：本条款有关标准供参考，如有关内容不适用，请合同经办部门根据最新标准或更高要求重新拟定有关内容，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1E5DDFBE">
      <w:pPr>
        <w:keepNext w:val="0"/>
        <w:keepLines w:val="0"/>
        <w:pageBreakBefore w:val="0"/>
        <w:widowControl/>
        <w:kinsoku/>
        <w:wordWrap/>
        <w:overflowPunct/>
        <w:topLinePunct w:val="0"/>
        <w:autoSpaceDE/>
        <w:autoSpaceDN/>
        <w:bidi w:val="0"/>
        <w:adjustRightInd/>
        <w:snapToGrid w:val="0"/>
        <w:spacing w:line="400" w:lineRule="exact"/>
        <w:ind w:firstLine="573"/>
        <w:jc w:val="both"/>
        <w:textAlignment w:val="auto"/>
        <w:rPr>
          <w:rFonts w:hint="eastAsia" w:ascii="仿宋_GB2312" w:hAnsi="仿宋_GB2312" w:eastAsia="仿宋_GB2312" w:cs="仿宋_GB2312"/>
          <w:bCs/>
          <w:kern w:val="0"/>
          <w:sz w:val="24"/>
          <w:szCs w:val="24"/>
          <w:lang w:eastAsia="zh-CN"/>
        </w:rPr>
      </w:pPr>
      <w:r>
        <w:rPr>
          <w:rFonts w:hint="eastAsia" w:ascii="仿宋_GB2312" w:hAnsi="仿宋_GB2312" w:eastAsia="仿宋_GB2312" w:cs="仿宋_GB2312"/>
          <w:bCs/>
          <w:kern w:val="0"/>
          <w:sz w:val="24"/>
          <w:szCs w:val="24"/>
          <w:lang w:val="en-US" w:eastAsia="zh-CN"/>
        </w:rPr>
        <w:t>2.</w:t>
      </w:r>
      <w:r>
        <w:rPr>
          <w:rFonts w:hint="eastAsia" w:ascii="仿宋_GB2312" w:hAnsi="仿宋_GB2312" w:eastAsia="仿宋_GB2312" w:cs="仿宋_GB2312"/>
          <w:bCs/>
          <w:kern w:val="0"/>
          <w:sz w:val="24"/>
          <w:szCs w:val="24"/>
        </w:rPr>
        <w:t>保修期内，因乙方原因造成工程的缺陷、损坏，乙方应负责修复，并承担修复的费用以及因工程的缺陷、损坏造成的人身伤害和财产损失</w:t>
      </w:r>
      <w:r>
        <w:rPr>
          <w:rFonts w:hint="eastAsia" w:ascii="仿宋_GB2312" w:hAnsi="仿宋_GB2312" w:eastAsia="仿宋_GB2312" w:cs="仿宋_GB2312"/>
          <w:bCs/>
          <w:kern w:val="0"/>
          <w:sz w:val="24"/>
          <w:szCs w:val="24"/>
          <w:lang w:eastAsia="zh-CN"/>
        </w:rPr>
        <w:t>。</w:t>
      </w:r>
    </w:p>
    <w:p w14:paraId="5A58FA38">
      <w:pPr>
        <w:widowControl/>
        <w:snapToGrid w:val="0"/>
        <w:spacing w:line="400" w:lineRule="exact"/>
        <w:ind w:firstLine="57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US" w:eastAsia="zh-CN"/>
        </w:rPr>
        <w:t>3.</w:t>
      </w:r>
      <w:r>
        <w:rPr>
          <w:rFonts w:hint="eastAsia" w:ascii="仿宋_GB2312" w:hAnsi="仿宋_GB2312" w:eastAsia="仿宋_GB2312" w:cs="仿宋_GB2312"/>
          <w:bCs/>
          <w:kern w:val="0"/>
          <w:sz w:val="24"/>
          <w:szCs w:val="24"/>
        </w:rPr>
        <w:t>保修期内，</w:t>
      </w:r>
      <w:r>
        <w:rPr>
          <w:rFonts w:hint="eastAsia" w:ascii="仿宋_GB2312" w:hAnsi="仿宋_GB2312" w:eastAsia="仿宋_GB2312" w:cs="仿宋_GB2312"/>
          <w:bCs/>
          <w:kern w:val="0"/>
          <w:sz w:val="24"/>
          <w:szCs w:val="24"/>
          <w:lang w:eastAsia="zh-CN"/>
        </w:rPr>
        <w:t>如</w:t>
      </w:r>
      <w:r>
        <w:rPr>
          <w:rFonts w:hint="eastAsia" w:ascii="仿宋_GB2312" w:hAnsi="仿宋_GB2312" w:eastAsia="仿宋_GB2312" w:cs="仿宋_GB2312"/>
          <w:bCs/>
          <w:kern w:val="0"/>
          <w:sz w:val="24"/>
          <w:szCs w:val="24"/>
        </w:rPr>
        <w:t>甲方在使用过程中</w:t>
      </w:r>
      <w:r>
        <w:rPr>
          <w:rFonts w:hint="eastAsia" w:ascii="仿宋_GB2312" w:hAnsi="仿宋_GB2312" w:eastAsia="仿宋_GB2312" w:cs="仿宋_GB2312"/>
          <w:bCs/>
          <w:kern w:val="0"/>
          <w:sz w:val="24"/>
          <w:szCs w:val="24"/>
          <w:lang w:eastAsia="zh-CN"/>
        </w:rPr>
        <w:t>则</w:t>
      </w:r>
      <w:r>
        <w:rPr>
          <w:rFonts w:hint="eastAsia" w:ascii="仿宋_GB2312" w:hAnsi="仿宋_GB2312" w:eastAsia="仿宋_GB2312" w:cs="仿宋_GB2312"/>
          <w:bCs/>
          <w:kern w:val="0"/>
          <w:sz w:val="24"/>
          <w:szCs w:val="24"/>
        </w:rPr>
        <w:t>发现已接收的工程存在缺陷或损坏的，</w:t>
      </w:r>
      <w:r>
        <w:rPr>
          <w:rFonts w:hint="eastAsia" w:ascii="仿宋_GB2312" w:hAnsi="仿宋_GB2312" w:eastAsia="仿宋_GB2312" w:cs="仿宋_GB2312"/>
          <w:bCs/>
          <w:kern w:val="0"/>
          <w:sz w:val="24"/>
          <w:szCs w:val="24"/>
          <w:lang w:eastAsia="zh-CN"/>
        </w:rPr>
        <w:t>则</w:t>
      </w:r>
      <w:r>
        <w:rPr>
          <w:rFonts w:hint="eastAsia" w:ascii="仿宋_GB2312" w:hAnsi="仿宋_GB2312" w:eastAsia="仿宋_GB2312" w:cs="仿宋_GB2312"/>
          <w:bCs/>
          <w:kern w:val="0"/>
          <w:sz w:val="24"/>
          <w:szCs w:val="24"/>
        </w:rPr>
        <w:t>乙方</w:t>
      </w:r>
      <w:r>
        <w:rPr>
          <w:rFonts w:hint="eastAsia" w:ascii="仿宋_GB2312" w:hAnsi="仿宋_GB2312" w:eastAsia="仿宋_GB2312" w:cs="仿宋_GB2312"/>
          <w:bCs/>
          <w:kern w:val="0"/>
          <w:sz w:val="24"/>
          <w:szCs w:val="24"/>
          <w:lang w:eastAsia="zh-CN"/>
        </w:rPr>
        <w:t>应</w:t>
      </w:r>
      <w:r>
        <w:rPr>
          <w:rFonts w:hint="eastAsia" w:ascii="仿宋_GB2312" w:hAnsi="仿宋_GB2312" w:eastAsia="仿宋_GB2312" w:cs="仿宋_GB2312"/>
          <w:bCs/>
          <w:kern w:val="0"/>
          <w:sz w:val="24"/>
          <w:szCs w:val="24"/>
        </w:rPr>
        <w:t>在</w:t>
      </w:r>
      <w:r>
        <w:rPr>
          <w:rFonts w:hint="eastAsia" w:ascii="仿宋_GB2312" w:hAnsi="仿宋_GB2312" w:eastAsia="仿宋_GB2312" w:cs="仿宋_GB2312"/>
          <w:bCs/>
          <w:kern w:val="0"/>
          <w:sz w:val="24"/>
          <w:szCs w:val="24"/>
          <w:lang w:eastAsia="zh-CN"/>
        </w:rPr>
        <w:t>收到甲方通知之日起【】个自然</w:t>
      </w:r>
      <w:r>
        <w:rPr>
          <w:rFonts w:hint="eastAsia" w:ascii="仿宋_GB2312" w:hAnsi="仿宋_GB2312" w:eastAsia="仿宋_GB2312" w:cs="仿宋_GB2312"/>
          <w:bCs/>
          <w:kern w:val="0"/>
          <w:sz w:val="24"/>
          <w:szCs w:val="24"/>
        </w:rPr>
        <w:t>日内安排人员进行修复</w:t>
      </w:r>
      <w:r>
        <w:rPr>
          <w:rFonts w:hint="eastAsia" w:ascii="仿宋_GB2312" w:hAnsi="仿宋_GB2312" w:eastAsia="仿宋_GB2312" w:cs="仿宋_GB2312"/>
          <w:bCs/>
          <w:kern w:val="0"/>
          <w:sz w:val="24"/>
          <w:szCs w:val="24"/>
          <w:lang w:eastAsia="zh-CN"/>
        </w:rPr>
        <w:t>；</w:t>
      </w:r>
      <w:r>
        <w:rPr>
          <w:rFonts w:hint="eastAsia" w:ascii="仿宋_GB2312" w:hAnsi="仿宋_GB2312" w:eastAsia="仿宋_GB2312" w:cs="仿宋_GB2312"/>
          <w:bCs/>
          <w:kern w:val="0"/>
          <w:sz w:val="24"/>
          <w:szCs w:val="24"/>
        </w:rPr>
        <w:t>情况紧急</w:t>
      </w:r>
      <w:r>
        <w:rPr>
          <w:rFonts w:hint="eastAsia" w:ascii="仿宋_GB2312" w:hAnsi="仿宋_GB2312" w:eastAsia="仿宋_GB2312" w:cs="仿宋_GB2312"/>
          <w:bCs/>
          <w:kern w:val="0"/>
          <w:sz w:val="24"/>
          <w:szCs w:val="24"/>
          <w:lang w:eastAsia="zh-CN"/>
        </w:rPr>
        <w:t>应</w:t>
      </w:r>
      <w:r>
        <w:rPr>
          <w:rFonts w:hint="eastAsia" w:ascii="仿宋_GB2312" w:hAnsi="仿宋_GB2312" w:eastAsia="仿宋_GB2312" w:cs="仿宋_GB2312"/>
          <w:bCs/>
          <w:kern w:val="0"/>
          <w:sz w:val="24"/>
          <w:szCs w:val="24"/>
        </w:rPr>
        <w:t>立即修复缺陷或损坏的，</w:t>
      </w:r>
      <w:r>
        <w:rPr>
          <w:rFonts w:hint="eastAsia" w:ascii="仿宋_GB2312" w:hAnsi="仿宋_GB2312" w:eastAsia="仿宋_GB2312" w:cs="仿宋_GB2312"/>
          <w:bCs/>
          <w:kern w:val="0"/>
          <w:sz w:val="24"/>
          <w:szCs w:val="24"/>
          <w:lang w:eastAsia="zh-CN"/>
        </w:rPr>
        <w:t>则</w:t>
      </w:r>
      <w:r>
        <w:rPr>
          <w:rFonts w:hint="eastAsia" w:ascii="仿宋_GB2312" w:hAnsi="仿宋_GB2312" w:eastAsia="仿宋_GB2312" w:cs="仿宋_GB2312"/>
          <w:bCs/>
          <w:kern w:val="0"/>
          <w:sz w:val="24"/>
          <w:szCs w:val="24"/>
        </w:rPr>
        <w:t>乙方应在</w:t>
      </w:r>
      <w:r>
        <w:rPr>
          <w:rFonts w:hint="eastAsia" w:ascii="仿宋_GB2312" w:hAnsi="仿宋_GB2312" w:eastAsia="仿宋_GB2312" w:cs="仿宋_GB2312"/>
          <w:bCs/>
          <w:kern w:val="0"/>
          <w:sz w:val="24"/>
          <w:szCs w:val="24"/>
          <w:lang w:eastAsia="zh-CN"/>
        </w:rPr>
        <w:t>收到甲方通知后【】个小时</w:t>
      </w:r>
      <w:r>
        <w:rPr>
          <w:rFonts w:hint="eastAsia" w:ascii="仿宋_GB2312" w:hAnsi="仿宋_GB2312" w:eastAsia="仿宋_GB2312" w:cs="仿宋_GB2312"/>
          <w:bCs/>
          <w:kern w:val="0"/>
          <w:sz w:val="24"/>
          <w:szCs w:val="24"/>
        </w:rPr>
        <w:t>内到达工程现场并修复缺陷或损坏。</w:t>
      </w:r>
    </w:p>
    <w:p w14:paraId="3C54008D">
      <w:pPr>
        <w:widowControl/>
        <w:snapToGrid w:val="0"/>
        <w:spacing w:line="400" w:lineRule="exact"/>
        <w:ind w:firstLine="477" w:firstLineChars="198"/>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 xml:space="preserve">第十条  </w:t>
      </w:r>
      <w:r>
        <w:rPr>
          <w:rFonts w:hint="eastAsia" w:ascii="仿宋_GB2312" w:hAnsi="仿宋_GB2312" w:eastAsia="仿宋_GB2312" w:cs="仿宋_GB2312"/>
          <w:b/>
          <w:bCs/>
          <w:kern w:val="0"/>
          <w:sz w:val="24"/>
          <w:szCs w:val="24"/>
        </w:rPr>
        <w:t>甲方</w:t>
      </w:r>
      <w:r>
        <w:rPr>
          <w:rFonts w:hint="eastAsia" w:ascii="仿宋_GB2312" w:hAnsi="仿宋_GB2312" w:eastAsia="仿宋_GB2312" w:cs="仿宋_GB2312"/>
          <w:b/>
          <w:bCs/>
          <w:kern w:val="0"/>
          <w:sz w:val="24"/>
          <w:szCs w:val="24"/>
          <w:lang w:eastAsia="zh-CN"/>
        </w:rPr>
        <w:t>权利</w:t>
      </w:r>
      <w:r>
        <w:rPr>
          <w:rFonts w:hint="eastAsia" w:ascii="仿宋_GB2312" w:hAnsi="仿宋_GB2312" w:eastAsia="仿宋_GB2312" w:cs="仿宋_GB2312"/>
          <w:b/>
          <w:bCs/>
          <w:kern w:val="0"/>
          <w:sz w:val="24"/>
          <w:szCs w:val="24"/>
        </w:rPr>
        <w:t>义务</w:t>
      </w:r>
    </w:p>
    <w:p w14:paraId="7E72F200">
      <w:pPr>
        <w:widowControl/>
        <w:snapToGrid w:val="0"/>
        <w:spacing w:line="400" w:lineRule="exact"/>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1.开工前配合乙方协调各方面的关系，办妥进场手续，做好水电的供应，办理现场签证。</w:t>
      </w:r>
    </w:p>
    <w:p w14:paraId="4D7076C5">
      <w:pPr>
        <w:widowControl/>
        <w:snapToGrid w:val="0"/>
        <w:spacing w:line="400" w:lineRule="exact"/>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2.对工程质量、施工进度进行监督，按照约定对材料进行验收、隐蔽工程验收、竣工验收等施工各种节点验收及竣工验收。</w:t>
      </w:r>
    </w:p>
    <w:p w14:paraId="62E5747A">
      <w:pPr>
        <w:widowControl/>
        <w:snapToGrid w:val="0"/>
        <w:spacing w:line="400" w:lineRule="exact"/>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3.按照本合同约定按时支付工程款。</w:t>
      </w:r>
    </w:p>
    <w:p w14:paraId="1F51CDA2">
      <w:pPr>
        <w:pStyle w:val="40"/>
        <w:spacing w:line="300" w:lineRule="exact"/>
        <w:ind w:firstLine="36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color w:val="FF0000"/>
          <w:sz w:val="18"/>
          <w:szCs w:val="18"/>
          <w:lang w:val="en-US" w:eastAsia="zh-CN"/>
        </w:rPr>
        <w:t>（注：</w:t>
      </w:r>
      <w:r>
        <w:rPr>
          <w:rFonts w:hint="eastAsia" w:ascii="仿宋_GB2312" w:hAnsi="仿宋_GB2312" w:eastAsia="仿宋_GB2312" w:cs="仿宋_GB2312"/>
          <w:b w:val="0"/>
          <w:bCs/>
          <w:color w:val="FF0000"/>
          <w:sz w:val="18"/>
          <w:szCs w:val="18"/>
          <w:lang w:val="en-US" w:eastAsia="zh-CN"/>
        </w:rPr>
        <w:t>合同经办部门可结合项目实际情况和需求，在本条款内容的基础上</w:t>
      </w:r>
      <w:r>
        <w:rPr>
          <w:rFonts w:hint="eastAsia" w:ascii="仿宋_GB2312" w:hAnsi="仿宋_GB2312" w:eastAsia="仿宋_GB2312" w:cs="仿宋_GB2312"/>
          <w:color w:val="FF0000"/>
          <w:sz w:val="18"/>
          <w:szCs w:val="18"/>
          <w:lang w:val="en-US" w:eastAsia="zh-CN"/>
        </w:rPr>
        <w:t>，就甲方权利约定更加详尽的内容，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212E6DA2">
      <w:pPr>
        <w:widowControl/>
        <w:snapToGrid w:val="0"/>
        <w:spacing w:line="400" w:lineRule="exact"/>
        <w:ind w:firstLine="477" w:firstLineChars="198"/>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w:t>
      </w:r>
      <w:r>
        <w:rPr>
          <w:rFonts w:hint="eastAsia" w:ascii="仿宋_GB2312" w:hAnsi="仿宋_GB2312" w:eastAsia="仿宋_GB2312" w:cs="仿宋_GB2312"/>
          <w:b/>
          <w:bCs/>
          <w:kern w:val="0"/>
          <w:sz w:val="24"/>
          <w:szCs w:val="24"/>
          <w:lang w:eastAsia="zh-CN"/>
        </w:rPr>
        <w:t>十一</w:t>
      </w:r>
      <w:r>
        <w:rPr>
          <w:rFonts w:hint="eastAsia" w:ascii="仿宋_GB2312" w:hAnsi="仿宋_GB2312" w:eastAsia="仿宋_GB2312" w:cs="仿宋_GB2312"/>
          <w:b/>
          <w:bCs/>
          <w:kern w:val="0"/>
          <w:sz w:val="24"/>
          <w:szCs w:val="24"/>
        </w:rPr>
        <w:t>条  乙方</w:t>
      </w:r>
      <w:r>
        <w:rPr>
          <w:rFonts w:hint="eastAsia" w:ascii="仿宋_GB2312" w:hAnsi="仿宋_GB2312" w:eastAsia="仿宋_GB2312" w:cs="仿宋_GB2312"/>
          <w:b/>
          <w:bCs/>
          <w:kern w:val="0"/>
          <w:sz w:val="24"/>
          <w:szCs w:val="24"/>
          <w:lang w:eastAsia="zh-CN"/>
        </w:rPr>
        <w:t>权利</w:t>
      </w:r>
      <w:r>
        <w:rPr>
          <w:rFonts w:hint="eastAsia" w:ascii="仿宋_GB2312" w:hAnsi="仿宋_GB2312" w:eastAsia="仿宋_GB2312" w:cs="仿宋_GB2312"/>
          <w:b/>
          <w:bCs/>
          <w:kern w:val="0"/>
          <w:sz w:val="24"/>
          <w:szCs w:val="24"/>
        </w:rPr>
        <w:t>义务</w:t>
      </w:r>
    </w:p>
    <w:p w14:paraId="5A318479">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施工中严格执行有关法律法规及施工规范、质量标准、安全操作规程、防火规定，安全、保质、按期完成本合同约定的工程内容。</w:t>
      </w:r>
    </w:p>
    <w:p w14:paraId="76A2D7DD">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严格执行建设行政主管部门的施工现场管理规定</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包括但不限于：</w:t>
      </w:r>
    </w:p>
    <w:p w14:paraId="29CD2A06">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（1）未经主管部门批准和经设计单位出具设计文件，不得拆改建筑主体和承重结构，不得加大楼地面荷载，不得改动室内原有消防等管道设施；</w:t>
      </w:r>
    </w:p>
    <w:p w14:paraId="657EB242">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（2）不得扰民及污染环境，在规定的时间内从事产生噪声的装饰装修活动并采取相应措施减少对周边环境的影响；</w:t>
      </w:r>
    </w:p>
    <w:p w14:paraId="6CB12DB3">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（3）严格按照有关规范、标准文明施工，承担因施工不当造成相邻方损害的，如房屋的管道堵塞、渗漏、停水、停电、墙体开裂等，由乙方承担修理和损失赔偿责任；</w:t>
      </w:r>
    </w:p>
    <w:p w14:paraId="0B365AC5">
      <w:pPr>
        <w:widowControl/>
        <w:snapToGrid w:val="0"/>
        <w:spacing w:line="400" w:lineRule="exact"/>
        <w:ind w:firstLine="480" w:firstLineChars="20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乙方应按照有关规定编制安全技术措施或者施工方案，建立安全生产责任制度和治安保卫制度以及安全生产教育培训制度。乙方应严格按照安全生产的法律法规的规定履行安全生产管理职责，否则应承担未履行职责引起的一切责任</w:t>
      </w:r>
      <w:r>
        <w:rPr>
          <w:rFonts w:hint="eastAsia" w:ascii="仿宋_GB2312" w:hAnsi="仿宋_GB2312" w:eastAsia="仿宋_GB2312" w:cs="仿宋_GB2312"/>
          <w:kern w:val="0"/>
          <w:sz w:val="24"/>
          <w:szCs w:val="24"/>
          <w:lang w:eastAsia="zh-CN"/>
        </w:rPr>
        <w:t>；</w:t>
      </w:r>
    </w:p>
    <w:p w14:paraId="29A06805">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（5）负责工程成品、设备的保护；</w:t>
      </w:r>
    </w:p>
    <w:p w14:paraId="73F9BEAF">
      <w:pPr>
        <w:widowControl/>
        <w:snapToGrid w:val="0"/>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（6）文明施工保证施工现场整洁，及时清理现场产生的建筑垃圾。</w:t>
      </w:r>
    </w:p>
    <w:p w14:paraId="518F308C">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乙方保证按工期完成施工。</w:t>
      </w:r>
    </w:p>
    <w:p w14:paraId="537F1F51">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遵守物业管理的规章制度并承担相应责任。</w:t>
      </w:r>
    </w:p>
    <w:p w14:paraId="230A4D86">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配合甲方办理相关手续并承担应由乙方承担的费用。</w:t>
      </w:r>
    </w:p>
    <w:p w14:paraId="5A8D465B">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乙方负责施工人员的人身安全，</w:t>
      </w:r>
      <w:r>
        <w:rPr>
          <w:rFonts w:hint="eastAsia" w:ascii="仿宋_GB2312" w:hAnsi="仿宋_GB2312" w:eastAsia="仿宋_GB2312" w:cs="仿宋_GB2312"/>
          <w:kern w:val="0"/>
          <w:sz w:val="24"/>
          <w:szCs w:val="24"/>
          <w:lang w:eastAsia="zh-CN"/>
        </w:rPr>
        <w:t>应</w:t>
      </w:r>
      <w:r>
        <w:rPr>
          <w:rFonts w:hint="eastAsia" w:ascii="仿宋_GB2312" w:hAnsi="仿宋_GB2312" w:eastAsia="仿宋_GB2312" w:cs="仿宋_GB2312"/>
          <w:kern w:val="0"/>
          <w:sz w:val="24"/>
          <w:szCs w:val="24"/>
        </w:rPr>
        <w:t>为从事危险作业的职工办理意外伤害保险，并为施工场地内的</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kern w:val="0"/>
          <w:sz w:val="24"/>
          <w:szCs w:val="24"/>
        </w:rPr>
        <w:t>人员生命财产办理保险，支付保险费用。</w:t>
      </w:r>
    </w:p>
    <w:p w14:paraId="7FC579A0">
      <w:pPr>
        <w:widowControl/>
        <w:snapToGrid w:val="0"/>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乙方在施工前</w:t>
      </w:r>
      <w:r>
        <w:rPr>
          <w:rFonts w:hint="eastAsia" w:ascii="仿宋_GB2312" w:hAnsi="仿宋_GB2312" w:eastAsia="仿宋_GB2312" w:cs="仿宋_GB2312"/>
          <w:kern w:val="0"/>
          <w:sz w:val="24"/>
          <w:szCs w:val="24"/>
          <w:lang w:eastAsia="zh-CN"/>
        </w:rPr>
        <w:t>应</w:t>
      </w:r>
      <w:r>
        <w:rPr>
          <w:rFonts w:hint="eastAsia" w:ascii="仿宋_GB2312" w:hAnsi="仿宋_GB2312" w:eastAsia="仿宋_GB2312" w:cs="仿宋_GB2312"/>
          <w:kern w:val="0"/>
          <w:sz w:val="24"/>
          <w:szCs w:val="24"/>
        </w:rPr>
        <w:t>做好施工前的安全措施，施工中应按工作规范做好安全保护措施，文明施工。发生人员伤亡或财产损失的，造成意外伤亡事故，一切责任和赔偿均由乙方承担，与甲方无关。</w:t>
      </w:r>
    </w:p>
    <w:p w14:paraId="13FDC638">
      <w:pPr>
        <w:widowControl/>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sz w:val="24"/>
          <w:szCs w:val="24"/>
        </w:rPr>
        <w:t>因乙方拖欠工资</w:t>
      </w:r>
      <w:r>
        <w:rPr>
          <w:rFonts w:hint="eastAsia" w:ascii="仿宋_GB2312" w:hAnsi="仿宋_GB2312" w:eastAsia="仿宋_GB2312" w:cs="仿宋_GB2312"/>
          <w:sz w:val="24"/>
          <w:szCs w:val="24"/>
          <w:lang w:eastAsia="zh-CN"/>
        </w:rPr>
        <w:t>或未</w:t>
      </w:r>
      <w:r>
        <w:rPr>
          <w:rFonts w:hint="eastAsia" w:ascii="仿宋_GB2312" w:hAnsi="仿宋_GB2312" w:eastAsia="仿宋_GB2312" w:cs="仿宋_GB2312"/>
          <w:sz w:val="24"/>
          <w:szCs w:val="24"/>
        </w:rPr>
        <w:t>购买保险等导致甲方承担责任的，乙方应以甲方所承担的责任为基数向甲方承担赔偿，甲方可在工程款中直接扣除，不足部分可向另行乙方追偿。</w:t>
      </w:r>
    </w:p>
    <w:p w14:paraId="5774920D">
      <w:pPr>
        <w:widowControl/>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乙方在施工过程中</w:t>
      </w:r>
      <w:r>
        <w:rPr>
          <w:rFonts w:hint="eastAsia" w:ascii="仿宋_GB2312" w:hAnsi="仿宋_GB2312" w:eastAsia="仿宋_GB2312" w:cs="仿宋_GB2312"/>
          <w:sz w:val="24"/>
          <w:szCs w:val="24"/>
          <w:lang w:eastAsia="zh-CN"/>
        </w:rPr>
        <w:t>应</w:t>
      </w:r>
      <w:r>
        <w:rPr>
          <w:rFonts w:hint="eastAsia" w:ascii="仿宋_GB2312" w:hAnsi="仿宋_GB2312" w:eastAsia="仿宋_GB2312" w:cs="仿宋_GB2312"/>
          <w:sz w:val="24"/>
          <w:szCs w:val="24"/>
        </w:rPr>
        <w:t>保证物资的安全，如有人为的损坏或盗窃行为的，乙方应按原价双倍赔偿给甲方，甲方可在工程款中直接扣除，不足部分可另行向乙方追偿。</w:t>
      </w:r>
    </w:p>
    <w:p w14:paraId="438304C5">
      <w:pPr>
        <w:widowControl/>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如因乙方质量不合格等原因造成中途停工、返工的，由乙方承担所造成的经济损失，甲方可在工程款中直接扣除，不足部分可另行向乙方追偿。 </w:t>
      </w:r>
    </w:p>
    <w:p w14:paraId="58F3955E">
      <w:pPr>
        <w:pStyle w:val="40"/>
        <w:spacing w:line="300" w:lineRule="exact"/>
        <w:ind w:firstLine="360" w:firstLineChars="200"/>
        <w:jc w:val="both"/>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color w:val="FF0000"/>
          <w:sz w:val="18"/>
          <w:szCs w:val="18"/>
          <w:lang w:val="en-US" w:eastAsia="zh-CN"/>
        </w:rPr>
        <w:t>（注：</w:t>
      </w:r>
      <w:r>
        <w:rPr>
          <w:rFonts w:hint="eastAsia" w:ascii="仿宋_GB2312" w:hAnsi="仿宋_GB2312" w:eastAsia="仿宋_GB2312" w:cs="仿宋_GB2312"/>
          <w:b w:val="0"/>
          <w:bCs/>
          <w:color w:val="FF0000"/>
          <w:sz w:val="18"/>
          <w:szCs w:val="18"/>
          <w:lang w:val="en-US" w:eastAsia="zh-CN"/>
        </w:rPr>
        <w:t>合同经办部门可结合项目实际情况和需求，在本条款内容的基础上</w:t>
      </w:r>
      <w:r>
        <w:rPr>
          <w:rFonts w:hint="eastAsia" w:ascii="仿宋_GB2312" w:hAnsi="仿宋_GB2312" w:eastAsia="仿宋_GB2312" w:cs="仿宋_GB2312"/>
          <w:color w:val="FF0000"/>
          <w:sz w:val="18"/>
          <w:szCs w:val="18"/>
          <w:lang w:val="en-US" w:eastAsia="zh-CN"/>
        </w:rPr>
        <w:t>，就乙方义务约定更加详尽的内容，</w:t>
      </w:r>
      <w:r>
        <w:rPr>
          <w:rFonts w:hint="eastAsia" w:ascii="仿宋_GB2312" w:hAnsi="仿宋_GB2312" w:eastAsia="仿宋_GB2312" w:cs="仿宋_GB2312"/>
          <w:b w:val="0"/>
          <w:bCs/>
          <w:color w:val="FF0000"/>
          <w:kern w:val="2"/>
          <w:sz w:val="18"/>
          <w:szCs w:val="18"/>
          <w:highlight w:val="none"/>
          <w:lang w:val="en-US" w:eastAsia="zh-CN" w:bidi="ar-SA"/>
        </w:rPr>
        <w:t>此标注在合同正文应删除。</w:t>
      </w:r>
      <w:r>
        <w:rPr>
          <w:rFonts w:hint="eastAsia" w:ascii="仿宋_GB2312" w:hAnsi="仿宋_GB2312" w:eastAsia="仿宋_GB2312" w:cs="仿宋_GB2312"/>
          <w:color w:val="FF0000"/>
          <w:sz w:val="18"/>
          <w:szCs w:val="18"/>
          <w:lang w:val="en-US" w:eastAsia="zh-CN"/>
        </w:rPr>
        <w:t>）</w:t>
      </w:r>
    </w:p>
    <w:p w14:paraId="58421374">
      <w:pPr>
        <w:widowControl/>
        <w:snapToGrid w:val="0"/>
        <w:spacing w:line="400" w:lineRule="exact"/>
        <w:ind w:firstLine="472" w:firstLineChars="196"/>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第十</w:t>
      </w:r>
      <w:r>
        <w:rPr>
          <w:rFonts w:hint="eastAsia" w:ascii="仿宋_GB2312" w:hAnsi="仿宋_GB2312" w:eastAsia="仿宋_GB2312" w:cs="仿宋_GB2312"/>
          <w:b/>
          <w:bCs/>
          <w:kern w:val="0"/>
          <w:sz w:val="24"/>
          <w:szCs w:val="24"/>
          <w:lang w:eastAsia="zh-CN"/>
        </w:rPr>
        <w:t>二</w:t>
      </w:r>
      <w:r>
        <w:rPr>
          <w:rFonts w:hint="eastAsia" w:ascii="仿宋_GB2312" w:hAnsi="仿宋_GB2312" w:eastAsia="仿宋_GB2312" w:cs="仿宋_GB2312"/>
          <w:b/>
          <w:bCs/>
          <w:kern w:val="0"/>
          <w:sz w:val="24"/>
          <w:szCs w:val="24"/>
        </w:rPr>
        <w:t>条  违约责任</w:t>
      </w:r>
    </w:p>
    <w:p w14:paraId="379CFA54">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rPr>
        <w:t>如甲方</w:t>
      </w:r>
      <w:r>
        <w:rPr>
          <w:rFonts w:hint="eastAsia" w:ascii="仿宋_GB2312" w:hAnsi="仿宋_GB2312" w:eastAsia="仿宋_GB2312" w:cs="仿宋_GB2312"/>
          <w:kern w:val="2"/>
          <w:sz w:val="24"/>
          <w:szCs w:val="24"/>
          <w:lang w:eastAsia="zh-CN"/>
        </w:rPr>
        <w:t>逾期</w:t>
      </w:r>
      <w:r>
        <w:rPr>
          <w:rFonts w:hint="eastAsia" w:ascii="仿宋_GB2312" w:hAnsi="仿宋_GB2312" w:eastAsia="仿宋_GB2312" w:cs="仿宋_GB2312"/>
          <w:kern w:val="2"/>
          <w:sz w:val="24"/>
          <w:szCs w:val="24"/>
        </w:rPr>
        <w:t>支付</w:t>
      </w:r>
      <w:r>
        <w:rPr>
          <w:rFonts w:hint="eastAsia" w:ascii="仿宋_GB2312" w:hAnsi="仿宋_GB2312" w:eastAsia="仿宋_GB2312" w:cs="仿宋_GB2312"/>
          <w:kern w:val="2"/>
          <w:sz w:val="24"/>
          <w:szCs w:val="24"/>
          <w:lang w:eastAsia="zh-CN"/>
        </w:rPr>
        <w:t>工程款</w:t>
      </w:r>
      <w:r>
        <w:rPr>
          <w:rFonts w:hint="eastAsia" w:ascii="仿宋_GB2312" w:hAnsi="仿宋_GB2312" w:eastAsia="仿宋_GB2312" w:cs="仿宋_GB2312"/>
          <w:kern w:val="2"/>
          <w:sz w:val="24"/>
          <w:szCs w:val="24"/>
        </w:rPr>
        <w:t>，乙方书面催告甲方并给予不少于5个工作日的履行期限后甲方仍未支付的，每延迟一日，按应支付而未支付金额的</w:t>
      </w:r>
      <w:r>
        <w:rPr>
          <w:rFonts w:hint="eastAsia" w:ascii="仿宋_GB2312" w:hAnsi="仿宋_GB2312" w:eastAsia="仿宋_GB2312" w:cs="仿宋_GB2312"/>
          <w:kern w:val="0"/>
          <w:sz w:val="24"/>
          <w:szCs w:val="24"/>
          <w:lang w:eastAsia="zh-CN"/>
        </w:rPr>
        <w:t>万分之五</w:t>
      </w:r>
      <w:r>
        <w:rPr>
          <w:rFonts w:hint="eastAsia" w:ascii="仿宋_GB2312" w:hAnsi="仿宋_GB2312" w:eastAsia="仿宋_GB2312" w:cs="仿宋_GB2312"/>
          <w:kern w:val="2"/>
          <w:sz w:val="24"/>
          <w:szCs w:val="24"/>
          <w:lang w:val="en-US" w:eastAsia="zh-CN"/>
        </w:rPr>
        <w:t>的标准，由</w:t>
      </w:r>
      <w:r>
        <w:rPr>
          <w:rFonts w:hint="eastAsia" w:ascii="仿宋_GB2312" w:hAnsi="仿宋_GB2312" w:eastAsia="仿宋_GB2312" w:cs="仿宋_GB2312"/>
          <w:kern w:val="2"/>
          <w:sz w:val="24"/>
          <w:szCs w:val="24"/>
          <w:lang w:eastAsia="zh-CN"/>
        </w:rPr>
        <w:t>甲方</w:t>
      </w:r>
      <w:r>
        <w:rPr>
          <w:rFonts w:hint="eastAsia" w:ascii="仿宋_GB2312" w:hAnsi="仿宋_GB2312" w:eastAsia="仿宋_GB2312" w:cs="仿宋_GB2312"/>
          <w:kern w:val="2"/>
          <w:sz w:val="24"/>
          <w:szCs w:val="24"/>
        </w:rPr>
        <w:t>向乙方支付违约金，但延期付款是由于乙方在先义务迟延履行导致的除外，违约金累计不超过合同</w:t>
      </w:r>
      <w:r>
        <w:rPr>
          <w:rFonts w:hint="eastAsia" w:ascii="仿宋_GB2312" w:hAnsi="仿宋_GB2312" w:eastAsia="仿宋_GB2312" w:cs="仿宋_GB2312"/>
          <w:kern w:val="2"/>
          <w:sz w:val="24"/>
          <w:szCs w:val="24"/>
          <w:lang w:eastAsia="zh-CN"/>
        </w:rPr>
        <w:t>总金额</w:t>
      </w:r>
      <w:r>
        <w:rPr>
          <w:rFonts w:hint="eastAsia" w:ascii="仿宋_GB2312" w:hAnsi="仿宋_GB2312" w:eastAsia="仿宋_GB2312" w:cs="仿宋_GB2312"/>
          <w:kern w:val="2"/>
          <w:sz w:val="24"/>
          <w:szCs w:val="24"/>
        </w:rPr>
        <w:t>的</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0%。如因政府有关部门超期审批等原因造成甲方付款迟延的，不视为甲方违约，甲方不承担前述违约责任。</w:t>
      </w:r>
      <w:r>
        <w:rPr>
          <w:rFonts w:hint="eastAsia" w:ascii="仿宋_GB2312" w:hAnsi="仿宋_GB2312" w:eastAsia="仿宋_GB2312" w:cs="仿宋_GB2312"/>
          <w:kern w:val="2"/>
          <w:sz w:val="24"/>
          <w:szCs w:val="24"/>
          <w:lang w:val="en-US" w:eastAsia="zh-CN"/>
        </w:rPr>
        <w:t xml:space="preserve">  </w:t>
      </w:r>
    </w:p>
    <w:p w14:paraId="0A2F25CF">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因乙方原因造成延误工期的，每延期1日，乙方应向甲方支付合同金额的</w:t>
      </w:r>
      <w:r>
        <w:rPr>
          <w:rFonts w:hint="eastAsia" w:ascii="仿宋_GB2312" w:hAnsi="仿宋_GB2312" w:eastAsia="仿宋_GB2312" w:cs="仿宋_GB2312"/>
          <w:kern w:val="0"/>
          <w:sz w:val="24"/>
          <w:szCs w:val="24"/>
          <w:lang w:eastAsia="zh-CN"/>
        </w:rPr>
        <w:t>万分之五</w:t>
      </w:r>
      <w:r>
        <w:rPr>
          <w:rFonts w:hint="eastAsia" w:ascii="仿宋_GB2312" w:hAnsi="仿宋_GB2312" w:eastAsia="仿宋_GB2312" w:cs="仿宋_GB2312"/>
          <w:kern w:val="0"/>
          <w:sz w:val="24"/>
          <w:szCs w:val="24"/>
        </w:rPr>
        <w:t>的违约金。</w:t>
      </w:r>
      <w:r>
        <w:rPr>
          <w:rFonts w:hint="eastAsia" w:ascii="仿宋_GB2312" w:hAnsi="仿宋_GB2312" w:eastAsia="仿宋_GB2312" w:cs="仿宋_GB2312"/>
          <w:kern w:val="2"/>
          <w:sz w:val="24"/>
          <w:szCs w:val="24"/>
          <w:lang w:val="en-US" w:eastAsia="zh-CN"/>
        </w:rPr>
        <w:t>因乙方原因致使工程质量不符合约定的，甲方有权要求乙方在合理期限内无偿修理或者返工。经过修理或者返工后，造成逾期交付的，乙方应当承担逾期交付的违约责任。</w:t>
      </w:r>
    </w:p>
    <w:p w14:paraId="564AC6E8">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2"/>
          <w:sz w:val="24"/>
          <w:szCs w:val="24"/>
          <w:lang w:val="en-US" w:eastAsia="zh-CN"/>
        </w:rPr>
        <w:t>合同履行中出现以下情形的，乙方构成根本违约，甲方有权单方解除本合同且不再向乙方支付剩余工程款，且乙方应向甲方支付合同总金额的20%作为违约金，如该违约金不足以弥补甲方损失的，乙方还应赔偿甲方损失：</w:t>
      </w:r>
    </w:p>
    <w:p w14:paraId="4562EA10">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0"/>
          <w:sz w:val="24"/>
          <w:szCs w:val="24"/>
        </w:rPr>
        <w:t>乙方延误工期超过</w:t>
      </w:r>
      <w:r>
        <w:rPr>
          <w:rFonts w:hint="eastAsia" w:ascii="仿宋_GB2312" w:hAnsi="仿宋_GB2312" w:eastAsia="仿宋_GB2312" w:cs="仿宋_GB2312"/>
          <w:kern w:val="0"/>
          <w:sz w:val="24"/>
          <w:szCs w:val="24"/>
          <w:u w:val="none"/>
        </w:rPr>
        <w:t xml:space="preserve">30 </w:t>
      </w:r>
      <w:r>
        <w:rPr>
          <w:rFonts w:hint="eastAsia" w:ascii="仿宋_GB2312" w:hAnsi="仿宋_GB2312" w:eastAsia="仿宋_GB2312" w:cs="仿宋_GB2312"/>
          <w:kern w:val="0"/>
          <w:sz w:val="24"/>
          <w:szCs w:val="24"/>
          <w:u w:val="none"/>
          <w:lang w:eastAsia="zh-CN"/>
        </w:rPr>
        <w:t>个工作</w:t>
      </w:r>
      <w:r>
        <w:rPr>
          <w:rFonts w:hint="eastAsia" w:ascii="仿宋_GB2312" w:hAnsi="仿宋_GB2312" w:eastAsia="仿宋_GB2312" w:cs="仿宋_GB2312"/>
          <w:kern w:val="0"/>
          <w:sz w:val="24"/>
          <w:szCs w:val="24"/>
        </w:rPr>
        <w:t>日</w:t>
      </w:r>
      <w:r>
        <w:rPr>
          <w:rFonts w:hint="eastAsia" w:ascii="仿宋_GB2312" w:hAnsi="仿宋_GB2312" w:eastAsia="仿宋_GB2312" w:cs="仿宋_GB2312"/>
          <w:kern w:val="0"/>
          <w:sz w:val="24"/>
          <w:szCs w:val="24"/>
          <w:lang w:eastAsia="zh-CN"/>
        </w:rPr>
        <w:t>；</w:t>
      </w:r>
    </w:p>
    <w:p w14:paraId="5694BA29">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乙方明确表示或者以自己的行为表明不能履行</w:t>
      </w:r>
      <w:r>
        <w:rPr>
          <w:rFonts w:hint="eastAsia" w:ascii="仿宋_GB2312" w:hAnsi="仿宋_GB2312" w:eastAsia="仿宋_GB2312" w:cs="仿宋_GB2312"/>
          <w:kern w:val="2"/>
          <w:sz w:val="24"/>
          <w:szCs w:val="24"/>
          <w:lang w:eastAsia="zh-CN"/>
        </w:rPr>
        <w:t>本合同约定的义务；</w:t>
      </w:r>
    </w:p>
    <w:p w14:paraId="29D8311F">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b w:val="0"/>
          <w:bCs/>
          <w:color w:val="000000"/>
          <w:kern w:val="2"/>
          <w:sz w:val="24"/>
          <w:szCs w:val="24"/>
          <w:highlight w:val="none"/>
          <w:lang w:val="en-US" w:eastAsia="zh-CN" w:bidi="ar-SA"/>
        </w:rPr>
        <w:t>未经甲方书面同意，乙方将本合同权利或义务全部或部分转让给第三人；</w:t>
      </w:r>
    </w:p>
    <w:p w14:paraId="6D49E792">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）乙方累计出现3次及以上违约行为；</w:t>
      </w:r>
    </w:p>
    <w:p w14:paraId="26E8DA47">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color w:val="auto"/>
          <w:kern w:val="2"/>
          <w:sz w:val="24"/>
          <w:szCs w:val="24"/>
          <w:lang w:val="en-US" w:eastAsia="zh-CN"/>
        </w:rPr>
        <w:t>乙方做出违反法律、法规、规章、政策或公序良俗的行为，导致甲方公信力/声誉/名誉受损或产生负面社会舆情;</w:t>
      </w:r>
    </w:p>
    <w:p w14:paraId="1777D781">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lang w:val="en-US" w:eastAsia="zh-CN"/>
        </w:rPr>
        <w:t>（6）未经甲方书面同意，</w:t>
      </w:r>
      <w:r>
        <w:rPr>
          <w:rFonts w:hint="eastAsia" w:ascii="仿宋_GB2312" w:hAnsi="仿宋_GB2312" w:eastAsia="仿宋_GB2312" w:cs="仿宋_GB2312"/>
          <w:color w:val="000000"/>
          <w:sz w:val="24"/>
          <w:szCs w:val="24"/>
        </w:rPr>
        <w:t>乙方利用项目</w:t>
      </w:r>
      <w:r>
        <w:rPr>
          <w:rFonts w:hint="eastAsia" w:ascii="仿宋_GB2312" w:hAnsi="仿宋_GB2312" w:eastAsia="仿宋_GB2312" w:cs="仿宋_GB2312"/>
          <w:color w:val="000000"/>
          <w:sz w:val="24"/>
          <w:szCs w:val="24"/>
          <w:lang w:eastAsia="zh-CN"/>
        </w:rPr>
        <w:t>工作</w:t>
      </w:r>
      <w:r>
        <w:rPr>
          <w:rFonts w:hint="eastAsia" w:ascii="仿宋_GB2312" w:hAnsi="仿宋_GB2312" w:eastAsia="仿宋_GB2312" w:cs="仿宋_GB2312"/>
          <w:color w:val="000000"/>
          <w:sz w:val="24"/>
          <w:szCs w:val="24"/>
        </w:rPr>
        <w:t>之便，对外征集广告赞助，</w:t>
      </w:r>
      <w:r>
        <w:rPr>
          <w:rFonts w:hint="eastAsia" w:ascii="仿宋_GB2312" w:hAnsi="仿宋_GB2312" w:eastAsia="仿宋_GB2312" w:cs="仿宋_GB2312"/>
          <w:color w:val="000000"/>
          <w:sz w:val="24"/>
          <w:szCs w:val="24"/>
          <w:lang w:eastAsia="zh-CN"/>
        </w:rPr>
        <w:t>或以</w:t>
      </w:r>
      <w:r>
        <w:rPr>
          <w:rFonts w:hint="eastAsia" w:ascii="仿宋_GB2312" w:hAnsi="仿宋_GB2312" w:eastAsia="仿宋_GB2312" w:cs="仿宋_GB2312"/>
          <w:color w:val="000000"/>
          <w:sz w:val="24"/>
          <w:szCs w:val="24"/>
        </w:rPr>
        <w:t>甲方名义</w:t>
      </w:r>
      <w:r>
        <w:rPr>
          <w:rFonts w:hint="eastAsia" w:ascii="仿宋_GB2312" w:hAnsi="仿宋_GB2312" w:eastAsia="仿宋_GB2312" w:cs="仿宋_GB2312"/>
          <w:color w:val="000000"/>
          <w:sz w:val="24"/>
          <w:szCs w:val="24"/>
          <w:lang w:eastAsia="zh-CN"/>
        </w:rPr>
        <w:t>开展</w:t>
      </w:r>
      <w:r>
        <w:rPr>
          <w:rFonts w:hint="eastAsia" w:ascii="仿宋_GB2312" w:hAnsi="仿宋_GB2312" w:eastAsia="仿宋_GB2312" w:cs="仿宋_GB2312"/>
          <w:color w:val="000000"/>
          <w:sz w:val="24"/>
          <w:szCs w:val="24"/>
        </w:rPr>
        <w:t>自身宣传、营销推广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kern w:val="2"/>
          <w:sz w:val="24"/>
          <w:szCs w:val="24"/>
          <w:lang w:val="en-US" w:eastAsia="zh-CN"/>
        </w:rPr>
        <w:t xml:space="preserve">                                                                                                                                                                          </w:t>
      </w:r>
    </w:p>
    <w:p w14:paraId="701557ED">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4.甲乙双方均应认真、全面履行本合同项下的各项义务，任何一方不履行或未按约定履行均构成违约，违约方应赔偿因此给守约方造成的全部损失。</w:t>
      </w:r>
    </w:p>
    <w:p w14:paraId="3692F263">
      <w:pPr>
        <w:pStyle w:val="41"/>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b w:val="0"/>
          <w:bCs/>
          <w:color w:val="FF0000"/>
          <w:sz w:val="18"/>
          <w:szCs w:val="18"/>
          <w:lang w:val="en-US" w:eastAsia="zh-CN"/>
        </w:rPr>
      </w:pPr>
      <w:r>
        <w:rPr>
          <w:rFonts w:hint="eastAsia" w:ascii="仿宋_GB2312" w:hAnsi="仿宋_GB2312" w:eastAsia="仿宋_GB2312" w:cs="仿宋_GB2312"/>
          <w:color w:val="auto"/>
          <w:kern w:val="2"/>
          <w:sz w:val="24"/>
          <w:szCs w:val="24"/>
          <w:lang w:val="en-US" w:eastAsia="zh-CN"/>
        </w:rPr>
        <w:t>5.对于乙方应支付的违约金及赔偿金，甲方有权从未付款项中予以扣除，不足部分有权向乙方追偿。</w:t>
      </w:r>
    </w:p>
    <w:p w14:paraId="0E94F777">
      <w:pPr>
        <w:pStyle w:val="7"/>
        <w:keepNext w:val="0"/>
        <w:keepLines/>
        <w:pageBreakBefore w:val="0"/>
        <w:widowControl w:val="0"/>
        <w:kinsoku/>
        <w:wordWrap/>
        <w:overflowPunct/>
        <w:topLinePunct w:val="0"/>
        <w:autoSpaceDE/>
        <w:autoSpaceDN/>
        <w:bidi w:val="0"/>
        <w:adjustRightInd w:val="0"/>
        <w:snapToGrid w:val="0"/>
        <w:spacing w:before="0" w:after="0" w:line="300" w:lineRule="exact"/>
        <w:ind w:firstLine="360" w:firstLineChars="200"/>
        <w:jc w:val="lef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val="0"/>
          <w:bCs/>
          <w:color w:val="FF0000"/>
          <w:sz w:val="18"/>
          <w:szCs w:val="18"/>
          <w:lang w:val="en-US" w:eastAsia="zh-CN"/>
        </w:rPr>
        <w:t>（注：合同经办部门可结合项目实际情况和需要，在本条款内容的基础上，对乙方部分重要义务增加更加详尽的违约责任内容，此标注在合同正文应删除。）</w:t>
      </w:r>
    </w:p>
    <w:p w14:paraId="3AE9D707">
      <w:pPr>
        <w:keepNext w:val="0"/>
        <w:keepLines w:val="0"/>
        <w:pageBreakBefore w:val="0"/>
        <w:kinsoku/>
        <w:wordWrap/>
        <w:overflowPunct/>
        <w:topLinePunct w:val="0"/>
        <w:autoSpaceDE/>
        <w:autoSpaceDN/>
        <w:bidi w:val="0"/>
        <w:adjustRightInd/>
        <w:spacing w:line="400" w:lineRule="exact"/>
        <w:ind w:firstLine="482" w:firstLineChars="200"/>
        <w:jc w:val="both"/>
        <w:textAlignment w:val="auto"/>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0"/>
          <w:sz w:val="24"/>
          <w:szCs w:val="24"/>
        </w:rPr>
        <w:t>第十</w:t>
      </w:r>
      <w:r>
        <w:rPr>
          <w:rFonts w:hint="eastAsia" w:ascii="仿宋_GB2312" w:hAnsi="仿宋_GB2312" w:eastAsia="仿宋_GB2312" w:cs="仿宋_GB2312"/>
          <w:b/>
          <w:bCs/>
          <w:kern w:val="0"/>
          <w:sz w:val="24"/>
          <w:szCs w:val="24"/>
          <w:lang w:eastAsia="zh-CN"/>
        </w:rPr>
        <w:t>三</w:t>
      </w:r>
      <w:r>
        <w:rPr>
          <w:rFonts w:hint="eastAsia" w:ascii="仿宋_GB2312" w:hAnsi="仿宋_GB2312" w:eastAsia="仿宋_GB2312" w:cs="仿宋_GB2312"/>
          <w:b/>
          <w:bCs/>
          <w:kern w:val="0"/>
          <w:sz w:val="24"/>
          <w:szCs w:val="24"/>
        </w:rPr>
        <w:t>条</w:t>
      </w:r>
      <w:r>
        <w:rPr>
          <w:rFonts w:hint="eastAsia" w:ascii="仿宋_GB2312" w:hAnsi="仿宋_GB2312" w:eastAsia="仿宋_GB2312" w:cs="仿宋_GB2312"/>
          <w:b/>
          <w:bCs/>
          <w:kern w:val="0"/>
          <w:sz w:val="24"/>
          <w:szCs w:val="24"/>
          <w:lang w:val="en-US" w:eastAsia="zh-CN"/>
        </w:rPr>
        <w:t xml:space="preserve">  </w:t>
      </w:r>
      <w:r>
        <w:rPr>
          <w:rFonts w:hint="eastAsia" w:ascii="仿宋_GB2312" w:hAnsi="仿宋_GB2312" w:eastAsia="仿宋_GB2312" w:cs="仿宋_GB2312"/>
          <w:b/>
          <w:bCs/>
          <w:kern w:val="2"/>
          <w:sz w:val="24"/>
          <w:szCs w:val="24"/>
          <w:lang w:eastAsia="zh-CN"/>
        </w:rPr>
        <w:t>合同变更与解除</w:t>
      </w:r>
    </w:p>
    <w:p w14:paraId="70051BA2">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1.除法律另有规定或因不可抗力因素导致本合同目的不能实现外，本合同一经签订，未经双方协商一致，甲乙双方不得擅自变更或解除。</w:t>
      </w:r>
    </w:p>
    <w:p w14:paraId="13A42745">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2"/>
          <w:sz w:val="24"/>
          <w:szCs w:val="24"/>
          <w:lang w:val="en-US" w:eastAsia="zh-CN"/>
        </w:rPr>
        <w:t>2.经双方协商一致，可以对本合同进行补充、修改或变更。对本合同的任何补充、修改或变更应以书面形式进行。</w:t>
      </w:r>
    </w:p>
    <w:p w14:paraId="78E38BDC">
      <w:pPr>
        <w:widowControl/>
        <w:snapToGrid w:val="0"/>
        <w:spacing w:line="400" w:lineRule="exact"/>
        <w:ind w:firstLine="482" w:firstLineChars="2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第十</w:t>
      </w:r>
      <w:r>
        <w:rPr>
          <w:rFonts w:hint="eastAsia" w:ascii="仿宋_GB2312" w:hAnsi="仿宋_GB2312" w:eastAsia="仿宋_GB2312" w:cs="仿宋_GB2312"/>
          <w:b/>
          <w:bCs/>
          <w:kern w:val="0"/>
          <w:sz w:val="24"/>
          <w:szCs w:val="24"/>
          <w:lang w:eastAsia="zh-CN"/>
        </w:rPr>
        <w:t>四</w:t>
      </w:r>
      <w:r>
        <w:rPr>
          <w:rFonts w:hint="eastAsia" w:ascii="仿宋_GB2312" w:hAnsi="仿宋_GB2312" w:eastAsia="仿宋_GB2312" w:cs="仿宋_GB2312"/>
          <w:b/>
          <w:bCs/>
          <w:kern w:val="0"/>
          <w:sz w:val="24"/>
          <w:szCs w:val="24"/>
        </w:rPr>
        <w:t>条  争议解决</w:t>
      </w:r>
    </w:p>
    <w:p w14:paraId="65A514D5">
      <w:pPr>
        <w:keepNext w:val="0"/>
        <w:pageBreakBefore w:val="0"/>
        <w:widowControl w:val="0"/>
        <w:kinsoku/>
        <w:wordWrap/>
        <w:overflowPunct/>
        <w:topLinePunct w:val="0"/>
        <w:autoSpaceDE/>
        <w:autoSpaceDN/>
        <w:bidi w:val="0"/>
        <w:snapToGrid w:val="0"/>
        <w:spacing w:line="420" w:lineRule="exact"/>
        <w:ind w:left="38" w:firstLine="480" w:firstLineChars="200"/>
        <w:jc w:val="both"/>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kern w:val="0"/>
          <w:sz w:val="24"/>
          <w:szCs w:val="24"/>
        </w:rPr>
        <w:t>双方当事人在合同的履行过程中发生争议，本着互谅互让的原则，相互协调解决；若协商不成，</w:t>
      </w:r>
      <w:r>
        <w:rPr>
          <w:rFonts w:hint="eastAsia" w:ascii="仿宋_GB2312" w:hAnsi="仿宋_GB2312" w:eastAsia="仿宋_GB2312" w:cs="仿宋_GB2312"/>
          <w:b w:val="0"/>
          <w:bCs/>
          <w:color w:val="000000"/>
          <w:sz w:val="24"/>
          <w:szCs w:val="24"/>
        </w:rPr>
        <w:t>任何一方可以□向深圳国际仲裁院申请仲裁 </w:t>
      </w:r>
      <w:r>
        <w:rPr>
          <w:rFonts w:hint="eastAsia" w:ascii="仿宋_GB2312" w:hAnsi="仿宋_GB2312" w:eastAsia="仿宋_GB2312" w:cs="仿宋_GB2312"/>
          <w:b w:val="0"/>
          <w:bCs/>
          <w:color w:val="000000"/>
          <w:sz w:val="24"/>
          <w:szCs w:val="24"/>
        </w:rPr>
        <w:sym w:font="Wingdings 2" w:char="00A3"/>
      </w:r>
      <w:r>
        <w:rPr>
          <w:rFonts w:hint="eastAsia" w:ascii="仿宋_GB2312" w:hAnsi="仿宋_GB2312" w:eastAsia="仿宋_GB2312" w:cs="仿宋_GB2312"/>
          <w:b w:val="0"/>
          <w:bCs/>
          <w:color w:val="000000"/>
          <w:sz w:val="24"/>
          <w:szCs w:val="24"/>
        </w:rPr>
        <w:t>向甲方住所地有管辖权的人民法院提起诉讼。</w:t>
      </w:r>
    </w:p>
    <w:p w14:paraId="2C73418A">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kern w:val="0"/>
          <w:sz w:val="24"/>
          <w:szCs w:val="24"/>
        </w:rPr>
        <w:t>第十</w:t>
      </w:r>
      <w:r>
        <w:rPr>
          <w:rFonts w:hint="eastAsia" w:ascii="仿宋_GB2312" w:hAnsi="仿宋_GB2312" w:eastAsia="仿宋_GB2312" w:cs="仿宋_GB2312"/>
          <w:b/>
          <w:bCs/>
          <w:kern w:val="0"/>
          <w:sz w:val="24"/>
          <w:szCs w:val="24"/>
          <w:lang w:eastAsia="zh-CN"/>
        </w:rPr>
        <w:t>五</w:t>
      </w:r>
      <w:r>
        <w:rPr>
          <w:rFonts w:hint="eastAsia" w:ascii="仿宋_GB2312" w:hAnsi="仿宋_GB2312" w:eastAsia="仿宋_GB2312" w:cs="仿宋_GB2312"/>
          <w:b/>
          <w:bCs/>
          <w:kern w:val="0"/>
          <w:sz w:val="24"/>
          <w:szCs w:val="24"/>
        </w:rPr>
        <w:t xml:space="preserve">条  </w:t>
      </w:r>
      <w:r>
        <w:rPr>
          <w:rFonts w:hint="eastAsia" w:ascii="仿宋_GB2312" w:hAnsi="仿宋_GB2312" w:eastAsia="仿宋_GB2312" w:cs="仿宋_GB2312"/>
          <w:b/>
          <w:sz w:val="24"/>
          <w:szCs w:val="24"/>
          <w:lang w:eastAsia="zh-CN"/>
        </w:rPr>
        <w:t>合同生效及其它</w:t>
      </w:r>
    </w:p>
    <w:p w14:paraId="1F8B45CE">
      <w:pPr>
        <w:keepNext w:val="0"/>
        <w:keepLines w:val="0"/>
        <w:pageBreakBefore w:val="0"/>
        <w:widowControl w:val="0"/>
        <w:kinsoku/>
        <w:wordWrap/>
        <w:overflowPunct/>
        <w:topLinePunct w:val="0"/>
        <w:autoSpaceDE/>
        <w:autoSpaceDN/>
        <w:bidi w:val="0"/>
        <w:adjustRightInd/>
        <w:snapToGrid w:val="0"/>
        <w:spacing w:line="400" w:lineRule="exact"/>
        <w:ind w:left="38" w:firstLine="480" w:firstLineChars="200"/>
        <w:jc w:val="both"/>
        <w:textAlignment w:val="auto"/>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1.本合同自双方法定代表人或者授权代表签名、并加盖公章之日起生效。</w:t>
      </w:r>
    </w:p>
    <w:p w14:paraId="01C8A51A">
      <w:pPr>
        <w:keepNext w:val="0"/>
        <w:keepLines w:val="0"/>
        <w:pageBreakBefore w:val="0"/>
        <w:widowControl w:val="0"/>
        <w:kinsoku/>
        <w:wordWrap/>
        <w:overflowPunct/>
        <w:topLinePunct w:val="0"/>
        <w:autoSpaceDE/>
        <w:autoSpaceDN/>
        <w:bidi w:val="0"/>
        <w:adjustRightInd/>
        <w:snapToGrid w:val="0"/>
        <w:spacing w:line="400" w:lineRule="exact"/>
        <w:ind w:left="38" w:firstLine="480" w:firstLineChars="200"/>
        <w:jc w:val="both"/>
        <w:textAlignment w:val="auto"/>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2.本合同一式肆份，甲乙双方各执贰份，每份合同具有同等法律效力。</w:t>
      </w:r>
    </w:p>
    <w:p w14:paraId="3D73CB7F">
      <w:pPr>
        <w:keepNext w:val="0"/>
        <w:pageBreakBefore w:val="0"/>
        <w:widowControl w:val="0"/>
        <w:kinsoku/>
        <w:wordWrap/>
        <w:overflowPunct/>
        <w:topLinePunct w:val="0"/>
        <w:autoSpaceDE/>
        <w:autoSpaceDN/>
        <w:bidi w:val="0"/>
        <w:snapToGrid w:val="0"/>
        <w:spacing w:line="420" w:lineRule="exact"/>
        <w:ind w:left="38" w:firstLine="480" w:firstLineChars="2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3.下列附件为本合同的组成部分，与本合同具有同等法律效力：（1）中标通知书（如果有）；（2）</w:t>
      </w:r>
      <w:r>
        <w:rPr>
          <w:rFonts w:hint="eastAsia" w:ascii="仿宋_GB2312" w:hAnsi="仿宋_GB2312" w:eastAsia="仿宋_GB2312" w:cs="仿宋_GB2312"/>
          <w:b w:val="0"/>
          <w:bCs/>
          <w:color w:val="000000"/>
          <w:kern w:val="2"/>
          <w:sz w:val="24"/>
          <w:szCs w:val="24"/>
          <w:lang w:val="en-US" w:eastAsia="zh-CN" w:bidi="ar-SA"/>
        </w:rPr>
        <w:t>甲方招标文件（含招标文件的澄清、修改等）</w:t>
      </w:r>
      <w:r>
        <w:rPr>
          <w:rFonts w:hint="eastAsia" w:ascii="仿宋_GB2312" w:hAnsi="仿宋_GB2312" w:eastAsia="仿宋_GB2312" w:cs="仿宋_GB2312"/>
          <w:b w:val="0"/>
          <w:bCs w:val="0"/>
          <w:kern w:val="0"/>
          <w:sz w:val="24"/>
          <w:szCs w:val="24"/>
          <w:lang w:val="en-US" w:eastAsia="zh-CN"/>
        </w:rPr>
        <w:t>（如果有）；（3）</w:t>
      </w:r>
      <w:r>
        <w:rPr>
          <w:rFonts w:hint="eastAsia" w:ascii="仿宋_GB2312" w:hAnsi="仿宋_GB2312" w:eastAsia="仿宋_GB2312" w:cs="仿宋_GB2312"/>
          <w:b w:val="0"/>
          <w:bCs/>
          <w:color w:val="000000"/>
          <w:kern w:val="2"/>
          <w:sz w:val="24"/>
          <w:szCs w:val="24"/>
          <w:lang w:val="en-US" w:eastAsia="zh-CN" w:bidi="ar-SA"/>
        </w:rPr>
        <w:t>乙方投标文件</w:t>
      </w:r>
      <w:r>
        <w:rPr>
          <w:rFonts w:hint="eastAsia" w:ascii="仿宋_GB2312" w:hAnsi="仿宋_GB2312" w:eastAsia="仿宋_GB2312" w:cs="仿宋_GB2312"/>
          <w:b w:val="0"/>
          <w:bCs w:val="0"/>
          <w:kern w:val="0"/>
          <w:sz w:val="24"/>
          <w:szCs w:val="24"/>
          <w:lang w:val="en-US" w:eastAsia="zh-CN"/>
        </w:rPr>
        <w:t>（如果有）；（4）</w:t>
      </w:r>
      <w:r>
        <w:rPr>
          <w:rFonts w:hint="eastAsia" w:ascii="仿宋_GB2312" w:hAnsi="仿宋_GB2312" w:eastAsia="仿宋_GB2312" w:cs="仿宋_GB2312"/>
          <w:b w:val="0"/>
          <w:bCs/>
          <w:color w:val="000000"/>
          <w:kern w:val="2"/>
          <w:sz w:val="24"/>
          <w:szCs w:val="24"/>
          <w:lang w:val="en-US" w:eastAsia="zh-CN" w:bidi="ar-SA"/>
        </w:rPr>
        <w:t>中标人在评标过程中做出的有关澄清、说明、承诺或者补正文件</w:t>
      </w:r>
      <w:r>
        <w:rPr>
          <w:rFonts w:hint="eastAsia" w:ascii="仿宋_GB2312" w:hAnsi="仿宋_GB2312" w:eastAsia="仿宋_GB2312" w:cs="仿宋_GB2312"/>
          <w:b w:val="0"/>
          <w:bCs w:val="0"/>
          <w:kern w:val="0"/>
          <w:sz w:val="24"/>
          <w:szCs w:val="24"/>
          <w:lang w:val="en-US" w:eastAsia="zh-CN"/>
        </w:rPr>
        <w:t>）（如果有）；（5）【施工图纸、工程量清单、工程报价单、预算书、</w:t>
      </w:r>
      <w:r>
        <w:rPr>
          <w:rFonts w:hint="eastAsia" w:ascii="仿宋_GB2312" w:hAnsi="仿宋_GB2312" w:eastAsia="仿宋_GB2312" w:cs="仿宋_GB2312"/>
          <w:kern w:val="0"/>
          <w:sz w:val="24"/>
          <w:szCs w:val="24"/>
        </w:rPr>
        <w:t>工程质量验收</w:t>
      </w:r>
      <w:r>
        <w:rPr>
          <w:rFonts w:hint="eastAsia" w:ascii="仿宋_GB2312" w:hAnsi="仿宋_GB2312" w:eastAsia="仿宋_GB2312" w:cs="仿宋_GB2312"/>
          <w:kern w:val="0"/>
          <w:sz w:val="24"/>
          <w:szCs w:val="24"/>
          <w:lang w:eastAsia="zh-CN"/>
        </w:rPr>
        <w:t>单、保修单</w:t>
      </w:r>
      <w:r>
        <w:rPr>
          <w:rFonts w:hint="eastAsia" w:ascii="仿宋_GB2312" w:hAnsi="仿宋_GB2312" w:eastAsia="仿宋_GB2312" w:cs="仿宋_GB2312"/>
          <w:b w:val="0"/>
          <w:bCs w:val="0"/>
          <w:kern w:val="0"/>
          <w:sz w:val="24"/>
          <w:szCs w:val="24"/>
          <w:lang w:val="en-US" w:eastAsia="zh-CN"/>
        </w:rPr>
        <w:t>】；（6）国家/省级/市级/工程施工行业有关规定、技术标准和要求。上述各项合同文件包括合同当事人就该项合同文件所作出的补充和修改，属于同一类内容的文件，应以最新签署的为准。若上述附件与本合同存在矛盾或冲突的，以对乙方要求较高或较严格者为准。</w:t>
      </w:r>
    </w:p>
    <w:p w14:paraId="6BBA5310">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24"/>
          <w:szCs w:val="24"/>
          <w:highlight w:val="none"/>
          <w:lang w:val="en-US" w:eastAsia="zh-CN" w:bidi="ar-SA"/>
        </w:rPr>
      </w:pP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第</w:t>
      </w:r>
      <w:r>
        <w:rPr>
          <w:rFonts w:hint="eastAsia" w:ascii="仿宋_GB2312" w:hAnsi="仿宋_GB2312" w:eastAsia="仿宋_GB2312" w:cs="仿宋_GB2312"/>
          <w:b/>
          <w:bCs/>
          <w:kern w:val="0"/>
          <w:sz w:val="24"/>
          <w:szCs w:val="24"/>
          <w:lang w:eastAsia="zh-CN"/>
        </w:rPr>
        <w:t>十六</w:t>
      </w:r>
      <w:r>
        <w:rPr>
          <w:rFonts w:hint="eastAsia" w:ascii="仿宋_GB2312" w:hAnsi="仿宋_GB2312" w:eastAsia="仿宋_GB2312" w:cs="仿宋_GB2312"/>
          <w:b/>
          <w:bCs/>
          <w:kern w:val="0"/>
          <w:sz w:val="24"/>
          <w:szCs w:val="24"/>
        </w:rPr>
        <w:t>条</w:t>
      </w:r>
      <w:r>
        <w:rPr>
          <w:rFonts w:hint="eastAsia" w:ascii="仿宋_GB2312" w:hAnsi="仿宋_GB2312" w:eastAsia="仿宋_GB2312" w:cs="仿宋_GB2312"/>
          <w:b/>
          <w:bCs/>
          <w:kern w:val="0"/>
          <w:sz w:val="24"/>
          <w:szCs w:val="24"/>
          <w:lang w:val="en-US" w:eastAsia="zh-CN"/>
        </w:rPr>
        <w:t xml:space="preserve">  </w:t>
      </w:r>
      <w:r>
        <w:rPr>
          <w:rFonts w:hint="eastAsia" w:ascii="仿宋_GB2312" w:hAnsi="仿宋_GB2312" w:eastAsia="仿宋_GB2312" w:cs="仿宋_GB2312"/>
          <w:b/>
          <w:bCs w:val="0"/>
          <w:color w:val="000000"/>
          <w:kern w:val="2"/>
          <w:sz w:val="24"/>
          <w:szCs w:val="24"/>
          <w:highlight w:val="none"/>
          <w:lang w:val="en-US" w:eastAsia="zh-CN" w:bidi="ar-SA"/>
        </w:rPr>
        <w:t>特殊条款】</w:t>
      </w:r>
    </w:p>
    <w:p w14:paraId="1E96481B">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color w:val="FF0000"/>
          <w:kern w:val="2"/>
          <w:sz w:val="18"/>
          <w:szCs w:val="18"/>
          <w:highlight w:val="none"/>
          <w:lang w:val="en-US" w:eastAsia="zh-CN" w:bidi="ar-SA"/>
        </w:rPr>
        <w:t>（注：合同特殊条款是对合同一般条款的补充和修改，此标注在合同正文应删除。）</w:t>
      </w:r>
    </w:p>
    <w:p w14:paraId="071B8DA9">
      <w:pPr>
        <w:keepNext w:val="0"/>
        <w:keepLines w:val="0"/>
        <w:pageBreakBefore w:val="0"/>
        <w:widowControl w:val="0"/>
        <w:kinsoku/>
        <w:wordWrap/>
        <w:overflowPunct/>
        <w:topLinePunct w:val="0"/>
        <w:autoSpaceDE/>
        <w:autoSpaceDN/>
        <w:bidi w:val="0"/>
        <w:snapToGrid w:val="0"/>
        <w:spacing w:line="400" w:lineRule="exact"/>
        <w:jc w:val="both"/>
        <w:rPr>
          <w:rFonts w:hint="eastAsia" w:ascii="仿宋_GB2312" w:hAnsi="仿宋_GB2312" w:eastAsia="仿宋_GB2312" w:cs="仿宋_GB2312"/>
          <w:b w:val="0"/>
          <w:bCs/>
          <w:color w:val="000000"/>
          <w:sz w:val="24"/>
          <w:szCs w:val="24"/>
        </w:rPr>
      </w:pPr>
    </w:p>
    <w:p w14:paraId="2E4FE250">
      <w:pPr>
        <w:keepNext w:val="0"/>
        <w:keepLines w:val="0"/>
        <w:pageBreakBefore w:val="0"/>
        <w:widowControl w:val="0"/>
        <w:kinsoku/>
        <w:wordWrap/>
        <w:overflowPunct/>
        <w:topLinePunct w:val="0"/>
        <w:autoSpaceDE/>
        <w:autoSpaceDN/>
        <w:bidi w:val="0"/>
        <w:snapToGrid w:val="0"/>
        <w:spacing w:line="400" w:lineRule="exact"/>
        <w:ind w:left="38" w:firstLine="480" w:firstLineChars="200"/>
        <w:jc w:val="both"/>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（以下无正文）</w:t>
      </w:r>
    </w:p>
    <w:p w14:paraId="5B83318F">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甲方（加盖公章）：           </w:t>
      </w:r>
    </w:p>
    <w:p w14:paraId="091D82E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授权代表（签名）：             </w:t>
      </w:r>
    </w:p>
    <w:p w14:paraId="5644A9BE">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经办人（签名）：                            </w:t>
      </w:r>
    </w:p>
    <w:p w14:paraId="79E6EF09">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日期：   年  月  日            </w:t>
      </w:r>
    </w:p>
    <w:p w14:paraId="7F671A14">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4"/>
          <w:szCs w:val="24"/>
          <w:lang w:val="en-US" w:eastAsia="zh-CN" w:bidi="ar-SA"/>
        </w:rPr>
      </w:pPr>
    </w:p>
    <w:p w14:paraId="1107F3EA">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4"/>
          <w:szCs w:val="24"/>
          <w:lang w:val="en-US" w:eastAsia="zh-CN" w:bidi="ar-SA"/>
        </w:rPr>
      </w:pPr>
    </w:p>
    <w:p w14:paraId="18E892F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乙方（加盖公章）：           </w:t>
      </w:r>
    </w:p>
    <w:p w14:paraId="4EE4B383">
      <w:pPr>
        <w:pStyle w:val="42"/>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法定代表人/负责人或授权代表（签名）：             </w:t>
      </w:r>
    </w:p>
    <w:p w14:paraId="54E66977">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 xml:space="preserve">日期：   年  月  日     </w:t>
      </w:r>
    </w:p>
    <w:p w14:paraId="326A66C2">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4"/>
          <w:szCs w:val="24"/>
        </w:rPr>
        <w:br w:type="page"/>
      </w:r>
    </w:p>
    <w:p w14:paraId="46AFEBE4">
      <w:pPr>
        <w:spacing w:line="360" w:lineRule="auto"/>
        <w:jc w:val="left"/>
        <w:outlineLvl w:val="0"/>
        <w:rPr>
          <w:rFonts w:hint="eastAsia" w:ascii="宋体" w:hAnsi="宋体" w:eastAsia="宋体" w:cs="宋体"/>
          <w:b/>
          <w:kern w:val="0"/>
          <w:sz w:val="36"/>
          <w:szCs w:val="36"/>
        </w:rPr>
      </w:pPr>
      <w:r>
        <w:rPr>
          <w:rFonts w:hint="eastAsia" w:ascii="宋体" w:hAnsi="宋体" w:eastAsia="宋体" w:cs="宋体"/>
          <w:b/>
          <w:kern w:val="0"/>
          <w:sz w:val="36"/>
          <w:szCs w:val="36"/>
        </w:rPr>
        <w:t>附件：</w:t>
      </w:r>
      <w:r>
        <w:rPr>
          <w:rFonts w:hint="eastAsia" w:ascii="宋体" w:hAnsi="宋体" w:eastAsia="宋体" w:cs="宋体"/>
          <w:b/>
          <w:kern w:val="0"/>
          <w:sz w:val="36"/>
          <w:szCs w:val="36"/>
          <w:lang w:eastAsia="zh-CN"/>
        </w:rPr>
        <w:t>询价</w:t>
      </w:r>
      <w:r>
        <w:rPr>
          <w:rFonts w:hint="eastAsia" w:ascii="宋体" w:hAnsi="宋体" w:eastAsia="宋体" w:cs="宋体"/>
          <w:b/>
          <w:kern w:val="0"/>
          <w:sz w:val="36"/>
          <w:szCs w:val="36"/>
        </w:rPr>
        <w:t>应答文件格式</w:t>
      </w:r>
      <w:bookmarkEnd w:id="49"/>
    </w:p>
    <w:p w14:paraId="7FBA7909">
      <w:pPr>
        <w:jc w:val="center"/>
        <w:rPr>
          <w:rFonts w:hint="eastAsia" w:asciiTheme="minorEastAsia" w:hAnsiTheme="minorEastAsia" w:eastAsiaTheme="minorEastAsia" w:cstheme="minorEastAsia"/>
          <w:b/>
          <w:bCs/>
          <w:sz w:val="52"/>
          <w:szCs w:val="52"/>
        </w:rPr>
      </w:pPr>
    </w:p>
    <w:p w14:paraId="1330DFD1">
      <w:pPr>
        <w:jc w:val="center"/>
        <w:rPr>
          <w:rFonts w:hint="eastAsia" w:asciiTheme="minorEastAsia" w:hAnsiTheme="minorEastAsia" w:eastAsiaTheme="minorEastAsia" w:cstheme="minorEastAsia"/>
          <w:b/>
          <w:bCs/>
          <w:sz w:val="52"/>
          <w:szCs w:val="52"/>
        </w:rPr>
      </w:pPr>
    </w:p>
    <w:p w14:paraId="0B361D26">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59D087D">
      <w:pPr>
        <w:jc w:val="center"/>
        <w:rPr>
          <w:rFonts w:hint="eastAsia" w:asciiTheme="minorEastAsia" w:hAnsiTheme="minorEastAsia" w:eastAsiaTheme="minorEastAsia" w:cstheme="minorEastAsia"/>
          <w:b/>
          <w:bCs/>
          <w:sz w:val="28"/>
          <w:szCs w:val="28"/>
        </w:rPr>
      </w:pPr>
    </w:p>
    <w:p w14:paraId="196818C0">
      <w:pPr>
        <w:jc w:val="center"/>
        <w:rPr>
          <w:rFonts w:hint="eastAsia" w:asciiTheme="minorEastAsia" w:hAnsiTheme="minorEastAsia" w:eastAsiaTheme="minorEastAsia" w:cstheme="minorEastAsia"/>
          <w:b/>
          <w:bCs/>
          <w:sz w:val="28"/>
          <w:szCs w:val="28"/>
        </w:rPr>
      </w:pPr>
    </w:p>
    <w:p w14:paraId="7DAE23D5">
      <w:pPr>
        <w:jc w:val="center"/>
        <w:rPr>
          <w:rFonts w:hint="eastAsia" w:asciiTheme="minorEastAsia" w:hAnsiTheme="minorEastAsia" w:eastAsiaTheme="minorEastAsia" w:cstheme="minorEastAsia"/>
          <w:b/>
          <w:bCs/>
          <w:sz w:val="28"/>
          <w:szCs w:val="28"/>
        </w:rPr>
      </w:pPr>
    </w:p>
    <w:p w14:paraId="12B1B896">
      <w:pPr>
        <w:jc w:val="center"/>
        <w:rPr>
          <w:rFonts w:hint="eastAsia" w:asciiTheme="minorEastAsia" w:hAnsiTheme="minorEastAsia" w:eastAsiaTheme="minorEastAsia" w:cstheme="minorEastAsia"/>
          <w:b/>
          <w:bCs/>
          <w:sz w:val="28"/>
          <w:szCs w:val="28"/>
        </w:rPr>
      </w:pPr>
    </w:p>
    <w:p w14:paraId="612A30FD">
      <w:pPr>
        <w:jc w:val="center"/>
        <w:rPr>
          <w:rFonts w:hint="eastAsia" w:asciiTheme="minorEastAsia" w:hAnsiTheme="minorEastAsia" w:eastAsiaTheme="minorEastAsia" w:cstheme="minorEastAsia"/>
          <w:b/>
          <w:bCs/>
          <w:sz w:val="28"/>
          <w:szCs w:val="28"/>
        </w:rPr>
      </w:pPr>
    </w:p>
    <w:p w14:paraId="002B9A57">
      <w:pPr>
        <w:jc w:val="center"/>
        <w:rPr>
          <w:rFonts w:hint="eastAsia" w:asciiTheme="minorEastAsia" w:hAnsiTheme="minorEastAsia" w:eastAsiaTheme="minorEastAsia" w:cstheme="minorEastAsia"/>
          <w:b/>
          <w:bCs/>
          <w:sz w:val="28"/>
          <w:szCs w:val="28"/>
        </w:rPr>
      </w:pPr>
    </w:p>
    <w:p w14:paraId="06E0A29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项目名称：深圳市司法局天平大厦玻璃窗零星维修工程</w:t>
      </w:r>
    </w:p>
    <w:p w14:paraId="5C224D0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项目编号：UHOSZSFJD2026051</w:t>
      </w:r>
    </w:p>
    <w:p w14:paraId="3083395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0DC37E1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19CCC803">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73BB64C">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756D83D0">
      <w:pPr>
        <w:rPr>
          <w:rFonts w:hint="eastAsia" w:asciiTheme="minorEastAsia" w:hAnsiTheme="minorEastAsia" w:eastAsiaTheme="minorEastAsia" w:cstheme="minorEastAsia"/>
          <w:b/>
          <w:bCs/>
          <w:sz w:val="28"/>
          <w:szCs w:val="28"/>
          <w:u w:val="single"/>
        </w:rPr>
      </w:pPr>
    </w:p>
    <w:p w14:paraId="0C3B51B7">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0A536C5">
      <w:pPr>
        <w:pStyle w:val="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7CDDBA34">
      <w:pPr>
        <w:rPr>
          <w:rFonts w:hint="eastAsia" w:asciiTheme="minorEastAsia" w:hAnsiTheme="minorEastAsia" w:eastAsiaTheme="minorEastAsia" w:cstheme="minorEastAsia"/>
        </w:rPr>
      </w:pPr>
    </w:p>
    <w:p w14:paraId="0BA95AD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59EBFC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28B6F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2DCEBC0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2FF8452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78DF47D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17A79E7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技术、商务条款偏离表</w:t>
      </w:r>
    </w:p>
    <w:p w14:paraId="42B7551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06A0521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6777673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7EE61F65">
      <w:pPr>
        <w:pStyle w:val="27"/>
        <w:rPr>
          <w:rFonts w:hint="eastAsia" w:asciiTheme="minorEastAsia" w:hAnsiTheme="minorEastAsia" w:eastAsiaTheme="minorEastAsia" w:cstheme="minorEastAsia"/>
        </w:rPr>
      </w:pPr>
    </w:p>
    <w:p w14:paraId="37CB171D">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1AD612E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B7012B9">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63B0D605">
      <w:pPr>
        <w:ind w:left="480"/>
        <w:jc w:val="center"/>
        <w:rPr>
          <w:rFonts w:hint="eastAsia" w:asciiTheme="minorEastAsia" w:hAnsiTheme="minorEastAsia" w:eastAsiaTheme="minorEastAsia" w:cstheme="minorEastAsia"/>
        </w:rPr>
      </w:pPr>
    </w:p>
    <w:p w14:paraId="7765440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53DC5F9C">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UHOSZSFJD2026051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C1BFC8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6655002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68F54795">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1A6E926A">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B117D84">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6D8ADB3E">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F1F58A3">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33D61710">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7D45967A">
      <w:pPr>
        <w:ind w:firstLine="420" w:firstLineChars="200"/>
        <w:rPr>
          <w:rFonts w:hint="eastAsia" w:asciiTheme="minorEastAsia" w:hAnsiTheme="minorEastAsia" w:eastAsiaTheme="minorEastAsia" w:cstheme="minorEastAsia"/>
        </w:rPr>
      </w:pPr>
    </w:p>
    <w:p w14:paraId="55E46A50">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1A703177">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7A655AC">
      <w:pPr>
        <w:ind w:firstLine="420" w:firstLineChars="200"/>
        <w:rPr>
          <w:rFonts w:hint="eastAsia" w:asciiTheme="minorEastAsia" w:hAnsiTheme="minorEastAsia" w:eastAsiaTheme="minorEastAsia" w:cstheme="minorEastAsia"/>
        </w:rPr>
      </w:pPr>
    </w:p>
    <w:p w14:paraId="3E88C57F">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F455BF">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222EB993">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46AB349C">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5C51E316">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4966265C">
      <w:pPr>
        <w:pStyle w:val="27"/>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2220170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C0A8E04">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11B86E7E">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33A6EE4A">
      <w:pPr>
        <w:snapToGrid w:val="0"/>
        <w:rPr>
          <w:rFonts w:hint="eastAsia" w:asciiTheme="minorEastAsia" w:hAnsiTheme="minorEastAsia" w:eastAsiaTheme="minorEastAsia" w:cstheme="minorEastAsia"/>
          <w:b/>
          <w:szCs w:val="21"/>
        </w:rPr>
      </w:pPr>
    </w:p>
    <w:p w14:paraId="1DB51DBF">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76A0A0A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7981D0DA">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6FBF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49A21AD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B4CAB8E">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3793DF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139B58FD">
            <w:pPr>
              <w:widowControl/>
              <w:snapToGrid w:val="0"/>
              <w:rPr>
                <w:rFonts w:hint="eastAsia" w:asciiTheme="minorEastAsia" w:hAnsiTheme="minorEastAsia" w:eastAsiaTheme="minorEastAsia" w:cstheme="minorEastAsia"/>
                <w:bCs/>
                <w:szCs w:val="21"/>
              </w:rPr>
            </w:pPr>
          </w:p>
        </w:tc>
      </w:tr>
      <w:tr w14:paraId="0F6A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E2FAEC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13FD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23DE7C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33F4427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393013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3A3B25D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73ABF2E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1ADF15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0D7898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4C4EC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664F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BC5BD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B6B026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4FDA43D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819A207">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54BB0FE5">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9D2879A">
            <w:pPr>
              <w:widowControl/>
              <w:snapToGrid w:val="0"/>
              <w:rPr>
                <w:rFonts w:hint="eastAsia" w:asciiTheme="minorEastAsia" w:hAnsiTheme="minorEastAsia" w:eastAsiaTheme="minorEastAsia" w:cstheme="minorEastAsia"/>
                <w:bCs/>
                <w:szCs w:val="21"/>
              </w:rPr>
            </w:pPr>
          </w:p>
        </w:tc>
      </w:tr>
      <w:tr w14:paraId="41A7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1126C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C76FDF3">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7C8BBC3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0495E3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536E9A3C">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0FD7778">
            <w:pPr>
              <w:widowControl/>
              <w:snapToGrid w:val="0"/>
              <w:rPr>
                <w:rFonts w:hint="eastAsia" w:asciiTheme="minorEastAsia" w:hAnsiTheme="minorEastAsia" w:eastAsiaTheme="minorEastAsia" w:cstheme="minorEastAsia"/>
                <w:bCs/>
                <w:szCs w:val="21"/>
              </w:rPr>
            </w:pPr>
          </w:p>
        </w:tc>
      </w:tr>
      <w:tr w14:paraId="70E6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8FD1FF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7B504C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0FDF9000">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8C01CC2">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0C9C95">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E890727">
            <w:pPr>
              <w:widowControl/>
              <w:snapToGrid w:val="0"/>
              <w:rPr>
                <w:rFonts w:hint="eastAsia" w:asciiTheme="minorEastAsia" w:hAnsiTheme="minorEastAsia" w:eastAsiaTheme="minorEastAsia" w:cstheme="minorEastAsia"/>
                <w:bCs/>
                <w:szCs w:val="21"/>
              </w:rPr>
            </w:pPr>
          </w:p>
        </w:tc>
      </w:tr>
      <w:tr w14:paraId="6C51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569776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1E78C58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605666B2">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49CF830D">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102FFCE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0DD54538">
            <w:pPr>
              <w:widowControl/>
              <w:snapToGrid w:val="0"/>
              <w:rPr>
                <w:rFonts w:hint="eastAsia" w:asciiTheme="minorEastAsia" w:hAnsiTheme="minorEastAsia" w:eastAsiaTheme="minorEastAsia" w:cstheme="minorEastAsia"/>
                <w:bCs/>
                <w:szCs w:val="21"/>
              </w:rPr>
            </w:pPr>
          </w:p>
        </w:tc>
      </w:tr>
      <w:tr w14:paraId="6092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14:paraId="1A8C684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08D0A8A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43F30AE">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03198C3">
            <w:pPr>
              <w:widowControl/>
              <w:snapToGrid w:val="0"/>
              <w:rPr>
                <w:rFonts w:hint="eastAsia" w:asciiTheme="minorEastAsia" w:hAnsiTheme="minorEastAsia" w:eastAsiaTheme="minorEastAsia" w:cstheme="minorEastAsia"/>
                <w:bCs/>
                <w:szCs w:val="21"/>
              </w:rPr>
            </w:pPr>
          </w:p>
        </w:tc>
        <w:tc>
          <w:tcPr>
            <w:tcW w:w="821" w:type="pct"/>
            <w:vAlign w:val="center"/>
          </w:tcPr>
          <w:p w14:paraId="381982CA">
            <w:pPr>
              <w:widowControl/>
              <w:snapToGrid w:val="0"/>
              <w:rPr>
                <w:rFonts w:hint="eastAsia" w:asciiTheme="minorEastAsia" w:hAnsiTheme="minorEastAsia" w:eastAsiaTheme="minorEastAsia" w:cstheme="minorEastAsia"/>
                <w:bCs/>
                <w:szCs w:val="21"/>
              </w:rPr>
            </w:pPr>
          </w:p>
        </w:tc>
        <w:tc>
          <w:tcPr>
            <w:tcW w:w="835" w:type="pct"/>
            <w:vAlign w:val="center"/>
          </w:tcPr>
          <w:p w14:paraId="27C166F0">
            <w:pPr>
              <w:widowControl/>
              <w:snapToGrid w:val="0"/>
              <w:rPr>
                <w:rFonts w:hint="eastAsia" w:asciiTheme="minorEastAsia" w:hAnsiTheme="minorEastAsia" w:eastAsiaTheme="minorEastAsia" w:cstheme="minorEastAsia"/>
                <w:bCs/>
                <w:szCs w:val="21"/>
              </w:rPr>
            </w:pPr>
          </w:p>
        </w:tc>
      </w:tr>
      <w:tr w14:paraId="28A7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200B7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47648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21A6E718">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B75F0BD">
            <w:pPr>
              <w:widowControl/>
              <w:snapToGrid w:val="0"/>
              <w:rPr>
                <w:rFonts w:hint="eastAsia" w:asciiTheme="minorEastAsia" w:hAnsiTheme="minorEastAsia" w:eastAsiaTheme="minorEastAsia" w:cstheme="minorEastAsia"/>
                <w:bCs/>
                <w:szCs w:val="21"/>
              </w:rPr>
            </w:pPr>
          </w:p>
        </w:tc>
        <w:tc>
          <w:tcPr>
            <w:tcW w:w="821" w:type="pct"/>
            <w:vAlign w:val="center"/>
          </w:tcPr>
          <w:p w14:paraId="77360350">
            <w:pPr>
              <w:widowControl/>
              <w:snapToGrid w:val="0"/>
              <w:rPr>
                <w:rFonts w:hint="eastAsia" w:asciiTheme="minorEastAsia" w:hAnsiTheme="minorEastAsia" w:eastAsiaTheme="minorEastAsia" w:cstheme="minorEastAsia"/>
                <w:bCs/>
                <w:szCs w:val="21"/>
              </w:rPr>
            </w:pPr>
          </w:p>
        </w:tc>
        <w:tc>
          <w:tcPr>
            <w:tcW w:w="835" w:type="pct"/>
            <w:vAlign w:val="center"/>
          </w:tcPr>
          <w:p w14:paraId="3A8AD7D4">
            <w:pPr>
              <w:widowControl/>
              <w:snapToGrid w:val="0"/>
              <w:rPr>
                <w:rFonts w:hint="eastAsia" w:asciiTheme="minorEastAsia" w:hAnsiTheme="minorEastAsia" w:eastAsiaTheme="minorEastAsia" w:cstheme="minorEastAsia"/>
                <w:bCs/>
                <w:szCs w:val="21"/>
              </w:rPr>
            </w:pPr>
          </w:p>
        </w:tc>
      </w:tr>
      <w:tr w14:paraId="61C4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63EA02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33DA5CAF">
            <w:pPr>
              <w:pStyle w:val="2"/>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596F1AAD">
            <w:pPr>
              <w:pStyle w:val="2"/>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111E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4DE73F4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90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23F86D9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0724D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438392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22C0E68">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B62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7E1D6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61A9B9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1CA36B0">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A8325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49DFF3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757F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5A2DD2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104D77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9024BBB">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7995C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3625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81033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3EBCCDE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6B430852">
            <w:pPr>
              <w:pStyle w:val="2"/>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7935F33">
      <w:pPr>
        <w:pStyle w:val="3"/>
        <w:ind w:firstLine="480"/>
        <w:rPr>
          <w:rFonts w:hint="eastAsia" w:asciiTheme="minorEastAsia" w:hAnsiTheme="minorEastAsia" w:eastAsiaTheme="minorEastAsia" w:cstheme="minorEastAsia"/>
        </w:rPr>
      </w:pPr>
    </w:p>
    <w:p w14:paraId="77BA4A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41EDB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20724FE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6D408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3FE2FE0">
      <w:pPr>
        <w:widowControl/>
        <w:snapToGrid w:val="0"/>
        <w:rPr>
          <w:rFonts w:hint="eastAsia" w:asciiTheme="minorEastAsia" w:hAnsiTheme="minorEastAsia" w:eastAsiaTheme="minorEastAsia" w:cstheme="minorEastAsia"/>
          <w:bCs/>
          <w:szCs w:val="21"/>
        </w:rPr>
      </w:pPr>
    </w:p>
    <w:p w14:paraId="591106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70D990B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6BEE8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F8CDCC5">
      <w:pPr>
        <w:widowControl/>
        <w:snapToGrid w:val="0"/>
        <w:rPr>
          <w:rFonts w:hint="eastAsia" w:asciiTheme="minorEastAsia" w:hAnsiTheme="minorEastAsia" w:eastAsiaTheme="minorEastAsia" w:cstheme="minorEastAsia"/>
          <w:bCs/>
          <w:szCs w:val="21"/>
        </w:rPr>
      </w:pPr>
    </w:p>
    <w:p w14:paraId="1CB97D6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79694B7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4BBE8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7831676">
      <w:pPr>
        <w:widowControl/>
        <w:snapToGrid w:val="0"/>
        <w:rPr>
          <w:rFonts w:hint="eastAsia" w:asciiTheme="minorEastAsia" w:hAnsiTheme="minorEastAsia" w:eastAsiaTheme="minorEastAsia" w:cstheme="minorEastAsia"/>
          <w:bCs/>
          <w:szCs w:val="21"/>
        </w:rPr>
      </w:pPr>
    </w:p>
    <w:p w14:paraId="0EBA114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2E4481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7EACB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877C573">
      <w:pPr>
        <w:widowControl/>
        <w:snapToGrid w:val="0"/>
        <w:rPr>
          <w:rFonts w:hint="eastAsia" w:asciiTheme="minorEastAsia" w:hAnsiTheme="minorEastAsia" w:eastAsiaTheme="minorEastAsia" w:cstheme="minorEastAsia"/>
          <w:bCs/>
          <w:szCs w:val="21"/>
        </w:rPr>
      </w:pPr>
    </w:p>
    <w:p w14:paraId="7D4E335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4A3B18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70FB0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9C2F0FC">
      <w:pPr>
        <w:widowControl/>
        <w:snapToGrid w:val="0"/>
        <w:rPr>
          <w:rFonts w:hint="eastAsia" w:asciiTheme="minorEastAsia" w:hAnsiTheme="minorEastAsia" w:eastAsiaTheme="minorEastAsia" w:cstheme="minorEastAsia"/>
          <w:bCs/>
          <w:szCs w:val="21"/>
        </w:rPr>
      </w:pPr>
    </w:p>
    <w:p w14:paraId="2369A9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C818A7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AB8623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D17FAA">
      <w:pPr>
        <w:pStyle w:val="2"/>
        <w:widowControl/>
        <w:rPr>
          <w:rFonts w:hint="eastAsia" w:asciiTheme="minorEastAsia" w:hAnsiTheme="minorEastAsia" w:eastAsiaTheme="minorEastAsia" w:cstheme="minorEastAsia"/>
          <w:szCs w:val="21"/>
        </w:rPr>
      </w:pPr>
    </w:p>
    <w:p w14:paraId="0825BD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575032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1D5B9A8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49AE95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078CF48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C370F0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2247045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0972D8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1D79E472">
      <w:pPr>
        <w:jc w:val="left"/>
        <w:rPr>
          <w:rFonts w:hint="eastAsia" w:asciiTheme="minorEastAsia" w:hAnsiTheme="minorEastAsia" w:eastAsiaTheme="minorEastAsia" w:cstheme="minorEastAsia"/>
          <w:szCs w:val="21"/>
        </w:rPr>
      </w:pPr>
    </w:p>
    <w:p w14:paraId="71A6AF5F">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620279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53290E7A">
      <w:pPr>
        <w:keepNext w:val="0"/>
        <w:keepLines w:val="0"/>
        <w:pageBreakBefore w:val="0"/>
        <w:widowControl/>
        <w:kinsoku/>
        <w:wordWrap w:val="0"/>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 深圳市司法局天平大厦玻璃窗零星维修工程编号为</w:t>
      </w:r>
      <w:r>
        <w:rPr>
          <w:rFonts w:hint="eastAsia" w:asciiTheme="minorEastAsia" w:hAnsiTheme="minorEastAsia" w:eastAsiaTheme="minorEastAsia" w:cstheme="minorEastAsia"/>
          <w:bCs/>
          <w:szCs w:val="21"/>
          <w:lang w:eastAsia="zh-CN"/>
        </w:rPr>
        <w:t>UHOSZSFJD2026051</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3397BB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4928E1A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61FB7F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11A0ECAA">
      <w:pPr>
        <w:widowControl/>
        <w:snapToGrid w:val="0"/>
        <w:rPr>
          <w:rFonts w:hint="eastAsia" w:asciiTheme="minorEastAsia" w:hAnsiTheme="minorEastAsia" w:eastAsiaTheme="minorEastAsia" w:cstheme="minorEastAsia"/>
          <w:bCs/>
          <w:szCs w:val="21"/>
        </w:rPr>
      </w:pPr>
    </w:p>
    <w:p w14:paraId="0745E6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20363277">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7531EFC">
      <w:pPr>
        <w:widowControl/>
        <w:snapToGrid w:val="0"/>
        <w:rPr>
          <w:rFonts w:hint="eastAsia" w:asciiTheme="minorEastAsia" w:hAnsiTheme="minorEastAsia" w:eastAsiaTheme="minorEastAsia" w:cstheme="minorEastAsia"/>
          <w:bCs/>
          <w:szCs w:val="21"/>
        </w:rPr>
      </w:pPr>
    </w:p>
    <w:p w14:paraId="5047E965">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7C9536D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51CA2F3">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722828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CB447B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39CEC4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6853A5B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4A135E0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深圳市司法局天平大厦玻璃窗零星维修工程（项目编号</w:t>
      </w:r>
      <w:r>
        <w:rPr>
          <w:rFonts w:hint="eastAsia" w:asciiTheme="minorEastAsia" w:hAnsiTheme="minorEastAsia" w:eastAsiaTheme="minorEastAsia" w:cstheme="minorEastAsia"/>
          <w:u w:val="single"/>
          <w:lang w:val="en-US" w:eastAsia="zh-CN"/>
        </w:rPr>
        <w:t>:UHOSZSFJD2026051</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1C385D2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E398B32">
      <w:pPr>
        <w:ind w:firstLine="420" w:firstLineChars="200"/>
        <w:rPr>
          <w:rFonts w:hint="eastAsia" w:asciiTheme="minorEastAsia" w:hAnsiTheme="minorEastAsia" w:eastAsiaTheme="minorEastAsia" w:cstheme="minorEastAsia"/>
        </w:rPr>
      </w:pPr>
    </w:p>
    <w:p w14:paraId="1D1398DA">
      <w:pPr>
        <w:snapToGrid w:val="0"/>
        <w:rPr>
          <w:rFonts w:hint="eastAsia" w:asciiTheme="minorEastAsia" w:hAnsiTheme="minorEastAsia" w:eastAsiaTheme="minorEastAsia" w:cstheme="minorEastAsia"/>
          <w:szCs w:val="21"/>
        </w:rPr>
      </w:pPr>
    </w:p>
    <w:p w14:paraId="107F06BF">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352CAA18">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21EB8B5">
      <w:pPr>
        <w:pStyle w:val="3"/>
        <w:ind w:firstLine="0" w:firstLineChars="0"/>
        <w:rPr>
          <w:rFonts w:hint="eastAsia" w:asciiTheme="minorEastAsia" w:hAnsiTheme="minorEastAsia" w:eastAsiaTheme="minorEastAsia" w:cstheme="minorEastAsia"/>
          <w:b/>
          <w:bCs/>
          <w:sz w:val="22"/>
          <w:szCs w:val="20"/>
        </w:rPr>
      </w:pPr>
    </w:p>
    <w:p w14:paraId="26E0CFE9">
      <w:pPr>
        <w:ind w:firstLine="420" w:firstLineChars="200"/>
        <w:rPr>
          <w:rFonts w:hint="eastAsia" w:asciiTheme="minorEastAsia" w:hAnsiTheme="minorEastAsia" w:eastAsiaTheme="minorEastAsia" w:cstheme="minorEastAsia"/>
          <w:szCs w:val="21"/>
        </w:rPr>
      </w:pPr>
    </w:p>
    <w:p w14:paraId="6A45CD90">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9AF1240">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6F122F0B">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9A6C44C">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612CF026">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47215D4D">
      <w:pPr>
        <w:pStyle w:val="3"/>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04934CB5">
      <w:pPr>
        <w:pStyle w:val="2"/>
        <w:rPr>
          <w:rFonts w:hint="eastAsia" w:asciiTheme="minorEastAsia" w:hAnsiTheme="minorEastAsia" w:eastAsiaTheme="minorEastAsia" w:cstheme="minorEastAsia"/>
        </w:rPr>
      </w:pP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CE6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E6B599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27CB481">
            <w:pPr>
              <w:pStyle w:val="3"/>
              <w:spacing w:line="240" w:lineRule="auto"/>
              <w:ind w:firstLine="480"/>
              <w:jc w:val="center"/>
              <w:rPr>
                <w:rFonts w:hint="eastAsia" w:asciiTheme="minorEastAsia" w:hAnsiTheme="minorEastAsia" w:eastAsiaTheme="minorEastAsia" w:cstheme="minorEastAsia"/>
              </w:rPr>
            </w:pPr>
          </w:p>
          <w:p w14:paraId="50D77993">
            <w:pPr>
              <w:pStyle w:val="16"/>
              <w:spacing w:line="240" w:lineRule="auto"/>
              <w:jc w:val="center"/>
              <w:rPr>
                <w:rFonts w:hint="eastAsia" w:asciiTheme="minorEastAsia" w:hAnsiTheme="minorEastAsia" w:eastAsiaTheme="minorEastAsia" w:cstheme="minorEastAsia"/>
              </w:rPr>
            </w:pPr>
          </w:p>
        </w:tc>
        <w:tc>
          <w:tcPr>
            <w:tcW w:w="4265" w:type="dxa"/>
          </w:tcPr>
          <w:p w14:paraId="0E86338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7FF9500B">
            <w:pPr>
              <w:pStyle w:val="3"/>
              <w:spacing w:line="240" w:lineRule="auto"/>
              <w:ind w:firstLine="480"/>
              <w:jc w:val="center"/>
              <w:rPr>
                <w:rFonts w:hint="eastAsia" w:asciiTheme="minorEastAsia" w:hAnsiTheme="minorEastAsia" w:eastAsiaTheme="minorEastAsia" w:cstheme="minorEastAsia"/>
              </w:rPr>
            </w:pPr>
          </w:p>
          <w:p w14:paraId="2E3CFFD8">
            <w:pPr>
              <w:pStyle w:val="16"/>
              <w:spacing w:line="240" w:lineRule="auto"/>
              <w:jc w:val="center"/>
              <w:rPr>
                <w:rFonts w:hint="eastAsia" w:asciiTheme="minorEastAsia" w:hAnsiTheme="minorEastAsia" w:eastAsiaTheme="minorEastAsia" w:cstheme="minorEastAsia"/>
              </w:rPr>
            </w:pPr>
          </w:p>
        </w:tc>
      </w:tr>
    </w:tbl>
    <w:p w14:paraId="451798E1">
      <w:pPr>
        <w:snapToGrid w:val="0"/>
        <w:ind w:left="735" w:hanging="735" w:hangingChars="350"/>
        <w:rPr>
          <w:rFonts w:hint="eastAsia" w:asciiTheme="minorEastAsia" w:hAnsiTheme="minorEastAsia" w:eastAsiaTheme="minorEastAsia" w:cstheme="minorEastAsia"/>
          <w:bCs/>
          <w:szCs w:val="21"/>
        </w:rPr>
      </w:pPr>
    </w:p>
    <w:p w14:paraId="516CFD95">
      <w:pPr>
        <w:ind w:firstLine="420" w:firstLineChars="200"/>
        <w:rPr>
          <w:rFonts w:hint="eastAsia" w:asciiTheme="minorEastAsia" w:hAnsiTheme="minorEastAsia" w:eastAsiaTheme="minorEastAsia" w:cstheme="minorEastAsia"/>
        </w:rPr>
      </w:pPr>
    </w:p>
    <w:p w14:paraId="340702E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C6DDDC9">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261D6A13">
      <w:pPr>
        <w:ind w:firstLine="420" w:firstLineChars="200"/>
        <w:rPr>
          <w:rFonts w:hint="eastAsia" w:asciiTheme="minorEastAsia" w:hAnsiTheme="minorEastAsia" w:eastAsiaTheme="minorEastAsia" w:cstheme="minorEastAsia"/>
          <w:szCs w:val="21"/>
        </w:rPr>
      </w:pPr>
    </w:p>
    <w:p w14:paraId="510B3FC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60497E58">
      <w:pPr>
        <w:pStyle w:val="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62D47F35">
      <w:pPr>
        <w:rPr>
          <w:rFonts w:hint="eastAsia" w:asciiTheme="minorEastAsia" w:hAnsiTheme="minorEastAsia" w:eastAsiaTheme="minorEastAsia" w:cstheme="minorEastAsia"/>
          <w:szCs w:val="21"/>
        </w:rPr>
      </w:pPr>
    </w:p>
    <w:p w14:paraId="24FAF66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49B768E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37B7591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440AD165">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4FC3DB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660A198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732977B2">
      <w:pPr>
        <w:ind w:firstLine="539" w:firstLineChars="257"/>
        <w:rPr>
          <w:rFonts w:hint="eastAsia" w:asciiTheme="minorEastAsia" w:hAnsiTheme="minorEastAsia" w:eastAsiaTheme="minorEastAsia" w:cstheme="minorEastAsia"/>
          <w:szCs w:val="21"/>
        </w:rPr>
      </w:pPr>
    </w:p>
    <w:p w14:paraId="23D7EA57">
      <w:pPr>
        <w:pStyle w:val="2"/>
        <w:ind w:firstLine="0"/>
        <w:rPr>
          <w:rFonts w:hint="eastAsia" w:asciiTheme="minorEastAsia" w:hAnsiTheme="minorEastAsia" w:eastAsiaTheme="minorEastAsia" w:cstheme="minorEastAsia"/>
          <w:szCs w:val="21"/>
        </w:rPr>
      </w:pPr>
    </w:p>
    <w:p w14:paraId="503D44F1">
      <w:pPr>
        <w:pStyle w:val="2"/>
        <w:ind w:firstLine="0"/>
        <w:rPr>
          <w:rFonts w:hint="eastAsia" w:asciiTheme="minorEastAsia" w:hAnsiTheme="minorEastAsia" w:eastAsiaTheme="minorEastAsia" w:cstheme="minorEastAsia"/>
          <w:szCs w:val="21"/>
        </w:rPr>
      </w:pPr>
    </w:p>
    <w:p w14:paraId="2345B55E">
      <w:pPr>
        <w:pStyle w:val="2"/>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B096525">
      <w:pPr>
        <w:pStyle w:val="2"/>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551AED86">
      <w:pPr>
        <w:pStyle w:val="2"/>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3BC79947">
      <w:pPr>
        <w:pStyle w:val="2"/>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32B07047">
      <w:pPr>
        <w:pStyle w:val="2"/>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499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2F76D38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14FBA8F9">
            <w:pPr>
              <w:pStyle w:val="3"/>
              <w:spacing w:line="240" w:lineRule="auto"/>
              <w:ind w:firstLine="480"/>
              <w:jc w:val="center"/>
              <w:rPr>
                <w:rFonts w:hint="eastAsia" w:asciiTheme="minorEastAsia" w:hAnsiTheme="minorEastAsia" w:eastAsiaTheme="minorEastAsia" w:cstheme="minorEastAsia"/>
              </w:rPr>
            </w:pPr>
          </w:p>
          <w:p w14:paraId="398E04D8">
            <w:pPr>
              <w:pStyle w:val="16"/>
              <w:spacing w:line="240" w:lineRule="auto"/>
              <w:jc w:val="center"/>
              <w:rPr>
                <w:rFonts w:hint="eastAsia" w:asciiTheme="minorEastAsia" w:hAnsiTheme="minorEastAsia" w:eastAsiaTheme="minorEastAsia" w:cstheme="minorEastAsia"/>
              </w:rPr>
            </w:pPr>
          </w:p>
        </w:tc>
        <w:tc>
          <w:tcPr>
            <w:tcW w:w="4265" w:type="dxa"/>
          </w:tcPr>
          <w:p w14:paraId="469D67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7664DBA2">
            <w:pPr>
              <w:pStyle w:val="3"/>
              <w:spacing w:line="240" w:lineRule="auto"/>
              <w:ind w:firstLine="480"/>
              <w:jc w:val="center"/>
              <w:rPr>
                <w:rFonts w:hint="eastAsia" w:asciiTheme="minorEastAsia" w:hAnsiTheme="minorEastAsia" w:eastAsiaTheme="minorEastAsia" w:cstheme="minorEastAsia"/>
              </w:rPr>
            </w:pPr>
          </w:p>
          <w:p w14:paraId="6DA72C74">
            <w:pPr>
              <w:pStyle w:val="16"/>
              <w:spacing w:line="240" w:lineRule="auto"/>
              <w:jc w:val="center"/>
              <w:rPr>
                <w:rFonts w:hint="eastAsia" w:asciiTheme="minorEastAsia" w:hAnsiTheme="minorEastAsia" w:eastAsiaTheme="minorEastAsia" w:cstheme="minorEastAsia"/>
              </w:rPr>
            </w:pPr>
          </w:p>
        </w:tc>
      </w:tr>
    </w:tbl>
    <w:p w14:paraId="69154D79">
      <w:pPr>
        <w:rPr>
          <w:rFonts w:hint="eastAsia" w:asciiTheme="minorEastAsia" w:hAnsiTheme="minorEastAsia" w:eastAsiaTheme="minorEastAsia" w:cstheme="minorEastAsia"/>
        </w:rPr>
      </w:pPr>
    </w:p>
    <w:p w14:paraId="6F5A683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6754F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eastAsia="zh-CN"/>
        </w:rPr>
        <w:t>六</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技术</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商务</w:t>
      </w:r>
      <w:r>
        <w:rPr>
          <w:rFonts w:hint="eastAsia" w:asciiTheme="minorEastAsia" w:hAnsiTheme="minorEastAsia" w:eastAsiaTheme="minorEastAsia" w:cstheme="minorEastAsia"/>
          <w:b/>
          <w:sz w:val="30"/>
          <w:szCs w:val="30"/>
        </w:rPr>
        <w:t>条款偏离表</w:t>
      </w:r>
    </w:p>
    <w:p w14:paraId="7899E039">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项目编号：UHOSZSFJD2026051</w:t>
      </w:r>
    </w:p>
    <w:tbl>
      <w:tblPr>
        <w:tblStyle w:val="20"/>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2063196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4AF28B0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0B969F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2692B8D7">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3DD9958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7B77048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5E28013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CCB185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683" w:type="dxa"/>
            <w:vAlign w:val="center"/>
          </w:tcPr>
          <w:p w14:paraId="47A8A751">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《第三章 用户需求书：</w:t>
            </w:r>
            <w:r>
              <w:rPr>
                <w:rFonts w:hint="eastAsia" w:asciiTheme="minorEastAsia" w:hAnsiTheme="minorEastAsia" w:eastAsiaTheme="minorEastAsia" w:cstheme="minorEastAsia"/>
                <w:b/>
                <w:color w:val="FF0000"/>
                <w:szCs w:val="21"/>
                <w:lang w:val="en-US" w:eastAsia="zh-CN"/>
              </w:rPr>
              <w:t>二、项目管理要求；</w:t>
            </w:r>
            <w:r>
              <w:rPr>
                <w:rFonts w:hint="eastAsia" w:asciiTheme="minorEastAsia" w:hAnsiTheme="minorEastAsia" w:eastAsiaTheme="minorEastAsia" w:cstheme="minorEastAsia"/>
                <w:b/>
                <w:color w:val="FF0000"/>
                <w:szCs w:val="21"/>
              </w:rPr>
              <w:t>三、技术要求；四、材料设备要求；；</w:t>
            </w:r>
            <w:r>
              <w:rPr>
                <w:rFonts w:hint="eastAsia" w:asciiTheme="minorEastAsia" w:hAnsiTheme="minorEastAsia" w:eastAsiaTheme="minorEastAsia" w:cstheme="minorEastAsia"/>
                <w:b/>
                <w:color w:val="FF0000"/>
                <w:szCs w:val="21"/>
                <w:lang w:val="en-US" w:eastAsia="zh-CN"/>
              </w:rPr>
              <w:t>五</w:t>
            </w:r>
            <w:r>
              <w:rPr>
                <w:rFonts w:hint="eastAsia" w:asciiTheme="minorEastAsia" w:hAnsiTheme="minorEastAsia" w:eastAsiaTheme="minorEastAsia" w:cstheme="minorEastAsia"/>
                <w:b/>
                <w:color w:val="FF0000"/>
                <w:szCs w:val="21"/>
              </w:rPr>
              <w:t>、工程量清单》中所有条款要求。</w:t>
            </w:r>
          </w:p>
        </w:tc>
        <w:tc>
          <w:tcPr>
            <w:tcW w:w="2376" w:type="dxa"/>
            <w:vAlign w:val="center"/>
          </w:tcPr>
          <w:p w14:paraId="39D4D5B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69AAEAAE">
            <w:pPr>
              <w:spacing w:line="360" w:lineRule="auto"/>
              <w:jc w:val="center"/>
              <w:rPr>
                <w:rFonts w:asciiTheme="minorEastAsia" w:hAnsiTheme="minorEastAsia" w:eastAsiaTheme="minorEastAsia" w:cstheme="minorEastAsia"/>
                <w:szCs w:val="21"/>
              </w:rPr>
            </w:pPr>
          </w:p>
        </w:tc>
        <w:tc>
          <w:tcPr>
            <w:tcW w:w="576" w:type="pct"/>
            <w:vAlign w:val="center"/>
          </w:tcPr>
          <w:p w14:paraId="396D517E">
            <w:pPr>
              <w:spacing w:line="360" w:lineRule="auto"/>
              <w:jc w:val="center"/>
              <w:rPr>
                <w:rFonts w:asciiTheme="minorEastAsia" w:hAnsiTheme="minorEastAsia" w:eastAsiaTheme="minorEastAsia" w:cstheme="minorEastAsia"/>
                <w:szCs w:val="21"/>
              </w:rPr>
            </w:pPr>
          </w:p>
        </w:tc>
      </w:tr>
      <w:tr w14:paraId="336D237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2D7982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683" w:type="dxa"/>
            <w:shd w:val="clear" w:color="auto" w:fill="auto"/>
            <w:vAlign w:val="center"/>
          </w:tcPr>
          <w:p w14:paraId="20003024">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《第三章 用户需求书：</w:t>
            </w:r>
            <w:r>
              <w:rPr>
                <w:rFonts w:hint="eastAsia" w:asciiTheme="minorEastAsia" w:hAnsiTheme="minorEastAsia" w:eastAsiaTheme="minorEastAsia" w:cstheme="minorEastAsia"/>
                <w:b/>
                <w:color w:val="FF0000"/>
                <w:szCs w:val="21"/>
                <w:lang w:val="en-US" w:eastAsia="zh-CN"/>
              </w:rPr>
              <w:t>六</w:t>
            </w:r>
            <w:r>
              <w:rPr>
                <w:rFonts w:hint="eastAsia" w:asciiTheme="minorEastAsia" w:hAnsiTheme="minorEastAsia" w:eastAsiaTheme="minorEastAsia" w:cstheme="minorEastAsia"/>
                <w:b/>
                <w:color w:val="FF0000"/>
                <w:szCs w:val="21"/>
              </w:rPr>
              <w:t>、商务要求》中所有条款要求。</w:t>
            </w:r>
          </w:p>
        </w:tc>
        <w:tc>
          <w:tcPr>
            <w:tcW w:w="2376" w:type="dxa"/>
            <w:shd w:val="clear" w:color="auto" w:fill="auto"/>
            <w:vAlign w:val="center"/>
          </w:tcPr>
          <w:p w14:paraId="2DF7008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1C994C0F">
            <w:pPr>
              <w:spacing w:line="360" w:lineRule="auto"/>
              <w:jc w:val="center"/>
              <w:rPr>
                <w:rFonts w:asciiTheme="minorEastAsia" w:hAnsiTheme="minorEastAsia" w:eastAsiaTheme="minorEastAsia" w:cstheme="minorEastAsia"/>
                <w:szCs w:val="21"/>
              </w:rPr>
            </w:pPr>
          </w:p>
        </w:tc>
        <w:tc>
          <w:tcPr>
            <w:tcW w:w="576" w:type="pct"/>
            <w:vAlign w:val="center"/>
          </w:tcPr>
          <w:p w14:paraId="3C1A7142">
            <w:pPr>
              <w:spacing w:line="360" w:lineRule="auto"/>
              <w:jc w:val="center"/>
              <w:rPr>
                <w:rFonts w:asciiTheme="minorEastAsia" w:hAnsiTheme="minorEastAsia" w:eastAsiaTheme="minorEastAsia" w:cstheme="minorEastAsia"/>
                <w:szCs w:val="21"/>
              </w:rPr>
            </w:pPr>
          </w:p>
        </w:tc>
      </w:tr>
    </w:tbl>
    <w:p w14:paraId="035C3508">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158F8F4F">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37B04039">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79B437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67363D37">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77D1EBD8">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2C68C1AA">
      <w:pPr>
        <w:pStyle w:val="3"/>
        <w:ind w:firstLine="480"/>
        <w:rPr>
          <w:rFonts w:hint="eastAsia" w:asciiTheme="minorEastAsia" w:hAnsiTheme="minorEastAsia" w:eastAsiaTheme="minorEastAsia" w:cstheme="minorEastAsia"/>
        </w:rPr>
      </w:pPr>
    </w:p>
    <w:p w14:paraId="09BFA008">
      <w:pPr>
        <w:rPr>
          <w:rFonts w:hint="eastAsia" w:asciiTheme="minorEastAsia" w:hAnsiTheme="minorEastAsia" w:eastAsiaTheme="minorEastAsia" w:cstheme="minorEastAsia"/>
        </w:rPr>
      </w:pPr>
    </w:p>
    <w:p w14:paraId="521D7A0B">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50"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50"/>
    </w:p>
    <w:p w14:paraId="1786A912">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36E451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51"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51"/>
    </w:p>
    <w:p w14:paraId="6DA83D16">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BCED5C8">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214B3CD2">
      <w:pPr>
        <w:pStyle w:val="3"/>
        <w:spacing w:line="240" w:lineRule="auto"/>
        <w:ind w:firstLine="480"/>
        <w:rPr>
          <w:rFonts w:hint="eastAsia" w:asciiTheme="minorEastAsia" w:hAnsiTheme="minorEastAsia" w:eastAsiaTheme="minorEastAsia" w:cstheme="minorEastAsia"/>
        </w:rPr>
      </w:pPr>
    </w:p>
    <w:p w14:paraId="74E56A3A">
      <w:pPr>
        <w:rPr>
          <w:rFonts w:hint="eastAsia" w:asciiTheme="minorEastAsia" w:hAnsiTheme="minorEastAsia" w:eastAsiaTheme="minorEastAsia" w:cstheme="minorEastAsia"/>
          <w:szCs w:val="21"/>
        </w:rPr>
      </w:pPr>
    </w:p>
    <w:p w14:paraId="2610B50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6A53454B">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、报价表</w:t>
      </w:r>
    </w:p>
    <w:p w14:paraId="5A209770">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52" w:name="OLE_LINK46"/>
      <w:bookmarkStart w:id="53" w:name="OLE_LINK48"/>
    </w:p>
    <w:p w14:paraId="0BDD531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项目编号：UHOSZSFJD2026051</w:t>
      </w:r>
    </w:p>
    <w:tbl>
      <w:tblPr>
        <w:tblStyle w:val="20"/>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203B1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481C8DA5">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2E3D5CFC">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4736BE1F">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3981B4EE">
            <w:pPr>
              <w:pStyle w:val="11"/>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工期</w:t>
            </w:r>
          </w:p>
        </w:tc>
        <w:tc>
          <w:tcPr>
            <w:tcW w:w="577" w:type="pct"/>
            <w:vAlign w:val="center"/>
          </w:tcPr>
          <w:p w14:paraId="5CFF13C6">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4F68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184FA30">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深圳市司法局天平大厦玻璃窗零星维修工程</w:t>
            </w:r>
          </w:p>
        </w:tc>
        <w:tc>
          <w:tcPr>
            <w:tcW w:w="1482" w:type="pct"/>
            <w:vAlign w:val="center"/>
          </w:tcPr>
          <w:p w14:paraId="29FD0821">
            <w:pPr>
              <w:pStyle w:val="11"/>
              <w:rPr>
                <w:rFonts w:hint="eastAsia" w:asciiTheme="minorEastAsia" w:hAnsiTheme="minorEastAsia" w:eastAsiaTheme="minorEastAsia" w:cstheme="minorEastAsia"/>
                <w:szCs w:val="21"/>
              </w:rPr>
            </w:pPr>
          </w:p>
          <w:p w14:paraId="2946D52C">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53865666">
            <w:pPr>
              <w:pStyle w:val="11"/>
              <w:rPr>
                <w:rFonts w:hint="eastAsia" w:asciiTheme="minorEastAsia" w:hAnsiTheme="minorEastAsia" w:eastAsiaTheme="minorEastAsia" w:cstheme="minorEastAsia"/>
                <w:szCs w:val="21"/>
              </w:rPr>
            </w:pPr>
          </w:p>
          <w:p w14:paraId="2D3F6EEF">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5EE4DACD">
            <w:pPr>
              <w:pStyle w:val="11"/>
              <w:rPr>
                <w:rFonts w:hint="eastAsia" w:asciiTheme="minorEastAsia" w:hAnsiTheme="minorEastAsia" w:eastAsiaTheme="minorEastAsia" w:cstheme="minorEastAsia"/>
                <w:szCs w:val="21"/>
              </w:rPr>
            </w:pPr>
          </w:p>
        </w:tc>
        <w:tc>
          <w:tcPr>
            <w:tcW w:w="1838" w:type="pct"/>
            <w:vAlign w:val="center"/>
          </w:tcPr>
          <w:p w14:paraId="16ADF079">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合同签订后 </w:t>
            </w:r>
            <w:r>
              <w:rPr>
                <w:rFonts w:hint="eastAsia" w:asciiTheme="minorEastAsia" w:hAnsiTheme="minorEastAsia" w:eastAsiaTheme="minorEastAsia" w:cstheme="minorEastAsia"/>
                <w:bCs/>
                <w:color w:val="FF0000"/>
                <w:szCs w:val="21"/>
              </w:rPr>
              <w:t>30</w:t>
            </w:r>
            <w:r>
              <w:rPr>
                <w:rFonts w:hint="eastAsia" w:asciiTheme="minorEastAsia" w:hAnsiTheme="minorEastAsia" w:eastAsiaTheme="minorEastAsia" w:cstheme="minorEastAsia"/>
                <w:bCs/>
                <w:szCs w:val="21"/>
              </w:rPr>
              <w:t xml:space="preserve"> 个日历天</w:t>
            </w:r>
          </w:p>
        </w:tc>
        <w:tc>
          <w:tcPr>
            <w:tcW w:w="577" w:type="pct"/>
            <w:vAlign w:val="center"/>
          </w:tcPr>
          <w:p w14:paraId="2FE57E49">
            <w:pPr>
              <w:pStyle w:val="11"/>
              <w:rPr>
                <w:rFonts w:hint="eastAsia" w:asciiTheme="minorEastAsia" w:hAnsiTheme="minorEastAsia" w:eastAsiaTheme="minorEastAsia" w:cstheme="minorEastAsia"/>
                <w:szCs w:val="21"/>
              </w:rPr>
            </w:pPr>
          </w:p>
        </w:tc>
      </w:tr>
    </w:tbl>
    <w:p w14:paraId="1122A3F6">
      <w:pPr>
        <w:rPr>
          <w:rFonts w:hint="eastAsia" w:asciiTheme="minorEastAsia" w:hAnsiTheme="minorEastAsia" w:eastAsiaTheme="minorEastAsia" w:cstheme="minorEastAsia"/>
          <w:szCs w:val="21"/>
        </w:rPr>
      </w:pPr>
    </w:p>
    <w:p w14:paraId="6230C47F">
      <w:pPr>
        <w:spacing w:line="360" w:lineRule="auto"/>
        <w:ind w:firstLine="422" w:firstLineChars="200"/>
        <w:rPr>
          <w:rFonts w:hint="eastAsia" w:asciiTheme="minorEastAsia" w:hAnsiTheme="minorEastAsia" w:eastAsiaTheme="minorEastAsia" w:cstheme="minorEastAsia"/>
          <w:b/>
          <w:szCs w:val="21"/>
        </w:rPr>
      </w:pPr>
    </w:p>
    <w:p w14:paraId="0F8FECD2">
      <w:pPr>
        <w:pStyle w:val="3"/>
        <w:ind w:firstLine="420"/>
        <w:rPr>
          <w:rFonts w:hint="eastAsia" w:asciiTheme="minorEastAsia" w:hAnsiTheme="minorEastAsia" w:eastAsiaTheme="minorEastAsia" w:cstheme="minorEastAsia"/>
          <w:sz w:val="21"/>
          <w:szCs w:val="21"/>
        </w:rPr>
      </w:pPr>
    </w:p>
    <w:p w14:paraId="32221EB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B80E672">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256D912A">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3586B8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1D4E6A84">
      <w:pPr>
        <w:widowControl/>
        <w:spacing w:line="360" w:lineRule="auto"/>
        <w:ind w:firstLine="422" w:firstLineChars="200"/>
        <w:rPr>
          <w:rFonts w:hint="eastAsia" w:asciiTheme="minorEastAsia" w:hAnsiTheme="minorEastAsia" w:eastAsiaTheme="minorEastAsia" w:cstheme="minorEastAsia"/>
          <w:b/>
          <w:bCs/>
          <w:kern w:val="0"/>
          <w:szCs w:val="21"/>
        </w:rPr>
      </w:pPr>
    </w:p>
    <w:p w14:paraId="58CC38C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09DD9E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6520A5F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3E3E8D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887C673">
      <w:pPr>
        <w:jc w:val="center"/>
        <w:outlineLvl w:val="2"/>
        <w:rPr>
          <w:rFonts w:ascii="宋体" w:hAnsi="宋体" w:cs="宋体"/>
          <w:bCs/>
          <w:szCs w:val="21"/>
        </w:rPr>
      </w:pPr>
      <w:r>
        <w:rPr>
          <w:rFonts w:hint="eastAsia" w:ascii="宋体" w:hAnsi="宋体" w:cs="宋体"/>
          <w:b/>
          <w:bCs/>
          <w:sz w:val="28"/>
          <w:szCs w:val="28"/>
        </w:rPr>
        <w:t>（二）工程量清单报价表</w:t>
      </w:r>
    </w:p>
    <w:p w14:paraId="1D04508C">
      <w:pPr>
        <w:snapToGrid w:val="0"/>
        <w:jc w:val="center"/>
        <w:rPr>
          <w:rFonts w:ascii="仿宋" w:hAnsi="仿宋" w:eastAsia="仿宋" w:cs="仿宋"/>
          <w:color w:val="000000"/>
          <w:sz w:val="24"/>
        </w:rPr>
      </w:pPr>
    </w:p>
    <w:tbl>
      <w:tblPr>
        <w:tblStyle w:val="20"/>
        <w:tblW w:w="4998" w:type="pct"/>
        <w:jc w:val="center"/>
        <w:tblLayout w:type="fixed"/>
        <w:tblCellMar>
          <w:top w:w="0" w:type="dxa"/>
          <w:left w:w="108" w:type="dxa"/>
          <w:bottom w:w="0" w:type="dxa"/>
          <w:right w:w="108" w:type="dxa"/>
        </w:tblCellMar>
      </w:tblPr>
      <w:tblGrid>
        <w:gridCol w:w="598"/>
        <w:gridCol w:w="1116"/>
        <w:gridCol w:w="717"/>
        <w:gridCol w:w="613"/>
        <w:gridCol w:w="653"/>
        <w:gridCol w:w="619"/>
        <w:gridCol w:w="980"/>
        <w:gridCol w:w="1296"/>
        <w:gridCol w:w="1928"/>
      </w:tblGrid>
      <w:tr w14:paraId="0CD2107B">
        <w:tblPrEx>
          <w:tblCellMar>
            <w:top w:w="0" w:type="dxa"/>
            <w:left w:w="108" w:type="dxa"/>
            <w:bottom w:w="0" w:type="dxa"/>
            <w:right w:w="108" w:type="dxa"/>
          </w:tblCellMar>
        </w:tblPrEx>
        <w:trPr>
          <w:trHeight w:val="429" w:hRule="atLeast"/>
          <w:tblHeader/>
          <w:jc w:val="center"/>
        </w:trPr>
        <w:tc>
          <w:tcPr>
            <w:tcW w:w="85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B5B8">
            <w:pPr>
              <w:widowControl/>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天平大厦楼层玻璃更换工程清单</w:t>
            </w:r>
          </w:p>
        </w:tc>
      </w:tr>
      <w:tr w14:paraId="695E5366">
        <w:tblPrEx>
          <w:tblCellMar>
            <w:top w:w="0" w:type="dxa"/>
            <w:left w:w="108" w:type="dxa"/>
            <w:bottom w:w="0" w:type="dxa"/>
            <w:right w:w="108" w:type="dxa"/>
          </w:tblCellMar>
        </w:tblPrEx>
        <w:trPr>
          <w:trHeight w:val="282" w:hRule="atLeast"/>
          <w:tblHeader/>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54C8">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EAA">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E91F">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2FC0">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AEF6">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单价</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D184">
            <w:pPr>
              <w:widowControl/>
              <w:snapToGrid w:val="0"/>
              <w:jc w:val="center"/>
              <w:textAlignment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合计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F7AE">
            <w:pPr>
              <w:widowControl/>
              <w:snapToGrid w:val="0"/>
              <w:jc w:val="center"/>
              <w:textAlignment w:val="center"/>
              <w:rPr>
                <w:rFonts w:hint="eastAsia" w:ascii="宋体" w:hAnsi="宋体" w:eastAsia="宋体" w:cs="宋体"/>
                <w:b/>
                <w:bCs/>
                <w:color w:val="000000"/>
                <w:sz w:val="18"/>
                <w:szCs w:val="18"/>
                <w:lang w:eastAsia="zh-CN"/>
              </w:rPr>
            </w:pPr>
            <w:r>
              <w:rPr>
                <w:rFonts w:hint="eastAsia" w:ascii="宋体" w:hAnsi="宋体" w:cs="宋体"/>
                <w:b/>
                <w:bCs/>
                <w:color w:val="000000"/>
                <w:kern w:val="0"/>
                <w:sz w:val="18"/>
                <w:szCs w:val="18"/>
                <w:lang w:val="en-US" w:eastAsia="zh-CN"/>
              </w:rPr>
              <w:t>投标总价</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21E8">
            <w:pPr>
              <w:widowControl/>
              <w:snapToGrid w:val="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备注</w:t>
            </w:r>
            <w:r>
              <w:rPr>
                <w:b/>
                <w:bCs/>
                <w:color w:val="000000"/>
                <w:kern w:val="0"/>
                <w:sz w:val="18"/>
                <w:szCs w:val="18"/>
              </w:rPr>
              <w:t>:</w:t>
            </w:r>
            <w:r>
              <w:rPr>
                <w:rFonts w:hint="eastAsia" w:ascii="宋体" w:hAnsi="宋体" w:cs="宋体"/>
                <w:b/>
                <w:bCs/>
                <w:color w:val="000000"/>
                <w:kern w:val="0"/>
                <w:sz w:val="18"/>
                <w:szCs w:val="18"/>
              </w:rPr>
              <w:t>施工材料及工艺方法</w:t>
            </w:r>
          </w:p>
        </w:tc>
      </w:tr>
      <w:tr w14:paraId="30FAE0AA">
        <w:tblPrEx>
          <w:tblCellMar>
            <w:top w:w="0" w:type="dxa"/>
            <w:left w:w="108" w:type="dxa"/>
            <w:bottom w:w="0" w:type="dxa"/>
            <w:right w:w="108" w:type="dxa"/>
          </w:tblCellMar>
        </w:tblPrEx>
        <w:trPr>
          <w:trHeight w:val="808"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0DE4">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5ADA">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拆除玻璃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8EF6">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49.00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17FB">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40DB">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67C5">
            <w:pPr>
              <w:widowControl/>
              <w:snapToGrid w:val="0"/>
              <w:jc w:val="center"/>
              <w:textAlignment w:val="center"/>
              <w:rPr>
                <w:rFonts w:ascii="宋体" w:hAnsi="宋体" w:cs="宋体"/>
                <w:color w:val="000000"/>
                <w:sz w:val="18"/>
                <w:szCs w:val="18"/>
              </w:rPr>
            </w:pPr>
          </w:p>
        </w:tc>
        <w:tc>
          <w:tcPr>
            <w:tcW w:w="980" w:type="dxa"/>
            <w:vMerge w:val="restart"/>
            <w:tcBorders>
              <w:top w:val="single" w:color="000000" w:sz="4" w:space="0"/>
              <w:left w:val="single" w:color="000000" w:sz="4" w:space="0"/>
              <w:right w:val="single" w:color="000000" w:sz="4" w:space="0"/>
            </w:tcBorders>
            <w:shd w:val="clear" w:color="auto" w:fill="auto"/>
            <w:noWrap/>
            <w:vAlign w:val="center"/>
          </w:tcPr>
          <w:p w14:paraId="262B388E">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0DF3">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人工拆除,玻璃装袋，人工及辅料费用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20D0">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7B67440B">
        <w:tblPrEx>
          <w:tblCellMar>
            <w:top w:w="0" w:type="dxa"/>
            <w:left w:w="108" w:type="dxa"/>
            <w:bottom w:w="0" w:type="dxa"/>
            <w:right w:w="108" w:type="dxa"/>
          </w:tblCellMar>
        </w:tblPrEx>
        <w:trPr>
          <w:trHeight w:val="1483"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0DA">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2B7F">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更换玻璃</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EB8B">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49.00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2E40">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EB79">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3C9">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right w:val="single" w:color="000000" w:sz="4" w:space="0"/>
            </w:tcBorders>
            <w:shd w:val="clear" w:color="auto" w:fill="auto"/>
            <w:noWrap/>
            <w:vAlign w:val="center"/>
          </w:tcPr>
          <w:p w14:paraId="45F78A18">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AA8">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蓝镀膜单层玻璃，规格：395mm*1600mm左右，人工安装等相关费用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348A">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1.厚度：国标5mm</w:t>
            </w:r>
          </w:p>
          <w:p w14:paraId="79B51AA1">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2.材质：钢化</w:t>
            </w:r>
          </w:p>
          <w:p w14:paraId="3E93341A">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3.镀膜：緑镀膜</w:t>
            </w:r>
          </w:p>
        </w:tc>
      </w:tr>
      <w:tr w14:paraId="077C4C7B">
        <w:tblPrEx>
          <w:tblCellMar>
            <w:top w:w="0" w:type="dxa"/>
            <w:left w:w="108" w:type="dxa"/>
            <w:bottom w:w="0" w:type="dxa"/>
            <w:right w:w="108" w:type="dxa"/>
          </w:tblCellMar>
        </w:tblPrEx>
        <w:trPr>
          <w:trHeight w:val="271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5E8C">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6B4F">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辅料费用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44C3">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843">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0CF6">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501">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right w:val="single" w:color="000000" w:sz="4" w:space="0"/>
            </w:tcBorders>
            <w:shd w:val="clear" w:color="auto" w:fill="auto"/>
            <w:noWrap/>
            <w:vAlign w:val="center"/>
          </w:tcPr>
          <w:p w14:paraId="59332896">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7F0">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玻璃胶，角码，螺丝等相关费用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4B21">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1.外观：附合GB/T14683-2017</w:t>
            </w:r>
          </w:p>
          <w:p w14:paraId="0BDCAE0E">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2.外观：附合GB/T14683-2017</w:t>
            </w:r>
          </w:p>
          <w:p w14:paraId="39B7F421">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3.下垂度，表干时间，弹性恢复：附合GB/T14683-2017</w:t>
            </w:r>
          </w:p>
          <w:p w14:paraId="0BED60FB">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4.紫外线辐照后粘结性：附合GB/T14683-2017.6.12</w:t>
            </w:r>
          </w:p>
        </w:tc>
      </w:tr>
      <w:tr w14:paraId="054F23AD">
        <w:tblPrEx>
          <w:tblCellMar>
            <w:top w:w="0" w:type="dxa"/>
            <w:left w:w="108" w:type="dxa"/>
            <w:bottom w:w="0" w:type="dxa"/>
            <w:right w:w="108" w:type="dxa"/>
          </w:tblCellMar>
        </w:tblPrEx>
        <w:trPr>
          <w:trHeight w:val="1729"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B065">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0701">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高空操作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6994">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312">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952">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C7F">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right w:val="single" w:color="000000" w:sz="4" w:space="0"/>
            </w:tcBorders>
            <w:shd w:val="clear" w:color="auto" w:fill="auto"/>
            <w:noWrap/>
            <w:vAlign w:val="center"/>
          </w:tcPr>
          <w:p w14:paraId="3BD3B091">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84A">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相关办公室高空操作费用（其它相关室内外拆除需要外部高空配合）人工费用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8C0">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01AEADBA">
        <w:tblPrEx>
          <w:tblCellMar>
            <w:top w:w="0" w:type="dxa"/>
            <w:left w:w="108" w:type="dxa"/>
            <w:bottom w:w="0" w:type="dxa"/>
            <w:right w:w="108" w:type="dxa"/>
          </w:tblCellMar>
        </w:tblPrEx>
        <w:trPr>
          <w:trHeight w:val="808"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FB69">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8A0D">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垃圾处理</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432F">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8589">
            <w:pPr>
              <w:widowControl/>
              <w:snapToGrid w:val="0"/>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C448">
            <w:pPr>
              <w:widowControl/>
              <w:snapToGrid w:val="0"/>
              <w:jc w:val="center"/>
              <w:textAlignment w:val="center"/>
              <w:rPr>
                <w:rFonts w:ascii="宋体" w:hAnsi="宋体" w:cs="宋体"/>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909B">
            <w:pPr>
              <w:widowControl/>
              <w:snapToGrid w:val="0"/>
              <w:jc w:val="center"/>
              <w:textAlignment w:val="center"/>
              <w:rPr>
                <w:rFonts w:ascii="宋体" w:hAnsi="宋体" w:cs="宋体"/>
                <w:color w:val="000000"/>
                <w:sz w:val="18"/>
                <w:szCs w:val="18"/>
              </w:rPr>
            </w:pPr>
          </w:p>
        </w:tc>
        <w:tc>
          <w:tcPr>
            <w:tcW w:w="980" w:type="dxa"/>
            <w:vMerge w:val="continue"/>
            <w:tcBorders>
              <w:left w:val="single" w:color="000000" w:sz="4" w:space="0"/>
              <w:bottom w:val="single" w:color="000000" w:sz="4" w:space="0"/>
              <w:right w:val="single" w:color="000000" w:sz="4" w:space="0"/>
            </w:tcBorders>
            <w:shd w:val="clear" w:color="auto" w:fill="auto"/>
            <w:noWrap/>
            <w:vAlign w:val="center"/>
          </w:tcPr>
          <w:p w14:paraId="12BE6283">
            <w:pPr>
              <w:widowControl/>
              <w:snapToGrid w:val="0"/>
              <w:jc w:val="right"/>
              <w:textAlignment w:val="center"/>
              <w:rPr>
                <w:rFonts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DBAD">
            <w:pPr>
              <w:widowControl/>
              <w:snapToGrid w:val="0"/>
              <w:jc w:val="left"/>
              <w:textAlignment w:val="center"/>
              <w:rPr>
                <w:rFonts w:ascii="宋体" w:hAnsi="宋体" w:cs="宋体"/>
                <w:color w:val="000000"/>
                <w:sz w:val="18"/>
                <w:szCs w:val="18"/>
              </w:rPr>
            </w:pPr>
            <w:r>
              <w:rPr>
                <w:rFonts w:hint="eastAsia" w:ascii="宋体" w:hAnsi="宋体" w:cs="宋体"/>
                <w:color w:val="000000"/>
                <w:kern w:val="0"/>
                <w:sz w:val="18"/>
                <w:szCs w:val="18"/>
              </w:rPr>
              <w:t>所拆除垃圾清运到垃圾场的费有</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6128">
            <w:pPr>
              <w:widowControl/>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461D64AF">
        <w:tblPrEx>
          <w:tblCellMar>
            <w:top w:w="0" w:type="dxa"/>
            <w:left w:w="108" w:type="dxa"/>
            <w:bottom w:w="0" w:type="dxa"/>
            <w:right w:w="108" w:type="dxa"/>
          </w:tblCellMar>
        </w:tblPrEx>
        <w:trPr>
          <w:trHeight w:val="1092" w:hRule="atLeast"/>
          <w:jc w:val="center"/>
        </w:trPr>
        <w:tc>
          <w:tcPr>
            <w:tcW w:w="85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C2AC6F">
            <w:pPr>
              <w:widowControl/>
              <w:snapToGrid w:val="0"/>
              <w:jc w:val="center"/>
              <w:textAlignment w:val="center"/>
              <w:rPr>
                <w:rFonts w:ascii="宋体" w:hAnsi="宋体" w:cs="宋体"/>
                <w:b/>
                <w:bCs/>
                <w:color w:val="FF0000"/>
                <w:sz w:val="18"/>
                <w:szCs w:val="18"/>
              </w:rPr>
            </w:pPr>
            <w:r>
              <w:rPr>
                <w:rFonts w:hint="eastAsia" w:ascii="宋体" w:hAnsi="宋体" w:cs="宋体"/>
                <w:b/>
                <w:bCs/>
                <w:color w:val="FF0000"/>
                <w:kern w:val="0"/>
                <w:sz w:val="18"/>
                <w:szCs w:val="18"/>
              </w:rPr>
              <w:t>本清单为以下房室内玻璃（2308C/1块，23楼会议室/1块，2305/1块，2201/1块，2202/1块，2210/4块，2102/1块，2108A/3块，2108B/2块，2002/1块，2004/1块，2005/1块,2010/2块,2012/8块,1904/1块,1906A/1块,1908B/1块,1909/2块,1912/1块,1914/2块,1902/1块,1901/1块,1915/1块,1805/1块,1804/1块,1715A/1块,1614/1块,1504/1块,908-907/2块,911/1块,914内/1块,914/1块,共计49块</w:t>
            </w:r>
          </w:p>
        </w:tc>
      </w:tr>
    </w:tbl>
    <w:p w14:paraId="44DB1BD2">
      <w:pPr>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p>
    <w:p w14:paraId="4C8211B2">
      <w:pPr>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p>
    <w:p w14:paraId="486989D4">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6BA5A94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5D379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CAAFB0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01067B2">
      <w:pPr>
        <w:ind w:firstLine="422" w:firstLineChars="200"/>
        <w:rPr>
          <w:rFonts w:hint="eastAsia" w:asciiTheme="minorEastAsia" w:hAnsiTheme="minorEastAsia" w:eastAsiaTheme="minorEastAsia" w:cstheme="minorEastAsia"/>
          <w:b/>
          <w:bCs/>
          <w:szCs w:val="21"/>
        </w:rPr>
      </w:pPr>
    </w:p>
    <w:bookmarkEnd w:id="52"/>
    <w:bookmarkEnd w:id="53"/>
    <w:p w14:paraId="2C76910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5E36C11">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、政府采购违法行为风险知悉确认书</w:t>
      </w:r>
    </w:p>
    <w:p w14:paraId="076E80C3">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E01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B4996D3">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540F94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9B6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B048E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3681860D">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6ECF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ED3A8A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1081E14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472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1DF763D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6C7AD2C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770B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14D368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7F826D2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39C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C1ACFC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48F309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6DA4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6967BF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4BCA382">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306B4E1C">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1A47683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82B0FA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46291D7">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421EB8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9C907D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035DBB90">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E4ABE1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491225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3651D3C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649F876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3679B3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81F8771">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7AF022A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7A9C6C3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4DB649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532F52A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774DE235">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4D80873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419B5FA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5CA88A3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39B57C5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208CF59">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2CE6F82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491943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2D2B396">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E00C2F6">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79CECC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313A5148">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15481D9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1FF2EE9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4E966D9E">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7D3AFAEA">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55D07E92">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19E016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eastAsia="zh-CN"/>
        </w:rPr>
        <w:t>九</w:t>
      </w:r>
      <w:r>
        <w:rPr>
          <w:rFonts w:hint="eastAsia" w:asciiTheme="minorEastAsia" w:hAnsiTheme="minorEastAsia" w:eastAsiaTheme="minorEastAsia" w:cstheme="minorEastAsia"/>
          <w:b/>
          <w:sz w:val="30"/>
          <w:szCs w:val="30"/>
        </w:rPr>
        <w:t>、供应商认为需要提供的其它文件（如有）</w:t>
      </w:r>
    </w:p>
    <w:p w14:paraId="09F88803">
      <w:pPr>
        <w:ind w:firstLine="417" w:firstLineChars="199"/>
        <w:jc w:val="left"/>
        <w:rPr>
          <w:rFonts w:hint="eastAsia" w:asciiTheme="minorEastAsia" w:hAnsiTheme="minorEastAsia" w:eastAsiaTheme="minorEastAsia" w:cstheme="minorEastAsia"/>
          <w:kern w:val="0"/>
          <w:szCs w:val="20"/>
        </w:rPr>
      </w:pPr>
    </w:p>
    <w:p w14:paraId="5C8DCCEE">
      <w:pPr>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（一）项目团队人员清单及证明材料：</w:t>
      </w:r>
    </w:p>
    <w:tbl>
      <w:tblPr>
        <w:tblStyle w:val="2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300"/>
        <w:gridCol w:w="4300"/>
      </w:tblGrid>
      <w:tr w14:paraId="0B15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98" w:type="dxa"/>
            <w:vAlign w:val="center"/>
          </w:tcPr>
          <w:p w14:paraId="5E5D5E17">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序号</w:t>
            </w:r>
          </w:p>
        </w:tc>
        <w:tc>
          <w:tcPr>
            <w:tcW w:w="4300" w:type="dxa"/>
            <w:vAlign w:val="center"/>
          </w:tcPr>
          <w:p w14:paraId="1A62DE9B">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团队人员姓名</w:t>
            </w:r>
          </w:p>
        </w:tc>
        <w:tc>
          <w:tcPr>
            <w:tcW w:w="4300" w:type="dxa"/>
            <w:vAlign w:val="center"/>
          </w:tcPr>
          <w:p w14:paraId="726F9B1A">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asciiTheme="minorEastAsia" w:hAnsiTheme="minorEastAsia" w:eastAsiaTheme="minorEastAsia" w:cstheme="minorEastAsia"/>
                <w:szCs w:val="21"/>
              </w:rPr>
              <w:t>证书</w:t>
            </w:r>
          </w:p>
        </w:tc>
      </w:tr>
      <w:tr w14:paraId="33F1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4BFB71F7">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1</w:t>
            </w:r>
          </w:p>
        </w:tc>
        <w:tc>
          <w:tcPr>
            <w:tcW w:w="4300" w:type="dxa"/>
            <w:vAlign w:val="center"/>
          </w:tcPr>
          <w:p w14:paraId="4CC3BF40">
            <w:pPr>
              <w:pStyle w:val="3"/>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A801756">
            <w:pPr>
              <w:pStyle w:val="3"/>
              <w:keepNext w:val="0"/>
              <w:keepLines w:val="0"/>
              <w:suppressLineNumbers w:val="0"/>
              <w:spacing w:beforeAutospacing="0" w:afterAutospacing="0"/>
              <w:ind w:left="0" w:right="0"/>
              <w:jc w:val="center"/>
              <w:rPr>
                <w:rFonts w:hint="default"/>
                <w:vertAlign w:val="baseline"/>
                <w:lang w:val="en-US" w:eastAsia="zh-CN"/>
              </w:rPr>
            </w:pPr>
          </w:p>
        </w:tc>
      </w:tr>
      <w:tr w14:paraId="3549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427791FF">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2</w:t>
            </w:r>
          </w:p>
        </w:tc>
        <w:tc>
          <w:tcPr>
            <w:tcW w:w="4300" w:type="dxa"/>
            <w:vAlign w:val="center"/>
          </w:tcPr>
          <w:p w14:paraId="1958FBB0">
            <w:pPr>
              <w:pStyle w:val="3"/>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13802B84">
            <w:pPr>
              <w:pStyle w:val="3"/>
              <w:keepNext w:val="0"/>
              <w:keepLines w:val="0"/>
              <w:suppressLineNumbers w:val="0"/>
              <w:spacing w:beforeAutospacing="0" w:afterAutospacing="0"/>
              <w:ind w:left="0" w:right="0"/>
              <w:jc w:val="center"/>
              <w:rPr>
                <w:rFonts w:hint="default"/>
                <w:vertAlign w:val="baseline"/>
                <w:lang w:val="en-US" w:eastAsia="zh-CN"/>
              </w:rPr>
            </w:pPr>
          </w:p>
        </w:tc>
      </w:tr>
      <w:tr w14:paraId="1C75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5157876E">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3</w:t>
            </w:r>
          </w:p>
        </w:tc>
        <w:tc>
          <w:tcPr>
            <w:tcW w:w="4300" w:type="dxa"/>
            <w:vAlign w:val="center"/>
          </w:tcPr>
          <w:p w14:paraId="14A74B85">
            <w:pPr>
              <w:pStyle w:val="3"/>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46FDD7A">
            <w:pPr>
              <w:pStyle w:val="3"/>
              <w:keepNext w:val="0"/>
              <w:keepLines w:val="0"/>
              <w:suppressLineNumbers w:val="0"/>
              <w:spacing w:beforeAutospacing="0" w:afterAutospacing="0"/>
              <w:ind w:left="0" w:right="0"/>
              <w:jc w:val="center"/>
              <w:rPr>
                <w:rFonts w:hint="default"/>
                <w:vertAlign w:val="baseline"/>
                <w:lang w:val="en-US" w:eastAsia="zh-CN"/>
              </w:rPr>
            </w:pPr>
          </w:p>
        </w:tc>
      </w:tr>
      <w:tr w14:paraId="391A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210377FB">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4</w:t>
            </w:r>
          </w:p>
        </w:tc>
        <w:tc>
          <w:tcPr>
            <w:tcW w:w="4300" w:type="dxa"/>
            <w:vAlign w:val="center"/>
          </w:tcPr>
          <w:p w14:paraId="351B3933">
            <w:pPr>
              <w:pStyle w:val="3"/>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1C1CA908">
            <w:pPr>
              <w:pStyle w:val="3"/>
              <w:keepNext w:val="0"/>
              <w:keepLines w:val="0"/>
              <w:suppressLineNumbers w:val="0"/>
              <w:spacing w:beforeAutospacing="0" w:afterAutospacing="0"/>
              <w:ind w:left="0" w:right="0"/>
              <w:jc w:val="center"/>
              <w:rPr>
                <w:rFonts w:hint="default"/>
                <w:vertAlign w:val="baseline"/>
                <w:lang w:val="en-US" w:eastAsia="zh-CN"/>
              </w:rPr>
            </w:pPr>
          </w:p>
        </w:tc>
      </w:tr>
      <w:tr w14:paraId="41FD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98" w:type="dxa"/>
            <w:vAlign w:val="center"/>
          </w:tcPr>
          <w:p w14:paraId="4EFA9C37">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5</w:t>
            </w:r>
          </w:p>
        </w:tc>
        <w:tc>
          <w:tcPr>
            <w:tcW w:w="4300" w:type="dxa"/>
            <w:vAlign w:val="center"/>
          </w:tcPr>
          <w:p w14:paraId="387DF7CB">
            <w:pPr>
              <w:pStyle w:val="3"/>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19E7461B">
            <w:pPr>
              <w:pStyle w:val="3"/>
              <w:keepNext w:val="0"/>
              <w:keepLines w:val="0"/>
              <w:suppressLineNumbers w:val="0"/>
              <w:spacing w:beforeAutospacing="0" w:afterAutospacing="0"/>
              <w:ind w:left="0" w:right="0"/>
              <w:jc w:val="center"/>
              <w:rPr>
                <w:rFonts w:hint="default"/>
                <w:vertAlign w:val="baseline"/>
                <w:lang w:val="en-US" w:eastAsia="zh-CN"/>
              </w:rPr>
            </w:pPr>
          </w:p>
        </w:tc>
      </w:tr>
      <w:tr w14:paraId="7AF6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8" w:type="dxa"/>
            <w:vAlign w:val="center"/>
          </w:tcPr>
          <w:p w14:paraId="607CA3D3">
            <w:pPr>
              <w:pStyle w:val="3"/>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6</w:t>
            </w:r>
          </w:p>
        </w:tc>
        <w:tc>
          <w:tcPr>
            <w:tcW w:w="4300" w:type="dxa"/>
            <w:vAlign w:val="center"/>
          </w:tcPr>
          <w:p w14:paraId="7910021A">
            <w:pPr>
              <w:pStyle w:val="3"/>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5C62FA2C">
            <w:pPr>
              <w:pStyle w:val="3"/>
              <w:keepNext w:val="0"/>
              <w:keepLines w:val="0"/>
              <w:suppressLineNumbers w:val="0"/>
              <w:spacing w:beforeAutospacing="0" w:afterAutospacing="0"/>
              <w:ind w:left="0" w:right="0"/>
              <w:jc w:val="center"/>
              <w:rPr>
                <w:rFonts w:hint="default"/>
                <w:vertAlign w:val="baseline"/>
                <w:lang w:val="en-US" w:eastAsia="zh-CN"/>
              </w:rPr>
            </w:pPr>
          </w:p>
        </w:tc>
      </w:tr>
    </w:tbl>
    <w:p w14:paraId="3BAD90D2">
      <w:pPr>
        <w:pStyle w:val="3"/>
        <w:ind w:firstLine="0" w:firstLineChars="0"/>
        <w:rPr>
          <w:rFonts w:hint="eastAsia"/>
          <w:lang w:val="en-US" w:eastAsia="zh-CN"/>
        </w:rPr>
      </w:pPr>
    </w:p>
    <w:p w14:paraId="2E243BA1">
      <w:pPr>
        <w:pStyle w:val="3"/>
        <w:ind w:firstLine="0" w:firstLineChars="0"/>
        <w:rPr>
          <w:rFonts w:hint="eastAsia"/>
          <w:lang w:val="en-US" w:eastAsia="zh-CN"/>
        </w:rPr>
      </w:pPr>
    </w:p>
    <w:p w14:paraId="645E401C">
      <w:pPr>
        <w:pStyle w:val="3"/>
        <w:ind w:firstLine="0" w:firstLineChars="0"/>
        <w:rPr>
          <w:rFonts w:hint="eastAsia"/>
          <w:lang w:val="en-US" w:eastAsia="zh-CN"/>
        </w:rPr>
      </w:pPr>
      <w:r>
        <w:rPr>
          <w:rFonts w:hint="eastAsia"/>
          <w:lang w:val="en-US" w:eastAsia="zh-CN"/>
        </w:rPr>
        <w:t>人员1：</w:t>
      </w:r>
    </w:p>
    <w:p w14:paraId="69C480AD">
      <w:pPr>
        <w:pStyle w:val="3"/>
        <w:ind w:firstLine="0" w:firstLineChars="0"/>
        <w:rPr>
          <w:rFonts w:hint="eastAsia"/>
          <w:lang w:val="en-US" w:eastAsia="zh-CN"/>
        </w:rPr>
      </w:pPr>
      <w:r>
        <w:rPr>
          <w:rFonts w:hint="eastAsia"/>
          <w:lang w:val="en-US" w:eastAsia="zh-CN"/>
        </w:rPr>
        <w:t>①近一个月社保证明材料：</w:t>
      </w:r>
    </w:p>
    <w:p w14:paraId="4F68D56A">
      <w:pPr>
        <w:rPr>
          <w:rFonts w:hint="eastAsia"/>
          <w:sz w:val="24"/>
          <w:lang w:val="en-US" w:eastAsia="zh-CN"/>
        </w:rPr>
      </w:pPr>
    </w:p>
    <w:p w14:paraId="3539C00C">
      <w:pPr>
        <w:rPr>
          <w:rFonts w:hint="eastAsia"/>
          <w:sz w:val="24"/>
          <w:lang w:val="en-US" w:eastAsia="zh-CN"/>
        </w:rPr>
      </w:pPr>
      <w:r>
        <w:rPr>
          <w:rFonts w:hint="eastAsia"/>
          <w:sz w:val="24"/>
          <w:lang w:val="en-US" w:eastAsia="zh-CN"/>
        </w:rPr>
        <w:t>②相应证书扫描件及查询截图：</w:t>
      </w:r>
    </w:p>
    <w:p w14:paraId="4B301FFE">
      <w:pPr>
        <w:pStyle w:val="3"/>
        <w:rPr>
          <w:rFonts w:hint="eastAsia"/>
        </w:rPr>
      </w:pPr>
    </w:p>
    <w:p w14:paraId="19C42998">
      <w:pPr>
        <w:pStyle w:val="4"/>
        <w:rPr>
          <w:rFonts w:hint="eastAsia"/>
        </w:rPr>
      </w:pPr>
    </w:p>
    <w:p w14:paraId="37388144">
      <w:pPr>
        <w:rPr>
          <w:rFonts w:hint="eastAsia"/>
        </w:rPr>
      </w:pPr>
    </w:p>
    <w:p w14:paraId="2E6F2CF6">
      <w:pPr>
        <w:pStyle w:val="3"/>
        <w:ind w:firstLine="0" w:firstLineChars="0"/>
        <w:rPr>
          <w:rFonts w:hint="eastAsia"/>
          <w:lang w:val="en-US" w:eastAsia="zh-CN"/>
        </w:rPr>
      </w:pPr>
      <w:r>
        <w:rPr>
          <w:rFonts w:hint="eastAsia"/>
          <w:lang w:val="en-US" w:eastAsia="zh-CN"/>
        </w:rPr>
        <w:t>人员2：</w:t>
      </w:r>
    </w:p>
    <w:p w14:paraId="2DA98784">
      <w:pPr>
        <w:pStyle w:val="3"/>
        <w:ind w:firstLine="0" w:firstLineChars="0"/>
        <w:rPr>
          <w:rFonts w:hint="eastAsia"/>
          <w:lang w:val="en-US" w:eastAsia="zh-CN"/>
        </w:rPr>
      </w:pPr>
      <w:r>
        <w:rPr>
          <w:rFonts w:hint="eastAsia"/>
          <w:lang w:val="en-US" w:eastAsia="zh-CN"/>
        </w:rPr>
        <w:t>①近一个月社保证明材料：</w:t>
      </w:r>
    </w:p>
    <w:p w14:paraId="50DE7399">
      <w:pPr>
        <w:rPr>
          <w:rFonts w:hint="eastAsia"/>
          <w:sz w:val="24"/>
          <w:lang w:val="en-US" w:eastAsia="zh-CN"/>
        </w:rPr>
      </w:pPr>
    </w:p>
    <w:p w14:paraId="3C6C64C2">
      <w:pPr>
        <w:rPr>
          <w:rFonts w:hint="eastAsia"/>
          <w:sz w:val="24"/>
          <w:lang w:val="en-US" w:eastAsia="zh-CN"/>
        </w:rPr>
      </w:pPr>
      <w:r>
        <w:rPr>
          <w:rFonts w:hint="eastAsia"/>
          <w:sz w:val="24"/>
          <w:lang w:val="en-US" w:eastAsia="zh-CN"/>
        </w:rPr>
        <w:t>②相应证书扫描件及查询截图：</w:t>
      </w:r>
    </w:p>
    <w:p w14:paraId="0B9D6D64">
      <w:pPr>
        <w:pStyle w:val="2"/>
        <w:rPr>
          <w:rFonts w:hint="eastAsia"/>
        </w:rPr>
      </w:pPr>
    </w:p>
    <w:p w14:paraId="730141B5">
      <w:pPr>
        <w:pStyle w:val="3"/>
        <w:rPr>
          <w:rFonts w:hint="eastAsia"/>
        </w:rPr>
      </w:pPr>
    </w:p>
    <w:p w14:paraId="72B9254A">
      <w:pPr>
        <w:pStyle w:val="3"/>
        <w:ind w:firstLine="0" w:firstLineChars="0"/>
        <w:rPr>
          <w:rFonts w:hint="eastAsia"/>
          <w:lang w:val="en-US" w:eastAsia="zh-CN"/>
        </w:rPr>
      </w:pPr>
      <w:r>
        <w:rPr>
          <w:rFonts w:hint="eastAsia"/>
          <w:lang w:val="en-US" w:eastAsia="zh-CN"/>
        </w:rPr>
        <w:t>人员3：</w:t>
      </w:r>
    </w:p>
    <w:p w14:paraId="21B5E9E9">
      <w:pPr>
        <w:pStyle w:val="3"/>
        <w:ind w:firstLine="0" w:firstLineChars="0"/>
        <w:rPr>
          <w:rFonts w:hint="eastAsia"/>
          <w:lang w:val="en-US" w:eastAsia="zh-CN"/>
        </w:rPr>
      </w:pPr>
      <w:r>
        <w:rPr>
          <w:rFonts w:hint="eastAsia"/>
          <w:lang w:val="en-US" w:eastAsia="zh-CN"/>
        </w:rPr>
        <w:t>①近一个月社保证明材料：</w:t>
      </w:r>
    </w:p>
    <w:p w14:paraId="6228DCE8">
      <w:pPr>
        <w:rPr>
          <w:rFonts w:hint="eastAsia"/>
          <w:sz w:val="24"/>
          <w:lang w:val="en-US" w:eastAsia="zh-CN"/>
        </w:rPr>
      </w:pPr>
    </w:p>
    <w:p w14:paraId="144436C9">
      <w:pPr>
        <w:rPr>
          <w:rFonts w:hint="eastAsia"/>
          <w:sz w:val="24"/>
          <w:lang w:val="en-US" w:eastAsia="zh-CN"/>
        </w:rPr>
      </w:pPr>
      <w:r>
        <w:rPr>
          <w:rFonts w:hint="eastAsia"/>
          <w:sz w:val="24"/>
          <w:lang w:val="en-US" w:eastAsia="zh-CN"/>
        </w:rPr>
        <w:t>②相应证书扫描件及查询截图：</w:t>
      </w:r>
    </w:p>
    <w:p w14:paraId="3B7E62DD">
      <w:pPr>
        <w:pStyle w:val="3"/>
        <w:ind w:firstLine="0" w:firstLineChars="0"/>
        <w:rPr>
          <w:rFonts w:hint="eastAsia"/>
          <w:lang w:val="en-US" w:eastAsia="zh-CN"/>
        </w:rPr>
      </w:pPr>
    </w:p>
    <w:p w14:paraId="675575D2">
      <w:pPr>
        <w:pStyle w:val="3"/>
        <w:ind w:firstLine="0" w:firstLineChars="0"/>
        <w:rPr>
          <w:rFonts w:hint="eastAsia"/>
          <w:lang w:val="en-US" w:eastAsia="zh-CN"/>
        </w:rPr>
      </w:pPr>
    </w:p>
    <w:p w14:paraId="22FD88F8">
      <w:pPr>
        <w:pStyle w:val="3"/>
        <w:ind w:firstLine="0" w:firstLineChars="0"/>
        <w:rPr>
          <w:rFonts w:hint="eastAsia"/>
          <w:lang w:val="en-US" w:eastAsia="zh-CN"/>
        </w:rPr>
      </w:pPr>
    </w:p>
    <w:p w14:paraId="265AE827">
      <w:pPr>
        <w:pStyle w:val="3"/>
        <w:ind w:firstLine="0" w:firstLineChars="0"/>
        <w:rPr>
          <w:rFonts w:hint="eastAsia"/>
          <w:lang w:val="en-US" w:eastAsia="zh-CN"/>
        </w:rPr>
      </w:pPr>
      <w:r>
        <w:rPr>
          <w:rFonts w:hint="eastAsia"/>
          <w:lang w:val="en-US" w:eastAsia="zh-CN"/>
        </w:rPr>
        <w:t>人员...：</w:t>
      </w:r>
    </w:p>
    <w:p w14:paraId="598AB028">
      <w:pPr>
        <w:pStyle w:val="3"/>
        <w:ind w:firstLine="0" w:firstLineChars="0"/>
        <w:rPr>
          <w:rFonts w:hint="eastAsia"/>
          <w:lang w:val="en-US" w:eastAsia="zh-CN"/>
        </w:rPr>
      </w:pPr>
      <w:r>
        <w:rPr>
          <w:rFonts w:hint="eastAsia"/>
          <w:lang w:val="en-US" w:eastAsia="zh-CN"/>
        </w:rPr>
        <w:t>①近一个月社保证明材料：</w:t>
      </w:r>
    </w:p>
    <w:p w14:paraId="1CDF95AB">
      <w:pPr>
        <w:rPr>
          <w:rFonts w:hint="eastAsia"/>
          <w:sz w:val="24"/>
          <w:lang w:val="en-US" w:eastAsia="zh-CN"/>
        </w:rPr>
      </w:pPr>
    </w:p>
    <w:p w14:paraId="0567598F">
      <w:pPr>
        <w:rPr>
          <w:rFonts w:hint="eastAsia"/>
          <w:sz w:val="24"/>
          <w:lang w:val="en-US" w:eastAsia="zh-CN"/>
        </w:rPr>
      </w:pPr>
      <w:r>
        <w:rPr>
          <w:rFonts w:hint="eastAsia"/>
          <w:sz w:val="24"/>
          <w:lang w:val="en-US" w:eastAsia="zh-CN"/>
        </w:rPr>
        <w:t>②相应证书扫描件及查询截图：</w:t>
      </w:r>
    </w:p>
    <w:p w14:paraId="49F24AC8">
      <w:pPr>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p>
    <w:p w14:paraId="5E810EDE">
      <w:pPr>
        <w:widowControl/>
        <w:spacing w:line="360" w:lineRule="auto"/>
        <w:ind w:firstLine="420" w:firstLineChars="200"/>
        <w:rPr>
          <w:rFonts w:hint="eastAsia" w:asciiTheme="minorEastAsia" w:hAnsiTheme="minorEastAsia" w:eastAsiaTheme="minorEastAsia" w:cstheme="minorEastAsia"/>
          <w:kern w:val="0"/>
          <w:szCs w:val="21"/>
        </w:rPr>
      </w:pPr>
    </w:p>
    <w:p w14:paraId="1E01C3E6">
      <w:pPr>
        <w:widowControl/>
        <w:spacing w:line="360" w:lineRule="auto"/>
        <w:ind w:firstLine="420" w:firstLineChars="200"/>
        <w:rPr>
          <w:rFonts w:hint="eastAsia" w:asciiTheme="minorEastAsia" w:hAnsiTheme="minorEastAsia" w:eastAsiaTheme="minorEastAsia" w:cstheme="minorEastAsia"/>
          <w:kern w:val="0"/>
          <w:szCs w:val="21"/>
        </w:rPr>
      </w:pPr>
    </w:p>
    <w:p w14:paraId="6F0DE9C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7AF9B7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6C80209">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29DDC8CD">
      <w:pPr>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p>
    <w:p w14:paraId="627E6B9D">
      <w:pPr>
        <w:ind w:firstLine="0" w:firstLineChars="0"/>
        <w:jc w:val="center"/>
        <w:outlineLvl w:val="1"/>
        <w:rPr>
          <w:rFonts w:hint="eastAsia"/>
        </w:rPr>
      </w:pPr>
      <w:r>
        <w:rPr>
          <w:rFonts w:hint="eastAsia" w:asciiTheme="minorEastAsia" w:hAnsiTheme="minorEastAsia" w:eastAsiaTheme="minorEastAsia" w:cstheme="minorEastAsia"/>
          <w:b/>
          <w:kern w:val="2"/>
          <w:sz w:val="30"/>
          <w:szCs w:val="30"/>
          <w:lang w:val="en-US" w:eastAsia="zh-CN" w:bidi="ar-SA"/>
        </w:rPr>
        <w:t>（二）其他证明材料</w:t>
      </w:r>
    </w:p>
    <w:p w14:paraId="7C54FCBD">
      <w:pPr>
        <w:pStyle w:val="4"/>
        <w:rPr>
          <w:rFonts w:hint="eastAsia"/>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 Yb 2gj">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7EF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36AFA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36AFA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775B6E7"/>
    <w:rsid w:val="07E33CEA"/>
    <w:rsid w:val="08662E4F"/>
    <w:rsid w:val="089B6610"/>
    <w:rsid w:val="08B131D7"/>
    <w:rsid w:val="08EB5608"/>
    <w:rsid w:val="08FA3336"/>
    <w:rsid w:val="093750AF"/>
    <w:rsid w:val="094C2162"/>
    <w:rsid w:val="096802A0"/>
    <w:rsid w:val="09840E52"/>
    <w:rsid w:val="09A3577C"/>
    <w:rsid w:val="09CA0D6F"/>
    <w:rsid w:val="09EC2210"/>
    <w:rsid w:val="09F45FD8"/>
    <w:rsid w:val="09F61AD0"/>
    <w:rsid w:val="09FB7366"/>
    <w:rsid w:val="0A3960E0"/>
    <w:rsid w:val="0A461B56"/>
    <w:rsid w:val="0A61636D"/>
    <w:rsid w:val="0A666A2D"/>
    <w:rsid w:val="0A7661F1"/>
    <w:rsid w:val="0A832B12"/>
    <w:rsid w:val="0AD81243"/>
    <w:rsid w:val="0B5036E2"/>
    <w:rsid w:val="0BA35963"/>
    <w:rsid w:val="0BA8707A"/>
    <w:rsid w:val="0BD25EA5"/>
    <w:rsid w:val="0C437F82"/>
    <w:rsid w:val="0D077DD0"/>
    <w:rsid w:val="0D0F0D82"/>
    <w:rsid w:val="0D466B4A"/>
    <w:rsid w:val="0D8C66E1"/>
    <w:rsid w:val="0D9F625A"/>
    <w:rsid w:val="0DB85E58"/>
    <w:rsid w:val="0E520BCC"/>
    <w:rsid w:val="0E8B5192"/>
    <w:rsid w:val="0EF06EE0"/>
    <w:rsid w:val="0F0162C2"/>
    <w:rsid w:val="0F1F58A5"/>
    <w:rsid w:val="0F3533BA"/>
    <w:rsid w:val="0F6452D8"/>
    <w:rsid w:val="0FE32D76"/>
    <w:rsid w:val="10576B90"/>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AF7D4D"/>
    <w:rsid w:val="17D27321"/>
    <w:rsid w:val="17FADBCF"/>
    <w:rsid w:val="18C179CD"/>
    <w:rsid w:val="18F66CD4"/>
    <w:rsid w:val="1930072A"/>
    <w:rsid w:val="19B65058"/>
    <w:rsid w:val="19C21C4E"/>
    <w:rsid w:val="19D674A8"/>
    <w:rsid w:val="1A0C111B"/>
    <w:rsid w:val="1A8A594A"/>
    <w:rsid w:val="1AF64450"/>
    <w:rsid w:val="1B720258"/>
    <w:rsid w:val="1B903EE9"/>
    <w:rsid w:val="1BA51042"/>
    <w:rsid w:val="1BE20386"/>
    <w:rsid w:val="1BEC2FB3"/>
    <w:rsid w:val="1C3861F8"/>
    <w:rsid w:val="1CDF6673"/>
    <w:rsid w:val="1CE617B0"/>
    <w:rsid w:val="1D1D7568"/>
    <w:rsid w:val="1D2247B2"/>
    <w:rsid w:val="1D232E70"/>
    <w:rsid w:val="1D393246"/>
    <w:rsid w:val="1D8636DD"/>
    <w:rsid w:val="1DB16262"/>
    <w:rsid w:val="1DB95116"/>
    <w:rsid w:val="1DBA49EB"/>
    <w:rsid w:val="1DD00AB6"/>
    <w:rsid w:val="1DD12FC1"/>
    <w:rsid w:val="1DF20628"/>
    <w:rsid w:val="1E396257"/>
    <w:rsid w:val="1E5666BC"/>
    <w:rsid w:val="1E57048B"/>
    <w:rsid w:val="1EA627BB"/>
    <w:rsid w:val="1EC07C63"/>
    <w:rsid w:val="1EFD2D83"/>
    <w:rsid w:val="1F042EFE"/>
    <w:rsid w:val="1F1F71FB"/>
    <w:rsid w:val="1F7CDDA8"/>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B307E8"/>
    <w:rsid w:val="26FB75E8"/>
    <w:rsid w:val="27150D4A"/>
    <w:rsid w:val="272929CC"/>
    <w:rsid w:val="273A24BC"/>
    <w:rsid w:val="27624129"/>
    <w:rsid w:val="27765E26"/>
    <w:rsid w:val="277A333A"/>
    <w:rsid w:val="27912BBD"/>
    <w:rsid w:val="279C24E3"/>
    <w:rsid w:val="279F6D97"/>
    <w:rsid w:val="27A908DC"/>
    <w:rsid w:val="27FE3E40"/>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2FFE2E5D"/>
    <w:rsid w:val="30135E4B"/>
    <w:rsid w:val="303845C1"/>
    <w:rsid w:val="304940D8"/>
    <w:rsid w:val="30CD2521"/>
    <w:rsid w:val="30E57296"/>
    <w:rsid w:val="31061FC9"/>
    <w:rsid w:val="313564FF"/>
    <w:rsid w:val="3196159F"/>
    <w:rsid w:val="31CA749A"/>
    <w:rsid w:val="31E0281A"/>
    <w:rsid w:val="32867865"/>
    <w:rsid w:val="32E7407C"/>
    <w:rsid w:val="33314CA9"/>
    <w:rsid w:val="3367E622"/>
    <w:rsid w:val="33923FE8"/>
    <w:rsid w:val="33F97BC3"/>
    <w:rsid w:val="3445338B"/>
    <w:rsid w:val="34476B80"/>
    <w:rsid w:val="3448340A"/>
    <w:rsid w:val="348C7842"/>
    <w:rsid w:val="34A75871"/>
    <w:rsid w:val="34F67EE0"/>
    <w:rsid w:val="350C0041"/>
    <w:rsid w:val="35152498"/>
    <w:rsid w:val="3575771D"/>
    <w:rsid w:val="35A63D7A"/>
    <w:rsid w:val="35FF5726"/>
    <w:rsid w:val="3600792F"/>
    <w:rsid w:val="360C62D3"/>
    <w:rsid w:val="366724DD"/>
    <w:rsid w:val="369003F3"/>
    <w:rsid w:val="369F457E"/>
    <w:rsid w:val="36AA789A"/>
    <w:rsid w:val="36CECDC8"/>
    <w:rsid w:val="36D94439"/>
    <w:rsid w:val="372C73BF"/>
    <w:rsid w:val="372E2279"/>
    <w:rsid w:val="373B0242"/>
    <w:rsid w:val="37783EB8"/>
    <w:rsid w:val="37855B5B"/>
    <w:rsid w:val="37D7A9AA"/>
    <w:rsid w:val="37D867D6"/>
    <w:rsid w:val="37FA3D90"/>
    <w:rsid w:val="380A4A95"/>
    <w:rsid w:val="38C56C0D"/>
    <w:rsid w:val="38CB70E9"/>
    <w:rsid w:val="392A7EE0"/>
    <w:rsid w:val="39522C4F"/>
    <w:rsid w:val="39965EB4"/>
    <w:rsid w:val="399B59F0"/>
    <w:rsid w:val="399F2FBB"/>
    <w:rsid w:val="39B60CF9"/>
    <w:rsid w:val="39C233C9"/>
    <w:rsid w:val="3A3C2EFF"/>
    <w:rsid w:val="3AC11C0B"/>
    <w:rsid w:val="3AC5785E"/>
    <w:rsid w:val="3AE570F3"/>
    <w:rsid w:val="3AFD61EB"/>
    <w:rsid w:val="3B3E6803"/>
    <w:rsid w:val="3B5D0EF4"/>
    <w:rsid w:val="3B738D03"/>
    <w:rsid w:val="3B84632D"/>
    <w:rsid w:val="3BDF3B42"/>
    <w:rsid w:val="3C44609B"/>
    <w:rsid w:val="3C4F6FF3"/>
    <w:rsid w:val="3C530AC4"/>
    <w:rsid w:val="3CA56B3A"/>
    <w:rsid w:val="3CB74ABF"/>
    <w:rsid w:val="3CD825B8"/>
    <w:rsid w:val="3D690867"/>
    <w:rsid w:val="3D697B26"/>
    <w:rsid w:val="3D9D1B97"/>
    <w:rsid w:val="3DB6486B"/>
    <w:rsid w:val="3DD35929"/>
    <w:rsid w:val="3DF819A8"/>
    <w:rsid w:val="3DFA4C63"/>
    <w:rsid w:val="3E12360F"/>
    <w:rsid w:val="3E15655F"/>
    <w:rsid w:val="3E306FF6"/>
    <w:rsid w:val="3E381B5E"/>
    <w:rsid w:val="3E5500EC"/>
    <w:rsid w:val="3E815608"/>
    <w:rsid w:val="3E9155A2"/>
    <w:rsid w:val="3EA91FFD"/>
    <w:rsid w:val="3EBB7CF4"/>
    <w:rsid w:val="3F3D74FE"/>
    <w:rsid w:val="3F4145DB"/>
    <w:rsid w:val="3FAF8303"/>
    <w:rsid w:val="3FB23785"/>
    <w:rsid w:val="3FD7FB15"/>
    <w:rsid w:val="3FDF3894"/>
    <w:rsid w:val="3FF51B86"/>
    <w:rsid w:val="3FF7A73D"/>
    <w:rsid w:val="3FFB2F15"/>
    <w:rsid w:val="3FFBC520"/>
    <w:rsid w:val="40F80C31"/>
    <w:rsid w:val="410B53D9"/>
    <w:rsid w:val="41320BB8"/>
    <w:rsid w:val="414F92B7"/>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1D0824"/>
    <w:rsid w:val="474D5277"/>
    <w:rsid w:val="4783067C"/>
    <w:rsid w:val="47DBD4EB"/>
    <w:rsid w:val="47F3043A"/>
    <w:rsid w:val="480A7E67"/>
    <w:rsid w:val="48442464"/>
    <w:rsid w:val="48497225"/>
    <w:rsid w:val="485968EF"/>
    <w:rsid w:val="486610FE"/>
    <w:rsid w:val="48DF33D4"/>
    <w:rsid w:val="499F2B63"/>
    <w:rsid w:val="49A30BB6"/>
    <w:rsid w:val="49C64593"/>
    <w:rsid w:val="4A757FD0"/>
    <w:rsid w:val="4A9D3546"/>
    <w:rsid w:val="4AEAE7CC"/>
    <w:rsid w:val="4B2538B6"/>
    <w:rsid w:val="4B4844F0"/>
    <w:rsid w:val="4BBE5874"/>
    <w:rsid w:val="4BC94BDB"/>
    <w:rsid w:val="4BD8290E"/>
    <w:rsid w:val="4C011ADB"/>
    <w:rsid w:val="4C2A5769"/>
    <w:rsid w:val="4C705852"/>
    <w:rsid w:val="4C735875"/>
    <w:rsid w:val="4C742085"/>
    <w:rsid w:val="4D0E297B"/>
    <w:rsid w:val="4D1041A6"/>
    <w:rsid w:val="4D16138E"/>
    <w:rsid w:val="4D700CFE"/>
    <w:rsid w:val="4DAD569A"/>
    <w:rsid w:val="4E141D71"/>
    <w:rsid w:val="4E3F37F1"/>
    <w:rsid w:val="4E7DDCEF"/>
    <w:rsid w:val="4E8B06CC"/>
    <w:rsid w:val="4EC866B8"/>
    <w:rsid w:val="4F8DD9EC"/>
    <w:rsid w:val="4FAE5403"/>
    <w:rsid w:val="4FBF9906"/>
    <w:rsid w:val="4FC560A3"/>
    <w:rsid w:val="4FD96448"/>
    <w:rsid w:val="4FDE2637"/>
    <w:rsid w:val="4FE3A5F2"/>
    <w:rsid w:val="4FE98CA0"/>
    <w:rsid w:val="4FFEAEF0"/>
    <w:rsid w:val="501871CB"/>
    <w:rsid w:val="50722D7F"/>
    <w:rsid w:val="50A56CB1"/>
    <w:rsid w:val="51123B65"/>
    <w:rsid w:val="51143A06"/>
    <w:rsid w:val="51522CC3"/>
    <w:rsid w:val="5169648F"/>
    <w:rsid w:val="519A015A"/>
    <w:rsid w:val="51BF7BF8"/>
    <w:rsid w:val="525A7F6F"/>
    <w:rsid w:val="526E5DF5"/>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B2A07"/>
    <w:rsid w:val="55AC06EC"/>
    <w:rsid w:val="55FB7373"/>
    <w:rsid w:val="56746023"/>
    <w:rsid w:val="56B20379"/>
    <w:rsid w:val="56BFA3A5"/>
    <w:rsid w:val="56E66C7F"/>
    <w:rsid w:val="56F95FA8"/>
    <w:rsid w:val="56FF2FA5"/>
    <w:rsid w:val="570606C5"/>
    <w:rsid w:val="57144B90"/>
    <w:rsid w:val="572E85D1"/>
    <w:rsid w:val="57315742"/>
    <w:rsid w:val="57D00083"/>
    <w:rsid w:val="57D77D57"/>
    <w:rsid w:val="57EF5F3E"/>
    <w:rsid w:val="57FB5C51"/>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7591D3"/>
    <w:rsid w:val="5DB06C95"/>
    <w:rsid w:val="5E184528"/>
    <w:rsid w:val="5E2876F5"/>
    <w:rsid w:val="5E4775F9"/>
    <w:rsid w:val="5E564D2B"/>
    <w:rsid w:val="5ED33B35"/>
    <w:rsid w:val="5EFF4E22"/>
    <w:rsid w:val="5F2463D8"/>
    <w:rsid w:val="5F5FD73E"/>
    <w:rsid w:val="5F7F5B51"/>
    <w:rsid w:val="5F85500D"/>
    <w:rsid w:val="5FEF59E1"/>
    <w:rsid w:val="601B6CAE"/>
    <w:rsid w:val="6023724B"/>
    <w:rsid w:val="604D4D70"/>
    <w:rsid w:val="6062696C"/>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D71912"/>
    <w:rsid w:val="64E9765C"/>
    <w:rsid w:val="64EE6A20"/>
    <w:rsid w:val="64F7FB34"/>
    <w:rsid w:val="654B3E73"/>
    <w:rsid w:val="65646CE3"/>
    <w:rsid w:val="65913850"/>
    <w:rsid w:val="6593581A"/>
    <w:rsid w:val="65AFBAA0"/>
    <w:rsid w:val="65BC6B1F"/>
    <w:rsid w:val="65BD12C9"/>
    <w:rsid w:val="662A7F2C"/>
    <w:rsid w:val="66486604"/>
    <w:rsid w:val="666E68A3"/>
    <w:rsid w:val="66B912B0"/>
    <w:rsid w:val="66E9529F"/>
    <w:rsid w:val="670466C9"/>
    <w:rsid w:val="67246C2F"/>
    <w:rsid w:val="673D43D6"/>
    <w:rsid w:val="678371C8"/>
    <w:rsid w:val="679F1A23"/>
    <w:rsid w:val="67F7DBF3"/>
    <w:rsid w:val="68144CE6"/>
    <w:rsid w:val="68D46D23"/>
    <w:rsid w:val="68F147C3"/>
    <w:rsid w:val="694B5840"/>
    <w:rsid w:val="69845BA5"/>
    <w:rsid w:val="69FF6254"/>
    <w:rsid w:val="6A015822"/>
    <w:rsid w:val="6A294057"/>
    <w:rsid w:val="6A325FF9"/>
    <w:rsid w:val="6A4B221F"/>
    <w:rsid w:val="6A576651"/>
    <w:rsid w:val="6AE54422"/>
    <w:rsid w:val="6B246507"/>
    <w:rsid w:val="6B563571"/>
    <w:rsid w:val="6B762BA6"/>
    <w:rsid w:val="6C892A9E"/>
    <w:rsid w:val="6CDE737B"/>
    <w:rsid w:val="6D3B69F3"/>
    <w:rsid w:val="6D3C7582"/>
    <w:rsid w:val="6DBF6D8A"/>
    <w:rsid w:val="6DD8026E"/>
    <w:rsid w:val="6DFE1580"/>
    <w:rsid w:val="6E9D4964"/>
    <w:rsid w:val="6EA41EA1"/>
    <w:rsid w:val="6EB3FD35"/>
    <w:rsid w:val="6EDC5B3C"/>
    <w:rsid w:val="6F03131A"/>
    <w:rsid w:val="6F0532E4"/>
    <w:rsid w:val="6F5C616C"/>
    <w:rsid w:val="6F5F2AF7"/>
    <w:rsid w:val="6F8D32DA"/>
    <w:rsid w:val="6FA83BAF"/>
    <w:rsid w:val="6FFDFEE6"/>
    <w:rsid w:val="700F0193"/>
    <w:rsid w:val="703C530B"/>
    <w:rsid w:val="70723796"/>
    <w:rsid w:val="708E10B8"/>
    <w:rsid w:val="70904E30"/>
    <w:rsid w:val="71013E28"/>
    <w:rsid w:val="71347EB1"/>
    <w:rsid w:val="714479C8"/>
    <w:rsid w:val="714707D4"/>
    <w:rsid w:val="7186404B"/>
    <w:rsid w:val="719402E3"/>
    <w:rsid w:val="7208770C"/>
    <w:rsid w:val="72BF06E3"/>
    <w:rsid w:val="72D87E05"/>
    <w:rsid w:val="72EE0533"/>
    <w:rsid w:val="72FF44EF"/>
    <w:rsid w:val="737B4CAA"/>
    <w:rsid w:val="746565D3"/>
    <w:rsid w:val="754E0C44"/>
    <w:rsid w:val="756E2459"/>
    <w:rsid w:val="75753004"/>
    <w:rsid w:val="75851546"/>
    <w:rsid w:val="76313693"/>
    <w:rsid w:val="766F0BFF"/>
    <w:rsid w:val="766F3739"/>
    <w:rsid w:val="76720DAB"/>
    <w:rsid w:val="768C42EB"/>
    <w:rsid w:val="769F35AF"/>
    <w:rsid w:val="76ED179B"/>
    <w:rsid w:val="76EFEEAC"/>
    <w:rsid w:val="76F123A0"/>
    <w:rsid w:val="77000835"/>
    <w:rsid w:val="77404F00"/>
    <w:rsid w:val="776159F6"/>
    <w:rsid w:val="776948B3"/>
    <w:rsid w:val="776B3D07"/>
    <w:rsid w:val="77B90D24"/>
    <w:rsid w:val="77F250B7"/>
    <w:rsid w:val="77FC5BB4"/>
    <w:rsid w:val="782C1112"/>
    <w:rsid w:val="78778910"/>
    <w:rsid w:val="788121DE"/>
    <w:rsid w:val="789417E7"/>
    <w:rsid w:val="78A31478"/>
    <w:rsid w:val="78C0027C"/>
    <w:rsid w:val="79442C5B"/>
    <w:rsid w:val="79691145"/>
    <w:rsid w:val="79817886"/>
    <w:rsid w:val="79881DE9"/>
    <w:rsid w:val="79A9499F"/>
    <w:rsid w:val="79B18E68"/>
    <w:rsid w:val="79C47907"/>
    <w:rsid w:val="79DD3120"/>
    <w:rsid w:val="79E7F599"/>
    <w:rsid w:val="79FFEAF6"/>
    <w:rsid w:val="7A477AC9"/>
    <w:rsid w:val="7A497E37"/>
    <w:rsid w:val="7AA53BCD"/>
    <w:rsid w:val="7AAD92FD"/>
    <w:rsid w:val="7ACD5E42"/>
    <w:rsid w:val="7B0138FB"/>
    <w:rsid w:val="7B2DCF3C"/>
    <w:rsid w:val="7B7FEB97"/>
    <w:rsid w:val="7B8657AD"/>
    <w:rsid w:val="7B8A67ED"/>
    <w:rsid w:val="7B9A3006"/>
    <w:rsid w:val="7BAC1C5B"/>
    <w:rsid w:val="7BB06386"/>
    <w:rsid w:val="7BFABB1C"/>
    <w:rsid w:val="7BFF2F14"/>
    <w:rsid w:val="7C173D7F"/>
    <w:rsid w:val="7C332759"/>
    <w:rsid w:val="7C4E926E"/>
    <w:rsid w:val="7C6F4F2A"/>
    <w:rsid w:val="7C7F2595"/>
    <w:rsid w:val="7C910C34"/>
    <w:rsid w:val="7CDB7433"/>
    <w:rsid w:val="7CE7213C"/>
    <w:rsid w:val="7CFFE100"/>
    <w:rsid w:val="7D110775"/>
    <w:rsid w:val="7D172435"/>
    <w:rsid w:val="7D4C363C"/>
    <w:rsid w:val="7D50598D"/>
    <w:rsid w:val="7D570C13"/>
    <w:rsid w:val="7D71E76C"/>
    <w:rsid w:val="7DB713B2"/>
    <w:rsid w:val="7DBD76F6"/>
    <w:rsid w:val="7DD8172B"/>
    <w:rsid w:val="7E7E9510"/>
    <w:rsid w:val="7EA5003D"/>
    <w:rsid w:val="7EA63A70"/>
    <w:rsid w:val="7EABD316"/>
    <w:rsid w:val="7EB77A2B"/>
    <w:rsid w:val="7EBA52E7"/>
    <w:rsid w:val="7EBB3261"/>
    <w:rsid w:val="7EBF2181"/>
    <w:rsid w:val="7EC42148"/>
    <w:rsid w:val="7ECA8CFB"/>
    <w:rsid w:val="7ECFD803"/>
    <w:rsid w:val="7EFE5CD0"/>
    <w:rsid w:val="7F3B0CEF"/>
    <w:rsid w:val="7F3B97B0"/>
    <w:rsid w:val="7FA35A4A"/>
    <w:rsid w:val="7FAE490B"/>
    <w:rsid w:val="7FC00B62"/>
    <w:rsid w:val="7FDB114E"/>
    <w:rsid w:val="7FDC2818"/>
    <w:rsid w:val="7FEE3921"/>
    <w:rsid w:val="7FF11903"/>
    <w:rsid w:val="7FF2A940"/>
    <w:rsid w:val="7FFB3F10"/>
    <w:rsid w:val="7FFD3F91"/>
    <w:rsid w:val="81D8E7A7"/>
    <w:rsid w:val="8A7D9E52"/>
    <w:rsid w:val="8DBF52BC"/>
    <w:rsid w:val="8F9CF294"/>
    <w:rsid w:val="99FFD9DA"/>
    <w:rsid w:val="9C9D7E0A"/>
    <w:rsid w:val="9EAC616A"/>
    <w:rsid w:val="9FB251B8"/>
    <w:rsid w:val="AB6BE9BD"/>
    <w:rsid w:val="AFFBDDF2"/>
    <w:rsid w:val="B172DEB1"/>
    <w:rsid w:val="B3FF5B30"/>
    <w:rsid w:val="B7D58C21"/>
    <w:rsid w:val="BEBBBC34"/>
    <w:rsid w:val="BFAE5D24"/>
    <w:rsid w:val="BFBF2F6F"/>
    <w:rsid w:val="BFEEC237"/>
    <w:rsid w:val="BFFD2986"/>
    <w:rsid w:val="BFFF1495"/>
    <w:rsid w:val="C511788D"/>
    <w:rsid w:val="C6FA109B"/>
    <w:rsid w:val="CE8F4073"/>
    <w:rsid w:val="D1D732C0"/>
    <w:rsid w:val="D2B9085F"/>
    <w:rsid w:val="D3CF1C3D"/>
    <w:rsid w:val="D7BBBF3D"/>
    <w:rsid w:val="D7FF7448"/>
    <w:rsid w:val="D97BE2A4"/>
    <w:rsid w:val="DB7D7906"/>
    <w:rsid w:val="DBFD6F4B"/>
    <w:rsid w:val="DDDCDE98"/>
    <w:rsid w:val="DDFF5B24"/>
    <w:rsid w:val="DEAB1456"/>
    <w:rsid w:val="DEC7529B"/>
    <w:rsid w:val="DF5DCE61"/>
    <w:rsid w:val="DF6F96CC"/>
    <w:rsid w:val="DFFD2408"/>
    <w:rsid w:val="DFFFE538"/>
    <w:rsid w:val="E2BF0D56"/>
    <w:rsid w:val="E37DD92E"/>
    <w:rsid w:val="E5E70B11"/>
    <w:rsid w:val="E76F8F97"/>
    <w:rsid w:val="E7E50771"/>
    <w:rsid w:val="E7FFE080"/>
    <w:rsid w:val="EBFA6229"/>
    <w:rsid w:val="ECFDFBF2"/>
    <w:rsid w:val="EDCEC4D8"/>
    <w:rsid w:val="EEB54183"/>
    <w:rsid w:val="EF6AA2B3"/>
    <w:rsid w:val="EF7799E1"/>
    <w:rsid w:val="EF9F8515"/>
    <w:rsid w:val="EFDF124A"/>
    <w:rsid w:val="EFE9DAF6"/>
    <w:rsid w:val="EFFBC460"/>
    <w:rsid w:val="F3738916"/>
    <w:rsid w:val="F57C349C"/>
    <w:rsid w:val="F7438E64"/>
    <w:rsid w:val="F7D4F6CE"/>
    <w:rsid w:val="F7FD2F1F"/>
    <w:rsid w:val="F85BAB6F"/>
    <w:rsid w:val="F964BF13"/>
    <w:rsid w:val="FAEA91C7"/>
    <w:rsid w:val="FAEF9F56"/>
    <w:rsid w:val="FB6FBAFC"/>
    <w:rsid w:val="FBDE36CF"/>
    <w:rsid w:val="FBF79DCF"/>
    <w:rsid w:val="FCAD2C87"/>
    <w:rsid w:val="FCDF148E"/>
    <w:rsid w:val="FCFFD7A6"/>
    <w:rsid w:val="FDDE9590"/>
    <w:rsid w:val="FDDF0C23"/>
    <w:rsid w:val="FDF861E2"/>
    <w:rsid w:val="FEBBB451"/>
    <w:rsid w:val="FEDDF9D8"/>
    <w:rsid w:val="FEE37A7D"/>
    <w:rsid w:val="FF35FD68"/>
    <w:rsid w:val="FF76DB92"/>
    <w:rsid w:val="FF7F6973"/>
    <w:rsid w:val="FFB46ACA"/>
    <w:rsid w:val="FFBBDF8A"/>
    <w:rsid w:val="FFBE8CD4"/>
    <w:rsid w:val="FFBEB74A"/>
    <w:rsid w:val="FFCFD2D1"/>
    <w:rsid w:val="FFDE3370"/>
    <w:rsid w:val="FFE78C12"/>
    <w:rsid w:val="FFF4FE9F"/>
    <w:rsid w:val="FFF70E16"/>
    <w:rsid w:val="FFFEF606"/>
    <w:rsid w:val="FFFFC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7">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pPr>
    <w:rPr>
      <w:szCs w:val="20"/>
    </w:rPr>
  </w:style>
  <w:style w:type="paragraph" w:styleId="3">
    <w:name w:val="Body Text"/>
    <w:basedOn w:val="1"/>
    <w:next w:val="4"/>
    <w:qFormat/>
    <w:uiPriority w:val="0"/>
    <w:pPr>
      <w:spacing w:before="10" w:after="10" w:line="360" w:lineRule="auto"/>
      <w:ind w:firstLine="200" w:firstLineChars="200"/>
    </w:pPr>
    <w:rPr>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9">
    <w:name w:val="annotation text"/>
    <w:basedOn w:val="1"/>
    <w:link w:val="33"/>
    <w:qFormat/>
    <w:uiPriority w:val="0"/>
    <w:pPr>
      <w:jc w:val="left"/>
    </w:pPr>
  </w:style>
  <w:style w:type="paragraph" w:styleId="10">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1">
    <w:name w:val="Plain Text"/>
    <w:basedOn w:val="1"/>
    <w:qFormat/>
    <w:uiPriority w:val="0"/>
    <w:rPr>
      <w:rFonts w:ascii="宋体" w:hAnsi="Courier New"/>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9"/>
    <w:next w:val="9"/>
    <w:link w:val="34"/>
    <w:qFormat/>
    <w:uiPriority w:val="0"/>
    <w:rPr>
      <w:b/>
      <w:bCs/>
    </w:rPr>
  </w:style>
  <w:style w:type="paragraph" w:styleId="19">
    <w:name w:val="Body Text First Indent 2"/>
    <w:basedOn w:val="10"/>
    <w:unhideWhenUsed/>
    <w:qFormat/>
    <w:uiPriority w:val="99"/>
    <w:pPr>
      <w:widowControl w:val="0"/>
      <w:spacing w:line="360" w:lineRule="auto"/>
      <w:ind w:left="420" w:leftChars="200"/>
      <w:jc w:val="both"/>
    </w:pPr>
    <w:rPr>
      <w:rFonts w:ascii="Times New Roman" w:hAnsi="Times New Roman" w:eastAsia="宋体" w:cs="Times New Roman"/>
      <w:kern w:val="2"/>
      <w:sz w:val="24"/>
      <w:szCs w:val="24"/>
      <w:lang w:val="en-US" w:eastAsia="zh-CN" w:bidi="ar-SA"/>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unhideWhenUsed/>
    <w:qFormat/>
    <w:uiPriority w:val="0"/>
    <w:rPr>
      <w:color w:val="800080"/>
      <w:u w:val="single"/>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28">
    <w:name w:val="页眉 Char"/>
    <w:basedOn w:val="22"/>
    <w:link w:val="14"/>
    <w:qFormat/>
    <w:uiPriority w:val="0"/>
    <w:rPr>
      <w:kern w:val="2"/>
      <w:sz w:val="18"/>
      <w:szCs w:val="18"/>
    </w:rPr>
  </w:style>
  <w:style w:type="character" w:customStyle="1" w:styleId="29">
    <w:name w:val="页脚 Char"/>
    <w:basedOn w:val="22"/>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2"/>
    <w:link w:val="2"/>
    <w:qFormat/>
    <w:uiPriority w:val="0"/>
    <w:rPr>
      <w:kern w:val="2"/>
      <w:sz w:val="21"/>
    </w:rPr>
  </w:style>
  <w:style w:type="character" w:customStyle="1" w:styleId="32">
    <w:name w:val="批注框文本 Char"/>
    <w:basedOn w:val="22"/>
    <w:link w:val="12"/>
    <w:qFormat/>
    <w:uiPriority w:val="0"/>
    <w:rPr>
      <w:kern w:val="2"/>
      <w:sz w:val="18"/>
      <w:szCs w:val="18"/>
    </w:rPr>
  </w:style>
  <w:style w:type="character" w:customStyle="1" w:styleId="33">
    <w:name w:val="批注文字 Char"/>
    <w:basedOn w:val="22"/>
    <w:link w:val="9"/>
    <w:qFormat/>
    <w:uiPriority w:val="0"/>
    <w:rPr>
      <w:kern w:val="2"/>
      <w:sz w:val="21"/>
      <w:szCs w:val="24"/>
    </w:rPr>
  </w:style>
  <w:style w:type="character" w:customStyle="1" w:styleId="34">
    <w:name w:val="批注主题 Char"/>
    <w:basedOn w:val="33"/>
    <w:link w:val="18"/>
    <w:qFormat/>
    <w:uiPriority w:val="0"/>
    <w:rPr>
      <w:b/>
      <w:bCs/>
      <w:kern w:val="2"/>
      <w:sz w:val="21"/>
      <w:szCs w:val="24"/>
    </w:rPr>
  </w:style>
  <w:style w:type="character" w:customStyle="1" w:styleId="35">
    <w:name w:val="标题 3 Char"/>
    <w:basedOn w:val="22"/>
    <w:link w:val="7"/>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qFormat/>
    <w:uiPriority w:val="0"/>
    <w:pPr>
      <w:jc w:val="both"/>
    </w:pPr>
    <w:rPr>
      <w:rFonts w:ascii="Times New Roman" w:hAnsi="Times New Roman" w:eastAsia="宋体" w:cs="Times New Roman"/>
      <w:sz w:val="21"/>
      <w:szCs w:val="21"/>
      <w:lang w:val="en-US" w:eastAsia="zh-CN" w:bidi="ar-SA"/>
    </w:rPr>
  </w:style>
  <w:style w:type="paragraph" w:customStyle="1" w:styleId="42">
    <w:name w:val="NormalIndent"/>
    <w:qFormat/>
    <w:uiPriority w:val="0"/>
    <w:pPr>
      <w:widowControl w:val="0"/>
      <w:ind w:firstLine="42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7145</Words>
  <Characters>7343</Characters>
  <Lines>139</Lines>
  <Paragraphs>39</Paragraphs>
  <TotalTime>0</TotalTime>
  <ScaleCrop>false</ScaleCrop>
  <LinksUpToDate>false</LinksUpToDate>
  <CharactersWithSpaces>7515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秦佳涛</cp:lastModifiedBy>
  <dcterms:modified xsi:type="dcterms:W3CDTF">2026-02-28T15:25:34Z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5794B032D3C54819874F7FCB2CA285A2_13</vt:lpwstr>
  </property>
  <property fmtid="{D5CDD505-2E9C-101B-9397-08002B2CF9AE}" pid="4" name="KSOTemplateDocerSaveRecord">
    <vt:lpwstr>eyJoZGlkIjoiOWEwZThhYzE1ZjEyMDJkMjAxYzFmNWQzMmJjMzI3NzgiLCJ1c2VySWQiOiIxNjA0NzI1MDM4In0=</vt:lpwstr>
  </property>
</Properties>
</file>