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97664">
      <w:pPr>
        <w:rPr>
          <w:rFonts w:hint="eastAsia" w:asciiTheme="minorEastAsia" w:hAnsiTheme="minorEastAsia" w:eastAsiaTheme="minorEastAsia" w:cstheme="minorEastAsia"/>
          <w:sz w:val="52"/>
          <w:szCs w:val="52"/>
        </w:rPr>
      </w:pPr>
    </w:p>
    <w:p w14:paraId="0B95BF34">
      <w:pPr>
        <w:jc w:val="center"/>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b/>
          <w:bCs/>
          <w:kern w:val="2"/>
          <w:sz w:val="72"/>
          <w:szCs w:val="72"/>
        </w:rPr>
        <w:t>深圳市社区矫正与安置帮教教育培训安置基地服务项目</w:t>
      </w:r>
    </w:p>
    <w:p w14:paraId="19749269">
      <w:pPr>
        <w:rPr>
          <w:rFonts w:hint="eastAsia" w:asciiTheme="minorEastAsia" w:hAnsiTheme="minorEastAsia" w:eastAsiaTheme="minorEastAsia" w:cstheme="minorEastAsia"/>
          <w:sz w:val="52"/>
          <w:szCs w:val="52"/>
        </w:rPr>
      </w:pPr>
    </w:p>
    <w:p w14:paraId="47044318">
      <w:pPr>
        <w:rPr>
          <w:rFonts w:hint="eastAsia" w:asciiTheme="minorEastAsia" w:hAnsiTheme="minorEastAsia" w:eastAsiaTheme="minorEastAsia" w:cstheme="minorEastAsia"/>
        </w:rPr>
      </w:pPr>
    </w:p>
    <w:p w14:paraId="5B9D3AD9">
      <w:pPr>
        <w:rPr>
          <w:rFonts w:hint="eastAsia" w:asciiTheme="minorEastAsia" w:hAnsiTheme="minorEastAsia" w:eastAsiaTheme="minorEastAsia" w:cstheme="minorEastAsia"/>
        </w:rPr>
      </w:pPr>
    </w:p>
    <w:p w14:paraId="212991F8">
      <w:pPr>
        <w:rPr>
          <w:rFonts w:hint="eastAsia" w:asciiTheme="minorEastAsia" w:hAnsiTheme="minorEastAsia" w:eastAsiaTheme="minorEastAsia" w:cstheme="minorEastAsia"/>
        </w:rPr>
      </w:pPr>
    </w:p>
    <w:p w14:paraId="75053A6E">
      <w:pPr>
        <w:jc w:val="center"/>
        <w:rPr>
          <w:rFonts w:hint="eastAsia" w:asciiTheme="minorEastAsia" w:hAnsiTheme="minorEastAsia" w:eastAsiaTheme="minorEastAsia" w:cstheme="minorEastAsia"/>
          <w:sz w:val="52"/>
          <w:szCs w:val="52"/>
        </w:rPr>
      </w:pPr>
    </w:p>
    <w:p w14:paraId="5D8CC549">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4F16B6E5">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UHOSZSFJD2025898</w:t>
      </w:r>
      <w:r>
        <w:rPr>
          <w:rFonts w:hint="eastAsia" w:asciiTheme="minorEastAsia" w:hAnsiTheme="minorEastAsia" w:eastAsiaTheme="minorEastAsia" w:cstheme="minorEastAsia"/>
          <w:b/>
          <w:bCs/>
          <w:sz w:val="36"/>
          <w:szCs w:val="36"/>
        </w:rPr>
        <w:t>）</w:t>
      </w:r>
    </w:p>
    <w:p w14:paraId="5BBF26FA">
      <w:pPr>
        <w:rPr>
          <w:rFonts w:hint="eastAsia" w:asciiTheme="minorEastAsia" w:hAnsiTheme="minorEastAsia" w:eastAsiaTheme="minorEastAsia" w:cstheme="minorEastAsia"/>
          <w:sz w:val="44"/>
        </w:rPr>
      </w:pPr>
    </w:p>
    <w:p w14:paraId="7B7CECD9">
      <w:pPr>
        <w:snapToGrid w:val="0"/>
        <w:spacing w:line="480" w:lineRule="auto"/>
        <w:rPr>
          <w:rFonts w:hint="eastAsia" w:asciiTheme="minorEastAsia" w:hAnsiTheme="minorEastAsia" w:eastAsiaTheme="minorEastAsia" w:cstheme="minorEastAsia"/>
          <w:sz w:val="48"/>
        </w:rPr>
      </w:pPr>
    </w:p>
    <w:p w14:paraId="0AAE6797">
      <w:pPr>
        <w:pStyle w:val="12"/>
        <w:rPr>
          <w:rFonts w:hint="eastAsia" w:asciiTheme="minorEastAsia" w:hAnsiTheme="minorEastAsia" w:eastAsiaTheme="minorEastAsia" w:cstheme="minorEastAsia"/>
          <w:sz w:val="48"/>
        </w:rPr>
      </w:pPr>
    </w:p>
    <w:p w14:paraId="7E90EFC9">
      <w:pPr>
        <w:pStyle w:val="12"/>
        <w:rPr>
          <w:rFonts w:hint="eastAsia" w:asciiTheme="minorEastAsia" w:hAnsiTheme="minorEastAsia" w:eastAsiaTheme="minorEastAsia" w:cstheme="minorEastAsia"/>
          <w:sz w:val="48"/>
        </w:rPr>
      </w:pPr>
    </w:p>
    <w:p w14:paraId="1D1923A0">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3812A607">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7AF2BC4A">
      <w:pPr>
        <w:pStyle w:val="12"/>
        <w:rPr>
          <w:rFonts w:hint="eastAsia" w:asciiTheme="minorEastAsia" w:hAnsiTheme="minorEastAsia" w:eastAsiaTheme="minorEastAsia" w:cstheme="minorEastAsia"/>
          <w:sz w:val="48"/>
        </w:rPr>
      </w:pPr>
    </w:p>
    <w:p w14:paraId="291722A5">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二〇二五年</w:t>
      </w:r>
      <w:r>
        <w:rPr>
          <w:rFonts w:hint="eastAsia" w:asciiTheme="minorEastAsia" w:hAnsiTheme="minorEastAsia" w:eastAsiaTheme="minorEastAsia" w:cstheme="minorEastAsia"/>
          <w:b/>
          <w:bCs/>
          <w:sz w:val="36"/>
          <w:szCs w:val="36"/>
          <w:lang w:val="en-US" w:eastAsia="zh-CN"/>
        </w:rPr>
        <w:t>十二</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528EBFC1">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258AB119">
          <w:pPr>
            <w:jc w:val="center"/>
          </w:pPr>
        </w:p>
        <w:p w14:paraId="3CB9247F">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7389774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4A2D8C21">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5E52AF15">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15</w:t>
          </w:r>
          <w:r>
            <w:rPr>
              <w:sz w:val="28"/>
              <w:szCs w:val="36"/>
            </w:rPr>
            <w:fldChar w:fldCharType="end"/>
          </w:r>
          <w:r>
            <w:rPr>
              <w:rFonts w:hint="eastAsia" w:ascii="黑体" w:hAnsi="黑体" w:eastAsia="黑体" w:cs="黑体"/>
              <w:bCs/>
              <w:color w:val="FF0000"/>
              <w:kern w:val="0"/>
              <w:sz w:val="28"/>
              <w:szCs w:val="40"/>
              <w:u w:val="double"/>
            </w:rPr>
            <w:fldChar w:fldCharType="end"/>
          </w:r>
        </w:p>
        <w:p w14:paraId="2A9657BE">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16</w:t>
          </w:r>
          <w:r>
            <w:rPr>
              <w:sz w:val="28"/>
              <w:szCs w:val="36"/>
            </w:rPr>
            <w:fldChar w:fldCharType="end"/>
          </w:r>
          <w:r>
            <w:rPr>
              <w:rFonts w:hint="eastAsia" w:ascii="黑体" w:hAnsi="黑体" w:eastAsia="黑体" w:cs="黑体"/>
              <w:bCs/>
              <w:color w:val="FF0000"/>
              <w:kern w:val="0"/>
              <w:sz w:val="28"/>
              <w:szCs w:val="40"/>
              <w:u w:val="double"/>
            </w:rPr>
            <w:fldChar w:fldCharType="end"/>
          </w:r>
        </w:p>
        <w:p w14:paraId="16E49C9F">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22</w:t>
          </w:r>
          <w:r>
            <w:rPr>
              <w:sz w:val="28"/>
              <w:szCs w:val="36"/>
            </w:rPr>
            <w:fldChar w:fldCharType="end"/>
          </w:r>
          <w:r>
            <w:rPr>
              <w:rFonts w:hint="eastAsia" w:ascii="黑体" w:hAnsi="黑体" w:eastAsia="黑体" w:cs="黑体"/>
              <w:bCs/>
              <w:color w:val="FF0000"/>
              <w:kern w:val="0"/>
              <w:sz w:val="28"/>
              <w:szCs w:val="40"/>
              <w:u w:val="double"/>
            </w:rPr>
            <w:fldChar w:fldCharType="end"/>
          </w:r>
        </w:p>
        <w:p w14:paraId="1E6F50C4">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108B46D8">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143729E6">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18CB0689">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3B0DD78D">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5318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DB4787A">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7AB59EB7">
            <w:pPr>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4B58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26B74F55">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4DD23456">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7ACB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FAC0E9E">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328E19AC">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525B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406F819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2D94FEE2">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32F3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37A3F16">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16E1C51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2B4A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727565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371A89E0">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6D809B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4660A1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722520A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1F1EAA8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5877653B">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4CDB64F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637EDA8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16B4D41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038E08E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59973D4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0BAD0FCF">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35A9FA5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2D20E0A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F99246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2B4462D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12B3AE2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663F20C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39CD70F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541495F3">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3C8B002C">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030F1A6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59134D0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50251E5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1CAC885">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35F2DD42">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388B884E">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5AE9EF8">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443F1C14">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7E851C7A">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6084E56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深圳市司法局</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深圳市社区矫正与安置帮教教育培训安置基地</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lang w:val="en-US" w:eastAsia="zh-CN"/>
        </w:rPr>
        <w:t>项目进行询价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08C4919D">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5D87B1C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1、项目名称：</w:t>
      </w:r>
      <w:r>
        <w:rPr>
          <w:rFonts w:hint="eastAsia" w:asciiTheme="minorEastAsia" w:hAnsiTheme="minorEastAsia" w:eastAsiaTheme="minorEastAsia" w:cstheme="minorEastAsia"/>
          <w:color w:val="FF0000"/>
          <w:kern w:val="0"/>
          <w:szCs w:val="21"/>
          <w:u w:val="single"/>
          <w:lang w:val="en-US" w:eastAsia="zh-CN"/>
        </w:rPr>
        <w:t>深圳市社区矫正与安置帮教教育培训安置基地</w:t>
      </w:r>
    </w:p>
    <w:p w14:paraId="1B3697C8">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UHOSZSFJD2025898</w:t>
      </w:r>
    </w:p>
    <w:p w14:paraId="4696715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796E6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567279B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049563CC">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0ABDD6DA">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16F778C4">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18988D5D">
            <w:pPr>
              <w:widowControl/>
              <w:adjustRightInd w:val="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46A4F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76738B4E">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03ECABFB">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color w:val="FF0000"/>
                <w:kern w:val="0"/>
                <w:szCs w:val="21"/>
                <w:u w:val="single"/>
                <w:lang w:val="en-US" w:eastAsia="zh-CN"/>
              </w:rPr>
              <w:t>深圳市社区矫正与安置帮教教育培训安置基地</w:t>
            </w:r>
          </w:p>
        </w:tc>
        <w:tc>
          <w:tcPr>
            <w:tcW w:w="969" w:type="dxa"/>
            <w:vAlign w:val="center"/>
          </w:tcPr>
          <w:p w14:paraId="7845B1D7">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29A0432C">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eastAsia="zh-CN"/>
              </w:rPr>
              <w:t>项</w:t>
            </w:r>
          </w:p>
        </w:tc>
        <w:tc>
          <w:tcPr>
            <w:tcW w:w="2542" w:type="dxa"/>
            <w:vAlign w:val="center"/>
          </w:tcPr>
          <w:p w14:paraId="02403649">
            <w:pPr>
              <w:pStyle w:val="7"/>
              <w:snapToGrid w:val="0"/>
              <w:spacing w:line="400" w:lineRule="exact"/>
              <w:ind w:firstLine="0" w:firstLineChars="0"/>
              <w:jc w:val="center"/>
              <w:rPr>
                <w:rFonts w:hint="default" w:asciiTheme="minorEastAsia" w:hAnsiTheme="minorEastAsia" w:eastAsiaTheme="minorEastAsia" w:cstheme="minorEastAsia"/>
                <w:kern w:val="0"/>
                <w:szCs w:val="21"/>
                <w:lang w:val="en-US"/>
              </w:rPr>
            </w:pPr>
            <w:r>
              <w:rPr>
                <w:rFonts w:hint="eastAsia" w:asciiTheme="minorEastAsia" w:hAnsiTheme="minorEastAsia" w:eastAsiaTheme="minorEastAsia" w:cstheme="minorEastAsia"/>
                <w:color w:val="auto"/>
                <w:sz w:val="24"/>
                <w:szCs w:val="24"/>
                <w:u w:val="none"/>
                <w:lang w:val="en-US" w:eastAsia="zh-CN"/>
              </w:rPr>
              <w:t>90,000.00</w:t>
            </w:r>
          </w:p>
        </w:tc>
      </w:tr>
    </w:tbl>
    <w:p w14:paraId="352FF85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53AEE125">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71E43555">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465802CC">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0FB2B3C8">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60418A5A">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6E7DFF1D">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2FC6F943">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47762F3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10FBC576">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7C8F4CA0">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43F129F8">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7F24227F">
      <w:pPr>
        <w:pStyle w:val="17"/>
        <w:shd w:val="clear" w:color="auto" w:fill="FFFFFF"/>
        <w:spacing w:before="0" w:beforeAutospacing="0" w:after="0" w:afterAutospacing="0"/>
        <w:ind w:firstLine="422"/>
        <w:rPr>
          <w:sz w:val="21"/>
          <w:szCs w:val="21"/>
        </w:rPr>
      </w:pPr>
      <w:r>
        <w:rPr>
          <w:rFonts w:hint="eastAsia"/>
          <w:sz w:val="21"/>
          <w:szCs w:val="21"/>
        </w:rPr>
        <w:t>（2）报价。请在2025年</w:t>
      </w:r>
      <w:r>
        <w:rPr>
          <w:rFonts w:hint="eastAsia"/>
          <w:sz w:val="21"/>
          <w:szCs w:val="21"/>
          <w:lang w:val="en-US" w:eastAsia="zh-CN"/>
        </w:rPr>
        <w:t>12</w:t>
      </w:r>
      <w:r>
        <w:rPr>
          <w:rFonts w:hint="eastAsia"/>
          <w:sz w:val="21"/>
          <w:szCs w:val="21"/>
        </w:rPr>
        <w:t>月</w:t>
      </w:r>
      <w:r>
        <w:rPr>
          <w:rFonts w:hint="eastAsia"/>
          <w:sz w:val="21"/>
          <w:szCs w:val="21"/>
          <w:lang w:val="en-US" w:eastAsia="zh-CN"/>
        </w:rPr>
        <w:t>31</w:t>
      </w:r>
      <w:r>
        <w:rPr>
          <w:rFonts w:hint="eastAsia"/>
          <w:sz w:val="21"/>
          <w:szCs w:val="21"/>
        </w:rPr>
        <w:t>日9:30:00之前把应答文件上传到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44161C8E">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4BBF3B1C">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6FB4A321">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1F5EF13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2633B65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25</w:t>
      </w:r>
      <w:r>
        <w:rPr>
          <w:rFonts w:hint="eastAsia" w:ascii="宋体" w:hAnsi="宋体" w:cs="宋体"/>
          <w:kern w:val="0"/>
          <w:szCs w:val="21"/>
          <w:u w:val="single"/>
        </w:rPr>
        <w:t>日</w:t>
      </w:r>
      <w:r>
        <w:rPr>
          <w:rFonts w:hint="eastAsia" w:ascii="宋体" w:hAnsi="宋体" w:cs="宋体"/>
          <w:kern w:val="0"/>
          <w:szCs w:val="21"/>
        </w:rPr>
        <w:t>（北京时间）；</w:t>
      </w:r>
    </w:p>
    <w:p w14:paraId="34AB9850">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rPr>
        <w:t>2025年</w:t>
      </w:r>
      <w:r>
        <w:rPr>
          <w:rFonts w:hint="eastAsia" w:ascii="宋体" w:hAnsi="宋体" w:cs="宋体"/>
          <w:kern w:val="0"/>
          <w:szCs w:val="21"/>
          <w:u w:val="single"/>
          <w:lang w:val="en-US" w:eastAsia="zh-CN"/>
        </w:rPr>
        <w:t>12</w:t>
      </w:r>
      <w:r>
        <w:rPr>
          <w:rFonts w:hint="eastAsia" w:ascii="宋体" w:hAnsi="宋体" w:cs="宋体"/>
          <w:kern w:val="0"/>
          <w:szCs w:val="21"/>
          <w:u w:val="single"/>
        </w:rPr>
        <w:t>月</w:t>
      </w:r>
      <w:r>
        <w:rPr>
          <w:rFonts w:hint="eastAsia" w:ascii="宋体" w:hAnsi="宋体" w:cs="宋体"/>
          <w:kern w:val="0"/>
          <w:szCs w:val="21"/>
          <w:u w:val="single"/>
          <w:lang w:val="en-US" w:eastAsia="zh-CN"/>
        </w:rPr>
        <w:t>31</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w:t>
      </w:r>
      <w:r>
        <w:rPr>
          <w:rFonts w:hint="eastAsia" w:ascii="宋体" w:hAnsi="宋体" w:cs="宋体"/>
          <w:kern w:val="0"/>
          <w:szCs w:val="21"/>
          <w:u w:val="single"/>
          <w:lang w:val="en-US" w:eastAsia="zh-CN"/>
        </w:rPr>
        <w:t>30</w:t>
      </w:r>
      <w:r>
        <w:rPr>
          <w:rFonts w:hint="eastAsia" w:ascii="宋体" w:hAnsi="宋体" w:cs="宋体"/>
          <w:kern w:val="0"/>
          <w:szCs w:val="21"/>
          <w:u w:val="single"/>
        </w:rPr>
        <w:t>:00</w:t>
      </w:r>
      <w:r>
        <w:rPr>
          <w:rFonts w:hint="eastAsia" w:ascii="宋体" w:hAnsi="宋体" w:cs="宋体"/>
          <w:kern w:val="0"/>
          <w:szCs w:val="21"/>
        </w:rPr>
        <w:t>（北京时间）；</w:t>
      </w:r>
      <w:bookmarkStart w:id="17" w:name="_GoBack"/>
      <w:bookmarkEnd w:id="17"/>
    </w:p>
    <w:p w14:paraId="20CF87C2">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1486767A">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7ECB522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6F56D1E2">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668C3BE9">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52EC9ABB">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5250EC41">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24984D8E">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5BF4CFCA">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479ECE40">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16BB12F9">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6BF86187">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414454DD">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116D54DF">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4、采购人认为供应商的报价明显低于其他通过符合性审查供应商的报价，有可能影响产品质量或者不能诚信履约的，应当要求其在合理的时间内提供书面说明，必要时提交相关证明材料；供应商不能证明其报价合理性的，采购人应当将其作为无效</w:t>
      </w:r>
      <w:r>
        <w:rPr>
          <w:rFonts w:hint="eastAsia" w:ascii="宋体" w:hAnsi="宋体" w:cs="宋体"/>
          <w:color w:val="auto"/>
          <w:kern w:val="0"/>
          <w:szCs w:val="21"/>
          <w:lang w:eastAsia="zh-CN"/>
        </w:rPr>
        <w:t>投标（响应）</w:t>
      </w:r>
      <w:r>
        <w:rPr>
          <w:rFonts w:hint="eastAsia" w:ascii="宋体" w:hAnsi="宋体" w:cs="宋体"/>
          <w:color w:val="auto"/>
          <w:kern w:val="0"/>
          <w:szCs w:val="21"/>
        </w:rPr>
        <w:t>处理。</w:t>
      </w:r>
    </w:p>
    <w:p w14:paraId="2F115AE6">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7B56B600">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39EF7484">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2E2DD222">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0B511CE4">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62226422">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72AC8D58">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4390E27E">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52794640">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14ADC65F">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2E4D29A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539A708F">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46A39346">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1CB491FB">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4F67EAD1">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2E2748F8">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6F6BBD49">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55ACB2CA">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4A80059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7C5135CF">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7503B898">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199F729B">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74E8603A">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56701CB4">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334932B1">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046EDBF1">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1F4E042F">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6FCB2EB9">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57AD7284">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5E8922E2">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0258596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21A5D516">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26E4BFA7">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6B4D75F5">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联系人：黄玲</w:t>
      </w:r>
    </w:p>
    <w:p w14:paraId="08AEA1E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联系方式：  0755-82019676</w:t>
      </w:r>
    </w:p>
    <w:p w14:paraId="14323B0E">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3414AC54">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019B3CE4">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4B8BF54A">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137EBFE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40C22652">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项目联系人：邝铝丹、</w:t>
      </w:r>
      <w:r>
        <w:rPr>
          <w:rFonts w:hint="eastAsia" w:asciiTheme="minorEastAsia" w:hAnsiTheme="minorEastAsia" w:eastAsiaTheme="minorEastAsia" w:cstheme="minorEastAsia"/>
          <w:kern w:val="0"/>
          <w:szCs w:val="21"/>
          <w:lang w:val="en-US" w:eastAsia="zh-CN"/>
        </w:rPr>
        <w:t>卓耀贤</w:t>
      </w:r>
      <w:r>
        <w:rPr>
          <w:rFonts w:hint="eastAsia" w:asciiTheme="minorEastAsia" w:hAnsiTheme="minorEastAsia" w:eastAsiaTheme="minorEastAsia" w:cstheme="minorEastAsia"/>
          <w:kern w:val="0"/>
          <w:szCs w:val="21"/>
        </w:rPr>
        <w:t>、周盼</w:t>
      </w:r>
    </w:p>
    <w:p w14:paraId="69B971B3">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话：0755-83881289</w:t>
      </w:r>
      <w:r>
        <w:rPr>
          <w:rFonts w:hint="eastAsia" w:asciiTheme="minorEastAsia" w:hAnsiTheme="minorEastAsia" w:eastAsiaTheme="minorEastAsia" w:cstheme="minorEastAsia"/>
          <w:kern w:val="0"/>
          <w:szCs w:val="21"/>
          <w:lang w:val="en-US" w:eastAsia="zh-CN"/>
        </w:rPr>
        <w:t>/0755-83889036</w:t>
      </w:r>
    </w:p>
    <w:p w14:paraId="793CB4CC">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346AE0D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深圳市司法局http://sf.sz.gov.cn</w:t>
      </w:r>
      <w:r>
        <w:rPr>
          <w:rFonts w:hint="eastAsia" w:asciiTheme="minorEastAsia" w:hAnsiTheme="minorEastAsia" w:eastAsiaTheme="minorEastAsia" w:cstheme="minorEastAsia"/>
          <w:kern w:val="0"/>
          <w:szCs w:val="21"/>
        </w:rPr>
        <w:t>/</w:t>
      </w:r>
    </w:p>
    <w:p w14:paraId="2646A7A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0A6A33B8">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20D3B656">
      <w:pPr>
        <w:widowControl/>
        <w:adjustRightInd w:val="0"/>
        <w:ind w:firstLine="723" w:firstLineChars="200"/>
        <w:jc w:val="center"/>
        <w:outlineLvl w:val="0"/>
        <w:rPr>
          <w:rFonts w:ascii="宋体" w:hAnsi="宋体" w:cs="宋体"/>
          <w:b/>
          <w:kern w:val="0"/>
          <w:sz w:val="36"/>
          <w:szCs w:val="36"/>
        </w:rPr>
      </w:pPr>
      <w:bookmarkStart w:id="2" w:name="_Toc22743"/>
      <w:bookmarkStart w:id="3" w:name="_Toc18240"/>
      <w:r>
        <w:rPr>
          <w:rFonts w:hint="eastAsia" w:ascii="宋体" w:hAnsi="宋体" w:cs="宋体"/>
          <w:b/>
          <w:kern w:val="0"/>
          <w:sz w:val="36"/>
          <w:szCs w:val="36"/>
        </w:rPr>
        <w:t>第二章 评审方式</w:t>
      </w:r>
      <w:bookmarkEnd w:id="2"/>
      <w:bookmarkEnd w:id="3"/>
    </w:p>
    <w:p w14:paraId="38E736C6">
      <w:pPr>
        <w:ind w:firstLine="422" w:firstLineChars="200"/>
        <w:rPr>
          <w:rFonts w:ascii="宋体" w:hAnsi="宋体" w:cs="宋体"/>
          <w:b/>
          <w:kern w:val="0"/>
          <w:szCs w:val="21"/>
        </w:rPr>
      </w:pPr>
    </w:p>
    <w:p w14:paraId="59728138">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3053E1BE">
      <w:pPr>
        <w:pStyle w:val="2"/>
      </w:pPr>
    </w:p>
    <w:p w14:paraId="63E5B7EA">
      <w:pPr>
        <w:rPr>
          <w:rFonts w:ascii="宋体" w:hAnsi="宋体" w:cs="宋体"/>
          <w:b/>
          <w:kern w:val="0"/>
          <w:sz w:val="36"/>
          <w:szCs w:val="36"/>
        </w:rPr>
      </w:pPr>
      <w:r>
        <w:rPr>
          <w:rFonts w:hint="eastAsia" w:ascii="宋体" w:hAnsi="宋体" w:cs="宋体"/>
          <w:b/>
          <w:kern w:val="0"/>
          <w:sz w:val="36"/>
          <w:szCs w:val="36"/>
        </w:rPr>
        <w:br w:type="page"/>
      </w:r>
    </w:p>
    <w:p w14:paraId="7CDBE61E">
      <w:pPr>
        <w:rPr>
          <w:rFonts w:hint="eastAsia" w:asciiTheme="minorEastAsia" w:hAnsiTheme="minorEastAsia" w:eastAsiaTheme="minorEastAsia" w:cstheme="minorEastAsia"/>
          <w:b/>
          <w:kern w:val="0"/>
          <w:sz w:val="36"/>
          <w:szCs w:val="36"/>
        </w:rPr>
      </w:pPr>
    </w:p>
    <w:p w14:paraId="67D89D44">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46D46585">
      <w:pPr>
        <w:ind w:firstLine="422" w:firstLineChars="200"/>
        <w:rPr>
          <w:rFonts w:hint="eastAsia" w:asciiTheme="minorEastAsia" w:hAnsiTheme="minorEastAsia" w:eastAsiaTheme="minorEastAsia" w:cstheme="minorEastAsia"/>
          <w:b/>
          <w:bCs/>
          <w:kern w:val="0"/>
          <w:szCs w:val="21"/>
        </w:rPr>
      </w:pPr>
    </w:p>
    <w:p w14:paraId="092C9D98">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563114FD">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深圳市司法局坚持以习近平新时代中国特色社会主义思想为指导，深入学习贯彻习近平法治思想和总体国家安全观，在法治轨道上深入推进安置帮教工作有效开展。根据</w:t>
      </w:r>
      <w:r>
        <w:rPr>
          <w:rFonts w:hint="eastAsia" w:asciiTheme="minorEastAsia" w:hAnsiTheme="minorEastAsia" w:eastAsiaTheme="minorEastAsia" w:cstheme="minorEastAsia"/>
          <w:sz w:val="21"/>
          <w:szCs w:val="21"/>
          <w:lang w:eastAsia="zh-CN"/>
        </w:rPr>
        <w:t>安置帮教相关政策文件</w:t>
      </w:r>
      <w:r>
        <w:rPr>
          <w:rFonts w:hint="eastAsia" w:asciiTheme="minorEastAsia" w:hAnsiTheme="minorEastAsia" w:eastAsiaTheme="minorEastAsia" w:cstheme="minorEastAsia"/>
          <w:sz w:val="21"/>
          <w:szCs w:val="21"/>
        </w:rPr>
        <w:t>，深圳市司法局采用“政府投入、社会支持”的形式，通过购买服务的方式，与社会力量合作建设社区矫正与安置帮教教育培训安置基地，帮助社区矫正对象和安置帮教对象重新融入社会。</w:t>
      </w:r>
    </w:p>
    <w:p w14:paraId="622379CC">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服务要求</w:t>
      </w:r>
    </w:p>
    <w:p w14:paraId="14CC3B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 w:val="21"/>
          <w:szCs w:val="21"/>
          <w:lang w:val="en-US" w:eastAsia="zh-CN"/>
        </w:rPr>
      </w:pP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一）服务要求：</w:t>
      </w:r>
    </w:p>
    <w:p w14:paraId="1F01F929">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sz w:val="21"/>
          <w:szCs w:val="21"/>
        </w:rPr>
        <w:t>★1.具体服务内容</w:t>
      </w:r>
      <w:r>
        <w:rPr>
          <w:rFonts w:hint="eastAsia" w:asciiTheme="minorEastAsia" w:hAnsiTheme="minorEastAsia" w:eastAsiaTheme="minorEastAsia" w:cstheme="minorEastAsia"/>
          <w:b/>
          <w:bCs/>
          <w:color w:val="FF0000"/>
          <w:sz w:val="21"/>
          <w:szCs w:val="21"/>
          <w:lang w:eastAsia="zh-CN"/>
        </w:rPr>
        <w:t>（提供承诺函）</w:t>
      </w:r>
    </w:p>
    <w:p w14:paraId="1A2B7802">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基地主要用于临时安置和救助生活就业困难的社区矫正对象，以及“三假”人员、“三无”人员等有特殊困难的安置帮教对象</w:t>
      </w:r>
      <w:r>
        <w:rPr>
          <w:rFonts w:hint="eastAsia" w:asciiTheme="minorEastAsia" w:hAnsiTheme="minorEastAsia" w:eastAsiaTheme="minorEastAsia" w:cstheme="minorEastAsia"/>
          <w:sz w:val="21"/>
          <w:szCs w:val="21"/>
          <w:lang w:val="en-US" w:eastAsia="zh-CN"/>
        </w:rPr>
        <w:t>。由于基地实际安置人数具有随机性，基地服务具体内容包括：</w:t>
      </w:r>
    </w:p>
    <w:p w14:paraId="5E407D22">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（1）持续性综合保障服务</w:t>
      </w:r>
    </w:p>
    <w:p w14:paraId="6ED5D615">
      <w:pPr>
        <w:pStyle w:val="2"/>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保持食宿、教育、培训、救助等服务场地及相关配套设施的全天候可用状态。包括挂牌、日常维护及基本耗材储备。</w:t>
      </w:r>
    </w:p>
    <w:p w14:paraId="2A137E1C">
      <w:pPr>
        <w:pStyle w:val="2"/>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0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配备响应迅速且具有项目管理、教育帮扶、后勤保障等工作经验的服务团队。</w:t>
      </w:r>
    </w:p>
    <w:p w14:paraId="681C3CB4">
      <w:pPr>
        <w:pStyle w:val="2"/>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0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优化安置人员管理方案及相关服务计划。</w:t>
      </w:r>
    </w:p>
    <w:p w14:paraId="4327C82E">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（2）即时响应专业安置服务</w:t>
      </w:r>
    </w:p>
    <w:p w14:paraId="296E8584">
      <w:pPr>
        <w:pStyle w:val="2"/>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40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在指定时间内妥善安置移交的社区矫正对象或安置帮教对象。</w:t>
      </w:r>
    </w:p>
    <w:p w14:paraId="7904EFE1">
      <w:pPr>
        <w:pStyle w:val="2"/>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40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协助提供社区矫正对象临时救助、职业技能培训、就业指导、心理疏导等服务。</w:t>
      </w:r>
    </w:p>
    <w:p w14:paraId="040A4053">
      <w:pPr>
        <w:pStyle w:val="2"/>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40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协助提供安置帮教对象食宿、教育、培训、救助等服务。</w:t>
      </w:r>
    </w:p>
    <w:p w14:paraId="265537AF">
      <w:pPr>
        <w:pStyle w:val="2"/>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40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协助社矫部门开展集中教育，强化社区矫正对象身份意识，增强其法治观念、悔罪意识和道德素质。</w:t>
      </w:r>
    </w:p>
    <w:p w14:paraId="61EDF6E2">
      <w:pPr>
        <w:pStyle w:val="2"/>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40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提供工作岗位，安排有帮扶需求的社区矫正对象及安置帮教对象就业，做好劳动保障工作。</w:t>
      </w:r>
    </w:p>
    <w:p w14:paraId="48AF3DD6">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★2.硬件设施</w:t>
      </w:r>
    </w:p>
    <w:p w14:paraId="708A3CCD">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基地具备餐厅、周转性宿舍、教育培训室、心理咨询室、工作人员办公室等场地。其中，餐厅具备同时容纳30人以上就餐能力；周转性宿舍至少能同时容纳30人住宿，且人均面积不少于3平方米；教育培训室容纳人数不少于30人；心理咨询室不少于1间；工作人员办公室不少于1间。各功能区设置合理，并配备必要办公、生活设施和配套用品。</w:t>
      </w:r>
    </w:p>
    <w:p w14:paraId="606C2218">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（2）基地在醒目位置悬挂“深圳市社区矫正教育基地”和“深圳市过渡性安置帮教基地”牌匾。在各功能区入口处醒目位置粘贴或悬挂功能室标识标牌。</w:t>
      </w:r>
    </w:p>
    <w:p w14:paraId="57037371">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设备搬迁与调试</w:t>
      </w:r>
    </w:p>
    <w:p w14:paraId="46248238">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前期采购人已为基地配备部分办公设备、会议设施以及相关配套物品，成交供应商需做好相关搬迁、安装、调试工作，由此产生的费用，包含在合同总价款之内。</w:t>
      </w:r>
    </w:p>
    <w:p w14:paraId="23948E75">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.经费使用：</w:t>
      </w:r>
    </w:p>
    <w:p w14:paraId="7D9F06C8">
      <w:pPr>
        <w:numPr>
          <w:ilvl w:val="0"/>
          <w:numId w:val="0"/>
        </w:numPr>
        <w:spacing w:line="400" w:lineRule="exact"/>
        <w:ind w:firstLine="420" w:firstLineChars="200"/>
        <w:outlineLvl w:val="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成交供应商需按照合同约定的相关服务内容使用经费。根据采购人实际安置需求，成交供应商需为安置在基地的人员提供不少于6个月的食宿、教育、培训、救助等服务，由此产生的所有费用，前10名安置人员（包括本数）采取包干制，即包含在合同总价款之内；超过10人的，采用一事一议原则，采购人与成交供应商单独协议核算。如成交供应商安排安置人员在基地解决就业问题，其工资应不低于深圳市最低工资标准。</w:t>
      </w:r>
    </w:p>
    <w:p w14:paraId="6D6872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eastAsia="zh-CN"/>
        </w:rPr>
        <w:t>（</w:t>
      </w:r>
      <w:r>
        <w:rPr>
          <w:rFonts w:hint="eastAsia" w:asciiTheme="minorEastAsia" w:hAnsiTheme="minorEastAsia" w:eastAsiaTheme="minorEastAsia" w:cstheme="minorEastAsia"/>
          <w:b/>
          <w:bCs/>
          <w:kern w:val="0"/>
          <w:sz w:val="21"/>
          <w:szCs w:val="21"/>
          <w:lang w:val="en-US" w:eastAsia="zh-CN"/>
        </w:rPr>
        <w:t>二）</w:t>
      </w:r>
      <w:r>
        <w:rPr>
          <w:rFonts w:hint="eastAsia" w:asciiTheme="minorEastAsia" w:hAnsiTheme="minorEastAsia" w:eastAsiaTheme="minorEastAsia" w:cstheme="minorEastAsia"/>
          <w:b/>
          <w:bCs/>
          <w:kern w:val="0"/>
          <w:sz w:val="21"/>
          <w:szCs w:val="21"/>
        </w:rPr>
        <w:t>人员要求</w:t>
      </w:r>
    </w:p>
    <w:p w14:paraId="73D9C2EC">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成交供应商需安排不少于</w:t>
      </w:r>
      <w:r>
        <w:rPr>
          <w:rFonts w:hint="eastAsia" w:asciiTheme="minorEastAsia" w:hAnsiTheme="minorEastAsia" w:eastAsiaTheme="minorEastAsia" w:cstheme="minorEastAsia"/>
          <w:sz w:val="21"/>
          <w:szCs w:val="21"/>
          <w:lang w:val="en-US" w:eastAsia="zh-CN"/>
        </w:rPr>
        <w:t>3名工作人员负责落实具体服务内容，人员须具备大专以上学历，具有开展培训、教育活动等相关工作经验。</w:t>
      </w:r>
      <w:r>
        <w:rPr>
          <w:rFonts w:hint="eastAsia" w:asciiTheme="minorEastAsia" w:hAnsiTheme="minorEastAsia" w:eastAsiaTheme="minorEastAsia" w:cstheme="minorEastAsia"/>
          <w:b/>
          <w:bCs/>
          <w:color w:val="FF0000"/>
          <w:sz w:val="21"/>
          <w:szCs w:val="21"/>
          <w:lang w:val="en-US" w:eastAsia="zh-CN"/>
        </w:rPr>
        <w:t>（提供：①提供以上人员通过投标单位缴纳的载有社保部门公章的近一个月的个人社保证明，如截标日前近一个月的社保证明因社保部门原因暂时无法提供，可往前顺延一个月；投标人如成立不足1个月的，无需提供社保证明，以投标人营业执照成立时间为准，提供承诺函（格式自拟）说明该员工为自有员工。如为退休返聘人员则提供劳动合同或返聘协议；②要求提供学历证书的，要求投标人提供证书扫描件以及学信网查询记录，原件备查。对于较早颁发的学历证书，学信网无法查询的，要求提供证书扫描件并提供其他佐证材料（如毕业院校、人社部门等颁发机构或监管机构等单位出具的证明）；海外留学人员（含港澳台）学历无法通过学信网站查询的，应当提供教育部留学服务中心出具的国外学历认证证书以及教育部留学服务中心官网查询截图。若证明文件为其它语言，必须附中文译文，以中文译文为准；③涉及考察人员工作经验，提供承诺函。</w:t>
      </w:r>
    </w:p>
    <w:p w14:paraId="17D34504">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lang w:val="en-US" w:eastAsia="zh-CN"/>
        </w:rPr>
        <w:t>商务要求</w:t>
      </w:r>
    </w:p>
    <w:p w14:paraId="172C75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521D6A65">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40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自合同签订之次日起，至202</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年12月31日止。</w:t>
      </w:r>
    </w:p>
    <w:p w14:paraId="7BF4FD88">
      <w:pPr>
        <w:widowControl w:val="0"/>
        <w:numPr>
          <w:ilvl w:val="-1"/>
          <w:numId w:val="0"/>
        </w:numPr>
        <w:spacing w:before="10" w:after="10" w:line="560" w:lineRule="exact"/>
        <w:ind w:leftChars="200" w:firstLine="0" w:firstLineChars="0"/>
        <w:jc w:val="both"/>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二）服务地点</w:t>
      </w:r>
    </w:p>
    <w:p w14:paraId="53C1116B">
      <w:pPr>
        <w:pStyle w:val="2"/>
        <w:spacing w:line="4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深圳市</w:t>
      </w:r>
    </w:p>
    <w:p w14:paraId="3B86D1C7">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（三）付款方式：</w:t>
      </w:r>
    </w:p>
    <w:p w14:paraId="1F6CC54E">
      <w:pPr>
        <w:pStyle w:val="2"/>
        <w:spacing w:line="4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分三期支付，第一期款项按合同价格的30%支付，第二期待项目中期按合同价格的40%支付，第三期待验收完成后按合同价格的30%支付。每期结束采购人收到供应商提供的合法发票后10个工作日内支付，其中第三期还需在采购人评估验收合格后支付。因采购人内部付款审批流程所需时间不计算在付款期限内（即因采购人付款审批流程导致未及时支付的不视为采购人违约）。</w:t>
      </w:r>
    </w:p>
    <w:p w14:paraId="2432BB83">
      <w:pPr>
        <w:pStyle w:val="2"/>
        <w:spacing w:line="40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以上为预计付款方式，合同订立时，采购人可根据实际情况最终确定支付方式，并在合同中予以明确，具体以合同签订为准。</w:t>
      </w:r>
    </w:p>
    <w:p w14:paraId="315D5E07">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5507B5FE">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64AB9C7E">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62581F17">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782E4727">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4.投标（响应）人应充分了解项目的位置、情况、道路及任何其他足以影响投标（响应）报价的情况，任何因忽视或误解项目情况而导致的索赔或服务期限延长申请将不获批准。</w:t>
      </w:r>
    </w:p>
    <w:p w14:paraId="1ADE90FA">
      <w:pPr>
        <w:spacing w:line="560" w:lineRule="exact"/>
        <w:ind w:firstLine="388" w:firstLineChars="200"/>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6229175D">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（五）验收标准</w:t>
      </w:r>
    </w:p>
    <w:p w14:paraId="569F1ABC">
      <w:pPr>
        <w:numPr>
          <w:ilvl w:val="-1"/>
          <w:numId w:val="0"/>
        </w:numPr>
        <w:spacing w:line="560" w:lineRule="exact"/>
        <w:ind w:firstLine="388" w:firstLineChars="200"/>
        <w:outlineLvl w:val="9"/>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结合合同服务要求，在甲方指定期限内提供具体服务内容和硬件设施，落实设备搬迁与调试。乙方在合同到期前一个月提供符合甲方要求的验收工作报告。</w:t>
      </w:r>
    </w:p>
    <w:p w14:paraId="46C97E20">
      <w:pPr>
        <w:numPr>
          <w:ilvl w:val="0"/>
          <w:numId w:val="0"/>
        </w:numPr>
        <w:spacing w:line="560" w:lineRule="exact"/>
        <w:ind w:leftChars="200"/>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（六）违约责任</w:t>
      </w:r>
    </w:p>
    <w:p w14:paraId="4219B5FC">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388" w:firstLineChars="200"/>
        <w:textAlignment w:val="auto"/>
        <w:outlineLvl w:val="9"/>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1.如采购人逾期支付服务费，供应商书面催告采购人并给予不少于5个工作日的履行期限后采购人仍未支付的，每延迟一日，按应支付而未支付金额的0.05%的标准，由采购人向供应商支付违约金，但延期付款是由于供应商在先义务迟延履行导致的除外，违约金累计不超过合同总金额的20%。如因政府有关部门超期审批等原因造成采购人付款迟延的，不视为采购人违约，采购人不承担前述违约责任。</w:t>
      </w:r>
    </w:p>
    <w:p w14:paraId="228205E4">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388" w:firstLineChars="200"/>
        <w:textAlignment w:val="auto"/>
        <w:outlineLvl w:val="9"/>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2.合同履行中出现以下情形的，采购人有权单方解除本合同且不再向供应商支付任何服务费，供应商应向采购人返还已收取的全部费用，并向采购人支付合同总金额的20%作为违约金，如该违约金不足以弥补采购人损失的，供应商还应赔偿采购人损失：</w:t>
      </w:r>
    </w:p>
    <w:p w14:paraId="67E588E0">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388" w:firstLineChars="200"/>
        <w:textAlignment w:val="auto"/>
        <w:outlineLvl w:val="9"/>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（1）供应商逾期提交各阶段项目工作成果累计超过5个工作日；</w:t>
      </w:r>
    </w:p>
    <w:p w14:paraId="74740DC2">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388" w:firstLineChars="200"/>
        <w:textAlignment w:val="auto"/>
        <w:outlineLvl w:val="9"/>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（2）供应商拒绝按采购人要求对工作成果进行修改或供应商提交的项目工作成果经修改后仍未能通过采购人验收；</w:t>
      </w:r>
    </w:p>
    <w:p w14:paraId="09FEAD8D">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388" w:firstLineChars="200"/>
        <w:textAlignment w:val="auto"/>
        <w:outlineLvl w:val="9"/>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（3）供应商明确表示或者以自己的行为表明不能履行本合同约定的义务；</w:t>
      </w:r>
    </w:p>
    <w:p w14:paraId="3AA9622A">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388" w:firstLineChars="200"/>
        <w:textAlignment w:val="auto"/>
        <w:outlineLvl w:val="9"/>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（4）供应商出现累计2次违约行为；</w:t>
      </w:r>
    </w:p>
    <w:p w14:paraId="06E84300">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388" w:firstLineChars="200"/>
        <w:textAlignment w:val="auto"/>
        <w:outlineLvl w:val="9"/>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（5）供应商为承接项目向采购人提供的相关资料存在虚假（包括但不限于项目组成员学历不实、不具有资质等）；</w:t>
      </w:r>
    </w:p>
    <w:p w14:paraId="11CD0349">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388" w:firstLineChars="200"/>
        <w:textAlignment w:val="auto"/>
        <w:outlineLvl w:val="9"/>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 xml:space="preserve">（6）未经采购人同意，供应商擅自更换项目组负责人或成员；采购人要求更换项目组负责人或成员，供应商拒绝更换或经更换的工作人员仍无法在采购人指定期限内按本合同要求履行合同义务；                                                                                                                                                                                           </w:t>
      </w:r>
    </w:p>
    <w:p w14:paraId="6925D478">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388" w:firstLineChars="200"/>
        <w:textAlignment w:val="auto"/>
        <w:outlineLvl w:val="9"/>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（7）供应商违反本合同关于知识产权、保密条款的约定；</w:t>
      </w:r>
    </w:p>
    <w:p w14:paraId="109D1F34">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388" w:firstLineChars="200"/>
        <w:textAlignment w:val="auto"/>
        <w:outlineLvl w:val="9"/>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（8）未经采购人书面同意，供应商将本合同权利或义务全部或部分转让给第三人；</w:t>
      </w:r>
    </w:p>
    <w:p w14:paraId="6C4C7D0B">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388" w:firstLineChars="200"/>
        <w:textAlignment w:val="auto"/>
        <w:outlineLvl w:val="9"/>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（9）供应商做出违反法律、法规、规章、政策或公序良俗的行为，导致采购人公信力/声誉/名誉受损或产生负面社会舆情。</w:t>
      </w:r>
    </w:p>
    <w:p w14:paraId="1B5CB35E">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388" w:firstLineChars="200"/>
        <w:textAlignment w:val="auto"/>
        <w:outlineLvl w:val="9"/>
        <w:rPr>
          <w:rFonts w:hint="eastAsia" w:asciiTheme="minorEastAsia" w:hAnsiTheme="minorEastAsia" w:eastAsiaTheme="minorEastAsia" w:cstheme="minorEastAsia"/>
          <w:spacing w:val="-8"/>
          <w:szCs w:val="21"/>
          <w:lang w:val="en-US" w:eastAsia="zh-CN"/>
        </w:rPr>
      </w:pPr>
      <w:r>
        <w:rPr>
          <w:rFonts w:hint="eastAsia" w:asciiTheme="minorEastAsia" w:hAnsiTheme="minorEastAsia" w:eastAsiaTheme="minorEastAsia" w:cstheme="minorEastAsia"/>
          <w:spacing w:val="-8"/>
          <w:szCs w:val="21"/>
          <w:lang w:val="en-US" w:eastAsia="zh-CN"/>
        </w:rPr>
        <w:t>3.采购人及供应商双方均应认真、全面履行本合同项下的各项义务，任何一方不履行或未按约定履行均构成违约，违约方应赔偿因此给守约方造成的全部损失。</w:t>
      </w:r>
    </w:p>
    <w:p w14:paraId="75291C30">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388" w:firstLineChars="200"/>
        <w:textAlignment w:val="auto"/>
        <w:outlineLvl w:val="9"/>
        <w:rPr>
          <w:rFonts w:hint="eastAsia" w:asciiTheme="minorEastAsia" w:hAnsiTheme="minorEastAsia" w:eastAsiaTheme="minorEastAsia" w:cstheme="minorEastAsia"/>
          <w:spacing w:val="-8"/>
          <w:szCs w:val="21"/>
        </w:rPr>
      </w:pPr>
      <w:r>
        <w:rPr>
          <w:rFonts w:hint="eastAsia" w:asciiTheme="minorEastAsia" w:hAnsiTheme="minorEastAsia" w:eastAsiaTheme="minorEastAsia" w:cstheme="minorEastAsia"/>
          <w:spacing w:val="-8"/>
          <w:szCs w:val="21"/>
          <w:lang w:val="en-US" w:eastAsia="zh-CN"/>
        </w:rPr>
        <w:t>4.对于供应商应支付的违约金及赔偿金，采购人有权从未付款项中予以扣除，不足部分有权向供应商追偿。</w:t>
      </w:r>
    </w:p>
    <w:p w14:paraId="58B74726">
      <w:pPr>
        <w:spacing w:line="560" w:lineRule="exact"/>
        <w:ind w:firstLine="388" w:firstLineChars="200"/>
        <w:rPr>
          <w:rFonts w:hint="eastAsia" w:asciiTheme="minorEastAsia" w:hAnsiTheme="minorEastAsia" w:eastAsiaTheme="minorEastAsia" w:cstheme="minorEastAsia"/>
          <w:spacing w:val="-8"/>
          <w:kern w:val="2"/>
          <w:szCs w:val="21"/>
        </w:rPr>
      </w:pPr>
    </w:p>
    <w:p w14:paraId="43103E35">
      <w:pPr>
        <w:ind w:firstLine="422" w:firstLineChars="200"/>
        <w:rPr>
          <w:rFonts w:hint="eastAsia" w:asciiTheme="minorEastAsia" w:hAnsiTheme="minorEastAsia" w:eastAsiaTheme="minorEastAsia" w:cstheme="minorEastAsia"/>
          <w:b/>
          <w:bCs/>
          <w:szCs w:val="21"/>
        </w:rPr>
      </w:pPr>
    </w:p>
    <w:p w14:paraId="032282B6">
      <w:pPr>
        <w:rPr>
          <w:rFonts w:hint="eastAsia" w:asciiTheme="minorEastAsia" w:hAnsiTheme="minorEastAsia" w:eastAsiaTheme="minorEastAsia" w:cstheme="minorEastAsia"/>
          <w:b/>
          <w:bCs/>
          <w:kern w:val="0"/>
          <w:sz w:val="28"/>
          <w:szCs w:val="28"/>
        </w:rPr>
      </w:pPr>
    </w:p>
    <w:p w14:paraId="71D6F64F">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61727A6C">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661CAC4E">
      <w:pPr>
        <w:spacing w:line="360" w:lineRule="auto"/>
        <w:rPr>
          <w:rFonts w:hint="eastAsia" w:asciiTheme="minorEastAsia" w:hAnsiTheme="minorEastAsia" w:eastAsiaTheme="minorEastAsia" w:cstheme="minorEastAsia"/>
          <w:sz w:val="24"/>
        </w:rPr>
      </w:pPr>
    </w:p>
    <w:p w14:paraId="621A43F9">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67D6C99C">
      <w:pPr>
        <w:snapToGrid w:val="0"/>
        <w:ind w:firstLine="411" w:firstLineChars="196"/>
        <w:jc w:val="center"/>
        <w:rPr>
          <w:rFonts w:hint="eastAsia" w:asciiTheme="minorEastAsia" w:hAnsiTheme="minorEastAsia" w:eastAsiaTheme="minorEastAsia" w:cstheme="minorEastAsia"/>
        </w:rPr>
      </w:pPr>
    </w:p>
    <w:p w14:paraId="7F4B5C0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5373B9CD">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2B718E69">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412E7B2A">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1A1B916F">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4.供应商若在政府采购活动存在下列违法行为，给采购人、采购代理机造成损失的，应当承担赔偿责任。</w:t>
      </w:r>
    </w:p>
    <w:p w14:paraId="6BA1473E">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（1）未按照规定签订、履行采购合同；</w:t>
      </w:r>
    </w:p>
    <w:p w14:paraId="0DD0BD54">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（2）提供虚假材料谋取中标、成交的；</w:t>
      </w:r>
    </w:p>
    <w:p w14:paraId="4FF36CF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（3）采取不正当手段诋毁、排挤其他供应商的；</w:t>
      </w:r>
    </w:p>
    <w:p w14:paraId="6731189D">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（4）与其他供应商恶意串通的；</w:t>
      </w:r>
    </w:p>
    <w:p w14:paraId="4E70DB83">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（5）拒绝有关部门监督检查或者提供虚假情况的；</w:t>
      </w:r>
    </w:p>
    <w:p w14:paraId="4C8B003A">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（6）经主管部门认定的其他违法采购相关法律法规的行为。</w:t>
      </w:r>
    </w:p>
    <w:p w14:paraId="5BFD63D8">
      <w:pPr>
        <w:spacing w:line="360" w:lineRule="auto"/>
        <w:ind w:firstLine="420"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val="0"/>
          <w:bCs w:val="0"/>
          <w:kern w:val="2"/>
          <w:sz w:val="21"/>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r>
        <w:rPr>
          <w:rFonts w:hint="eastAsia" w:asciiTheme="minorEastAsia" w:hAnsiTheme="minorEastAsia" w:eastAsiaTheme="minorEastAsia" w:cstheme="minorEastAsia"/>
          <w:b/>
          <w:bCs/>
          <w:kern w:val="0"/>
          <w:sz w:val="28"/>
          <w:szCs w:val="28"/>
        </w:rPr>
        <w:br w:type="page"/>
      </w:r>
    </w:p>
    <w:p w14:paraId="0594060F">
      <w:pPr>
        <w:numPr>
          <w:ilvl w:val="0"/>
          <w:numId w:val="6"/>
        </w:numPr>
        <w:spacing w:line="360" w:lineRule="auto"/>
        <w:jc w:val="center"/>
        <w:outlineLvl w:val="0"/>
        <w:rPr>
          <w:rFonts w:hint="eastAsia" w:ascii="宋体" w:hAnsi="宋体" w:cs="宋体"/>
          <w:b/>
          <w:kern w:val="0"/>
          <w:sz w:val="36"/>
          <w:szCs w:val="36"/>
          <w:lang w:val="en-US" w:eastAsia="zh-CN"/>
        </w:rPr>
      </w:pPr>
      <w:bookmarkStart w:id="6" w:name="_Toc8857"/>
      <w:bookmarkStart w:id="7" w:name="_Toc4119"/>
      <w:r>
        <w:rPr>
          <w:rFonts w:hint="eastAsia" w:ascii="宋体" w:hAnsi="宋体" w:cs="宋体"/>
          <w:b/>
          <w:kern w:val="0"/>
          <w:sz w:val="36"/>
          <w:szCs w:val="36"/>
          <w:lang w:val="en-US" w:eastAsia="zh-CN"/>
        </w:rPr>
        <w:t>合同模板</w:t>
      </w:r>
      <w:bookmarkEnd w:id="6"/>
      <w:bookmarkEnd w:id="7"/>
    </w:p>
    <w:p w14:paraId="27899868">
      <w:pPr>
        <w:pStyle w:val="2"/>
        <w:jc w:val="center"/>
        <w:rPr>
          <w:rFonts w:hint="eastAsia"/>
          <w:lang w:val="zh-CN"/>
        </w:rPr>
      </w:pPr>
    </w:p>
    <w:p w14:paraId="575BF6FF">
      <w:pPr>
        <w:pStyle w:val="2"/>
        <w:jc w:val="center"/>
        <w:rPr>
          <w:rFonts w:hint="eastAsia"/>
          <w:lang w:val="en-US" w:eastAsia="zh-CN"/>
        </w:rPr>
      </w:pPr>
      <w:r>
        <w:rPr>
          <w:rFonts w:hint="eastAsia"/>
          <w:sz w:val="21"/>
          <w:szCs w:val="21"/>
          <w:lang w:val="zh-CN"/>
        </w:rPr>
        <w:t>（本合同条款仅供参考，具体合同内容由采购方与成交方根据实际情况协商确定）</w:t>
      </w:r>
    </w:p>
    <w:p w14:paraId="51005102">
      <w:pPr>
        <w:keepNext w:val="0"/>
        <w:keepLines w:val="0"/>
        <w:pageBreakBefore w:val="0"/>
        <w:kinsoku/>
        <w:wordWrap/>
        <w:overflowPunct/>
        <w:topLinePunct w:val="0"/>
        <w:autoSpaceDE/>
        <w:autoSpaceDN/>
        <w:bidi w:val="0"/>
        <w:spacing w:line="400" w:lineRule="exact"/>
        <w:jc w:val="right"/>
        <w:rPr>
          <w:rFonts w:hint="eastAsia" w:ascii="宋体" w:hAnsi="宋体" w:eastAsia="宋体" w:cs="宋体"/>
          <w:color w:val="auto"/>
          <w:sz w:val="21"/>
          <w:szCs w:val="21"/>
          <w:lang w:eastAsia="zh-CN"/>
        </w:rPr>
      </w:pPr>
      <w:bookmarkStart w:id="8" w:name="_Toc14477"/>
      <w:r>
        <w:rPr>
          <w:rFonts w:hint="eastAsia" w:ascii="宋体" w:hAnsi="宋体" w:eastAsia="宋体" w:cs="宋体"/>
          <w:color w:val="auto"/>
          <w:sz w:val="21"/>
          <w:szCs w:val="21"/>
          <w:lang w:eastAsia="zh-CN"/>
        </w:rPr>
        <w:t>【合同编号：</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bookmarkEnd w:id="8"/>
    </w:p>
    <w:p w14:paraId="0189C385">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bCs w:val="0"/>
          <w:color w:val="auto"/>
          <w:sz w:val="32"/>
          <w:szCs w:val="32"/>
          <w:lang w:eastAsia="zh-CN"/>
        </w:rPr>
      </w:pPr>
      <w:r>
        <w:rPr>
          <w:rFonts w:hint="eastAsia" w:ascii="宋体" w:hAnsi="宋体" w:eastAsia="宋体" w:cs="宋体"/>
          <w:color w:val="auto"/>
          <w:sz w:val="21"/>
          <w:szCs w:val="21"/>
          <w:lang w:val="en-US" w:eastAsia="zh-CN"/>
        </w:rPr>
        <w:t xml:space="preserve"> </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lang w:eastAsia="zh-CN"/>
        </w:rPr>
        <w:t>】服务</w:t>
      </w:r>
      <w:r>
        <w:rPr>
          <w:rFonts w:hint="eastAsia" w:ascii="仿宋_GB2312" w:hAnsi="仿宋_GB2312" w:eastAsia="仿宋_GB2312" w:cs="仿宋_GB2312"/>
          <w:b/>
          <w:bCs w:val="0"/>
          <w:color w:val="auto"/>
          <w:sz w:val="32"/>
          <w:szCs w:val="32"/>
        </w:rPr>
        <w:t>项目</w:t>
      </w:r>
      <w:r>
        <w:rPr>
          <w:rFonts w:hint="eastAsia" w:ascii="仿宋_GB2312" w:hAnsi="仿宋_GB2312" w:eastAsia="仿宋_GB2312" w:cs="仿宋_GB2312"/>
          <w:b/>
          <w:bCs w:val="0"/>
          <w:color w:val="auto"/>
          <w:sz w:val="32"/>
          <w:szCs w:val="32"/>
          <w:lang w:eastAsia="zh-CN"/>
        </w:rPr>
        <w:t>委托</w:t>
      </w:r>
      <w:r>
        <w:rPr>
          <w:rFonts w:hint="eastAsia" w:ascii="仿宋_GB2312" w:hAnsi="仿宋_GB2312" w:eastAsia="仿宋_GB2312" w:cs="仿宋_GB2312"/>
          <w:b/>
          <w:bCs w:val="0"/>
          <w:color w:val="auto"/>
          <w:sz w:val="32"/>
          <w:szCs w:val="32"/>
        </w:rPr>
        <w:t>合同</w:t>
      </w:r>
    </w:p>
    <w:p w14:paraId="2291E55F">
      <w:pPr>
        <w:widowControl/>
        <w:spacing w:before="100" w:beforeAutospacing="1" w:after="100" w:afterAutospacing="1"/>
        <w:jc w:val="right"/>
        <w:outlineLvl w:val="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w:t>
      </w:r>
    </w:p>
    <w:p w14:paraId="19394929">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lang w:eastAsia="zh-CN"/>
        </w:rPr>
        <w:t>甲</w:t>
      </w:r>
      <w:r>
        <w:rPr>
          <w:rFonts w:hint="eastAsia" w:asciiTheme="minorEastAsia" w:hAnsiTheme="minorEastAsia" w:eastAsiaTheme="minorEastAsia" w:cstheme="minorEastAsia"/>
          <w:b w:val="0"/>
          <w:bCs/>
          <w:color w:val="000000"/>
          <w:sz w:val="24"/>
          <w:szCs w:val="24"/>
        </w:rPr>
        <w:t>方：</w:t>
      </w:r>
    </w:p>
    <w:p w14:paraId="3231FCB5">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4"/>
          <w:szCs w:val="24"/>
          <w:lang w:eastAsia="zh-CN"/>
        </w:rPr>
      </w:pPr>
      <w:r>
        <w:rPr>
          <w:rFonts w:hint="eastAsia" w:asciiTheme="minorEastAsia" w:hAnsiTheme="minorEastAsia" w:eastAsiaTheme="minorEastAsia" w:cstheme="minorEastAsia"/>
          <w:b w:val="0"/>
          <w:bCs/>
          <w:color w:val="000000"/>
          <w:sz w:val="24"/>
          <w:szCs w:val="24"/>
        </w:rPr>
        <w:t>法定代表人：</w:t>
      </w:r>
    </w:p>
    <w:p w14:paraId="4BCAC376">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lang w:eastAsia="zh-CN"/>
        </w:rPr>
        <w:t>住所地</w:t>
      </w:r>
      <w:r>
        <w:rPr>
          <w:rFonts w:hint="eastAsia" w:asciiTheme="minorEastAsia" w:hAnsiTheme="minorEastAsia" w:eastAsiaTheme="minorEastAsia" w:cstheme="minorEastAsia"/>
          <w:b w:val="0"/>
          <w:bCs/>
          <w:color w:val="000000"/>
          <w:sz w:val="24"/>
          <w:szCs w:val="24"/>
        </w:rPr>
        <w:t>：</w:t>
      </w:r>
    </w:p>
    <w:p w14:paraId="509221F0">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4"/>
          <w:szCs w:val="24"/>
          <w:lang w:eastAsia="zh-CN"/>
        </w:rPr>
      </w:pPr>
      <w:r>
        <w:rPr>
          <w:rFonts w:hint="eastAsia" w:asciiTheme="minorEastAsia" w:hAnsiTheme="minorEastAsia" w:eastAsiaTheme="minorEastAsia" w:cstheme="minorEastAsia"/>
          <w:b w:val="0"/>
          <w:bCs/>
          <w:color w:val="000000"/>
          <w:sz w:val="24"/>
          <w:szCs w:val="24"/>
          <w:lang w:eastAsia="zh-CN"/>
        </w:rPr>
        <w:t>项目</w:t>
      </w:r>
      <w:r>
        <w:rPr>
          <w:rFonts w:hint="eastAsia" w:asciiTheme="minorEastAsia" w:hAnsiTheme="minorEastAsia" w:eastAsiaTheme="minorEastAsia" w:cstheme="minorEastAsia"/>
          <w:b w:val="0"/>
          <w:bCs/>
          <w:color w:val="000000"/>
          <w:sz w:val="24"/>
          <w:szCs w:val="24"/>
        </w:rPr>
        <w:t>联系人：</w:t>
      </w:r>
    </w:p>
    <w:p w14:paraId="4EBD8601">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eastAsia="zh-CN"/>
        </w:rPr>
        <w:t>联系电话：</w:t>
      </w:r>
    </w:p>
    <w:p w14:paraId="2C536B36">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4"/>
          <w:szCs w:val="24"/>
        </w:rPr>
      </w:pPr>
    </w:p>
    <w:p w14:paraId="12B4115E">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乙方：</w:t>
      </w:r>
    </w:p>
    <w:p w14:paraId="79621B7A">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法定代表人/负责人：</w:t>
      </w:r>
    </w:p>
    <w:p w14:paraId="0602E21B">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lang w:eastAsia="zh-CN"/>
        </w:rPr>
        <w:t>住所地</w:t>
      </w:r>
      <w:r>
        <w:rPr>
          <w:rFonts w:hint="eastAsia" w:asciiTheme="minorEastAsia" w:hAnsiTheme="minorEastAsia" w:eastAsiaTheme="minorEastAsia" w:cstheme="minorEastAsia"/>
          <w:b w:val="0"/>
          <w:bCs/>
          <w:color w:val="000000"/>
          <w:sz w:val="24"/>
          <w:szCs w:val="24"/>
        </w:rPr>
        <w:t>：</w:t>
      </w:r>
    </w:p>
    <w:p w14:paraId="65346C9F">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lang w:eastAsia="zh-CN"/>
        </w:rPr>
        <w:t>项目</w:t>
      </w:r>
      <w:r>
        <w:rPr>
          <w:rFonts w:hint="eastAsia" w:asciiTheme="minorEastAsia" w:hAnsiTheme="minorEastAsia" w:eastAsiaTheme="minorEastAsia" w:cstheme="minorEastAsia"/>
          <w:b w:val="0"/>
          <w:bCs/>
          <w:color w:val="000000"/>
          <w:sz w:val="24"/>
          <w:szCs w:val="24"/>
        </w:rPr>
        <w:t>联系人：</w:t>
      </w:r>
    </w:p>
    <w:p w14:paraId="52EEA730">
      <w:pPr>
        <w:keepNext w:val="0"/>
        <w:keepLines w:val="0"/>
        <w:pageBreakBefore w:val="0"/>
        <w:kinsoku/>
        <w:wordWrap/>
        <w:overflowPunct/>
        <w:topLinePunct w:val="0"/>
        <w:autoSpaceDE/>
        <w:autoSpaceDN/>
        <w:bidi w:val="0"/>
        <w:adjustRightInd w:val="0"/>
        <w:snapToGrid w:val="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color w:val="000000"/>
          <w:sz w:val="24"/>
          <w:szCs w:val="24"/>
          <w:lang w:eastAsia="zh-CN"/>
        </w:rPr>
        <w:t>联系</w:t>
      </w:r>
      <w:r>
        <w:rPr>
          <w:rFonts w:hint="eastAsia" w:asciiTheme="minorEastAsia" w:hAnsiTheme="minorEastAsia" w:eastAsiaTheme="minorEastAsia" w:cstheme="minorEastAsia"/>
          <w:b w:val="0"/>
          <w:bCs/>
          <w:color w:val="000000"/>
          <w:sz w:val="24"/>
          <w:szCs w:val="24"/>
        </w:rPr>
        <w:t>电话：</w:t>
      </w:r>
    </w:p>
    <w:p w14:paraId="2CB0F49E">
      <w:pPr>
        <w:rPr>
          <w:rFonts w:hint="eastAsia"/>
        </w:rPr>
      </w:pPr>
    </w:p>
    <w:p w14:paraId="34E8C78A">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jc w:val="both"/>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根据《中华人民共和国民法典》《中华人民共和国政府采购法》《深圳经济特区政府采购条例》</w:t>
      </w:r>
      <w:r>
        <w:rPr>
          <w:rFonts w:hint="eastAsia" w:asciiTheme="minorEastAsia" w:hAnsiTheme="minorEastAsia" w:eastAsiaTheme="minorEastAsia" w:cstheme="minorEastAsia"/>
          <w:b w:val="0"/>
          <w:bCs/>
          <w:color w:val="000000"/>
          <w:sz w:val="24"/>
          <w:szCs w:val="24"/>
          <w:lang w:eastAsia="zh-CN"/>
        </w:rPr>
        <w:t>及</w:t>
      </w:r>
      <w:r>
        <w:rPr>
          <w:rFonts w:hint="eastAsia" w:asciiTheme="minorEastAsia" w:hAnsiTheme="minorEastAsia" w:eastAsiaTheme="minorEastAsia" w:cstheme="minorEastAsia"/>
          <w:b w:val="0"/>
          <w:bCs/>
          <w:color w:val="000000"/>
          <w:sz w:val="24"/>
          <w:szCs w:val="24"/>
        </w:rPr>
        <w:t>相关法律法规</w:t>
      </w:r>
      <w:r>
        <w:rPr>
          <w:rFonts w:hint="eastAsia" w:asciiTheme="minorEastAsia" w:hAnsiTheme="minorEastAsia" w:eastAsiaTheme="minorEastAsia" w:cstheme="minorEastAsia"/>
          <w:b w:val="0"/>
          <w:bCs/>
          <w:color w:val="000000"/>
          <w:sz w:val="24"/>
          <w:szCs w:val="24"/>
          <w:lang w:eastAsia="zh-CN"/>
        </w:rPr>
        <w:t>的</w:t>
      </w:r>
      <w:r>
        <w:rPr>
          <w:rFonts w:hint="eastAsia" w:asciiTheme="minorEastAsia" w:hAnsiTheme="minorEastAsia" w:eastAsiaTheme="minorEastAsia" w:cstheme="minorEastAsia"/>
          <w:b w:val="0"/>
          <w:bCs/>
          <w:color w:val="000000"/>
          <w:sz w:val="24"/>
          <w:szCs w:val="24"/>
        </w:rPr>
        <w:t>规定，经甲乙双方友好协商，</w:t>
      </w:r>
      <w:r>
        <w:rPr>
          <w:rFonts w:hint="eastAsia" w:asciiTheme="minorEastAsia" w:hAnsiTheme="minorEastAsia" w:eastAsiaTheme="minorEastAsia" w:cstheme="minorEastAsia"/>
          <w:b w:val="0"/>
          <w:bCs/>
          <w:color w:val="000000"/>
          <w:sz w:val="24"/>
          <w:szCs w:val="24"/>
          <w:lang w:eastAsia="zh-CN"/>
        </w:rPr>
        <w:t>就甲方委托乙方承担</w:t>
      </w:r>
      <w:r>
        <w:rPr>
          <w:rFonts w:hint="eastAsia" w:asciiTheme="minorEastAsia" w:hAnsiTheme="minorEastAsia" w:eastAsiaTheme="minorEastAsia" w:cstheme="minorEastAsia"/>
          <w:b w:val="0"/>
          <w:bCs/>
          <w:color w:val="auto"/>
          <w:sz w:val="24"/>
          <w:szCs w:val="24"/>
          <w:lang w:eastAsia="zh-CN"/>
        </w:rPr>
        <w:t>深圳市社区矫正与安置帮教教育培训安置基地</w:t>
      </w:r>
      <w:r>
        <w:rPr>
          <w:rFonts w:hint="eastAsia" w:asciiTheme="minorEastAsia" w:hAnsiTheme="minorEastAsia" w:eastAsiaTheme="minorEastAsia" w:cstheme="minorEastAsia"/>
          <w:b w:val="0"/>
          <w:bCs/>
          <w:color w:val="000000"/>
          <w:sz w:val="24"/>
          <w:szCs w:val="24"/>
          <w:lang w:eastAsia="zh-CN"/>
        </w:rPr>
        <w:t>服务项目（以下简称“项目”）的有关事宜，</w:t>
      </w:r>
      <w:r>
        <w:rPr>
          <w:rFonts w:hint="eastAsia" w:asciiTheme="minorEastAsia" w:hAnsiTheme="minorEastAsia" w:eastAsiaTheme="minorEastAsia" w:cstheme="minorEastAsia"/>
          <w:b w:val="0"/>
          <w:bCs/>
          <w:color w:val="000000"/>
          <w:sz w:val="24"/>
          <w:szCs w:val="24"/>
        </w:rPr>
        <w:t>签订本合同</w:t>
      </w:r>
      <w:r>
        <w:rPr>
          <w:rFonts w:hint="eastAsia" w:asciiTheme="minorEastAsia" w:hAnsiTheme="minorEastAsia" w:eastAsiaTheme="minorEastAsia" w:cstheme="minorEastAsia"/>
          <w:sz w:val="24"/>
          <w:szCs w:val="24"/>
          <w:lang w:val="en-US" w:eastAsia="zh-CN" w:bidi="ar-SA"/>
        </w:rPr>
        <w:t>，以资共同遵守</w:t>
      </w:r>
      <w:r>
        <w:rPr>
          <w:rFonts w:hint="eastAsia" w:asciiTheme="minorEastAsia" w:hAnsiTheme="minorEastAsia" w:eastAsiaTheme="minorEastAsia" w:cstheme="minorEastAsia"/>
          <w:b w:val="0"/>
          <w:bCs/>
          <w:color w:val="000000"/>
          <w:sz w:val="24"/>
          <w:szCs w:val="24"/>
        </w:rPr>
        <w:t>。</w:t>
      </w:r>
    </w:p>
    <w:p w14:paraId="6619E83E">
      <w:pPr>
        <w:keepNext w:val="0"/>
        <w:keepLines w:val="0"/>
        <w:pageBreakBefore w:val="0"/>
        <w:numPr>
          <w:ilvl w:val="0"/>
          <w:numId w:val="7"/>
        </w:numPr>
        <w:kinsoku/>
        <w:wordWrap/>
        <w:overflowPunct/>
        <w:topLinePunct w:val="0"/>
        <w:autoSpaceDE/>
        <w:autoSpaceDN/>
        <w:bidi w:val="0"/>
        <w:adjustRightInd/>
        <w:spacing w:line="400" w:lineRule="exact"/>
        <w:ind w:firstLine="472" w:firstLineChars="196"/>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委托</w:t>
      </w:r>
      <w:r>
        <w:rPr>
          <w:rFonts w:hint="eastAsia" w:asciiTheme="minorEastAsia" w:hAnsiTheme="minorEastAsia" w:eastAsiaTheme="minorEastAsia" w:cstheme="minorEastAsia"/>
          <w:b/>
          <w:sz w:val="24"/>
          <w:szCs w:val="24"/>
        </w:rPr>
        <w:t>服务内容</w:t>
      </w:r>
      <w:r>
        <w:rPr>
          <w:rFonts w:hint="eastAsia" w:asciiTheme="minorEastAsia" w:hAnsiTheme="minorEastAsia" w:eastAsiaTheme="minorEastAsia" w:cstheme="minorEastAsia"/>
          <w:b/>
          <w:sz w:val="24"/>
          <w:szCs w:val="24"/>
          <w:lang w:eastAsia="zh-CN"/>
        </w:rPr>
        <w:t>及要求</w:t>
      </w:r>
    </w:p>
    <w:p w14:paraId="394FD40F">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jc w:val="both"/>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lang w:eastAsia="zh-CN"/>
        </w:rPr>
        <w:t>（一）</w:t>
      </w:r>
      <w:r>
        <w:rPr>
          <w:rFonts w:hint="eastAsia" w:asciiTheme="minorEastAsia" w:hAnsiTheme="minorEastAsia" w:eastAsiaTheme="minorEastAsia" w:cstheme="minorEastAsia"/>
          <w:b w:val="0"/>
          <w:bCs/>
          <w:color w:val="000000"/>
          <w:sz w:val="24"/>
          <w:szCs w:val="24"/>
        </w:rPr>
        <w:t>具体服务内容</w:t>
      </w:r>
    </w:p>
    <w:p w14:paraId="62A3E779">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eastAsia="zh-CN"/>
        </w:rPr>
        <w:t>基地主要用于临时安置和救助生活就业困难的社区矫正对象，以及“三假”人员、“三无”人员等有特殊困难的安置帮教对象</w:t>
      </w:r>
      <w:r>
        <w:rPr>
          <w:rFonts w:hint="eastAsia" w:asciiTheme="minorEastAsia" w:hAnsiTheme="minorEastAsia" w:eastAsiaTheme="minorEastAsia" w:cstheme="minorEastAsia"/>
          <w:lang w:val="en-US" w:eastAsia="zh-CN"/>
        </w:rPr>
        <w:t>。由于基地实际安置人数具有随机性，基地服务具体内容包括：</w:t>
      </w:r>
    </w:p>
    <w:p w14:paraId="67306666">
      <w:pPr>
        <w:pStyle w:val="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1、持续性综合保障服务</w:t>
      </w:r>
    </w:p>
    <w:p w14:paraId="65AE3F78">
      <w:pPr>
        <w:pStyle w:val="2"/>
        <w:keepNext w:val="0"/>
        <w:keepLines w:val="0"/>
        <w:pageBreakBefore w:val="0"/>
        <w:widowControl w:val="0"/>
        <w:numPr>
          <w:ilvl w:val="-1"/>
          <w:numId w:val="0"/>
        </w:numPr>
        <w:kinsoku/>
        <w:wordWrap/>
        <w:overflowPunct/>
        <w:topLinePunct w:val="0"/>
        <w:autoSpaceDE/>
        <w:autoSpaceDN/>
        <w:bidi w:val="0"/>
        <w:adjustRightInd/>
        <w:snapToGrid/>
        <w:spacing w:before="0" w:after="0" w:line="400" w:lineRule="exact"/>
        <w:ind w:leftChars="20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（1）保持食宿、教育、培训、救助等服务场地及相关配套设施的全天候可</w:t>
      </w:r>
    </w:p>
    <w:p w14:paraId="16A2582E">
      <w:pPr>
        <w:pStyle w:val="2"/>
        <w:keepNext w:val="0"/>
        <w:keepLines w:val="0"/>
        <w:pageBreakBefore w:val="0"/>
        <w:widowControl w:val="0"/>
        <w:numPr>
          <w:ilvl w:val="-1"/>
          <w:numId w:val="0"/>
        </w:numPr>
        <w:kinsoku/>
        <w:wordWrap/>
        <w:overflowPunct/>
        <w:topLinePunct w:val="0"/>
        <w:autoSpaceDE/>
        <w:autoSpaceDN/>
        <w:bidi w:val="0"/>
        <w:adjustRightInd/>
        <w:snapToGrid/>
        <w:spacing w:before="0" w:after="0" w:line="400" w:lineRule="exact"/>
        <w:ind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用状态。包括挂牌、日常维护及基本耗材储备。</w:t>
      </w:r>
    </w:p>
    <w:p w14:paraId="4DF2C32B">
      <w:pPr>
        <w:pStyle w:val="2"/>
        <w:keepNext w:val="0"/>
        <w:keepLines w:val="0"/>
        <w:pageBreakBefore w:val="0"/>
        <w:widowControl w:val="0"/>
        <w:numPr>
          <w:ilvl w:val="-1"/>
          <w:numId w:val="0"/>
        </w:numPr>
        <w:kinsoku/>
        <w:wordWrap/>
        <w:overflowPunct/>
        <w:topLinePunct w:val="0"/>
        <w:autoSpaceDE/>
        <w:autoSpaceDN/>
        <w:bidi w:val="0"/>
        <w:adjustRightInd/>
        <w:snapToGrid/>
        <w:spacing w:before="0" w:after="0" w:line="400" w:lineRule="exact"/>
        <w:ind w:left="40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（2）配备响应迅速且具有项目管理、教育帮扶、后勤保障等工作经验的服</w:t>
      </w:r>
    </w:p>
    <w:p w14:paraId="58E6702E">
      <w:pPr>
        <w:pStyle w:val="2"/>
        <w:keepNext w:val="0"/>
        <w:keepLines w:val="0"/>
        <w:pageBreakBefore w:val="0"/>
        <w:widowControl w:val="0"/>
        <w:numPr>
          <w:ilvl w:val="-1"/>
          <w:numId w:val="0"/>
        </w:numPr>
        <w:kinsoku/>
        <w:wordWrap/>
        <w:overflowPunct/>
        <w:topLinePunct w:val="0"/>
        <w:autoSpaceDE/>
        <w:autoSpaceDN/>
        <w:bidi w:val="0"/>
        <w:adjustRightInd/>
        <w:snapToGrid/>
        <w:spacing w:before="0" w:after="0" w:line="400" w:lineRule="exact"/>
        <w:ind w:left="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务团队。</w:t>
      </w:r>
    </w:p>
    <w:p w14:paraId="77D68858">
      <w:pPr>
        <w:pStyle w:val="2"/>
        <w:keepNext w:val="0"/>
        <w:keepLines w:val="0"/>
        <w:pageBreakBefore w:val="0"/>
        <w:widowControl w:val="0"/>
        <w:numPr>
          <w:ilvl w:val="-1"/>
          <w:numId w:val="0"/>
        </w:numPr>
        <w:kinsoku/>
        <w:wordWrap/>
        <w:overflowPunct/>
        <w:topLinePunct w:val="0"/>
        <w:autoSpaceDE/>
        <w:autoSpaceDN/>
        <w:bidi w:val="0"/>
        <w:adjustRightInd/>
        <w:snapToGrid/>
        <w:spacing w:before="0" w:after="0" w:line="400" w:lineRule="exact"/>
        <w:ind w:left="40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（3）优化安置人员管理方案及相关服务计划。</w:t>
      </w:r>
    </w:p>
    <w:p w14:paraId="4C280DD1">
      <w:pPr>
        <w:pStyle w:val="2"/>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2、即时响应专业安置服务</w:t>
      </w:r>
    </w:p>
    <w:p w14:paraId="11D0CE55">
      <w:pPr>
        <w:pStyle w:val="2"/>
        <w:keepNext w:val="0"/>
        <w:keepLines w:val="0"/>
        <w:pageBreakBefore w:val="0"/>
        <w:widowControl w:val="0"/>
        <w:numPr>
          <w:ilvl w:val="-1"/>
          <w:numId w:val="0"/>
        </w:numPr>
        <w:kinsoku/>
        <w:wordWrap/>
        <w:overflowPunct/>
        <w:topLinePunct w:val="0"/>
        <w:autoSpaceDE/>
        <w:autoSpaceDN/>
        <w:bidi w:val="0"/>
        <w:adjustRightInd/>
        <w:snapToGrid/>
        <w:spacing w:before="0" w:after="0" w:line="400" w:lineRule="exact"/>
        <w:ind w:left="40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（1）在指定时间内妥善安置移交的社区矫正对象或安置帮教对象。</w:t>
      </w:r>
    </w:p>
    <w:p w14:paraId="500E6E03">
      <w:pPr>
        <w:pStyle w:val="2"/>
        <w:keepNext w:val="0"/>
        <w:keepLines w:val="0"/>
        <w:pageBreakBefore w:val="0"/>
        <w:widowControl w:val="0"/>
        <w:numPr>
          <w:ilvl w:val="-1"/>
          <w:numId w:val="0"/>
        </w:numPr>
        <w:kinsoku/>
        <w:wordWrap/>
        <w:overflowPunct/>
        <w:topLinePunct w:val="0"/>
        <w:autoSpaceDE/>
        <w:autoSpaceDN/>
        <w:bidi w:val="0"/>
        <w:adjustRightInd/>
        <w:snapToGrid/>
        <w:spacing w:before="0" w:after="0" w:line="400" w:lineRule="exact"/>
        <w:ind w:left="40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（2）协助提供社区矫正对象临时救助、职业技能培训、就业指导、心理疏</w:t>
      </w:r>
    </w:p>
    <w:p w14:paraId="41622F95">
      <w:pPr>
        <w:pStyle w:val="2"/>
        <w:keepNext w:val="0"/>
        <w:keepLines w:val="0"/>
        <w:pageBreakBefore w:val="0"/>
        <w:widowControl w:val="0"/>
        <w:numPr>
          <w:ilvl w:val="-1"/>
          <w:numId w:val="0"/>
        </w:numPr>
        <w:kinsoku/>
        <w:wordWrap/>
        <w:overflowPunct/>
        <w:topLinePunct w:val="0"/>
        <w:autoSpaceDE/>
        <w:autoSpaceDN/>
        <w:bidi w:val="0"/>
        <w:adjustRightInd/>
        <w:snapToGrid/>
        <w:spacing w:before="0" w:after="0" w:line="400" w:lineRule="exact"/>
        <w:ind w:left="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导等服务。</w:t>
      </w:r>
    </w:p>
    <w:p w14:paraId="18E4649D">
      <w:pPr>
        <w:pStyle w:val="2"/>
        <w:keepNext w:val="0"/>
        <w:keepLines w:val="0"/>
        <w:pageBreakBefore w:val="0"/>
        <w:widowControl w:val="0"/>
        <w:numPr>
          <w:ilvl w:val="-1"/>
          <w:numId w:val="0"/>
        </w:numPr>
        <w:kinsoku/>
        <w:wordWrap/>
        <w:overflowPunct/>
        <w:topLinePunct w:val="0"/>
        <w:autoSpaceDE/>
        <w:autoSpaceDN/>
        <w:bidi w:val="0"/>
        <w:adjustRightInd/>
        <w:snapToGrid/>
        <w:spacing w:before="0" w:after="0" w:line="400" w:lineRule="exact"/>
        <w:ind w:left="40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（3）协助提供安置帮教对象食宿、教育、培训、救助等服务。</w:t>
      </w:r>
    </w:p>
    <w:p w14:paraId="3B57E593">
      <w:pPr>
        <w:pStyle w:val="2"/>
        <w:keepNext w:val="0"/>
        <w:keepLines w:val="0"/>
        <w:pageBreakBefore w:val="0"/>
        <w:widowControl w:val="0"/>
        <w:numPr>
          <w:ilvl w:val="-1"/>
          <w:numId w:val="0"/>
        </w:numPr>
        <w:kinsoku/>
        <w:wordWrap/>
        <w:overflowPunct/>
        <w:topLinePunct w:val="0"/>
        <w:autoSpaceDE/>
        <w:autoSpaceDN/>
        <w:bidi w:val="0"/>
        <w:adjustRightInd/>
        <w:snapToGrid/>
        <w:spacing w:before="0" w:after="0" w:line="400" w:lineRule="exact"/>
        <w:ind w:left="40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（4）协助社矫部门开展集中教育，强化社区矫正对象身份意识，增强其法</w:t>
      </w:r>
    </w:p>
    <w:p w14:paraId="3B159CAA">
      <w:pPr>
        <w:pStyle w:val="2"/>
        <w:keepNext w:val="0"/>
        <w:keepLines w:val="0"/>
        <w:pageBreakBefore w:val="0"/>
        <w:widowControl w:val="0"/>
        <w:numPr>
          <w:ilvl w:val="-1"/>
          <w:numId w:val="0"/>
        </w:numPr>
        <w:kinsoku/>
        <w:wordWrap/>
        <w:overflowPunct/>
        <w:topLinePunct w:val="0"/>
        <w:autoSpaceDE/>
        <w:autoSpaceDN/>
        <w:bidi w:val="0"/>
        <w:adjustRightInd/>
        <w:snapToGrid/>
        <w:spacing w:before="0" w:after="0" w:line="400" w:lineRule="exact"/>
        <w:ind w:left="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治观念、悔罪意识和道德素质。</w:t>
      </w:r>
    </w:p>
    <w:p w14:paraId="5F90AE8A">
      <w:pPr>
        <w:pStyle w:val="2"/>
        <w:keepNext w:val="0"/>
        <w:keepLines w:val="0"/>
        <w:pageBreakBefore w:val="0"/>
        <w:widowControl w:val="0"/>
        <w:numPr>
          <w:ilvl w:val="-1"/>
          <w:numId w:val="0"/>
        </w:numPr>
        <w:kinsoku/>
        <w:wordWrap/>
        <w:overflowPunct/>
        <w:topLinePunct w:val="0"/>
        <w:autoSpaceDE/>
        <w:autoSpaceDN/>
        <w:bidi w:val="0"/>
        <w:adjustRightInd/>
        <w:snapToGrid/>
        <w:spacing w:before="0" w:after="0" w:line="400" w:lineRule="exact"/>
        <w:ind w:left="40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（5）提供工作岗位，安排有帮扶需求的社区矫正对象及安置帮教对象就业，</w:t>
      </w:r>
    </w:p>
    <w:p w14:paraId="292A7926">
      <w:pPr>
        <w:pStyle w:val="2"/>
        <w:keepNext w:val="0"/>
        <w:keepLines w:val="0"/>
        <w:pageBreakBefore w:val="0"/>
        <w:widowControl w:val="0"/>
        <w:numPr>
          <w:ilvl w:val="-1"/>
          <w:numId w:val="0"/>
        </w:numPr>
        <w:kinsoku/>
        <w:wordWrap/>
        <w:overflowPunct/>
        <w:topLinePunct w:val="0"/>
        <w:autoSpaceDE/>
        <w:autoSpaceDN/>
        <w:bidi w:val="0"/>
        <w:adjustRightInd/>
        <w:snapToGrid/>
        <w:spacing w:before="0" w:after="0" w:line="400" w:lineRule="exact"/>
        <w:ind w:left="0" w:firstLine="0" w:firstLineChars="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做好劳动保障工作。</w:t>
      </w:r>
    </w:p>
    <w:p w14:paraId="3F866647">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eastAsia="zh-CN"/>
        </w:rPr>
        <w:t>（二）</w:t>
      </w:r>
      <w:r>
        <w:rPr>
          <w:rFonts w:hint="eastAsia" w:asciiTheme="minorEastAsia" w:hAnsiTheme="minorEastAsia" w:eastAsiaTheme="minorEastAsia" w:cstheme="minorEastAsia"/>
        </w:rPr>
        <w:t>硬件设施</w:t>
      </w:r>
    </w:p>
    <w:p w14:paraId="39CDBC44">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基地具备餐厅、周转性宿舍、教育培训室、心理咨询室、工作人员办公室等场地。其中，餐厅具备同时容纳30人以上就餐能力；周转性宿舍至少能同时容纳30人住宿，且人均面积不少于3平方米；教育培训室容纳人数不少于30人；心理咨询室不少于1间；工作人员办公室不少于1间。各功能区设置合理，并配备必要办公、生活设施和配套用品。</w:t>
      </w:r>
    </w:p>
    <w:p w14:paraId="3CCE735F">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基地在醒目位置悬挂“深圳市社区矫正教育基地”和“深圳市过渡性安置帮教基地”牌匾。在各功能区入口处醒目位置粘贴或悬挂功能室标识标牌。</w:t>
      </w:r>
    </w:p>
    <w:p w14:paraId="3F9FCFA1">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（三）设备搬迁与调试</w:t>
      </w:r>
    </w:p>
    <w:p w14:paraId="4A314FBD">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前期采购人已为基地配备部分办公设备、会议设施以及相关配套物品，成交供应商需做好相关搬迁、安装、调试工作，由此产生的费用，包含在合同总价款之内。</w:t>
      </w:r>
    </w:p>
    <w:p w14:paraId="480F0603">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（四）经费使用</w:t>
      </w:r>
    </w:p>
    <w:p w14:paraId="22C72AA3">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jc w:val="both"/>
        <w:textAlignment w:val="auto"/>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sz w:val="24"/>
          <w:lang w:eastAsia="zh-CN"/>
        </w:rPr>
        <w:t>成交供应商需按照合同约定的相关服务内容使用经费。根据采购人实际安置需求，成交供应商需为安置在基地的人员提供不少于6个月的食宿、教育、培训、救助等服务，由此产生的所有费用，前10名安置人员（包括本数）采取包干制，即包含在合同总价款之内；超过10人的，采用一事一议原则，采购人与成交供应商单独协议核算。如成交供应商安排安置人员在基地解决就业问题，其工资应不低于深圳市最低工资标准。</w:t>
      </w:r>
    </w:p>
    <w:p w14:paraId="0A2D8E3C">
      <w:pPr>
        <w:keepNext w:val="0"/>
        <w:keepLines w:val="0"/>
        <w:pageBreakBefore w:val="0"/>
        <w:numPr>
          <w:ilvl w:val="0"/>
          <w:numId w:val="8"/>
        </w:numPr>
        <w:kinsoku/>
        <w:wordWrap/>
        <w:overflowPunct/>
        <w:topLinePunct w:val="0"/>
        <w:autoSpaceDE/>
        <w:autoSpaceDN/>
        <w:bidi w:val="0"/>
        <w:adjustRightInd/>
        <w:spacing w:line="400" w:lineRule="exact"/>
        <w:ind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委托</w:t>
      </w:r>
      <w:r>
        <w:rPr>
          <w:rFonts w:hint="eastAsia" w:asciiTheme="minorEastAsia" w:hAnsiTheme="minorEastAsia" w:eastAsiaTheme="minorEastAsia" w:cstheme="minorEastAsia"/>
          <w:b/>
          <w:sz w:val="24"/>
          <w:szCs w:val="24"/>
        </w:rPr>
        <w:t>服务期限</w:t>
      </w:r>
    </w:p>
    <w:p w14:paraId="6EC5CAF5">
      <w:pPr>
        <w:keepNext w:val="0"/>
        <w:keepLines w:val="0"/>
        <w:pageBreakBefore w:val="0"/>
        <w:kinsoku/>
        <w:wordWrap/>
        <w:overflowPunct/>
        <w:topLinePunct w:val="0"/>
        <w:autoSpaceDE/>
        <w:autoSpaceDN/>
        <w:bidi w:val="0"/>
        <w:adjustRightInd/>
        <w:spacing w:line="400" w:lineRule="exact"/>
        <w:ind w:firstLine="470" w:firstLineChars="196"/>
        <w:jc w:val="both"/>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自合同签订之次日起，至202</w:t>
      </w:r>
      <w:r>
        <w:rPr>
          <w:rFonts w:hint="eastAsia" w:asciiTheme="minorEastAsia" w:hAnsiTheme="minorEastAsia" w:eastAsiaTheme="minorEastAsia" w:cstheme="minorEastAsia"/>
          <w:b w:val="0"/>
          <w:bCs/>
          <w:color w:val="000000"/>
          <w:sz w:val="24"/>
          <w:szCs w:val="24"/>
          <w:lang w:val="en-US" w:eastAsia="zh-CN"/>
        </w:rPr>
        <w:t>6</w:t>
      </w:r>
      <w:r>
        <w:rPr>
          <w:rFonts w:hint="eastAsia" w:asciiTheme="minorEastAsia" w:hAnsiTheme="minorEastAsia" w:eastAsiaTheme="minorEastAsia" w:cstheme="minorEastAsia"/>
          <w:b w:val="0"/>
          <w:bCs/>
          <w:color w:val="000000"/>
          <w:sz w:val="24"/>
          <w:szCs w:val="24"/>
        </w:rPr>
        <w:t>年12月31日止。</w:t>
      </w:r>
    </w:p>
    <w:p w14:paraId="1A5A8990">
      <w:pPr>
        <w:keepNext w:val="0"/>
        <w:keepLines w:val="0"/>
        <w:pageBreakBefore w:val="0"/>
        <w:kinsoku/>
        <w:wordWrap/>
        <w:overflowPunct/>
        <w:topLinePunct w:val="0"/>
        <w:autoSpaceDE/>
        <w:autoSpaceDN/>
        <w:bidi w:val="0"/>
        <w:adjustRightInd/>
        <w:spacing w:line="400" w:lineRule="exact"/>
        <w:ind w:firstLine="472" w:firstLineChars="196"/>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三</w:t>
      </w:r>
      <w:r>
        <w:rPr>
          <w:rFonts w:hint="eastAsia" w:asciiTheme="minorEastAsia" w:hAnsiTheme="minorEastAsia" w:eastAsiaTheme="minorEastAsia" w:cstheme="minorEastAsia"/>
          <w:b/>
          <w:sz w:val="24"/>
          <w:szCs w:val="24"/>
        </w:rPr>
        <w:t>、服务费及付款方式</w:t>
      </w:r>
    </w:p>
    <w:p w14:paraId="028C1066">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right="-292" w:rightChars="-139" w:firstLine="480" w:firstLineChars="200"/>
        <w:jc w:val="both"/>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u w:val="none"/>
          <w:lang w:val="en-US" w:eastAsia="zh-CN"/>
        </w:rPr>
        <w:t>1.</w:t>
      </w:r>
      <w:r>
        <w:rPr>
          <w:rFonts w:hint="eastAsia" w:asciiTheme="minorEastAsia" w:hAnsiTheme="minorEastAsia" w:eastAsiaTheme="minorEastAsia" w:cstheme="minorEastAsia"/>
          <w:color w:val="auto"/>
          <w:sz w:val="24"/>
          <w:szCs w:val="24"/>
          <w:u w:val="none"/>
        </w:rPr>
        <w:t>本合同服务费</w:t>
      </w:r>
      <w:r>
        <w:rPr>
          <w:rFonts w:hint="eastAsia" w:asciiTheme="minorEastAsia" w:hAnsiTheme="minorEastAsia" w:eastAsiaTheme="minorEastAsia" w:cstheme="minorEastAsia"/>
          <w:sz w:val="24"/>
          <w:szCs w:val="24"/>
          <w:u w:val="none"/>
        </w:rPr>
        <w:t>总金额</w:t>
      </w:r>
      <w:r>
        <w:rPr>
          <w:rFonts w:hint="eastAsia" w:asciiTheme="minorEastAsia" w:hAnsiTheme="minorEastAsia" w:eastAsiaTheme="minorEastAsia" w:cstheme="minorEastAsia"/>
          <w:color w:val="auto"/>
          <w:sz w:val="24"/>
          <w:szCs w:val="24"/>
          <w:u w:val="none"/>
          <w:lang w:eastAsia="zh-CN"/>
        </w:rPr>
        <w:t>为</w:t>
      </w:r>
      <w:r>
        <w:rPr>
          <w:rFonts w:hint="eastAsia" w:asciiTheme="minorEastAsia" w:hAnsiTheme="minorEastAsia" w:eastAsiaTheme="minorEastAsia" w:cstheme="minorEastAsia"/>
          <w:color w:val="auto"/>
          <w:sz w:val="24"/>
          <w:szCs w:val="24"/>
          <w:u w:val="none"/>
        </w:rPr>
        <w:t>人民币</w:t>
      </w:r>
      <w:r>
        <w:rPr>
          <w:rFonts w:hint="eastAsia" w:asciiTheme="minorEastAsia" w:hAnsiTheme="minorEastAsia" w:eastAsiaTheme="minorEastAsia" w:cstheme="minorEastAsia"/>
          <w:color w:val="auto"/>
          <w:sz w:val="24"/>
          <w:szCs w:val="24"/>
          <w:u w:val="none"/>
          <w:lang w:eastAsia="zh-CN"/>
        </w:rPr>
        <w:t>大写：玖万元整</w:t>
      </w:r>
      <w:r>
        <w:rPr>
          <w:rFonts w:hint="eastAsia" w:asciiTheme="minorEastAsia" w:hAnsiTheme="minorEastAsia" w:eastAsiaTheme="minorEastAsia" w:cstheme="minorEastAsia"/>
          <w:color w:val="auto"/>
          <w:sz w:val="24"/>
          <w:szCs w:val="24"/>
          <w:u w:val="none"/>
        </w:rPr>
        <w:t>（</w:t>
      </w:r>
      <w:r>
        <w:rPr>
          <w:rFonts w:hint="eastAsia" w:asciiTheme="minorEastAsia" w:hAnsiTheme="minorEastAsia" w:eastAsiaTheme="minorEastAsia" w:cstheme="minorEastAsia"/>
          <w:color w:val="auto"/>
          <w:sz w:val="24"/>
          <w:szCs w:val="24"/>
          <w:u w:val="none"/>
          <w:lang w:val="en-US" w:eastAsia="zh-CN"/>
        </w:rPr>
        <w:t>¥90,000)</w:t>
      </w:r>
      <w:r>
        <w:rPr>
          <w:rFonts w:hint="eastAsia" w:asciiTheme="minorEastAsia" w:hAnsiTheme="minorEastAsia" w:eastAsiaTheme="minorEastAsia" w:cstheme="minorEastAsia"/>
          <w:color w:val="auto"/>
          <w:sz w:val="24"/>
          <w:szCs w:val="24"/>
          <w:u w:val="none"/>
          <w:lang w:eastAsia="zh-CN"/>
        </w:rPr>
        <w:t>，此</w:t>
      </w:r>
      <w:r>
        <w:rPr>
          <w:rFonts w:hint="eastAsia" w:asciiTheme="minorEastAsia" w:hAnsiTheme="minorEastAsia" w:eastAsiaTheme="minorEastAsia" w:cstheme="minorEastAsia"/>
          <w:color w:val="auto"/>
          <w:sz w:val="24"/>
          <w:szCs w:val="24"/>
          <w:u w:val="none"/>
        </w:rPr>
        <w:t>价款为</w:t>
      </w:r>
      <w:r>
        <w:rPr>
          <w:rFonts w:hint="eastAsia" w:asciiTheme="minorEastAsia" w:hAnsiTheme="minorEastAsia" w:eastAsiaTheme="minorEastAsia" w:cstheme="minorEastAsia"/>
          <w:color w:val="auto"/>
          <w:sz w:val="24"/>
          <w:szCs w:val="24"/>
          <w:u w:val="none"/>
          <w:lang w:eastAsia="zh-CN"/>
        </w:rPr>
        <w:t>含税价</w:t>
      </w:r>
      <w:r>
        <w:rPr>
          <w:rFonts w:hint="eastAsia" w:asciiTheme="minorEastAsia" w:hAnsiTheme="minorEastAsia" w:eastAsiaTheme="minorEastAsia" w:cstheme="minorEastAsia"/>
          <w:color w:val="auto"/>
          <w:sz w:val="24"/>
          <w:szCs w:val="24"/>
          <w:u w:val="none"/>
        </w:rPr>
        <w:t>。</w:t>
      </w:r>
    </w:p>
    <w:p w14:paraId="285C5C33">
      <w:pPr>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sz w:val="24"/>
          <w:szCs w:val="24"/>
          <w:lang w:val="en-US" w:eastAsia="zh-CN"/>
        </w:rPr>
        <w:t>2.甲方按以下方式向乙方支付合同款项：</w:t>
      </w:r>
    </w:p>
    <w:p w14:paraId="6E9D248E">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jc w:val="both"/>
        <w:textAlignment w:val="auto"/>
        <w:rPr>
          <w:rFonts w:hint="eastAsia" w:asciiTheme="minorEastAsia" w:hAnsiTheme="minorEastAsia" w:eastAsiaTheme="minorEastAsia" w:cstheme="minorEastAsia"/>
          <w:b w:val="0"/>
          <w:bCs/>
          <w:color w:val="000000"/>
          <w:sz w:val="24"/>
          <w:szCs w:val="24"/>
          <w:lang w:val="en-US" w:eastAsia="zh-CN"/>
        </w:rPr>
      </w:pPr>
      <w:r>
        <w:rPr>
          <w:rFonts w:hint="eastAsia" w:asciiTheme="minorEastAsia" w:hAnsiTheme="minorEastAsia" w:eastAsiaTheme="minorEastAsia" w:cstheme="minorEastAsia"/>
          <w:b w:val="0"/>
          <w:bCs/>
          <w:color w:val="000000"/>
          <w:sz w:val="24"/>
          <w:szCs w:val="24"/>
          <w:lang w:val="en-US" w:eastAsia="zh-CN"/>
        </w:rPr>
        <w:t>分三期支付，第一期款项按合同价格的30%支付，第二期待项目中期按合同价格的40%支付，第三期待验收完成后按合同价格的30%支付。每期结束甲方收到乙方提供的合法发票后支付，其中第三期还需在甲方评估验收合格后支付。因甲方内部付款审批流程所需时间不计算在付款期限内（即因甲方付款审批流程导致未及时支付的不视为甲方违约）。</w:t>
      </w:r>
    </w:p>
    <w:p w14:paraId="3A2A4A4D">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乙方银行账户信息：</w:t>
      </w:r>
    </w:p>
    <w:p w14:paraId="76B39812">
      <w:pPr>
        <w:keepNext w:val="0"/>
        <w:keepLines w:val="0"/>
        <w:pageBreakBefore w:val="0"/>
        <w:kinsoku/>
        <w:wordWrap/>
        <w:overflowPunct/>
        <w:topLinePunct w:val="0"/>
        <w:autoSpaceDE/>
        <w:autoSpaceDN/>
        <w:bidi w:val="0"/>
        <w:adjustRightInd/>
        <w:snapToGrid w:val="0"/>
        <w:spacing w:line="400" w:lineRule="exact"/>
        <w:ind w:left="482" w:firstLine="240" w:firstLineChars="100"/>
        <w:jc w:val="both"/>
        <w:textAlignment w:val="auto"/>
        <w:rPr>
          <w:rFonts w:hint="eastAsia" w:asciiTheme="minorEastAsia" w:hAnsiTheme="minorEastAsia" w:eastAsiaTheme="minorEastAsia" w:cstheme="minorEastAsia"/>
          <w:b w:val="0"/>
          <w:bCs/>
          <w:color w:val="000000"/>
          <w:sz w:val="24"/>
          <w:szCs w:val="24"/>
          <w:u w:val="none"/>
          <w:lang w:val="en-US" w:eastAsia="zh-CN"/>
        </w:rPr>
      </w:pPr>
      <w:r>
        <w:rPr>
          <w:rFonts w:hint="eastAsia" w:asciiTheme="minorEastAsia" w:hAnsiTheme="minorEastAsia" w:eastAsiaTheme="minorEastAsia" w:cstheme="minorEastAsia"/>
          <w:sz w:val="24"/>
          <w:szCs w:val="24"/>
          <w:lang w:eastAsia="zh-CN"/>
        </w:rPr>
        <w:t>账户</w:t>
      </w:r>
      <w:r>
        <w:rPr>
          <w:rFonts w:hint="eastAsia" w:asciiTheme="minorEastAsia" w:hAnsiTheme="minorEastAsia" w:eastAsiaTheme="minorEastAsia" w:cstheme="minorEastAsia"/>
          <w:sz w:val="24"/>
          <w:szCs w:val="24"/>
        </w:rPr>
        <w:t>名称：</w:t>
      </w:r>
    </w:p>
    <w:p w14:paraId="6A236729">
      <w:pPr>
        <w:keepNext w:val="0"/>
        <w:keepLines w:val="0"/>
        <w:pageBreakBefore w:val="0"/>
        <w:widowControl/>
        <w:kinsoku/>
        <w:wordWrap/>
        <w:overflowPunct/>
        <w:topLinePunct w:val="0"/>
        <w:autoSpaceDE/>
        <w:autoSpaceDN/>
        <w:bidi w:val="0"/>
        <w:adjustRightInd/>
        <w:snapToGrid w:val="0"/>
        <w:spacing w:line="400" w:lineRule="exact"/>
        <w:ind w:left="482" w:firstLine="240" w:firstLineChars="100"/>
        <w:jc w:val="both"/>
        <w:textAlignment w:val="auto"/>
        <w:rPr>
          <w:rFonts w:hint="eastAsia" w:asciiTheme="minorEastAsia" w:hAnsiTheme="minorEastAsia" w:eastAsiaTheme="minorEastAsia" w:cstheme="minorEastAsia"/>
          <w:b w:val="0"/>
          <w:bCs/>
          <w:color w:val="000000"/>
          <w:sz w:val="24"/>
          <w:szCs w:val="24"/>
          <w:u w:val="none"/>
          <w:lang w:val="en-US" w:eastAsia="zh-CN"/>
        </w:rPr>
      </w:pPr>
      <w:r>
        <w:rPr>
          <w:rFonts w:hint="eastAsia" w:asciiTheme="minorEastAsia" w:hAnsiTheme="minorEastAsia" w:eastAsiaTheme="minorEastAsia" w:cstheme="minorEastAsia"/>
          <w:sz w:val="24"/>
          <w:szCs w:val="24"/>
        </w:rPr>
        <w:t>开户银行：</w:t>
      </w:r>
    </w:p>
    <w:p w14:paraId="1ED49713">
      <w:pPr>
        <w:keepNext w:val="0"/>
        <w:keepLines w:val="0"/>
        <w:pageBreakBefore w:val="0"/>
        <w:kinsoku/>
        <w:wordWrap/>
        <w:overflowPunct/>
        <w:topLinePunct w:val="0"/>
        <w:autoSpaceDE/>
        <w:autoSpaceDN/>
        <w:bidi w:val="0"/>
        <w:adjustRightInd/>
        <w:snapToGrid w:val="0"/>
        <w:spacing w:line="400" w:lineRule="exact"/>
        <w:ind w:left="482" w:firstLine="240" w:firstLineChars="1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银行</w:t>
      </w:r>
      <w:r>
        <w:rPr>
          <w:rFonts w:hint="eastAsia" w:asciiTheme="minorEastAsia" w:hAnsiTheme="minorEastAsia" w:eastAsiaTheme="minorEastAsia" w:cstheme="minorEastAsia"/>
          <w:sz w:val="24"/>
          <w:szCs w:val="24"/>
        </w:rPr>
        <w:t>账号：</w:t>
      </w:r>
    </w:p>
    <w:p w14:paraId="00B2A6C8">
      <w:pPr>
        <w:keepNext w:val="0"/>
        <w:keepLines w:val="0"/>
        <w:pageBreakBefore w:val="0"/>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sz w:val="24"/>
          <w:szCs w:val="24"/>
        </w:rPr>
        <w:t>4.</w:t>
      </w:r>
      <w:r>
        <w:rPr>
          <w:rFonts w:hint="eastAsia" w:asciiTheme="minorEastAsia" w:hAnsiTheme="minorEastAsia" w:eastAsiaTheme="minorEastAsia" w:cstheme="minorEastAsia"/>
          <w:b w:val="0"/>
          <w:bCs/>
          <w:color w:val="000000"/>
          <w:sz w:val="24"/>
          <w:szCs w:val="24"/>
        </w:rPr>
        <w:t>乙方应在</w:t>
      </w:r>
      <w:r>
        <w:rPr>
          <w:rFonts w:hint="eastAsia" w:asciiTheme="minorEastAsia" w:hAnsiTheme="minorEastAsia" w:eastAsiaTheme="minorEastAsia" w:cstheme="minorEastAsia"/>
          <w:b w:val="0"/>
          <w:bCs/>
          <w:color w:val="000000"/>
          <w:sz w:val="24"/>
          <w:szCs w:val="24"/>
          <w:lang w:eastAsia="zh-CN"/>
        </w:rPr>
        <w:t>本合同约定的付款日前</w:t>
      </w:r>
      <w:r>
        <w:rPr>
          <w:rFonts w:hint="eastAsia" w:asciiTheme="minorEastAsia" w:hAnsiTheme="minorEastAsia" w:eastAsiaTheme="minorEastAsia" w:cstheme="minorEastAsia"/>
          <w:b w:val="0"/>
          <w:bCs/>
          <w:color w:val="000000"/>
          <w:sz w:val="24"/>
          <w:szCs w:val="24"/>
          <w:lang w:val="en-US" w:eastAsia="zh-CN"/>
        </w:rPr>
        <w:t>7</w:t>
      </w:r>
      <w:r>
        <w:rPr>
          <w:rFonts w:hint="eastAsia" w:asciiTheme="minorEastAsia" w:hAnsiTheme="minorEastAsia" w:eastAsiaTheme="minorEastAsia" w:cstheme="minorEastAsia"/>
          <w:b w:val="0"/>
          <w:bCs/>
          <w:color w:val="000000"/>
          <w:sz w:val="24"/>
          <w:szCs w:val="24"/>
        </w:rPr>
        <w:t>个工作日内向甲方</w:t>
      </w:r>
      <w:r>
        <w:rPr>
          <w:rFonts w:hint="eastAsia" w:asciiTheme="minorEastAsia" w:hAnsiTheme="minorEastAsia" w:eastAsiaTheme="minorEastAsia" w:cstheme="minorEastAsia"/>
          <w:b w:val="0"/>
          <w:bCs/>
          <w:color w:val="000000"/>
          <w:sz w:val="24"/>
          <w:szCs w:val="24"/>
          <w:lang w:eastAsia="zh-CN"/>
        </w:rPr>
        <w:t>交付</w:t>
      </w:r>
      <w:r>
        <w:rPr>
          <w:rFonts w:hint="eastAsia" w:asciiTheme="minorEastAsia" w:hAnsiTheme="minorEastAsia" w:eastAsiaTheme="minorEastAsia" w:cstheme="minorEastAsia"/>
          <w:sz w:val="24"/>
          <w:szCs w:val="24"/>
          <w:u w:val="none"/>
          <w:lang w:val="en-US" w:eastAsia="zh-CN"/>
        </w:rPr>
        <w:t>等额、合法、有效的</w:t>
      </w:r>
      <w:r>
        <w:rPr>
          <w:rFonts w:hint="eastAsia" w:asciiTheme="minorEastAsia" w:hAnsiTheme="minorEastAsia" w:eastAsiaTheme="minorEastAsia" w:cstheme="minorEastAsia"/>
          <w:b w:val="0"/>
          <w:bCs/>
          <w:color w:val="000000"/>
          <w:sz w:val="24"/>
          <w:szCs w:val="24"/>
        </w:rPr>
        <w:t>发票，否则甲方有权暂停付款且不承担逾期付款责任。</w:t>
      </w:r>
    </w:p>
    <w:p w14:paraId="717BB7A1">
      <w:pPr>
        <w:keepNext w:val="0"/>
        <w:keepLines w:val="0"/>
        <w:pageBreakBefore w:val="0"/>
        <w:kinsoku/>
        <w:wordWrap/>
        <w:overflowPunct/>
        <w:topLinePunct w:val="0"/>
        <w:autoSpaceDE/>
        <w:autoSpaceDN/>
        <w:bidi w:val="0"/>
        <w:adjustRightInd/>
        <w:snapToGrid w:val="0"/>
        <w:spacing w:line="400" w:lineRule="exact"/>
        <w:ind w:firstLine="480" w:firstLineChars="200"/>
        <w:jc w:val="both"/>
        <w:textAlignment w:val="auto"/>
        <w:rPr>
          <w:rFonts w:hint="eastAsia"/>
          <w:lang w:val="en-US" w:eastAsia="zh-CN"/>
        </w:rPr>
      </w:pPr>
      <w:r>
        <w:rPr>
          <w:rFonts w:hint="eastAsia" w:asciiTheme="minorEastAsia" w:hAnsiTheme="minorEastAsia" w:eastAsiaTheme="minorEastAsia" w:cstheme="minorEastAsia"/>
          <w:b w:val="0"/>
          <w:bCs/>
          <w:color w:val="000000"/>
          <w:sz w:val="24"/>
          <w:szCs w:val="24"/>
          <w:lang w:val="en-US" w:eastAsia="zh-CN"/>
        </w:rPr>
        <w:t>5.甲方按照乙方提供的银行账户支付合同款项后，因乙方提供的</w:t>
      </w:r>
      <w:r>
        <w:rPr>
          <w:rFonts w:hint="eastAsia" w:asciiTheme="minorEastAsia" w:hAnsiTheme="minorEastAsia" w:eastAsiaTheme="minorEastAsia" w:cstheme="minorEastAsia"/>
          <w:sz w:val="24"/>
          <w:szCs w:val="24"/>
        </w:rPr>
        <w:t>银行</w:t>
      </w:r>
      <w:r>
        <w:rPr>
          <w:rFonts w:hint="eastAsia" w:asciiTheme="minorEastAsia" w:hAnsiTheme="minorEastAsia" w:eastAsiaTheme="minorEastAsia" w:cstheme="minorEastAsia"/>
          <w:b w:val="0"/>
          <w:bCs/>
          <w:color w:val="000000"/>
          <w:sz w:val="24"/>
          <w:szCs w:val="24"/>
          <w:lang w:val="en-US" w:eastAsia="zh-CN"/>
        </w:rPr>
        <w:t>账户信息遗漏、错误等原因所产生的后果由乙方自行承担。</w:t>
      </w:r>
    </w:p>
    <w:p w14:paraId="001CAA98">
      <w:pPr>
        <w:keepNext w:val="0"/>
        <w:keepLines w:val="0"/>
        <w:pageBreakBefore w:val="0"/>
        <w:kinsoku/>
        <w:wordWrap/>
        <w:overflowPunct/>
        <w:topLinePunct w:val="0"/>
        <w:autoSpaceDE/>
        <w:autoSpaceDN/>
        <w:bidi w:val="0"/>
        <w:adjustRightInd/>
        <w:spacing w:line="400" w:lineRule="exact"/>
        <w:ind w:firstLine="482" w:firstLineChars="200"/>
        <w:jc w:val="both"/>
        <w:textAlignment w:val="auto"/>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eastAsia="zh-CN"/>
        </w:rPr>
        <w:t>四</w:t>
      </w:r>
      <w:r>
        <w:rPr>
          <w:rFonts w:hint="eastAsia" w:asciiTheme="minorEastAsia" w:hAnsiTheme="minorEastAsia" w:eastAsiaTheme="minorEastAsia" w:cstheme="minorEastAsia"/>
          <w:b/>
          <w:bCs w:val="0"/>
          <w:sz w:val="24"/>
          <w:szCs w:val="24"/>
        </w:rPr>
        <w:t>、项目工作进度</w:t>
      </w:r>
      <w:r>
        <w:rPr>
          <w:rFonts w:hint="eastAsia" w:asciiTheme="minorEastAsia" w:hAnsiTheme="minorEastAsia" w:eastAsiaTheme="minorEastAsia" w:cstheme="minorEastAsia"/>
          <w:b/>
          <w:bCs w:val="0"/>
          <w:sz w:val="24"/>
          <w:szCs w:val="24"/>
          <w:lang w:eastAsia="zh-CN"/>
        </w:rPr>
        <w:t>安排</w:t>
      </w:r>
    </w:p>
    <w:p w14:paraId="42539888">
      <w:pPr>
        <w:keepNext w:val="0"/>
        <w:keepLines w:val="0"/>
        <w:pageBreakBefore w:val="0"/>
        <w:kinsoku/>
        <w:wordWrap/>
        <w:overflowPunct/>
        <w:topLinePunct w:val="0"/>
        <w:autoSpaceDE/>
        <w:autoSpaceDN/>
        <w:bidi w:val="0"/>
        <w:adjustRightInd/>
        <w:spacing w:line="400" w:lineRule="exact"/>
        <w:ind w:firstLine="470" w:firstLineChars="196"/>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自合同签订之日起，10日内基地挂牌。基地牌匾由乙方根据甲方的要求定制。乙方应于收到甲方支付费用之日起15日内，完成基地的修缮和场地布置等相关准备工作，并向甲方提供验收单和相关有效凭据，由甲方审核、验收。</w:t>
      </w:r>
    </w:p>
    <w:p w14:paraId="2412A447">
      <w:pPr>
        <w:keepNext w:val="0"/>
        <w:keepLines w:val="0"/>
        <w:pageBreakBefore w:val="0"/>
        <w:kinsoku/>
        <w:wordWrap/>
        <w:overflowPunct/>
        <w:topLinePunct w:val="0"/>
        <w:autoSpaceDE/>
        <w:autoSpaceDN/>
        <w:bidi w:val="0"/>
        <w:adjustRightInd/>
        <w:spacing w:line="400" w:lineRule="exact"/>
        <w:ind w:firstLine="472" w:firstLineChars="196"/>
        <w:jc w:val="both"/>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color w:val="auto"/>
          <w:sz w:val="24"/>
          <w:szCs w:val="24"/>
          <w:lang w:val="en-US" w:eastAsia="zh-CN"/>
        </w:rPr>
        <w:t>五、</w:t>
      </w:r>
      <w:r>
        <w:rPr>
          <w:rFonts w:hint="eastAsia" w:asciiTheme="minorEastAsia" w:hAnsiTheme="minorEastAsia" w:eastAsiaTheme="minorEastAsia" w:cstheme="minorEastAsia"/>
          <w:b/>
          <w:sz w:val="24"/>
          <w:szCs w:val="24"/>
        </w:rPr>
        <w:t>项目</w:t>
      </w:r>
      <w:r>
        <w:rPr>
          <w:rFonts w:hint="eastAsia" w:asciiTheme="minorEastAsia" w:hAnsiTheme="minorEastAsia" w:eastAsiaTheme="minorEastAsia" w:cstheme="minorEastAsia"/>
          <w:b/>
          <w:sz w:val="24"/>
          <w:szCs w:val="24"/>
          <w:lang w:eastAsia="zh-CN"/>
        </w:rPr>
        <w:t>工作</w:t>
      </w:r>
      <w:r>
        <w:rPr>
          <w:rFonts w:hint="eastAsia" w:asciiTheme="minorEastAsia" w:hAnsiTheme="minorEastAsia" w:eastAsiaTheme="minorEastAsia" w:cstheme="minorEastAsia"/>
          <w:b/>
          <w:sz w:val="24"/>
          <w:szCs w:val="24"/>
        </w:rPr>
        <w:t>成果</w:t>
      </w:r>
      <w:r>
        <w:rPr>
          <w:rFonts w:hint="eastAsia" w:asciiTheme="minorEastAsia" w:hAnsiTheme="minorEastAsia" w:eastAsiaTheme="minorEastAsia" w:cstheme="minorEastAsia"/>
          <w:b/>
          <w:sz w:val="24"/>
          <w:szCs w:val="24"/>
          <w:lang w:eastAsia="zh-CN"/>
        </w:rPr>
        <w:t>及项目</w:t>
      </w:r>
      <w:r>
        <w:rPr>
          <w:rFonts w:hint="eastAsia" w:asciiTheme="minorEastAsia" w:hAnsiTheme="minorEastAsia" w:eastAsiaTheme="minorEastAsia" w:cstheme="minorEastAsia"/>
          <w:b/>
          <w:color w:val="auto"/>
          <w:sz w:val="24"/>
          <w:szCs w:val="24"/>
          <w:lang w:eastAsia="zh-CN"/>
        </w:rPr>
        <w:t>验收</w:t>
      </w:r>
    </w:p>
    <w:p w14:paraId="37BB2E7A">
      <w:pPr>
        <w:keepNext w:val="0"/>
        <w:keepLines w:val="0"/>
        <w:pageBreakBefore w:val="0"/>
        <w:kinsoku/>
        <w:wordWrap/>
        <w:overflowPunct/>
        <w:topLinePunct w:val="0"/>
        <w:autoSpaceDE/>
        <w:autoSpaceDN/>
        <w:bidi w:val="0"/>
        <w:adjustRightInd/>
        <w:spacing w:line="400" w:lineRule="exact"/>
        <w:ind w:firstLine="470" w:firstLineChars="196"/>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结合合同服务要求，在甲方指定期限内提供具体服务内容和硬件设施，落实设备搬迁与调试。乙方在合同到期前一个月提供符合甲方要求的验收工作报告。</w:t>
      </w:r>
    </w:p>
    <w:p w14:paraId="776AF7D7">
      <w:pPr>
        <w:keepNext w:val="0"/>
        <w:keepLines w:val="0"/>
        <w:pageBreakBefore w:val="0"/>
        <w:kinsoku/>
        <w:wordWrap/>
        <w:overflowPunct/>
        <w:topLinePunct w:val="0"/>
        <w:autoSpaceDE/>
        <w:autoSpaceDN/>
        <w:bidi w:val="0"/>
        <w:adjustRightInd/>
        <w:spacing w:line="400" w:lineRule="exact"/>
        <w:ind w:firstLine="472" w:firstLineChars="196"/>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六</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eastAsia="zh-CN"/>
        </w:rPr>
        <w:t>甲方</w:t>
      </w:r>
      <w:r>
        <w:rPr>
          <w:rFonts w:hint="eastAsia" w:asciiTheme="minorEastAsia" w:hAnsiTheme="minorEastAsia" w:eastAsiaTheme="minorEastAsia" w:cstheme="minorEastAsia"/>
          <w:b/>
          <w:sz w:val="24"/>
          <w:szCs w:val="24"/>
        </w:rPr>
        <w:t>权利义务</w:t>
      </w:r>
    </w:p>
    <w:p w14:paraId="7D0FD8C8">
      <w:pPr>
        <w:keepNext w:val="0"/>
        <w:keepLines w:val="0"/>
        <w:pageBreakBefore w:val="0"/>
        <w:kinsoku/>
        <w:wordWrap/>
        <w:overflowPunct/>
        <w:topLinePunct w:val="0"/>
        <w:autoSpaceDE/>
        <w:autoSpaceDN/>
        <w:bidi w:val="0"/>
        <w:adjustRightInd/>
        <w:spacing w:line="400" w:lineRule="exact"/>
        <w:ind w:firstLine="470" w:firstLineChars="196"/>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指导</w:t>
      </w:r>
      <w:r>
        <w:rPr>
          <w:rFonts w:hint="eastAsia" w:asciiTheme="minorEastAsia" w:hAnsiTheme="minorEastAsia" w:eastAsiaTheme="minorEastAsia" w:cstheme="minorEastAsia"/>
          <w:sz w:val="24"/>
          <w:szCs w:val="24"/>
        </w:rPr>
        <w:t>乙方开展社区矫正对象临时救助、职业技能培训、就业指导、心理疏导等服务，安置帮教对象食宿、教育、培训、救助等服务。</w:t>
      </w:r>
    </w:p>
    <w:p w14:paraId="53EFC3B5">
      <w:pPr>
        <w:keepNext w:val="0"/>
        <w:keepLines w:val="0"/>
        <w:pageBreakBefore w:val="0"/>
        <w:kinsoku/>
        <w:wordWrap/>
        <w:overflowPunct/>
        <w:topLinePunct w:val="0"/>
        <w:autoSpaceDE/>
        <w:autoSpaceDN/>
        <w:bidi w:val="0"/>
        <w:adjustRightInd/>
        <w:spacing w:line="400" w:lineRule="exact"/>
        <w:ind w:firstLine="470" w:firstLineChars="196"/>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2.甲方有权对乙方服务内容进行定期考核，对乙方进行指导、监督和审计等。</w:t>
      </w:r>
    </w:p>
    <w:p w14:paraId="23DA04AC">
      <w:pPr>
        <w:keepNext w:val="0"/>
        <w:keepLines w:val="0"/>
        <w:pageBreakBefore w:val="0"/>
        <w:kinsoku/>
        <w:wordWrap/>
        <w:overflowPunct/>
        <w:topLinePunct w:val="0"/>
        <w:autoSpaceDE/>
        <w:autoSpaceDN/>
        <w:bidi w:val="0"/>
        <w:adjustRightInd/>
        <w:spacing w:line="400" w:lineRule="exact"/>
        <w:ind w:firstLine="470" w:firstLineChars="196"/>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eastAsia="zh-CN"/>
        </w:rPr>
        <w:t>指导</w:t>
      </w:r>
      <w:r>
        <w:rPr>
          <w:rFonts w:hint="eastAsia" w:asciiTheme="minorEastAsia" w:hAnsiTheme="minorEastAsia" w:eastAsiaTheme="minorEastAsia" w:cstheme="minorEastAsia"/>
          <w:sz w:val="24"/>
          <w:szCs w:val="24"/>
        </w:rPr>
        <w:t>乙方落实社区矫正基地、安置帮教对象过渡性安置帮教基地相关优惠政策。</w:t>
      </w:r>
    </w:p>
    <w:p w14:paraId="20426429">
      <w:pPr>
        <w:keepNext w:val="0"/>
        <w:keepLines w:val="0"/>
        <w:pageBreakBefore w:val="0"/>
        <w:kinsoku/>
        <w:wordWrap/>
        <w:overflowPunct/>
        <w:topLinePunct w:val="0"/>
        <w:autoSpaceDE/>
        <w:autoSpaceDN/>
        <w:bidi w:val="0"/>
        <w:adjustRightInd/>
        <w:spacing w:line="400" w:lineRule="exact"/>
        <w:ind w:firstLine="472" w:firstLineChars="196"/>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七、乙方权利义务</w:t>
      </w:r>
    </w:p>
    <w:p w14:paraId="5E88CB6B">
      <w:pPr>
        <w:keepNext w:val="0"/>
        <w:keepLines w:val="0"/>
        <w:pageBreakBefore w:val="0"/>
        <w:numPr>
          <w:ilvl w:val="0"/>
          <w:numId w:val="0"/>
        </w:numPr>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1.协助开展社区矫正对象临时救助、职业技能培训、就业指导、心理疏导等服务，预防社区矫正对象重新违法犯罪。若出现特殊情况须及时告知甲方。</w:t>
      </w:r>
    </w:p>
    <w:p w14:paraId="379B90AE">
      <w:pPr>
        <w:keepNext w:val="0"/>
        <w:keepLines w:val="0"/>
        <w:pageBreakBefore w:val="0"/>
        <w:numPr>
          <w:ilvl w:val="0"/>
          <w:numId w:val="0"/>
        </w:numPr>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2.协助开展安置帮教对象食宿、教育、培训、救助等服务，加强对安置帮教对象教育管理，促进其顺利融入社会。</w:t>
      </w:r>
    </w:p>
    <w:p w14:paraId="697BB9BA">
      <w:pPr>
        <w:keepNext w:val="0"/>
        <w:keepLines w:val="0"/>
        <w:pageBreakBefore w:val="0"/>
        <w:numPr>
          <w:ilvl w:val="0"/>
          <w:numId w:val="0"/>
        </w:numPr>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3.协助社矫部门开展集中教育，强化社区矫正对象身份意识，增强其法治观念、悔罪意识和道德素质。</w:t>
      </w:r>
    </w:p>
    <w:p w14:paraId="1877CEBD">
      <w:pPr>
        <w:keepNext w:val="0"/>
        <w:keepLines w:val="0"/>
        <w:pageBreakBefore w:val="0"/>
        <w:numPr>
          <w:ilvl w:val="0"/>
          <w:numId w:val="0"/>
        </w:numPr>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按照甲方需求提供工作岗位，安排有帮扶需求的社区矫正对象及安置帮教对象就业，并按照相关国家法律法规，做好劳动保障工作，同工同酬，保证其工资不低于深圳最低工资标准。不得歧视、打骂社区矫正对象及安置帮教对象。</w:t>
      </w:r>
    </w:p>
    <w:p w14:paraId="403A4F73">
      <w:pPr>
        <w:keepNext w:val="0"/>
        <w:keepLines w:val="0"/>
        <w:pageBreakBefore w:val="0"/>
        <w:numPr>
          <w:ilvl w:val="0"/>
          <w:numId w:val="0"/>
        </w:numPr>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甲乙双方均需对本协议内容予以保密，不得向第三方展示。乙方对基地服务内容开展过程中知悉的资料、数据、信息等承担保密义务，乙方对其工作人员遵守保密义务的情况承担连带责任。乙方不得擅自以甲方或基地的名义对外开展活动或进行宣传。</w:t>
      </w:r>
    </w:p>
    <w:p w14:paraId="46F3A45F">
      <w:pPr>
        <w:keepNext w:val="0"/>
        <w:keepLines w:val="0"/>
        <w:pageBreakBefore w:val="0"/>
        <w:numPr>
          <w:ilvl w:val="0"/>
          <w:numId w:val="0"/>
        </w:numPr>
        <w:kinsoku/>
        <w:wordWrap/>
        <w:overflowPunct/>
        <w:topLinePunct w:val="0"/>
        <w:autoSpaceDE/>
        <w:autoSpaceDN/>
        <w:bidi w:val="0"/>
        <w:adjustRightInd/>
        <w:snapToGrid w:val="0"/>
        <w:spacing w:line="400" w:lineRule="exact"/>
        <w:ind w:firstLine="480" w:firstLineChars="200"/>
        <w:jc w:val="both"/>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6.乙方负责基地内的安全生产、消防安全、人员安全、设施安全。</w:t>
      </w:r>
    </w:p>
    <w:p w14:paraId="63008505">
      <w:pPr>
        <w:keepNext w:val="0"/>
        <w:keepLines w:val="0"/>
        <w:pageBreakBefore w:val="0"/>
        <w:numPr>
          <w:ilvl w:val="0"/>
          <w:numId w:val="0"/>
        </w:numPr>
        <w:kinsoku/>
        <w:wordWrap/>
        <w:overflowPunct/>
        <w:topLinePunct w:val="0"/>
        <w:autoSpaceDE/>
        <w:autoSpaceDN/>
        <w:bidi w:val="0"/>
        <w:adjustRightInd/>
        <w:snapToGrid w:val="0"/>
        <w:spacing w:line="400" w:lineRule="exact"/>
        <w:ind w:firstLine="482" w:firstLineChars="200"/>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z w:val="24"/>
          <w:szCs w:val="24"/>
          <w:lang w:eastAsia="zh-CN"/>
        </w:rPr>
        <w:t>八</w:t>
      </w:r>
      <w:r>
        <w:rPr>
          <w:rFonts w:hint="eastAsia" w:asciiTheme="minorEastAsia" w:hAnsiTheme="minorEastAsia" w:eastAsiaTheme="minorEastAsia" w:cstheme="minorEastAsia"/>
          <w:b/>
          <w:sz w:val="24"/>
          <w:szCs w:val="24"/>
        </w:rPr>
        <w:t>、知识产权</w:t>
      </w:r>
    </w:p>
    <w:p w14:paraId="1061ACBB">
      <w:pPr>
        <w:pStyle w:val="40"/>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1.乙方开展项目工作过程中形成的数据、资料、调研成果、最终报告等全部工作成果的知识产权归甲方单独所有。</w:t>
      </w:r>
    </w:p>
    <w:p w14:paraId="6765C0EA">
      <w:pPr>
        <w:pStyle w:val="40"/>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2.乙方保证，未经甲方书面同意，项目研究成果、数据、结论等项目工作成果不得用于本合同以外的其他用途，乙方不得擅自公开发表或对外使用项目工作成果。</w:t>
      </w:r>
    </w:p>
    <w:p w14:paraId="6C1002C5">
      <w:pPr>
        <w:pStyle w:val="40"/>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sz w:val="24"/>
          <w:szCs w:val="24"/>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Theme="minorEastAsia" w:hAnsiTheme="minorEastAsia" w:eastAsiaTheme="minorEastAsia" w:cstheme="minorEastAsia"/>
          <w:b w:val="0"/>
          <w:bCs/>
          <w:sz w:val="24"/>
          <w:szCs w:val="24"/>
          <w:lang w:val="en-US" w:eastAsia="zh-CN"/>
        </w:rPr>
        <w:t>若甲方因乙方的侵权行为导致任何诉讼、索赔或损失的，则乙方构成违约，需承担违约责任，</w:t>
      </w:r>
      <w:r>
        <w:rPr>
          <w:rFonts w:hint="eastAsia" w:asciiTheme="minorEastAsia" w:hAnsiTheme="minorEastAsia" w:eastAsiaTheme="minorEastAsia" w:cstheme="minorEastAsia"/>
          <w:sz w:val="24"/>
          <w:szCs w:val="24"/>
          <w:lang w:val="en-US" w:eastAsia="zh-CN"/>
        </w:rPr>
        <w:t>违约金不足以弥补甲方损失的，乙方应当予以补足。</w:t>
      </w:r>
    </w:p>
    <w:p w14:paraId="4C22EEC3">
      <w:pPr>
        <w:pStyle w:val="40"/>
        <w:keepNext w:val="0"/>
        <w:keepLines w:val="0"/>
        <w:pageBreakBefore w:val="0"/>
        <w:kinsoku/>
        <w:wordWrap/>
        <w:overflowPunct/>
        <w:topLinePunct w:val="0"/>
        <w:autoSpaceDE/>
        <w:autoSpaceDN/>
        <w:bidi w:val="0"/>
        <w:adjustRightInd/>
        <w:spacing w:line="400" w:lineRule="exact"/>
        <w:ind w:firstLine="482" w:firstLineChars="200"/>
        <w:jc w:val="both"/>
        <w:textAlignment w:val="auto"/>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九、保密条款</w:t>
      </w:r>
    </w:p>
    <w:p w14:paraId="3DF882B3">
      <w:pPr>
        <w:pStyle w:val="40"/>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3CAB973C">
      <w:pPr>
        <w:pStyle w:val="40"/>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2D585725">
      <w:pPr>
        <w:pStyle w:val="40"/>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2C707877">
      <w:pPr>
        <w:pStyle w:val="40"/>
        <w:keepNext w:val="0"/>
        <w:keepLines w:val="0"/>
        <w:pageBreakBefore w:val="0"/>
        <w:numPr>
          <w:ilvl w:val="0"/>
          <w:numId w:val="0"/>
        </w:numPr>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kern w:val="2"/>
          <w:sz w:val="24"/>
          <w:szCs w:val="24"/>
          <w:lang w:val="en-US" w:eastAsia="zh-CN" w:bidi="ar-SA"/>
        </w:rPr>
        <w:t>本合同保密期限为长期有效。</w:t>
      </w:r>
    </w:p>
    <w:p w14:paraId="43FAB2F4">
      <w:pPr>
        <w:keepNext w:val="0"/>
        <w:keepLines w:val="0"/>
        <w:pageBreakBefore w:val="0"/>
        <w:kinsoku/>
        <w:wordWrap/>
        <w:overflowPunct/>
        <w:topLinePunct w:val="0"/>
        <w:autoSpaceDE/>
        <w:autoSpaceDN/>
        <w:bidi w:val="0"/>
        <w:adjustRightInd/>
        <w:spacing w:line="400" w:lineRule="exact"/>
        <w:ind w:firstLine="482"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val="0"/>
          <w:sz w:val="24"/>
          <w:szCs w:val="24"/>
          <w:lang w:val="en-US" w:eastAsia="zh-CN"/>
        </w:rPr>
        <w:t>十</w:t>
      </w:r>
      <w:r>
        <w:rPr>
          <w:rFonts w:hint="eastAsia" w:asciiTheme="minorEastAsia" w:hAnsiTheme="minorEastAsia" w:eastAsiaTheme="minorEastAsia" w:cstheme="minorEastAsia"/>
          <w:b/>
          <w:bCs/>
          <w:sz w:val="24"/>
          <w:szCs w:val="24"/>
        </w:rPr>
        <w:t>、违约责任</w:t>
      </w:r>
    </w:p>
    <w:p w14:paraId="57C05999">
      <w:pPr>
        <w:pStyle w:val="40"/>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1.</w:t>
      </w:r>
      <w:r>
        <w:rPr>
          <w:rFonts w:hint="eastAsia" w:asciiTheme="minorEastAsia" w:hAnsiTheme="minorEastAsia" w:eastAsiaTheme="minorEastAsia" w:cstheme="minorEastAsia"/>
          <w:kern w:val="2"/>
          <w:sz w:val="24"/>
          <w:szCs w:val="24"/>
        </w:rPr>
        <w:t>如甲方</w:t>
      </w:r>
      <w:r>
        <w:rPr>
          <w:rFonts w:hint="eastAsia" w:asciiTheme="minorEastAsia" w:hAnsiTheme="minorEastAsia" w:eastAsiaTheme="minorEastAsia" w:cstheme="minorEastAsia"/>
          <w:kern w:val="2"/>
          <w:sz w:val="24"/>
          <w:szCs w:val="24"/>
          <w:lang w:eastAsia="zh-CN"/>
        </w:rPr>
        <w:t>逾期</w:t>
      </w:r>
      <w:r>
        <w:rPr>
          <w:rFonts w:hint="eastAsia" w:asciiTheme="minorEastAsia" w:hAnsiTheme="minorEastAsia" w:eastAsiaTheme="minorEastAsia" w:cstheme="minorEastAsia"/>
          <w:kern w:val="2"/>
          <w:sz w:val="24"/>
          <w:szCs w:val="24"/>
        </w:rPr>
        <w:t>支付服务费，乙方书面催告甲方并给予不少于5个工作日的履行期限后甲方仍未支付的，每延迟一日，按应支付而未支付金额的</w:t>
      </w:r>
      <w:r>
        <w:rPr>
          <w:rFonts w:hint="eastAsia" w:asciiTheme="minorEastAsia" w:hAnsiTheme="minorEastAsia" w:eastAsiaTheme="minorEastAsia" w:cstheme="minorEastAsia"/>
          <w:kern w:val="2"/>
          <w:sz w:val="24"/>
          <w:szCs w:val="24"/>
          <w:lang w:val="en-US" w:eastAsia="zh-CN"/>
        </w:rPr>
        <w:t>0.05%的标准，由</w:t>
      </w:r>
      <w:r>
        <w:rPr>
          <w:rFonts w:hint="eastAsia" w:asciiTheme="minorEastAsia" w:hAnsiTheme="minorEastAsia" w:eastAsiaTheme="minorEastAsia" w:cstheme="minorEastAsia"/>
          <w:kern w:val="2"/>
          <w:sz w:val="24"/>
          <w:szCs w:val="24"/>
          <w:lang w:eastAsia="zh-CN"/>
        </w:rPr>
        <w:t>甲方</w:t>
      </w:r>
      <w:r>
        <w:rPr>
          <w:rFonts w:hint="eastAsia" w:asciiTheme="minorEastAsia" w:hAnsiTheme="minorEastAsia" w:eastAsiaTheme="minorEastAsia" w:cstheme="minorEastAsia"/>
          <w:kern w:val="2"/>
          <w:sz w:val="24"/>
          <w:szCs w:val="24"/>
        </w:rPr>
        <w:t>向乙方支付违约金，但延期付款是由于乙方在先义务迟延履行导致的除外，违约金累计不超过合同</w:t>
      </w:r>
      <w:r>
        <w:rPr>
          <w:rFonts w:hint="eastAsia" w:asciiTheme="minorEastAsia" w:hAnsiTheme="minorEastAsia" w:eastAsiaTheme="minorEastAsia" w:cstheme="minorEastAsia"/>
          <w:kern w:val="2"/>
          <w:sz w:val="24"/>
          <w:szCs w:val="24"/>
          <w:lang w:eastAsia="zh-CN"/>
        </w:rPr>
        <w:t>总金额</w:t>
      </w:r>
      <w:r>
        <w:rPr>
          <w:rFonts w:hint="eastAsia" w:asciiTheme="minorEastAsia" w:hAnsiTheme="minorEastAsia" w:eastAsiaTheme="minorEastAsia" w:cstheme="minorEastAsia"/>
          <w:kern w:val="2"/>
          <w:sz w:val="24"/>
          <w:szCs w:val="24"/>
        </w:rPr>
        <w:t>的</w:t>
      </w:r>
      <w:r>
        <w:rPr>
          <w:rFonts w:hint="eastAsia" w:asciiTheme="minorEastAsia" w:hAnsiTheme="minorEastAsia" w:eastAsiaTheme="minorEastAsia" w:cstheme="minorEastAsia"/>
          <w:kern w:val="2"/>
          <w:sz w:val="24"/>
          <w:szCs w:val="24"/>
          <w:lang w:val="en-US" w:eastAsia="zh-CN"/>
        </w:rPr>
        <w:t>2</w:t>
      </w:r>
      <w:r>
        <w:rPr>
          <w:rFonts w:hint="eastAsia" w:asciiTheme="minorEastAsia" w:hAnsiTheme="minorEastAsia" w:eastAsiaTheme="minorEastAsia" w:cstheme="minorEastAsia"/>
          <w:kern w:val="2"/>
          <w:sz w:val="24"/>
          <w:szCs w:val="24"/>
        </w:rPr>
        <w:t>0%。如因政府有关部门超期审批等原因造成甲方付款迟延的，不视为甲方违约，甲方不承担前述违约责任。</w:t>
      </w:r>
    </w:p>
    <w:p w14:paraId="1F848E86">
      <w:pPr>
        <w:pStyle w:val="40"/>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合同履行中出现以下情形的，甲方有权单方解除本合同且不再向乙方支付任何服务费，乙方应向甲方返还已收取的全部费用，并向甲方支付合同总金额的20%作为违约金，如该违约金不足以弥补甲方损失的，乙方还应赔偿甲方损失：</w:t>
      </w:r>
    </w:p>
    <w:p w14:paraId="1F648706">
      <w:pPr>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lang w:val="en-US" w:eastAsia="zh-CN"/>
        </w:rPr>
        <w:t>1</w:t>
      </w: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sz w:val="24"/>
          <w:szCs w:val="24"/>
        </w:rPr>
        <w:t>乙方逾期提交各阶段项目</w:t>
      </w:r>
      <w:r>
        <w:rPr>
          <w:rFonts w:hint="eastAsia" w:asciiTheme="minorEastAsia" w:hAnsiTheme="minorEastAsia" w:eastAsiaTheme="minorEastAsia" w:cstheme="minorEastAsia"/>
          <w:sz w:val="24"/>
          <w:szCs w:val="24"/>
          <w:lang w:eastAsia="zh-CN"/>
        </w:rPr>
        <w:t>工作</w:t>
      </w:r>
      <w:r>
        <w:rPr>
          <w:rFonts w:hint="eastAsia" w:asciiTheme="minorEastAsia" w:hAnsiTheme="minorEastAsia" w:eastAsiaTheme="minorEastAsia" w:cstheme="minorEastAsia"/>
          <w:sz w:val="24"/>
          <w:szCs w:val="24"/>
        </w:rPr>
        <w:t>成果累计超过</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个工作</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eastAsia="zh-CN"/>
        </w:rPr>
        <w:t>；</w:t>
      </w:r>
    </w:p>
    <w:p w14:paraId="38A4F89E">
      <w:pPr>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lang w:val="en-US" w:eastAsia="zh-CN"/>
        </w:rPr>
        <w:t>2</w:t>
      </w: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sz w:val="24"/>
          <w:szCs w:val="24"/>
        </w:rPr>
        <w:t>乙方拒绝按甲方要求对</w:t>
      </w:r>
      <w:r>
        <w:rPr>
          <w:rFonts w:hint="eastAsia" w:asciiTheme="minorEastAsia" w:hAnsiTheme="minorEastAsia" w:eastAsiaTheme="minorEastAsia" w:cstheme="minorEastAsia"/>
          <w:sz w:val="24"/>
          <w:szCs w:val="24"/>
          <w:lang w:eastAsia="zh-CN"/>
        </w:rPr>
        <w:t>工作</w:t>
      </w:r>
      <w:r>
        <w:rPr>
          <w:rFonts w:hint="eastAsia" w:asciiTheme="minorEastAsia" w:hAnsiTheme="minorEastAsia" w:eastAsiaTheme="minorEastAsia" w:cstheme="minorEastAsia"/>
          <w:sz w:val="24"/>
          <w:szCs w:val="24"/>
        </w:rPr>
        <w:t>成果进行修改或乙方提交的项目</w:t>
      </w:r>
      <w:r>
        <w:rPr>
          <w:rFonts w:hint="eastAsia" w:asciiTheme="minorEastAsia" w:hAnsiTheme="minorEastAsia" w:eastAsiaTheme="minorEastAsia" w:cstheme="minorEastAsia"/>
          <w:sz w:val="24"/>
          <w:szCs w:val="24"/>
          <w:lang w:eastAsia="zh-CN"/>
        </w:rPr>
        <w:t>工作</w:t>
      </w:r>
      <w:r>
        <w:rPr>
          <w:rFonts w:hint="eastAsia" w:asciiTheme="minorEastAsia" w:hAnsiTheme="minorEastAsia" w:eastAsiaTheme="minorEastAsia" w:cstheme="minorEastAsia"/>
          <w:sz w:val="24"/>
          <w:szCs w:val="24"/>
        </w:rPr>
        <w:t>成果经修改后仍未能</w:t>
      </w:r>
      <w:r>
        <w:rPr>
          <w:rFonts w:hint="eastAsia" w:asciiTheme="minorEastAsia" w:hAnsiTheme="minorEastAsia" w:eastAsiaTheme="minorEastAsia" w:cstheme="minorEastAsia"/>
          <w:sz w:val="24"/>
          <w:szCs w:val="24"/>
          <w:lang w:eastAsia="zh-CN"/>
        </w:rPr>
        <w:t>通过甲方验收；</w:t>
      </w:r>
    </w:p>
    <w:p w14:paraId="716B2611">
      <w:pPr>
        <w:pStyle w:val="40"/>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lang w:val="en-US" w:eastAsia="zh-CN"/>
        </w:rPr>
        <w:t>3</w:t>
      </w: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rPr>
        <w:t>乙方明确表示或者以自己的行为表明不能履行</w:t>
      </w:r>
      <w:r>
        <w:rPr>
          <w:rFonts w:hint="eastAsia" w:asciiTheme="minorEastAsia" w:hAnsiTheme="minorEastAsia" w:eastAsiaTheme="minorEastAsia" w:cstheme="minorEastAsia"/>
          <w:kern w:val="2"/>
          <w:sz w:val="24"/>
          <w:szCs w:val="24"/>
          <w:lang w:eastAsia="zh-CN"/>
        </w:rPr>
        <w:t>本合同约定的义务；</w:t>
      </w:r>
    </w:p>
    <w:p w14:paraId="796FD077">
      <w:pPr>
        <w:pStyle w:val="40"/>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lang w:val="en-US" w:eastAsia="zh-CN"/>
        </w:rPr>
        <w:t>4</w:t>
      </w:r>
      <w:r>
        <w:rPr>
          <w:rFonts w:hint="eastAsia" w:asciiTheme="minorEastAsia" w:hAnsiTheme="minorEastAsia" w:eastAsiaTheme="minorEastAsia" w:cstheme="minorEastAsia"/>
          <w:kern w:val="2"/>
          <w:sz w:val="24"/>
          <w:szCs w:val="24"/>
          <w:lang w:eastAsia="zh-CN"/>
        </w:rPr>
        <w:t>）乙方出现累计</w:t>
      </w:r>
      <w:r>
        <w:rPr>
          <w:rFonts w:hint="eastAsia" w:asciiTheme="minorEastAsia" w:hAnsiTheme="minorEastAsia" w:eastAsiaTheme="minorEastAsia" w:cstheme="minorEastAsia"/>
          <w:kern w:val="2"/>
          <w:sz w:val="24"/>
          <w:szCs w:val="24"/>
          <w:lang w:val="en-US" w:eastAsia="zh-CN"/>
        </w:rPr>
        <w:t>2</w:t>
      </w:r>
      <w:r>
        <w:rPr>
          <w:rFonts w:hint="eastAsia" w:asciiTheme="minorEastAsia" w:hAnsiTheme="minorEastAsia" w:eastAsiaTheme="minorEastAsia" w:cstheme="minorEastAsia"/>
          <w:kern w:val="2"/>
          <w:sz w:val="24"/>
          <w:szCs w:val="24"/>
          <w:lang w:eastAsia="zh-CN"/>
        </w:rPr>
        <w:t>次违约行为；</w:t>
      </w:r>
    </w:p>
    <w:p w14:paraId="52119FE9">
      <w:pPr>
        <w:pStyle w:val="40"/>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lang w:val="en-US" w:eastAsia="zh-CN"/>
        </w:rPr>
        <w:t>5</w:t>
      </w:r>
      <w:r>
        <w:rPr>
          <w:rFonts w:hint="eastAsia" w:asciiTheme="minorEastAsia" w:hAnsiTheme="minorEastAsia" w:eastAsiaTheme="minorEastAsia" w:cstheme="minorEastAsia"/>
          <w:kern w:val="2"/>
          <w:sz w:val="24"/>
          <w:szCs w:val="24"/>
          <w:lang w:eastAsia="zh-CN"/>
        </w:rPr>
        <w:t>）乙方为承接项目向甲方提供的相关资料存在虚假（包括但不限于项目组成员学历不实、不具有资质等）</w:t>
      </w:r>
      <w:r>
        <w:rPr>
          <w:rFonts w:hint="eastAsia" w:asciiTheme="minorEastAsia" w:hAnsiTheme="minorEastAsia" w:eastAsiaTheme="minorEastAsia" w:cstheme="minorEastAsia"/>
          <w:kern w:val="2"/>
          <w:sz w:val="24"/>
          <w:szCs w:val="24"/>
          <w:lang w:val="en-US" w:eastAsia="zh-CN"/>
        </w:rPr>
        <w:t>；</w:t>
      </w:r>
    </w:p>
    <w:p w14:paraId="2985AFBD">
      <w:pPr>
        <w:pStyle w:val="40"/>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2490C128">
      <w:pPr>
        <w:pStyle w:val="40"/>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lang w:val="en-US" w:eastAsia="zh-CN"/>
        </w:rPr>
        <w:t>7</w:t>
      </w:r>
      <w:r>
        <w:rPr>
          <w:rFonts w:hint="eastAsia" w:asciiTheme="minorEastAsia" w:hAnsiTheme="minorEastAsia" w:eastAsiaTheme="minorEastAsia" w:cstheme="minorEastAsia"/>
          <w:kern w:val="2"/>
          <w:sz w:val="24"/>
          <w:szCs w:val="24"/>
          <w:lang w:eastAsia="zh-CN"/>
        </w:rPr>
        <w:t>）乙方违反本合同关于知识产权、保密条款的约定；</w:t>
      </w:r>
    </w:p>
    <w:p w14:paraId="5986CEC2">
      <w:pPr>
        <w:pStyle w:val="40"/>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kern w:val="2"/>
          <w:sz w:val="24"/>
          <w:szCs w:val="24"/>
          <w:lang w:val="en-US" w:eastAsia="zh-CN"/>
        </w:rPr>
        <w:t>8</w:t>
      </w:r>
      <w:r>
        <w:rPr>
          <w:rFonts w:hint="eastAsia" w:asciiTheme="minorEastAsia" w:hAnsiTheme="minorEastAsia" w:eastAsiaTheme="minorEastAsia" w:cstheme="minorEastAsia"/>
          <w:kern w:val="2"/>
          <w:sz w:val="24"/>
          <w:szCs w:val="24"/>
          <w:lang w:eastAsia="zh-CN"/>
        </w:rPr>
        <w:t>）</w:t>
      </w:r>
      <w:r>
        <w:rPr>
          <w:rFonts w:hint="eastAsia" w:asciiTheme="minorEastAsia" w:hAnsiTheme="minorEastAsia" w:eastAsiaTheme="minorEastAsia" w:cstheme="minorEastAsia"/>
          <w:b w:val="0"/>
          <w:bCs/>
          <w:color w:val="000000"/>
          <w:kern w:val="2"/>
          <w:sz w:val="24"/>
          <w:szCs w:val="24"/>
          <w:highlight w:val="none"/>
          <w:lang w:val="en-US" w:eastAsia="zh-CN" w:bidi="ar-SA"/>
        </w:rPr>
        <w:t>未经甲方书面同意，乙方将本合同权利或义务全部或部分转让给第三人；</w:t>
      </w:r>
    </w:p>
    <w:p w14:paraId="55EA6F91">
      <w:pPr>
        <w:pStyle w:val="40"/>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kern w:val="2"/>
          <w:sz w:val="24"/>
          <w:szCs w:val="24"/>
          <w:highlight w:val="none"/>
          <w:lang w:val="en-US" w:eastAsia="zh-CN" w:bidi="ar-SA"/>
        </w:rPr>
        <w:t>（9）</w:t>
      </w:r>
      <w:r>
        <w:rPr>
          <w:rFonts w:hint="eastAsia" w:asciiTheme="minorEastAsia" w:hAnsiTheme="minorEastAsia" w:eastAsiaTheme="minorEastAsia" w:cstheme="minorEastAsia"/>
          <w:color w:val="auto"/>
          <w:kern w:val="2"/>
          <w:sz w:val="24"/>
          <w:szCs w:val="24"/>
          <w:lang w:val="en-US" w:eastAsia="zh-CN"/>
        </w:rPr>
        <w:t>乙方做出违反法律、法规、规章、政策或公序良俗的行为，导致甲方公信力/声誉/名誉受损或产生负面社会舆情。</w:t>
      </w:r>
    </w:p>
    <w:p w14:paraId="72410EB7">
      <w:pPr>
        <w:pStyle w:val="40"/>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3.甲乙双方均应认真、全面履行本合同项下的各项义务，任何一方不履行或未按约定履行均构成违约，违约方应赔偿因此给守约方造成的全部损失。</w:t>
      </w:r>
    </w:p>
    <w:p w14:paraId="60F1F79A">
      <w:pPr>
        <w:pStyle w:val="40"/>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4.对于乙方应支付的违约金及赔偿金，甲方有权从未付款项中予以扣除，不足部分有权向乙方追偿。</w:t>
      </w:r>
    </w:p>
    <w:p w14:paraId="783085C4">
      <w:pPr>
        <w:keepNext w:val="0"/>
        <w:keepLines w:val="0"/>
        <w:pageBreakBefore w:val="0"/>
        <w:kinsoku/>
        <w:wordWrap/>
        <w:overflowPunct/>
        <w:topLinePunct w:val="0"/>
        <w:autoSpaceDE/>
        <w:autoSpaceDN/>
        <w:bidi w:val="0"/>
        <w:adjustRightInd/>
        <w:spacing w:line="400" w:lineRule="exact"/>
        <w:ind w:firstLine="482" w:firstLineChars="200"/>
        <w:jc w:val="both"/>
        <w:textAlignment w:val="auto"/>
        <w:rPr>
          <w:rFonts w:hint="eastAsia" w:asciiTheme="minorEastAsia" w:hAnsiTheme="minorEastAsia" w:eastAsiaTheme="minorEastAsia" w:cstheme="minorEastAsia"/>
          <w:b/>
          <w:bCs/>
          <w:kern w:val="2"/>
          <w:sz w:val="24"/>
          <w:szCs w:val="24"/>
          <w:lang w:eastAsia="zh-CN"/>
        </w:rPr>
      </w:pPr>
      <w:r>
        <w:rPr>
          <w:rFonts w:hint="eastAsia" w:asciiTheme="minorEastAsia" w:hAnsiTheme="minorEastAsia" w:eastAsiaTheme="minorEastAsia" w:cstheme="minorEastAsia"/>
          <w:b/>
          <w:bCs/>
          <w:kern w:val="2"/>
          <w:sz w:val="24"/>
          <w:szCs w:val="24"/>
          <w:lang w:eastAsia="zh-CN"/>
        </w:rPr>
        <w:t>十一、合同变更与解除</w:t>
      </w:r>
    </w:p>
    <w:p w14:paraId="5F3579EA">
      <w:pPr>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kern w:val="2"/>
          <w:sz w:val="24"/>
          <w:szCs w:val="24"/>
          <w:lang w:eastAsia="zh-CN"/>
        </w:rPr>
      </w:pPr>
      <w:r>
        <w:rPr>
          <w:rFonts w:hint="eastAsia" w:asciiTheme="minorEastAsia" w:hAnsiTheme="minorEastAsia" w:eastAsiaTheme="minorEastAsia" w:cstheme="minorEastAsia"/>
          <w:kern w:val="2"/>
          <w:sz w:val="24"/>
          <w:szCs w:val="24"/>
          <w:lang w:val="en-US" w:eastAsia="zh-CN"/>
        </w:rPr>
        <w:t>1.除法律另有规定或因不可抗力因素导致本合同目的不能实现外，本合同一经签订，未经双方协商一致，甲乙双方不得擅自变更或解除。</w:t>
      </w:r>
    </w:p>
    <w:p w14:paraId="4B4167DD">
      <w:pPr>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rPr>
        <w:t>2.经双方协商一致，可以对本合同进行补充、修改或变更。对本合同的任何补充、修改或变更必须以书面形式进行。双方签订的补充协议以及修改或变更的条款与本合同具有同等法律效力。</w:t>
      </w:r>
    </w:p>
    <w:p w14:paraId="0A986515">
      <w:pPr>
        <w:keepNext w:val="0"/>
        <w:keepLines w:val="0"/>
        <w:pageBreakBefore w:val="0"/>
        <w:kinsoku/>
        <w:wordWrap/>
        <w:overflowPunct/>
        <w:topLinePunct w:val="0"/>
        <w:autoSpaceDE/>
        <w:autoSpaceDN/>
        <w:bidi w:val="0"/>
        <w:adjustRightInd/>
        <w:spacing w:line="400" w:lineRule="exact"/>
        <w:ind w:firstLine="472" w:firstLineChars="196"/>
        <w:jc w:val="both"/>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十二、</w:t>
      </w:r>
      <w:r>
        <w:rPr>
          <w:rFonts w:hint="eastAsia" w:asciiTheme="minorEastAsia" w:hAnsiTheme="minorEastAsia" w:eastAsiaTheme="minorEastAsia" w:cstheme="minorEastAsia"/>
          <w:b/>
          <w:sz w:val="24"/>
          <w:szCs w:val="24"/>
        </w:rPr>
        <w:t>争议解决方式</w:t>
      </w:r>
    </w:p>
    <w:p w14:paraId="102CE2AC">
      <w:pPr>
        <w:keepNext w:val="0"/>
        <w:keepLines w:val="0"/>
        <w:pageBreakBefore w:val="0"/>
        <w:kinsoku/>
        <w:wordWrap/>
        <w:overflowPunct/>
        <w:topLinePunct w:val="0"/>
        <w:autoSpaceDE/>
        <w:autoSpaceDN/>
        <w:bidi w:val="0"/>
        <w:adjustRightInd/>
        <w:spacing w:line="400" w:lineRule="exact"/>
        <w:ind w:firstLine="480" w:firstLineChars="200"/>
        <w:jc w:val="both"/>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kern w:val="2"/>
          <w:sz w:val="24"/>
          <w:szCs w:val="24"/>
          <w:lang w:val="en-US" w:eastAsia="zh-CN"/>
        </w:rPr>
        <w:t>因履行本合同引起的或者与本合同有关的争议，甲乙双方应当通过友好协商方式解决；如协商不能解决的，按下列第2 种方式解决：（1）向深圳国际仲裁院申请仲裁；（2）向甲方住所地有管辖权的人民法院提起诉讼。</w:t>
      </w:r>
    </w:p>
    <w:p w14:paraId="438638E0">
      <w:pPr>
        <w:keepNext w:val="0"/>
        <w:keepLines w:val="0"/>
        <w:pageBreakBefore w:val="0"/>
        <w:kinsoku/>
        <w:wordWrap/>
        <w:overflowPunct/>
        <w:topLinePunct w:val="0"/>
        <w:autoSpaceDE/>
        <w:autoSpaceDN/>
        <w:bidi w:val="0"/>
        <w:adjustRightInd/>
        <w:spacing w:line="400" w:lineRule="exact"/>
        <w:ind w:firstLine="643"/>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十三、</w:t>
      </w:r>
      <w:r>
        <w:rPr>
          <w:rFonts w:hint="eastAsia" w:asciiTheme="minorEastAsia" w:hAnsiTheme="minorEastAsia" w:eastAsiaTheme="minorEastAsia" w:cstheme="minorEastAsia"/>
          <w:b/>
          <w:sz w:val="24"/>
          <w:szCs w:val="24"/>
          <w:lang w:eastAsia="zh-CN"/>
        </w:rPr>
        <w:t>合同生效及其它</w:t>
      </w:r>
    </w:p>
    <w:p w14:paraId="4FAD13D5">
      <w:pPr>
        <w:keepNext w:val="0"/>
        <w:keepLines w:val="0"/>
        <w:pageBreakBefore w:val="0"/>
        <w:widowControl w:val="0"/>
        <w:kinsoku/>
        <w:wordWrap/>
        <w:overflowPunct/>
        <w:topLinePunct w:val="0"/>
        <w:autoSpaceDE/>
        <w:autoSpaceDN/>
        <w:bidi w:val="0"/>
        <w:adjustRightInd/>
        <w:snapToGrid w:val="0"/>
        <w:spacing w:line="400" w:lineRule="exact"/>
        <w:ind w:left="38" w:firstLine="480" w:firstLineChars="200"/>
        <w:jc w:val="both"/>
        <w:textAlignment w:val="auto"/>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kern w:val="2"/>
          <w:sz w:val="24"/>
          <w:szCs w:val="24"/>
          <w:highlight w:val="none"/>
          <w:lang w:val="en-US" w:eastAsia="zh-CN" w:bidi="ar-SA"/>
        </w:rPr>
        <w:t>1.本合同自双方法定代表人或者授权代表签名、并加盖公章之日起生效。</w:t>
      </w:r>
    </w:p>
    <w:p w14:paraId="7205F160">
      <w:pPr>
        <w:keepNext w:val="0"/>
        <w:keepLines w:val="0"/>
        <w:pageBreakBefore w:val="0"/>
        <w:widowControl w:val="0"/>
        <w:kinsoku/>
        <w:wordWrap/>
        <w:overflowPunct/>
        <w:topLinePunct w:val="0"/>
        <w:autoSpaceDE/>
        <w:autoSpaceDN/>
        <w:bidi w:val="0"/>
        <w:adjustRightInd/>
        <w:snapToGrid w:val="0"/>
        <w:spacing w:line="400" w:lineRule="exact"/>
        <w:ind w:left="38" w:firstLine="480" w:firstLineChars="200"/>
        <w:jc w:val="both"/>
        <w:textAlignment w:val="auto"/>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2.本合同一式肆份，甲乙双方各执贰份，每份合同具有同等法律效力。</w:t>
      </w:r>
    </w:p>
    <w:p w14:paraId="1A1E3F79">
      <w:pPr>
        <w:pStyle w:val="20"/>
        <w:keepNext w:val="0"/>
        <w:keepLines w:val="0"/>
        <w:pageBreakBefore w:val="0"/>
        <w:kinsoku/>
        <w:wordWrap/>
        <w:overflowPunct/>
        <w:topLinePunct w:val="0"/>
        <w:autoSpaceDE/>
        <w:autoSpaceDN/>
        <w:bidi w:val="0"/>
        <w:adjustRightInd/>
        <w:spacing w:line="400" w:lineRule="exact"/>
        <w:ind w:left="0" w:leftChars="0" w:firstLine="480" w:firstLineChars="200"/>
        <w:jc w:val="both"/>
        <w:textAlignment w:val="auto"/>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3.本合同附件属于以下第1种情况：（1）无；（2）有，本合同附件均为本合同不可分割的部分，与本合同具有相同的法律效力。本合同附件包含以下第</w:t>
      </w:r>
      <w:r>
        <w:rPr>
          <w:rFonts w:hint="eastAsia" w:asciiTheme="minorEastAsia" w:hAnsiTheme="minorEastAsia" w:eastAsiaTheme="minorEastAsia" w:cstheme="minorEastAsia"/>
          <w:b w:val="0"/>
          <w:bCs/>
          <w:color w:val="000000"/>
          <w:kern w:val="2"/>
          <w:sz w:val="24"/>
          <w:szCs w:val="24"/>
          <w:u w:val="single"/>
          <w:lang w:val="en-US" w:eastAsia="zh-CN" w:bidi="ar-SA"/>
        </w:rPr>
        <w:t xml:space="preserve">         </w:t>
      </w:r>
      <w:r>
        <w:rPr>
          <w:rFonts w:hint="eastAsia" w:asciiTheme="minorEastAsia" w:hAnsiTheme="minorEastAsia" w:eastAsiaTheme="minorEastAsia" w:cstheme="minorEastAsia"/>
          <w:b w:val="0"/>
          <w:bCs/>
          <w:color w:val="000000"/>
          <w:kern w:val="2"/>
          <w:sz w:val="24"/>
          <w:szCs w:val="24"/>
          <w:lang w:val="en-US" w:eastAsia="zh-CN" w:bidi="ar-SA"/>
        </w:rPr>
        <w:t>项：A.成交通知书；B.甲方询价文件（含询价文件的澄清、修改等）；C.乙方询价响应文件；D.中标人在评标过程中作出的有关澄清、说明、承诺或者补正文件（材料）；E.分项报价清单表。</w:t>
      </w:r>
    </w:p>
    <w:p w14:paraId="6A61BF81">
      <w:pPr>
        <w:keepNext w:val="0"/>
        <w:keepLines w:val="0"/>
        <w:pageBreakBefore w:val="0"/>
        <w:widowControl w:val="0"/>
        <w:kinsoku/>
        <w:wordWrap/>
        <w:overflowPunct/>
        <w:topLinePunct w:val="0"/>
        <w:autoSpaceDE/>
        <w:autoSpaceDN/>
        <w:bidi w:val="0"/>
        <w:snapToGrid w:val="0"/>
        <w:spacing w:line="400" w:lineRule="exact"/>
        <w:ind w:left="38" w:firstLine="480" w:firstLineChars="200"/>
        <w:jc w:val="both"/>
        <w:rPr>
          <w:rFonts w:hint="eastAsia" w:asciiTheme="minorEastAsia" w:hAnsiTheme="minorEastAsia" w:eastAsiaTheme="minorEastAsia" w:cstheme="minorEastAsia"/>
          <w:b w:val="0"/>
          <w:bCs/>
          <w:color w:val="000000"/>
          <w:sz w:val="24"/>
          <w:szCs w:val="24"/>
        </w:rPr>
      </w:pPr>
      <w:r>
        <w:rPr>
          <w:rFonts w:hint="eastAsia" w:asciiTheme="minorEastAsia" w:hAnsiTheme="minorEastAsia" w:eastAsiaTheme="minorEastAsia" w:cstheme="minorEastAsia"/>
          <w:b w:val="0"/>
          <w:bCs/>
          <w:color w:val="000000"/>
          <w:sz w:val="24"/>
          <w:szCs w:val="24"/>
        </w:rPr>
        <w:t>（以下无正文）</w:t>
      </w:r>
    </w:p>
    <w:p w14:paraId="09F553C6">
      <w:pPr>
        <w:pStyle w:val="2"/>
        <w:spacing w:line="400" w:lineRule="exact"/>
        <w:rPr>
          <w:rFonts w:hint="eastAsia" w:asciiTheme="minorEastAsia" w:hAnsiTheme="minorEastAsia" w:eastAsiaTheme="minorEastAsia" w:cstheme="minorEastAsia"/>
          <w:sz w:val="24"/>
          <w:szCs w:val="24"/>
        </w:rPr>
      </w:pPr>
    </w:p>
    <w:p w14:paraId="46388DBF">
      <w:pPr>
        <w:pStyle w:val="41"/>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 xml:space="preserve">甲方（加盖公章）： </w:t>
      </w:r>
    </w:p>
    <w:p w14:paraId="7B6EFE4B">
      <w:pPr>
        <w:pStyle w:val="41"/>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 xml:space="preserve">      </w:t>
      </w:r>
    </w:p>
    <w:p w14:paraId="75747D22">
      <w:pPr>
        <w:pStyle w:val="41"/>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 xml:space="preserve">授权代表（签名）：        </w:t>
      </w:r>
    </w:p>
    <w:p w14:paraId="3B94F4AC">
      <w:pPr>
        <w:pStyle w:val="41"/>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4"/>
          <w:szCs w:val="24"/>
          <w:lang w:val="en-US" w:eastAsia="zh-CN" w:bidi="ar-SA"/>
        </w:rPr>
      </w:pPr>
    </w:p>
    <w:p w14:paraId="1FC92568">
      <w:pPr>
        <w:pStyle w:val="41"/>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 xml:space="preserve">经办人（签名）：                       </w:t>
      </w:r>
    </w:p>
    <w:p w14:paraId="71E90C87">
      <w:pPr>
        <w:pStyle w:val="41"/>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4"/>
          <w:szCs w:val="24"/>
          <w:lang w:val="en-US" w:eastAsia="zh-CN" w:bidi="ar-SA"/>
        </w:rPr>
      </w:pPr>
    </w:p>
    <w:p w14:paraId="06B43832">
      <w:pPr>
        <w:pStyle w:val="41"/>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 xml:space="preserve">日期：   年  月  日            </w:t>
      </w:r>
    </w:p>
    <w:p w14:paraId="3B6A9797">
      <w:pPr>
        <w:pStyle w:val="41"/>
        <w:keepNext w:val="0"/>
        <w:keepLines w:val="0"/>
        <w:pageBreakBefore w:val="0"/>
        <w:kinsoku/>
        <w:wordWrap/>
        <w:overflowPunct/>
        <w:topLinePunct w:val="0"/>
        <w:autoSpaceDE/>
        <w:autoSpaceDN/>
        <w:bidi w:val="0"/>
        <w:spacing w:line="400" w:lineRule="exact"/>
        <w:ind w:left="0" w:leftChars="0" w:firstLine="0" w:firstLineChars="0"/>
        <w:rPr>
          <w:rFonts w:hint="eastAsia" w:asciiTheme="minorEastAsia" w:hAnsiTheme="minorEastAsia" w:eastAsiaTheme="minorEastAsia" w:cstheme="minorEastAsia"/>
          <w:b w:val="0"/>
          <w:bCs/>
          <w:color w:val="000000"/>
          <w:kern w:val="2"/>
          <w:sz w:val="24"/>
          <w:szCs w:val="24"/>
          <w:lang w:val="en-US" w:eastAsia="zh-CN" w:bidi="ar-SA"/>
        </w:rPr>
      </w:pPr>
    </w:p>
    <w:p w14:paraId="029208CA">
      <w:pPr>
        <w:pStyle w:val="41"/>
        <w:keepNext w:val="0"/>
        <w:keepLines w:val="0"/>
        <w:pageBreakBefore w:val="0"/>
        <w:kinsoku/>
        <w:wordWrap/>
        <w:overflowPunct/>
        <w:topLinePunct w:val="0"/>
        <w:autoSpaceDE/>
        <w:autoSpaceDN/>
        <w:bidi w:val="0"/>
        <w:spacing w:line="400" w:lineRule="exact"/>
        <w:ind w:left="0" w:leftChars="0" w:firstLine="0" w:firstLineChars="0"/>
        <w:rPr>
          <w:rFonts w:hint="eastAsia" w:asciiTheme="minorEastAsia" w:hAnsiTheme="minorEastAsia" w:eastAsiaTheme="minorEastAsia" w:cstheme="minorEastAsia"/>
          <w:b w:val="0"/>
          <w:bCs/>
          <w:color w:val="000000"/>
          <w:kern w:val="2"/>
          <w:sz w:val="24"/>
          <w:szCs w:val="24"/>
          <w:lang w:val="en-US" w:eastAsia="zh-CN" w:bidi="ar-SA"/>
        </w:rPr>
      </w:pPr>
    </w:p>
    <w:p w14:paraId="3E8E6B17">
      <w:pPr>
        <w:pStyle w:val="41"/>
        <w:keepNext w:val="0"/>
        <w:keepLines w:val="0"/>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 xml:space="preserve">乙方（加盖公章）：         </w:t>
      </w:r>
    </w:p>
    <w:p w14:paraId="41F2E28C">
      <w:pPr>
        <w:pStyle w:val="41"/>
        <w:keepNext w:val="0"/>
        <w:keepLines w:val="0"/>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b w:val="0"/>
          <w:bCs/>
          <w:color w:val="000000"/>
          <w:kern w:val="2"/>
          <w:sz w:val="24"/>
          <w:szCs w:val="24"/>
          <w:lang w:val="en-US" w:eastAsia="zh-CN" w:bidi="ar-SA"/>
        </w:rPr>
      </w:pPr>
    </w:p>
    <w:p w14:paraId="00669223">
      <w:pPr>
        <w:pStyle w:val="41"/>
        <w:keepNext w:val="0"/>
        <w:keepLines w:val="0"/>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b w:val="0"/>
          <w:bCs/>
          <w:color w:val="000000"/>
          <w:kern w:val="2"/>
          <w:sz w:val="24"/>
          <w:szCs w:val="24"/>
          <w:lang w:val="en-US" w:eastAsia="zh-CN" w:bidi="ar-SA"/>
        </w:rPr>
      </w:pPr>
      <w:r>
        <w:rPr>
          <w:rFonts w:hint="eastAsia" w:asciiTheme="minorEastAsia" w:hAnsiTheme="minorEastAsia" w:eastAsiaTheme="minorEastAsia" w:cstheme="minorEastAsia"/>
          <w:b w:val="0"/>
          <w:bCs/>
          <w:color w:val="000000"/>
          <w:kern w:val="2"/>
          <w:sz w:val="24"/>
          <w:szCs w:val="24"/>
          <w:lang w:val="en-US" w:eastAsia="zh-CN" w:bidi="ar-SA"/>
        </w:rPr>
        <w:t xml:space="preserve">法定代表人/负责人或授权代表（签名）：           </w:t>
      </w:r>
    </w:p>
    <w:p w14:paraId="59B3118C">
      <w:pPr>
        <w:spacing w:line="400" w:lineRule="exact"/>
        <w:ind w:firstLine="480" w:firstLineChars="200"/>
        <w:rPr>
          <w:rFonts w:hint="eastAsia" w:asciiTheme="minorEastAsia" w:hAnsiTheme="minorEastAsia" w:eastAsiaTheme="minorEastAsia" w:cstheme="minorEastAsia"/>
          <w:b w:val="0"/>
          <w:bCs/>
          <w:color w:val="000000"/>
          <w:kern w:val="2"/>
          <w:sz w:val="24"/>
          <w:szCs w:val="24"/>
          <w:lang w:val="en-US" w:eastAsia="zh-CN" w:bidi="ar-SA"/>
        </w:rPr>
      </w:pPr>
    </w:p>
    <w:p w14:paraId="36BADFEF">
      <w:pPr>
        <w:spacing w:line="40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color w:val="000000"/>
          <w:kern w:val="2"/>
          <w:sz w:val="24"/>
          <w:szCs w:val="24"/>
          <w:lang w:val="en-US" w:eastAsia="zh-CN" w:bidi="ar-SA"/>
        </w:rPr>
        <w:t>日期：   年  月  日</w:t>
      </w:r>
    </w:p>
    <w:p w14:paraId="33607AA9">
      <w:pPr>
        <w:rPr>
          <w:rFonts w:hint="eastAsia" w:ascii="宋体" w:hAnsi="宋体" w:eastAsia="宋体" w:cs="宋体"/>
          <w:color w:val="auto"/>
          <w:sz w:val="21"/>
          <w:szCs w:val="21"/>
          <w:lang w:val="en-US" w:eastAsia="zh-CN"/>
        </w:rPr>
      </w:pPr>
    </w:p>
    <w:p w14:paraId="6C22F071">
      <w:pPr>
        <w:pStyle w:val="2"/>
        <w:rPr>
          <w:rFonts w:hint="eastAsia" w:ascii="宋体" w:hAnsi="宋体" w:eastAsia="宋体" w:cs="宋体"/>
          <w:color w:val="auto"/>
          <w:sz w:val="21"/>
          <w:szCs w:val="21"/>
          <w:lang w:val="en-US" w:eastAsia="zh-CN"/>
        </w:rPr>
      </w:pPr>
    </w:p>
    <w:p w14:paraId="229D6B27">
      <w:pPr>
        <w:rPr>
          <w:rFonts w:hint="eastAsia" w:ascii="宋体" w:hAnsi="宋体" w:eastAsia="宋体" w:cs="宋体"/>
          <w:color w:val="auto"/>
          <w:sz w:val="21"/>
          <w:szCs w:val="21"/>
          <w:lang w:val="en-US" w:eastAsia="zh-CN"/>
        </w:rPr>
      </w:pPr>
    </w:p>
    <w:p w14:paraId="578199DE">
      <w:pPr>
        <w:pStyle w:val="2"/>
        <w:rPr>
          <w:rFonts w:hint="eastAsia" w:ascii="宋体" w:hAnsi="宋体" w:eastAsia="宋体" w:cs="宋体"/>
          <w:color w:val="auto"/>
          <w:sz w:val="21"/>
          <w:szCs w:val="21"/>
          <w:lang w:val="en-US" w:eastAsia="zh-CN"/>
        </w:rPr>
      </w:pPr>
    </w:p>
    <w:p w14:paraId="28ACBBCE">
      <w:pPr>
        <w:rPr>
          <w:rFonts w:hint="eastAsia" w:ascii="宋体" w:hAnsi="宋体" w:eastAsia="宋体" w:cs="宋体"/>
          <w:color w:val="auto"/>
          <w:sz w:val="21"/>
          <w:szCs w:val="21"/>
          <w:lang w:val="en-US" w:eastAsia="zh-CN"/>
        </w:rPr>
      </w:pPr>
    </w:p>
    <w:p w14:paraId="68D3E685">
      <w:pPr>
        <w:pStyle w:val="2"/>
        <w:rPr>
          <w:rFonts w:hint="eastAsia" w:ascii="宋体" w:hAnsi="宋体" w:eastAsia="宋体" w:cs="宋体"/>
          <w:color w:val="auto"/>
          <w:sz w:val="21"/>
          <w:szCs w:val="21"/>
          <w:lang w:val="en-US" w:eastAsia="zh-CN"/>
        </w:rPr>
      </w:pPr>
    </w:p>
    <w:p w14:paraId="2A6EAC37">
      <w:pPr>
        <w:rPr>
          <w:rFonts w:hint="eastAsia" w:ascii="宋体" w:hAnsi="宋体" w:eastAsia="宋体" w:cs="宋体"/>
          <w:color w:val="auto"/>
          <w:sz w:val="21"/>
          <w:szCs w:val="21"/>
          <w:lang w:val="en-US" w:eastAsia="zh-CN"/>
        </w:rPr>
      </w:pPr>
    </w:p>
    <w:p w14:paraId="0C0D0DF0">
      <w:pPr>
        <w:pStyle w:val="2"/>
        <w:rPr>
          <w:rFonts w:hint="eastAsia" w:ascii="宋体" w:hAnsi="宋体" w:eastAsia="宋体" w:cs="宋体"/>
          <w:color w:val="auto"/>
          <w:sz w:val="21"/>
          <w:szCs w:val="21"/>
          <w:lang w:val="en-US" w:eastAsia="zh-CN"/>
        </w:rPr>
      </w:pPr>
    </w:p>
    <w:p w14:paraId="2C876989">
      <w:pPr>
        <w:rPr>
          <w:rFonts w:hint="eastAsia" w:ascii="宋体" w:hAnsi="宋体" w:eastAsia="宋体" w:cs="宋体"/>
          <w:color w:val="auto"/>
          <w:sz w:val="21"/>
          <w:szCs w:val="21"/>
          <w:lang w:val="en-US" w:eastAsia="zh-CN"/>
        </w:rPr>
      </w:pPr>
    </w:p>
    <w:p w14:paraId="779FBCB8">
      <w:pPr>
        <w:pStyle w:val="2"/>
        <w:rPr>
          <w:rFonts w:hint="eastAsia" w:ascii="宋体" w:hAnsi="宋体" w:eastAsia="宋体" w:cs="宋体"/>
          <w:color w:val="auto"/>
          <w:sz w:val="21"/>
          <w:szCs w:val="21"/>
          <w:lang w:val="en-US" w:eastAsia="zh-CN"/>
        </w:rPr>
      </w:pPr>
    </w:p>
    <w:p w14:paraId="50F9DD6B">
      <w:pPr>
        <w:rPr>
          <w:rFonts w:hint="eastAsia"/>
          <w:lang w:val="en-US" w:eastAsia="zh-CN"/>
        </w:rPr>
      </w:pPr>
    </w:p>
    <w:p w14:paraId="03D82FEC">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bookmarkStart w:id="9" w:name="_Toc10024"/>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9"/>
    </w:p>
    <w:p w14:paraId="704E59E0">
      <w:pPr>
        <w:jc w:val="center"/>
        <w:rPr>
          <w:rFonts w:hint="eastAsia" w:asciiTheme="minorEastAsia" w:hAnsiTheme="minorEastAsia" w:eastAsiaTheme="minorEastAsia" w:cstheme="minorEastAsia"/>
          <w:b/>
          <w:bCs/>
          <w:sz w:val="52"/>
          <w:szCs w:val="52"/>
        </w:rPr>
      </w:pPr>
    </w:p>
    <w:p w14:paraId="0A7A2DB1">
      <w:pPr>
        <w:jc w:val="center"/>
        <w:rPr>
          <w:rFonts w:hint="eastAsia" w:asciiTheme="minorEastAsia" w:hAnsiTheme="minorEastAsia" w:eastAsiaTheme="minorEastAsia" w:cstheme="minorEastAsia"/>
          <w:b/>
          <w:bCs/>
          <w:sz w:val="52"/>
          <w:szCs w:val="52"/>
        </w:rPr>
      </w:pPr>
    </w:p>
    <w:p w14:paraId="0E1F967F">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47406AF0">
      <w:pPr>
        <w:jc w:val="center"/>
        <w:rPr>
          <w:rFonts w:hint="eastAsia" w:asciiTheme="minorEastAsia" w:hAnsiTheme="minorEastAsia" w:eastAsiaTheme="minorEastAsia" w:cstheme="minorEastAsia"/>
          <w:b/>
          <w:bCs/>
          <w:sz w:val="28"/>
          <w:szCs w:val="28"/>
        </w:rPr>
      </w:pPr>
    </w:p>
    <w:p w14:paraId="6015F266">
      <w:pPr>
        <w:jc w:val="center"/>
        <w:rPr>
          <w:rFonts w:hint="eastAsia" w:asciiTheme="minorEastAsia" w:hAnsiTheme="minorEastAsia" w:eastAsiaTheme="minorEastAsia" w:cstheme="minorEastAsia"/>
          <w:b/>
          <w:bCs/>
          <w:sz w:val="28"/>
          <w:szCs w:val="28"/>
        </w:rPr>
      </w:pPr>
    </w:p>
    <w:p w14:paraId="20D1CA32">
      <w:pPr>
        <w:jc w:val="center"/>
        <w:rPr>
          <w:rFonts w:hint="eastAsia" w:asciiTheme="minorEastAsia" w:hAnsiTheme="minorEastAsia" w:eastAsiaTheme="minorEastAsia" w:cstheme="minorEastAsia"/>
          <w:b/>
          <w:bCs/>
          <w:sz w:val="28"/>
          <w:szCs w:val="28"/>
        </w:rPr>
      </w:pPr>
    </w:p>
    <w:p w14:paraId="69F85F95">
      <w:pPr>
        <w:jc w:val="center"/>
        <w:rPr>
          <w:rFonts w:hint="eastAsia" w:asciiTheme="minorEastAsia" w:hAnsiTheme="minorEastAsia" w:eastAsiaTheme="minorEastAsia" w:cstheme="minorEastAsia"/>
          <w:b/>
          <w:bCs/>
          <w:sz w:val="28"/>
          <w:szCs w:val="28"/>
        </w:rPr>
      </w:pPr>
    </w:p>
    <w:p w14:paraId="67CFB0CF">
      <w:pPr>
        <w:jc w:val="center"/>
        <w:rPr>
          <w:rFonts w:hint="eastAsia" w:asciiTheme="minorEastAsia" w:hAnsiTheme="minorEastAsia" w:eastAsiaTheme="minorEastAsia" w:cstheme="minorEastAsia"/>
          <w:b/>
          <w:bCs/>
          <w:sz w:val="28"/>
          <w:szCs w:val="28"/>
        </w:rPr>
      </w:pPr>
    </w:p>
    <w:p w14:paraId="1F240143">
      <w:pPr>
        <w:jc w:val="center"/>
        <w:rPr>
          <w:rFonts w:hint="eastAsia" w:asciiTheme="minorEastAsia" w:hAnsiTheme="minorEastAsia" w:eastAsiaTheme="minorEastAsia" w:cstheme="minorEastAsia"/>
          <w:b/>
          <w:bCs/>
          <w:sz w:val="28"/>
          <w:szCs w:val="28"/>
        </w:rPr>
      </w:pPr>
    </w:p>
    <w:p w14:paraId="4E5CE45C">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p>
    <w:p w14:paraId="539DD95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w:t>
      </w:r>
    </w:p>
    <w:p w14:paraId="7A1F9D9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1C7C304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5461D879">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120980C6">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65378B3A">
      <w:pPr>
        <w:rPr>
          <w:rFonts w:hint="eastAsia" w:asciiTheme="minorEastAsia" w:hAnsiTheme="minorEastAsia" w:eastAsiaTheme="minorEastAsia" w:cstheme="minorEastAsia"/>
          <w:b/>
          <w:bCs/>
          <w:sz w:val="28"/>
          <w:szCs w:val="28"/>
          <w:u w:val="single"/>
        </w:rPr>
      </w:pPr>
    </w:p>
    <w:p w14:paraId="4AB40A00">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739B4088">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6F192F5A">
      <w:pPr>
        <w:rPr>
          <w:rFonts w:hint="eastAsia" w:asciiTheme="minorEastAsia" w:hAnsiTheme="minorEastAsia" w:eastAsiaTheme="minorEastAsia" w:cstheme="minorEastAsia"/>
        </w:rPr>
      </w:pPr>
    </w:p>
    <w:p w14:paraId="769EB2A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600A6E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778CB93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509DD54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370D86C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12324F1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6BC2A9D4">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3FBF13D5">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2AE9B642">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772832D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58C5F343">
      <w:pPr>
        <w:pStyle w:val="11"/>
        <w:rPr>
          <w:rFonts w:hint="eastAsia" w:asciiTheme="minorEastAsia" w:hAnsiTheme="minorEastAsia" w:eastAsiaTheme="minorEastAsia" w:cstheme="minorEastAsia"/>
        </w:rPr>
      </w:pPr>
    </w:p>
    <w:p w14:paraId="1FDD9831">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66636818">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0CA4010">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7133BE69">
      <w:pPr>
        <w:ind w:left="480"/>
        <w:jc w:val="center"/>
        <w:rPr>
          <w:rFonts w:hint="eastAsia" w:asciiTheme="minorEastAsia" w:hAnsiTheme="minorEastAsia" w:eastAsiaTheme="minorEastAsia" w:cstheme="minorEastAsia"/>
        </w:rPr>
      </w:pPr>
    </w:p>
    <w:p w14:paraId="0D8F9D3C">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0DB4F163">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eastAsiaTheme="minorEastAsia"/>
          <w:kern w:val="0"/>
          <w:szCs w:val="21"/>
          <w:u w:val="single"/>
          <w:lang w:eastAsia="zh-CN"/>
        </w:rPr>
        <w:t>UHOSZSFJD2025898</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46C73FD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1A90BB4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0605F59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7054007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41D8D2CF">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48A16C6A">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71316875">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6FD448E0">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34E7C30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9、我单位承诺未为本项目提供整体设计、规范编制或者管理、监理、检测等服务。</w:t>
      </w:r>
    </w:p>
    <w:p w14:paraId="1308A9D9">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1855AA12">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09E9225C">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0D028CDE">
      <w:pPr>
        <w:ind w:firstLine="420" w:firstLineChars="200"/>
        <w:rPr>
          <w:rFonts w:hint="eastAsia" w:asciiTheme="minorEastAsia" w:hAnsiTheme="minorEastAsia" w:eastAsiaTheme="minorEastAsia" w:cstheme="minorEastAsia"/>
        </w:rPr>
      </w:pPr>
    </w:p>
    <w:p w14:paraId="352CBF16">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5A5DE8E4">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5F5D9D74">
      <w:pPr>
        <w:ind w:firstLine="420" w:firstLineChars="200"/>
        <w:rPr>
          <w:rFonts w:hint="eastAsia" w:asciiTheme="minorEastAsia" w:hAnsiTheme="minorEastAsia" w:eastAsiaTheme="minorEastAsia" w:cstheme="minorEastAsia"/>
        </w:rPr>
      </w:pPr>
    </w:p>
    <w:p w14:paraId="4945D874">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6E05199C">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3B0330E8">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74824B1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4E3003AC">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2C77CD66">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64B1DAB3">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0CCC480">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2ED32D47">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1EB18F3A">
      <w:pPr>
        <w:snapToGrid w:val="0"/>
        <w:rPr>
          <w:rFonts w:hint="eastAsia" w:asciiTheme="minorEastAsia" w:hAnsiTheme="minorEastAsia" w:eastAsiaTheme="minorEastAsia" w:cstheme="minorEastAsia"/>
          <w:b/>
          <w:szCs w:val="21"/>
        </w:rPr>
      </w:pPr>
    </w:p>
    <w:p w14:paraId="427FCA99">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56729349">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0DACD4F3">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452962A7">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7880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5063BF1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36B25629">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3632800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2C0B860C">
            <w:pPr>
              <w:widowControl/>
              <w:snapToGrid w:val="0"/>
              <w:rPr>
                <w:rFonts w:hint="eastAsia" w:asciiTheme="minorEastAsia" w:hAnsiTheme="minorEastAsia" w:eastAsiaTheme="minorEastAsia" w:cstheme="minorEastAsia"/>
                <w:bCs/>
                <w:szCs w:val="21"/>
              </w:rPr>
            </w:pPr>
          </w:p>
        </w:tc>
      </w:tr>
      <w:tr w14:paraId="511E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3BD197A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0F1C3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3843374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6558945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1E3EE58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674C8ED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335D8FD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3FE4D6A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1D6DF4E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06B317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7143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01D0BFB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D22981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396DE094">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15496791">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17FD8ED">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F947050">
            <w:pPr>
              <w:widowControl/>
              <w:snapToGrid w:val="0"/>
              <w:rPr>
                <w:rFonts w:hint="eastAsia" w:asciiTheme="minorEastAsia" w:hAnsiTheme="minorEastAsia" w:eastAsiaTheme="minorEastAsia" w:cstheme="minorEastAsia"/>
                <w:bCs/>
                <w:szCs w:val="21"/>
              </w:rPr>
            </w:pPr>
          </w:p>
        </w:tc>
      </w:tr>
      <w:tr w14:paraId="0802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B5C54E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1BE8284">
            <w:pPr>
              <w:widowControl/>
              <w:snapToGrid w:val="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1B6A1CF5">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0C9A1B54">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24A44B2">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0AD9C5C8">
            <w:pPr>
              <w:widowControl/>
              <w:snapToGrid w:val="0"/>
              <w:rPr>
                <w:rFonts w:hint="eastAsia" w:asciiTheme="minorEastAsia" w:hAnsiTheme="minorEastAsia" w:eastAsiaTheme="minorEastAsia" w:cstheme="minorEastAsia"/>
                <w:bCs/>
                <w:szCs w:val="21"/>
              </w:rPr>
            </w:pPr>
          </w:p>
        </w:tc>
      </w:tr>
      <w:tr w14:paraId="1664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AB62E9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27E7F3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51418811">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2D458480">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64F3211E">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18E38774">
            <w:pPr>
              <w:widowControl/>
              <w:snapToGrid w:val="0"/>
              <w:rPr>
                <w:rFonts w:hint="eastAsia" w:asciiTheme="minorEastAsia" w:hAnsiTheme="minorEastAsia" w:eastAsiaTheme="minorEastAsia" w:cstheme="minorEastAsia"/>
                <w:bCs/>
                <w:szCs w:val="21"/>
              </w:rPr>
            </w:pPr>
          </w:p>
        </w:tc>
      </w:tr>
      <w:tr w14:paraId="478B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0E08B08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7741640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3D79BFEF">
            <w:pPr>
              <w:widowControl/>
              <w:snapToGrid w:val="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6817F026">
            <w:pPr>
              <w:widowControl/>
              <w:snapToGrid w:val="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4F858BC8">
            <w:pPr>
              <w:widowControl/>
              <w:snapToGrid w:val="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12FCA95F">
            <w:pPr>
              <w:widowControl/>
              <w:snapToGrid w:val="0"/>
              <w:rPr>
                <w:rFonts w:hint="eastAsia" w:asciiTheme="minorEastAsia" w:hAnsiTheme="minorEastAsia" w:eastAsiaTheme="minorEastAsia" w:cstheme="minorEastAsia"/>
                <w:bCs/>
                <w:szCs w:val="21"/>
              </w:rPr>
            </w:pPr>
          </w:p>
        </w:tc>
      </w:tr>
      <w:tr w14:paraId="355D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EC5F31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353D5A3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42E076E1">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61A1C648">
            <w:pPr>
              <w:widowControl/>
              <w:snapToGrid w:val="0"/>
              <w:rPr>
                <w:rFonts w:hint="eastAsia" w:asciiTheme="minorEastAsia" w:hAnsiTheme="minorEastAsia" w:eastAsiaTheme="minorEastAsia" w:cstheme="minorEastAsia"/>
                <w:bCs/>
                <w:szCs w:val="21"/>
              </w:rPr>
            </w:pPr>
          </w:p>
        </w:tc>
        <w:tc>
          <w:tcPr>
            <w:tcW w:w="821" w:type="pct"/>
            <w:vAlign w:val="center"/>
          </w:tcPr>
          <w:p w14:paraId="52B72B9B">
            <w:pPr>
              <w:widowControl/>
              <w:snapToGrid w:val="0"/>
              <w:rPr>
                <w:rFonts w:hint="eastAsia" w:asciiTheme="minorEastAsia" w:hAnsiTheme="minorEastAsia" w:eastAsiaTheme="minorEastAsia" w:cstheme="minorEastAsia"/>
                <w:bCs/>
                <w:szCs w:val="21"/>
              </w:rPr>
            </w:pPr>
          </w:p>
        </w:tc>
        <w:tc>
          <w:tcPr>
            <w:tcW w:w="835" w:type="pct"/>
            <w:vAlign w:val="center"/>
          </w:tcPr>
          <w:p w14:paraId="47784FE5">
            <w:pPr>
              <w:widowControl/>
              <w:snapToGrid w:val="0"/>
              <w:rPr>
                <w:rFonts w:hint="eastAsia" w:asciiTheme="minorEastAsia" w:hAnsiTheme="minorEastAsia" w:eastAsiaTheme="minorEastAsia" w:cstheme="minorEastAsia"/>
                <w:bCs/>
                <w:szCs w:val="21"/>
              </w:rPr>
            </w:pPr>
          </w:p>
        </w:tc>
      </w:tr>
      <w:tr w14:paraId="2D35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C04A4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03F51E0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036711CD">
            <w:pPr>
              <w:widowControl/>
              <w:snapToGrid w:val="0"/>
              <w:rPr>
                <w:rFonts w:hint="eastAsia" w:asciiTheme="minorEastAsia" w:hAnsiTheme="minorEastAsia" w:eastAsiaTheme="minorEastAsia" w:cstheme="minorEastAsia"/>
                <w:bCs/>
                <w:szCs w:val="21"/>
              </w:rPr>
            </w:pPr>
          </w:p>
        </w:tc>
        <w:tc>
          <w:tcPr>
            <w:tcW w:w="1189" w:type="pct"/>
            <w:gridSpan w:val="2"/>
            <w:vAlign w:val="center"/>
          </w:tcPr>
          <w:p w14:paraId="7BBB7688">
            <w:pPr>
              <w:widowControl/>
              <w:snapToGrid w:val="0"/>
              <w:rPr>
                <w:rFonts w:hint="eastAsia" w:asciiTheme="minorEastAsia" w:hAnsiTheme="minorEastAsia" w:eastAsiaTheme="minorEastAsia" w:cstheme="minorEastAsia"/>
                <w:bCs/>
                <w:szCs w:val="21"/>
              </w:rPr>
            </w:pPr>
          </w:p>
        </w:tc>
        <w:tc>
          <w:tcPr>
            <w:tcW w:w="821" w:type="pct"/>
            <w:vAlign w:val="center"/>
          </w:tcPr>
          <w:p w14:paraId="59820CE0">
            <w:pPr>
              <w:widowControl/>
              <w:snapToGrid w:val="0"/>
              <w:rPr>
                <w:rFonts w:hint="eastAsia" w:asciiTheme="minorEastAsia" w:hAnsiTheme="minorEastAsia" w:eastAsiaTheme="minorEastAsia" w:cstheme="minorEastAsia"/>
                <w:bCs/>
                <w:szCs w:val="21"/>
              </w:rPr>
            </w:pPr>
          </w:p>
        </w:tc>
        <w:tc>
          <w:tcPr>
            <w:tcW w:w="835" w:type="pct"/>
            <w:vAlign w:val="center"/>
          </w:tcPr>
          <w:p w14:paraId="734F7DA9">
            <w:pPr>
              <w:widowControl/>
              <w:snapToGrid w:val="0"/>
              <w:rPr>
                <w:rFonts w:hint="eastAsia" w:asciiTheme="minorEastAsia" w:hAnsiTheme="minorEastAsia" w:eastAsiaTheme="minorEastAsia" w:cstheme="minorEastAsia"/>
                <w:bCs/>
                <w:szCs w:val="21"/>
              </w:rPr>
            </w:pPr>
          </w:p>
        </w:tc>
      </w:tr>
      <w:tr w14:paraId="588D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0DB630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695AA8D3">
            <w:pPr>
              <w:pStyle w:val="7"/>
              <w:ind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0AC1950E">
            <w:pPr>
              <w:pStyle w:val="7"/>
              <w:ind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71AE4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66FF26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561A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600E728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DE0D55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452DF4F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C468777">
            <w:pPr>
              <w:widowControl/>
              <w:snapToGrid w:val="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551E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CCE944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90A4B1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34187E73">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4D8F327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29C292E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5F43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35922C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35C0F49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60A6B814">
            <w:pPr>
              <w:widowControl/>
              <w:snapToGrid w:val="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24C5897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7441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73CCD62C">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527FE5F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14E661A8">
            <w:pPr>
              <w:pStyle w:val="7"/>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6DC3A3C6">
      <w:pPr>
        <w:pStyle w:val="2"/>
        <w:ind w:firstLine="480"/>
        <w:rPr>
          <w:rFonts w:hint="eastAsia" w:asciiTheme="minorEastAsia" w:hAnsiTheme="minorEastAsia" w:eastAsiaTheme="minorEastAsia" w:cstheme="minorEastAsia"/>
        </w:rPr>
      </w:pPr>
    </w:p>
    <w:p w14:paraId="7071F31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7DCFDFE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3648B28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591A2E1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7D5ECCD2">
      <w:pPr>
        <w:widowControl/>
        <w:snapToGrid w:val="0"/>
        <w:rPr>
          <w:rFonts w:hint="eastAsia" w:asciiTheme="minorEastAsia" w:hAnsiTheme="minorEastAsia" w:eastAsiaTheme="minorEastAsia" w:cstheme="minorEastAsia"/>
          <w:bCs/>
          <w:szCs w:val="21"/>
        </w:rPr>
      </w:pPr>
    </w:p>
    <w:p w14:paraId="6DA51DC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447F18F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779355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BDB6561">
      <w:pPr>
        <w:widowControl/>
        <w:snapToGrid w:val="0"/>
        <w:rPr>
          <w:rFonts w:hint="eastAsia" w:asciiTheme="minorEastAsia" w:hAnsiTheme="minorEastAsia" w:eastAsiaTheme="minorEastAsia" w:cstheme="minorEastAsia"/>
          <w:bCs/>
          <w:szCs w:val="21"/>
        </w:rPr>
      </w:pPr>
    </w:p>
    <w:p w14:paraId="264C04B8">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455038D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6987850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E1C6D7D">
      <w:pPr>
        <w:widowControl/>
        <w:snapToGrid w:val="0"/>
        <w:rPr>
          <w:rFonts w:hint="eastAsia" w:asciiTheme="minorEastAsia" w:hAnsiTheme="minorEastAsia" w:eastAsiaTheme="minorEastAsia" w:cstheme="minorEastAsia"/>
          <w:bCs/>
          <w:szCs w:val="21"/>
        </w:rPr>
      </w:pPr>
    </w:p>
    <w:p w14:paraId="56ECF59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52F7910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1C91C4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1400D6D8">
      <w:pPr>
        <w:widowControl/>
        <w:snapToGrid w:val="0"/>
        <w:rPr>
          <w:rFonts w:hint="eastAsia" w:asciiTheme="minorEastAsia" w:hAnsiTheme="minorEastAsia" w:eastAsiaTheme="minorEastAsia" w:cstheme="minorEastAsia"/>
          <w:bCs/>
          <w:szCs w:val="21"/>
        </w:rPr>
      </w:pPr>
    </w:p>
    <w:p w14:paraId="6F80403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6CA9B36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417438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6644F229">
      <w:pPr>
        <w:widowControl/>
        <w:snapToGrid w:val="0"/>
        <w:rPr>
          <w:rFonts w:hint="eastAsia" w:asciiTheme="minorEastAsia" w:hAnsiTheme="minorEastAsia" w:eastAsiaTheme="minorEastAsia" w:cstheme="minorEastAsia"/>
          <w:bCs/>
          <w:szCs w:val="21"/>
        </w:rPr>
      </w:pPr>
    </w:p>
    <w:p w14:paraId="2657A4D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0F68AE2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239F42B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AA3198A">
      <w:pPr>
        <w:pStyle w:val="7"/>
        <w:widowControl/>
        <w:rPr>
          <w:rFonts w:hint="eastAsia" w:asciiTheme="minorEastAsia" w:hAnsiTheme="minorEastAsia" w:eastAsiaTheme="minorEastAsia" w:cstheme="minorEastAsia"/>
          <w:szCs w:val="21"/>
        </w:rPr>
      </w:pPr>
    </w:p>
    <w:p w14:paraId="378AD8D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52B3BB20">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3D89AC6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3F77C44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75964362">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3E81D893">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3BEE2BDE">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1C73A0C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2F362D4D">
      <w:pPr>
        <w:jc w:val="left"/>
        <w:rPr>
          <w:rFonts w:hint="eastAsia" w:asciiTheme="minorEastAsia" w:hAnsiTheme="minorEastAsia" w:eastAsiaTheme="minorEastAsia" w:cstheme="minorEastAsia"/>
          <w:szCs w:val="21"/>
        </w:rPr>
      </w:pPr>
    </w:p>
    <w:p w14:paraId="66113B26">
      <w:pPr>
        <w:pStyle w:val="2"/>
        <w:rPr>
          <w:rFonts w:hint="eastAsia"/>
        </w:rPr>
      </w:pPr>
    </w:p>
    <w:p w14:paraId="20771FC4">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33A1B0CC">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27C43AA2">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w:t>
      </w:r>
      <w:r>
        <w:rPr>
          <w:rFonts w:hint="eastAsia" w:asciiTheme="minorEastAsia" w:hAnsiTheme="minorEastAsia" w:eastAsiaTheme="minorEastAsia" w:cstheme="minorEastAsia"/>
          <w:kern w:val="0"/>
          <w:szCs w:val="21"/>
        </w:rPr>
        <w:t>深圳市社区矫正与安置帮教教育培训安置基地</w:t>
      </w:r>
      <w:r>
        <w:rPr>
          <w:rFonts w:hint="eastAsia" w:asciiTheme="minorEastAsia" w:hAnsiTheme="minorEastAsia" w:eastAsiaTheme="minorEastAsia" w:cstheme="minorEastAsia"/>
          <w:bCs/>
          <w:szCs w:val="21"/>
        </w:rPr>
        <w:t>项目编号为</w:t>
      </w:r>
      <w:r>
        <w:rPr>
          <w:rFonts w:hint="eastAsia" w:asciiTheme="minorEastAsia" w:hAnsiTheme="minorEastAsia" w:eastAsiaTheme="minorEastAsia" w:cstheme="minorEastAsia"/>
          <w:bCs/>
          <w:szCs w:val="21"/>
          <w:lang w:eastAsia="zh-CN"/>
        </w:rPr>
        <w:t>UHOSZSFJD2025898</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4F674AE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62BD21C1">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13C0ED3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34D8815B">
      <w:pPr>
        <w:widowControl/>
        <w:snapToGrid w:val="0"/>
        <w:rPr>
          <w:rFonts w:hint="eastAsia" w:asciiTheme="minorEastAsia" w:hAnsiTheme="minorEastAsia" w:eastAsiaTheme="minorEastAsia" w:cstheme="minorEastAsia"/>
          <w:bCs/>
          <w:szCs w:val="21"/>
        </w:rPr>
      </w:pPr>
    </w:p>
    <w:p w14:paraId="1FAFED1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43DE75D8">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2EAD00B1">
      <w:pPr>
        <w:widowControl/>
        <w:snapToGrid w:val="0"/>
        <w:rPr>
          <w:rFonts w:hint="eastAsia" w:asciiTheme="minorEastAsia" w:hAnsiTheme="minorEastAsia" w:eastAsiaTheme="minorEastAsia" w:cstheme="minorEastAsia"/>
          <w:bCs/>
          <w:szCs w:val="21"/>
        </w:rPr>
      </w:pPr>
    </w:p>
    <w:p w14:paraId="48D66296">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053485FF">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38006F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69894FA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5231335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34E589DF">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00F57BE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71284B2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项目名称（项目编号）</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624EC9F3">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7930B4C9">
      <w:pPr>
        <w:ind w:firstLine="420" w:firstLineChars="200"/>
        <w:rPr>
          <w:rFonts w:hint="eastAsia" w:asciiTheme="minorEastAsia" w:hAnsiTheme="minorEastAsia" w:eastAsiaTheme="minorEastAsia" w:cstheme="minorEastAsia"/>
        </w:rPr>
      </w:pPr>
    </w:p>
    <w:p w14:paraId="60061F5F">
      <w:pPr>
        <w:snapToGrid w:val="0"/>
        <w:rPr>
          <w:rFonts w:hint="eastAsia" w:asciiTheme="minorEastAsia" w:hAnsiTheme="minorEastAsia" w:eastAsiaTheme="minorEastAsia" w:cstheme="minorEastAsia"/>
          <w:szCs w:val="21"/>
        </w:rPr>
      </w:pPr>
    </w:p>
    <w:p w14:paraId="49CB4E1E">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781C45C6">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0E4221C0">
      <w:pPr>
        <w:pStyle w:val="2"/>
        <w:ind w:firstLine="0" w:firstLineChars="0"/>
        <w:rPr>
          <w:rFonts w:hint="eastAsia" w:asciiTheme="minorEastAsia" w:hAnsiTheme="minorEastAsia" w:eastAsiaTheme="minorEastAsia" w:cstheme="minorEastAsia"/>
          <w:b/>
          <w:bCs/>
          <w:sz w:val="22"/>
          <w:szCs w:val="20"/>
        </w:rPr>
      </w:pPr>
    </w:p>
    <w:p w14:paraId="0D1C93E0">
      <w:pPr>
        <w:ind w:firstLine="420" w:firstLineChars="200"/>
        <w:rPr>
          <w:rFonts w:hint="eastAsia" w:asciiTheme="minorEastAsia" w:hAnsiTheme="minorEastAsia" w:eastAsiaTheme="minorEastAsia" w:cstheme="minorEastAsia"/>
          <w:szCs w:val="21"/>
        </w:rPr>
      </w:pPr>
    </w:p>
    <w:p w14:paraId="61B76AB7">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4234B27C">
      <w:pPr>
        <w:numPr>
          <w:ilvl w:val="0"/>
          <w:numId w:val="9"/>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38511DD8">
      <w:pPr>
        <w:numPr>
          <w:ilvl w:val="0"/>
          <w:numId w:val="9"/>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7BDF1E73">
      <w:pPr>
        <w:numPr>
          <w:ilvl w:val="0"/>
          <w:numId w:val="9"/>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126E8165">
      <w:pPr>
        <w:numPr>
          <w:ilvl w:val="0"/>
          <w:numId w:val="9"/>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732AE32E">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2B11479A">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16BD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7A9DA23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464E7B91">
            <w:pPr>
              <w:pStyle w:val="2"/>
              <w:spacing w:line="240" w:lineRule="auto"/>
              <w:ind w:firstLine="480"/>
              <w:jc w:val="center"/>
              <w:rPr>
                <w:rFonts w:hint="eastAsia" w:asciiTheme="minorEastAsia" w:hAnsiTheme="minorEastAsia" w:eastAsiaTheme="minorEastAsia" w:cstheme="minorEastAsia"/>
              </w:rPr>
            </w:pPr>
          </w:p>
          <w:p w14:paraId="358091FA">
            <w:pPr>
              <w:pStyle w:val="16"/>
              <w:spacing w:line="240" w:lineRule="auto"/>
              <w:jc w:val="center"/>
              <w:rPr>
                <w:rFonts w:hint="eastAsia" w:asciiTheme="minorEastAsia" w:hAnsiTheme="minorEastAsia" w:eastAsiaTheme="minorEastAsia" w:cstheme="minorEastAsia"/>
              </w:rPr>
            </w:pPr>
          </w:p>
        </w:tc>
        <w:tc>
          <w:tcPr>
            <w:tcW w:w="4265" w:type="dxa"/>
          </w:tcPr>
          <w:p w14:paraId="1CD5C776">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5BEF0A3E">
            <w:pPr>
              <w:pStyle w:val="2"/>
              <w:spacing w:line="240" w:lineRule="auto"/>
              <w:ind w:firstLine="480"/>
              <w:jc w:val="center"/>
              <w:rPr>
                <w:rFonts w:hint="eastAsia" w:asciiTheme="minorEastAsia" w:hAnsiTheme="minorEastAsia" w:eastAsiaTheme="minorEastAsia" w:cstheme="minorEastAsia"/>
              </w:rPr>
            </w:pPr>
          </w:p>
          <w:p w14:paraId="51611B6C">
            <w:pPr>
              <w:pStyle w:val="16"/>
              <w:spacing w:line="240" w:lineRule="auto"/>
              <w:jc w:val="center"/>
              <w:rPr>
                <w:rFonts w:hint="eastAsia" w:asciiTheme="minorEastAsia" w:hAnsiTheme="minorEastAsia" w:eastAsiaTheme="minorEastAsia" w:cstheme="minorEastAsia"/>
              </w:rPr>
            </w:pPr>
          </w:p>
        </w:tc>
      </w:tr>
    </w:tbl>
    <w:p w14:paraId="2DB84F19">
      <w:pPr>
        <w:snapToGrid w:val="0"/>
        <w:ind w:left="735" w:hanging="735" w:hangingChars="350"/>
        <w:rPr>
          <w:rFonts w:hint="eastAsia" w:asciiTheme="minorEastAsia" w:hAnsiTheme="minorEastAsia" w:eastAsiaTheme="minorEastAsia" w:cstheme="minorEastAsia"/>
          <w:bCs/>
          <w:szCs w:val="21"/>
        </w:rPr>
      </w:pPr>
    </w:p>
    <w:p w14:paraId="22D76DAB">
      <w:pPr>
        <w:ind w:firstLine="420" w:firstLineChars="200"/>
        <w:rPr>
          <w:rFonts w:hint="eastAsia" w:asciiTheme="minorEastAsia" w:hAnsiTheme="minorEastAsia" w:eastAsiaTheme="minorEastAsia" w:cstheme="minorEastAsia"/>
        </w:rPr>
      </w:pPr>
    </w:p>
    <w:p w14:paraId="052C810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A23A4FE">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5F0720A8">
      <w:pPr>
        <w:ind w:firstLine="420" w:firstLineChars="200"/>
        <w:rPr>
          <w:rFonts w:hint="eastAsia" w:asciiTheme="minorEastAsia" w:hAnsiTheme="minorEastAsia" w:eastAsiaTheme="minorEastAsia" w:cstheme="minorEastAsia"/>
          <w:szCs w:val="21"/>
        </w:rPr>
      </w:pPr>
    </w:p>
    <w:p w14:paraId="5F8CFBE9">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34D40F10">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15699EE1">
      <w:pPr>
        <w:rPr>
          <w:rFonts w:hint="eastAsia" w:asciiTheme="minorEastAsia" w:hAnsiTheme="minorEastAsia" w:eastAsiaTheme="minorEastAsia" w:cstheme="minorEastAsia"/>
          <w:szCs w:val="21"/>
        </w:rPr>
      </w:pPr>
    </w:p>
    <w:p w14:paraId="2267674F">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3E755B70">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26EC603A">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1C7BBBE4">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15DBC961">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7685F816">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4CD37F38">
      <w:pPr>
        <w:ind w:firstLine="539" w:firstLineChars="257"/>
        <w:rPr>
          <w:rFonts w:hint="eastAsia" w:asciiTheme="minorEastAsia" w:hAnsiTheme="minorEastAsia" w:eastAsiaTheme="minorEastAsia" w:cstheme="minorEastAsia"/>
          <w:szCs w:val="21"/>
        </w:rPr>
      </w:pPr>
    </w:p>
    <w:p w14:paraId="77DB4B4C">
      <w:pPr>
        <w:pStyle w:val="7"/>
        <w:ind w:firstLine="0"/>
        <w:rPr>
          <w:rFonts w:hint="eastAsia" w:asciiTheme="minorEastAsia" w:hAnsiTheme="minorEastAsia" w:eastAsiaTheme="minorEastAsia" w:cstheme="minorEastAsia"/>
          <w:szCs w:val="21"/>
        </w:rPr>
      </w:pPr>
    </w:p>
    <w:p w14:paraId="5FA9BA43">
      <w:pPr>
        <w:pStyle w:val="7"/>
        <w:ind w:firstLine="0"/>
        <w:rPr>
          <w:rFonts w:hint="eastAsia" w:asciiTheme="minorEastAsia" w:hAnsiTheme="minorEastAsia" w:eastAsiaTheme="minorEastAsia" w:cstheme="minorEastAsia"/>
          <w:szCs w:val="21"/>
        </w:rPr>
      </w:pPr>
    </w:p>
    <w:p w14:paraId="27EFCBDE">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0961284D">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4C90C65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4F131291">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03571F62">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C8A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086261A7">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2E3DA65C">
            <w:pPr>
              <w:pStyle w:val="2"/>
              <w:spacing w:line="240" w:lineRule="auto"/>
              <w:ind w:firstLine="480"/>
              <w:jc w:val="center"/>
              <w:rPr>
                <w:rFonts w:hint="eastAsia" w:asciiTheme="minorEastAsia" w:hAnsiTheme="minorEastAsia" w:eastAsiaTheme="minorEastAsia" w:cstheme="minorEastAsia"/>
              </w:rPr>
            </w:pPr>
          </w:p>
          <w:p w14:paraId="592295BE">
            <w:pPr>
              <w:pStyle w:val="16"/>
              <w:spacing w:line="240" w:lineRule="auto"/>
              <w:jc w:val="center"/>
              <w:rPr>
                <w:rFonts w:hint="eastAsia" w:asciiTheme="minorEastAsia" w:hAnsiTheme="minorEastAsia" w:eastAsiaTheme="minorEastAsia" w:cstheme="minorEastAsia"/>
              </w:rPr>
            </w:pPr>
          </w:p>
        </w:tc>
        <w:tc>
          <w:tcPr>
            <w:tcW w:w="4265" w:type="dxa"/>
          </w:tcPr>
          <w:p w14:paraId="14554384">
            <w:pPr>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2D5A05A2">
            <w:pPr>
              <w:pStyle w:val="2"/>
              <w:spacing w:line="240" w:lineRule="auto"/>
              <w:ind w:firstLine="480"/>
              <w:jc w:val="center"/>
              <w:rPr>
                <w:rFonts w:hint="eastAsia" w:asciiTheme="minorEastAsia" w:hAnsiTheme="minorEastAsia" w:eastAsiaTheme="minorEastAsia" w:cstheme="minorEastAsia"/>
              </w:rPr>
            </w:pPr>
          </w:p>
          <w:p w14:paraId="58C0A706">
            <w:pPr>
              <w:pStyle w:val="16"/>
              <w:spacing w:line="240" w:lineRule="auto"/>
              <w:jc w:val="center"/>
              <w:rPr>
                <w:rFonts w:hint="eastAsia" w:asciiTheme="minorEastAsia" w:hAnsiTheme="minorEastAsia" w:eastAsiaTheme="minorEastAsia" w:cstheme="minorEastAsia"/>
              </w:rPr>
            </w:pPr>
          </w:p>
        </w:tc>
      </w:tr>
    </w:tbl>
    <w:p w14:paraId="1CA58CA1">
      <w:pPr>
        <w:rPr>
          <w:rFonts w:hint="eastAsia" w:asciiTheme="minorEastAsia" w:hAnsiTheme="minorEastAsia" w:eastAsiaTheme="minorEastAsia" w:cstheme="minorEastAsia"/>
        </w:rPr>
      </w:pPr>
    </w:p>
    <w:p w14:paraId="5AD4E899">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56971E3">
      <w:pPr>
        <w:pStyle w:val="30"/>
        <w:ind w:firstLine="602"/>
        <w:jc w:val="center"/>
        <w:outlineLvl w:val="1"/>
        <w:rPr>
          <w:rFonts w:hint="eastAsia" w:asciiTheme="minorEastAsia" w:hAnsiTheme="minorEastAsia" w:eastAsiaTheme="minorEastAsia" w:cstheme="minorEastAsia"/>
          <w:b/>
          <w:sz w:val="30"/>
          <w:szCs w:val="30"/>
        </w:rPr>
      </w:pPr>
      <w:bookmarkStart w:id="10" w:name="_Toc3701"/>
      <w:bookmarkStart w:id="11" w:name="_Hlk72092634"/>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10"/>
      <w:bookmarkEnd w:id="11"/>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4401"/>
        <w:gridCol w:w="2084"/>
        <w:gridCol w:w="762"/>
        <w:gridCol w:w="580"/>
      </w:tblGrid>
      <w:tr w14:paraId="12E7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5855E2C1">
            <w:pPr>
              <w:adjustRightInd w:val="0"/>
              <w:snapToGrid w:val="0"/>
              <w:jc w:val="center"/>
              <w:rPr>
                <w:rFonts w:hint="eastAsia" w:asciiTheme="minorEastAsia" w:hAnsiTheme="minorEastAsia" w:eastAsiaTheme="minorEastAsia" w:cstheme="minorEastAsia"/>
                <w:szCs w:val="21"/>
              </w:rPr>
            </w:pPr>
            <w:bookmarkStart w:id="12" w:name="_Hlk72092651"/>
            <w:r>
              <w:rPr>
                <w:rFonts w:hint="eastAsia" w:asciiTheme="minorEastAsia" w:hAnsiTheme="minorEastAsia" w:eastAsiaTheme="minorEastAsia" w:cstheme="minorEastAsia"/>
                <w:szCs w:val="21"/>
              </w:rPr>
              <w:t>序号</w:t>
            </w:r>
          </w:p>
        </w:tc>
        <w:tc>
          <w:tcPr>
            <w:tcW w:w="2581" w:type="pct"/>
            <w:vAlign w:val="center"/>
          </w:tcPr>
          <w:p w14:paraId="6DCF9859">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实质性条款具体内容</w:t>
            </w:r>
          </w:p>
        </w:tc>
        <w:tc>
          <w:tcPr>
            <w:tcW w:w="1222" w:type="pct"/>
            <w:vAlign w:val="center"/>
          </w:tcPr>
          <w:p w14:paraId="791224FC">
            <w:pPr>
              <w:adjustRightInd w:val="0"/>
              <w:snapToGrid w:val="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响应</w:t>
            </w:r>
            <w:r>
              <w:rPr>
                <w:rFonts w:hint="eastAsia" w:asciiTheme="minorEastAsia" w:hAnsiTheme="minorEastAsia" w:eastAsiaTheme="minorEastAsia" w:cstheme="minorEastAsia"/>
                <w:szCs w:val="21"/>
                <w:lang w:val="en-US" w:eastAsia="zh-CN"/>
              </w:rPr>
              <w:t>情况</w:t>
            </w:r>
          </w:p>
        </w:tc>
        <w:tc>
          <w:tcPr>
            <w:tcW w:w="447" w:type="pct"/>
            <w:vAlign w:val="center"/>
          </w:tcPr>
          <w:p w14:paraId="25F25CDC">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偏离情况</w:t>
            </w:r>
          </w:p>
        </w:tc>
        <w:tc>
          <w:tcPr>
            <w:tcW w:w="340" w:type="pct"/>
            <w:vAlign w:val="center"/>
          </w:tcPr>
          <w:p w14:paraId="27DF28C1">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tc>
      </w:tr>
      <w:bookmarkEnd w:id="12"/>
      <w:tr w14:paraId="518D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62272183">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581" w:type="pct"/>
            <w:vAlign w:val="center"/>
          </w:tcPr>
          <w:p w14:paraId="53DEB48B">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sz w:val="21"/>
                <w:szCs w:val="21"/>
              </w:rPr>
              <w:t>★1.具体服务内容</w:t>
            </w:r>
            <w:r>
              <w:rPr>
                <w:rFonts w:hint="eastAsia" w:asciiTheme="minorEastAsia" w:hAnsiTheme="minorEastAsia" w:eastAsiaTheme="minorEastAsia" w:cstheme="minorEastAsia"/>
                <w:b/>
                <w:bCs/>
                <w:color w:val="FF0000"/>
                <w:sz w:val="21"/>
                <w:szCs w:val="21"/>
                <w:lang w:eastAsia="zh-CN"/>
              </w:rPr>
              <w:t>（提供承诺函）</w:t>
            </w:r>
          </w:p>
          <w:p w14:paraId="63999E3C">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基地主要用于临时安置和救助生活就业困难的社区矫正对象，以及“三假”人员、“三无”人员等有特殊困难的安置帮教对象</w:t>
            </w:r>
            <w:r>
              <w:rPr>
                <w:rFonts w:hint="eastAsia" w:asciiTheme="minorEastAsia" w:hAnsiTheme="minorEastAsia" w:eastAsiaTheme="minorEastAsia" w:cstheme="minorEastAsia"/>
                <w:sz w:val="21"/>
                <w:szCs w:val="21"/>
                <w:lang w:val="en-US" w:eastAsia="zh-CN"/>
              </w:rPr>
              <w:t>。由于基地实际安置人数具有随机性，基地服务具体内容包括：</w:t>
            </w:r>
          </w:p>
          <w:p w14:paraId="1F68DFA9">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（1）持续性综合保障服务</w:t>
            </w:r>
          </w:p>
          <w:p w14:paraId="4C56697F">
            <w:pPr>
              <w:pStyle w:val="2"/>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保持食宿、教育、培训、救助等服务场地及相关配套设施的全天候可用状态。包括挂牌、日常维护及基本耗材储备。</w:t>
            </w:r>
          </w:p>
          <w:p w14:paraId="78BA2664">
            <w:pPr>
              <w:pStyle w:val="2"/>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0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配备响应迅速且具有项目管理、教育帮扶、后勤保障等工作经验的服务团队。</w:t>
            </w:r>
          </w:p>
          <w:p w14:paraId="097EA1B2">
            <w:pPr>
              <w:pStyle w:val="2"/>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0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优化安置人员管理方案及相关服务计划。</w:t>
            </w:r>
          </w:p>
          <w:p w14:paraId="462434C1">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（2）即时响应专业安置服务</w:t>
            </w:r>
          </w:p>
          <w:p w14:paraId="7F3C170E">
            <w:pPr>
              <w:pStyle w:val="2"/>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40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在指定时间内妥善安置移交的社区矫正对象或安置帮教对象。</w:t>
            </w:r>
          </w:p>
          <w:p w14:paraId="00B947DC">
            <w:pPr>
              <w:pStyle w:val="2"/>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40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协助提供社区矫正对象临时救助、职业技能培训、就业指导、心理疏导等服务。</w:t>
            </w:r>
          </w:p>
          <w:p w14:paraId="7E611347">
            <w:pPr>
              <w:pStyle w:val="2"/>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40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协助提供安置帮教对象食宿、教育、培训、救助等服务。</w:t>
            </w:r>
          </w:p>
          <w:p w14:paraId="2F61FC72">
            <w:pPr>
              <w:pStyle w:val="2"/>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40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协助社矫部门开展集中教育，强化社区矫正对象身份意识，增强其法治观念、悔罪意识和道德素质。</w:t>
            </w:r>
          </w:p>
          <w:p w14:paraId="0ABE5F85">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r>
              <w:rPr>
                <w:rFonts w:hint="eastAsia" w:asciiTheme="minorEastAsia" w:hAnsiTheme="minorEastAsia" w:eastAsiaTheme="minorEastAsia" w:cstheme="minorEastAsia"/>
                <w:szCs w:val="21"/>
                <w:lang w:val="en-US" w:eastAsia="zh-CN"/>
              </w:rPr>
              <w:t>提供工作岗位，安排有帮扶需求的社区矫正对象及安置帮教对象就业，做好劳动保障工作。</w:t>
            </w:r>
          </w:p>
        </w:tc>
        <w:tc>
          <w:tcPr>
            <w:tcW w:w="1222" w:type="pct"/>
          </w:tcPr>
          <w:p w14:paraId="4C7396DE">
            <w:pPr>
              <w:adjustRightInd w:val="0"/>
              <w:snapToGrid w:val="0"/>
              <w:rPr>
                <w:rFonts w:hint="eastAsia" w:asciiTheme="minorEastAsia" w:hAnsiTheme="minorEastAsia" w:eastAsiaTheme="minorEastAsia" w:cstheme="minorEastAsia"/>
                <w:szCs w:val="21"/>
              </w:rPr>
            </w:pPr>
          </w:p>
        </w:tc>
        <w:tc>
          <w:tcPr>
            <w:tcW w:w="447" w:type="pct"/>
          </w:tcPr>
          <w:p w14:paraId="76B9C3D1">
            <w:pPr>
              <w:adjustRightInd w:val="0"/>
              <w:snapToGrid w:val="0"/>
              <w:rPr>
                <w:rFonts w:hint="eastAsia" w:asciiTheme="minorEastAsia" w:hAnsiTheme="minorEastAsia" w:eastAsiaTheme="minorEastAsia" w:cstheme="minorEastAsia"/>
                <w:szCs w:val="21"/>
              </w:rPr>
            </w:pPr>
          </w:p>
        </w:tc>
        <w:tc>
          <w:tcPr>
            <w:tcW w:w="340" w:type="pct"/>
          </w:tcPr>
          <w:p w14:paraId="2D081DF4">
            <w:pPr>
              <w:adjustRightInd w:val="0"/>
              <w:snapToGrid w:val="0"/>
              <w:rPr>
                <w:rFonts w:hint="eastAsia" w:asciiTheme="minorEastAsia" w:hAnsiTheme="minorEastAsia" w:eastAsiaTheme="minorEastAsia" w:cstheme="minorEastAsia"/>
                <w:szCs w:val="21"/>
              </w:rPr>
            </w:pPr>
          </w:p>
        </w:tc>
      </w:tr>
      <w:tr w14:paraId="45EA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58C53DD8">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581" w:type="pct"/>
            <w:vAlign w:val="center"/>
          </w:tcPr>
          <w:p w14:paraId="41D38113">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★2.硬件设施</w:t>
            </w:r>
          </w:p>
          <w:p w14:paraId="2526C1AE">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基地具备餐厅、周转性宿舍、教育培训室、心理咨询室、工作人员办公室等场地。其中，餐厅具备同时容纳30人以上就餐能力；周转性宿舍至少能同时容纳30人住宿，且人均面积不少于3平方米；教育培训室容纳人数不少于30人；心理咨询室不少于1间；工作人员办公室不少于1间。各功能区设置合理，并配备必要办公、生活设施和配套用品。</w:t>
            </w:r>
          </w:p>
          <w:p w14:paraId="07D2E991">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（2）基地在醒目位置悬挂“深圳市社区矫正教育基地”和“深圳市过渡性安置帮教基地”牌匾。在各功能区入口处醒目位置粘贴或悬挂功能室标识标牌。</w:t>
            </w:r>
          </w:p>
          <w:p w14:paraId="37EB7ECB">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p>
        </w:tc>
        <w:tc>
          <w:tcPr>
            <w:tcW w:w="1222" w:type="pct"/>
          </w:tcPr>
          <w:p w14:paraId="73FFA4F0">
            <w:pPr>
              <w:adjustRightInd w:val="0"/>
              <w:snapToGrid w:val="0"/>
              <w:rPr>
                <w:rFonts w:hint="eastAsia" w:asciiTheme="minorEastAsia" w:hAnsiTheme="minorEastAsia" w:eastAsiaTheme="minorEastAsia" w:cstheme="minorEastAsia"/>
                <w:szCs w:val="21"/>
              </w:rPr>
            </w:pPr>
          </w:p>
        </w:tc>
        <w:tc>
          <w:tcPr>
            <w:tcW w:w="447" w:type="pct"/>
          </w:tcPr>
          <w:p w14:paraId="6C91E1FC">
            <w:pPr>
              <w:adjustRightInd w:val="0"/>
              <w:snapToGrid w:val="0"/>
              <w:rPr>
                <w:rFonts w:hint="eastAsia" w:asciiTheme="minorEastAsia" w:hAnsiTheme="minorEastAsia" w:eastAsiaTheme="minorEastAsia" w:cstheme="minorEastAsia"/>
                <w:szCs w:val="21"/>
              </w:rPr>
            </w:pPr>
          </w:p>
        </w:tc>
        <w:tc>
          <w:tcPr>
            <w:tcW w:w="340" w:type="pct"/>
          </w:tcPr>
          <w:p w14:paraId="31EC2820">
            <w:pPr>
              <w:adjustRightInd w:val="0"/>
              <w:snapToGrid w:val="0"/>
              <w:rPr>
                <w:rFonts w:hint="eastAsia" w:asciiTheme="minorEastAsia" w:hAnsiTheme="minorEastAsia" w:eastAsiaTheme="minorEastAsia" w:cstheme="minorEastAsia"/>
                <w:szCs w:val="21"/>
              </w:rPr>
            </w:pPr>
          </w:p>
        </w:tc>
      </w:tr>
      <w:tr w14:paraId="750E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4737C972">
            <w:pPr>
              <w:adjustRightInd w:val="0"/>
              <w:snapToGrid w:val="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2581" w:type="pct"/>
            <w:vAlign w:val="center"/>
          </w:tcPr>
          <w:p w14:paraId="219D7C9E">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lang w:eastAsia="zh-CN"/>
              </w:rPr>
              <w:t>设备搬迁与调试</w:t>
            </w:r>
          </w:p>
          <w:p w14:paraId="29E95073">
            <w:pPr>
              <w:adjustRightInd w:val="0"/>
              <w:snapToGrid w:val="0"/>
              <w:rPr>
                <w:rFonts w:hint="eastAsia" w:asciiTheme="minorEastAsia" w:hAnsiTheme="minorEastAsia" w:eastAsiaTheme="minorEastAsia" w:cstheme="minorEastAsia"/>
                <w:color w:val="4F81BD" w:themeColor="accent1"/>
                <w:szCs w:val="21"/>
                <w14:textFill>
                  <w14:solidFill>
                    <w14:schemeClr w14:val="accent1"/>
                  </w14:solidFill>
                </w14:textFill>
              </w:rPr>
            </w:pPr>
            <w:r>
              <w:rPr>
                <w:rFonts w:hint="eastAsia" w:asciiTheme="minorEastAsia" w:hAnsiTheme="minorEastAsia" w:eastAsiaTheme="minorEastAsia" w:cstheme="minorEastAsia"/>
                <w:szCs w:val="21"/>
                <w:lang w:eastAsia="zh-CN"/>
              </w:rPr>
              <w:t>前期采购人已为基地配备部分办公设备、会议设施以及相关配套物品，成交供应商需做好相关搬迁、安装、调试工作，由此产生的费用，包含在合同总价款之内。</w:t>
            </w:r>
          </w:p>
        </w:tc>
        <w:tc>
          <w:tcPr>
            <w:tcW w:w="1222" w:type="pct"/>
          </w:tcPr>
          <w:p w14:paraId="20DC6544">
            <w:pPr>
              <w:adjustRightInd w:val="0"/>
              <w:snapToGrid w:val="0"/>
              <w:rPr>
                <w:rFonts w:hint="eastAsia" w:asciiTheme="minorEastAsia" w:hAnsiTheme="minorEastAsia" w:eastAsiaTheme="minorEastAsia" w:cstheme="minorEastAsia"/>
                <w:szCs w:val="21"/>
              </w:rPr>
            </w:pPr>
          </w:p>
        </w:tc>
        <w:tc>
          <w:tcPr>
            <w:tcW w:w="447" w:type="pct"/>
          </w:tcPr>
          <w:p w14:paraId="3A626E7C">
            <w:pPr>
              <w:adjustRightInd w:val="0"/>
              <w:snapToGrid w:val="0"/>
              <w:rPr>
                <w:rFonts w:hint="eastAsia" w:asciiTheme="minorEastAsia" w:hAnsiTheme="minorEastAsia" w:eastAsiaTheme="minorEastAsia" w:cstheme="minorEastAsia"/>
                <w:szCs w:val="21"/>
              </w:rPr>
            </w:pPr>
          </w:p>
        </w:tc>
        <w:tc>
          <w:tcPr>
            <w:tcW w:w="340" w:type="pct"/>
          </w:tcPr>
          <w:p w14:paraId="48966248">
            <w:pPr>
              <w:adjustRightInd w:val="0"/>
              <w:snapToGrid w:val="0"/>
              <w:rPr>
                <w:rFonts w:hint="eastAsia" w:asciiTheme="minorEastAsia" w:hAnsiTheme="minorEastAsia" w:eastAsiaTheme="minorEastAsia" w:cstheme="minorEastAsia"/>
                <w:szCs w:val="21"/>
              </w:rPr>
            </w:pPr>
          </w:p>
        </w:tc>
      </w:tr>
      <w:tr w14:paraId="1756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08" w:type="pct"/>
            <w:vAlign w:val="center"/>
          </w:tcPr>
          <w:p w14:paraId="686CA005">
            <w:pPr>
              <w:adjustRightInd w:val="0"/>
              <w:snapToGrid w:val="0"/>
              <w:jc w:val="center"/>
              <w:rPr>
                <w:rFonts w:hint="eastAsia" w:asciiTheme="minorEastAsia" w:hAnsiTheme="minorEastAsia" w:eastAsiaTheme="minorEastAsia" w:cstheme="minorEastAsia"/>
                <w:color w:val="4F81BD" w:themeColor="accent1"/>
                <w:szCs w:val="21"/>
                <w:lang w:eastAsia="zh-CN"/>
                <w14:textFill>
                  <w14:solidFill>
                    <w14:schemeClr w14:val="accent1"/>
                  </w14:solidFill>
                </w14:textFill>
              </w:rPr>
            </w:pPr>
            <w:r>
              <w:rPr>
                <w:rFonts w:hint="eastAsia" w:asciiTheme="minorEastAsia" w:hAnsiTheme="minorEastAsia" w:eastAsiaTheme="minorEastAsia" w:cstheme="minorEastAsia"/>
                <w:color w:val="4F81BD" w:themeColor="accent1"/>
                <w:szCs w:val="21"/>
                <w:lang w:val="en-US" w:eastAsia="zh-CN"/>
                <w14:textFill>
                  <w14:solidFill>
                    <w14:schemeClr w14:val="accent1"/>
                  </w14:solidFill>
                </w14:textFill>
              </w:rPr>
              <w:t>4</w:t>
            </w:r>
          </w:p>
        </w:tc>
        <w:tc>
          <w:tcPr>
            <w:tcW w:w="2581" w:type="pct"/>
            <w:vAlign w:val="center"/>
          </w:tcPr>
          <w:p w14:paraId="6D171D40">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lang w:eastAsia="zh-CN"/>
              </w:rPr>
              <w:t>.经费使用：</w:t>
            </w:r>
          </w:p>
          <w:p w14:paraId="6515386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outlineLvl w:val="1"/>
              <w:rPr>
                <w:rFonts w:hint="eastAsia" w:asciiTheme="minorEastAsia" w:hAnsiTheme="minorEastAsia" w:eastAsiaTheme="minorEastAsia" w:cstheme="minorEastAsia"/>
                <w:b/>
                <w:bCs/>
                <w:kern w:val="0"/>
                <w:szCs w:val="21"/>
                <w:lang w:eastAsia="zh-CN"/>
              </w:rPr>
            </w:pPr>
            <w:r>
              <w:rPr>
                <w:rFonts w:hint="eastAsia" w:asciiTheme="minorEastAsia" w:hAnsiTheme="minorEastAsia" w:eastAsiaTheme="minorEastAsia" w:cstheme="minorEastAsia"/>
                <w:sz w:val="21"/>
                <w:szCs w:val="21"/>
                <w:lang w:eastAsia="zh-CN"/>
              </w:rPr>
              <w:t>成交供应商需按照合同约定的相关服务内容使用经费。根据采购人实际安置需求，成交供应商需为安置在基地的人员提供不少于6个月的食宿、教育、培训、救助等服务，由此产生的所有费用，前10名安置人员（包括本数）采取包干制，即包含在合同总价款之内；超过10人的，采用一事一议原则，采购人与成交供应商单独协议核算。如成交供应商安排安置人员在基地解决就业问题，其工资应不低于深圳市最低工资标准。</w:t>
            </w:r>
          </w:p>
          <w:p w14:paraId="329E2F4B">
            <w:pPr>
              <w:adjustRightInd w:val="0"/>
              <w:snapToGrid w:val="0"/>
              <w:rPr>
                <w:rFonts w:hint="eastAsia" w:asciiTheme="minorEastAsia" w:hAnsiTheme="minorEastAsia" w:eastAsiaTheme="minorEastAsia" w:cstheme="minorEastAsia"/>
                <w:color w:val="FF0000"/>
                <w:szCs w:val="21"/>
              </w:rPr>
            </w:pPr>
          </w:p>
        </w:tc>
        <w:tc>
          <w:tcPr>
            <w:tcW w:w="1222" w:type="pct"/>
          </w:tcPr>
          <w:p w14:paraId="3F6F32CB">
            <w:pPr>
              <w:adjustRightInd w:val="0"/>
              <w:snapToGrid w:val="0"/>
              <w:rPr>
                <w:rFonts w:hint="eastAsia" w:asciiTheme="minorEastAsia" w:hAnsiTheme="minorEastAsia" w:eastAsiaTheme="minorEastAsia" w:cstheme="minorEastAsia"/>
                <w:szCs w:val="21"/>
              </w:rPr>
            </w:pPr>
          </w:p>
        </w:tc>
        <w:tc>
          <w:tcPr>
            <w:tcW w:w="447" w:type="pct"/>
          </w:tcPr>
          <w:p w14:paraId="2AFB5348">
            <w:pPr>
              <w:adjustRightInd w:val="0"/>
              <w:snapToGrid w:val="0"/>
              <w:rPr>
                <w:rFonts w:hint="eastAsia" w:asciiTheme="minorEastAsia" w:hAnsiTheme="minorEastAsia" w:eastAsiaTheme="minorEastAsia" w:cstheme="minorEastAsia"/>
                <w:szCs w:val="21"/>
              </w:rPr>
            </w:pPr>
          </w:p>
        </w:tc>
        <w:tc>
          <w:tcPr>
            <w:tcW w:w="340" w:type="pct"/>
          </w:tcPr>
          <w:p w14:paraId="21642287">
            <w:pPr>
              <w:adjustRightInd w:val="0"/>
              <w:snapToGrid w:val="0"/>
              <w:rPr>
                <w:rFonts w:hint="eastAsia" w:asciiTheme="minorEastAsia" w:hAnsiTheme="minorEastAsia" w:eastAsiaTheme="minorEastAsia" w:cstheme="minorEastAsia"/>
                <w:szCs w:val="21"/>
              </w:rPr>
            </w:pPr>
          </w:p>
        </w:tc>
      </w:tr>
    </w:tbl>
    <w:p w14:paraId="03B8713F">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61148365">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33F7AF62">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0D24730A">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6F2AB886">
      <w:pPr>
        <w:rPr>
          <w:rFonts w:hint="eastAsia" w:asciiTheme="minorEastAsia" w:hAnsiTheme="minorEastAsia" w:eastAsiaTheme="minorEastAsia" w:cstheme="minorEastAsia"/>
          <w:b/>
          <w:sz w:val="30"/>
          <w:szCs w:val="30"/>
        </w:rPr>
      </w:pPr>
    </w:p>
    <w:p w14:paraId="34D1AD51">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0E003A7">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53770543">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58AAE8A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782FFCA5">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622CEC3C">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508B8E41">
            <w:pPr>
              <w:spacing w:line="360" w:lineRule="auto"/>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06B63DA4">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32F8FDCF">
            <w:pPr>
              <w:spacing w:line="360" w:lineRule="auto"/>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7BD6CC3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652DDF7">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18F20D79">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622717E0">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31842C44">
            <w:pPr>
              <w:spacing w:line="360" w:lineRule="auto"/>
              <w:jc w:val="center"/>
              <w:rPr>
                <w:rFonts w:asciiTheme="minorEastAsia" w:hAnsiTheme="minorEastAsia" w:eastAsiaTheme="minorEastAsia" w:cstheme="minorEastAsia"/>
                <w:szCs w:val="21"/>
              </w:rPr>
            </w:pPr>
          </w:p>
        </w:tc>
        <w:tc>
          <w:tcPr>
            <w:tcW w:w="576" w:type="pct"/>
            <w:vAlign w:val="center"/>
          </w:tcPr>
          <w:p w14:paraId="612B8C61">
            <w:pPr>
              <w:spacing w:line="360" w:lineRule="auto"/>
              <w:jc w:val="center"/>
              <w:rPr>
                <w:rFonts w:asciiTheme="minorEastAsia" w:hAnsiTheme="minorEastAsia" w:eastAsiaTheme="minorEastAsia" w:cstheme="minorEastAsia"/>
                <w:szCs w:val="21"/>
              </w:rPr>
            </w:pPr>
          </w:p>
        </w:tc>
      </w:tr>
      <w:tr w14:paraId="0508A94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4FC6A155">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41B07726">
            <w:pPr>
              <w:spacing w:line="360" w:lineRule="auto"/>
              <w:rPr>
                <w:rFonts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5D7F2C2E">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71D6AE3C">
            <w:pPr>
              <w:spacing w:line="360" w:lineRule="auto"/>
              <w:jc w:val="center"/>
              <w:rPr>
                <w:rFonts w:asciiTheme="minorEastAsia" w:hAnsiTheme="minorEastAsia" w:eastAsiaTheme="minorEastAsia" w:cstheme="minorEastAsia"/>
                <w:szCs w:val="21"/>
              </w:rPr>
            </w:pPr>
          </w:p>
        </w:tc>
        <w:tc>
          <w:tcPr>
            <w:tcW w:w="576" w:type="pct"/>
            <w:vAlign w:val="center"/>
          </w:tcPr>
          <w:p w14:paraId="561C6828">
            <w:pPr>
              <w:spacing w:line="360" w:lineRule="auto"/>
              <w:jc w:val="center"/>
              <w:rPr>
                <w:rFonts w:asciiTheme="minorEastAsia" w:hAnsiTheme="minorEastAsia" w:eastAsiaTheme="minorEastAsia" w:cstheme="minorEastAsia"/>
                <w:szCs w:val="21"/>
              </w:rPr>
            </w:pPr>
          </w:p>
        </w:tc>
      </w:tr>
    </w:tbl>
    <w:p w14:paraId="42FDCCC6">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0150D90E">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1DC2515E">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120899EB">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17BA272C">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57AFBB6C">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56D6CD04">
      <w:pPr>
        <w:pStyle w:val="2"/>
        <w:ind w:firstLine="480"/>
        <w:rPr>
          <w:rFonts w:hint="eastAsia" w:asciiTheme="minorEastAsia" w:hAnsiTheme="minorEastAsia" w:eastAsiaTheme="minorEastAsia" w:cstheme="minorEastAsia"/>
        </w:rPr>
      </w:pPr>
    </w:p>
    <w:p w14:paraId="019C598B">
      <w:pPr>
        <w:rPr>
          <w:rFonts w:hint="eastAsia" w:asciiTheme="minorEastAsia" w:hAnsiTheme="minorEastAsia" w:eastAsiaTheme="minorEastAsia" w:cstheme="minorEastAsia"/>
        </w:rPr>
      </w:pPr>
    </w:p>
    <w:p w14:paraId="527805C9">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3"/>
    </w:p>
    <w:p w14:paraId="5A430633">
      <w:pPr>
        <w:jc w:val="left"/>
        <w:rPr>
          <w:rFonts w:hint="eastAsia" w:asciiTheme="minorEastAsia" w:hAnsiTheme="minorEastAsia" w:eastAsiaTheme="minorEastAsia" w:cstheme="minorEastAsia"/>
          <w:color w:val="000000" w:themeColor="text1"/>
          <w14:textFill>
            <w14:solidFill>
              <w14:schemeClr w14:val="tx1"/>
            </w14:solidFill>
          </w14:textFill>
        </w:rPr>
      </w:pPr>
    </w:p>
    <w:p w14:paraId="1AA1D94F">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4"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4"/>
    </w:p>
    <w:p w14:paraId="15729388">
      <w:pPr>
        <w:jc w:val="left"/>
        <w:rPr>
          <w:rFonts w:hint="eastAsia" w:asciiTheme="minorEastAsia" w:hAnsiTheme="minorEastAsia" w:eastAsiaTheme="minorEastAsia" w:cstheme="minorEastAsia"/>
          <w:color w:val="000000" w:themeColor="text1"/>
          <w14:textFill>
            <w14:solidFill>
              <w14:schemeClr w14:val="tx1"/>
            </w14:solidFill>
          </w14:textFill>
        </w:rPr>
      </w:pPr>
    </w:p>
    <w:p w14:paraId="27C42590">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0FD9E75D">
      <w:pPr>
        <w:pStyle w:val="2"/>
        <w:spacing w:line="240" w:lineRule="auto"/>
        <w:ind w:firstLine="480"/>
        <w:rPr>
          <w:rFonts w:hint="eastAsia" w:asciiTheme="minorEastAsia" w:hAnsiTheme="minorEastAsia" w:eastAsiaTheme="minorEastAsia" w:cstheme="minorEastAsia"/>
        </w:rPr>
      </w:pPr>
    </w:p>
    <w:p w14:paraId="424E633F">
      <w:pPr>
        <w:rPr>
          <w:rFonts w:hint="eastAsia" w:asciiTheme="minorEastAsia" w:hAnsiTheme="minorEastAsia" w:eastAsiaTheme="minorEastAsia" w:cstheme="minorEastAsia"/>
          <w:szCs w:val="21"/>
        </w:rPr>
      </w:pPr>
    </w:p>
    <w:p w14:paraId="24C47BAC">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4FCE7E17">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7B184703">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5" w:name="OLE_LINK46"/>
      <w:bookmarkStart w:id="16" w:name="OLE_LINK48"/>
    </w:p>
    <w:p w14:paraId="0254208A">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014C0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25998D5F">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1482" w:type="pct"/>
            <w:vAlign w:val="center"/>
          </w:tcPr>
          <w:p w14:paraId="3A5142F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3C314E7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27BDEF89">
            <w:pPr>
              <w:pStyle w:val="1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61E8EEBE">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4B577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587287A5">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深圳市社区矫正与安置帮教教育培训安置基地</w:t>
            </w:r>
          </w:p>
        </w:tc>
        <w:tc>
          <w:tcPr>
            <w:tcW w:w="1482" w:type="pct"/>
            <w:vAlign w:val="center"/>
          </w:tcPr>
          <w:p w14:paraId="70968C2F">
            <w:pPr>
              <w:pStyle w:val="10"/>
              <w:rPr>
                <w:rFonts w:hint="eastAsia" w:asciiTheme="minorEastAsia" w:hAnsiTheme="minorEastAsia" w:eastAsiaTheme="minorEastAsia" w:cstheme="minorEastAsia"/>
                <w:szCs w:val="21"/>
              </w:rPr>
            </w:pPr>
          </w:p>
          <w:p w14:paraId="08EF59E2">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484CD868">
            <w:pPr>
              <w:pStyle w:val="10"/>
              <w:rPr>
                <w:rFonts w:hint="eastAsia" w:asciiTheme="minorEastAsia" w:hAnsiTheme="minorEastAsia" w:eastAsiaTheme="minorEastAsia" w:cstheme="minorEastAsia"/>
                <w:szCs w:val="21"/>
              </w:rPr>
            </w:pPr>
          </w:p>
          <w:p w14:paraId="3FCB4CCF">
            <w:pPr>
              <w:pStyle w:val="1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084732B4">
            <w:pPr>
              <w:pStyle w:val="10"/>
              <w:rPr>
                <w:rFonts w:hint="eastAsia" w:asciiTheme="minorEastAsia" w:hAnsiTheme="minorEastAsia" w:eastAsiaTheme="minorEastAsia" w:cstheme="minorEastAsia"/>
                <w:szCs w:val="21"/>
              </w:rPr>
            </w:pPr>
          </w:p>
        </w:tc>
        <w:tc>
          <w:tcPr>
            <w:tcW w:w="1838" w:type="pct"/>
            <w:vAlign w:val="center"/>
          </w:tcPr>
          <w:p w14:paraId="683E6E97">
            <w:pPr>
              <w:pStyle w:val="1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rPr>
              <w:t>自合同签订之次日起，至202</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年12月31日止。</w:t>
            </w:r>
          </w:p>
        </w:tc>
        <w:tc>
          <w:tcPr>
            <w:tcW w:w="577" w:type="pct"/>
            <w:vAlign w:val="center"/>
          </w:tcPr>
          <w:p w14:paraId="6F8D76CF">
            <w:pPr>
              <w:pStyle w:val="10"/>
              <w:rPr>
                <w:rFonts w:hint="eastAsia" w:asciiTheme="minorEastAsia" w:hAnsiTheme="minorEastAsia" w:eastAsiaTheme="minorEastAsia" w:cstheme="minorEastAsia"/>
                <w:szCs w:val="21"/>
              </w:rPr>
            </w:pPr>
          </w:p>
        </w:tc>
      </w:tr>
    </w:tbl>
    <w:p w14:paraId="137FC5F5">
      <w:pPr>
        <w:rPr>
          <w:rFonts w:hint="eastAsia" w:asciiTheme="minorEastAsia" w:hAnsiTheme="minorEastAsia" w:eastAsiaTheme="minorEastAsia" w:cstheme="minorEastAsia"/>
          <w:szCs w:val="21"/>
        </w:rPr>
      </w:pPr>
    </w:p>
    <w:p w14:paraId="323E4904">
      <w:pPr>
        <w:spacing w:line="360" w:lineRule="auto"/>
        <w:ind w:firstLine="422" w:firstLineChars="200"/>
        <w:rPr>
          <w:rFonts w:hint="eastAsia" w:asciiTheme="minorEastAsia" w:hAnsiTheme="minorEastAsia" w:eastAsiaTheme="minorEastAsia" w:cstheme="minorEastAsia"/>
          <w:b/>
          <w:szCs w:val="21"/>
        </w:rPr>
      </w:pPr>
    </w:p>
    <w:p w14:paraId="0ECD1E72">
      <w:pPr>
        <w:pStyle w:val="2"/>
        <w:ind w:firstLine="420"/>
        <w:rPr>
          <w:rFonts w:hint="eastAsia" w:asciiTheme="minorEastAsia" w:hAnsiTheme="minorEastAsia" w:eastAsiaTheme="minorEastAsia" w:cstheme="minorEastAsia"/>
          <w:sz w:val="21"/>
          <w:szCs w:val="21"/>
        </w:rPr>
      </w:pPr>
    </w:p>
    <w:p w14:paraId="36241C4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269E0455">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65BA302E">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5137EA37">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23633558">
      <w:pPr>
        <w:widowControl/>
        <w:spacing w:line="360" w:lineRule="auto"/>
        <w:ind w:firstLine="422" w:firstLineChars="200"/>
        <w:rPr>
          <w:rFonts w:hint="eastAsia" w:asciiTheme="minorEastAsia" w:hAnsiTheme="minorEastAsia" w:eastAsiaTheme="minorEastAsia" w:cstheme="minorEastAsia"/>
          <w:b/>
          <w:bCs/>
          <w:kern w:val="0"/>
          <w:szCs w:val="21"/>
        </w:rPr>
      </w:pPr>
    </w:p>
    <w:p w14:paraId="1B9E5252">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43E0B144">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71FFAA0">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590BE15B">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33926269">
      <w:pPr>
        <w:jc w:val="center"/>
        <w:outlineLvl w:val="2"/>
        <w:rPr>
          <w:rFonts w:ascii="宋体" w:hAnsi="宋体" w:cs="宋体"/>
          <w:bCs/>
          <w:szCs w:val="21"/>
        </w:rPr>
      </w:pPr>
      <w:r>
        <w:rPr>
          <w:rFonts w:hint="eastAsia" w:ascii="宋体" w:hAnsi="宋体" w:cs="宋体"/>
          <w:b/>
          <w:bCs/>
          <w:sz w:val="28"/>
          <w:szCs w:val="28"/>
        </w:rPr>
        <w:t>（二）分项报价清单表</w:t>
      </w:r>
    </w:p>
    <w:p w14:paraId="226F9B8E">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p>
    <w:p w14:paraId="551DDAA1">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3568"/>
        <w:gridCol w:w="1936"/>
        <w:gridCol w:w="1968"/>
      </w:tblGrid>
      <w:tr w14:paraId="4DB0B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2550947">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2094" w:type="pct"/>
            <w:noWrap w:val="0"/>
            <w:vAlign w:val="center"/>
          </w:tcPr>
          <w:p w14:paraId="7DC8E9AA">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1135" w:type="pct"/>
            <w:noWrap w:val="0"/>
            <w:vAlign w:val="center"/>
          </w:tcPr>
          <w:p w14:paraId="1C37A9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1155" w:type="pct"/>
            <w:noWrap w:val="0"/>
            <w:vAlign w:val="center"/>
          </w:tcPr>
          <w:p w14:paraId="39492A66">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5554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6FFD485">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2094" w:type="pct"/>
            <w:noWrap w:val="0"/>
            <w:vAlign w:val="top"/>
          </w:tcPr>
          <w:p w14:paraId="5A2A305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62EC24B">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1F998DF4">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7E33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2B615D2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2094" w:type="pct"/>
            <w:noWrap w:val="0"/>
            <w:vAlign w:val="top"/>
          </w:tcPr>
          <w:p w14:paraId="2224B70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EBF708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55BC875E">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5279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11F2C099">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2094" w:type="pct"/>
            <w:noWrap w:val="0"/>
            <w:vAlign w:val="top"/>
          </w:tcPr>
          <w:p w14:paraId="7A0CBC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2AE6B2C0">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499B597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83E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14" w:type="pct"/>
            <w:noWrap w:val="0"/>
            <w:vAlign w:val="center"/>
          </w:tcPr>
          <w:p w14:paraId="7C6AAACC">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p>
        </w:tc>
        <w:tc>
          <w:tcPr>
            <w:tcW w:w="2094" w:type="pct"/>
            <w:noWrap w:val="0"/>
            <w:vAlign w:val="top"/>
          </w:tcPr>
          <w:p w14:paraId="085A8D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35" w:type="pct"/>
            <w:noWrap w:val="0"/>
            <w:vAlign w:val="center"/>
          </w:tcPr>
          <w:p w14:paraId="5F46B9D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c>
          <w:tcPr>
            <w:tcW w:w="1155" w:type="pct"/>
            <w:noWrap w:val="0"/>
            <w:vAlign w:val="center"/>
          </w:tcPr>
          <w:p w14:paraId="0739402F">
            <w:pPr>
              <w:pStyle w:val="39"/>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sz w:val="21"/>
                <w:szCs w:val="21"/>
              </w:rPr>
            </w:pPr>
          </w:p>
        </w:tc>
      </w:tr>
      <w:tr w14:paraId="06FF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44" w:type="pct"/>
            <w:gridSpan w:val="3"/>
            <w:noWrap w:val="0"/>
            <w:vAlign w:val="center"/>
          </w:tcPr>
          <w:p w14:paraId="2B008287">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1155" w:type="pct"/>
            <w:noWrap w:val="0"/>
            <w:vAlign w:val="center"/>
          </w:tcPr>
          <w:p w14:paraId="268A8086">
            <w:pPr>
              <w:pStyle w:val="39"/>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color w:val="000000"/>
                <w:sz w:val="21"/>
                <w:szCs w:val="21"/>
              </w:rPr>
            </w:pPr>
          </w:p>
        </w:tc>
      </w:tr>
    </w:tbl>
    <w:p w14:paraId="6E3D19A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76100109">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1D863C2F">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1E72C57E">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7405D3BA">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5461A6AE">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37A06591">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08AE1B2F">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4B451499">
      <w:pPr>
        <w:ind w:firstLine="422" w:firstLineChars="200"/>
        <w:rPr>
          <w:rFonts w:hint="eastAsia" w:asciiTheme="minorEastAsia" w:hAnsiTheme="minorEastAsia" w:eastAsiaTheme="minorEastAsia" w:cstheme="minorEastAsia"/>
          <w:b/>
          <w:bCs/>
          <w:szCs w:val="21"/>
        </w:rPr>
      </w:pPr>
    </w:p>
    <w:bookmarkEnd w:id="15"/>
    <w:bookmarkEnd w:id="16"/>
    <w:p w14:paraId="02C23D5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63AA447">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64C6AC26">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05B52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58CF1A2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0DD5240B">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08A7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8ADD48D">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7E063A41">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4F13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8A82257">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3BA4745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2FBD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EB7066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4E596035">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51EC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F937529">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328E716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348A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C60BB52">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2177E82F">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4E38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66DD0F4">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4A1FFD07">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1F70B170">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4424665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16A627A4">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20728CCC">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1E3A927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7AC99D32">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15FB40CB">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2C60D331">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6851F2DA">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667C8CD">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15451B70">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3E366D5A">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1B003C3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150AA48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46374EAC">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6C5AFCF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037F859B">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02384ACF">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348350FF">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0332E7E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6164ED93">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7031BCF5">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56B0A7F">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1096790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037C35E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7A58C3D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26078B49">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491DC00E">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1F88A094">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4F153267">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6C93DE5E">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1F6B9525">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2A1750F8">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783C50C9">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3EE2DB12">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5BD0C18E">
      <w:pPr>
        <w:widowControl w:val="0"/>
        <w:ind w:firstLine="0" w:firstLineChars="0"/>
        <w:jc w:val="center"/>
        <w:outlineLvl w:val="1"/>
        <w:rPr>
          <w:rFonts w:hint="eastAsia" w:asciiTheme="minorEastAsia" w:hAnsiTheme="minorEastAsia" w:eastAsiaTheme="minorEastAsia" w:cstheme="minorEastAsia"/>
          <w:b/>
          <w:kern w:val="2"/>
          <w:sz w:val="30"/>
          <w:szCs w:val="30"/>
          <w:lang w:val="en-US" w:eastAsia="zh-CN" w:bidi="ar-SA"/>
        </w:rPr>
      </w:pPr>
      <w:r>
        <w:rPr>
          <w:rFonts w:hint="eastAsia" w:asciiTheme="minorEastAsia" w:hAnsiTheme="minorEastAsia" w:eastAsiaTheme="minorEastAsia" w:cstheme="minorEastAsia"/>
          <w:b/>
          <w:kern w:val="2"/>
          <w:sz w:val="30"/>
          <w:szCs w:val="30"/>
          <w:lang w:val="en-US" w:eastAsia="zh-CN" w:bidi="ar-SA"/>
        </w:rPr>
        <w:t>（一）承诺函</w:t>
      </w:r>
    </w:p>
    <w:p w14:paraId="36D03661">
      <w:pPr>
        <w:widowControl/>
        <w:snapToGrid w:val="0"/>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rPr>
        <w:t>致：深圳市司法局、友和保险经纪有限公司</w:t>
      </w:r>
      <w:r>
        <w:rPr>
          <w:rFonts w:hint="eastAsia" w:asciiTheme="minorEastAsia" w:hAnsiTheme="minorEastAsia" w:eastAsiaTheme="minorEastAsia" w:cstheme="minorEastAsia"/>
          <w:bCs/>
          <w:szCs w:val="21"/>
          <w:lang w:eastAsia="zh-CN"/>
        </w:rPr>
        <w:t>：</w:t>
      </w:r>
    </w:p>
    <w:p w14:paraId="228992D8">
      <w:pPr>
        <w:spacing w:line="34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w:t>
      </w:r>
      <w:r>
        <w:rPr>
          <w:rFonts w:hint="eastAsia" w:asciiTheme="minorEastAsia" w:hAnsiTheme="minorEastAsia" w:eastAsiaTheme="minorEastAsia" w:cstheme="minorEastAsia"/>
          <w:bCs/>
          <w:szCs w:val="21"/>
          <w:lang w:val="en-US" w:eastAsia="zh-CN"/>
        </w:rPr>
        <w:t>单位</w:t>
      </w:r>
      <w:r>
        <w:rPr>
          <w:rFonts w:hint="eastAsia" w:asciiTheme="minorEastAsia" w:hAnsiTheme="minorEastAsia" w:eastAsiaTheme="minorEastAsia" w:cstheme="minorEastAsia"/>
          <w:bCs/>
          <w:szCs w:val="21"/>
        </w:rPr>
        <w:t>申请参加</w:t>
      </w:r>
      <w:r>
        <w:rPr>
          <w:rFonts w:hint="eastAsia" w:asciiTheme="minorEastAsia" w:hAnsiTheme="minorEastAsia" w:eastAsiaTheme="minorEastAsia" w:cstheme="minorEastAsia"/>
          <w:kern w:val="0"/>
          <w:szCs w:val="21"/>
        </w:rPr>
        <w:t>深圳市社区矫正与安置帮教教育培训安置基地</w:t>
      </w:r>
      <w:r>
        <w:rPr>
          <w:rFonts w:hint="eastAsia" w:asciiTheme="minorEastAsia" w:hAnsiTheme="minorEastAsia" w:eastAsiaTheme="minorEastAsia" w:cstheme="minorEastAsia"/>
          <w:bCs/>
          <w:szCs w:val="21"/>
        </w:rPr>
        <w:t>编号为</w:t>
      </w:r>
      <w:r>
        <w:rPr>
          <w:rFonts w:hint="eastAsia" w:asciiTheme="minorEastAsia" w:hAnsiTheme="minorEastAsia" w:eastAsiaTheme="minorEastAsia" w:cstheme="minorEastAsia"/>
          <w:bCs/>
          <w:szCs w:val="21"/>
          <w:u w:val="single"/>
          <w:lang w:eastAsia="zh-CN"/>
        </w:rPr>
        <w:t>UHOSZSFJD2025898</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457198B1">
      <w:pPr>
        <w:spacing w:line="340" w:lineRule="exact"/>
        <w:ind w:firstLine="420" w:firstLineChars="200"/>
        <w:jc w:val="left"/>
        <w:rPr>
          <w:rFonts w:hint="eastAsia" w:asciiTheme="minorEastAsia" w:hAnsiTheme="minorEastAsia" w:eastAsiaTheme="minorEastAsia" w:cstheme="minorEastAsia"/>
          <w:bCs/>
          <w:kern w:val="2"/>
          <w:szCs w:val="21"/>
          <w:lang w:val="en-US" w:eastAsia="zh-CN"/>
        </w:rPr>
      </w:pPr>
      <w:r>
        <w:rPr>
          <w:rFonts w:hint="eastAsia" w:asciiTheme="minorEastAsia" w:hAnsiTheme="minorEastAsia" w:eastAsiaTheme="minorEastAsia" w:cstheme="minorEastAsia"/>
          <w:bCs/>
          <w:kern w:val="2"/>
          <w:szCs w:val="21"/>
          <w:lang w:val="en-US" w:eastAsia="zh-CN"/>
        </w:rPr>
        <w:t>1.我单位承诺在服务期间提供但不限于以下服务内容：</w:t>
      </w:r>
    </w:p>
    <w:p w14:paraId="6AA678A3">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lang w:eastAsia="zh-CN"/>
        </w:rPr>
        <w:t>基地主要用于临时安置和救助生活就业困难的社区矫正对象，以及“三假”人员、“三无”人员等有特殊困难的安置帮教对象</w:t>
      </w:r>
      <w:r>
        <w:rPr>
          <w:rFonts w:hint="eastAsia" w:asciiTheme="minorEastAsia" w:hAnsiTheme="minorEastAsia" w:eastAsiaTheme="minorEastAsia" w:cstheme="minorEastAsia"/>
          <w:sz w:val="21"/>
          <w:szCs w:val="21"/>
          <w:lang w:val="en-US" w:eastAsia="zh-CN"/>
        </w:rPr>
        <w:t>。由于基地实际安置人数具有随机性，基地服务具体内容包括：</w:t>
      </w:r>
    </w:p>
    <w:p w14:paraId="6A7374F6">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（1）持续性综合保障服务</w:t>
      </w:r>
    </w:p>
    <w:p w14:paraId="3845A04E">
      <w:pPr>
        <w:pStyle w:val="2"/>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保持食宿、教育、培训、救助等服务场地及相关配套设施的全天候可用状态。包括挂牌、日常维护及基本耗材储备。</w:t>
      </w:r>
    </w:p>
    <w:p w14:paraId="12516A7F">
      <w:pPr>
        <w:pStyle w:val="2"/>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0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配备响应迅速且具有项目管理、教育帮扶、后勤保障等工作经验的服务团队。</w:t>
      </w:r>
    </w:p>
    <w:p w14:paraId="560C9317">
      <w:pPr>
        <w:pStyle w:val="2"/>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0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优化安置人员管理方案及相关服务计划。</w:t>
      </w:r>
    </w:p>
    <w:p w14:paraId="57897CAB">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（2）即时响应专业安置服务</w:t>
      </w:r>
    </w:p>
    <w:p w14:paraId="0096F0B3">
      <w:pPr>
        <w:pStyle w:val="2"/>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40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在指定时间内妥善安置移交的社区矫正对象或安置帮教对象。</w:t>
      </w:r>
    </w:p>
    <w:p w14:paraId="260CC0A5">
      <w:pPr>
        <w:pStyle w:val="2"/>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40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协助提供社区矫正对象临时救助、职业技能培训、就业指导、心理疏导等服务。</w:t>
      </w:r>
    </w:p>
    <w:p w14:paraId="1B805C6B">
      <w:pPr>
        <w:pStyle w:val="2"/>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40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协助提供安置帮教对象食宿、教育、培训、救助等服务。</w:t>
      </w:r>
    </w:p>
    <w:p w14:paraId="64FFA046">
      <w:pPr>
        <w:pStyle w:val="2"/>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40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协助社矫部门开展集中教育，强化社区矫正对象身份意识，增强其法治观念、悔罪意识和道德素质。</w:t>
      </w:r>
    </w:p>
    <w:p w14:paraId="38EE9A1A">
      <w:pPr>
        <w:pStyle w:val="2"/>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40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提供工作岗位，安排有帮扶需求的社区矫正对象及安置帮教对象就业，做好劳动保障工作。</w:t>
      </w:r>
    </w:p>
    <w:p w14:paraId="07AAF757">
      <w:pPr>
        <w:pStyle w:val="2"/>
        <w:rPr>
          <w:rFonts w:hint="eastAsia"/>
          <w:sz w:val="21"/>
          <w:szCs w:val="21"/>
          <w:lang w:val="en-US" w:eastAsia="zh-CN"/>
        </w:rPr>
      </w:pPr>
      <w:r>
        <w:rPr>
          <w:rFonts w:hint="eastAsia" w:asciiTheme="minorEastAsia" w:hAnsiTheme="minorEastAsia" w:eastAsiaTheme="minorEastAsia" w:cstheme="minorEastAsia"/>
          <w:sz w:val="21"/>
          <w:szCs w:val="21"/>
          <w:lang w:val="en-US" w:eastAsia="zh-CN"/>
        </w:rPr>
        <w:t>2、我单位</w:t>
      </w:r>
      <w:r>
        <w:rPr>
          <w:rFonts w:hint="eastAsia" w:asciiTheme="minorEastAsia" w:hAnsiTheme="minorEastAsia" w:eastAsiaTheme="minorEastAsia" w:cstheme="minorEastAsia"/>
          <w:sz w:val="21"/>
          <w:szCs w:val="21"/>
          <w:lang w:eastAsia="zh-CN"/>
        </w:rPr>
        <w:t>需安排不少于</w:t>
      </w:r>
      <w:r>
        <w:rPr>
          <w:rFonts w:hint="eastAsia" w:asciiTheme="minorEastAsia" w:hAnsiTheme="minorEastAsia" w:eastAsiaTheme="minorEastAsia" w:cstheme="minorEastAsia"/>
          <w:sz w:val="21"/>
          <w:szCs w:val="21"/>
          <w:lang w:val="en-US" w:eastAsia="zh-CN"/>
        </w:rPr>
        <w:t>3名工作人员负责落实具体服务内容，人员须具备大专以上学历，具有开展培训、教育活动等相关工作经验。</w:t>
      </w:r>
    </w:p>
    <w:p w14:paraId="736DC2AD">
      <w:pPr>
        <w:jc w:val="center"/>
        <w:rPr>
          <w:rFonts w:hint="eastAsia" w:eastAsia="宋体"/>
          <w:szCs w:val="21"/>
        </w:rPr>
      </w:pPr>
    </w:p>
    <w:p w14:paraId="3CDF9CCB">
      <w:pPr>
        <w:jc w:val="center"/>
        <w:rPr>
          <w:rFonts w:hint="eastAsia" w:eastAsia="宋体"/>
          <w:szCs w:val="21"/>
        </w:rPr>
      </w:pPr>
    </w:p>
    <w:p w14:paraId="1A148512">
      <w:pPr>
        <w:jc w:val="center"/>
        <w:rPr>
          <w:rFonts w:hint="eastAsia" w:eastAsia="宋体"/>
          <w:szCs w:val="21"/>
        </w:rPr>
      </w:pPr>
    </w:p>
    <w:p w14:paraId="0CBDAD31">
      <w:pPr>
        <w:jc w:val="center"/>
        <w:rPr>
          <w:rFonts w:hint="eastAsia" w:eastAsia="宋体"/>
          <w:szCs w:val="21"/>
          <w:u w:val="single"/>
        </w:rPr>
      </w:pPr>
      <w:r>
        <w:rPr>
          <w:rFonts w:hint="eastAsia" w:eastAsia="宋体"/>
          <w:szCs w:val="21"/>
        </w:rPr>
        <w:t>负责人/投标（响应）授权代表签名：</w:t>
      </w:r>
      <w:r>
        <w:rPr>
          <w:rFonts w:hint="eastAsia" w:eastAsia="宋体"/>
          <w:szCs w:val="21"/>
          <w:u w:val="single"/>
          <w:lang w:val="en-US" w:eastAsia="zh-CN"/>
        </w:rPr>
        <w:t xml:space="preserve">  </w:t>
      </w:r>
      <w:r>
        <w:rPr>
          <w:rFonts w:hint="eastAsia" w:eastAsia="宋体"/>
          <w:szCs w:val="21"/>
          <w:u w:val="single"/>
        </w:rPr>
        <w:t xml:space="preserve">              </w:t>
      </w:r>
    </w:p>
    <w:p w14:paraId="704A30FB">
      <w:pPr>
        <w:jc w:val="center"/>
        <w:rPr>
          <w:rFonts w:hint="default" w:eastAsia="宋体"/>
          <w:szCs w:val="21"/>
          <w:lang w:val="en-US" w:eastAsia="zh-CN"/>
        </w:rPr>
      </w:pPr>
      <w:r>
        <w:rPr>
          <w:rFonts w:hint="eastAsia" w:eastAsia="宋体"/>
          <w:szCs w:val="21"/>
        </w:rPr>
        <w:t>知悉人（公章）：</w:t>
      </w:r>
      <w:r>
        <w:rPr>
          <w:rFonts w:hint="eastAsia" w:eastAsia="宋体"/>
          <w:szCs w:val="21"/>
          <w:u w:val="single"/>
        </w:rPr>
        <w:t xml:space="preserve">              </w:t>
      </w:r>
      <w:r>
        <w:rPr>
          <w:rFonts w:hint="eastAsia" w:eastAsia="宋体"/>
          <w:szCs w:val="21"/>
          <w:u w:val="single"/>
          <w:lang w:val="en-US" w:eastAsia="zh-CN"/>
        </w:rPr>
        <w:t xml:space="preserve">          </w:t>
      </w:r>
    </w:p>
    <w:p w14:paraId="6F5ADFD9">
      <w:pPr>
        <w:jc w:val="center"/>
        <w:rPr>
          <w:rFonts w:hint="eastAsia" w:eastAsia="宋体"/>
          <w:szCs w:val="21"/>
          <w:lang w:val="en-US" w:eastAsia="zh-CN"/>
        </w:rPr>
      </w:pPr>
      <w:r>
        <w:rPr>
          <w:rFonts w:hint="eastAsia" w:eastAsia="宋体"/>
          <w:szCs w:val="21"/>
        </w:rPr>
        <w:t xml:space="preserve">   </w:t>
      </w:r>
      <w:r>
        <w:rPr>
          <w:rFonts w:hint="eastAsia" w:eastAsia="宋体"/>
          <w:szCs w:val="21"/>
          <w:lang w:val="en-US" w:eastAsia="zh-CN"/>
        </w:rPr>
        <w:t xml:space="preserve">     </w:t>
      </w:r>
      <w:r>
        <w:rPr>
          <w:rFonts w:hint="eastAsia" w:eastAsia="宋体"/>
          <w:szCs w:val="21"/>
        </w:rPr>
        <w:t xml:space="preserve">  日期：</w:t>
      </w:r>
      <w:r>
        <w:rPr>
          <w:rFonts w:hint="eastAsia" w:eastAsia="宋体"/>
          <w:szCs w:val="21"/>
          <w:u w:val="single"/>
        </w:rPr>
        <w:t xml:space="preserve">              </w:t>
      </w:r>
      <w:r>
        <w:rPr>
          <w:rFonts w:hint="eastAsia" w:eastAsia="宋体"/>
          <w:szCs w:val="21"/>
          <w:u w:val="single"/>
          <w:lang w:val="en-US" w:eastAsia="zh-CN"/>
        </w:rPr>
        <w:t xml:space="preserve">          </w:t>
      </w:r>
    </w:p>
    <w:p w14:paraId="593E57F9">
      <w:pPr>
        <w:spacing w:line="340" w:lineRule="exact"/>
        <w:ind w:firstLine="420"/>
        <w:rPr>
          <w:rFonts w:hint="eastAsia" w:asciiTheme="minorEastAsia" w:hAnsiTheme="minorEastAsia" w:eastAsiaTheme="minorEastAsia" w:cstheme="minorEastAsia"/>
          <w:bCs/>
          <w:szCs w:val="21"/>
          <w:lang w:val="en-US" w:eastAsia="zh-CN"/>
        </w:rPr>
      </w:pPr>
    </w:p>
    <w:p w14:paraId="5E69D612">
      <w:pPr>
        <w:pStyle w:val="2"/>
        <w:rPr>
          <w:rFonts w:hint="eastAsia" w:asciiTheme="minorEastAsia" w:hAnsiTheme="minorEastAsia" w:eastAsiaTheme="minorEastAsia" w:cstheme="minorEastAsia"/>
          <w:bCs/>
          <w:sz w:val="21"/>
          <w:szCs w:val="21"/>
          <w:lang w:val="en-US" w:eastAsia="zh-CN"/>
        </w:rPr>
      </w:pPr>
    </w:p>
    <w:p w14:paraId="479EBB33">
      <w:pPr>
        <w:rPr>
          <w:rFonts w:hint="eastAsia" w:asciiTheme="minorEastAsia" w:hAnsiTheme="minorEastAsia" w:eastAsiaTheme="minorEastAsia" w:cstheme="minorEastAsia"/>
          <w:bCs/>
          <w:szCs w:val="21"/>
          <w:lang w:val="en-US" w:eastAsia="zh-CN"/>
        </w:rPr>
      </w:pPr>
    </w:p>
    <w:p w14:paraId="0651F668">
      <w:pPr>
        <w:rPr>
          <w:rFonts w:hint="eastAsia" w:asciiTheme="minorEastAsia" w:hAnsiTheme="minorEastAsia" w:eastAsiaTheme="minorEastAsia" w:cstheme="minorEastAsia"/>
          <w:bCs/>
          <w:szCs w:val="21"/>
          <w:lang w:val="en-US" w:eastAsia="zh-CN"/>
        </w:rPr>
      </w:pPr>
    </w:p>
    <w:p w14:paraId="60FA3040">
      <w:pPr>
        <w:rPr>
          <w:rFonts w:hint="eastAsia" w:asciiTheme="minorEastAsia" w:hAnsiTheme="minorEastAsia" w:eastAsiaTheme="minorEastAsia" w:cstheme="minorEastAsia"/>
          <w:bCs/>
          <w:szCs w:val="21"/>
          <w:lang w:val="en-US" w:eastAsia="zh-CN"/>
        </w:rPr>
      </w:pPr>
    </w:p>
    <w:p w14:paraId="4831E48D">
      <w:pPr>
        <w:rPr>
          <w:rFonts w:hint="eastAsia" w:asciiTheme="minorEastAsia" w:hAnsiTheme="minorEastAsia" w:eastAsiaTheme="minorEastAsia" w:cstheme="minorEastAsia"/>
          <w:bCs/>
          <w:szCs w:val="21"/>
          <w:lang w:val="en-US" w:eastAsia="zh-CN"/>
        </w:rPr>
      </w:pPr>
    </w:p>
    <w:p w14:paraId="7704BBC9">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lang w:val="en-US" w:eastAsia="zh-CN"/>
        </w:rPr>
        <w:t>证明材料：</w:t>
      </w:r>
      <w:r>
        <w:rPr>
          <w:rFonts w:hint="eastAsia" w:asciiTheme="minorEastAsia" w:hAnsiTheme="minorEastAsia" w:eastAsiaTheme="minorEastAsia" w:cstheme="minorEastAsia"/>
          <w:sz w:val="21"/>
          <w:szCs w:val="21"/>
          <w:lang w:eastAsia="zh-CN"/>
        </w:rPr>
        <w:t>成交供应商需安排不少于</w:t>
      </w:r>
      <w:r>
        <w:rPr>
          <w:rFonts w:hint="eastAsia" w:asciiTheme="minorEastAsia" w:hAnsiTheme="minorEastAsia" w:eastAsiaTheme="minorEastAsia" w:cstheme="minorEastAsia"/>
          <w:sz w:val="21"/>
          <w:szCs w:val="21"/>
          <w:lang w:val="en-US" w:eastAsia="zh-CN"/>
        </w:rPr>
        <w:t>3名工作人员负责落实具体服务内容，人员须具备大专以上学历，具有开展培训、教育活动等相关工作经验。</w:t>
      </w:r>
      <w:r>
        <w:rPr>
          <w:rFonts w:hint="eastAsia" w:asciiTheme="minorEastAsia" w:hAnsiTheme="minorEastAsia" w:eastAsiaTheme="minorEastAsia" w:cstheme="minorEastAsia"/>
          <w:b/>
          <w:bCs/>
          <w:color w:val="FF0000"/>
          <w:sz w:val="21"/>
          <w:szCs w:val="21"/>
          <w:lang w:val="en-US" w:eastAsia="zh-CN"/>
        </w:rPr>
        <w:t>（提供：①提供以上人员通过投标单位缴纳的载有社保部门公章的近一个月的个人社保证明，如截标日前近一个月的社保证明因社保部门原因暂时无法提供，可往前顺延一个月；投标人如成立不足1个月的，无需提供社保证明，以投标人营业执照成立时间为准，提供承诺函（格式自拟）说明该员工为自有员工。如为退休返聘人员则提供劳动合同或返聘协议；②要求提供学历证书的，要求投标人提供证书扫描件以及学信网查询记录，原件备查。对于较早颁发的学历证书，学信网无法查询的，要求提供证书扫描件并提供其他佐证材料（如毕业院校、人社部门等颁发机构或监管机构等单位出具的证明）；海外留学人员（含港澳台）学历无法通过学信网站查询的，应当提供教育部留学服务中心出具的国外学历认证证书以及教育部留学服务中心官网查询截图。若证明文件为其它语言，必须附中文译文，以中文译文为准；③涉及考察人员工作经验，提供承诺函。</w:t>
      </w:r>
    </w:p>
    <w:p w14:paraId="2F72506C">
      <w:pPr>
        <w:rPr>
          <w:rFonts w:hint="default"/>
          <w:szCs w:val="21"/>
          <w:lang w:val="en-US" w:eastAsia="zh-CN"/>
        </w:rPr>
      </w:pPr>
    </w:p>
    <w:p w14:paraId="35AEC20D">
      <w:pPr>
        <w:ind w:firstLine="417" w:firstLineChars="199"/>
        <w:jc w:val="left"/>
        <w:rPr>
          <w:rFonts w:hint="eastAsia" w:asciiTheme="minorEastAsia" w:hAnsiTheme="minorEastAsia" w:eastAsiaTheme="minorEastAsia" w:cstheme="minorEastAsia"/>
          <w:kern w:val="0"/>
          <w:szCs w:val="21"/>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D14BB">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749B3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1749B3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A2769"/>
    <w:multiLevelType w:val="singleLevel"/>
    <w:tmpl w:val="CEFA2769"/>
    <w:lvl w:ilvl="0" w:tentative="0">
      <w:start w:val="1"/>
      <w:numFmt w:val="decimalEnclosedCircleChinese"/>
      <w:suff w:val="nothing"/>
      <w:lvlText w:val="%1　"/>
      <w:lvlJc w:val="left"/>
      <w:pPr>
        <w:ind w:left="0" w:firstLine="400"/>
      </w:pPr>
      <w:rPr>
        <w:rFonts w:hint="eastAsia"/>
      </w:rPr>
    </w:lvl>
  </w:abstractNum>
  <w:abstractNum w:abstractNumId="1">
    <w:nsid w:val="E4E4713E"/>
    <w:multiLevelType w:val="singleLevel"/>
    <w:tmpl w:val="E4E4713E"/>
    <w:lvl w:ilvl="0" w:tentative="0">
      <w:start w:val="1"/>
      <w:numFmt w:val="decimal"/>
      <w:suff w:val="nothing"/>
      <w:lvlText w:val="%1、"/>
      <w:lvlJc w:val="left"/>
    </w:lvl>
  </w:abstractNum>
  <w:abstractNum w:abstractNumId="2">
    <w:nsid w:val="EE7B57AD"/>
    <w:multiLevelType w:val="singleLevel"/>
    <w:tmpl w:val="EE7B57AD"/>
    <w:lvl w:ilvl="0" w:tentative="0">
      <w:start w:val="2"/>
      <w:numFmt w:val="chineseCounting"/>
      <w:suff w:val="nothing"/>
      <w:lvlText w:val="%1、"/>
      <w:lvlJc w:val="left"/>
      <w:rPr>
        <w:rFonts w:hint="eastAsia"/>
      </w:rPr>
    </w:lvl>
  </w:abstractNum>
  <w:abstractNum w:abstractNumId="3">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F957AFF2"/>
    <w:multiLevelType w:val="singleLevel"/>
    <w:tmpl w:val="F957AFF2"/>
    <w:lvl w:ilvl="0" w:tentative="0">
      <w:start w:val="1"/>
      <w:numFmt w:val="decimalEnclosedCircleChinese"/>
      <w:suff w:val="nothing"/>
      <w:lvlText w:val="%1　"/>
      <w:lvlJc w:val="left"/>
      <w:pPr>
        <w:ind w:left="0" w:firstLine="400"/>
      </w:pPr>
      <w:rPr>
        <w:rFonts w:hint="eastAsia"/>
      </w:rPr>
    </w:lvl>
  </w:abstractNum>
  <w:abstractNum w:abstractNumId="5">
    <w:nsid w:val="FF7729EF"/>
    <w:multiLevelType w:val="singleLevel"/>
    <w:tmpl w:val="FF7729EF"/>
    <w:lvl w:ilvl="0" w:tentative="0">
      <w:start w:val="5"/>
      <w:numFmt w:val="chineseCounting"/>
      <w:suff w:val="space"/>
      <w:lvlText w:val="第%1章"/>
      <w:lvlJc w:val="left"/>
      <w:rPr>
        <w:rFonts w:hint="eastAsia"/>
      </w:rPr>
    </w:lvl>
  </w:abstractNum>
  <w:abstractNum w:abstractNumId="6">
    <w:nsid w:val="12C74CDE"/>
    <w:multiLevelType w:val="singleLevel"/>
    <w:tmpl w:val="12C74CDE"/>
    <w:lvl w:ilvl="0" w:tentative="0">
      <w:start w:val="4"/>
      <w:numFmt w:val="chineseCounting"/>
      <w:suff w:val="nothing"/>
      <w:lvlText w:val="%1、"/>
      <w:lvlJc w:val="left"/>
      <w:rPr>
        <w:rFonts w:hint="eastAsia"/>
      </w:rPr>
    </w:lvl>
  </w:abstractNum>
  <w:abstractNum w:abstractNumId="7">
    <w:nsid w:val="37B1986F"/>
    <w:multiLevelType w:val="singleLevel"/>
    <w:tmpl w:val="37B1986F"/>
    <w:lvl w:ilvl="0" w:tentative="0">
      <w:start w:val="2"/>
      <w:numFmt w:val="chineseCounting"/>
      <w:suff w:val="nothing"/>
      <w:lvlText w:val="%1、"/>
      <w:lvlJc w:val="left"/>
      <w:rPr>
        <w:rFonts w:hint="eastAsia"/>
      </w:rPr>
    </w:lvl>
  </w:abstractNum>
  <w:abstractNum w:abstractNumId="8">
    <w:nsid w:val="6DF61BC5"/>
    <w:multiLevelType w:val="singleLevel"/>
    <w:tmpl w:val="6DF61BC5"/>
    <w:lvl w:ilvl="0" w:tentative="0">
      <w:start w:val="1"/>
      <w:numFmt w:val="chineseCounting"/>
      <w:suff w:val="nothing"/>
      <w:lvlText w:val="%1、"/>
      <w:lvlJc w:val="left"/>
      <w:rPr>
        <w:rFonts w:hint="eastAsia"/>
      </w:rPr>
    </w:lvl>
  </w:abstractNum>
  <w:num w:numId="1">
    <w:abstractNumId w:val="6"/>
  </w:num>
  <w:num w:numId="2">
    <w:abstractNumId w:val="3"/>
  </w:num>
  <w:num w:numId="3">
    <w:abstractNumId w:val="7"/>
  </w:num>
  <w:num w:numId="4">
    <w:abstractNumId w:val="0"/>
  </w:num>
  <w:num w:numId="5">
    <w:abstractNumId w:val="4"/>
  </w:num>
  <w:num w:numId="6">
    <w:abstractNumId w:val="5"/>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F41598"/>
    <w:rsid w:val="052C24B6"/>
    <w:rsid w:val="055E5996"/>
    <w:rsid w:val="056C5A14"/>
    <w:rsid w:val="056C63BB"/>
    <w:rsid w:val="05B253F0"/>
    <w:rsid w:val="05C313AC"/>
    <w:rsid w:val="05E7A3F7"/>
    <w:rsid w:val="05F11A75"/>
    <w:rsid w:val="05FE0636"/>
    <w:rsid w:val="0627033B"/>
    <w:rsid w:val="062736E9"/>
    <w:rsid w:val="06A80B5A"/>
    <w:rsid w:val="06EF56F4"/>
    <w:rsid w:val="07081FF5"/>
    <w:rsid w:val="072E1469"/>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D077DD0"/>
    <w:rsid w:val="0D466B4A"/>
    <w:rsid w:val="0D8C66E1"/>
    <w:rsid w:val="0D9F625A"/>
    <w:rsid w:val="0DB85E58"/>
    <w:rsid w:val="0E520BCC"/>
    <w:rsid w:val="0E8B5192"/>
    <w:rsid w:val="0EF06EE0"/>
    <w:rsid w:val="0F0162C2"/>
    <w:rsid w:val="0F3533BA"/>
    <w:rsid w:val="0F6452D8"/>
    <w:rsid w:val="0FE32D76"/>
    <w:rsid w:val="108C6F6A"/>
    <w:rsid w:val="11BE04B1"/>
    <w:rsid w:val="11E903EC"/>
    <w:rsid w:val="12045226"/>
    <w:rsid w:val="12244421"/>
    <w:rsid w:val="12716791"/>
    <w:rsid w:val="12770708"/>
    <w:rsid w:val="129355BA"/>
    <w:rsid w:val="12FE7EC7"/>
    <w:rsid w:val="13225853"/>
    <w:rsid w:val="13C609E5"/>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D27321"/>
    <w:rsid w:val="18C179CD"/>
    <w:rsid w:val="18F66CD4"/>
    <w:rsid w:val="1930072A"/>
    <w:rsid w:val="19B65058"/>
    <w:rsid w:val="19C21C4E"/>
    <w:rsid w:val="19D674A8"/>
    <w:rsid w:val="1A0C111B"/>
    <w:rsid w:val="1A40203C"/>
    <w:rsid w:val="1AF64450"/>
    <w:rsid w:val="1B720258"/>
    <w:rsid w:val="1B903EE9"/>
    <w:rsid w:val="1BA51042"/>
    <w:rsid w:val="1BE20386"/>
    <w:rsid w:val="1BEC2FB3"/>
    <w:rsid w:val="1C3861F8"/>
    <w:rsid w:val="1CDF6673"/>
    <w:rsid w:val="1D1D7568"/>
    <w:rsid w:val="1D2247B2"/>
    <w:rsid w:val="1D232E70"/>
    <w:rsid w:val="1D393246"/>
    <w:rsid w:val="1D8636DD"/>
    <w:rsid w:val="1DB16262"/>
    <w:rsid w:val="1DB95116"/>
    <w:rsid w:val="1DD00AB6"/>
    <w:rsid w:val="1DD12FC1"/>
    <w:rsid w:val="1DF20628"/>
    <w:rsid w:val="1E396257"/>
    <w:rsid w:val="1E57048B"/>
    <w:rsid w:val="1EA627BB"/>
    <w:rsid w:val="1EC07C63"/>
    <w:rsid w:val="1F042EFE"/>
    <w:rsid w:val="1F1F71FB"/>
    <w:rsid w:val="1F9C084C"/>
    <w:rsid w:val="1F9C4138"/>
    <w:rsid w:val="1FB57B5F"/>
    <w:rsid w:val="1FBD5D4F"/>
    <w:rsid w:val="202645B9"/>
    <w:rsid w:val="206104AB"/>
    <w:rsid w:val="20EB1A8B"/>
    <w:rsid w:val="210B483A"/>
    <w:rsid w:val="21463165"/>
    <w:rsid w:val="2166459E"/>
    <w:rsid w:val="217F114F"/>
    <w:rsid w:val="21D06ED2"/>
    <w:rsid w:val="21EC60B0"/>
    <w:rsid w:val="22066450"/>
    <w:rsid w:val="22465845"/>
    <w:rsid w:val="224C30E3"/>
    <w:rsid w:val="22603DB2"/>
    <w:rsid w:val="23413A63"/>
    <w:rsid w:val="23810484"/>
    <w:rsid w:val="238D507B"/>
    <w:rsid w:val="23912533"/>
    <w:rsid w:val="23BA1BE8"/>
    <w:rsid w:val="23DA7B95"/>
    <w:rsid w:val="249E5066"/>
    <w:rsid w:val="24B350EE"/>
    <w:rsid w:val="24F966A0"/>
    <w:rsid w:val="252C08C4"/>
    <w:rsid w:val="257E7594"/>
    <w:rsid w:val="25A20B86"/>
    <w:rsid w:val="25BF34E6"/>
    <w:rsid w:val="25DA3E7C"/>
    <w:rsid w:val="262C1358"/>
    <w:rsid w:val="26555BF8"/>
    <w:rsid w:val="26633E71"/>
    <w:rsid w:val="268D6456"/>
    <w:rsid w:val="26955FF5"/>
    <w:rsid w:val="26A7167B"/>
    <w:rsid w:val="26FB75E8"/>
    <w:rsid w:val="27150D4A"/>
    <w:rsid w:val="272929CC"/>
    <w:rsid w:val="273A24BC"/>
    <w:rsid w:val="27624129"/>
    <w:rsid w:val="277A333A"/>
    <w:rsid w:val="279C24E3"/>
    <w:rsid w:val="27A908DC"/>
    <w:rsid w:val="283917B1"/>
    <w:rsid w:val="284321AC"/>
    <w:rsid w:val="284C2BA9"/>
    <w:rsid w:val="28CF1AF5"/>
    <w:rsid w:val="291A2C1F"/>
    <w:rsid w:val="298A2F5B"/>
    <w:rsid w:val="2A0B0ABF"/>
    <w:rsid w:val="2ABF1892"/>
    <w:rsid w:val="2AF27382"/>
    <w:rsid w:val="2B304156"/>
    <w:rsid w:val="2BBD12AA"/>
    <w:rsid w:val="2BF07614"/>
    <w:rsid w:val="2C1F6654"/>
    <w:rsid w:val="2C2B3683"/>
    <w:rsid w:val="2C8B2374"/>
    <w:rsid w:val="2CBF1BAC"/>
    <w:rsid w:val="2D2B793A"/>
    <w:rsid w:val="2D3A31BB"/>
    <w:rsid w:val="2D3E1194"/>
    <w:rsid w:val="2D7B7823"/>
    <w:rsid w:val="2DAC211D"/>
    <w:rsid w:val="2E5860CE"/>
    <w:rsid w:val="2EDE3101"/>
    <w:rsid w:val="2F46425F"/>
    <w:rsid w:val="2F713AA3"/>
    <w:rsid w:val="2F7D2448"/>
    <w:rsid w:val="2FA31782"/>
    <w:rsid w:val="2FC82472"/>
    <w:rsid w:val="2FC8645A"/>
    <w:rsid w:val="2FCA31B3"/>
    <w:rsid w:val="30135E4B"/>
    <w:rsid w:val="303845C1"/>
    <w:rsid w:val="304940D8"/>
    <w:rsid w:val="30CD2521"/>
    <w:rsid w:val="30E57296"/>
    <w:rsid w:val="31061FC9"/>
    <w:rsid w:val="313564FF"/>
    <w:rsid w:val="317149CA"/>
    <w:rsid w:val="31CA749A"/>
    <w:rsid w:val="31E0281A"/>
    <w:rsid w:val="32867865"/>
    <w:rsid w:val="32E7407C"/>
    <w:rsid w:val="33314CA9"/>
    <w:rsid w:val="33923FE8"/>
    <w:rsid w:val="33F97BC3"/>
    <w:rsid w:val="3445338B"/>
    <w:rsid w:val="34476B80"/>
    <w:rsid w:val="348C7842"/>
    <w:rsid w:val="34A75871"/>
    <w:rsid w:val="34F67EE0"/>
    <w:rsid w:val="35152498"/>
    <w:rsid w:val="3575771D"/>
    <w:rsid w:val="3600792F"/>
    <w:rsid w:val="360C62D3"/>
    <w:rsid w:val="366724DD"/>
    <w:rsid w:val="369003F3"/>
    <w:rsid w:val="369F457E"/>
    <w:rsid w:val="36AA789A"/>
    <w:rsid w:val="36D94439"/>
    <w:rsid w:val="372C73BF"/>
    <w:rsid w:val="372E2279"/>
    <w:rsid w:val="373B0242"/>
    <w:rsid w:val="37783EB8"/>
    <w:rsid w:val="37855B5B"/>
    <w:rsid w:val="380A4A95"/>
    <w:rsid w:val="38C56C0D"/>
    <w:rsid w:val="392A7EE0"/>
    <w:rsid w:val="39522C4F"/>
    <w:rsid w:val="39965EB4"/>
    <w:rsid w:val="399B59F0"/>
    <w:rsid w:val="399F2FBB"/>
    <w:rsid w:val="39B60CF9"/>
    <w:rsid w:val="39C233C9"/>
    <w:rsid w:val="39F077C5"/>
    <w:rsid w:val="3A3C2EFF"/>
    <w:rsid w:val="3AC11C0B"/>
    <w:rsid w:val="3AC5785E"/>
    <w:rsid w:val="3AE570F3"/>
    <w:rsid w:val="3AFD61EB"/>
    <w:rsid w:val="3B3E6803"/>
    <w:rsid w:val="3B5D0EF4"/>
    <w:rsid w:val="3B84632D"/>
    <w:rsid w:val="3BD31396"/>
    <w:rsid w:val="3BDF3B42"/>
    <w:rsid w:val="3C44609B"/>
    <w:rsid w:val="3C4F6FF3"/>
    <w:rsid w:val="3C530AC4"/>
    <w:rsid w:val="3CA56B3A"/>
    <w:rsid w:val="3CB74ABF"/>
    <w:rsid w:val="3CD825B8"/>
    <w:rsid w:val="3D690867"/>
    <w:rsid w:val="3D697B26"/>
    <w:rsid w:val="3D9D1B97"/>
    <w:rsid w:val="3DB46483"/>
    <w:rsid w:val="3DB6486B"/>
    <w:rsid w:val="3DD35929"/>
    <w:rsid w:val="3DF819A8"/>
    <w:rsid w:val="3DFA4C63"/>
    <w:rsid w:val="3E12360F"/>
    <w:rsid w:val="3E306FF6"/>
    <w:rsid w:val="3E381B5E"/>
    <w:rsid w:val="3E5500EC"/>
    <w:rsid w:val="3E815608"/>
    <w:rsid w:val="3E9155A2"/>
    <w:rsid w:val="3EA71BA0"/>
    <w:rsid w:val="3EA91FFD"/>
    <w:rsid w:val="3F3D74FE"/>
    <w:rsid w:val="3F4145DB"/>
    <w:rsid w:val="40F80C31"/>
    <w:rsid w:val="410B53D9"/>
    <w:rsid w:val="41320BB8"/>
    <w:rsid w:val="41695F34"/>
    <w:rsid w:val="41BC69C3"/>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F71EFD"/>
    <w:rsid w:val="45D06B81"/>
    <w:rsid w:val="45EA380F"/>
    <w:rsid w:val="46625A9C"/>
    <w:rsid w:val="46B3016A"/>
    <w:rsid w:val="474D5277"/>
    <w:rsid w:val="4783067C"/>
    <w:rsid w:val="47F3043A"/>
    <w:rsid w:val="480A7E67"/>
    <w:rsid w:val="48442464"/>
    <w:rsid w:val="48497225"/>
    <w:rsid w:val="485968EF"/>
    <w:rsid w:val="486610FE"/>
    <w:rsid w:val="499F2B63"/>
    <w:rsid w:val="49A30BB6"/>
    <w:rsid w:val="49C64593"/>
    <w:rsid w:val="4A757FD0"/>
    <w:rsid w:val="4A9D3546"/>
    <w:rsid w:val="4B2538B6"/>
    <w:rsid w:val="4B4844F0"/>
    <w:rsid w:val="4BBE5874"/>
    <w:rsid w:val="4BC94BDB"/>
    <w:rsid w:val="4BD8290E"/>
    <w:rsid w:val="4C011ADB"/>
    <w:rsid w:val="4C2A5769"/>
    <w:rsid w:val="4C705852"/>
    <w:rsid w:val="4C735875"/>
    <w:rsid w:val="4C742085"/>
    <w:rsid w:val="4D0E297B"/>
    <w:rsid w:val="4D16138E"/>
    <w:rsid w:val="4D700CFE"/>
    <w:rsid w:val="4D9F5CD6"/>
    <w:rsid w:val="4E141D71"/>
    <w:rsid w:val="4E3F37F1"/>
    <w:rsid w:val="4E8B06CC"/>
    <w:rsid w:val="4EC866B8"/>
    <w:rsid w:val="4FAE5403"/>
    <w:rsid w:val="4FC560A3"/>
    <w:rsid w:val="4FDE2637"/>
    <w:rsid w:val="50722D7F"/>
    <w:rsid w:val="50A56CB1"/>
    <w:rsid w:val="51143A06"/>
    <w:rsid w:val="51522CC3"/>
    <w:rsid w:val="5169648F"/>
    <w:rsid w:val="519A015A"/>
    <w:rsid w:val="525A7F6F"/>
    <w:rsid w:val="5294522F"/>
    <w:rsid w:val="52952D55"/>
    <w:rsid w:val="52A9519F"/>
    <w:rsid w:val="531E7EBF"/>
    <w:rsid w:val="53373E0C"/>
    <w:rsid w:val="53591BE0"/>
    <w:rsid w:val="53A45945"/>
    <w:rsid w:val="5408474F"/>
    <w:rsid w:val="548666A1"/>
    <w:rsid w:val="553B5E36"/>
    <w:rsid w:val="554E3DBB"/>
    <w:rsid w:val="555217F5"/>
    <w:rsid w:val="555409D5"/>
    <w:rsid w:val="555654C5"/>
    <w:rsid w:val="55720E2B"/>
    <w:rsid w:val="559B4B26"/>
    <w:rsid w:val="55AC06EC"/>
    <w:rsid w:val="55FB7373"/>
    <w:rsid w:val="56746023"/>
    <w:rsid w:val="56B20379"/>
    <w:rsid w:val="56E66C7F"/>
    <w:rsid w:val="56F95FA8"/>
    <w:rsid w:val="570606C5"/>
    <w:rsid w:val="57144B90"/>
    <w:rsid w:val="57315742"/>
    <w:rsid w:val="575E9CF9"/>
    <w:rsid w:val="57D00083"/>
    <w:rsid w:val="586D7B70"/>
    <w:rsid w:val="58BA1767"/>
    <w:rsid w:val="59041801"/>
    <w:rsid w:val="59E569BE"/>
    <w:rsid w:val="59E97ED0"/>
    <w:rsid w:val="5A1D3D5C"/>
    <w:rsid w:val="5A8756A7"/>
    <w:rsid w:val="5B8B2F47"/>
    <w:rsid w:val="5BB167DD"/>
    <w:rsid w:val="5BD540F2"/>
    <w:rsid w:val="5BE80C99"/>
    <w:rsid w:val="5C203689"/>
    <w:rsid w:val="5C2761A7"/>
    <w:rsid w:val="5CA65493"/>
    <w:rsid w:val="5D0F6392"/>
    <w:rsid w:val="5D3513BC"/>
    <w:rsid w:val="5D741361"/>
    <w:rsid w:val="5DB06C95"/>
    <w:rsid w:val="5E184528"/>
    <w:rsid w:val="5E2876F5"/>
    <w:rsid w:val="5E4775F9"/>
    <w:rsid w:val="5E564D2B"/>
    <w:rsid w:val="5ED33B35"/>
    <w:rsid w:val="5EFF4E22"/>
    <w:rsid w:val="5F2463D8"/>
    <w:rsid w:val="5F85500D"/>
    <w:rsid w:val="601B6CAE"/>
    <w:rsid w:val="6023724B"/>
    <w:rsid w:val="6074044E"/>
    <w:rsid w:val="60765F74"/>
    <w:rsid w:val="60EA2253"/>
    <w:rsid w:val="61665FE8"/>
    <w:rsid w:val="619C5EAE"/>
    <w:rsid w:val="61FE26C5"/>
    <w:rsid w:val="620A4B83"/>
    <w:rsid w:val="624352C6"/>
    <w:rsid w:val="627961EF"/>
    <w:rsid w:val="62A52B40"/>
    <w:rsid w:val="62D97490"/>
    <w:rsid w:val="631A042C"/>
    <w:rsid w:val="63291771"/>
    <w:rsid w:val="635B53F4"/>
    <w:rsid w:val="63F83144"/>
    <w:rsid w:val="64030466"/>
    <w:rsid w:val="6431561E"/>
    <w:rsid w:val="6437112D"/>
    <w:rsid w:val="646A06F8"/>
    <w:rsid w:val="64D71912"/>
    <w:rsid w:val="64E9765C"/>
    <w:rsid w:val="64EE6A20"/>
    <w:rsid w:val="654B3E73"/>
    <w:rsid w:val="65646CE3"/>
    <w:rsid w:val="65913850"/>
    <w:rsid w:val="6593581A"/>
    <w:rsid w:val="65BC6B1F"/>
    <w:rsid w:val="662A7F2C"/>
    <w:rsid w:val="66486604"/>
    <w:rsid w:val="666E68A3"/>
    <w:rsid w:val="66B912B0"/>
    <w:rsid w:val="66E9529F"/>
    <w:rsid w:val="670466C9"/>
    <w:rsid w:val="67246C2F"/>
    <w:rsid w:val="673D43D6"/>
    <w:rsid w:val="678371C8"/>
    <w:rsid w:val="68144CE6"/>
    <w:rsid w:val="68D46D23"/>
    <w:rsid w:val="68F147C3"/>
    <w:rsid w:val="694B5840"/>
    <w:rsid w:val="69845BA5"/>
    <w:rsid w:val="6A015822"/>
    <w:rsid w:val="6A294057"/>
    <w:rsid w:val="6A325FF9"/>
    <w:rsid w:val="6A4B221F"/>
    <w:rsid w:val="6A576651"/>
    <w:rsid w:val="6AE54422"/>
    <w:rsid w:val="6B246507"/>
    <w:rsid w:val="6B563571"/>
    <w:rsid w:val="6C5B7093"/>
    <w:rsid w:val="6C892A9E"/>
    <w:rsid w:val="6CDE737B"/>
    <w:rsid w:val="6D3B69F3"/>
    <w:rsid w:val="6D3C7582"/>
    <w:rsid w:val="6DD8026E"/>
    <w:rsid w:val="6DE53D92"/>
    <w:rsid w:val="6DFE1580"/>
    <w:rsid w:val="6E9D4964"/>
    <w:rsid w:val="6EA41EA1"/>
    <w:rsid w:val="6EDC5B3C"/>
    <w:rsid w:val="6F03131A"/>
    <w:rsid w:val="6F0532E4"/>
    <w:rsid w:val="6F8D32DA"/>
    <w:rsid w:val="6FA83BAF"/>
    <w:rsid w:val="700F0193"/>
    <w:rsid w:val="703C530B"/>
    <w:rsid w:val="70723796"/>
    <w:rsid w:val="708E10B8"/>
    <w:rsid w:val="70904E30"/>
    <w:rsid w:val="71013E28"/>
    <w:rsid w:val="71347EB1"/>
    <w:rsid w:val="714479C8"/>
    <w:rsid w:val="714707D4"/>
    <w:rsid w:val="7186404B"/>
    <w:rsid w:val="719402E3"/>
    <w:rsid w:val="72BF06E3"/>
    <w:rsid w:val="72D87E05"/>
    <w:rsid w:val="72EE0533"/>
    <w:rsid w:val="72FF44EF"/>
    <w:rsid w:val="737B4CAA"/>
    <w:rsid w:val="754E0C44"/>
    <w:rsid w:val="756E2459"/>
    <w:rsid w:val="75753004"/>
    <w:rsid w:val="75851546"/>
    <w:rsid w:val="76313693"/>
    <w:rsid w:val="766F0BFF"/>
    <w:rsid w:val="766F3739"/>
    <w:rsid w:val="76720DAB"/>
    <w:rsid w:val="768C42EB"/>
    <w:rsid w:val="769F35AF"/>
    <w:rsid w:val="76ED179B"/>
    <w:rsid w:val="76F123A0"/>
    <w:rsid w:val="77000835"/>
    <w:rsid w:val="77404F00"/>
    <w:rsid w:val="776159F6"/>
    <w:rsid w:val="776948B3"/>
    <w:rsid w:val="778DD718"/>
    <w:rsid w:val="77B90D24"/>
    <w:rsid w:val="77F250B7"/>
    <w:rsid w:val="788121DE"/>
    <w:rsid w:val="789417E7"/>
    <w:rsid w:val="78A31478"/>
    <w:rsid w:val="78C0027C"/>
    <w:rsid w:val="79691145"/>
    <w:rsid w:val="79817886"/>
    <w:rsid w:val="79881DE9"/>
    <w:rsid w:val="79C47907"/>
    <w:rsid w:val="79DD3120"/>
    <w:rsid w:val="7A477AC9"/>
    <w:rsid w:val="7A497E37"/>
    <w:rsid w:val="7AA53BCD"/>
    <w:rsid w:val="7ACD5E42"/>
    <w:rsid w:val="7B0138FB"/>
    <w:rsid w:val="7B8657AD"/>
    <w:rsid w:val="7B9A3006"/>
    <w:rsid w:val="7BAC1C5B"/>
    <w:rsid w:val="7BB06386"/>
    <w:rsid w:val="7C173D7F"/>
    <w:rsid w:val="7C332759"/>
    <w:rsid w:val="7C910C34"/>
    <w:rsid w:val="7CDB7433"/>
    <w:rsid w:val="7D110775"/>
    <w:rsid w:val="7D172435"/>
    <w:rsid w:val="7D4C363C"/>
    <w:rsid w:val="7D50598D"/>
    <w:rsid w:val="7D570C13"/>
    <w:rsid w:val="7DBDB3A9"/>
    <w:rsid w:val="7DD8172B"/>
    <w:rsid w:val="7EA63A70"/>
    <w:rsid w:val="7EC42148"/>
    <w:rsid w:val="7FA35A4A"/>
    <w:rsid w:val="7FC00B62"/>
    <w:rsid w:val="7FDC2818"/>
    <w:rsid w:val="7FEE3921"/>
    <w:rsid w:val="AFD362DB"/>
    <w:rsid w:val="C4FE0B03"/>
    <w:rsid w:val="FF7F0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4"/>
    <w:qFormat/>
    <w:uiPriority w:val="0"/>
    <w:rPr>
      <w:b/>
      <w:bCs/>
    </w:rPr>
  </w:style>
  <w:style w:type="paragraph" w:styleId="20">
    <w:name w:val="Body Text First Indent 2"/>
    <w:basedOn w:val="9"/>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customStyle="1" w:styleId="40">
    <w:name w:val="p0"/>
    <w:basedOn w:val="1"/>
    <w:qFormat/>
    <w:uiPriority w:val="0"/>
    <w:pPr>
      <w:widowControl/>
    </w:pPr>
    <w:rPr>
      <w:rFonts w:ascii="Calibri" w:hAnsi="Calibri" w:eastAsia="宋体" w:cs="宋体"/>
      <w:kern w:val="0"/>
      <w:szCs w:val="21"/>
    </w:rPr>
  </w:style>
  <w:style w:type="paragraph" w:customStyle="1" w:styleId="41">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285</Words>
  <Characters>304</Characters>
  <Lines>139</Lines>
  <Paragraphs>39</Paragraphs>
  <TotalTime>32</TotalTime>
  <ScaleCrop>false</ScaleCrop>
  <LinksUpToDate>false</LinksUpToDate>
  <CharactersWithSpaces>332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2025-04-18T10:30:00Z</dcterms:created>
  <dc:creator>谢嘉骏</dc:creator>
  <cp:lastModifiedBy>美羊羊</cp:lastModifiedBy>
  <dcterms:modified xsi:type="dcterms:W3CDTF">2025-12-25T02:55:37Z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EC2084037D624031AF0B8E392A3087B8_13</vt:lpwstr>
  </property>
  <property fmtid="{D5CDD505-2E9C-101B-9397-08002B2CF9AE}" pid="4" name="KSOTemplateDocerSaveRecord">
    <vt:lpwstr>eyJoZGlkIjoiMGVlODU3YTBjYmEzMzA3ZTg3NGZjMGExZGIyZmNiMjIiLCJ1c2VySWQiOiIzMDc0OTgwMDMifQ==</vt:lpwstr>
  </property>
</Properties>
</file>