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jc w:val="right"/>
        <w:rPr>
          <w:rFonts w:ascii="宋体" w:eastAsia="宋体" w:hAnsi="宋体" w:cs="宋体" w:hint="eastAsia"/>
          <w:sz w:val="52"/>
          <w:szCs w:val="52"/>
        </w:rPr>
      </w:pPr>
      <w:bookmarkStart w:id="0" w:name="_GoBack"/>
      <w:bookmarkEnd w:id="0"/>
      <w:r>
        <w:rPr>
          <w:rFonts w:ascii="宋体" w:eastAsia="宋体" w:hAnsi="宋体" w:cs="宋体" w:hint="eastAsia"/>
          <w:b/>
          <w:spacing w:val="20"/>
          <w:sz w:val="28"/>
        </w:rPr>
        <w:t>项目编号：SZDL2023001455</w:t>
      </w:r>
    </w:p>
    <w:p>
      <w:pPr>
        <w:pStyle w:val="BodyText"/>
        <w:rPr>
          <w:rFonts w:ascii="宋体" w:eastAsia="宋体" w:hAnsi="宋体" w:cs="宋体" w:hint="eastAsia"/>
        </w:rPr>
      </w:pPr>
    </w:p>
    <w:p>
      <w:pPr>
        <w:pStyle w:val="BodyText"/>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jc w:val="center"/>
        <w:rPr>
          <w:rFonts w:ascii="宋体" w:eastAsia="宋体" w:hAnsi="宋体" w:cs="宋体" w:hint="eastAsia"/>
          <w:sz w:val="52"/>
          <w:szCs w:val="52"/>
        </w:rPr>
      </w:pPr>
      <w:r>
        <w:rPr>
          <w:rFonts w:ascii="宋体" w:eastAsia="宋体" w:hAnsi="宋体" w:cs="宋体" w:hint="eastAsia"/>
          <w:sz w:val="52"/>
          <w:szCs w:val="52"/>
        </w:rPr>
        <w:t>【服务类】</w:t>
      </w:r>
    </w:p>
    <w:p>
      <w:pPr>
        <w:jc w:val="center"/>
        <w:rPr>
          <w:rFonts w:ascii="宋体" w:eastAsia="宋体" w:hAnsi="宋体" w:cs="宋体" w:hint="eastAsia"/>
          <w:sz w:val="52"/>
          <w:szCs w:val="52"/>
        </w:rPr>
      </w:pPr>
      <w:r>
        <w:rPr>
          <w:rFonts w:ascii="宋体" w:eastAsia="宋体" w:hAnsi="宋体" w:cs="宋体" w:hint="eastAsia"/>
          <w:sz w:val="52"/>
          <w:szCs w:val="52"/>
        </w:rPr>
        <w:t>2023年数字教材建设项目</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widowControl w:val="0"/>
        <w:spacing w:after="96" w:afterLines="40"/>
        <w:jc w:val="center"/>
        <w:rPr>
          <w:rFonts w:ascii="宋体" w:eastAsia="宋体" w:hAnsi="宋体" w:cs="宋体" w:hint="eastAsia"/>
        </w:rPr>
      </w:pPr>
      <w:r>
        <w:rPr>
          <w:rFonts w:ascii="宋体" w:eastAsia="宋体" w:hAnsi="宋体" w:cs="宋体" w:hint="eastAsia"/>
          <w:color w:val="000000" w:themeColor="text1"/>
          <w:sz w:val="72"/>
          <w:szCs w:val="52"/>
          <w14:textFill>
            <w14:solidFill>
              <w14:schemeClr w14:val="tx1"/>
            </w14:solidFill>
          </w14:textFill>
        </w:rPr>
        <w:t>招 标 文 件</w:t>
      </w: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widowControl w:val="0"/>
        <w:jc w:val="center"/>
        <w:rPr>
          <w:rFonts w:ascii="宋体" w:eastAsia="宋体" w:hAnsi="宋体" w:cs="宋体" w:hint="eastAsia"/>
        </w:rPr>
      </w:pPr>
      <w:r>
        <w:rPr>
          <w:rFonts w:ascii="宋体" w:eastAsia="宋体" w:hAnsi="宋体" w:cs="宋体" w:hint="eastAsia"/>
          <w:sz w:val="44"/>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widowControl w:val="0"/>
        <w:rPr>
          <w:rFonts w:ascii="宋体" w:eastAsia="宋体" w:hAnsi="宋体" w:cs="宋体" w:hint="eastAsia"/>
        </w:rPr>
      </w:pPr>
    </w:p>
    <w:p>
      <w:pPr>
        <w:pStyle w:val="BodyText2"/>
        <w:widowControl w:val="0"/>
        <w:rPr>
          <w:rFonts w:ascii="宋体" w:eastAsia="宋体" w:hAnsi="宋体" w:cs="宋体" w:hint="eastAsia"/>
        </w:rPr>
      </w:pPr>
    </w:p>
    <w:p>
      <w:pPr>
        <w:snapToGrid w:val="0"/>
        <w:jc w:val="center"/>
        <w:rPr>
          <w:rFonts w:ascii="宋体" w:eastAsia="宋体" w:hAnsi="宋体" w:cs="宋体" w:hint="eastAsia"/>
          <w:b/>
          <w:bCs/>
          <w:sz w:val="36"/>
          <w:szCs w:val="36"/>
        </w:rPr>
      </w:pPr>
      <w:r>
        <w:rPr>
          <w:rFonts w:ascii="宋体" w:eastAsia="宋体" w:hAnsi="宋体" w:cs="宋体" w:hint="eastAsia"/>
          <w:b/>
          <w:bCs/>
          <w:sz w:val="36"/>
          <w:szCs w:val="36"/>
        </w:rPr>
        <w:t>友和保险经纪有限公司</w:t>
      </w:r>
    </w:p>
    <w:p>
      <w:pPr>
        <w:snapToGrid w:val="0"/>
        <w:jc w:val="center"/>
        <w:rPr>
          <w:rFonts w:ascii="宋体" w:eastAsia="宋体" w:hAnsi="宋体" w:cs="宋体" w:hint="eastAsia"/>
          <w:b/>
          <w:bCs/>
          <w:sz w:val="21"/>
          <w:szCs w:val="21"/>
        </w:rPr>
      </w:pPr>
    </w:p>
    <w:p>
      <w:pPr>
        <w:jc w:val="center"/>
        <w:rPr>
          <w:rFonts w:ascii="宋体" w:eastAsia="宋体" w:hAnsi="宋体" w:cs="宋体" w:hint="eastAsia"/>
        </w:rPr>
      </w:pPr>
      <w:r>
        <w:rPr>
          <w:rFonts w:ascii="宋体" w:eastAsia="宋体" w:hAnsi="宋体" w:cs="宋体" w:hint="eastAsia"/>
          <w:b/>
          <w:bCs/>
          <w:sz w:val="36"/>
          <w:szCs w:val="36"/>
        </w:rPr>
        <w:t>二〇二三年</w:t>
      </w:r>
      <w:r>
        <w:rPr>
          <w:rFonts w:ascii="宋体" w:eastAsia="宋体" w:hAnsi="宋体" w:cs="宋体" w:hint="eastAsia"/>
          <w:b/>
          <w:bCs/>
          <w:sz w:val="36"/>
          <w:szCs w:val="36"/>
          <w:lang w:val="en-US" w:eastAsia="zh-CN"/>
        </w:rPr>
        <w:t>七</w:t>
      </w:r>
      <w:r>
        <w:rPr>
          <w:rFonts w:ascii="宋体" w:eastAsia="宋体" w:hAnsi="宋体" w:cs="宋体" w:hint="eastAsia"/>
          <w:b/>
          <w:bCs/>
          <w:sz w:val="36"/>
          <w:szCs w:val="36"/>
        </w:rPr>
        <w:t>月</w:t>
      </w:r>
    </w:p>
    <w:p>
      <w:pPr>
        <w:spacing w:beforeAutospacing="1" w:afterAutospacing="1"/>
        <w:jc w:val="center"/>
        <w:outlineLvl w:val="1"/>
        <w:rPr>
          <w:rFonts w:ascii="宋体" w:eastAsia="宋体" w:hAnsi="宋体" w:cs="宋体" w:hint="eastAsia"/>
          <w:b/>
          <w:bCs/>
          <w:color w:val="000000" w:themeColor="text1"/>
          <w:sz w:val="40"/>
          <w:szCs w:val="40"/>
          <w14:textFill>
            <w14:solidFill>
              <w14:schemeClr w14:val="tx1"/>
            </w14:solidFill>
          </w14:textFill>
        </w:rPr>
        <w:sectPr>
          <w:type w:val="continuous"/>
          <w:pgSz w:w="11906" w:h="16838"/>
          <w:pgMar w:top="1440" w:right="1800" w:bottom="1440" w:left="1800" w:header="720" w:footer="720" w:gutter="0"/>
          <w:cols w:num="1" w:space="720"/>
        </w:sectPr>
      </w:pPr>
    </w:p>
    <w:p>
      <w:pPr>
        <w:spacing w:beforeAutospacing="1" w:afterAutospacing="1"/>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b/>
          <w:bCs/>
          <w:color w:val="000000" w:themeColor="text1"/>
          <w:sz w:val="40"/>
          <w:szCs w:val="40"/>
          <w14:textFill>
            <w14:solidFill>
              <w14:schemeClr w14:val="tx1"/>
            </w14:solidFill>
          </w14:textFill>
        </w:rPr>
        <w:t>招</w:t>
      </w:r>
      <w:r>
        <w:rPr>
          <w:rFonts w:ascii="宋体" w:eastAsia="宋体" w:hAnsi="宋体" w:cs="宋体" w:hint="eastAsia"/>
          <w:color w:val="000000" w:themeColor="text1"/>
          <w:sz w:val="40"/>
          <w:szCs w:val="40"/>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项目编号：</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SZDL2023001455</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项目名称：</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2023年数字教材建设项目</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包   号：</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项目类型：</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服务类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采购方式：</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货币类型：</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评标方法：</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综合评分法（新价格分算法）</w:t>
            </w:r>
          </w:p>
        </w:tc>
      </w:tr>
    </w:tbl>
    <w:p>
      <w:pPr>
        <w:pStyle w:val="NormalWeb"/>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投标人不符合资格要求，或未提交相应的资格证明资料（详见招标公告投标人资格要求，即申请人的资格要求）</w:t>
            </w:r>
          </w:p>
        </w:tc>
      </w:tr>
    </w:tbl>
    <w:p>
      <w:pPr>
        <w:pStyle w:val="NormalWeb"/>
        <w:spacing w:before="280"/>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rPr>
              <w:t>分项报价或投标总价高于</w:t>
            </w:r>
            <w:bookmarkStart w:id="1" w:name="_Hlk71832186"/>
            <w:r>
              <w:rPr>
                <w:rFonts w:ascii="宋体" w:eastAsia="宋体" w:hAnsi="宋体" w:cs="宋体" w:hint="eastAsia"/>
              </w:rPr>
              <w:t>相应财政预算金额（或设定的财政预算金额下的最高限价）</w:t>
            </w:r>
            <w:bookmarkEnd w:id="1"/>
            <w:r>
              <w:rPr>
                <w:rFonts w:ascii="宋体" w:eastAsia="宋体" w:hAnsi="宋体" w:cs="宋体" w:hint="eastAsia"/>
              </w:rPr>
              <w:t>；</w:t>
            </w:r>
          </w:p>
        </w:tc>
      </w:tr>
      <w:tr>
        <w:tblPrEx>
          <w:tblW w:w="9072" w:type="dxa"/>
          <w:jc w:val="center"/>
          <w:tblLayout w:type="fixed"/>
          <w:tblCellMar>
            <w:top w:w="20" w:type="dxa"/>
            <w:left w:w="108" w:type="dxa"/>
            <w:bottom w:w="20" w:type="dxa"/>
            <w:right w:w="108" w:type="dxa"/>
          </w:tblCellMar>
        </w:tblPrEx>
        <w:trPr>
          <w:trHeight w:val="1589"/>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rPr>
              <w:t>所投货物、服务在技术、商务等方面没有实质性满足招标文件要求的（是否实质性满足招标文件要求，由评审委员会根据《实质性条款响应情况表》做出评判）；</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未按招标文件所提供的《政府采购投标及履约承诺函》进行承诺；</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未按招标文件对投标文件组成的要求提供投标文件；</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投标报价有缺漏项目,或者对招标文件规定的项目需求内容或者需求数量进行修改，评审委员会判定投标响应不满足采购需求；</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ins w:id="2" w:author="Q" w:date="2023-07-03T17:11:26Z"/>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ins w:id="3" w:author="Q" w:date="2023-07-03T17:11:26Z"/>
                <w:rFonts w:ascii="宋体" w:eastAsia="宋体" w:hAnsi="宋体" w:cs="宋体" w:hint="eastAsia"/>
                <w:color w:val="000000" w:themeColor="text1"/>
                <w:szCs w:val="21"/>
                <w:lang w:val="en-US" w:eastAsia="zh-CN"/>
                <w14:textFill>
                  <w14:solidFill>
                    <w14:schemeClr w14:val="tx1"/>
                  </w14:solidFill>
                </w14:textFill>
              </w:rPr>
            </w:pPr>
            <w:r>
              <w:rPr>
                <w:rFonts w:ascii="宋体" w:eastAsia="宋体" w:hAnsi="宋体" w:cs="宋体" w:hint="eastAsia"/>
                <w:color w:val="000000" w:themeColor="text1"/>
                <w:szCs w:val="21"/>
                <w:lang w:val="en-US" w:eastAsia="zh-CN"/>
                <w14:textFill>
                  <w14:solidFill>
                    <w14:schemeClr w14:val="tx1"/>
                  </w14:solidFill>
                </w14:textFill>
              </w:rPr>
              <w:t>13</w:t>
            </w:r>
          </w:p>
        </w:tc>
        <w:tc>
          <w:tcPr>
            <w:tcW w:w="8278" w:type="dxa"/>
            <w:tcBorders>
              <w:top w:val="single" w:sz="8" w:space="0" w:color="000000"/>
              <w:left w:val="single" w:sz="8" w:space="0" w:color="000000"/>
              <w:bottom w:val="single" w:sz="8" w:space="0" w:color="000000"/>
              <w:right w:val="single" w:sz="8" w:space="0" w:color="000000"/>
            </w:tcBorders>
          </w:tcPr>
          <w:p>
            <w:pPr>
              <w:rPr>
                <w:ins w:id="4" w:author="Q" w:date="2023-07-03T17:11:26Z"/>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不同投标供应商投标文件“文件制作机器码”</w:t>
            </w:r>
            <w:r>
              <w:rPr>
                <w:rFonts w:ascii="宋体" w:eastAsia="宋体" w:hAnsi="宋体" w:cs="宋体" w:hint="eastAsia"/>
                <w:color w:val="000000" w:themeColor="text1"/>
                <w:lang w:val="en-US" w:eastAsia="zh-CN"/>
                <w14:textFill>
                  <w14:solidFill>
                    <w14:schemeClr w14:val="tx1"/>
                  </w14:solidFill>
                </w14:textFill>
              </w:rPr>
              <w:t>或</w:t>
            </w:r>
            <w:r>
              <w:rPr>
                <w:rFonts w:ascii="宋体" w:eastAsia="宋体" w:hAnsi="宋体" w:cs="宋体" w:hint="eastAsia"/>
                <w:color w:val="000000" w:themeColor="text1"/>
                <w14:textFill>
                  <w14:solidFill>
                    <w14:schemeClr w14:val="tx1"/>
                  </w14:solidFill>
                </w14:textFill>
              </w:rPr>
              <w:t>“文件创建标识码”一致</w:t>
            </w:r>
            <w:r>
              <w:rPr>
                <w:rFonts w:ascii="宋体" w:eastAsia="宋体" w:hAnsi="宋体" w:cs="宋体" w:hint="eastAsia"/>
                <w:color w:val="000000" w:themeColor="text1"/>
                <w:lang w:eastAsia="zh-CN"/>
                <w14:textFill>
                  <w14:solidFill>
                    <w14:schemeClr w14:val="tx1"/>
                  </w14:solidFill>
                </w14:textFill>
              </w:rPr>
              <w:t>的</w:t>
            </w:r>
            <w:r>
              <w:rPr>
                <w:rFonts w:ascii="宋体" w:eastAsia="宋体" w:hAnsi="宋体" w:cs="宋体" w:hint="eastAsia"/>
                <w:color w:val="000000" w:themeColor="text1"/>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color w:val="000000" w:themeColor="text1"/>
                <w:szCs w:val="21"/>
                <w:lang w:eastAsia="zh-CN"/>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r>
              <w:rPr>
                <w:rFonts w:ascii="宋体" w:eastAsia="宋体" w:hAnsi="宋体" w:cs="宋体" w:hint="eastAsia"/>
                <w:color w:val="000000" w:themeColor="text1"/>
                <w:szCs w:val="21"/>
                <w:lang w:val="en-US" w:eastAsia="zh-CN"/>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法律、法规、规章、规范性文件规定的其他情形。</w:t>
            </w:r>
          </w:p>
        </w:tc>
      </w:tr>
    </w:tbl>
    <w:p>
      <w:pPr>
        <w:pStyle w:val="NormalWeb"/>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lang w:val="en-US" w:eastAsia="zh-CN"/>
          <w14:textFill>
            <w14:solidFill>
              <w14:schemeClr w14:val="tx1"/>
            </w14:solidFill>
          </w14:textFill>
        </w:rPr>
        <w:t xml:space="preserve"> </w:t>
      </w:r>
      <w:r>
        <w:rPr>
          <w:rFonts w:ascii="宋体" w:eastAsia="宋体" w:hAnsi="宋体" w:cs="宋体" w:hint="eastAsia"/>
          <w:color w:val="000000" w:themeColor="text1"/>
          <w:sz w:val="40"/>
          <w:szCs w:val="40"/>
          <w14:textFill>
            <w14:solidFill>
              <w14:schemeClr w14:val="tx1"/>
            </w14:solidFill>
          </w14:textFill>
        </w:rPr>
        <w:t>评标信息</w:t>
      </w:r>
    </w:p>
    <w:tbl>
      <w:tblPr>
        <w:tblStyle w:val="TableNormal"/>
        <w:tblW w:w="9072" w:type="dxa"/>
        <w:jc w:val="center"/>
        <w:tblCellSpacing w:w="0" w:type="dxa"/>
        <w:tblLayout w:type="fixed"/>
        <w:tblCellMar>
          <w:top w:w="45" w:type="dxa"/>
          <w:left w:w="45" w:type="dxa"/>
          <w:bottom w:w="45" w:type="dxa"/>
          <w:right w:w="45" w:type="dxa"/>
        </w:tblCellMar>
      </w:tblPr>
      <w:tblGrid>
        <w:gridCol w:w="8867"/>
        <w:gridCol w:w="205"/>
      </w:tblGrid>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rPr>
                <w:rFonts w:ascii="宋体" w:eastAsia="宋体" w:hAnsi="宋体" w:cs="宋体" w:hint="eastAsia"/>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评标方法：最低价法/综合评分法（新价格分算法）</w:t>
            </w:r>
          </w:p>
        </w:tc>
        <w:tc>
          <w:tcPr>
            <w:tcW w:w="205" w:type="dxa"/>
            <w:tcBorders>
              <w:top w:val="nil"/>
              <w:left w:val="nil"/>
              <w:bottom w:val="nil"/>
              <w:right w:val="nil"/>
            </w:tcBorders>
            <w:vAlign w:val="center"/>
          </w:tcPr>
          <w:p>
            <w:pPr>
              <w:jc w:val="right"/>
              <w:rPr>
                <w:rFonts w:ascii="宋体" w:eastAsia="宋体" w:hAnsi="宋体" w:cs="宋体" w:hint="eastAsia"/>
                <w:b/>
                <w:bCs/>
                <w:color w:val="000000" w:themeColor="text1"/>
                <w:sz w:val="21"/>
                <w:szCs w:val="21"/>
                <w14:textFill>
                  <w14:solidFill>
                    <w14:schemeClr w14:val="tx1"/>
                  </w14:solidFill>
                </w14:textFill>
              </w:rPr>
            </w:pP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pStyle w:val="NormalWeb"/>
              <w:ind w:firstLine="420"/>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综合评分法，是指投标文件满足招标文件全部实质性要求，且按照评审因素的量化指标评审得分最高的投标人为中标候选人的评标方法。 </w:t>
            </w:r>
          </w:p>
          <w:p>
            <w:pPr>
              <w:pStyle w:val="NormalWeb"/>
              <w:ind w:firstLine="420"/>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价格分计算方法：</w:t>
            </w:r>
          </w:p>
          <w:p>
            <w:pPr>
              <w:pStyle w:val="NormalWeb"/>
              <w:ind w:left="420"/>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采用低价优先法计算，即满足招标文件要求且投标价格最低的投标报价为评标基准价，其价格分为满分。其他投标人的价格分统一按照下列公式计算： </w:t>
            </w:r>
          </w:p>
          <w:p>
            <w:pPr>
              <w:pStyle w:val="NormalWeb"/>
              <w:ind w:left="420"/>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投标报价得分=(评标基准价／投标报价)×100 </w:t>
            </w:r>
          </w:p>
          <w:p>
            <w:pPr>
              <w:pStyle w:val="NormalWeb"/>
              <w:ind w:left="420"/>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评标总得分＝F1×A1＋F2×A2＋……＋Fn×An </w:t>
            </w:r>
          </w:p>
          <w:p>
            <w:pPr>
              <w:pStyle w:val="NormalWeb"/>
              <w:ind w:left="420"/>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F1、F2……Fn分别为各项评审因素的得分； </w:t>
            </w:r>
          </w:p>
          <w:p>
            <w:pPr>
              <w:pStyle w:val="NormalWeb"/>
              <w:ind w:left="420"/>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A1、A2、……An 分别为各项评审因素所占的权重(A1＋A2＋……＋An＝1)。 </w:t>
            </w:r>
          </w:p>
          <w:p>
            <w:pPr>
              <w:pStyle w:val="NormalWeb"/>
              <w:ind w:left="420"/>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评标过程中，不得去掉报价中的最高报价和最低报价。 </w:t>
            </w:r>
          </w:p>
          <w:p>
            <w:pPr>
              <w:pStyle w:val="NormalWeb"/>
              <w:ind w:left="420"/>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此方法适用于货物类、服务类、工程类项目。 </w:t>
            </w: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676"/>
              <w:gridCol w:w="675"/>
              <w:gridCol w:w="1295"/>
              <w:gridCol w:w="1030"/>
              <w:gridCol w:w="5396"/>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676"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sz w:val="21"/>
                      <w:szCs w:val="21"/>
                    </w:rPr>
                  </w:pPr>
                  <w:r>
                    <w:rPr>
                      <w:rFonts w:ascii="宋体" w:eastAsia="宋体" w:hAnsi="宋体" w:cs="宋体" w:hint="eastAsia"/>
                      <w:b/>
                      <w:bCs/>
                      <w:sz w:val="21"/>
                      <w:szCs w:val="21"/>
                    </w:rPr>
                    <w:t>序号</w:t>
                  </w:r>
                </w:p>
              </w:tc>
              <w:tc>
                <w:tcPr>
                  <w:tcW w:w="3000"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sz w:val="21"/>
                      <w:szCs w:val="21"/>
                    </w:rPr>
                  </w:pPr>
                  <w:r>
                    <w:rPr>
                      <w:rFonts w:ascii="宋体" w:eastAsia="宋体" w:hAnsi="宋体" w:cs="宋体" w:hint="eastAsia"/>
                      <w:b/>
                      <w:bCs/>
                      <w:sz w:val="21"/>
                      <w:szCs w:val="21"/>
                    </w:rPr>
                    <w:t>评分项</w:t>
                  </w:r>
                </w:p>
              </w:tc>
              <w:tc>
                <w:tcPr>
                  <w:tcW w:w="5396"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sz w:val="21"/>
                      <w:szCs w:val="21"/>
                    </w:rPr>
                  </w:pPr>
                  <w:r>
                    <w:rPr>
                      <w:rFonts w:ascii="宋体" w:eastAsia="宋体" w:hAnsi="宋体" w:cs="宋体" w:hint="eastAsia"/>
                      <w:b/>
                      <w:bCs/>
                      <w:sz w:val="21"/>
                      <w:szCs w:val="21"/>
                    </w:rPr>
                    <w:t>权重(%)</w:t>
                  </w:r>
                </w:p>
              </w:tc>
            </w:tr>
            <w:tr>
              <w:tblPrEx>
                <w:tblW w:w="9072" w:type="dxa"/>
                <w:jc w:val="center"/>
                <w:tblLayout w:type="fixed"/>
                <w:tblCellMar>
                  <w:top w:w="20" w:type="dxa"/>
                  <w:left w:w="108" w:type="dxa"/>
                  <w:bottom w:w="20" w:type="dxa"/>
                  <w:right w:w="108" w:type="dxa"/>
                </w:tblCellMar>
              </w:tblPrEx>
              <w:trPr>
                <w:jc w:val="center"/>
              </w:trPr>
              <w:tc>
                <w:tcPr>
                  <w:tcW w:w="676"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b/>
                      <w:bCs/>
                      <w:sz w:val="21"/>
                      <w:szCs w:val="21"/>
                    </w:rPr>
                  </w:pPr>
                  <w:r>
                    <w:rPr>
                      <w:rFonts w:ascii="宋体" w:eastAsia="宋体" w:hAnsi="宋体" w:cs="宋体" w:hint="eastAsia"/>
                      <w:b/>
                      <w:bCs/>
                      <w:sz w:val="21"/>
                      <w:szCs w:val="21"/>
                    </w:rPr>
                    <w:t>1</w:t>
                  </w:r>
                </w:p>
              </w:tc>
              <w:tc>
                <w:tcPr>
                  <w:tcW w:w="3000" w:type="dxa"/>
                  <w:gridSpan w:val="3"/>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b/>
                      <w:bCs/>
                      <w:sz w:val="21"/>
                      <w:szCs w:val="21"/>
                    </w:rPr>
                  </w:pPr>
                  <w:r>
                    <w:rPr>
                      <w:rFonts w:ascii="宋体" w:eastAsia="宋体" w:hAnsi="宋体" w:cs="宋体" w:hint="eastAsia"/>
                      <w:b/>
                      <w:bCs/>
                      <w:sz w:val="21"/>
                      <w:szCs w:val="21"/>
                    </w:rPr>
                    <w:t>价格</w:t>
                  </w:r>
                </w:p>
              </w:tc>
              <w:tc>
                <w:tcPr>
                  <w:tcW w:w="5396"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b/>
                      <w:bCs/>
                      <w:sz w:val="21"/>
                      <w:szCs w:val="21"/>
                    </w:rPr>
                  </w:pPr>
                  <w:r>
                    <w:rPr>
                      <w:rFonts w:ascii="宋体" w:eastAsia="宋体" w:hAnsi="宋体" w:cs="宋体" w:hint="eastAsia"/>
                      <w:b/>
                      <w:bCs/>
                    </w:rPr>
                    <w:t>10</w:t>
                  </w:r>
                </w:p>
              </w:tc>
            </w:tr>
            <w:tr>
              <w:tblPrEx>
                <w:tblW w:w="9072" w:type="dxa"/>
                <w:jc w:val="center"/>
                <w:tblLayout w:type="fixed"/>
                <w:tblCellMar>
                  <w:top w:w="20" w:type="dxa"/>
                  <w:left w:w="108" w:type="dxa"/>
                  <w:bottom w:w="20" w:type="dxa"/>
                  <w:right w:w="108" w:type="dxa"/>
                </w:tblCellMar>
              </w:tblPrEx>
              <w:trPr>
                <w:jc w:val="center"/>
              </w:trPr>
              <w:tc>
                <w:tcPr>
                  <w:tcW w:w="676" w:type="dxa"/>
                  <w:vMerge w:val="restart"/>
                  <w:tcBorders>
                    <w:top w:val="single" w:sz="8" w:space="0" w:color="000000"/>
                    <w:left w:val="single" w:sz="8" w:space="0" w:color="000000"/>
                    <w:right w:val="single" w:sz="8" w:space="0" w:color="000000"/>
                  </w:tcBorders>
                </w:tcPr>
                <w:p>
                  <w:pPr>
                    <w:jc w:val="center"/>
                    <w:rPr>
                      <w:rFonts w:ascii="宋体" w:eastAsia="宋体" w:hAnsi="宋体" w:cs="宋体" w:hint="eastAsia"/>
                      <w:b/>
                      <w:bCs/>
                      <w:sz w:val="21"/>
                      <w:szCs w:val="21"/>
                    </w:rPr>
                  </w:pPr>
                  <w:r>
                    <w:rPr>
                      <w:rFonts w:ascii="宋体" w:eastAsia="宋体" w:hAnsi="宋体" w:cs="宋体" w:hint="eastAsia"/>
                      <w:b/>
                      <w:bCs/>
                      <w:sz w:val="21"/>
                      <w:szCs w:val="21"/>
                    </w:rPr>
                    <w:t>2</w:t>
                  </w:r>
                </w:p>
              </w:tc>
              <w:tc>
                <w:tcPr>
                  <w:tcW w:w="3000" w:type="dxa"/>
                  <w:gridSpan w:val="3"/>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b/>
                      <w:bCs/>
                      <w:sz w:val="21"/>
                      <w:szCs w:val="21"/>
                    </w:rPr>
                  </w:pPr>
                  <w:r>
                    <w:rPr>
                      <w:rFonts w:ascii="宋体" w:eastAsia="宋体" w:hAnsi="宋体" w:cs="宋体" w:hint="eastAsia"/>
                      <w:b/>
                      <w:bCs/>
                      <w:sz w:val="21"/>
                      <w:szCs w:val="21"/>
                    </w:rPr>
                    <w:t>技术部分</w:t>
                  </w:r>
                </w:p>
              </w:tc>
              <w:tc>
                <w:tcPr>
                  <w:tcW w:w="5396"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b/>
                      <w:bCs/>
                      <w:sz w:val="21"/>
                      <w:szCs w:val="21"/>
                    </w:rPr>
                  </w:pPr>
                  <w:r>
                    <w:rPr>
                      <w:rFonts w:ascii="宋体" w:eastAsia="宋体" w:hAnsi="宋体" w:cs="宋体" w:hint="eastAsia"/>
                      <w:b/>
                      <w:bCs/>
                      <w:sz w:val="21"/>
                      <w:szCs w:val="21"/>
                    </w:rPr>
                    <w:t>40</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left w:val="single" w:sz="8" w:space="0" w:color="000000"/>
                    <w:right w:val="single" w:sz="8" w:space="0" w:color="000000"/>
                  </w:tcBorders>
                  <w:shd w:val="clear" w:color="auto" w:fill="E6EFFA"/>
                  <w:vAlign w:val="center"/>
                </w:tcPr>
                <w:p>
                  <w:pPr>
                    <w:rPr>
                      <w:rFonts w:ascii="宋体" w:eastAsia="宋体" w:hAnsi="宋体" w:cs="宋体" w:hint="eastAsia"/>
                      <w:b/>
                      <w:bCs/>
                      <w:sz w:val="21"/>
                      <w:szCs w:val="21"/>
                    </w:rPr>
                  </w:pP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nt="eastAsia"/>
                      <w:sz w:val="21"/>
                      <w:szCs w:val="21"/>
                    </w:rPr>
                  </w:pPr>
                  <w:r>
                    <w:rPr>
                      <w:rFonts w:ascii="宋体" w:eastAsia="宋体" w:hAnsi="宋体" w:cs="宋体" w:hint="eastAsia"/>
                      <w:sz w:val="21"/>
                      <w:szCs w:val="21"/>
                    </w:rPr>
                    <w:t>序号</w:t>
                  </w:r>
                </w:p>
              </w:tc>
              <w:tc>
                <w:tcPr>
                  <w:tcW w:w="12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nt="eastAsia"/>
                      <w:sz w:val="21"/>
                      <w:szCs w:val="21"/>
                    </w:rPr>
                  </w:pPr>
                  <w:r>
                    <w:rPr>
                      <w:rFonts w:ascii="宋体" w:eastAsia="宋体" w:hAnsi="宋体" w:cs="宋体" w:hint="eastAsia"/>
                      <w:sz w:val="21"/>
                      <w:szCs w:val="21"/>
                    </w:rPr>
                    <w:t>评审因素</w:t>
                  </w:r>
                </w:p>
              </w:tc>
              <w:tc>
                <w:tcPr>
                  <w:tcW w:w="1030"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nt="eastAsia"/>
                      <w:sz w:val="21"/>
                      <w:szCs w:val="21"/>
                    </w:rPr>
                  </w:pPr>
                  <w:r>
                    <w:rPr>
                      <w:rFonts w:ascii="宋体" w:eastAsia="宋体" w:hAnsi="宋体" w:cs="宋体" w:hint="eastAsia"/>
                      <w:sz w:val="21"/>
                      <w:szCs w:val="21"/>
                    </w:rPr>
                    <w:t>权重(%)</w:t>
                  </w:r>
                </w:p>
              </w:tc>
              <w:tc>
                <w:tcPr>
                  <w:tcW w:w="5396"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nt="eastAsia"/>
                      <w:sz w:val="21"/>
                      <w:szCs w:val="21"/>
                    </w:rPr>
                  </w:pPr>
                  <w:r>
                    <w:rPr>
                      <w:rFonts w:ascii="宋体" w:eastAsia="宋体" w:hAnsi="宋体" w:cs="宋体" w:hint="eastAsia"/>
                      <w:sz w:val="21"/>
                      <w:szCs w:val="21"/>
                    </w:rPr>
                    <w:t>评分准则</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left w:val="single" w:sz="8" w:space="0" w:color="000000"/>
                    <w:right w:val="single" w:sz="8" w:space="0" w:color="000000"/>
                  </w:tcBorders>
                  <w:vAlign w:val="center"/>
                </w:tcPr>
                <w:p>
                  <w:pPr>
                    <w:rPr>
                      <w:rFonts w:ascii="宋体" w:eastAsia="宋体" w:hAnsi="宋体" w:cs="宋体" w:hint="eastAsia"/>
                      <w:b/>
                      <w:bCs/>
                      <w:sz w:val="21"/>
                      <w:szCs w:val="21"/>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1</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服务条款响应情况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10</w:t>
                  </w:r>
                </w:p>
              </w:tc>
              <w:tc>
                <w:tcPr>
                  <w:tcW w:w="5396" w:type="dxa"/>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rPr>
                  </w:pPr>
                  <w:r>
                    <w:rPr>
                      <w:rFonts w:ascii="宋体" w:eastAsia="宋体" w:hAnsi="宋体" w:cs="宋体" w:hint="eastAsia"/>
                    </w:rPr>
                    <w:t>投标人应如实填写《服务条款偏离表》，评审委员会根据技术参数响应情况进行打分，各项技术参数指标及要求全部满足或优于的得满分，未响应的参数按负偏离扣分。带▲的重要参数每负偏离一项扣15分，其他一般参数每负偏离一项扣5分。扣完为止，最低得0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left w:val="single" w:sz="8" w:space="0" w:color="000000"/>
                    <w:right w:val="single" w:sz="8" w:space="0" w:color="000000"/>
                  </w:tcBorders>
                  <w:vAlign w:val="center"/>
                </w:tcPr>
                <w:p>
                  <w:pPr>
                    <w:rPr>
                      <w:rFonts w:ascii="宋体" w:eastAsia="宋体" w:hAnsi="宋体" w:cs="宋体" w:hint="eastAsia"/>
                      <w:b/>
                      <w:bCs/>
                      <w:sz w:val="21"/>
                      <w:szCs w:val="21"/>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2</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实施方案</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10</w:t>
                  </w:r>
                </w:p>
              </w:tc>
              <w:tc>
                <w:tcPr>
                  <w:tcW w:w="5396"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rPr>
                  </w:pPr>
                  <w:r>
                    <w:rPr>
                      <w:rFonts w:ascii="宋体" w:eastAsia="宋体" w:hAnsi="宋体" w:cs="宋体" w:hint="eastAsia"/>
                    </w:rPr>
                    <w:t>评审内容：</w:t>
                  </w:r>
                </w:p>
                <w:p>
                  <w:pPr>
                    <w:rPr>
                      <w:rFonts w:ascii="宋体" w:eastAsia="宋体" w:hAnsi="宋体" w:cs="宋体" w:hint="eastAsia"/>
                    </w:rPr>
                  </w:pPr>
                  <w:r>
                    <w:rPr>
                      <w:rFonts w:ascii="宋体" w:eastAsia="宋体" w:hAnsi="宋体" w:cs="宋体" w:hint="eastAsia"/>
                    </w:rPr>
                    <w:t>1.投标人具备独立的数字教材建设平台支撑本项目的实施；</w:t>
                  </w:r>
                </w:p>
                <w:p>
                  <w:pPr>
                    <w:rPr>
                      <w:rFonts w:ascii="宋体" w:eastAsia="宋体" w:hAnsi="宋体" w:cs="宋体" w:hint="eastAsia"/>
                    </w:rPr>
                  </w:pPr>
                  <w:r>
                    <w:rPr>
                      <w:rFonts w:ascii="宋体" w:eastAsia="宋体" w:hAnsi="宋体" w:cs="宋体" w:hint="eastAsia"/>
                    </w:rPr>
                    <w:t>2.投标人具备独立的数字教材应用平台支持本项目的实施；</w:t>
                  </w:r>
                </w:p>
                <w:p>
                  <w:pPr>
                    <w:rPr>
                      <w:rFonts w:ascii="宋体" w:eastAsia="宋体" w:hAnsi="宋体" w:cs="宋体" w:hint="eastAsia"/>
                    </w:rPr>
                  </w:pPr>
                  <w:r>
                    <w:rPr>
                      <w:rFonts w:ascii="宋体" w:eastAsia="宋体" w:hAnsi="宋体" w:cs="宋体" w:hint="eastAsia"/>
                    </w:rPr>
                    <w:t>3.具有详细的项目实施方案。</w:t>
                  </w:r>
                </w:p>
                <w:p>
                  <w:pPr>
                    <w:rPr>
                      <w:rFonts w:ascii="宋体" w:eastAsia="宋体" w:hAnsi="宋体" w:cs="宋体" w:hint="eastAsia"/>
                    </w:rPr>
                  </w:pPr>
                  <w:r>
                    <w:rPr>
                      <w:rFonts w:ascii="宋体" w:eastAsia="宋体" w:hAnsi="宋体" w:cs="宋体" w:hint="eastAsia"/>
                    </w:rPr>
                    <w:t>满足三点得</w:t>
                  </w:r>
                  <w:r>
                    <w:rPr>
                      <w:rFonts w:ascii="宋体" w:eastAsia="宋体" w:hAnsi="宋体" w:cs="宋体" w:hint="eastAsia"/>
                      <w:lang w:val="en-US" w:eastAsia="zh-CN"/>
                    </w:rPr>
                    <w:t>50</w:t>
                  </w:r>
                  <w:r>
                    <w:rPr>
                      <w:rFonts w:ascii="宋体" w:eastAsia="宋体" w:hAnsi="宋体" w:cs="宋体" w:hint="eastAsia"/>
                    </w:rPr>
                    <w:t>分，满足任意两点得</w:t>
                  </w:r>
                  <w:r>
                    <w:rPr>
                      <w:rFonts w:ascii="宋体" w:eastAsia="宋体" w:hAnsi="宋体" w:cs="宋体" w:hint="eastAsia"/>
                      <w:lang w:val="en-US" w:eastAsia="zh-CN"/>
                    </w:rPr>
                    <w:t>30</w:t>
                  </w:r>
                  <w:r>
                    <w:rPr>
                      <w:rFonts w:ascii="宋体" w:eastAsia="宋体" w:hAnsi="宋体" w:cs="宋体" w:hint="eastAsia"/>
                    </w:rPr>
                    <w:t>分，满足任意一点得</w:t>
                  </w:r>
                  <w:r>
                    <w:rPr>
                      <w:rFonts w:ascii="宋体" w:eastAsia="宋体" w:hAnsi="宋体" w:cs="宋体" w:hint="eastAsia"/>
                      <w:lang w:val="en-US" w:eastAsia="zh-CN"/>
                    </w:rPr>
                    <w:t>10</w:t>
                  </w:r>
                  <w:r>
                    <w:rPr>
                      <w:rFonts w:ascii="宋体" w:eastAsia="宋体" w:hAnsi="宋体" w:cs="宋体" w:hint="eastAsia"/>
                    </w:rPr>
                    <w:t>分，未满足不得分。</w:t>
                  </w:r>
                </w:p>
                <w:p>
                  <w:pPr>
                    <w:rPr>
                      <w:rFonts w:ascii="宋体" w:eastAsia="宋体" w:hAnsi="宋体" w:cs="宋体" w:hint="eastAsia"/>
                      <w:b/>
                      <w:bCs/>
                    </w:rPr>
                  </w:pPr>
                  <w:r>
                    <w:rPr>
                      <w:rFonts w:ascii="宋体" w:eastAsia="宋体" w:hAnsi="宋体" w:cs="宋体" w:hint="eastAsia"/>
                      <w:b/>
                      <w:bCs/>
                    </w:rPr>
                    <w:t>在此基础上，专家根据各供应商的具体响应内容按照量化的评审因素指标进一步评审:</w:t>
                  </w:r>
                </w:p>
                <w:p>
                  <w:pPr>
                    <w:rPr>
                      <w:rFonts w:ascii="宋体" w:eastAsia="宋体" w:hAnsi="宋体" w:cs="宋体" w:hint="eastAsia"/>
                    </w:rPr>
                  </w:pPr>
                  <w:r>
                    <w:rPr>
                      <w:rFonts w:ascii="宋体" w:eastAsia="宋体" w:hAnsi="宋体" w:cs="宋体" w:hint="eastAsia"/>
                    </w:rPr>
                    <w:t>（1）对本数字教材出版项目具有针对性，切合实际，科学合理，内容完整严谨、表述清晰、简练、措施可行性强的得</w:t>
                  </w:r>
                  <w:r>
                    <w:rPr>
                      <w:rFonts w:ascii="宋体" w:eastAsia="宋体" w:hAnsi="宋体" w:cs="宋体" w:hint="eastAsia"/>
                      <w:lang w:val="en-US" w:eastAsia="zh-CN"/>
                    </w:rPr>
                    <w:t>50</w:t>
                  </w:r>
                  <w:r>
                    <w:rPr>
                      <w:rFonts w:ascii="宋体" w:eastAsia="宋体" w:hAnsi="宋体" w:cs="宋体" w:hint="eastAsia"/>
                    </w:rPr>
                    <w:t xml:space="preserve">分； </w:t>
                  </w:r>
                </w:p>
                <w:p>
                  <w:pPr>
                    <w:rPr>
                      <w:rFonts w:ascii="宋体" w:eastAsia="宋体" w:hAnsi="宋体" w:cs="宋体" w:hint="eastAsia"/>
                    </w:rPr>
                  </w:pPr>
                  <w:r>
                    <w:rPr>
                      <w:rFonts w:ascii="宋体" w:eastAsia="宋体" w:hAnsi="宋体" w:cs="宋体" w:hint="eastAsia"/>
                    </w:rPr>
                    <w:t>（2）对本数字教材出版项目具有针对性但内容不够充实、专业性一般、措施具有可行性的得</w:t>
                  </w:r>
                  <w:r>
                    <w:rPr>
                      <w:rFonts w:ascii="宋体" w:eastAsia="宋体" w:hAnsi="宋体" w:cs="宋体" w:hint="eastAsia"/>
                      <w:lang w:val="en-US" w:eastAsia="zh-CN"/>
                    </w:rPr>
                    <w:t>30</w:t>
                  </w:r>
                  <w:r>
                    <w:rPr>
                      <w:rFonts w:ascii="宋体" w:eastAsia="宋体" w:hAnsi="宋体" w:cs="宋体" w:hint="eastAsia"/>
                    </w:rPr>
                    <w:t xml:space="preserve">分； </w:t>
                  </w:r>
                </w:p>
                <w:p>
                  <w:pPr>
                    <w:rPr>
                      <w:rFonts w:ascii="宋体" w:eastAsia="宋体" w:hAnsi="宋体" w:cs="宋体" w:hint="eastAsia"/>
                    </w:rPr>
                  </w:pPr>
                  <w:r>
                    <w:rPr>
                      <w:rFonts w:ascii="宋体" w:eastAsia="宋体" w:hAnsi="宋体" w:cs="宋体" w:hint="eastAsia"/>
                    </w:rPr>
                    <w:t>（3）对本数字教材出版项目具有针对性但内容不够充实、专业性一般、措施可行性一般的得</w:t>
                  </w:r>
                  <w:r>
                    <w:rPr>
                      <w:rFonts w:ascii="宋体" w:eastAsia="宋体" w:hAnsi="宋体" w:cs="宋体" w:hint="eastAsia"/>
                      <w:lang w:val="en-US" w:eastAsia="zh-CN"/>
                    </w:rPr>
                    <w:t>1</w:t>
                  </w:r>
                  <w:r>
                    <w:rPr>
                      <w:rFonts w:ascii="宋体" w:eastAsia="宋体" w:hAnsi="宋体" w:cs="宋体" w:hint="eastAsia"/>
                    </w:rPr>
                    <w:t>0分；</w:t>
                  </w:r>
                </w:p>
                <w:p>
                  <w:pPr>
                    <w:rPr>
                      <w:rFonts w:ascii="宋体" w:eastAsia="宋体" w:hAnsi="宋体" w:cs="宋体" w:hint="eastAsia"/>
                    </w:rPr>
                  </w:pPr>
                  <w:r>
                    <w:rPr>
                      <w:rFonts w:ascii="宋体" w:eastAsia="宋体" w:hAnsi="宋体" w:cs="宋体" w:hint="eastAsia"/>
                    </w:rPr>
                    <w:t>（4）对本数字教材出版项目不具有针对性，不具有专业性、内容有缺漏、且专业性差、措施可行性差的不得分；</w:t>
                  </w:r>
                </w:p>
                <w:p>
                  <w:pPr>
                    <w:rPr>
                      <w:rFonts w:ascii="宋体" w:eastAsia="宋体" w:hAnsi="宋体" w:cs="宋体" w:hint="eastAsia"/>
                    </w:rPr>
                  </w:pPr>
                  <w:r>
                    <w:rPr>
                      <w:rFonts w:ascii="宋体" w:eastAsia="宋体" w:hAnsi="宋体" w:cs="宋体" w:hint="eastAsia"/>
                    </w:rPr>
                    <w:t>（5）其他情况不得分。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left w:val="single" w:sz="8" w:space="0" w:color="000000"/>
                    <w:right w:val="single" w:sz="8" w:space="0" w:color="000000"/>
                  </w:tcBorders>
                  <w:vAlign w:val="center"/>
                </w:tcPr>
                <w:p>
                  <w:pPr>
                    <w:rPr>
                      <w:rFonts w:ascii="宋体" w:eastAsia="宋体" w:hAnsi="宋体" w:cs="宋体" w:hint="eastAsia"/>
                      <w:b/>
                      <w:bCs/>
                      <w:sz w:val="21"/>
                      <w:szCs w:val="21"/>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3</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项目重点难点分析、应对措施及相关的合理化建议</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10</w:t>
                  </w:r>
                </w:p>
              </w:tc>
              <w:tc>
                <w:tcPr>
                  <w:tcW w:w="5396" w:type="dxa"/>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rPr>
                  </w:pPr>
                  <w:r>
                    <w:rPr>
                      <w:rFonts w:ascii="宋体" w:eastAsia="宋体" w:hAnsi="宋体" w:cs="宋体" w:hint="eastAsia"/>
                    </w:rPr>
                    <w:t>评审内容：</w:t>
                  </w:r>
                </w:p>
                <w:p>
                  <w:pPr>
                    <w:rPr>
                      <w:rFonts w:ascii="宋体" w:eastAsia="宋体" w:hAnsi="宋体" w:cs="宋体" w:hint="eastAsia"/>
                    </w:rPr>
                  </w:pPr>
                  <w:r>
                    <w:rPr>
                      <w:rFonts w:ascii="宋体" w:eastAsia="宋体" w:hAnsi="宋体" w:cs="宋体" w:hint="eastAsia"/>
                    </w:rPr>
                    <w:t>数字教材审读及出版方案。</w:t>
                  </w:r>
                </w:p>
                <w:p>
                  <w:pPr>
                    <w:rPr>
                      <w:rFonts w:ascii="宋体" w:eastAsia="宋体" w:hAnsi="宋体" w:cs="宋体" w:hint="eastAsia"/>
                    </w:rPr>
                  </w:pPr>
                  <w:r>
                    <w:rPr>
                      <w:rFonts w:ascii="宋体" w:eastAsia="宋体" w:hAnsi="宋体" w:cs="宋体" w:hint="eastAsia"/>
                    </w:rPr>
                    <w:t>完全响应招标要求，并能就数字教材审读及出版的出版业务流程、加工审校、出版标准等方面进行综合评审：</w:t>
                  </w:r>
                </w:p>
                <w:p>
                  <w:pPr>
                    <w:rPr>
                      <w:rFonts w:ascii="宋体" w:eastAsia="宋体" w:hAnsi="宋体" w:cs="宋体" w:hint="eastAsia"/>
                    </w:rPr>
                  </w:pPr>
                  <w:r>
                    <w:rPr>
                      <w:rFonts w:ascii="宋体" w:eastAsia="宋体" w:hAnsi="宋体" w:cs="宋体" w:hint="eastAsia"/>
                    </w:rPr>
                    <w:t>1.投标人能明确分析并指出项目的重点、难点；</w:t>
                  </w:r>
                </w:p>
                <w:p>
                  <w:pPr>
                    <w:rPr>
                      <w:rFonts w:ascii="宋体" w:eastAsia="宋体" w:hAnsi="宋体" w:cs="宋体" w:hint="eastAsia"/>
                    </w:rPr>
                  </w:pPr>
                  <w:r>
                    <w:rPr>
                      <w:rFonts w:ascii="宋体" w:eastAsia="宋体" w:hAnsi="宋体" w:cs="宋体" w:hint="eastAsia"/>
                    </w:rPr>
                    <w:t>2.投标人有详细的审读及出版方案；</w:t>
                  </w:r>
                </w:p>
                <w:p>
                  <w:pPr>
                    <w:rPr>
                      <w:rFonts w:ascii="宋体" w:eastAsia="宋体" w:hAnsi="宋体" w:cs="宋体" w:hint="eastAsia"/>
                    </w:rPr>
                  </w:pPr>
                  <w:r>
                    <w:rPr>
                      <w:rFonts w:ascii="宋体" w:eastAsia="宋体" w:hAnsi="宋体" w:cs="宋体" w:hint="eastAsia"/>
                    </w:rPr>
                    <w:t>3.投标人有完整的数字教材的出版流程。</w:t>
                  </w:r>
                </w:p>
                <w:p>
                  <w:pPr>
                    <w:rPr>
                      <w:rFonts w:ascii="宋体" w:eastAsia="宋体" w:hAnsi="宋体" w:cs="宋体" w:hint="eastAsia"/>
                    </w:rPr>
                  </w:pPr>
                  <w:r>
                    <w:rPr>
                      <w:rFonts w:ascii="宋体" w:eastAsia="宋体" w:hAnsi="宋体" w:cs="宋体" w:hint="eastAsia"/>
                    </w:rPr>
                    <w:t>满足三点得</w:t>
                  </w:r>
                  <w:r>
                    <w:rPr>
                      <w:rFonts w:ascii="宋体" w:eastAsia="宋体" w:hAnsi="宋体" w:cs="宋体" w:hint="eastAsia"/>
                      <w:lang w:val="en-US" w:eastAsia="zh-CN"/>
                    </w:rPr>
                    <w:t>50</w:t>
                  </w:r>
                  <w:r>
                    <w:rPr>
                      <w:rFonts w:ascii="宋体" w:eastAsia="宋体" w:hAnsi="宋体" w:cs="宋体" w:hint="eastAsia"/>
                    </w:rPr>
                    <w:t>分，满足任意两点得</w:t>
                  </w:r>
                  <w:r>
                    <w:rPr>
                      <w:rFonts w:ascii="宋体" w:eastAsia="宋体" w:hAnsi="宋体" w:cs="宋体" w:hint="eastAsia"/>
                      <w:lang w:val="en-US" w:eastAsia="zh-CN"/>
                    </w:rPr>
                    <w:t>30</w:t>
                  </w:r>
                  <w:r>
                    <w:rPr>
                      <w:rFonts w:ascii="宋体" w:eastAsia="宋体" w:hAnsi="宋体" w:cs="宋体" w:hint="eastAsia"/>
                    </w:rPr>
                    <w:t>分，满足任意一点得</w:t>
                  </w:r>
                  <w:r>
                    <w:rPr>
                      <w:rFonts w:ascii="宋体" w:eastAsia="宋体" w:hAnsi="宋体" w:cs="宋体" w:hint="eastAsia"/>
                      <w:lang w:val="en-US" w:eastAsia="zh-CN"/>
                    </w:rPr>
                    <w:t>10</w:t>
                  </w:r>
                  <w:r>
                    <w:rPr>
                      <w:rFonts w:ascii="宋体" w:eastAsia="宋体" w:hAnsi="宋体" w:cs="宋体" w:hint="eastAsia"/>
                    </w:rPr>
                    <w:t>分，未满足不得分。</w:t>
                  </w:r>
                </w:p>
                <w:p>
                  <w:pPr>
                    <w:rPr>
                      <w:rFonts w:ascii="宋体" w:eastAsia="宋体" w:hAnsi="宋体" w:cs="宋体" w:hint="eastAsia"/>
                      <w:b/>
                      <w:bCs/>
                    </w:rPr>
                  </w:pPr>
                  <w:r>
                    <w:rPr>
                      <w:rFonts w:ascii="宋体" w:eastAsia="宋体" w:hAnsi="宋体" w:cs="宋体" w:hint="eastAsia"/>
                      <w:b/>
                      <w:bCs/>
                    </w:rPr>
                    <w:t>在此基础上，专家根据各供应商的具体响应内容按照量化的评审因素指标进一步评审:</w:t>
                  </w:r>
                </w:p>
                <w:p>
                  <w:pPr>
                    <w:rPr>
                      <w:rFonts w:ascii="宋体" w:eastAsia="宋体" w:hAnsi="宋体" w:cs="宋体" w:hint="eastAsia"/>
                    </w:rPr>
                  </w:pPr>
                  <w:r>
                    <w:rPr>
                      <w:rFonts w:ascii="宋体" w:eastAsia="宋体" w:hAnsi="宋体" w:cs="宋体" w:hint="eastAsia"/>
                    </w:rPr>
                    <w:t>（1）审读及出版方案具体、完整、可行、高的得</w:t>
                  </w:r>
                  <w:r>
                    <w:rPr>
                      <w:rFonts w:ascii="宋体" w:eastAsia="宋体" w:hAnsi="宋体" w:cs="宋体" w:hint="eastAsia"/>
                      <w:lang w:val="en-US" w:eastAsia="zh-CN"/>
                    </w:rPr>
                    <w:t>50</w:t>
                  </w:r>
                  <w:r>
                    <w:rPr>
                      <w:rFonts w:ascii="宋体" w:eastAsia="宋体" w:hAnsi="宋体" w:cs="宋体" w:hint="eastAsia"/>
                    </w:rPr>
                    <w:t>分；</w:t>
                  </w:r>
                </w:p>
                <w:p>
                  <w:pPr>
                    <w:rPr>
                      <w:rFonts w:ascii="宋体" w:eastAsia="宋体" w:hAnsi="宋体" w:cs="宋体" w:hint="eastAsia"/>
                    </w:rPr>
                  </w:pPr>
                  <w:r>
                    <w:rPr>
                      <w:rFonts w:ascii="宋体" w:eastAsia="宋体" w:hAnsi="宋体" w:cs="宋体" w:hint="eastAsia"/>
                    </w:rPr>
                    <w:t>（2）审读及出版方案较具体、较完整、较可行的得</w:t>
                  </w:r>
                  <w:r>
                    <w:rPr>
                      <w:rFonts w:ascii="宋体" w:eastAsia="宋体" w:hAnsi="宋体" w:cs="宋体" w:hint="eastAsia"/>
                      <w:lang w:val="en-US" w:eastAsia="zh-CN"/>
                    </w:rPr>
                    <w:t>30</w:t>
                  </w:r>
                  <w:r>
                    <w:rPr>
                      <w:rFonts w:ascii="宋体" w:eastAsia="宋体" w:hAnsi="宋体" w:cs="宋体" w:hint="eastAsia"/>
                    </w:rPr>
                    <w:t xml:space="preserve">分； </w:t>
                  </w:r>
                </w:p>
                <w:p>
                  <w:pPr>
                    <w:rPr>
                      <w:rFonts w:ascii="宋体" w:eastAsia="宋体" w:hAnsi="宋体" w:cs="宋体" w:hint="eastAsia"/>
                    </w:rPr>
                  </w:pPr>
                  <w:r>
                    <w:rPr>
                      <w:rFonts w:ascii="宋体" w:eastAsia="宋体" w:hAnsi="宋体" w:cs="宋体" w:hint="eastAsia"/>
                    </w:rPr>
                    <w:t>（3）审读及出版方案简单、基本完整、可行的得</w:t>
                  </w:r>
                  <w:r>
                    <w:rPr>
                      <w:rFonts w:ascii="宋体" w:eastAsia="宋体" w:hAnsi="宋体" w:cs="宋体" w:hint="eastAsia"/>
                      <w:lang w:val="en-US" w:eastAsia="zh-CN"/>
                    </w:rPr>
                    <w:t>10</w:t>
                  </w:r>
                  <w:r>
                    <w:rPr>
                      <w:rFonts w:ascii="宋体" w:eastAsia="宋体" w:hAnsi="宋体" w:cs="宋体" w:hint="eastAsia"/>
                    </w:rPr>
                    <w:t xml:space="preserve">分； </w:t>
                  </w:r>
                </w:p>
                <w:p>
                  <w:pPr>
                    <w:rPr>
                      <w:rFonts w:ascii="宋体" w:eastAsia="宋体" w:hAnsi="宋体" w:cs="宋体" w:hint="eastAsia"/>
                    </w:rPr>
                  </w:pPr>
                  <w:r>
                    <w:rPr>
                      <w:rFonts w:ascii="宋体" w:eastAsia="宋体" w:hAnsi="宋体" w:cs="宋体" w:hint="eastAsia"/>
                    </w:rPr>
                    <w:t>（4）审读及出版方案比较简单、完整性欠缺的不得分；</w:t>
                  </w:r>
                </w:p>
                <w:p>
                  <w:pPr>
                    <w:rPr>
                      <w:rFonts w:ascii="宋体" w:eastAsia="宋体" w:hAnsi="宋体" w:cs="宋体" w:hint="eastAsia"/>
                    </w:rPr>
                  </w:pPr>
                  <w:r>
                    <w:rPr>
                      <w:rFonts w:ascii="宋体" w:eastAsia="宋体" w:hAnsi="宋体" w:cs="宋体" w:hint="eastAsia"/>
                    </w:rPr>
                    <w:t>（5）其他情况不得分。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left w:val="single" w:sz="8" w:space="0" w:color="000000"/>
                    <w:bottom w:val="single" w:sz="8" w:space="0" w:color="000000"/>
                    <w:right w:val="single" w:sz="8" w:space="0" w:color="000000"/>
                  </w:tcBorders>
                  <w:vAlign w:val="center"/>
                </w:tcPr>
                <w:p>
                  <w:pPr>
                    <w:rPr>
                      <w:rFonts w:ascii="宋体" w:eastAsia="宋体" w:hAnsi="宋体" w:cs="宋体" w:hint="eastAsia"/>
                      <w:b/>
                      <w:bCs/>
                      <w:sz w:val="21"/>
                      <w:szCs w:val="21"/>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4</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质量（完成时间、安全、环保）保障措施及方案</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10</w:t>
                  </w:r>
                </w:p>
              </w:tc>
              <w:tc>
                <w:tcPr>
                  <w:tcW w:w="5396" w:type="dxa"/>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rPr>
                  </w:pPr>
                  <w:r>
                    <w:rPr>
                      <w:rFonts w:ascii="宋体" w:eastAsia="宋体" w:hAnsi="宋体" w:cs="宋体" w:hint="eastAsia"/>
                    </w:rPr>
                    <w:t>评审内容：加工审校方案。</w:t>
                  </w:r>
                </w:p>
                <w:p>
                  <w:pPr>
                    <w:rPr>
                      <w:rFonts w:ascii="宋体" w:eastAsia="宋体" w:hAnsi="宋体" w:cs="宋体" w:hint="eastAsia"/>
                    </w:rPr>
                  </w:pPr>
                  <w:r>
                    <w:rPr>
                      <w:rFonts w:ascii="宋体" w:eastAsia="宋体" w:hAnsi="宋体" w:cs="宋体" w:hint="eastAsia"/>
                    </w:rPr>
                    <w:t>1.针对数字教材加工审校的预审稿件；</w:t>
                  </w:r>
                </w:p>
                <w:p>
                  <w:pPr>
                    <w:rPr>
                      <w:rFonts w:ascii="宋体" w:eastAsia="宋体" w:hAnsi="宋体" w:cs="宋体" w:hint="eastAsia"/>
                    </w:rPr>
                  </w:pPr>
                  <w:r>
                    <w:rPr>
                      <w:rFonts w:ascii="宋体" w:eastAsia="宋体" w:hAnsi="宋体" w:cs="宋体" w:hint="eastAsia"/>
                    </w:rPr>
                    <w:t>2.编辑加工（一审）；</w:t>
                  </w:r>
                </w:p>
                <w:p>
                  <w:pPr>
                    <w:rPr>
                      <w:rFonts w:ascii="宋体" w:eastAsia="宋体" w:hAnsi="宋体" w:cs="宋体" w:hint="eastAsia"/>
                    </w:rPr>
                  </w:pPr>
                  <w:r>
                    <w:rPr>
                      <w:rFonts w:ascii="宋体" w:eastAsia="宋体" w:hAnsi="宋体" w:cs="宋体" w:hint="eastAsia"/>
                    </w:rPr>
                    <w:t>3.二三审等流程进行阐述；</w:t>
                  </w:r>
                </w:p>
                <w:p>
                  <w:pPr>
                    <w:rPr>
                      <w:rFonts w:ascii="宋体" w:eastAsia="宋体" w:hAnsi="宋体" w:cs="宋体" w:hint="eastAsia"/>
                    </w:rPr>
                  </w:pPr>
                  <w:r>
                    <w:rPr>
                      <w:rFonts w:ascii="宋体" w:eastAsia="宋体" w:hAnsi="宋体" w:cs="宋体" w:hint="eastAsia"/>
                    </w:rPr>
                    <w:t>4.编写理念、编写队伍、教材内容、资源配套。</w:t>
                  </w:r>
                </w:p>
                <w:p>
                  <w:pPr>
                    <w:rPr>
                      <w:rFonts w:ascii="宋体" w:eastAsia="宋体" w:hAnsi="宋体" w:cs="宋体" w:hint="eastAsia"/>
                    </w:rPr>
                  </w:pPr>
                  <w:r>
                    <w:rPr>
                      <w:rFonts w:ascii="宋体" w:eastAsia="宋体" w:hAnsi="宋体" w:cs="宋体" w:hint="eastAsia"/>
                    </w:rPr>
                    <w:t>每满足任意一项得10分，最高得40分。</w:t>
                  </w:r>
                </w:p>
                <w:p>
                  <w:pPr>
                    <w:rPr>
                      <w:rFonts w:ascii="宋体" w:eastAsia="宋体" w:hAnsi="宋体" w:cs="宋体" w:hint="eastAsia"/>
                      <w:b/>
                      <w:bCs/>
                    </w:rPr>
                  </w:pPr>
                  <w:r>
                    <w:rPr>
                      <w:rFonts w:ascii="宋体" w:eastAsia="宋体" w:hAnsi="宋体" w:cs="宋体" w:hint="eastAsia"/>
                      <w:b/>
                      <w:bCs/>
                    </w:rPr>
                    <w:t>在此基础上，专家根据各供应商的具体响应内容按照量化的评审因素指标进一步评审:</w:t>
                  </w:r>
                </w:p>
                <w:p>
                  <w:pPr>
                    <w:numPr>
                      <w:ilvl w:val="0"/>
                      <w:numId w:val="1"/>
                    </w:numPr>
                    <w:rPr>
                      <w:rFonts w:ascii="宋体" w:eastAsia="宋体" w:hAnsi="宋体" w:cs="宋体" w:hint="eastAsia"/>
                    </w:rPr>
                  </w:pPr>
                  <w:r>
                    <w:rPr>
                      <w:rFonts w:ascii="宋体" w:eastAsia="宋体" w:hAnsi="宋体" w:cs="宋体" w:hint="eastAsia"/>
                    </w:rPr>
                    <w:t>加工审校方案具体、完整、可行、高效的得60分</w:t>
                  </w:r>
                </w:p>
                <w:p>
                  <w:pPr>
                    <w:numPr>
                      <w:ilvl w:val="0"/>
                      <w:numId w:val="1"/>
                    </w:numPr>
                    <w:rPr>
                      <w:rFonts w:ascii="宋体" w:eastAsia="宋体" w:hAnsi="宋体" w:cs="宋体" w:hint="eastAsia"/>
                    </w:rPr>
                  </w:pPr>
                  <w:r>
                    <w:rPr>
                      <w:rFonts w:ascii="宋体" w:eastAsia="宋体" w:hAnsi="宋体" w:cs="宋体" w:hint="eastAsia"/>
                    </w:rPr>
                    <w:t xml:space="preserve">加工审校方案较具体、较完整、较可行的得40分； </w:t>
                  </w:r>
                </w:p>
                <w:p>
                  <w:pPr>
                    <w:rPr>
                      <w:rFonts w:ascii="宋体" w:eastAsia="宋体" w:hAnsi="宋体" w:cs="宋体" w:hint="eastAsia"/>
                    </w:rPr>
                  </w:pPr>
                  <w:r>
                    <w:rPr>
                      <w:rFonts w:ascii="宋体" w:eastAsia="宋体" w:hAnsi="宋体" w:cs="宋体" w:hint="eastAsia"/>
                    </w:rPr>
                    <w:t xml:space="preserve">（3）加工审校方案简单、基本完整、可行的得20分； </w:t>
                  </w:r>
                </w:p>
                <w:p>
                  <w:pPr>
                    <w:rPr>
                      <w:rFonts w:ascii="宋体" w:eastAsia="宋体" w:hAnsi="宋体" w:cs="宋体" w:hint="eastAsia"/>
                    </w:rPr>
                  </w:pPr>
                  <w:r>
                    <w:rPr>
                      <w:rFonts w:ascii="宋体" w:eastAsia="宋体" w:hAnsi="宋体" w:cs="宋体" w:hint="eastAsia"/>
                    </w:rPr>
                    <w:t>（4）加工审校方案比较简单、完整性欠缺的不得分；</w:t>
                  </w:r>
                </w:p>
                <w:p>
                  <w:pPr>
                    <w:rPr>
                      <w:rFonts w:ascii="宋体" w:eastAsia="宋体" w:hAnsi="宋体" w:cs="宋体" w:hint="eastAsia"/>
                    </w:rPr>
                  </w:pPr>
                  <w:r>
                    <w:rPr>
                      <w:rFonts w:ascii="宋体" w:eastAsia="宋体" w:hAnsi="宋体" w:cs="宋体" w:hint="eastAsia"/>
                    </w:rPr>
                    <w:t>（5）其他情况不得分。</w:t>
                  </w:r>
                </w:p>
              </w:tc>
            </w:tr>
            <w:tr>
              <w:tblPrEx>
                <w:tblW w:w="9072" w:type="dxa"/>
                <w:jc w:val="center"/>
                <w:tblLayout w:type="fixed"/>
                <w:tblCellMar>
                  <w:top w:w="20" w:type="dxa"/>
                  <w:left w:w="108" w:type="dxa"/>
                  <w:bottom w:w="20" w:type="dxa"/>
                  <w:right w:w="108" w:type="dxa"/>
                </w:tblCellMar>
              </w:tblPrEx>
              <w:trPr>
                <w:jc w:val="center"/>
              </w:trPr>
              <w:tc>
                <w:tcPr>
                  <w:tcW w:w="676" w:type="dxa"/>
                  <w:vMerge w:val="restart"/>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b/>
                      <w:bCs/>
                      <w:sz w:val="21"/>
                      <w:szCs w:val="21"/>
                    </w:rPr>
                  </w:pPr>
                  <w:r>
                    <w:rPr>
                      <w:rFonts w:ascii="宋体" w:eastAsia="宋体" w:hAnsi="宋体" w:cs="宋体" w:hint="eastAsia"/>
                      <w:b/>
                      <w:bCs/>
                      <w:sz w:val="21"/>
                      <w:szCs w:val="21"/>
                    </w:rPr>
                    <w:t>3</w:t>
                  </w:r>
                </w:p>
              </w:tc>
              <w:tc>
                <w:tcPr>
                  <w:tcW w:w="3000" w:type="dxa"/>
                  <w:gridSpan w:val="3"/>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b/>
                      <w:bCs/>
                      <w:sz w:val="21"/>
                      <w:szCs w:val="21"/>
                    </w:rPr>
                  </w:pPr>
                  <w:r>
                    <w:rPr>
                      <w:rFonts w:ascii="宋体" w:eastAsia="宋体" w:hAnsi="宋体" w:cs="宋体" w:hint="eastAsia"/>
                      <w:b/>
                      <w:bCs/>
                      <w:sz w:val="21"/>
                      <w:szCs w:val="21"/>
                    </w:rPr>
                    <w:t>综合实力</w:t>
                  </w:r>
                </w:p>
              </w:tc>
              <w:tc>
                <w:tcPr>
                  <w:tcW w:w="5396"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b/>
                      <w:bCs/>
                      <w:sz w:val="21"/>
                      <w:szCs w:val="21"/>
                    </w:rPr>
                  </w:pPr>
                  <w:r>
                    <w:rPr>
                      <w:rFonts w:ascii="宋体" w:eastAsia="宋体" w:hAnsi="宋体" w:cs="宋体" w:hint="eastAsia"/>
                      <w:b/>
                      <w:bCs/>
                      <w:sz w:val="21"/>
                      <w:szCs w:val="21"/>
                    </w:rPr>
                    <w:t>50</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rPr>
                      <w:rFonts w:ascii="宋体" w:eastAsia="宋体" w:hAnsi="宋体" w:cs="宋体" w:hint="eastAsia"/>
                      <w:b/>
                      <w:bCs/>
                      <w:sz w:val="21"/>
                      <w:szCs w:val="21"/>
                    </w:rPr>
                  </w:pPr>
                </w:p>
              </w:tc>
              <w:tc>
                <w:tcPr>
                  <w:tcW w:w="67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nt="eastAsia"/>
                      <w:sz w:val="21"/>
                      <w:szCs w:val="21"/>
                    </w:rPr>
                  </w:pPr>
                  <w:r>
                    <w:rPr>
                      <w:rFonts w:ascii="宋体" w:eastAsia="宋体" w:hAnsi="宋体" w:cs="宋体" w:hint="eastAsia"/>
                      <w:sz w:val="21"/>
                      <w:szCs w:val="21"/>
                    </w:rPr>
                    <w:t>序号</w:t>
                  </w:r>
                </w:p>
              </w:tc>
              <w:tc>
                <w:tcPr>
                  <w:tcW w:w="12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nt="eastAsia"/>
                      <w:sz w:val="21"/>
                      <w:szCs w:val="21"/>
                    </w:rPr>
                  </w:pPr>
                  <w:r>
                    <w:rPr>
                      <w:rFonts w:ascii="宋体" w:eastAsia="宋体" w:hAnsi="宋体" w:cs="宋体" w:hint="eastAsia"/>
                      <w:sz w:val="21"/>
                      <w:szCs w:val="21"/>
                    </w:rPr>
                    <w:t>评审因素</w:t>
                  </w:r>
                </w:p>
              </w:tc>
              <w:tc>
                <w:tcPr>
                  <w:tcW w:w="1030"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nt="eastAsia"/>
                      <w:sz w:val="21"/>
                      <w:szCs w:val="21"/>
                    </w:rPr>
                  </w:pPr>
                  <w:r>
                    <w:rPr>
                      <w:rFonts w:ascii="宋体" w:eastAsia="宋体" w:hAnsi="宋体" w:cs="宋体" w:hint="eastAsia"/>
                      <w:sz w:val="21"/>
                      <w:szCs w:val="21"/>
                    </w:rPr>
                    <w:t>权重(%)</w:t>
                  </w:r>
                </w:p>
              </w:tc>
              <w:tc>
                <w:tcPr>
                  <w:tcW w:w="5396" w:type="dxa"/>
                  <w:tcBorders>
                    <w:top w:val="outset" w:sz="6" w:space="0" w:color="000000"/>
                    <w:left w:val="outset" w:sz="6" w:space="0" w:color="000000"/>
                    <w:bottom w:val="outset" w:sz="6" w:space="0" w:color="000000"/>
                    <w:right w:val="outset" w:sz="6" w:space="0" w:color="000000"/>
                  </w:tcBorders>
                  <w:shd w:val="clear" w:color="auto" w:fill="E6EFFA"/>
                  <w:vAlign w:val="center"/>
                </w:tcPr>
                <w:p>
                  <w:pPr>
                    <w:jc w:val="center"/>
                    <w:rPr>
                      <w:rFonts w:ascii="宋体" w:eastAsia="宋体" w:hAnsi="宋体" w:cs="宋体" w:hint="eastAsia"/>
                      <w:sz w:val="21"/>
                      <w:szCs w:val="21"/>
                    </w:rPr>
                  </w:pPr>
                  <w:r>
                    <w:rPr>
                      <w:rFonts w:ascii="宋体" w:eastAsia="宋体" w:hAnsi="宋体" w:cs="宋体" w:hint="eastAsia"/>
                      <w:sz w:val="21"/>
                      <w:szCs w:val="21"/>
                    </w:rPr>
                    <w:t>评分准则</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b/>
                      <w:bCs/>
                      <w:sz w:val="21"/>
                      <w:szCs w:val="21"/>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1</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商务条款响应情况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4</w:t>
                  </w:r>
                </w:p>
              </w:tc>
              <w:tc>
                <w:tcPr>
                  <w:tcW w:w="5396" w:type="dxa"/>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rPr>
                  </w:pPr>
                  <w:r>
                    <w:rPr>
                      <w:rFonts w:ascii="宋体" w:eastAsia="宋体" w:hAnsi="宋体" w:cs="宋体" w:hint="eastAsia"/>
                    </w:rPr>
                    <w:t>投标人应如实填写《商务条款偏离表》，评审委员会根据商务参数响应情况进行打分，各项参数指标及要求全部满足或优于的得满分100分，未响应的参数按负偏离扣分。带▲的重要参数每负偏离一项扣30分，其他一般参数每负偏离一项扣10分。扣完为止。</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b/>
                      <w:bCs/>
                      <w:sz w:val="21"/>
                      <w:szCs w:val="21"/>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2</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投标人通过相关认证情况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6</w:t>
                  </w:r>
                </w:p>
              </w:tc>
              <w:tc>
                <w:tcPr>
                  <w:tcW w:w="5396"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rPr>
                  </w:pPr>
                  <w:r>
                    <w:rPr>
                      <w:rFonts w:ascii="宋体" w:eastAsia="宋体" w:hAnsi="宋体" w:cs="宋体" w:hint="eastAsia"/>
                    </w:rPr>
                    <w:t>（一）评分内容：</w:t>
                  </w:r>
                </w:p>
                <w:p>
                  <w:pPr>
                    <w:rPr>
                      <w:rFonts w:ascii="宋体" w:eastAsia="宋体" w:hAnsi="宋体" w:cs="宋体" w:hint="eastAsia"/>
                    </w:rPr>
                  </w:pPr>
                  <w:r>
                    <w:rPr>
                      <w:rFonts w:ascii="宋体" w:eastAsia="宋体" w:hAnsi="宋体" w:cs="宋体" w:hint="eastAsia"/>
                    </w:rPr>
                    <w:t>1.具备有效期内的《电子出版物出版许可证》；</w:t>
                  </w:r>
                </w:p>
                <w:p>
                  <w:pPr>
                    <w:rPr>
                      <w:rFonts w:ascii="宋体" w:eastAsia="宋体" w:hAnsi="宋体" w:cs="宋体" w:hint="eastAsia"/>
                    </w:rPr>
                  </w:pPr>
                  <w:r>
                    <w:rPr>
                      <w:rFonts w:ascii="宋体" w:eastAsia="宋体" w:hAnsi="宋体" w:cs="宋体" w:hint="eastAsia"/>
                    </w:rPr>
                    <w:t>2.具备有效期内的《网络出版服务许可证》；</w:t>
                  </w:r>
                </w:p>
                <w:p>
                  <w:pPr>
                    <w:rPr>
                      <w:rFonts w:ascii="宋体" w:eastAsia="宋体" w:hAnsi="宋体" w:cs="宋体" w:hint="eastAsia"/>
                    </w:rPr>
                  </w:pPr>
                  <w:r>
                    <w:rPr>
                      <w:rFonts w:ascii="宋体" w:eastAsia="宋体" w:hAnsi="宋体" w:cs="宋体" w:hint="eastAsia"/>
                    </w:rPr>
                    <w:t>3.具备有效期内的《音像制品出版许可证》</w:t>
                  </w:r>
                </w:p>
                <w:p>
                  <w:pPr>
                    <w:rPr>
                      <w:rFonts w:ascii="宋体" w:eastAsia="宋体" w:hAnsi="宋体" w:cs="宋体" w:hint="eastAsia"/>
                    </w:rPr>
                  </w:pPr>
                  <w:r>
                    <w:rPr>
                      <w:rFonts w:ascii="宋体" w:eastAsia="宋体" w:hAnsi="宋体" w:cs="宋体" w:hint="eastAsia"/>
                      <w:lang w:val="en-US" w:eastAsia="zh-CN"/>
                    </w:rPr>
                    <w:t>4.</w:t>
                  </w:r>
                  <w:r>
                    <w:rPr>
                      <w:rFonts w:ascii="宋体" w:eastAsia="宋体" w:hAnsi="宋体" w:cs="宋体" w:hint="eastAsia"/>
                    </w:rPr>
                    <w:t>具备数字教材</w:t>
                  </w:r>
                  <w:r>
                    <w:rPr>
                      <w:rFonts w:ascii="宋体" w:eastAsia="宋体" w:hAnsi="宋体" w:cs="宋体" w:hint="eastAsia"/>
                      <w:lang w:val="en-US" w:eastAsia="zh-CN"/>
                    </w:rPr>
                    <w:t>类</w:t>
                  </w:r>
                  <w:r>
                    <w:rPr>
                      <w:rFonts w:ascii="宋体" w:eastAsia="宋体" w:hAnsi="宋体" w:cs="宋体" w:hint="eastAsia"/>
                    </w:rPr>
                    <w:t>出版证书。</w:t>
                  </w:r>
                </w:p>
                <w:p>
                  <w:pPr>
                    <w:rPr>
                      <w:rFonts w:ascii="宋体" w:eastAsia="宋体" w:hAnsi="宋体" w:cs="宋体" w:hint="eastAsia"/>
                    </w:rPr>
                  </w:pPr>
                  <w:r>
                    <w:rPr>
                      <w:rFonts w:ascii="宋体" w:eastAsia="宋体" w:hAnsi="宋体" w:cs="宋体" w:hint="eastAsia"/>
                    </w:rPr>
                    <w:t>以上每满足任意一项得</w:t>
                  </w:r>
                  <w:r>
                    <w:rPr>
                      <w:rFonts w:ascii="宋体" w:eastAsia="宋体" w:hAnsi="宋体" w:cs="宋体" w:hint="eastAsia"/>
                      <w:lang w:val="en-US" w:eastAsia="zh-CN"/>
                    </w:rPr>
                    <w:t>2</w:t>
                  </w:r>
                  <w:r>
                    <w:rPr>
                      <w:rFonts w:ascii="宋体" w:eastAsia="宋体" w:hAnsi="宋体" w:cs="宋体" w:hint="eastAsia"/>
                    </w:rPr>
                    <w:t>5分，最高得满分。</w:t>
                  </w:r>
                </w:p>
                <w:p>
                  <w:pPr>
                    <w:rPr>
                      <w:rFonts w:ascii="宋体" w:eastAsia="宋体" w:hAnsi="宋体" w:cs="宋体" w:hint="eastAsia"/>
                    </w:rPr>
                  </w:pPr>
                  <w:r>
                    <w:rPr>
                      <w:rFonts w:ascii="宋体" w:eastAsia="宋体" w:hAnsi="宋体" w:cs="宋体" w:hint="eastAsia"/>
                    </w:rPr>
                    <w:t>（二）评分依据：</w:t>
                  </w:r>
                </w:p>
                <w:p>
                  <w:pPr>
                    <w:rPr>
                      <w:rFonts w:ascii="宋体" w:eastAsia="宋体" w:hAnsi="宋体" w:cs="宋体" w:hint="eastAsia"/>
                    </w:rPr>
                  </w:pPr>
                  <w:r>
                    <w:rPr>
                      <w:rFonts w:ascii="宋体" w:eastAsia="宋体" w:hAnsi="宋体" w:cs="宋体" w:hint="eastAsia"/>
                    </w:rPr>
                    <w:t>1.要求提供有效的证书、样章或具有与出版资质单位的合作证明或其代理授权书扫描件。</w:t>
                  </w:r>
                </w:p>
                <w:p>
                  <w:pPr>
                    <w:rPr>
                      <w:rFonts w:ascii="宋体" w:eastAsia="宋体" w:hAnsi="宋体" w:cs="宋体" w:hint="eastAsia"/>
                    </w:rPr>
                  </w:pPr>
                  <w:r>
                    <w:rPr>
                      <w:rFonts w:ascii="宋体" w:eastAsia="宋体" w:hAnsi="宋体" w:cs="宋体" w:hint="eastAsia"/>
                    </w:rPr>
                    <w:t>2.以上资料均要求提供扫描件，原件备查。评分中出现无证明资料或专家无法凭所提供资料判断是否得分的情况，一律作不得分处理。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b/>
                      <w:bCs/>
                      <w:sz w:val="21"/>
                      <w:szCs w:val="21"/>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3</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投标人同类项目业绩情况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6</w:t>
                  </w:r>
                </w:p>
              </w:tc>
              <w:tc>
                <w:tcPr>
                  <w:tcW w:w="5396" w:type="dxa"/>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rPr>
                  </w:pPr>
                  <w:r>
                    <w:rPr>
                      <w:rFonts w:ascii="宋体" w:eastAsia="宋体" w:hAnsi="宋体" w:cs="宋体" w:hint="eastAsia"/>
                    </w:rPr>
                    <w:t>（一）评审内容：</w:t>
                  </w:r>
                </w:p>
                <w:p>
                  <w:pPr>
                    <w:rPr>
                      <w:rFonts w:ascii="宋体" w:eastAsia="宋体" w:hAnsi="宋体" w:cs="宋体" w:hint="eastAsia"/>
                    </w:rPr>
                  </w:pPr>
                  <w:r>
                    <w:rPr>
                      <w:rFonts w:ascii="宋体" w:eastAsia="宋体" w:hAnsi="宋体" w:cs="宋体" w:hint="eastAsia"/>
                    </w:rPr>
                    <w:t>提供签订日期自2020年01月01日至投标截止时间止前已完成的或正在实施的与本项目相类似的成功案例。每提供一项案例得35分，最高得满分。</w:t>
                  </w:r>
                </w:p>
                <w:p>
                  <w:pPr>
                    <w:rPr>
                      <w:rFonts w:ascii="宋体" w:eastAsia="宋体" w:hAnsi="宋体" w:cs="宋体" w:hint="eastAsia"/>
                    </w:rPr>
                  </w:pPr>
                  <w:r>
                    <w:rPr>
                      <w:rFonts w:ascii="宋体" w:eastAsia="宋体" w:hAnsi="宋体" w:cs="宋体" w:hint="eastAsia"/>
                    </w:rPr>
                    <w:t>（二）评审依据：</w:t>
                  </w:r>
                </w:p>
                <w:p>
                  <w:pPr>
                    <w:rPr>
                      <w:rFonts w:ascii="宋体" w:eastAsia="宋体" w:hAnsi="宋体" w:cs="宋体" w:hint="eastAsia"/>
                    </w:rPr>
                  </w:pPr>
                  <w:r>
                    <w:rPr>
                      <w:rFonts w:ascii="宋体" w:eastAsia="宋体" w:hAnsi="宋体" w:cs="宋体" w:hint="eastAsia"/>
                    </w:rPr>
                    <w:t>1.要求同时提供合同关键信息和已完成的履约评价合格（或以上评价）或者验收合格证明文件作为得分依据，履约评价合格（或以上评价）或者验收合格证明文件需加盖合同采购人公章（或采购人验收小组签字）。</w:t>
                  </w:r>
                </w:p>
                <w:p>
                  <w:pPr>
                    <w:rPr>
                      <w:rFonts w:ascii="宋体" w:eastAsia="宋体" w:hAnsi="宋体" w:cs="宋体" w:hint="eastAsia"/>
                    </w:rPr>
                  </w:pPr>
                  <w:r>
                    <w:rPr>
                      <w:rFonts w:ascii="宋体" w:eastAsia="宋体" w:hAnsi="宋体" w:cs="宋体" w:hint="eastAsia"/>
                    </w:rPr>
                    <w:t>2.通过合同关键信息无法判断是否得分的，还须同时提供能证明得分的其它证明资料，如项目报告或合同采购人出具的证明文件等。</w:t>
                  </w:r>
                </w:p>
                <w:p>
                  <w:pPr>
                    <w:rPr>
                      <w:rFonts w:ascii="宋体" w:eastAsia="宋体" w:hAnsi="宋体" w:cs="宋体" w:hint="eastAsia"/>
                    </w:rPr>
                  </w:pPr>
                  <w:r>
                    <w:rPr>
                      <w:rFonts w:ascii="宋体" w:eastAsia="宋体" w:hAnsi="宋体" w:cs="宋体" w:hint="eastAsia"/>
                    </w:rPr>
                    <w:t>3.以上资料均要求提供扫描件，原件备查。评分中出现无证明资料或专家无法凭所提供资料判断是否得分的情况，一律作不得分处理。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b/>
                      <w:bCs/>
                      <w:sz w:val="21"/>
                      <w:szCs w:val="21"/>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4</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投标人获奖情况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8</w:t>
                  </w:r>
                </w:p>
              </w:tc>
              <w:tc>
                <w:tcPr>
                  <w:tcW w:w="5396"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rPr>
                  </w:pPr>
                  <w:r>
                    <w:rPr>
                      <w:rFonts w:ascii="宋体" w:eastAsia="宋体" w:hAnsi="宋体" w:cs="宋体" w:hint="eastAsia"/>
                    </w:rPr>
                    <w:t>（一）评分内容：</w:t>
                  </w:r>
                </w:p>
                <w:p>
                  <w:pPr>
                    <w:rPr>
                      <w:rFonts w:ascii="宋体" w:eastAsia="宋体" w:hAnsi="宋体" w:cs="宋体" w:hint="eastAsia"/>
                    </w:rPr>
                  </w:pPr>
                  <w:r>
                    <w:rPr>
                      <w:rFonts w:ascii="宋体" w:eastAsia="宋体" w:hAnsi="宋体" w:cs="宋体" w:hint="eastAsia"/>
                    </w:rPr>
                    <w:t>投标人“十</w:t>
                  </w:r>
                  <w:r>
                    <w:rPr>
                      <w:rFonts w:ascii="宋体" w:eastAsia="宋体" w:hAnsi="宋体" w:cs="宋体" w:hint="eastAsia"/>
                      <w:lang w:val="en-US" w:eastAsia="zh-CN"/>
                    </w:rPr>
                    <w:t>四</w:t>
                  </w:r>
                  <w:r>
                    <w:rPr>
                      <w:rFonts w:ascii="宋体" w:eastAsia="宋体" w:hAnsi="宋体" w:cs="宋体" w:hint="eastAsia"/>
                    </w:rPr>
                    <w:t>五”国家规划教材获评情况：</w:t>
                  </w:r>
                </w:p>
                <w:p>
                  <w:pPr>
                    <w:rPr>
                      <w:rFonts w:ascii="宋体" w:eastAsia="宋体" w:hAnsi="宋体" w:cs="宋体" w:hint="eastAsia"/>
                    </w:rPr>
                  </w:pPr>
                  <w:r>
                    <w:rPr>
                      <w:rFonts w:ascii="宋体" w:eastAsia="宋体" w:hAnsi="宋体" w:cs="宋体" w:hint="eastAsia"/>
                    </w:rPr>
                    <w:t>获评500种或以上，得</w:t>
                  </w:r>
                  <w:r>
                    <w:rPr>
                      <w:rFonts w:ascii="宋体" w:eastAsia="宋体" w:hAnsi="宋体" w:cs="宋体" w:hint="eastAsia"/>
                      <w:lang w:val="en-US" w:eastAsia="zh-CN"/>
                    </w:rPr>
                    <w:t>100</w:t>
                  </w:r>
                  <w:r>
                    <w:rPr>
                      <w:rFonts w:ascii="宋体" w:eastAsia="宋体" w:hAnsi="宋体" w:cs="宋体" w:hint="eastAsia"/>
                    </w:rPr>
                    <w:t>分；</w:t>
                  </w:r>
                </w:p>
                <w:p>
                  <w:pPr>
                    <w:rPr>
                      <w:rFonts w:ascii="宋体" w:eastAsia="宋体" w:hAnsi="宋体" w:cs="宋体" w:hint="eastAsia"/>
                    </w:rPr>
                  </w:pPr>
                  <w:r>
                    <w:rPr>
                      <w:rFonts w:ascii="宋体" w:eastAsia="宋体" w:hAnsi="宋体" w:cs="宋体" w:hint="eastAsia"/>
                    </w:rPr>
                    <w:t>200（含）-499种（含）的，得</w:t>
                  </w:r>
                  <w:r>
                    <w:rPr>
                      <w:rFonts w:ascii="宋体" w:eastAsia="宋体" w:hAnsi="宋体" w:cs="宋体" w:hint="eastAsia"/>
                      <w:lang w:val="en-US" w:eastAsia="zh-CN"/>
                    </w:rPr>
                    <w:t>60</w:t>
                  </w:r>
                  <w:r>
                    <w:rPr>
                      <w:rFonts w:ascii="宋体" w:eastAsia="宋体" w:hAnsi="宋体" w:cs="宋体" w:hint="eastAsia"/>
                    </w:rPr>
                    <w:t>分；</w:t>
                  </w:r>
                </w:p>
                <w:p>
                  <w:pPr>
                    <w:rPr>
                      <w:rFonts w:ascii="宋体" w:eastAsia="宋体" w:hAnsi="宋体" w:cs="宋体" w:hint="eastAsia"/>
                    </w:rPr>
                  </w:pPr>
                  <w:r>
                    <w:rPr>
                      <w:rFonts w:ascii="宋体" w:eastAsia="宋体" w:hAnsi="宋体" w:cs="宋体" w:hint="eastAsia"/>
                    </w:rPr>
                    <w:t>100（含）-199种（含）的，得2</w:t>
                  </w:r>
                  <w:r>
                    <w:rPr>
                      <w:rFonts w:ascii="宋体" w:eastAsia="宋体" w:hAnsi="宋体" w:cs="宋体" w:hint="eastAsia"/>
                      <w:lang w:val="en-US" w:eastAsia="zh-CN"/>
                    </w:rPr>
                    <w:t>0</w:t>
                  </w:r>
                  <w:r>
                    <w:rPr>
                      <w:rFonts w:ascii="宋体" w:eastAsia="宋体" w:hAnsi="宋体" w:cs="宋体" w:hint="eastAsia"/>
                    </w:rPr>
                    <w:t>分；</w:t>
                  </w:r>
                </w:p>
                <w:p>
                  <w:pPr>
                    <w:rPr>
                      <w:rFonts w:ascii="宋体" w:eastAsia="宋体" w:hAnsi="宋体" w:cs="宋体" w:hint="eastAsia"/>
                    </w:rPr>
                  </w:pPr>
                  <w:r>
                    <w:rPr>
                      <w:rFonts w:ascii="宋体" w:eastAsia="宋体" w:hAnsi="宋体" w:cs="宋体" w:hint="eastAsia"/>
                    </w:rPr>
                    <w:t>99种（含）或以下或未提供的不得分。</w:t>
                  </w:r>
                </w:p>
                <w:p>
                  <w:pPr>
                    <w:rPr>
                      <w:rFonts w:ascii="宋体" w:eastAsia="宋体" w:hAnsi="宋体" w:cs="宋体" w:hint="eastAsia"/>
                    </w:rPr>
                  </w:pPr>
                  <w:r>
                    <w:rPr>
                      <w:rFonts w:ascii="宋体" w:eastAsia="宋体" w:hAnsi="宋体" w:cs="宋体" w:hint="eastAsia"/>
                    </w:rPr>
                    <w:t>（二）评分依据：</w:t>
                  </w:r>
                </w:p>
                <w:p>
                  <w:pPr>
                    <w:rPr>
                      <w:rFonts w:ascii="宋体" w:eastAsia="宋体" w:hAnsi="宋体" w:cs="宋体" w:hint="eastAsia"/>
                    </w:rPr>
                  </w:pPr>
                  <w:r>
                    <w:rPr>
                      <w:rFonts w:ascii="宋体" w:eastAsia="宋体" w:hAnsi="宋体" w:cs="宋体" w:hint="eastAsia"/>
                    </w:rPr>
                    <w:t>1.要求提供奖项照片或获奖（荣誉）证书等证明材料作为得分依据。</w:t>
                  </w:r>
                </w:p>
                <w:p>
                  <w:pPr>
                    <w:rPr>
                      <w:rFonts w:ascii="宋体" w:eastAsia="宋体" w:hAnsi="宋体" w:cs="宋体" w:hint="eastAsia"/>
                    </w:rPr>
                  </w:pPr>
                  <w:r>
                    <w:rPr>
                      <w:rFonts w:ascii="宋体" w:eastAsia="宋体" w:hAnsi="宋体" w:cs="宋体" w:hint="eastAsia"/>
                    </w:rPr>
                    <w:t>2.以上资料均要求提供扫描件，原件备查。评分中出现无证明资料或专家无法凭所提供资料判断是否得分的情况，一律作不得分处理。</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b/>
                      <w:bCs/>
                      <w:sz w:val="21"/>
                      <w:szCs w:val="21"/>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5</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拟安排的项目负责人情况（仅限一人）</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6</w:t>
                  </w:r>
                </w:p>
              </w:tc>
              <w:tc>
                <w:tcPr>
                  <w:tcW w:w="5396"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rPr>
                  </w:pPr>
                  <w:r>
                    <w:rPr>
                      <w:rFonts w:ascii="宋体" w:eastAsia="宋体" w:hAnsi="宋体" w:cs="宋体" w:hint="eastAsia"/>
                    </w:rPr>
                    <w:t>（一）评分内容：</w:t>
                  </w:r>
                </w:p>
                <w:p>
                  <w:pPr>
                    <w:rPr>
                      <w:rFonts w:ascii="宋体" w:eastAsia="宋体" w:hAnsi="宋体" w:cs="宋体" w:hint="eastAsia"/>
                    </w:rPr>
                  </w:pPr>
                  <w:r>
                    <w:rPr>
                      <w:rFonts w:ascii="宋体" w:eastAsia="宋体" w:hAnsi="宋体" w:cs="宋体" w:hint="eastAsia"/>
                    </w:rPr>
                    <w:t>1.项目负责人具备《中华人民共和国出版专业技术人员职业资格证书》扫描件或提供由人社部或通过人社部备案的相关职称评定机构颁发的编辑证书扫描件或国家新闻出版广电总局颁发的编辑注册证书扫描件；</w:t>
                  </w:r>
                </w:p>
                <w:p>
                  <w:pPr>
                    <w:rPr>
                      <w:rFonts w:ascii="宋体" w:eastAsia="宋体" w:hAnsi="宋体" w:cs="宋体" w:hint="eastAsia"/>
                    </w:rPr>
                  </w:pPr>
                  <w:r>
                    <w:rPr>
                      <w:rFonts w:ascii="宋体" w:eastAsia="宋体" w:hAnsi="宋体" w:cs="宋体" w:hint="eastAsia"/>
                    </w:rPr>
                    <w:t>2.项目负责人有副编审或以上职称；</w:t>
                  </w:r>
                </w:p>
                <w:p>
                  <w:pPr>
                    <w:rPr>
                      <w:rFonts w:ascii="宋体" w:eastAsia="宋体" w:hAnsi="宋体" w:cs="宋体" w:hint="eastAsia"/>
                    </w:rPr>
                  </w:pPr>
                  <w:r>
                    <w:rPr>
                      <w:rFonts w:ascii="宋体" w:eastAsia="宋体" w:hAnsi="宋体" w:cs="宋体" w:hint="eastAsia"/>
                    </w:rPr>
                    <w:t>每符合任意一项的得50分，最高得满分。</w:t>
                  </w:r>
                </w:p>
                <w:p>
                  <w:pPr>
                    <w:rPr>
                      <w:rFonts w:ascii="宋体" w:eastAsia="宋体" w:hAnsi="宋体" w:cs="宋体" w:hint="eastAsia"/>
                    </w:rPr>
                  </w:pPr>
                  <w:r>
                    <w:rPr>
                      <w:rFonts w:ascii="宋体" w:eastAsia="宋体" w:hAnsi="宋体" w:cs="宋体" w:hint="eastAsia"/>
                    </w:rPr>
                    <w:t>（二）评分依据：</w:t>
                  </w:r>
                </w:p>
                <w:p>
                  <w:pPr>
                    <w:rPr>
                      <w:rFonts w:ascii="宋体" w:eastAsia="宋体" w:hAnsi="宋体" w:cs="宋体" w:hint="eastAsia"/>
                    </w:rPr>
                  </w:pPr>
                  <w:r>
                    <w:rPr>
                      <w:rFonts w:ascii="宋体" w:eastAsia="宋体" w:hAnsi="宋体" w:cs="宋体" w:hint="eastAsia"/>
                    </w:rPr>
                    <w:t>1.项目负责人须为投标人单位员工。</w:t>
                  </w:r>
                </w:p>
                <w:p>
                  <w:pPr>
                    <w:rPr>
                      <w:rFonts w:ascii="宋体" w:eastAsia="宋体" w:hAnsi="宋体" w:cs="宋体" w:hint="eastAsia"/>
                    </w:rPr>
                  </w:pPr>
                  <w:r>
                    <w:rPr>
                      <w:rFonts w:ascii="宋体" w:eastAsia="宋体" w:hAnsi="宋体" w:cs="宋体" w:hint="eastAsia"/>
                    </w:rPr>
                    <w:t>2.要求提供通过投标人购买的项目负责人近三个月（2023年4月-6月）的社保证明及相关证明资料作为得分依据（如开标日上一个月的社保材料因社保部门原因暂时无法取得，则可以往前顺延一个月；若公司成立不足三个月的，则提供公司自成立之日起的社保证明）。</w:t>
                  </w:r>
                </w:p>
                <w:p>
                  <w:pPr>
                    <w:rPr>
                      <w:rFonts w:ascii="宋体" w:eastAsia="宋体" w:hAnsi="宋体" w:cs="宋体" w:hint="eastAsia"/>
                    </w:rPr>
                  </w:pPr>
                  <w:r>
                    <w:rPr>
                      <w:rFonts w:ascii="宋体" w:eastAsia="宋体" w:hAnsi="宋体" w:cs="宋体" w:hint="eastAsia"/>
                    </w:rPr>
                    <w:t>3.要求提供投标人相关证明资料作为得分依据。</w:t>
                  </w:r>
                </w:p>
                <w:p>
                  <w:pPr>
                    <w:rPr>
                      <w:rFonts w:ascii="宋体" w:eastAsia="宋体" w:hAnsi="宋体" w:cs="宋体" w:hint="eastAsia"/>
                    </w:rPr>
                  </w:pPr>
                  <w:r>
                    <w:rPr>
                      <w:rFonts w:ascii="宋体" w:eastAsia="宋体" w:hAnsi="宋体" w:cs="宋体" w:hint="eastAsia"/>
                    </w:rPr>
                    <w:t>4.以上资料均要求提供扫描件，原件备查。评分中出现无证明资料或专家无法凭所提供资料判断是否得分的情况，一律作不得分处理。</w:t>
                  </w:r>
                </w:p>
                <w:p>
                  <w:pPr>
                    <w:rPr>
                      <w:rFonts w:ascii="宋体" w:eastAsia="宋体" w:hAnsi="宋体" w:cs="宋体" w:hint="eastAsia"/>
                    </w:rPr>
                  </w:pPr>
                  <w:r>
                    <w:rPr>
                      <w:rFonts w:ascii="宋体" w:eastAsia="宋体" w:hAnsi="宋体" w:cs="宋体" w:hint="eastAsia"/>
                    </w:rPr>
                    <w:t>5.如涉及考察人员工作经验，要求提供项目合同关键信息作为得分依据，通过合同关键信息无法判断是否得分的，还须同时提供合同采购人出具的证明文件。</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b/>
                      <w:bCs/>
                      <w:sz w:val="21"/>
                      <w:szCs w:val="21"/>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6</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拟安排的项目主要团队成员（主要技术人员）情况（项目负责人除外）</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15</w:t>
                  </w:r>
                </w:p>
              </w:tc>
              <w:tc>
                <w:tcPr>
                  <w:tcW w:w="5396"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rPr>
                  </w:pPr>
                  <w:r>
                    <w:rPr>
                      <w:rFonts w:ascii="宋体" w:eastAsia="宋体" w:hAnsi="宋体" w:cs="宋体" w:hint="eastAsia"/>
                    </w:rPr>
                    <w:t>（一）评分内容：</w:t>
                  </w:r>
                </w:p>
                <w:p>
                  <w:pPr>
                    <w:rPr>
                      <w:rFonts w:ascii="宋体" w:eastAsia="宋体" w:hAnsi="宋体" w:cs="宋体" w:hint="eastAsia"/>
                    </w:rPr>
                  </w:pPr>
                  <w:r>
                    <w:rPr>
                      <w:rFonts w:ascii="宋体" w:eastAsia="宋体" w:hAnsi="宋体" w:cs="宋体" w:hint="eastAsia"/>
                    </w:rPr>
                    <w:t>拟投入的数字教材审校服务团队须具备编辑审校能力，拥有编审、副编审职称人员数量：</w:t>
                  </w:r>
                </w:p>
                <w:p>
                  <w:pPr>
                    <w:rPr>
                      <w:rFonts w:ascii="宋体" w:eastAsia="宋体" w:hAnsi="宋体" w:cs="宋体" w:hint="eastAsia"/>
                    </w:rPr>
                  </w:pPr>
                  <w:r>
                    <w:rPr>
                      <w:rFonts w:ascii="宋体" w:eastAsia="宋体" w:hAnsi="宋体" w:cs="宋体" w:hint="eastAsia"/>
                    </w:rPr>
                    <w:t>（1）不少于10人（含），得100分；</w:t>
                  </w:r>
                </w:p>
                <w:p>
                  <w:pPr>
                    <w:rPr>
                      <w:rFonts w:ascii="宋体" w:eastAsia="宋体" w:hAnsi="宋体" w:cs="宋体" w:hint="eastAsia"/>
                    </w:rPr>
                  </w:pPr>
                  <w:r>
                    <w:rPr>
                      <w:rFonts w:ascii="宋体" w:eastAsia="宋体" w:hAnsi="宋体" w:cs="宋体" w:hint="eastAsia"/>
                    </w:rPr>
                    <w:t>（2）5（含）-10人的得60分；</w:t>
                  </w:r>
                </w:p>
                <w:p>
                  <w:pPr>
                    <w:rPr>
                      <w:rFonts w:ascii="宋体" w:eastAsia="宋体" w:hAnsi="宋体" w:cs="宋体" w:hint="eastAsia"/>
                    </w:rPr>
                  </w:pPr>
                  <w:r>
                    <w:rPr>
                      <w:rFonts w:ascii="宋体" w:eastAsia="宋体" w:hAnsi="宋体" w:cs="宋体" w:hint="eastAsia"/>
                    </w:rPr>
                    <w:t>（3）2（含）-5人的得20分；</w:t>
                  </w:r>
                </w:p>
                <w:p>
                  <w:pPr>
                    <w:rPr>
                      <w:rFonts w:ascii="宋体" w:eastAsia="宋体" w:hAnsi="宋体" w:cs="宋体" w:hint="eastAsia"/>
                    </w:rPr>
                  </w:pPr>
                  <w:r>
                    <w:rPr>
                      <w:rFonts w:ascii="宋体" w:eastAsia="宋体" w:hAnsi="宋体" w:cs="宋体" w:hint="eastAsia"/>
                    </w:rPr>
                    <w:t>（4）2人以下或未提供相关有效证明材料的不得分。</w:t>
                  </w:r>
                </w:p>
                <w:p>
                  <w:pPr>
                    <w:rPr>
                      <w:rFonts w:ascii="宋体" w:eastAsia="宋体" w:hAnsi="宋体" w:cs="宋体" w:hint="eastAsia"/>
                    </w:rPr>
                  </w:pPr>
                  <w:r>
                    <w:rPr>
                      <w:rFonts w:ascii="宋体" w:eastAsia="宋体" w:hAnsi="宋体" w:cs="宋体" w:hint="eastAsia"/>
                    </w:rPr>
                    <w:t>（二）评分依据：</w:t>
                  </w:r>
                </w:p>
                <w:p>
                  <w:pPr>
                    <w:rPr>
                      <w:rFonts w:ascii="宋体" w:eastAsia="宋体" w:hAnsi="宋体" w:cs="宋体" w:hint="eastAsia"/>
                    </w:rPr>
                  </w:pPr>
                  <w:r>
                    <w:rPr>
                      <w:rFonts w:ascii="宋体" w:eastAsia="宋体" w:hAnsi="宋体" w:cs="宋体" w:hint="eastAsia"/>
                    </w:rPr>
                    <w:t>1.要求提供通过投标人购买的项目负责人近三个月（2023年4月-6月）的社保证明及相关证明资料作为得分依据（如开标日上一个月的社保材料因社保部门原因暂时无法取得，则可以往前顺延一个月；若公司成立不足三个月的，则提供公司自成立之日起的社保证明）。</w:t>
                  </w:r>
                </w:p>
                <w:p>
                  <w:pPr>
                    <w:rPr>
                      <w:rFonts w:ascii="宋体" w:eastAsia="宋体" w:hAnsi="宋体" w:cs="宋体" w:hint="eastAsia"/>
                    </w:rPr>
                  </w:pPr>
                  <w:r>
                    <w:rPr>
                      <w:rFonts w:ascii="宋体" w:eastAsia="宋体" w:hAnsi="宋体" w:cs="宋体" w:hint="eastAsia"/>
                    </w:rPr>
                    <w:t>2.要求以上人员需提供《中华人民共和国出版专业技术人员职业资格证书》扫描件或提供由人社部或通过人社部备案的相关职称评定机构颁发的编辑证书扫描件或国家新闻出版广电总局颁发的编辑注册证书扫描件作为得分依据。</w:t>
                  </w:r>
                </w:p>
                <w:p>
                  <w:pPr>
                    <w:rPr>
                      <w:rFonts w:ascii="宋体" w:eastAsia="宋体" w:hAnsi="宋体" w:cs="宋体" w:hint="eastAsia"/>
                    </w:rPr>
                  </w:pPr>
                  <w:r>
                    <w:rPr>
                      <w:rFonts w:ascii="宋体" w:eastAsia="宋体" w:hAnsi="宋体" w:cs="宋体" w:hint="eastAsia"/>
                    </w:rPr>
                    <w:t>3.以上资料均要求提供扫描件，原件备查。评分中出现无证明资料或专家无法凭所提供资料判断是否得分的情况，一律作不得分处理。</w:t>
                  </w:r>
                </w:p>
                <w:p>
                  <w:pPr>
                    <w:rPr>
                      <w:rFonts w:ascii="宋体" w:eastAsia="宋体" w:hAnsi="宋体" w:cs="宋体" w:hint="eastAsia"/>
                    </w:rPr>
                  </w:pPr>
                  <w:r>
                    <w:rPr>
                      <w:rFonts w:ascii="宋体" w:eastAsia="宋体" w:hAnsi="宋体" w:cs="宋体" w:hint="eastAsia"/>
                    </w:rPr>
                    <w:t xml:space="preserve">4.如涉及考察人员工作经验，要求提供项目合同关键信息作为得分依据，通过合同关键信息无法判断是否得分的，还须同时提供合同采购人出具的证明文件。 </w:t>
                  </w:r>
                </w:p>
              </w:tc>
            </w:tr>
            <w:tr>
              <w:tblPrEx>
                <w:tblW w:w="9072" w:type="dxa"/>
                <w:jc w:val="center"/>
                <w:tblLayout w:type="fixed"/>
                <w:tblCellMar>
                  <w:top w:w="20" w:type="dxa"/>
                  <w:left w:w="108" w:type="dxa"/>
                  <w:bottom w:w="20" w:type="dxa"/>
                  <w:right w:w="108" w:type="dxa"/>
                </w:tblCellMar>
              </w:tblPrEx>
              <w:trPr>
                <w:jc w:val="center"/>
              </w:trPr>
              <w:tc>
                <w:tcPr>
                  <w:tcW w:w="676" w:type="dxa"/>
                  <w:vMerge/>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b/>
                      <w:bCs/>
                      <w:sz w:val="21"/>
                      <w:szCs w:val="21"/>
                    </w:rPr>
                  </w:pPr>
                </w:p>
              </w:tc>
              <w:tc>
                <w:tcPr>
                  <w:tcW w:w="67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lang w:eastAsia="zh-CN"/>
                    </w:rPr>
                  </w:pPr>
                  <w:r>
                    <w:rPr>
                      <w:rFonts w:ascii="宋体" w:eastAsia="宋体" w:hAnsi="宋体" w:cs="宋体" w:hint="eastAsia"/>
                      <w:lang w:val="en-US" w:eastAsia="zh-CN"/>
                    </w:rPr>
                    <w:t>7</w:t>
                  </w:r>
                </w:p>
              </w:tc>
              <w:tc>
                <w:tcPr>
                  <w:tcW w:w="1295"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诚信情况</w:t>
                  </w:r>
                </w:p>
              </w:tc>
              <w:tc>
                <w:tcPr>
                  <w:tcW w:w="1030"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rPr>
                  </w:pPr>
                  <w:r>
                    <w:rPr>
                      <w:rFonts w:ascii="宋体" w:eastAsia="宋体" w:hAnsi="宋体" w:cs="宋体" w:hint="eastAsia"/>
                    </w:rPr>
                    <w:t>5</w:t>
                  </w:r>
                </w:p>
              </w:tc>
              <w:tc>
                <w:tcPr>
                  <w:tcW w:w="5396"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rPr>
                  </w:pPr>
                  <w:r>
                    <w:rPr>
                      <w:rFonts w:ascii="宋体" w:eastAsia="宋体" w:hAnsi="宋体" w:cs="宋体" w:hint="eastAsia"/>
                    </w:rPr>
                    <w:t>投标人在参与政府采购活动中存在诚信相关问题且在主管部门相关处理措施实施期限内的，本项不得分，否则得满分。投标人无需提供任何证明材料，由工作人员向评审委员会提供相关信息。</w:t>
                  </w:r>
                </w:p>
              </w:tc>
            </w:tr>
          </w:tbl>
          <w:p>
            <w:pPr>
              <w:pStyle w:val="NormalWeb"/>
              <w:ind w:left="420"/>
              <w:rPr>
                <w:rFonts w:ascii="宋体" w:eastAsia="宋体" w:hAnsi="宋体" w:cs="宋体" w:hint="eastAsia"/>
                <w:color w:val="000000" w:themeColor="text1"/>
                <w:sz w:val="21"/>
                <w:szCs w:val="21"/>
                <w14:textFill>
                  <w14:solidFill>
                    <w14:schemeClr w14:val="tx1"/>
                  </w14:solidFill>
                </w14:textFill>
              </w:rPr>
            </w:pPr>
          </w:p>
        </w:tc>
      </w:tr>
    </w:tbl>
    <w:p>
      <w:pPr>
        <w:rPr>
          <w:rFonts w:ascii="宋体" w:eastAsia="宋体" w:hAnsi="宋体" w:cs="宋体" w:hint="eastAsia"/>
          <w:vanish/>
          <w:color w:val="000000" w:themeColor="text1"/>
          <w14:textFill>
            <w14:solidFill>
              <w14:schemeClr w14:val="tx1"/>
            </w14:solidFill>
          </w14:textFill>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r>
        <w:rPr>
          <w:rFonts w:ascii="宋体" w:eastAsia="宋体" w:hAnsi="宋体" w:cs="宋体" w:hint="eastAsia"/>
        </w:rPr>
        <w:br w:type="page"/>
      </w:r>
    </w:p>
    <w:p>
      <w:pPr>
        <w:pStyle w:val="NormalWeb"/>
        <w:spacing w:line="360" w:lineRule="auto"/>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投标书目录</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b/>
          <w:bCs/>
          <w:color w:val="FF0000"/>
          <w:sz w:val="28"/>
          <w:szCs w:val="28"/>
        </w:rPr>
      </w:pP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b/>
          <w:bCs/>
          <w:color w:val="FF0000"/>
          <w:sz w:val="28"/>
          <w:szCs w:val="28"/>
        </w:rPr>
      </w:pP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b/>
          <w:bCs/>
          <w:color w:val="FF0000"/>
          <w:sz w:val="28"/>
          <w:szCs w:val="28"/>
        </w:rPr>
      </w:pPr>
      <w:r>
        <w:rPr>
          <w:rFonts w:ascii="宋体" w:eastAsia="宋体" w:hAnsi="宋体" w:cs="宋体" w:hint="eastAsia"/>
          <w:b/>
          <w:bCs/>
          <w:color w:val="FF0000"/>
          <w:sz w:val="28"/>
          <w:szCs w:val="28"/>
        </w:rPr>
        <w:t>1.投标文件正文（信息公开部分）：</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（1）投标函</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（2）政府采购投标及履约承诺函</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（3）投标人情况及资格证明文件</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（4）项目详细报价</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（5）投标人通过相关认证情况（格式自定）</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（6）投标人同类项目业绩情况（格式自定）</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（7）投标人获奖情况（格式自定）</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（8）投标人认为信息公告部分需要加以说明的其他内容（格式自定）</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b/>
          <w:bCs/>
          <w:color w:val="FF0000"/>
          <w:sz w:val="28"/>
          <w:szCs w:val="28"/>
        </w:rPr>
      </w:pPr>
      <w:r>
        <w:rPr>
          <w:rFonts w:ascii="宋体" w:eastAsia="宋体" w:hAnsi="宋体" w:cs="宋体" w:hint="eastAsia"/>
          <w:b/>
          <w:bCs/>
          <w:color w:val="FF0000"/>
          <w:sz w:val="28"/>
          <w:szCs w:val="28"/>
        </w:rPr>
        <w:t>2.投标文件附件（信息不公开部分）：</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（1）法定代表人（负责人或执行事务合伙人）资格证明书</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（2）投标文件签署授权委托书</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（3）实质性条款响应情况表</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（4）</w:t>
      </w:r>
      <w:r>
        <w:rPr>
          <w:rFonts w:ascii="宋体" w:eastAsia="宋体" w:hAnsi="宋体" w:cs="宋体" w:hint="eastAsia"/>
          <w:sz w:val="28"/>
          <w:szCs w:val="28"/>
          <w:lang w:val="en-US" w:eastAsia="zh-CN"/>
        </w:rPr>
        <w:t>服务</w:t>
      </w:r>
      <w:r>
        <w:rPr>
          <w:rFonts w:ascii="宋体" w:eastAsia="宋体" w:hAnsi="宋体" w:cs="宋体" w:hint="eastAsia"/>
          <w:sz w:val="28"/>
          <w:szCs w:val="28"/>
        </w:rPr>
        <w:t>条款偏离表</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default"/>
          <w:sz w:val="28"/>
          <w:szCs w:val="28"/>
          <w:lang w:val="en-US" w:eastAsia="zh-CN"/>
        </w:rPr>
      </w:pPr>
      <w:r>
        <w:rPr>
          <w:rFonts w:ascii="宋体" w:eastAsia="宋体" w:hAnsi="宋体" w:cs="宋体" w:hint="eastAsia"/>
          <w:sz w:val="28"/>
          <w:szCs w:val="28"/>
        </w:rPr>
        <w:t>（5）</w:t>
      </w:r>
      <w:r>
        <w:rPr>
          <w:rFonts w:ascii="宋体" w:eastAsia="宋体" w:hAnsi="宋体" w:cs="宋体" w:hint="eastAsia"/>
          <w:sz w:val="28"/>
          <w:szCs w:val="28"/>
          <w:lang w:val="en-US" w:eastAsia="zh-CN"/>
        </w:rPr>
        <w:t>商务条款偏离表</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（6）拟安排的项目负责人情况（仅限一人）（格式自定）</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lang w:eastAsia="zh-CN"/>
        </w:rPr>
        <w:t>（</w:t>
      </w:r>
      <w:r>
        <w:rPr>
          <w:rFonts w:ascii="宋体" w:eastAsia="宋体" w:hAnsi="宋体" w:cs="宋体" w:hint="eastAsia"/>
          <w:sz w:val="28"/>
          <w:szCs w:val="28"/>
          <w:lang w:val="en-US" w:eastAsia="zh-CN"/>
        </w:rPr>
        <w:t>7</w:t>
      </w:r>
      <w:r>
        <w:rPr>
          <w:rFonts w:ascii="宋体" w:eastAsia="宋体" w:hAnsi="宋体" w:cs="宋体" w:hint="eastAsia"/>
          <w:sz w:val="28"/>
          <w:szCs w:val="28"/>
          <w:lang w:eastAsia="zh-CN"/>
        </w:rPr>
        <w:t>）</w:t>
      </w:r>
      <w:r>
        <w:rPr>
          <w:rFonts w:ascii="宋体" w:eastAsia="宋体" w:hAnsi="宋体" w:cs="宋体" w:hint="eastAsia"/>
          <w:sz w:val="28"/>
          <w:szCs w:val="28"/>
        </w:rPr>
        <w:t>拟安排的项目主要团队成员（主要技术人员）情况（项目负责人除外）（格式自定）</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w:t>
      </w:r>
      <w:r>
        <w:rPr>
          <w:rFonts w:ascii="宋体" w:eastAsia="宋体" w:hAnsi="宋体" w:cs="宋体" w:hint="eastAsia"/>
          <w:sz w:val="28"/>
          <w:szCs w:val="28"/>
          <w:lang w:val="en-US" w:eastAsia="zh-CN"/>
        </w:rPr>
        <w:t>8</w:t>
      </w:r>
      <w:r>
        <w:rPr>
          <w:rFonts w:ascii="宋体" w:eastAsia="宋体" w:hAnsi="宋体" w:cs="宋体" w:hint="eastAsia"/>
          <w:sz w:val="28"/>
          <w:szCs w:val="28"/>
        </w:rPr>
        <w:t>）实施方案（格式自定）</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w:t>
      </w:r>
      <w:r>
        <w:rPr>
          <w:rFonts w:ascii="宋体" w:eastAsia="宋体" w:hAnsi="宋体" w:cs="宋体" w:hint="eastAsia"/>
          <w:sz w:val="28"/>
          <w:szCs w:val="28"/>
          <w:lang w:val="en-US" w:eastAsia="zh-CN"/>
        </w:rPr>
        <w:t>9</w:t>
      </w:r>
      <w:r>
        <w:rPr>
          <w:rFonts w:ascii="宋体" w:eastAsia="宋体" w:hAnsi="宋体" w:cs="宋体" w:hint="eastAsia"/>
          <w:sz w:val="28"/>
          <w:szCs w:val="28"/>
        </w:rPr>
        <w:t>）项目重点难点分析、应对措施及相关的合理化建议（格式自定）</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sz w:val="28"/>
          <w:szCs w:val="28"/>
        </w:rPr>
      </w:pPr>
      <w:r>
        <w:rPr>
          <w:rFonts w:ascii="宋体" w:eastAsia="宋体" w:hAnsi="宋体" w:cs="宋体" w:hint="eastAsia"/>
          <w:sz w:val="28"/>
          <w:szCs w:val="28"/>
        </w:rPr>
        <w:t>（</w:t>
      </w:r>
      <w:r>
        <w:rPr>
          <w:rFonts w:ascii="宋体" w:eastAsia="宋体" w:hAnsi="宋体" w:cs="宋体" w:hint="eastAsia"/>
          <w:sz w:val="28"/>
          <w:szCs w:val="28"/>
          <w:lang w:val="en-US" w:eastAsia="zh-CN"/>
        </w:rPr>
        <w:t>10</w:t>
      </w:r>
      <w:r>
        <w:rPr>
          <w:rFonts w:ascii="宋体" w:eastAsia="宋体" w:hAnsi="宋体" w:cs="宋体" w:hint="eastAsia"/>
          <w:sz w:val="28"/>
          <w:szCs w:val="28"/>
        </w:rPr>
        <w:t>）质量（完成时间、安全、环保）保障措施及方案（格式自定）</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rPr>
      </w:pPr>
      <w:r>
        <w:rPr>
          <w:rFonts w:ascii="宋体" w:eastAsia="宋体" w:hAnsi="宋体" w:cs="宋体" w:hint="eastAsia"/>
          <w:sz w:val="28"/>
          <w:szCs w:val="28"/>
        </w:rPr>
        <w:t>（</w:t>
      </w:r>
      <w:r>
        <w:rPr>
          <w:rFonts w:ascii="宋体" w:eastAsia="宋体" w:hAnsi="宋体" w:cs="宋体" w:hint="eastAsia"/>
          <w:sz w:val="28"/>
          <w:szCs w:val="28"/>
          <w:lang w:val="en-US" w:eastAsia="zh-CN"/>
        </w:rPr>
        <w:t>11</w:t>
      </w:r>
      <w:r>
        <w:rPr>
          <w:rFonts w:ascii="宋体" w:eastAsia="宋体" w:hAnsi="宋体" w:cs="宋体" w:hint="eastAsia"/>
          <w:sz w:val="28"/>
          <w:szCs w:val="28"/>
        </w:rPr>
        <w:t>）投标人认为信息不公开部分需要加以说明的其他内容（格式自定）</w:t>
      </w:r>
    </w:p>
    <w:p>
      <w:pPr>
        <w:pStyle w:val="NormalIndent"/>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rPr>
      </w:pPr>
    </w:p>
    <w:p>
      <w:pPr>
        <w:rPr>
          <w:rFonts w:ascii="宋体" w:eastAsia="宋体" w:hAnsi="宋体" w:cs="宋体" w:hint="eastAsia"/>
        </w:rPr>
      </w:pPr>
      <w:r>
        <w:rPr>
          <w:rFonts w:ascii="宋体" w:eastAsia="宋体" w:hAnsi="宋体" w:cs="宋体" w:hint="eastAsia"/>
        </w:rPr>
        <w:br w:type="page"/>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color w:val="000000" w:themeColor="text1"/>
          <w:sz w:val="120"/>
          <w:szCs w:val="120"/>
          <w14:textFill>
            <w14:solidFill>
              <w14:schemeClr w14:val="tx1"/>
            </w14:solidFill>
          </w14:textFill>
        </w:rPr>
      </w:pPr>
      <w:r>
        <w:rPr>
          <w:rFonts w:ascii="宋体" w:eastAsia="宋体" w:hAnsi="宋体" w:cs="宋体" w:hint="eastAsia"/>
          <w:b/>
          <w:color w:val="000000" w:themeColor="text1"/>
          <w:sz w:val="120"/>
          <w:szCs w:val="120"/>
          <w14:textFill>
            <w14:solidFill>
              <w14:schemeClr w14:val="tx1"/>
            </w14:solidFill>
          </w14:textFill>
        </w:rPr>
        <w:t>政府采购</w:t>
      </w:r>
    </w:p>
    <w:p>
      <w:pPr>
        <w:jc w:val="center"/>
        <w:rPr>
          <w:rFonts w:ascii="宋体" w:eastAsia="宋体" w:hAnsi="宋体" w:cs="宋体" w:hint="eastAsia"/>
          <w:b/>
          <w:color w:val="000000" w:themeColor="text1"/>
          <w:sz w:val="120"/>
          <w:szCs w:val="120"/>
          <w14:textFill>
            <w14:solidFill>
              <w14:schemeClr w14:val="tx1"/>
            </w14:solidFill>
          </w14:textFill>
        </w:rPr>
      </w:pPr>
      <w:r>
        <w:rPr>
          <w:rFonts w:ascii="宋体" w:eastAsia="宋体" w:hAnsi="宋体" w:cs="宋体" w:hint="eastAsia"/>
          <w:b/>
          <w:color w:val="000000" w:themeColor="text1"/>
          <w:sz w:val="120"/>
          <w:szCs w:val="120"/>
          <w14:textFill>
            <w14:solidFill>
              <w14:schemeClr w14:val="tx1"/>
            </w14:solidFill>
          </w14:textFill>
        </w:rPr>
        <w:t>招标文件</w:t>
      </w:r>
    </w:p>
    <w:p>
      <w:pPr>
        <w:jc w:val="center"/>
        <w:rPr>
          <w:rFonts w:ascii="宋体" w:eastAsia="宋体" w:hAnsi="宋体" w:cs="宋体" w:hint="eastAsia"/>
          <w:b/>
          <w:color w:val="000000" w:themeColor="text1"/>
          <w:sz w:val="52"/>
          <w:szCs w:val="52"/>
          <w14:textFill>
            <w14:solidFill>
              <w14:schemeClr w14:val="tx1"/>
            </w14:solidFill>
          </w14:textFill>
        </w:rPr>
      </w:pPr>
    </w:p>
    <w:p>
      <w:pPr>
        <w:jc w:val="center"/>
        <w:rPr>
          <w:rFonts w:ascii="宋体" w:eastAsia="宋体" w:hAnsi="宋体" w:cs="宋体" w:hint="eastAsia"/>
          <w:b/>
          <w:color w:val="000000" w:themeColor="text1"/>
          <w:sz w:val="52"/>
          <w:szCs w:val="52"/>
          <w14:textFill>
            <w14:solidFill>
              <w14:schemeClr w14:val="tx1"/>
            </w14:solidFill>
          </w14:textFill>
        </w:rPr>
      </w:pPr>
    </w:p>
    <w:p>
      <w:pPr>
        <w:jc w:val="center"/>
        <w:rPr>
          <w:rFonts w:ascii="宋体" w:eastAsia="宋体" w:hAnsi="宋体" w:cs="宋体" w:hint="eastAsia"/>
          <w:b/>
          <w:color w:val="000000" w:themeColor="text1"/>
          <w:sz w:val="52"/>
          <w:szCs w:val="52"/>
          <w14:textFill>
            <w14:solidFill>
              <w14:schemeClr w14:val="tx1"/>
            </w14:solidFill>
          </w14:textFill>
        </w:rPr>
      </w:pPr>
    </w:p>
    <w:p>
      <w:pPr>
        <w:jc w:val="center"/>
        <w:rPr>
          <w:rFonts w:ascii="宋体" w:eastAsia="宋体" w:hAnsi="宋体" w:cs="宋体" w:hint="eastAsia"/>
          <w:b/>
          <w:color w:val="000000" w:themeColor="text1"/>
          <w:sz w:val="52"/>
          <w:szCs w:val="52"/>
          <w14:textFill>
            <w14:solidFill>
              <w14:schemeClr w14:val="tx1"/>
            </w14:solidFill>
          </w14:textFill>
        </w:rPr>
      </w:pPr>
      <w:r>
        <w:rPr>
          <w:rFonts w:ascii="宋体" w:eastAsia="宋体" w:hAnsi="宋体" w:cs="宋体" w:hint="eastAsia"/>
          <w:b/>
          <w:color w:val="000000" w:themeColor="text1"/>
          <w:sz w:val="52"/>
          <w:szCs w:val="52"/>
          <w14:textFill>
            <w14:solidFill>
              <w14:schemeClr w14:val="tx1"/>
            </w14:solidFill>
          </w14:textFill>
        </w:rPr>
        <w:t>（服务类）</w:t>
      </w: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bookmarkStart w:id="5" w:name="_Hlk71465316"/>
      <w:r>
        <w:rPr>
          <w:rFonts w:ascii="宋体" w:eastAsia="宋体" w:hAnsi="宋体" w:cs="宋体" w:hint="eastAsia"/>
          <w:b/>
          <w:color w:val="000000" w:themeColor="text1"/>
          <w:sz w:val="44"/>
          <w:szCs w:val="44"/>
          <w14:textFill>
            <w14:solidFill>
              <w14:schemeClr w14:val="tx1"/>
            </w14:solidFill>
          </w14:textFill>
        </w:rPr>
        <w:t>友和保险经纪有限公司</w:t>
      </w:r>
    </w:p>
    <w:p>
      <w:pPr>
        <w:spacing w:line="360" w:lineRule="auto"/>
        <w:ind w:firstLine="3600" w:firstLineChars="1500"/>
        <w:rPr>
          <w:rFonts w:ascii="宋体" w:eastAsia="宋体" w:hAnsi="宋体" w:cs="宋体" w:hint="eastAsia"/>
          <w:color w:val="FF0000"/>
          <w:sz w:val="30"/>
          <w:szCs w:val="30"/>
        </w:rPr>
      </w:pPr>
      <w:bookmarkEnd w:id="5"/>
      <w:r>
        <w:rPr>
          <w:rFonts w:ascii="宋体" w:eastAsia="宋体" w:hAnsi="宋体" w:cs="宋体" w:hint="eastAsia"/>
          <w:color w:val="000000" w:themeColor="text1"/>
          <w14:textFill>
            <w14:solidFill>
              <w14:schemeClr w14:val="tx1"/>
            </w14:solidFill>
          </w14:textFill>
        </w:rPr>
        <w:br w:type="page"/>
      </w:r>
      <w:r>
        <w:rPr>
          <w:rFonts w:ascii="宋体" w:eastAsia="宋体" w:hAnsi="宋体" w:cs="宋体" w:hint="eastAsia"/>
          <w:b/>
          <w:bCs/>
          <w:color w:val="FF0000"/>
          <w:kern w:val="44"/>
          <w:sz w:val="30"/>
          <w:szCs w:val="30"/>
        </w:rPr>
        <w:t>警示条款</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w:t>
      </w:r>
      <w:r>
        <w:rPr>
          <w:rFonts w:ascii="宋体" w:eastAsia="宋体" w:hAnsi="宋体" w:cs="宋体" w:hint="eastAsia"/>
          <w:b/>
          <w:bCs/>
          <w:color w:val="000000" w:themeColor="text1"/>
          <w14:textFill>
            <w14:solidFill>
              <w14:schemeClr w14:val="tx1"/>
            </w14:solidFill>
          </w14:textFill>
        </w:rPr>
        <w:t>《深圳经济特区政府采购条例》第五十七条</w:t>
      </w:r>
      <w:r>
        <w:rPr>
          <w:rFonts w:ascii="宋体" w:eastAsia="宋体" w:hAnsi="宋体" w:cs="宋体" w:hint="eastAsia"/>
          <w:color w:val="000000" w:themeColor="text1"/>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（一）在采购活动中应当回避而未回避的；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（二）未按本条例规定签订、履行采购合同，造成严重后果的；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（三）隐瞒真实情况，提供虚假资料的；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（四）以非法手段排斥其他供应商参与竞争的；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（五）与其他采购参加人串通投标的；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（六）恶意投诉的；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（七）向采购项目相关人行贿或者提供其他不当利益的；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（八）阻碍、抗拒主管部门监督检查的；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（九）其他违反本条例规定的行为。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二、《深圳经济特区政府采购条例实施细则》第七十五条 </w:t>
      </w:r>
      <w:r>
        <w:rPr>
          <w:rFonts w:ascii="宋体" w:eastAsia="宋体" w:hAnsi="宋体" w:cs="宋体" w:hint="eastAsia"/>
          <w:color w:val="000000" w:themeColor="text1"/>
          <w14:textFill>
            <w14:solidFill>
              <w14:schemeClr w14:val="tx1"/>
            </w14:solidFill>
          </w14:textFill>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三、《深圳经济特区政府采购条例实施细则》第七十七条 </w:t>
      </w:r>
      <w:r>
        <w:rPr>
          <w:rFonts w:ascii="宋体" w:eastAsia="宋体" w:hAnsi="宋体" w:cs="宋体" w:hint="eastAsia"/>
          <w:color w:val="000000" w:themeColor="text1"/>
          <w14:textFill>
            <w14:solidFill>
              <w14:schemeClr w14:val="tx1"/>
            </w14:solidFill>
          </w14:textFill>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四、请投标供应商阅读《政府采购违法行为风险知悉确认书》（内容详见“投标文件附件（信息不公开部分）”中“投标人认为需要加以说明的其他内容（格式自定）”），并经各投标供应商负责人或投标授权代表签字并加盖单位公章后，扫描上传至投标文件一并提交。</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注：该风险知悉确认书用于对供应商违法行为的警示，不作为供应商资格性审查及符合性审查条件。</w:t>
      </w:r>
    </w:p>
    <w:p>
      <w:pPr>
        <w:ind w:firstLine="480" w:firstLineChars="200"/>
        <w:rPr>
          <w:rFonts w:ascii="宋体" w:eastAsia="宋体" w:hAnsi="宋体" w:cs="宋体" w:hint="eastAsia"/>
          <w:color w:val="000000" w:themeColor="text1"/>
          <w:lang w:eastAsia="zh-CN"/>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四、请投标供应商阅读《政府采购违法行为风险知悉确认书》（内容详见“投标文件附件（信息不公开部分）”中“投标人认为需要加以说明的其他内容（格式自定）”</w:t>
      </w: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，并经各投标供应商负责人或投标授权代表签字并加盖单位公章后，扫描上传至投标文件一并提交。</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注：该风险知悉确认书用于对供应商违法行为的警示，不作为供应商资格性审查及符合性审查条件。</w:t>
      </w:r>
    </w:p>
    <w:p>
      <w:pPr>
        <w:ind w:firstLine="480" w:firstLineChars="200"/>
        <w:rPr>
          <w:rFonts w:ascii="宋体" w:eastAsia="宋体" w:hAnsi="宋体" w:cs="宋体" w:hint="eastAsia"/>
          <w:b/>
          <w:bCs/>
          <w:color w:val="000000" w:themeColor="text1"/>
          <w:lang w:val="en-US" w:eastAsia="zh-CN"/>
          <w14:textFill>
            <w14:solidFill>
              <w14:schemeClr w14:val="tx1"/>
            </w14:solidFill>
          </w14:textFill>
        </w:rPr>
      </w:pPr>
      <w:r>
        <w:rPr>
          <w:rFonts w:ascii="宋体" w:eastAsia="宋体" w:hAnsi="宋体" w:cs="宋体" w:hint="eastAsia"/>
          <w:b/>
          <w:bCs/>
          <w:color w:val="000000" w:themeColor="text1"/>
          <w:lang w:val="en-US" w:eastAsia="zh-CN"/>
          <w14:textFill>
            <w14:solidFill>
              <w14:schemeClr w14:val="tx1"/>
            </w14:solidFill>
          </w14:textFill>
        </w:rPr>
        <w:t>五、</w:t>
      </w:r>
      <w:r>
        <w:rPr>
          <w:rFonts w:ascii="宋体" w:eastAsia="宋体" w:hAnsi="宋体" w:cs="宋体" w:hint="eastAsia"/>
          <w:b/>
          <w:bCs/>
          <w:color w:val="000000" w:themeColor="text1"/>
          <w14:textFill>
            <w14:solidFill>
              <w14:schemeClr w14:val="tx1"/>
            </w14:solidFill>
          </w14:textFill>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六、为避免出现不同供应商投标文件的文件制作机器码、文件创建标识码、IP 地址一致的异常情况，建议各供应商编制、上传投标文件时不要使用公共电脑设备或公共网络。</w:t>
      </w:r>
    </w:p>
    <w:p>
      <w:pPr>
        <w:ind w:firstLine="480" w:firstLineChars="200"/>
        <w:rPr>
          <w:rFonts w:ascii="宋体" w:eastAsia="宋体" w:hAnsi="宋体" w:cs="宋体" w:hint="eastAsia"/>
          <w:color w:val="000000" w:themeColor="text1"/>
          <w:lang w:val="en-US" w:eastAsia="zh-CN"/>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ind w:firstLine="480" w:firstLineChars="200"/>
        <w:rPr>
          <w:rFonts w:ascii="宋体" w:eastAsia="宋体" w:hAnsi="宋体" w:cs="宋体" w:hint="eastAsia"/>
          <w:color w:val="000000" w:themeColor="text1"/>
          <w14:textFill>
            <w14:solidFill>
              <w14:schemeClr w14:val="tx1"/>
            </w14:solidFill>
          </w14:textFill>
        </w:rPr>
      </w:pPr>
    </w:p>
    <w:p>
      <w:pPr>
        <w:ind w:firstLine="480" w:firstLineChars="200"/>
        <w:rPr>
          <w:rFonts w:ascii="宋体" w:eastAsia="宋体" w:hAnsi="宋体" w:cs="宋体" w:hint="eastAsia"/>
          <w:color w:val="000000" w:themeColor="text1"/>
          <w14:textFill>
            <w14:solidFill>
              <w14:schemeClr w14:val="tx1"/>
            </w14:solidFill>
          </w14:textFill>
        </w:rPr>
      </w:pPr>
    </w:p>
    <w:p>
      <w:pPr>
        <w:ind w:firstLine="480" w:firstLineChars="200"/>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p>
    <w:p>
      <w:pPr>
        <w:ind w:firstLine="480" w:firstLineChars="200"/>
        <w:jc w:val="both"/>
        <w:rPr>
          <w:rFonts w:ascii="宋体" w:eastAsia="宋体" w:hAnsi="宋体" w:cs="宋体" w:hint="eastAsia"/>
          <w:color w:val="000000" w:themeColor="text1"/>
          <w14:textFill>
            <w14:solidFill>
              <w14:schemeClr w14:val="tx1"/>
            </w14:solidFill>
          </w14:textFill>
        </w:rPr>
      </w:pPr>
    </w:p>
    <w:p>
      <w:pPr>
        <w:ind w:firstLine="1920" w:firstLineChars="800"/>
        <w:jc w:val="both"/>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sz w:val="40"/>
          <w:szCs w:val="40"/>
          <w14:textFill>
            <w14:solidFill>
              <w14:schemeClr w14:val="tx1"/>
            </w14:solidFill>
          </w14:textFill>
        </w:rPr>
        <w:t>目   录</w:t>
      </w:r>
    </w:p>
    <w:p>
      <w:pPr>
        <w:spacing w:line="360" w:lineRule="auto"/>
        <w:rPr>
          <w:rFonts w:ascii="宋体" w:eastAsia="宋体" w:hAnsi="宋体" w:cs="宋体" w:hint="eastAsia"/>
          <w:b/>
          <w:color w:val="000000" w:themeColor="text1"/>
          <w14:textFill>
            <w14:solidFill>
              <w14:schemeClr w14:val="tx1"/>
            </w14:solidFill>
          </w14:textFill>
        </w:rPr>
      </w:pPr>
    </w:p>
    <w:p>
      <w:pPr>
        <w:spacing w:line="360" w:lineRule="auto"/>
        <w:outlineLvl w:val="1"/>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第一册  专用条款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第二章  </w:t>
      </w:r>
      <w:bookmarkStart w:id="6" w:name="_Hlk71994379"/>
      <w:r>
        <w:rPr>
          <w:rFonts w:ascii="宋体" w:eastAsia="宋体" w:hAnsi="宋体" w:cs="宋体" w:hint="eastAsia"/>
          <w:color w:val="000000" w:themeColor="text1"/>
          <w:szCs w:val="21"/>
          <w14:textFill>
            <w14:solidFill>
              <w14:schemeClr w14:val="tx1"/>
            </w14:solidFill>
          </w14:textFill>
        </w:rPr>
        <w:t>对通用条款的补充内容及其他关键信息</w:t>
      </w:r>
      <w:bookmarkEnd w:id="6"/>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合同条款及格式</w:t>
      </w:r>
    </w:p>
    <w:p>
      <w:pPr>
        <w:rPr>
          <w:rFonts w:ascii="宋体" w:eastAsia="宋体" w:hAnsi="宋体" w:cs="宋体" w:hint="eastAsia"/>
        </w:rPr>
      </w:pPr>
    </w:p>
    <w:p>
      <w:pPr>
        <w:spacing w:line="360" w:lineRule="auto"/>
        <w:outlineLvl w:val="1"/>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第二册  通用条款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第十一章  质疑处理</w:t>
      </w:r>
    </w:p>
    <w:p>
      <w:pPr>
        <w:spacing w:line="360" w:lineRule="auto"/>
        <w:ind w:firstLine="480" w:firstLineChars="200"/>
        <w:rPr>
          <w:rFonts w:ascii="宋体" w:eastAsia="宋体" w:hAnsi="宋体" w:cs="宋体" w:hint="eastAsia"/>
          <w:color w:val="000000" w:themeColor="text1"/>
          <w:szCs w:val="21"/>
          <w14:textFill>
            <w14:solidFill>
              <w14:schemeClr w14:val="tx1"/>
            </w14:solidFill>
          </w14:textFill>
        </w:rPr>
      </w:pPr>
    </w:p>
    <w:p>
      <w:pPr>
        <w:pStyle w:val="Heading1"/>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bookmarkStart w:id="7" w:name="bt合同条款"/>
      <w:bookmarkEnd w:id="7"/>
      <w:bookmarkStart w:id="8" w:name="bt其他资料2"/>
      <w:bookmarkEnd w:id="8"/>
      <w:bookmarkStart w:id="9" w:name="合同格式"/>
      <w:bookmarkEnd w:id="9"/>
      <w:bookmarkStart w:id="10" w:name="bt合同条款及格式"/>
      <w:bookmarkEnd w:id="10"/>
      <w:bookmarkStart w:id="11" w:name="bt项目管理班子配备情况"/>
      <w:bookmarkEnd w:id="11"/>
      <w:bookmarkStart w:id="12" w:name="bt投标人情况介绍"/>
      <w:bookmarkEnd w:id="12"/>
      <w:bookmarkStart w:id="13" w:name="bt说明"/>
      <w:bookmarkEnd w:id="13"/>
      <w:bookmarkStart w:id="14" w:name="bt合同格式"/>
      <w:bookmarkEnd w:id="14"/>
      <w:bookmarkStart w:id="15" w:name="bt本工程承诺书"/>
      <w:bookmarkEnd w:id="15"/>
      <w:bookmarkStart w:id="16" w:name="bt投标人须知"/>
      <w:bookmarkEnd w:id="16"/>
      <w:bookmarkStart w:id="17" w:name="bt其他资料由投标人自定"/>
      <w:bookmarkEnd w:id="17"/>
      <w:bookmarkStart w:id="18" w:name="bt开标一览表"/>
      <w:bookmarkEnd w:id="18"/>
      <w:bookmarkStart w:id="19" w:name="bt投标报价汇总表"/>
      <w:bookmarkEnd w:id="19"/>
      <w:bookmarkStart w:id="20" w:name="bt投标文件签署授权委托书"/>
      <w:bookmarkEnd w:id="20"/>
      <w:bookmarkStart w:id="21" w:name="bt商务标投标文件格式"/>
      <w:bookmarkEnd w:id="21"/>
      <w:bookmarkStart w:id="22" w:name="bt投标函"/>
      <w:bookmarkEnd w:id="22"/>
      <w:bookmarkStart w:id="23" w:name="bt技术标投标文件格式"/>
      <w:bookmarkEnd w:id="23"/>
      <w:r>
        <w:rPr>
          <w:rFonts w:ascii="宋体" w:eastAsia="宋体" w:hAnsi="宋体" w:cs="宋体" w:hint="eastAsia"/>
          <w:color w:val="000000" w:themeColor="text1"/>
          <w14:textFill>
            <w14:solidFill>
              <w14:schemeClr w14:val="tx1"/>
            </w14:solidFill>
          </w14:textFill>
        </w:rPr>
        <w:t>第一册专用条款</w:t>
      </w:r>
    </w:p>
    <w:p>
      <w:pPr>
        <w:pStyle w:val="Heading2"/>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 xml:space="preserve">第一章  </w:t>
      </w:r>
      <w:r>
        <w:rPr>
          <w:rFonts w:ascii="宋体" w:eastAsia="宋体" w:hAnsi="宋体" w:cs="宋体" w:hint="eastAsia"/>
          <w:b/>
          <w:bCs/>
          <w:color w:val="000000" w:themeColor="text1"/>
          <w:szCs w:val="21"/>
          <w14:textFill>
            <w14:solidFill>
              <w14:schemeClr w14:val="tx1"/>
            </w14:solidFill>
          </w14:textFill>
        </w:rPr>
        <w:t>招标公告</w:t>
      </w:r>
      <w:r>
        <w:rPr>
          <w:rFonts w:ascii="宋体" w:eastAsia="宋体" w:hAnsi="宋体" w:cs="宋体" w:hint="eastAsia"/>
          <w:b/>
          <w:bCs/>
          <w:color w:val="000000" w:themeColor="text1"/>
          <w14:textFill>
            <w14:solidFill>
              <w14:schemeClr w14:val="tx1"/>
            </w14:solidFill>
          </w14:textFill>
        </w:rPr>
        <w:t xml:space="preserve">  </w:t>
      </w:r>
    </w:p>
    <w:p>
      <w:pPr>
        <w:spacing w:line="360" w:lineRule="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投标人的资格要求：</w:t>
      </w:r>
    </w:p>
    <w:p>
      <w:pPr>
        <w:ind w:firstLine="480" w:firstLineChars="200"/>
        <w:rPr>
          <w:rFonts w:ascii="宋体" w:eastAsia="宋体" w:hAnsi="宋体" w:cs="宋体" w:hint="eastAsia"/>
        </w:rPr>
      </w:pPr>
      <w:r>
        <w:rPr>
          <w:rFonts w:ascii="宋体" w:eastAsia="宋体" w:hAnsi="宋体" w:cs="宋体" w:hint="eastAsia"/>
        </w:rPr>
        <w:t>1.投标人必须是具有独立法人资格或为具有独立承担民事责任能力的其它组织（提供营业执照或事业单位法人证书或其他证明材料扫描件）；</w:t>
      </w:r>
    </w:p>
    <w:p>
      <w:pPr>
        <w:ind w:firstLine="480" w:firstLineChars="200"/>
        <w:rPr>
          <w:rFonts w:ascii="宋体" w:eastAsia="宋体" w:hAnsi="宋体" w:cs="宋体" w:hint="eastAsia"/>
        </w:rPr>
      </w:pPr>
      <w:r>
        <w:rPr>
          <w:rFonts w:ascii="宋体" w:eastAsia="宋体" w:hAnsi="宋体" w:cs="宋体" w:hint="eastAsia"/>
        </w:rPr>
        <w:t>2.参与本项目政府采购活动时不存在被有关部门禁止参与政府采购活动且在有效期内的情况（由供应商在《政府采购投标及履约承诺函》中作出声明）；</w:t>
      </w:r>
    </w:p>
    <w:p>
      <w:pPr>
        <w:ind w:firstLine="480" w:firstLineChars="200"/>
        <w:rPr>
          <w:rFonts w:ascii="宋体" w:eastAsia="宋体" w:hAnsi="宋体" w:cs="宋体" w:hint="eastAsia"/>
        </w:rPr>
      </w:pPr>
      <w:r>
        <w:rPr>
          <w:rFonts w:ascii="宋体" w:eastAsia="宋体" w:hAnsi="宋体" w:cs="宋体" w:hint="eastAsia"/>
        </w:rPr>
        <w:t>3.具备《中华人民共和国政府采购法》第二十二条第一款的条件（由供应商在《政府采购投标及履约承诺函》中作出声明）；</w:t>
      </w:r>
    </w:p>
    <w:p>
      <w:pPr>
        <w:ind w:firstLine="480" w:firstLineChars="200"/>
        <w:rPr>
          <w:rFonts w:ascii="宋体" w:eastAsia="宋体" w:hAnsi="宋体" w:cs="宋体" w:hint="eastAsia"/>
        </w:rPr>
      </w:pPr>
      <w:r>
        <w:rPr>
          <w:rFonts w:ascii="宋体" w:eastAsia="宋体" w:hAnsi="宋体" w:cs="宋体" w:hint="eastAsia"/>
        </w:rPr>
        <w:t>4.未被列入失信被执行人、重大税收违法失信主体、政府采购严重违法失信行为记录名单（由供应商在《政府采购投标及履约承诺函》中作出声明）；</w:t>
      </w:r>
    </w:p>
    <w:p>
      <w:pPr>
        <w:ind w:firstLine="480" w:firstLineChars="200"/>
        <w:rPr>
          <w:rFonts w:ascii="宋体" w:eastAsia="宋体" w:hAnsi="宋体" w:cs="宋体" w:hint="eastAsia"/>
        </w:rPr>
      </w:pPr>
      <w:r>
        <w:rPr>
          <w:rFonts w:ascii="宋体" w:eastAsia="宋体" w:hAnsi="宋体" w:cs="宋体" w:hint="eastAsia"/>
        </w:rPr>
        <w:t>5.单位法定代表人（负责人）为同一人或者存在直接控股、管理关系的不同供应商，不得同时参加本项目投标（由供应商在《政府采购投标及履约承诺函》中作出声明）；</w:t>
      </w:r>
    </w:p>
    <w:p>
      <w:pPr>
        <w:ind w:firstLine="480" w:firstLineChars="200"/>
        <w:rPr>
          <w:rFonts w:ascii="宋体" w:eastAsia="宋体" w:hAnsi="宋体" w:cs="宋体" w:hint="eastAsia"/>
        </w:rPr>
      </w:pPr>
      <w:r>
        <w:rPr>
          <w:rFonts w:ascii="宋体" w:eastAsia="宋体" w:hAnsi="宋体" w:cs="宋体" w:hint="eastAsia"/>
        </w:rPr>
        <w:t>6.为本项目提供整体设计、规范编制或者项目管理、监理、检测等服务的供应商，不得参加本项目投标。（由供应商在《政府采购投标及履约承诺函》中作出声明）；</w:t>
      </w:r>
    </w:p>
    <w:p>
      <w:pPr>
        <w:ind w:firstLine="480" w:firstLineChars="200"/>
        <w:rPr>
          <w:rFonts w:ascii="宋体" w:eastAsia="宋体" w:hAnsi="宋体" w:cs="宋体" w:hint="eastAsia"/>
        </w:rPr>
      </w:pPr>
      <w:r>
        <w:rPr>
          <w:rFonts w:ascii="宋体" w:eastAsia="宋体" w:hAnsi="宋体" w:cs="宋体" w:hint="eastAsia"/>
        </w:rPr>
        <w:t>7.本项目不接受联合体投标，不接受投标人选用进口产品参与投标，不允许转包分包（由供应商在《政府采购投标及履约承诺函》中作出声明）。</w:t>
      </w:r>
    </w:p>
    <w:p>
      <w:pPr>
        <w:ind w:firstLine="480" w:firstLineChars="200"/>
        <w:rPr>
          <w:rFonts w:ascii="宋体" w:eastAsia="宋体" w:hAnsi="宋体" w:cs="宋体" w:hint="eastAsia"/>
          <w:b/>
          <w:bCs/>
        </w:rPr>
      </w:pPr>
      <w:r>
        <w:rPr>
          <w:rFonts w:ascii="宋体" w:eastAsia="宋体" w:hAnsi="宋体" w:cs="宋体" w:hint="eastAsia"/>
          <w:b/>
          <w:bCs/>
        </w:rPr>
        <w:t>8.本项目是否专门面向中小企业采购：否。</w:t>
      </w:r>
    </w:p>
    <w:p>
      <w:pPr>
        <w:pStyle w:val="BodyText"/>
        <w:ind w:firstLine="480" w:firstLineChars="200"/>
        <w:rPr>
          <w:rFonts w:ascii="宋体" w:eastAsia="宋体" w:hAnsi="宋体" w:cs="宋体" w:hint="eastAsia"/>
        </w:rPr>
      </w:pPr>
    </w:p>
    <w:p>
      <w:pPr>
        <w:pStyle w:val="BodyText"/>
        <w:ind w:firstLine="480" w:firstLineChars="200"/>
        <w:rPr>
          <w:rFonts w:ascii="宋体" w:eastAsia="宋体" w:hAnsi="宋体" w:cs="宋体" w:hint="eastAsia"/>
          <w:u w:val="single"/>
        </w:rPr>
      </w:pPr>
      <w:r>
        <w:rPr>
          <w:rFonts w:ascii="宋体" w:eastAsia="宋体" w:hAnsi="宋体" w:cs="宋体" w:hint="eastAsia"/>
        </w:rPr>
        <w:t>本项目所属行业类型为：其他未列明行业 。</w:t>
      </w:r>
    </w:p>
    <w:p>
      <w:pPr>
        <w:ind w:firstLine="480" w:firstLineChars="200"/>
        <w:jc w:val="both"/>
        <w:rPr>
          <w:rFonts w:ascii="宋体" w:hAnsi="宋体" w:hint="eastAsia"/>
          <w:color w:val="auto"/>
          <w:kern w:val="0"/>
          <w:highlight w:val="none"/>
        </w:rPr>
      </w:pPr>
      <w:r>
        <w:rPr>
          <w:rFonts w:ascii="宋体" w:hAnsi="宋体" w:hint="eastAsia"/>
          <w:color w:val="auto"/>
          <w:kern w:val="0"/>
          <w:highlight w:val="none"/>
        </w:rPr>
        <w:t>注：</w:t>
      </w:r>
    </w:p>
    <w:p>
      <w:pPr>
        <w:ind w:firstLine="480" w:firstLineChars="200"/>
        <w:jc w:val="both"/>
        <w:rPr>
          <w:rFonts w:ascii="宋体" w:hAnsi="宋体" w:hint="eastAsia"/>
          <w:color w:val="auto"/>
          <w:kern w:val="0"/>
          <w:highlight w:val="none"/>
        </w:rPr>
      </w:pPr>
      <w:r>
        <w:rPr>
          <w:rFonts w:ascii="宋体" w:hAnsi="宋体" w:hint="eastAsia"/>
          <w:color w:val="auto"/>
          <w:kern w:val="0"/>
          <w:highlight w:val="none"/>
        </w:rPr>
        <w:t>（1）采购代理机构将通过“信用中国”中“信用服务”栏的“</w:t>
      </w:r>
      <w:r>
        <w:rPr>
          <w:rFonts w:ascii="宋体" w:eastAsia="宋体" w:hAnsi="宋体" w:hint="eastAsia"/>
          <w:color w:val="auto"/>
          <w:kern w:val="0"/>
          <w:highlight w:val="none"/>
          <w:lang w:eastAsia="zh-CN"/>
        </w:rPr>
        <w:t>重大税收违法失信主体</w:t>
      </w:r>
      <w:r>
        <w:rPr>
          <w:rFonts w:ascii="宋体" w:hAnsi="宋体" w:hint="eastAsia"/>
          <w:color w:val="auto"/>
          <w:kern w:val="0"/>
          <w:highlight w:val="none"/>
        </w:rPr>
        <w:t>”“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jc w:val="both"/>
        <w:rPr>
          <w:rFonts w:ascii="宋体" w:eastAsia="宋体" w:hAnsi="宋体" w:hint="eastAsia"/>
          <w:color w:val="auto"/>
          <w:kern w:val="0"/>
          <w:highlight w:val="none"/>
          <w:lang w:eastAsia="zh-CN"/>
        </w:rPr>
      </w:pPr>
      <w:r>
        <w:rPr>
          <w:rFonts w:ascii="宋体" w:hAnsi="宋体" w:hint="eastAsia"/>
          <w:color w:val="auto"/>
          <w:kern w:val="0"/>
          <w:highlight w:val="none"/>
          <w:lang w:eastAsia="zh-CN"/>
        </w:rPr>
        <w:t>（</w:t>
      </w:r>
      <w:r>
        <w:rPr>
          <w:rFonts w:ascii="宋体" w:hAnsi="宋体" w:hint="eastAsia"/>
          <w:color w:val="auto"/>
          <w:kern w:val="0"/>
          <w:highlight w:val="none"/>
          <w:lang w:val="en-US" w:eastAsia="zh-CN"/>
        </w:rPr>
        <w:t>2</w:t>
      </w:r>
      <w:r>
        <w:rPr>
          <w:rFonts w:ascii="宋体" w:hAnsi="宋体" w:hint="eastAsia"/>
          <w:color w:val="auto"/>
          <w:kern w:val="0"/>
          <w:highlight w:val="none"/>
          <w:lang w:eastAsia="zh-CN"/>
        </w:rPr>
        <w:t>）</w:t>
      </w:r>
      <w:r>
        <w:rPr>
          <w:rFonts w:ascii="宋体" w:hAnsi="宋体" w:hint="eastAsia"/>
          <w:color w:val="auto"/>
          <w:kern w:val="0"/>
          <w:highlight w:val="none"/>
        </w:rPr>
        <w:t>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hint="eastAsia"/>
          <w:color w:val="auto"/>
          <w:kern w:val="0"/>
          <w:highlight w:val="none"/>
          <w:lang w:eastAsia="zh-CN"/>
        </w:rPr>
        <w:t>；</w:t>
      </w:r>
    </w:p>
    <w:p>
      <w:pPr>
        <w:ind w:firstLine="480" w:firstLineChars="200"/>
        <w:jc w:val="both"/>
        <w:rPr>
          <w:rFonts w:ascii="宋体" w:hAnsi="宋体" w:hint="eastAsia"/>
          <w:color w:val="auto"/>
          <w:highlight w:val="none"/>
        </w:rPr>
      </w:pPr>
      <w:r>
        <w:rPr>
          <w:rFonts w:ascii="宋体" w:hAnsi="宋体" w:hint="eastAsia"/>
          <w:color w:val="auto"/>
          <w:highlight w:val="none"/>
        </w:rPr>
        <w:t>（</w:t>
      </w:r>
      <w:r>
        <w:rPr>
          <w:rFonts w:ascii="宋体" w:eastAsia="宋体" w:hAnsi="宋体" w:hint="eastAsia"/>
          <w:color w:val="auto"/>
          <w:highlight w:val="none"/>
          <w:lang w:val="en-US" w:eastAsia="zh-CN"/>
        </w:rPr>
        <w:t>3</w:t>
      </w:r>
      <w:r>
        <w:rPr>
          <w:rFonts w:ascii="宋体" w:hAnsi="宋体" w:hint="eastAsia"/>
          <w:color w:val="auto"/>
          <w:highlight w:val="none"/>
        </w:rPr>
        <w:t>）供应商投标（上传投标文件）</w:t>
      </w:r>
      <w:r>
        <w:rPr>
          <w:rFonts w:ascii="宋体" w:eastAsia="宋体" w:hAnsi="宋体" w:hint="eastAsia"/>
          <w:color w:val="auto"/>
          <w:highlight w:val="none"/>
          <w:lang w:eastAsia="zh-CN"/>
        </w:rPr>
        <w:t>请</w:t>
      </w:r>
      <w:r>
        <w:rPr>
          <w:rFonts w:ascii="宋体" w:hAnsi="宋体" w:hint="eastAsia"/>
          <w:color w:val="auto"/>
          <w:highlight w:val="none"/>
        </w:rPr>
        <w:t>先行办理注册手续，具体请按照本公告“六、其他补充事宜”相关内容指引办理。</w:t>
      </w:r>
    </w:p>
    <w:p>
      <w:pPr>
        <w:pStyle w:val="NormalIndent"/>
        <w:spacing w:before="60" w:beforeLines="25" w:after="60" w:afterLines="25" w:line="360" w:lineRule="auto"/>
        <w:ind w:firstLine="0"/>
        <w:rPr>
          <w:rFonts w:ascii="宋体" w:eastAsia="宋体" w:hAnsi="宋体" w:cs="宋体" w:hint="eastAsia"/>
          <w:b/>
          <w:bCs/>
          <w:color w:val="FF0000"/>
          <w:sz w:val="28"/>
          <w:szCs w:val="28"/>
        </w:rPr>
      </w:pPr>
      <w:r>
        <w:rPr>
          <w:rFonts w:ascii="宋体" w:eastAsia="宋体" w:hAnsi="宋体" w:cs="宋体" w:hint="eastAsia"/>
          <w:b/>
          <w:bCs/>
          <w:color w:val="FF0000"/>
        </w:rPr>
        <w:t>完整公告内容详见：http://zfcg.szggzy.com:8081/</w:t>
      </w:r>
    </w:p>
    <w:p>
      <w:pPr>
        <w:spacing w:line="360" w:lineRule="auto"/>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p>
    <w:p>
      <w:pPr>
        <w:pStyle w:val="Heading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第二章 对通用条款的补充内容及其他关键信息</w:t>
      </w:r>
    </w:p>
    <w:p>
      <w:pPr>
        <w:jc w:val="center"/>
        <w:outlineLvl w:val="2"/>
        <w:rPr>
          <w:rFonts w:ascii="宋体" w:eastAsia="宋体" w:hAnsi="宋体" w:cs="宋体" w:hint="eastAsia"/>
          <w:b/>
          <w:bCs/>
          <w:sz w:val="28"/>
          <w:szCs w:val="28"/>
        </w:rPr>
      </w:pPr>
      <w:bookmarkStart w:id="24" w:name="_Toc73518117"/>
      <w:bookmarkStart w:id="25" w:name="_Toc73521547"/>
      <w:bookmarkStart w:id="26" w:name="_Toc60631620"/>
      <w:bookmarkStart w:id="27" w:name="_Toc60560625"/>
      <w:bookmarkStart w:id="28" w:name="_Toc100052364"/>
      <w:bookmarkStart w:id="29" w:name="_Toc73517639"/>
      <w:bookmarkStart w:id="30" w:name="_Toc73521635"/>
      <w:bookmarkStart w:id="31" w:name="_Toc101074876"/>
      <w:r>
        <w:rPr>
          <w:rFonts w:ascii="宋体" w:eastAsia="宋体" w:hAnsi="宋体" w:cs="宋体" w:hint="eastAsia"/>
          <w:b/>
          <w:bCs/>
          <w:sz w:val="28"/>
          <w:szCs w:val="28"/>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b/>
                <w:bCs/>
                <w:color w:val="000000" w:themeColor="text1"/>
                <w14:textFill>
                  <w14:solidFill>
                    <w14:schemeClr w14:val="tx1"/>
                  </w14:solidFill>
                </w14:textFill>
              </w:rPr>
            </w:pPr>
            <w:bookmarkEnd w:id="24"/>
            <w:bookmarkEnd w:id="25"/>
            <w:bookmarkEnd w:id="26"/>
            <w:bookmarkEnd w:id="27"/>
            <w:bookmarkEnd w:id="28"/>
            <w:bookmarkEnd w:id="29"/>
            <w:bookmarkEnd w:id="30"/>
            <w:bookmarkEnd w:id="31"/>
            <w:r>
              <w:rPr>
                <w:rFonts w:ascii="宋体" w:eastAsia="宋体" w:hAnsi="宋体" w:cs="宋体" w:hint="eastAsia"/>
                <w:b/>
                <w:bCs/>
                <w:color w:val="000000" w:themeColor="text1"/>
                <w14:textFill>
                  <w14:solidFill>
                    <w14:schemeClr w14:val="tx1"/>
                  </w14:solidFill>
                </w14:textFill>
              </w:rPr>
              <w:t>通用条款序号</w:t>
            </w:r>
          </w:p>
        </w:tc>
        <w:tc>
          <w:tcPr>
            <w:tcW w:w="1888" w:type="dxa"/>
            <w:vAlign w:val="center"/>
          </w:tcPr>
          <w:p>
            <w:pPr>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涉及事项</w:t>
            </w:r>
          </w:p>
        </w:tc>
        <w:tc>
          <w:tcPr>
            <w:tcW w:w="5501" w:type="dxa"/>
            <w:vAlign w:val="center"/>
          </w:tcPr>
          <w:p>
            <w:pPr>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具  体  补  充  内  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3.1</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采购人</w:t>
            </w:r>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深圳职业技术学院</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采购机构</w:t>
            </w:r>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5.3</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联合体投标</w:t>
            </w:r>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踏勘现场</w:t>
            </w:r>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标前会议</w:t>
            </w:r>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12/13</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招标文件的澄清和修改</w:t>
            </w:r>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不晚于投标截止日三日前（详见招标公告），投标人有义务在招标期间在招标机构网站浏览与本项目有关的澄清和修改信息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20</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投标有效期</w:t>
            </w:r>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22</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投标人的替代方案</w:t>
            </w:r>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25</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投标文件的大小</w:t>
            </w:r>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投标文件大小不得超过100MB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26</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bookmarkStart w:id="32" w:name="_Hlk71664860"/>
            <w:r>
              <w:rPr>
                <w:rFonts w:ascii="宋体" w:eastAsia="宋体" w:hAnsi="宋体" w:cs="宋体" w:hint="eastAsia"/>
                <w:color w:val="000000" w:themeColor="text1"/>
                <w14:textFill>
                  <w14:solidFill>
                    <w14:schemeClr w14:val="tx1"/>
                  </w14:solidFill>
                </w14:textFill>
              </w:rPr>
              <w:t>样品、现场演示、方案讲解</w:t>
            </w:r>
            <w:bookmarkEnd w:id="32"/>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Wingdings 2" w:eastAsia="宋体" w:hAnsi="Wingdings 2" w:cs="宋体"/>
                <w:b/>
                <w:color w:val="000000" w:themeColor="text1"/>
                <w14:textFill>
                  <w14:solidFill>
                    <w14:schemeClr w14:val="tx1"/>
                  </w14:solidFill>
                </w14:textFill>
              </w:rPr>
              <w:sym w:font="Wingdings 2" w:char="F052"/>
            </w:r>
            <w:r>
              <w:rPr>
                <w:rFonts w:ascii="宋体" w:eastAsia="宋体" w:hAnsi="宋体" w:cs="宋体" w:hint="eastAsia"/>
                <w:color w:val="000000" w:themeColor="text1"/>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37</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评审方法</w:t>
            </w:r>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Wingdings 2" w:eastAsia="宋体" w:hAnsi="Wingdings 2" w:cs="宋体"/>
                <w:b/>
                <w:color w:val="000000" w:themeColor="text1"/>
                <w14:textFill>
                  <w14:solidFill>
                    <w14:schemeClr w14:val="tx1"/>
                  </w14:solidFill>
                </w14:textFill>
              </w:rPr>
              <w:sym w:font="Wingdings 2" w:char="F052"/>
            </w:r>
            <w:r>
              <w:rPr>
                <w:rFonts w:ascii="宋体" w:eastAsia="宋体" w:hAnsi="宋体" w:cs="宋体" w:hint="eastAsia"/>
                <w:b/>
                <w:color w:val="000000" w:themeColor="text1"/>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38</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定标方法</w:t>
            </w:r>
          </w:p>
        </w:tc>
        <w:tc>
          <w:tcPr>
            <w:tcW w:w="5501" w:type="dxa"/>
            <w:vAlign w:val="center"/>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46</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履约担保</w:t>
            </w:r>
          </w:p>
        </w:tc>
        <w:tc>
          <w:tcPr>
            <w:tcW w:w="5501" w:type="dxa"/>
            <w:vAlign w:val="center"/>
          </w:tcPr>
          <w:p>
            <w:pPr>
              <w:pStyle w:val="CommentText"/>
              <w:jc w:val="both"/>
              <w:rPr>
                <w:rFonts w:ascii="宋体" w:eastAsia="宋体" w:hAnsi="宋体" w:cs="宋体" w:hint="eastAsia"/>
                <w:szCs w:val="21"/>
              </w:rPr>
            </w:pPr>
            <w:r>
              <w:rPr>
                <w:rFonts w:ascii="Wingdings 2" w:eastAsia="宋体" w:hAnsi="Wingdings 2" w:cs="宋体" w:hint="eastAsia"/>
                <w:color w:val="FF0000"/>
              </w:rPr>
              <w:t>£</w:t>
            </w:r>
            <w:r>
              <w:rPr>
                <w:rFonts w:ascii="宋体" w:eastAsia="宋体" w:hAnsi="宋体" w:cs="宋体" w:hint="eastAsia"/>
                <w:color w:val="FF0000"/>
              </w:rPr>
              <w:t xml:space="preserve"> 有 </w:t>
            </w:r>
            <w:r>
              <w:rPr>
                <w:rFonts w:ascii="Wingdings 2" w:eastAsia="宋体" w:hAnsi="Wingdings 2" w:cs="宋体" w:hint="eastAsia"/>
                <w:color w:val="FF0000"/>
              </w:rPr>
              <w:t>R</w:t>
            </w:r>
            <w:r>
              <w:rPr>
                <w:rFonts w:ascii="宋体" w:eastAsia="宋体" w:hAnsi="宋体" w:cs="宋体" w:hint="eastAsia"/>
                <w:color w:val="FF0000"/>
              </w:rPr>
              <w:t>无</w:t>
            </w:r>
          </w:p>
        </w:tc>
      </w:tr>
    </w:tbl>
    <w:p>
      <w:pPr>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备注：本表是通用条款相关条款的补充和明确，如与通用条款内容相冲突的，以本表为准。</w:t>
      </w:r>
      <w:r>
        <w:rPr>
          <w:rFonts w:ascii="宋体" w:eastAsia="宋体" w:hAnsi="宋体" w:cs="宋体" w:hint="eastAsia"/>
          <w:b/>
          <w:bCs/>
          <w:color w:val="FF0000"/>
          <w:szCs w:val="21"/>
        </w:rPr>
        <w:t>本项目使用深圳政府采购智慧平台进行操作，通用条款中如有与深圳政府采购智慧平台操作流程不一致的内容，请以深圳政府采购智慧平台zfcg.szggzy.com:8081公布的操作手册内容为准。</w:t>
      </w:r>
    </w:p>
    <w:p>
      <w:pPr>
        <w:rPr>
          <w:rFonts w:ascii="宋体" w:eastAsia="宋体" w:hAnsi="宋体" w:cs="宋体" w:hint="eastAsia"/>
          <w:b/>
          <w:color w:val="000000" w:themeColor="text1"/>
          <w14:textFill>
            <w14:solidFill>
              <w14:schemeClr w14:val="tx1"/>
            </w14:solidFill>
          </w14:textFill>
        </w:rPr>
      </w:pPr>
    </w:p>
    <w:p>
      <w:pPr>
        <w:jc w:val="center"/>
        <w:outlineLvl w:val="2"/>
        <w:rPr>
          <w:rFonts w:ascii="宋体" w:eastAsia="宋体" w:hAnsi="宋体" w:cs="宋体" w:hint="eastAsia"/>
          <w:b/>
          <w:bCs/>
          <w:sz w:val="28"/>
          <w:szCs w:val="28"/>
        </w:rPr>
      </w:pPr>
      <w:r>
        <w:rPr>
          <w:rFonts w:ascii="宋体" w:eastAsia="宋体" w:hAnsi="宋体" w:cs="宋体" w:hint="eastAsia"/>
          <w:b/>
          <w:bCs/>
          <w:sz w:val="28"/>
          <w:szCs w:val="28"/>
        </w:rPr>
        <w:t>二、其他关键信息</w:t>
      </w:r>
    </w:p>
    <w:p>
      <w:pPr>
        <w:ind w:firstLine="480" w:firstLineChars="200"/>
        <w:rPr>
          <w:rFonts w:ascii="宋体" w:eastAsia="宋体" w:hAnsi="宋体" w:cs="宋体" w:hint="eastAsia"/>
          <w:b/>
          <w:color w:val="FF0000"/>
        </w:rPr>
      </w:pPr>
      <w:r>
        <w:rPr>
          <w:rFonts w:ascii="宋体" w:eastAsia="宋体" w:hAnsi="宋体" w:cs="宋体" w:hint="eastAsia"/>
          <w:b/>
          <w:bCs/>
        </w:rPr>
        <w:t>（一）评标定标信息</w:t>
      </w:r>
    </w:p>
    <w:p>
      <w:pPr>
        <w:ind w:firstLine="480" w:firstLineChars="200"/>
        <w:rPr>
          <w:rFonts w:ascii="宋体" w:eastAsia="宋体" w:hAnsi="宋体" w:cs="宋体" w:hint="eastAsia"/>
        </w:rPr>
      </w:pPr>
      <w:r>
        <w:rPr>
          <w:rFonts w:ascii="宋体" w:eastAsia="宋体" w:hAnsi="宋体" w:cs="宋体" w:hint="eastAsia"/>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bookmarkStart w:id="33" w:name="_Hlk74239733"/>
            <w:r>
              <w:rPr>
                <w:rFonts w:ascii="宋体" w:eastAsia="宋体" w:hAnsi="宋体" w:cs="宋体" w:hint="eastAsia"/>
              </w:rPr>
              <w:t>评标方法</w:t>
            </w:r>
          </w:p>
        </w:tc>
        <w:tc>
          <w:tcPr>
            <w:tcW w:w="4065" w:type="dxa"/>
          </w:tcPr>
          <w:p>
            <w:pPr>
              <w:widowControl w:val="0"/>
              <w:jc w:val="center"/>
              <w:rPr>
                <w:rFonts w:ascii="宋体" w:eastAsia="宋体" w:hAnsi="宋体" w:cs="宋体" w:hint="eastAsia"/>
              </w:rPr>
            </w:pPr>
            <w:r>
              <w:rPr>
                <w:rFonts w:ascii="宋体" w:eastAsia="宋体" w:hAnsi="宋体" w:cs="宋体" w:hint="eastAsia"/>
              </w:rPr>
              <w:t>综合评分法</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r>
              <w:rPr>
                <w:rFonts w:ascii="宋体" w:eastAsia="宋体" w:hAnsi="宋体" w:cs="宋体" w:hint="eastAsia"/>
              </w:rPr>
              <w:t>候选中标供应商家数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3</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r>
              <w:rPr>
                <w:rFonts w:ascii="宋体" w:eastAsia="宋体" w:hAnsi="宋体" w:cs="宋体" w:hint="eastAsia"/>
              </w:rPr>
              <w:t>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1</w:t>
            </w:r>
          </w:p>
        </w:tc>
      </w:tr>
    </w:tbl>
    <w:p>
      <w:pPr>
        <w:pStyle w:val="BodyText"/>
        <w:rPr>
          <w:rFonts w:ascii="宋体" w:eastAsia="宋体" w:hAnsi="宋体" w:cs="宋体" w:hint="eastAsia"/>
        </w:rPr>
      </w:pPr>
      <w:bookmarkEnd w:id="33"/>
    </w:p>
    <w:p>
      <w:pPr>
        <w:ind w:firstLine="480" w:firstLineChars="200"/>
        <w:rPr>
          <w:rFonts w:ascii="宋体" w:eastAsia="宋体" w:hAnsi="宋体" w:cs="宋体" w:hint="eastAsia"/>
        </w:rPr>
      </w:pPr>
      <w:r>
        <w:rPr>
          <w:rFonts w:ascii="宋体" w:eastAsia="宋体" w:hAnsi="宋体" w:cs="宋体" w:hint="eastAsia"/>
        </w:rPr>
        <w:t>评审委员会对每个通过资格性检查和符合性检查且报价不超过最高限价的投标人进行评审、打分，然后汇总每个投标人每项评审因素的评分。</w:t>
      </w:r>
    </w:p>
    <w:p>
      <w:pPr>
        <w:ind w:firstLine="480" w:firstLineChars="200"/>
        <w:rPr>
          <w:rFonts w:ascii="宋体" w:eastAsia="宋体" w:hAnsi="宋体" w:cs="宋体" w:hint="eastAsia"/>
        </w:rPr>
      </w:pPr>
      <w:r>
        <w:rPr>
          <w:rFonts w:ascii="宋体" w:eastAsia="宋体" w:hAnsi="宋体" w:cs="宋体" w:hint="eastAsia"/>
        </w:rPr>
        <w:t>评委会在评审时，按照《评标信息》中的评审因素，对进入该阶段评审的各投标文件进行分析和比较。</w:t>
      </w:r>
    </w:p>
    <w:p>
      <w:pPr>
        <w:spacing w:line="360" w:lineRule="auto"/>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（二）其他事项</w:t>
      </w:r>
    </w:p>
    <w:p>
      <w:pPr>
        <w:spacing w:line="360" w:lineRule="auto"/>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1、关于享受优惠政策的主体及价格扣除比例</w:t>
      </w:r>
    </w:p>
    <w:p>
      <w:pPr>
        <w:ind w:firstLine="480" w:firstLineChars="200"/>
        <w:jc w:val="both"/>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（1）投标人提供的服务全部均由优惠主体承接，则对其投标总价给予</w:t>
      </w:r>
      <w:r>
        <w:rPr>
          <w:rFonts w:ascii="宋体" w:eastAsia="宋体" w:hAnsi="宋体" w:cs="宋体" w:hint="eastAsia"/>
          <w:color w:val="FF0000"/>
        </w:rPr>
        <w:t>10%</w:t>
      </w:r>
      <w:r>
        <w:rPr>
          <w:rFonts w:ascii="宋体" w:eastAsia="宋体" w:hAnsi="宋体" w:cs="宋体" w:hint="eastAsia"/>
          <w:color w:val="000000" w:themeColor="text1"/>
          <w14:textFill>
            <w14:solidFill>
              <w14:schemeClr w14:val="tx1"/>
            </w14:solidFill>
          </w14:textFill>
        </w:rPr>
        <w:t>的扣除，用扣除后的价格参与评审。</w:t>
      </w:r>
    </w:p>
    <w:p>
      <w:pPr>
        <w:ind w:firstLine="480" w:firstLineChars="200"/>
        <w:jc w:val="both"/>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w:t>
      </w:r>
      <w:r>
        <w:rPr>
          <w:rFonts w:ascii="宋体" w:eastAsia="宋体" w:hAnsi="宋体" w:cs="宋体" w:hint="eastAsia"/>
          <w:color w:val="FF0000"/>
        </w:rPr>
        <w:t>4%</w:t>
      </w:r>
      <w:r>
        <w:rPr>
          <w:rFonts w:ascii="宋体" w:eastAsia="宋体" w:hAnsi="宋体" w:cs="宋体" w:hint="eastAsia"/>
          <w:color w:val="000000" w:themeColor="text1"/>
          <w14:textFill>
            <w14:solidFill>
              <w14:schemeClr w14:val="tx1"/>
            </w14:solidFill>
          </w14:textFill>
        </w:rPr>
        <w:t>的扣除。</w:t>
      </w:r>
    </w:p>
    <w:p>
      <w:pPr>
        <w:ind w:firstLine="480" w:firstLineChars="200"/>
        <w:jc w:val="both"/>
        <w:rPr>
          <w:rFonts w:ascii="宋体" w:eastAsia="宋体" w:hAnsi="宋体" w:cs="宋体" w:hint="eastAsia"/>
          <w:b/>
          <w:bCs/>
          <w:color w:val="FF0000"/>
        </w:rPr>
      </w:pPr>
      <w:r>
        <w:rPr>
          <w:rFonts w:ascii="宋体" w:eastAsia="宋体" w:hAnsi="宋体" w:cs="宋体" w:hint="eastAsia"/>
          <w:color w:val="000000" w:themeColor="text1"/>
          <w14:textFill>
            <w14:solidFill>
              <w14:schemeClr w14:val="tx1"/>
            </w14:solidFill>
          </w14:textFill>
        </w:rPr>
        <w:t>（3）满足多项优惠政策的企业，不重复享受多项价格扣除政策。</w:t>
      </w:r>
      <w:r>
        <w:rPr>
          <w:rFonts w:ascii="宋体" w:eastAsia="宋体" w:hAnsi="宋体" w:cs="宋体" w:hint="eastAsia"/>
          <w:b/>
          <w:bCs/>
          <w:color w:val="FF0000"/>
        </w:rPr>
        <w:t>政策调整后价格仅作为评审依据，不作为中标价格。享受价格扣除获得政府采购合同的，小微企业不得将合同分包给大中型企业。</w:t>
      </w:r>
    </w:p>
    <w:p>
      <w:pPr>
        <w:tabs>
          <w:tab w:val="left" w:pos="720"/>
        </w:tabs>
        <w:ind w:firstLine="480" w:firstLineChars="200"/>
        <w:jc w:val="both"/>
        <w:rPr>
          <w:rFonts w:ascii="宋体" w:eastAsia="宋体" w:hAnsi="宋体" w:cs="宋体" w:hint="eastAsia"/>
          <w:bCs/>
        </w:rPr>
      </w:pPr>
      <w:r>
        <w:rPr>
          <w:rFonts w:ascii="宋体" w:eastAsia="宋体" w:hAnsi="宋体" w:cs="宋体" w:hint="eastAsia"/>
          <w:color w:val="000000" w:themeColor="text1"/>
          <w14:textFill>
            <w14:solidFill>
              <w14:schemeClr w14:val="tx1"/>
            </w14:solidFill>
          </w14:textFill>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c)</w:t>
      </w:r>
      <w:r>
        <w:rPr>
          <w:rFonts w:ascii="宋体" w:eastAsia="宋体" w:hAnsi="宋体" w:cs="宋体" w:hint="eastAsia"/>
          <w:bCs/>
        </w:rPr>
        <w:t>小型企业、微型企业、残疾人福利性单位作为优惠主体的认定资料为《中小企业声明函》、《残疾人福利性单位声明函》；监狱企业作为优惠主体的认定资料为省级以上监狱管理局、戒毒管理局出具的监狱企业证明文件。</w:t>
      </w:r>
    </w:p>
    <w:p>
      <w:pPr>
        <w:tabs>
          <w:tab w:val="left" w:pos="720"/>
        </w:tabs>
        <w:ind w:firstLine="480" w:firstLineChars="200"/>
        <w:jc w:val="both"/>
        <w:rPr>
          <w:rFonts w:ascii="宋体" w:eastAsia="宋体" w:hAnsi="宋体" w:cs="宋体" w:hint="eastAsia"/>
          <w:bCs/>
        </w:rPr>
      </w:pPr>
      <w:r>
        <w:rPr>
          <w:rFonts w:ascii="宋体" w:eastAsia="宋体" w:hAnsi="宋体" w:cs="宋体" w:hint="eastAsia"/>
          <w:bCs/>
        </w:rPr>
        <w:t>（2）本项目采购标的对应的中小企业划分标准所属行业，根据《中小企业划型标准规定》（工信部联企业〔2011〕300号）、《统计上大中小微型企业划分办法（2017）》（国统字〔2017〕213号）或国务院批准的其他中小企业划分标准文件确定。</w:t>
      </w:r>
    </w:p>
    <w:p>
      <w:pPr>
        <w:spacing w:line="360" w:lineRule="auto"/>
        <w:jc w:val="center"/>
        <w:rPr>
          <w:rFonts w:ascii="宋体" w:eastAsia="宋体" w:hAnsi="宋体" w:cs="宋体" w:hint="eastAsia"/>
          <w:b/>
          <w:bCs/>
          <w:color w:val="000000" w:themeColor="text1"/>
          <w:sz w:val="28"/>
          <w:szCs w:val="28"/>
          <w14:textFill>
            <w14:solidFill>
              <w14:schemeClr w14:val="tx1"/>
            </w14:solidFill>
          </w14:textFill>
        </w:rPr>
      </w:pPr>
      <w:bookmarkStart w:id="34" w:name="_Toc128884461"/>
      <w:r>
        <w:rPr>
          <w:rFonts w:ascii="宋体" w:eastAsia="宋体" w:hAnsi="宋体" w:cs="宋体" w:hint="eastAsia"/>
          <w:b/>
          <w:bCs/>
          <w:color w:val="000000" w:themeColor="text1"/>
          <w:sz w:val="28"/>
          <w:szCs w:val="28"/>
          <w14:textFill>
            <w14:solidFill>
              <w14:schemeClr w14:val="tx1"/>
            </w14:solidFill>
          </w14:textFill>
        </w:rPr>
        <w:t>第三章 用户需求书</w:t>
      </w:r>
    </w:p>
    <w:p>
      <w:pPr>
        <w:spacing w:line="360" w:lineRule="auto"/>
        <w:jc w:val="center"/>
        <w:outlineLvl w:val="2"/>
        <w:rPr>
          <w:rFonts w:ascii="宋体" w:eastAsia="宋体" w:hAnsi="宋体" w:cs="宋体" w:hint="eastAsia"/>
          <w:b/>
          <w:bCs/>
        </w:rPr>
      </w:pPr>
      <w:bookmarkEnd w:id="34"/>
      <w:bookmarkStart w:id="35" w:name="_Toc11426270"/>
      <w:r>
        <w:rPr>
          <w:rFonts w:ascii="宋体" w:eastAsia="宋体" w:hAnsi="宋体" w:cs="宋体" w:hint="eastAsia"/>
          <w:b/>
          <w:bCs/>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166"/>
        <w:gridCol w:w="2175"/>
        <w:gridCol w:w="2205"/>
        <w:gridCol w:w="1224"/>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序号</w:t>
            </w:r>
          </w:p>
        </w:tc>
        <w:tc>
          <w:tcPr>
            <w:tcW w:w="2166"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采购项目名称</w:t>
            </w:r>
          </w:p>
        </w:tc>
        <w:tc>
          <w:tcPr>
            <w:tcW w:w="2175"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财政预算限额（元）</w:t>
            </w:r>
          </w:p>
        </w:tc>
        <w:tc>
          <w:tcPr>
            <w:tcW w:w="2205"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最高限价（元）</w:t>
            </w:r>
          </w:p>
        </w:tc>
        <w:tc>
          <w:tcPr>
            <w:tcW w:w="1224"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rFonts w:ascii="宋体" w:eastAsia="宋体" w:hAnsi="宋体" w:cs="宋体" w:hint="eastAsia"/>
                <w:bCs/>
                <w:color w:val="000000" w:themeColor="text1"/>
                <w:szCs w:val="21"/>
                <w14:textFill>
                  <w14:solidFill>
                    <w14:schemeClr w14:val="tx1"/>
                  </w14:solidFill>
                </w14:textFill>
              </w:rPr>
            </w:pPr>
            <w:r>
              <w:rPr>
                <w:rFonts w:ascii="宋体" w:eastAsia="宋体" w:hAnsi="宋体" w:cs="宋体" w:hint="eastAsia"/>
                <w:bCs/>
                <w:color w:val="000000" w:themeColor="text1"/>
                <w:szCs w:val="21"/>
                <w14:textFill>
                  <w14:solidFill>
                    <w14:schemeClr w14:val="tx1"/>
                  </w14:solidFill>
                </w14:textFill>
              </w:rPr>
              <w:t>1</w:t>
            </w:r>
          </w:p>
        </w:tc>
        <w:tc>
          <w:tcPr>
            <w:tcW w:w="2166" w:type="dxa"/>
            <w:vAlign w:val="center"/>
          </w:tcPr>
          <w:p>
            <w:pPr>
              <w:jc w:val="center"/>
              <w:rPr>
                <w:rFonts w:ascii="宋体" w:eastAsia="宋体" w:hAnsi="宋体" w:cs="宋体" w:hint="eastAsia"/>
                <w:bCs/>
                <w:szCs w:val="21"/>
              </w:rPr>
            </w:pPr>
            <w:r>
              <w:rPr>
                <w:rFonts w:ascii="宋体" w:eastAsia="宋体" w:hAnsi="宋体" w:cs="宋体" w:hint="eastAsia"/>
                <w:bCs/>
                <w:szCs w:val="21"/>
              </w:rPr>
              <w:t>2023年数字教材建设项目</w:t>
            </w:r>
          </w:p>
        </w:tc>
        <w:tc>
          <w:tcPr>
            <w:tcW w:w="2175" w:type="dxa"/>
            <w:vAlign w:val="center"/>
          </w:tcPr>
          <w:p>
            <w:pPr>
              <w:jc w:val="center"/>
              <w:rPr>
                <w:rFonts w:ascii="宋体" w:eastAsia="宋体" w:hAnsi="宋体" w:cs="宋体" w:hint="eastAsia"/>
                <w:bCs/>
                <w:szCs w:val="21"/>
              </w:rPr>
            </w:pPr>
            <w:r>
              <w:rPr>
                <w:rFonts w:ascii="宋体" w:eastAsia="宋体" w:hAnsi="宋体" w:cs="宋体" w:hint="eastAsia"/>
                <w:bCs/>
                <w:szCs w:val="21"/>
              </w:rPr>
              <w:t>1,700,000.00</w:t>
            </w:r>
          </w:p>
        </w:tc>
        <w:tc>
          <w:tcPr>
            <w:tcW w:w="2205" w:type="dxa"/>
            <w:vAlign w:val="center"/>
          </w:tcPr>
          <w:p>
            <w:pPr>
              <w:jc w:val="center"/>
              <w:rPr>
                <w:rFonts w:ascii="宋体" w:eastAsia="宋体" w:hAnsi="宋体" w:cs="宋体" w:hint="eastAsia"/>
                <w:bCs/>
                <w:szCs w:val="21"/>
              </w:rPr>
            </w:pPr>
            <w:r>
              <w:rPr>
                <w:rFonts w:ascii="宋体" w:eastAsia="宋体" w:hAnsi="宋体" w:cs="宋体" w:hint="eastAsia"/>
                <w:bCs/>
                <w:szCs w:val="21"/>
              </w:rPr>
              <w:t>1,700,000.00</w:t>
            </w:r>
          </w:p>
        </w:tc>
        <w:tc>
          <w:tcPr>
            <w:tcW w:w="1224" w:type="dxa"/>
            <w:vAlign w:val="center"/>
          </w:tcPr>
          <w:p>
            <w:pPr>
              <w:jc w:val="center"/>
              <w:rPr>
                <w:rFonts w:ascii="宋体" w:eastAsia="宋体" w:hAnsi="宋体" w:cs="宋体" w:hint="eastAsia"/>
                <w:bCs/>
                <w:color w:val="000000" w:themeColor="text1"/>
                <w:szCs w:val="21"/>
                <w14:textFill>
                  <w14:solidFill>
                    <w14:schemeClr w14:val="tx1"/>
                  </w14:solidFill>
                </w14:textFill>
              </w:rPr>
            </w:pPr>
            <w:r>
              <w:rPr>
                <w:rFonts w:ascii="宋体" w:eastAsia="宋体" w:hAnsi="宋体" w:cs="宋体" w:hint="eastAsia"/>
                <w:bCs/>
              </w:rPr>
              <w:t>其他未列明行业</w:t>
            </w:r>
          </w:p>
        </w:tc>
      </w:tr>
    </w:tbl>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本项目在财政预算金额下设定最高限价，如投标人的投标报价超过最高限价，将按照符合性审查要求作投标无效处理</w:t>
      </w:r>
    </w:p>
    <w:p>
      <w:pPr>
        <w:pStyle w:val="NormalIndent"/>
        <w:rPr>
          <w:rFonts w:ascii="宋体" w:eastAsia="宋体" w:hAnsi="宋体" w:cs="宋体" w:hint="eastAsia"/>
        </w:rPr>
      </w:pPr>
    </w:p>
    <w:p>
      <w:pPr>
        <w:spacing w:line="360" w:lineRule="auto"/>
        <w:jc w:val="center"/>
        <w:outlineLvl w:val="2"/>
        <w:rPr>
          <w:rFonts w:ascii="宋体" w:eastAsia="宋体" w:hAnsi="宋体" w:cs="宋体" w:hint="eastAsia"/>
          <w:b/>
          <w:bCs/>
        </w:rPr>
      </w:pPr>
      <w:r>
        <w:rPr>
          <w:rFonts w:ascii="宋体" w:eastAsia="宋体" w:hAnsi="宋体" w:cs="宋体" w:hint="eastAsia"/>
          <w:b/>
          <w:bCs/>
        </w:rPr>
        <w:t>二、</w:t>
      </w:r>
      <w:bookmarkStart w:id="36" w:name="_Hlk72073432"/>
      <w:r>
        <w:rPr>
          <w:rFonts w:ascii="宋体" w:eastAsia="宋体" w:hAnsi="宋体" w:cs="宋体" w:hint="eastAsia"/>
          <w:b/>
          <w:bCs/>
        </w:rPr>
        <w:t>服务需求明细</w:t>
      </w:r>
      <w:bookmarkEnd w:id="36"/>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green"/>
              </w:rPr>
            </w:pPr>
            <w:r>
              <w:rPr>
                <w:rFonts w:ascii="宋体" w:eastAsia="宋体" w:hAnsi="宋体" w:cs="宋体" w:hint="eastAsia"/>
                <w:b/>
                <w:bCs/>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green"/>
              </w:rPr>
            </w:pPr>
            <w:r>
              <w:rPr>
                <w:rFonts w:ascii="宋体" w:eastAsia="宋体" w:hAnsi="宋体" w:cs="宋体" w:hint="eastAsia"/>
                <w:b/>
                <w:bCs/>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rPr>
                <w:rFonts w:ascii="宋体" w:eastAsia="宋体" w:hAnsi="宋体" w:cs="宋体" w:hint="eastAsia"/>
                <w:bCs/>
              </w:rPr>
            </w:pPr>
            <w:r>
              <w:rPr>
                <w:rFonts w:ascii="宋体" w:eastAsia="宋体" w:hAnsi="宋体" w:cs="宋体" w:hint="eastAsia"/>
                <w:bCs/>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rPr>
            </w:pPr>
            <w:r>
              <w:rPr>
                <w:rFonts w:ascii="宋体" w:eastAsia="宋体" w:hAnsi="宋体" w:cs="宋体" w:hint="eastAsia"/>
                <w:bCs/>
              </w:rPr>
              <w:t>2023年数字教材建设项目</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rPr>
            </w:pPr>
            <w:r>
              <w:rPr>
                <w:rFonts w:ascii="宋体" w:eastAsia="宋体" w:hAnsi="宋体" w:cs="宋体" w:hint="eastAsia"/>
                <w:bCs/>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rPr>
            </w:pPr>
            <w:r>
              <w:rPr>
                <w:rFonts w:ascii="宋体" w:eastAsia="宋体" w:hAnsi="宋体" w:cs="宋体" w:hint="eastAsia"/>
                <w:bCs/>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rPr>
            </w:pPr>
            <w:r>
              <w:rPr>
                <w:rFonts w:ascii="宋体" w:eastAsia="宋体" w:hAnsi="宋体" w:cs="宋体" w:hint="eastAsia"/>
                <w:bCs/>
              </w:rPr>
              <w:t>其他未列明行业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highlight w:val="green"/>
              </w:rPr>
            </w:pPr>
          </w:p>
        </w:tc>
      </w:tr>
    </w:tbl>
    <w:p>
      <w:pPr>
        <w:spacing w:line="360" w:lineRule="auto"/>
        <w:jc w:val="center"/>
        <w:outlineLvl w:val="2"/>
        <w:rPr>
          <w:rFonts w:ascii="宋体" w:eastAsia="宋体" w:hAnsi="宋体" w:cs="宋体" w:hint="eastAsia"/>
          <w:b/>
          <w:bCs/>
        </w:rPr>
      </w:pPr>
      <w:bookmarkEnd w:id="35"/>
      <w:r>
        <w:rPr>
          <w:rFonts w:ascii="宋体" w:eastAsia="宋体" w:hAnsi="宋体" w:cs="宋体" w:hint="eastAsia"/>
          <w:b/>
          <w:bCs/>
        </w:rPr>
        <w:t>三、项目概况</w:t>
      </w:r>
    </w:p>
    <w:p>
      <w:pPr>
        <w:spacing w:line="360" w:lineRule="auto"/>
        <w:ind w:firstLine="480" w:firstLineChars="200"/>
        <w:rPr>
          <w:rFonts w:ascii="宋体" w:eastAsia="宋体" w:hAnsi="宋体" w:cs="宋体" w:hint="eastAsia"/>
        </w:rPr>
      </w:pPr>
      <w:r>
        <w:rPr>
          <w:rFonts w:ascii="宋体" w:eastAsia="宋体" w:hAnsi="宋体" w:cs="宋体" w:hint="eastAsia"/>
        </w:rPr>
        <w:t>为了深入贯彻落实《国家职业教育改革实施方案》《关于推动现代职业教育高质量发展的意见》等文件精神，适应数字经济以及常态化疫情防控背景下的教学改革，大力推进学校现代信息技术与教育教学深度融合，深入推进学校课程建设内涵与质量，全面提高课堂教学质量与人培养质量，依据教育部《职业院校教材管理办法》及学校《深圳职业技术学院数字教材建设项目管理办法》（试行）《“金课”建设工程实施意见》《教材建设工作实施意见》，依托学校“金课”建设项目，择优遴选在教学方法与手段改革、教学资源建设、教材形态创新方面具有显著成效教材且适宜进行数字出版的17部新编教材，公开招标高质量的出版社进行数字教材建设。</w:t>
      </w:r>
    </w:p>
    <w:p>
      <w:pPr>
        <w:spacing w:line="360" w:lineRule="auto"/>
        <w:jc w:val="center"/>
        <w:outlineLvl w:val="2"/>
        <w:rPr>
          <w:rFonts w:ascii="宋体" w:eastAsia="宋体" w:hAnsi="宋体" w:cs="宋体" w:hint="eastAsia"/>
          <w:b/>
          <w:bCs/>
        </w:rPr>
      </w:pPr>
      <w:bookmarkStart w:id="37" w:name="_Toc11426271"/>
      <w:r>
        <w:rPr>
          <w:rFonts w:ascii="宋体" w:eastAsia="宋体" w:hAnsi="宋体" w:cs="宋体" w:hint="eastAsia"/>
          <w:b/>
          <w:bCs/>
        </w:rPr>
        <w:t>四、实质性条款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宋体" w:eastAsia="宋体" w:hAnsi="宋体" w:cs="宋体" w:hint="eastAsia"/>
                <w:sz w:val="21"/>
                <w:szCs w:val="21"/>
              </w:rPr>
            </w:pPr>
            <w:r>
              <w:rPr>
                <w:rFonts w:ascii="宋体" w:eastAsia="宋体" w:hAnsi="宋体" w:cs="宋体" w:hint="eastAsia"/>
                <w:sz w:val="21"/>
                <w:szCs w:val="21"/>
              </w:rPr>
              <w:t>序号</w:t>
            </w:r>
          </w:p>
        </w:tc>
        <w:tc>
          <w:tcPr>
            <w:tcW w:w="7483" w:type="dxa"/>
          </w:tcPr>
          <w:p>
            <w:pPr>
              <w:adjustRightInd w:val="0"/>
              <w:snapToGrid w:val="0"/>
              <w:spacing w:line="360" w:lineRule="auto"/>
              <w:jc w:val="center"/>
              <w:rPr>
                <w:rFonts w:ascii="宋体" w:eastAsia="宋体" w:hAnsi="宋体" w:cs="宋体" w:hint="eastAsia"/>
                <w:sz w:val="21"/>
                <w:szCs w:val="21"/>
              </w:rPr>
            </w:pPr>
            <w:r>
              <w:rPr>
                <w:rFonts w:ascii="宋体" w:eastAsia="宋体" w:hAnsi="宋体" w:cs="宋体" w:hint="eastAsia"/>
                <w:sz w:val="21"/>
                <w:szCs w:val="21"/>
              </w:rPr>
              <w:t>实质性条款具体内容</w:t>
            </w:r>
          </w:p>
        </w:tc>
      </w:tr>
      <w:tr>
        <w:tblPrEx>
          <w:tblW w:w="8188" w:type="dxa"/>
          <w:jc w:val="center"/>
          <w:tblCellMar>
            <w:top w:w="0" w:type="dxa"/>
            <w:left w:w="108" w:type="dxa"/>
            <w:bottom w:w="0" w:type="dxa"/>
            <w:right w:w="108" w:type="dxa"/>
          </w:tblCellMar>
        </w:tblPrEx>
        <w:trPr>
          <w:jc w:val="center"/>
        </w:trPr>
        <w:tc>
          <w:tcPr>
            <w:tcW w:w="705" w:type="dxa"/>
            <w:vAlign w:val="center"/>
          </w:tcPr>
          <w:p>
            <w:pPr>
              <w:adjustRightInd w:val="0"/>
              <w:snapToGrid w:val="0"/>
              <w:spacing w:line="360" w:lineRule="auto"/>
              <w:jc w:val="center"/>
              <w:rPr>
                <w:rFonts w:ascii="宋体" w:eastAsia="宋体" w:hAnsi="宋体" w:cs="宋体" w:hint="eastAsia"/>
                <w:sz w:val="21"/>
                <w:szCs w:val="21"/>
              </w:rPr>
            </w:pPr>
            <w:r>
              <w:rPr>
                <w:rFonts w:ascii="宋体" w:eastAsia="宋体" w:hAnsi="宋体" w:cs="宋体" w:hint="eastAsia"/>
                <w:sz w:val="21"/>
                <w:szCs w:val="21"/>
              </w:rPr>
              <w:t>1</w:t>
            </w:r>
          </w:p>
        </w:tc>
        <w:tc>
          <w:tcPr>
            <w:tcW w:w="7483" w:type="dxa"/>
          </w:tcPr>
          <w:p>
            <w:pPr>
              <w:spacing w:line="360" w:lineRule="auto"/>
              <w:ind w:firstLine="480" w:firstLineChars="200"/>
              <w:rPr>
                <w:rFonts w:ascii="宋体" w:eastAsia="宋体" w:hAnsi="宋体" w:cs="宋体" w:hint="eastAsia"/>
                <w:bCs/>
                <w:color w:val="FF0000"/>
              </w:rPr>
            </w:pPr>
            <w:r>
              <w:rPr>
                <w:rFonts w:ascii="宋体" w:eastAsia="宋体" w:hAnsi="宋体" w:cs="宋体" w:hint="eastAsia"/>
                <w:bCs/>
                <w:color w:val="FF0000"/>
              </w:rPr>
              <w:t xml:space="preserve">（一）★服务期限：                                      </w:t>
            </w:r>
          </w:p>
          <w:p>
            <w:pPr>
              <w:spacing w:line="360" w:lineRule="auto"/>
              <w:ind w:firstLine="480" w:firstLineChars="200"/>
              <w:rPr>
                <w:rFonts w:ascii="宋体" w:eastAsia="宋体" w:hAnsi="宋体" w:cs="宋体" w:hint="eastAsia"/>
                <w:sz w:val="21"/>
                <w:szCs w:val="21"/>
              </w:rPr>
            </w:pPr>
            <w:r>
              <w:rPr>
                <w:rFonts w:ascii="宋体" w:eastAsia="宋体" w:hAnsi="宋体" w:cs="宋体" w:hint="eastAsia"/>
                <w:color w:val="FF0000"/>
              </w:rPr>
              <w:t>本项目为非长期服务项目，自合同签订之日起 120 个日历日内交付，免费维护期限 3 年。</w:t>
            </w:r>
          </w:p>
        </w:tc>
      </w:tr>
      <w:tr>
        <w:tblPrEx>
          <w:tblW w:w="8188" w:type="dxa"/>
          <w:jc w:val="center"/>
          <w:tblCellMar>
            <w:top w:w="0" w:type="dxa"/>
            <w:left w:w="108" w:type="dxa"/>
            <w:bottom w:w="0" w:type="dxa"/>
            <w:right w:w="108" w:type="dxa"/>
          </w:tblCellMar>
        </w:tblPrEx>
        <w:trPr>
          <w:jc w:val="center"/>
        </w:trPr>
        <w:tc>
          <w:tcPr>
            <w:tcW w:w="705" w:type="dxa"/>
            <w:vAlign w:val="center"/>
          </w:tcPr>
          <w:p>
            <w:pPr>
              <w:adjustRightInd w:val="0"/>
              <w:snapToGrid w:val="0"/>
              <w:spacing w:line="360" w:lineRule="auto"/>
              <w:jc w:val="center"/>
              <w:rPr>
                <w:rFonts w:ascii="宋体" w:eastAsia="宋体" w:hAnsi="宋体" w:cs="宋体" w:hint="eastAsia"/>
                <w:sz w:val="21"/>
                <w:szCs w:val="21"/>
              </w:rPr>
            </w:pPr>
            <w:r>
              <w:rPr>
                <w:rFonts w:ascii="宋体" w:eastAsia="宋体" w:hAnsi="宋体" w:cs="宋体" w:hint="eastAsia"/>
                <w:sz w:val="21"/>
                <w:szCs w:val="21"/>
              </w:rPr>
              <w:t>2</w:t>
            </w:r>
          </w:p>
        </w:tc>
        <w:tc>
          <w:tcPr>
            <w:tcW w:w="7483" w:type="dxa"/>
          </w:tcPr>
          <w:p>
            <w:pPr>
              <w:spacing w:line="360" w:lineRule="auto"/>
              <w:ind w:firstLine="480" w:firstLineChars="200"/>
              <w:rPr>
                <w:rFonts w:ascii="宋体" w:eastAsia="宋体" w:hAnsi="宋体" w:cs="宋体" w:hint="eastAsia"/>
                <w:bCs/>
                <w:color w:val="FF0000"/>
              </w:rPr>
            </w:pPr>
            <w:r>
              <w:rPr>
                <w:rFonts w:ascii="宋体" w:eastAsia="宋体" w:hAnsi="宋体" w:cs="宋体" w:hint="eastAsia"/>
                <w:bCs/>
                <w:color w:val="FF0000"/>
              </w:rPr>
              <w:t xml:space="preserve">★（三）付款方式  </w:t>
            </w:r>
          </w:p>
          <w:p>
            <w:pPr>
              <w:spacing w:line="360" w:lineRule="auto"/>
              <w:ind w:firstLine="480" w:firstLineChars="200"/>
              <w:rPr>
                <w:rFonts w:ascii="宋体" w:eastAsia="宋体" w:hAnsi="宋体" w:cs="宋体" w:hint="eastAsia"/>
                <w:sz w:val="21"/>
                <w:szCs w:val="21"/>
              </w:rPr>
            </w:pPr>
            <w:r>
              <w:rPr>
                <w:rFonts w:ascii="宋体" w:eastAsia="宋体" w:hAnsi="宋体" w:cs="宋体" w:hint="eastAsia"/>
                <w:color w:val="FF0000"/>
                <w:szCs w:val="21"/>
              </w:rPr>
              <w:t>验收合格后，中标人提供全额含税发票及相关资料给采购人，采购人按要求进行审核，审批通过后支付相应款项。</w:t>
            </w:r>
          </w:p>
        </w:tc>
      </w:tr>
    </w:tbl>
    <w:p>
      <w:pPr>
        <w:spacing w:line="360" w:lineRule="auto"/>
        <w:rPr>
          <w:rFonts w:ascii="宋体" w:eastAsia="宋体" w:hAnsi="宋体" w:cs="宋体" w:hint="eastAsia"/>
          <w:sz w:val="21"/>
        </w:rPr>
      </w:pPr>
      <w:r>
        <w:rPr>
          <w:rFonts w:ascii="宋体" w:eastAsia="宋体" w:hAnsi="宋体" w:cs="宋体" w:hint="eastAsia"/>
          <w:sz w:val="21"/>
        </w:rPr>
        <w:t>注：上表所列内容为不可负偏离条款，负偏离将视为未实质性满足招标文件要求作投标无效处理。</w:t>
      </w:r>
    </w:p>
    <w:p>
      <w:pPr>
        <w:spacing w:line="360" w:lineRule="auto"/>
        <w:jc w:val="center"/>
        <w:outlineLvl w:val="2"/>
        <w:rPr>
          <w:rFonts w:ascii="宋体" w:eastAsia="宋体" w:hAnsi="宋体" w:cs="宋体" w:hint="eastAsia"/>
          <w:b/>
          <w:bCs/>
        </w:rPr>
      </w:pPr>
      <w:r>
        <w:rPr>
          <w:rFonts w:ascii="宋体" w:eastAsia="宋体" w:hAnsi="宋体" w:cs="宋体" w:hint="eastAsia"/>
          <w:b/>
          <w:bCs/>
        </w:rPr>
        <w:t>五、项目服务要求</w:t>
      </w:r>
    </w:p>
    <w:p>
      <w:pPr>
        <w:pStyle w:val="Heading3"/>
        <w:spacing w:line="360" w:lineRule="auto"/>
        <w:rPr>
          <w:rFonts w:ascii="宋体" w:eastAsia="宋体" w:hAnsi="宋体" w:cs="宋体" w:hint="eastAsia"/>
          <w:b/>
          <w:bCs/>
          <w:sz w:val="21"/>
          <w:szCs w:val="21"/>
        </w:rPr>
      </w:pPr>
      <w:r>
        <w:rPr>
          <w:rFonts w:ascii="宋体" w:eastAsia="宋体" w:hAnsi="宋体" w:cs="宋体" w:hint="eastAsia"/>
          <w:b/>
          <w:bCs/>
          <w:sz w:val="21"/>
          <w:szCs w:val="21"/>
        </w:rPr>
        <w:t>（一）服务项目清单</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221"/>
        <w:gridCol w:w="5537"/>
        <w:gridCol w:w="150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87"/>
        </w:trPr>
        <w:tc>
          <w:tcPr>
            <w:tcW w:w="1221" w:type="dxa"/>
            <w:vAlign w:val="center"/>
          </w:tcPr>
          <w:p>
            <w:pPr>
              <w:widowControl w:val="0"/>
              <w:spacing w:line="360" w:lineRule="auto"/>
              <w:jc w:val="center"/>
              <w:rPr>
                <w:rFonts w:ascii="宋体" w:eastAsia="宋体" w:hAnsi="宋体" w:cs="宋体" w:hint="eastAsia"/>
                <w:sz w:val="21"/>
              </w:rPr>
            </w:pPr>
            <w:r>
              <w:rPr>
                <w:rFonts w:ascii="宋体" w:eastAsia="宋体" w:hAnsi="宋体" w:cs="宋体" w:hint="eastAsia"/>
                <w:bCs/>
              </w:rPr>
              <w:t>序号</w:t>
            </w:r>
          </w:p>
        </w:tc>
        <w:tc>
          <w:tcPr>
            <w:tcW w:w="5537" w:type="dxa"/>
            <w:vAlign w:val="center"/>
          </w:tcPr>
          <w:p>
            <w:pPr>
              <w:widowControl w:val="0"/>
              <w:spacing w:line="360" w:lineRule="auto"/>
              <w:jc w:val="center"/>
              <w:rPr>
                <w:rFonts w:ascii="宋体" w:eastAsia="宋体" w:hAnsi="宋体" w:cs="宋体" w:hint="eastAsia"/>
                <w:sz w:val="21"/>
              </w:rPr>
            </w:pPr>
            <w:r>
              <w:rPr>
                <w:rFonts w:ascii="宋体" w:eastAsia="宋体" w:hAnsi="宋体" w:cs="宋体" w:hint="eastAsia"/>
                <w:bCs/>
              </w:rPr>
              <w:t>服务名称</w:t>
            </w:r>
          </w:p>
        </w:tc>
        <w:tc>
          <w:tcPr>
            <w:tcW w:w="1501" w:type="dxa"/>
            <w:vAlign w:val="center"/>
          </w:tcPr>
          <w:p>
            <w:pPr>
              <w:widowControl w:val="0"/>
              <w:spacing w:line="360" w:lineRule="auto"/>
              <w:jc w:val="center"/>
              <w:rPr>
                <w:rFonts w:ascii="宋体" w:eastAsia="宋体" w:hAnsi="宋体" w:cs="宋体" w:hint="eastAsia"/>
                <w:bCs/>
              </w:rPr>
            </w:pPr>
            <w:r>
              <w:rPr>
                <w:rFonts w:ascii="宋体" w:eastAsia="宋体" w:hAnsi="宋体" w:cs="宋体" w:hint="eastAsia"/>
                <w:bCs/>
              </w:rPr>
              <w:t>备注</w:t>
            </w:r>
          </w:p>
        </w:tc>
      </w:tr>
      <w:tr>
        <w:tblPrEx>
          <w:tblW w:w="0" w:type="auto"/>
          <w:tblInd w:w="0" w:type="dxa"/>
          <w:tblCellMar>
            <w:top w:w="0" w:type="dxa"/>
            <w:left w:w="108" w:type="dxa"/>
            <w:bottom w:w="0" w:type="dxa"/>
            <w:right w:w="108" w:type="dxa"/>
          </w:tblCellMar>
        </w:tblPrEx>
        <w:trPr>
          <w:trHeight w:val="397"/>
        </w:trPr>
        <w:tc>
          <w:tcPr>
            <w:tcW w:w="1221" w:type="dxa"/>
            <w:vAlign w:val="center"/>
          </w:tcPr>
          <w:p>
            <w:pPr>
              <w:widowControl w:val="0"/>
              <w:spacing w:line="360" w:lineRule="auto"/>
              <w:jc w:val="center"/>
              <w:rPr>
                <w:rFonts w:ascii="宋体" w:eastAsia="宋体" w:hAnsi="宋体" w:cs="宋体" w:hint="eastAsia"/>
                <w:sz w:val="21"/>
              </w:rPr>
            </w:pPr>
            <w:r>
              <w:rPr>
                <w:rFonts w:ascii="宋体" w:eastAsia="宋体" w:hAnsi="宋体" w:cs="宋体" w:hint="eastAsia"/>
                <w:bCs/>
              </w:rPr>
              <w:t>1</w:t>
            </w:r>
          </w:p>
        </w:tc>
        <w:tc>
          <w:tcPr>
            <w:tcW w:w="5537" w:type="dxa"/>
            <w:vAlign w:val="center"/>
          </w:tcPr>
          <w:p>
            <w:pPr>
              <w:widowControl w:val="0"/>
              <w:spacing w:line="360" w:lineRule="auto"/>
              <w:jc w:val="center"/>
              <w:rPr>
                <w:rFonts w:ascii="宋体" w:eastAsia="宋体" w:hAnsi="宋体" w:cs="宋体" w:hint="eastAsia"/>
                <w:sz w:val="21"/>
              </w:rPr>
            </w:pPr>
            <w:r>
              <w:rPr>
                <w:rFonts w:ascii="宋体" w:eastAsia="宋体" w:hAnsi="宋体" w:cs="宋体" w:hint="eastAsia"/>
              </w:rPr>
              <w:t>2023年数字教材建设项目</w:t>
            </w:r>
          </w:p>
        </w:tc>
        <w:tc>
          <w:tcPr>
            <w:tcW w:w="1501" w:type="dxa"/>
            <w:vAlign w:val="center"/>
          </w:tcPr>
          <w:p>
            <w:pPr>
              <w:widowControl w:val="0"/>
              <w:spacing w:line="360" w:lineRule="auto"/>
              <w:jc w:val="center"/>
              <w:textAlignment w:val="center"/>
              <w:rPr>
                <w:rFonts w:ascii="宋体" w:eastAsia="宋体" w:hAnsi="宋体" w:cs="宋体" w:hint="eastAsia"/>
                <w:color w:val="000000"/>
              </w:rPr>
            </w:pPr>
          </w:p>
        </w:tc>
      </w:tr>
    </w:tbl>
    <w:p>
      <w:pPr>
        <w:pStyle w:val="Heading3"/>
        <w:spacing w:line="360" w:lineRule="auto"/>
        <w:rPr>
          <w:rFonts w:ascii="宋体" w:eastAsia="宋体" w:hAnsi="宋体" w:cs="宋体" w:hint="eastAsia"/>
          <w:b/>
          <w:bCs/>
          <w:sz w:val="21"/>
          <w:szCs w:val="21"/>
        </w:rPr>
      </w:pPr>
      <w:r>
        <w:rPr>
          <w:rFonts w:ascii="宋体" w:eastAsia="宋体" w:hAnsi="宋体" w:cs="宋体" w:hint="eastAsia"/>
          <w:b/>
          <w:bCs/>
          <w:sz w:val="21"/>
          <w:szCs w:val="21"/>
        </w:rPr>
        <w:t>（二）主要服务要求</w:t>
      </w:r>
    </w:p>
    <w:tbl>
      <w:tblPr>
        <w:tblStyle w:val="TableNormal"/>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3"/>
        <w:gridCol w:w="1226"/>
        <w:gridCol w:w="1200"/>
        <w:gridCol w:w="5100"/>
      </w:tblGrid>
      <w:tr>
        <w:tblPrEx>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23" w:type="dxa"/>
            <w:vAlign w:val="center"/>
          </w:tcPr>
          <w:p>
            <w:pPr>
              <w:widowControl w:val="0"/>
              <w:jc w:val="center"/>
              <w:rPr>
                <w:rFonts w:ascii="宋体" w:eastAsia="宋体" w:hAnsi="宋体" w:cs="宋体" w:hint="eastAsia"/>
                <w:b/>
                <w:bCs/>
              </w:rPr>
            </w:pPr>
            <w:r>
              <w:rPr>
                <w:rFonts w:ascii="宋体" w:eastAsia="宋体" w:hAnsi="宋体" w:cs="宋体" w:hint="eastAsia"/>
                <w:b/>
                <w:bCs/>
              </w:rPr>
              <w:t>序号</w:t>
            </w:r>
          </w:p>
        </w:tc>
        <w:tc>
          <w:tcPr>
            <w:tcW w:w="7526" w:type="dxa"/>
            <w:gridSpan w:val="3"/>
            <w:vAlign w:val="center"/>
          </w:tcPr>
          <w:p>
            <w:pPr>
              <w:widowControl w:val="0"/>
              <w:jc w:val="center"/>
              <w:rPr>
                <w:rFonts w:ascii="宋体" w:eastAsia="宋体" w:hAnsi="宋体" w:cs="宋体" w:hint="eastAsia"/>
                <w:b/>
                <w:bCs/>
              </w:rPr>
            </w:pPr>
            <w:r>
              <w:rPr>
                <w:rFonts w:ascii="宋体" w:eastAsia="宋体" w:hAnsi="宋体" w:cs="宋体" w:hint="eastAsia"/>
                <w:b/>
                <w:bCs/>
              </w:rPr>
              <w:t>数字教材出版技术要求</w:t>
            </w:r>
          </w:p>
        </w:tc>
      </w:tr>
      <w:tr>
        <w:tblPrEx>
          <w:tblW w:w="0" w:type="auto"/>
          <w:tblInd w:w="3" w:type="dxa"/>
          <w:tblLayout w:type="fixed"/>
          <w:tblCellMar>
            <w:top w:w="0" w:type="dxa"/>
            <w:left w:w="108" w:type="dxa"/>
            <w:bottom w:w="0" w:type="dxa"/>
            <w:right w:w="108" w:type="dxa"/>
          </w:tblCellMar>
        </w:tblPrEx>
        <w:tc>
          <w:tcPr>
            <w:tcW w:w="723" w:type="dxa"/>
            <w:vMerge w:val="restart"/>
            <w:vAlign w:val="center"/>
          </w:tcPr>
          <w:p>
            <w:pPr>
              <w:spacing w:line="360" w:lineRule="auto"/>
              <w:jc w:val="center"/>
              <w:rPr>
                <w:rFonts w:ascii="宋体" w:eastAsia="宋体" w:hAnsi="宋体" w:cs="宋体" w:hint="eastAsia"/>
                <w:b/>
              </w:rPr>
            </w:pPr>
            <w:r>
              <w:rPr>
                <w:rFonts w:ascii="宋体" w:eastAsia="宋体" w:hAnsi="宋体" w:cs="宋体" w:hint="eastAsia"/>
                <w:b/>
              </w:rPr>
              <w:t>一、数字教材建设</w:t>
            </w:r>
          </w:p>
        </w:tc>
        <w:tc>
          <w:tcPr>
            <w:tcW w:w="2426" w:type="dxa"/>
            <w:gridSpan w:val="2"/>
            <w:vAlign w:val="center"/>
          </w:tcPr>
          <w:p>
            <w:pPr>
              <w:widowControl w:val="0"/>
              <w:jc w:val="center"/>
              <w:rPr>
                <w:rFonts w:ascii="宋体" w:eastAsia="宋体" w:hAnsi="宋体" w:cs="宋体" w:hint="eastAsia"/>
              </w:rPr>
            </w:pPr>
            <w:r>
              <w:rPr>
                <w:rFonts w:ascii="宋体" w:eastAsia="宋体" w:hAnsi="宋体" w:cs="宋体" w:hint="eastAsia"/>
              </w:rPr>
              <w:t>行号</w:t>
            </w:r>
          </w:p>
        </w:tc>
        <w:tc>
          <w:tcPr>
            <w:tcW w:w="5100" w:type="dxa"/>
            <w:vAlign w:val="center"/>
          </w:tcPr>
          <w:p>
            <w:pPr>
              <w:widowControl w:val="0"/>
              <w:jc w:val="center"/>
              <w:rPr>
                <w:rFonts w:ascii="宋体" w:eastAsia="宋体" w:hAnsi="宋体" w:cs="宋体" w:hint="eastAsia"/>
              </w:rPr>
            </w:pPr>
            <w:r>
              <w:rPr>
                <w:rFonts w:ascii="宋体" w:eastAsia="宋体" w:hAnsi="宋体" w:cs="宋体" w:hint="eastAsia"/>
              </w:rPr>
              <w:t>详细内容</w:t>
            </w:r>
          </w:p>
        </w:tc>
      </w:tr>
      <w:tr>
        <w:tblPrEx>
          <w:tblW w:w="0" w:type="auto"/>
          <w:tblInd w:w="3" w:type="dxa"/>
          <w:tblLayout w:type="fixed"/>
          <w:tblCellMar>
            <w:top w:w="0" w:type="dxa"/>
            <w:left w:w="108" w:type="dxa"/>
            <w:bottom w:w="0" w:type="dxa"/>
            <w:right w:w="108" w:type="dxa"/>
          </w:tblCellMar>
        </w:tblPrEx>
        <w:tc>
          <w:tcPr>
            <w:tcW w:w="723" w:type="dxa"/>
            <w:vMerge/>
            <w:vAlign w:val="center"/>
          </w:tcPr>
          <w:p>
            <w:pPr>
              <w:spacing w:after="120" w:line="360" w:lineRule="auto"/>
              <w:jc w:val="center"/>
              <w:rPr>
                <w:rFonts w:ascii="宋体" w:eastAsia="宋体" w:hAnsi="宋体" w:cs="宋体" w:hint="eastAsia"/>
              </w:rPr>
            </w:pPr>
          </w:p>
        </w:tc>
        <w:tc>
          <w:tcPr>
            <w:tcW w:w="1226" w:type="dxa"/>
            <w:vAlign w:val="center"/>
          </w:tcPr>
          <w:p>
            <w:pPr>
              <w:spacing w:after="120" w:line="360" w:lineRule="auto"/>
              <w:jc w:val="center"/>
              <w:rPr>
                <w:rFonts w:ascii="宋体" w:eastAsia="宋体" w:hAnsi="宋体" w:cs="宋体" w:hint="eastAsia"/>
              </w:rPr>
            </w:pPr>
            <w:r>
              <w:rPr>
                <w:rFonts w:ascii="宋体" w:eastAsia="宋体" w:hAnsi="宋体" w:cs="宋体" w:hint="eastAsia"/>
              </w:rPr>
              <w:t>（一）教材组稿</w:t>
            </w: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1．教材初审</w:t>
            </w:r>
          </w:p>
        </w:tc>
        <w:tc>
          <w:tcPr>
            <w:tcW w:w="5100" w:type="dxa"/>
            <w:vAlign w:val="center"/>
          </w:tcPr>
          <w:p>
            <w:pPr>
              <w:spacing w:line="360" w:lineRule="auto"/>
              <w:rPr>
                <w:rFonts w:ascii="宋体" w:eastAsia="宋体" w:hAnsi="宋体" w:cs="宋体" w:hint="eastAsia"/>
              </w:rPr>
            </w:pPr>
            <w:r>
              <w:rPr>
                <w:rFonts w:ascii="宋体" w:eastAsia="宋体" w:hAnsi="宋体" w:cs="宋体" w:hint="eastAsia"/>
              </w:rPr>
              <w:t>由投标人对教材稿件进行审核，体现校企融合，提供新技术、新工艺、新流程、新规范、新标准等最新的文件要求，按照文件的要求对教材书稿进行初审。</w:t>
            </w:r>
          </w:p>
        </w:tc>
      </w:tr>
      <w:tr>
        <w:tblPrEx>
          <w:tblW w:w="0" w:type="auto"/>
          <w:tblInd w:w="3" w:type="dxa"/>
          <w:tblLayout w:type="fixed"/>
          <w:tblCellMar>
            <w:top w:w="0" w:type="dxa"/>
            <w:left w:w="108" w:type="dxa"/>
            <w:bottom w:w="0" w:type="dxa"/>
            <w:right w:w="108" w:type="dxa"/>
          </w:tblCellMar>
        </w:tblPrEx>
        <w:trPr>
          <w:trHeight w:val="90"/>
        </w:trPr>
        <w:tc>
          <w:tcPr>
            <w:tcW w:w="723" w:type="dxa"/>
            <w:vMerge/>
            <w:vAlign w:val="center"/>
          </w:tcPr>
          <w:p>
            <w:pPr>
              <w:spacing w:after="120" w:line="360" w:lineRule="auto"/>
              <w:jc w:val="center"/>
              <w:rPr>
                <w:rFonts w:ascii="宋体" w:eastAsia="宋体" w:hAnsi="宋体" w:cs="宋体" w:hint="eastAsia"/>
              </w:rPr>
            </w:pPr>
          </w:p>
        </w:tc>
        <w:tc>
          <w:tcPr>
            <w:tcW w:w="1226" w:type="dxa"/>
            <w:vMerge w:val="restart"/>
            <w:vAlign w:val="center"/>
          </w:tcPr>
          <w:p>
            <w:pPr>
              <w:spacing w:after="120" w:line="360" w:lineRule="auto"/>
              <w:jc w:val="center"/>
              <w:rPr>
                <w:rFonts w:ascii="宋体" w:eastAsia="宋体" w:hAnsi="宋体" w:cs="宋体" w:hint="eastAsia"/>
              </w:rPr>
            </w:pPr>
            <w:r>
              <w:rPr>
                <w:rFonts w:ascii="宋体" w:eastAsia="宋体" w:hAnsi="宋体" w:cs="宋体" w:hint="eastAsia"/>
              </w:rPr>
              <w:t>（二）数字教材加工审校</w:t>
            </w: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1.教材编写培训</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责任编辑对项目参建人员进行教材建设整体要求、教材内容及体例要求、教材具体建设流程及平台使用的培训，做好顶层设计。</w:t>
            </w:r>
          </w:p>
        </w:tc>
      </w:tr>
      <w:tr>
        <w:tblPrEx>
          <w:tblW w:w="0" w:type="auto"/>
          <w:tblInd w:w="3" w:type="dxa"/>
          <w:tblLayout w:type="fixed"/>
          <w:tblCellMar>
            <w:top w:w="0" w:type="dxa"/>
            <w:left w:w="108" w:type="dxa"/>
            <w:bottom w:w="0" w:type="dxa"/>
            <w:right w:w="108" w:type="dxa"/>
          </w:tblCellMar>
        </w:tblPrEx>
        <w:trPr>
          <w:trHeight w:val="1173"/>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spacing w:after="120"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2.预审稿件</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责任编辑审阅教材目录、样章、资源样例，根据《职业院校教材管理办法》等文件要求，给出整体修改意见，完善教材内容。预审人员具备相关专业素养，能够确认书稿名称、知识点及篇幅安排是否符合高等职业教育国家专业教学标准，同时能够确认书稿体例、样章是否符合相关出版要求</w:t>
            </w:r>
          </w:p>
        </w:tc>
      </w:tr>
      <w:tr>
        <w:tblPrEx>
          <w:tblW w:w="0" w:type="auto"/>
          <w:tblInd w:w="3" w:type="dxa"/>
          <w:tblLayout w:type="fixed"/>
          <w:tblCellMar>
            <w:top w:w="0" w:type="dxa"/>
            <w:left w:w="108" w:type="dxa"/>
            <w:bottom w:w="0" w:type="dxa"/>
            <w:right w:w="108" w:type="dxa"/>
          </w:tblCellMar>
        </w:tblPrEx>
        <w:trPr>
          <w:trHeight w:val="952"/>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spacing w:after="120"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3.编辑加工（一审）▲</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责任编辑审读全书稿件，负责三审中的第一个审次，使稿件的内容更完善，体例更严谨，材料更准确，语言文字更通达，逻辑更严密，消除一般性差错，防止出现原则性错误。在教材及资源内容的政治性、知识性、文字规范性、体例格式统一性等方面把好关。</w:t>
            </w:r>
          </w:p>
        </w:tc>
      </w:tr>
      <w:tr>
        <w:tblPrEx>
          <w:tblW w:w="0" w:type="auto"/>
          <w:tblInd w:w="3" w:type="dxa"/>
          <w:tblLayout w:type="fixed"/>
          <w:tblCellMar>
            <w:top w:w="0" w:type="dxa"/>
            <w:left w:w="108" w:type="dxa"/>
            <w:bottom w:w="0" w:type="dxa"/>
            <w:right w:w="108" w:type="dxa"/>
          </w:tblCellMar>
        </w:tblPrEx>
        <w:trPr>
          <w:trHeight w:val="404"/>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spacing w:after="120"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4.二三审▲</w:t>
            </w:r>
          </w:p>
        </w:tc>
        <w:tc>
          <w:tcPr>
            <w:tcW w:w="5100" w:type="dxa"/>
            <w:vAlign w:val="center"/>
          </w:tcPr>
          <w:p>
            <w:pPr>
              <w:pStyle w:val="CommentText"/>
              <w:rPr>
                <w:rFonts w:ascii="宋体" w:eastAsia="宋体" w:hAnsi="宋体" w:cs="宋体" w:hint="eastAsia"/>
                <w:highlight w:val="none"/>
                <w:lang w:val="en-US" w:eastAsia="zh-CN"/>
              </w:rPr>
            </w:pPr>
            <w:r>
              <w:rPr>
                <w:rFonts w:ascii="宋体" w:eastAsia="宋体" w:hAnsi="宋体" w:cs="宋体" w:hint="eastAsia"/>
              </w:rPr>
              <w:t>二审应根据书稿内容质量、重点难点和一审加工情况，审读100%的正文和全部插图，对书稿质量及一审报告提出二审意见解决一审提出的问题。二审人员原则</w:t>
            </w:r>
            <w:r>
              <w:rPr>
                <w:rFonts w:ascii="宋体" w:eastAsia="宋体" w:hAnsi="宋体" w:cs="宋体" w:hint="eastAsia"/>
                <w:highlight w:val="none"/>
              </w:rPr>
              <w:t>上须具有大学本科以上（含本科）学历，具有5年以上编辑工作经历</w:t>
            </w:r>
            <w:r>
              <w:rPr>
                <w:rFonts w:ascii="宋体" w:eastAsia="宋体" w:hAnsi="宋体" w:cs="宋体" w:hint="eastAsia"/>
                <w:b/>
                <w:bCs/>
                <w:color w:val="FF0000"/>
                <w:highlight w:val="none"/>
                <w:lang w:eastAsia="zh-CN"/>
              </w:rPr>
              <w:t>（</w:t>
            </w:r>
            <w:r>
              <w:rPr>
                <w:rFonts w:ascii="宋体" w:eastAsia="宋体" w:hAnsi="宋体" w:cs="宋体" w:hint="eastAsia"/>
                <w:b/>
                <w:bCs/>
                <w:color w:val="FF0000"/>
                <w:highlight w:val="none"/>
                <w:lang w:val="en-US" w:eastAsia="zh-CN"/>
              </w:rPr>
              <w:t>证明材料：</w:t>
            </w:r>
            <w:r>
              <w:rPr>
                <w:rFonts w:ascii="宋体" w:eastAsia="宋体" w:hAnsi="宋体" w:cs="宋体" w:hint="eastAsia"/>
                <w:b/>
                <w:bCs/>
                <w:color w:val="FF0000"/>
                <w:highlight w:val="none"/>
              </w:rPr>
              <w:t>提供</w:t>
            </w:r>
            <w:r>
              <w:rPr>
                <w:rFonts w:ascii="宋体" w:eastAsia="宋体" w:hAnsi="宋体" w:cs="宋体" w:hint="eastAsia"/>
                <w:b/>
                <w:bCs/>
                <w:color w:val="FF0000"/>
                <w:highlight w:val="none"/>
                <w:lang w:val="en-US" w:eastAsia="zh-CN"/>
              </w:rPr>
              <w:t>毕业证书和劳动合同或项目合同）</w:t>
            </w:r>
            <w:r>
              <w:rPr>
                <w:rFonts w:ascii="宋体" w:eastAsia="宋体" w:hAnsi="宋体" w:cs="宋体" w:hint="eastAsia"/>
                <w:highlight w:val="none"/>
              </w:rPr>
              <w:t>。</w:t>
            </w:r>
          </w:p>
          <w:p>
            <w:pPr>
              <w:pStyle w:val="CommentText"/>
              <w:rPr>
                <w:rFonts w:ascii="宋体" w:eastAsia="宋体" w:hAnsi="宋体" w:cs="宋体" w:hint="eastAsia"/>
              </w:rPr>
            </w:pPr>
            <w:r>
              <w:rPr>
                <w:rFonts w:ascii="宋体" w:eastAsia="宋体" w:hAnsi="宋体" w:cs="宋体" w:hint="eastAsia"/>
                <w:highlight w:val="none"/>
              </w:rPr>
              <w:t>三审根据书稿内容质量、重点难点和一、二审加工情况，有针对性地重点审读20%～100%的正文和50%插图。三审人员原则上须具有大学本科以上（含本科）学历，具有8年以上编辑工作经历，担任过二审工作</w:t>
            </w:r>
            <w:r>
              <w:rPr>
                <w:rFonts w:ascii="宋体" w:eastAsia="宋体" w:hAnsi="宋体" w:cs="宋体" w:hint="eastAsia"/>
                <w:b/>
                <w:bCs/>
                <w:color w:val="FF0000"/>
                <w:highlight w:val="none"/>
                <w:lang w:eastAsia="zh-CN"/>
              </w:rPr>
              <w:t>（</w:t>
            </w:r>
            <w:r>
              <w:rPr>
                <w:rFonts w:ascii="宋体" w:eastAsia="宋体" w:hAnsi="宋体" w:cs="宋体" w:hint="eastAsia"/>
                <w:b/>
                <w:bCs/>
                <w:color w:val="FF0000"/>
                <w:highlight w:val="none"/>
                <w:lang w:val="en-US" w:eastAsia="zh-CN"/>
              </w:rPr>
              <w:t>证明材料：</w:t>
            </w:r>
            <w:r>
              <w:rPr>
                <w:rFonts w:ascii="宋体" w:eastAsia="宋体" w:hAnsi="宋体" w:cs="宋体" w:hint="eastAsia"/>
                <w:b/>
                <w:bCs/>
                <w:color w:val="FF0000"/>
                <w:highlight w:val="none"/>
              </w:rPr>
              <w:t>提供</w:t>
            </w:r>
            <w:r>
              <w:rPr>
                <w:rFonts w:ascii="宋体" w:eastAsia="宋体" w:hAnsi="宋体" w:cs="宋体" w:hint="eastAsia"/>
                <w:b/>
                <w:bCs/>
                <w:color w:val="FF0000"/>
                <w:highlight w:val="none"/>
                <w:lang w:val="en-US" w:eastAsia="zh-CN"/>
              </w:rPr>
              <w:t>毕业证书和劳动合同或项目合同）</w:t>
            </w:r>
            <w:r>
              <w:rPr>
                <w:rFonts w:ascii="宋体" w:eastAsia="宋体" w:hAnsi="宋体" w:cs="宋体" w:hint="eastAsia"/>
                <w:highlight w:val="none"/>
              </w:rPr>
              <w:t>。成交投标人严格执行一审之后的复审与终审，</w:t>
            </w:r>
            <w:r>
              <w:rPr>
                <w:rFonts w:ascii="宋体" w:eastAsia="宋体" w:hAnsi="宋体" w:cs="宋体" w:hint="eastAsia"/>
              </w:rPr>
              <w:t>并由相应加工记录留存。</w:t>
            </w:r>
          </w:p>
        </w:tc>
      </w:tr>
      <w:tr>
        <w:tblPrEx>
          <w:tblW w:w="0" w:type="auto"/>
          <w:tblInd w:w="3" w:type="dxa"/>
          <w:tblLayout w:type="fixed"/>
          <w:tblCellMar>
            <w:top w:w="0" w:type="dxa"/>
            <w:left w:w="108" w:type="dxa"/>
            <w:bottom w:w="0" w:type="dxa"/>
            <w:right w:w="108" w:type="dxa"/>
          </w:tblCellMar>
        </w:tblPrEx>
        <w:trPr>
          <w:trHeight w:val="1322"/>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spacing w:after="120"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5.数字资源审核</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责任编辑审核全书配套数字资源，对资源内容的政治思想性、科学性、适用性以及社会价值和文化学术价值进行审查，把好政治关、知识关。成交投标人承担过高职院校资源库和在线开放课程研发、制作工作，熟悉资源库和在线开放课程的研发流程、制作环节和国家项目的质量要求。成交投标人具备规范的课程审读制度，可提供专业的学科编辑团队，对于数字教材配套的数字资源，进行审核工作，对资源质量进行把关。</w:t>
            </w:r>
          </w:p>
        </w:tc>
      </w:tr>
      <w:tr>
        <w:tblPrEx>
          <w:tblW w:w="0" w:type="auto"/>
          <w:tblInd w:w="3" w:type="dxa"/>
          <w:tblLayout w:type="fixed"/>
          <w:tblCellMar>
            <w:top w:w="0" w:type="dxa"/>
            <w:left w:w="108" w:type="dxa"/>
            <w:bottom w:w="0" w:type="dxa"/>
            <w:right w:w="108" w:type="dxa"/>
          </w:tblCellMar>
        </w:tblPrEx>
        <w:trPr>
          <w:trHeight w:val="1010"/>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spacing w:after="120"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6.校对</w:t>
            </w:r>
          </w:p>
          <w:p>
            <w:pPr>
              <w:adjustRightInd w:val="0"/>
              <w:snapToGrid w:val="0"/>
              <w:spacing w:line="360" w:lineRule="auto"/>
              <w:jc w:val="center"/>
              <w:rPr>
                <w:rFonts w:ascii="宋体" w:eastAsia="宋体" w:hAnsi="宋体" w:cs="宋体" w:hint="eastAsia"/>
              </w:rPr>
            </w:pPr>
            <w:r>
              <w:rPr>
                <w:rFonts w:ascii="宋体" w:eastAsia="宋体" w:hAnsi="宋体" w:cs="宋体" w:hint="eastAsia"/>
              </w:rPr>
              <w:t>▲</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责任校对按国家对图书出版“三审三校”的要求，完成三次校对工作，提升书稿整体质量，再次降低差错率。成交投标人具备规范的校对流程和较大规模的专职校对人员，能够完成一校、二校和三校的三校流程，并在每个环节都有相应的记录留存。</w:t>
            </w:r>
          </w:p>
        </w:tc>
      </w:tr>
      <w:tr>
        <w:tblPrEx>
          <w:tblW w:w="0" w:type="auto"/>
          <w:tblInd w:w="3" w:type="dxa"/>
          <w:tblLayout w:type="fixed"/>
          <w:tblCellMar>
            <w:top w:w="0" w:type="dxa"/>
            <w:left w:w="108" w:type="dxa"/>
            <w:bottom w:w="0" w:type="dxa"/>
            <w:right w:w="108" w:type="dxa"/>
          </w:tblCellMar>
        </w:tblPrEx>
        <w:trPr>
          <w:trHeight w:val="830"/>
        </w:trPr>
        <w:tc>
          <w:tcPr>
            <w:tcW w:w="723" w:type="dxa"/>
            <w:vMerge/>
            <w:vAlign w:val="center"/>
          </w:tcPr>
          <w:p>
            <w:pPr>
              <w:spacing w:after="120" w:line="360" w:lineRule="auto"/>
              <w:jc w:val="center"/>
              <w:rPr>
                <w:rFonts w:ascii="宋体" w:eastAsia="宋体" w:hAnsi="宋体" w:cs="宋体" w:hint="eastAsia"/>
              </w:rPr>
            </w:pPr>
          </w:p>
        </w:tc>
        <w:tc>
          <w:tcPr>
            <w:tcW w:w="1226" w:type="dxa"/>
            <w:vMerge w:val="restart"/>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（三）数字教材设计排版</w:t>
            </w: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1.正文设计与排版</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版式设计根据书稿内容及责任编辑提出的要求，从版式库中选取或自行设计版式。版式设计要统一、合理、美观、实用。成交投标人具备规范的排版流程和一定规模的专职设计排版人员，能够完成各类稿件的排版设计。</w:t>
            </w:r>
          </w:p>
        </w:tc>
      </w:tr>
      <w:tr>
        <w:tblPrEx>
          <w:tblW w:w="0" w:type="auto"/>
          <w:tblInd w:w="3" w:type="dxa"/>
          <w:tblLayout w:type="fixed"/>
          <w:tblCellMar>
            <w:top w:w="0" w:type="dxa"/>
            <w:left w:w="108" w:type="dxa"/>
            <w:bottom w:w="0" w:type="dxa"/>
            <w:right w:w="108" w:type="dxa"/>
          </w:tblCellMar>
        </w:tblPrEx>
        <w:trPr>
          <w:trHeight w:val="2670"/>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adjustRightInd w:val="0"/>
              <w:snapToGrid w:val="0"/>
              <w:spacing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2.绘图</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绘图工作包括审图、插图设计、图稿加工和整理等环节。要求责任绘图按编辑要求绘制成内容正确、画面清晰、线型合理、体例统一、缩比适当的制版图。</w:t>
            </w:r>
          </w:p>
          <w:p>
            <w:pPr>
              <w:adjustRightInd w:val="0"/>
              <w:snapToGrid w:val="0"/>
              <w:spacing w:line="360" w:lineRule="auto"/>
              <w:rPr>
                <w:rFonts w:ascii="宋体" w:eastAsia="宋体" w:hAnsi="宋体" w:cs="宋体" w:hint="eastAsia"/>
              </w:rPr>
            </w:pPr>
            <w:r>
              <w:rPr>
                <w:rFonts w:ascii="宋体" w:eastAsia="宋体" w:hAnsi="宋体" w:cs="宋体" w:hint="eastAsia"/>
              </w:rPr>
              <w:t>（1）成交投标人具备规范的图片重绘流程和一定规模的专职绘图人员，能够完成线条图、截屏图等图片的单色、双色、四色处理。</w:t>
            </w:r>
          </w:p>
          <w:p>
            <w:pPr>
              <w:adjustRightInd w:val="0"/>
              <w:snapToGrid w:val="0"/>
              <w:spacing w:line="360" w:lineRule="auto"/>
              <w:rPr>
                <w:rFonts w:ascii="宋体" w:eastAsia="宋体" w:hAnsi="宋体" w:cs="宋体" w:hint="eastAsia"/>
              </w:rPr>
            </w:pPr>
            <w:r>
              <w:rPr>
                <w:rFonts w:ascii="宋体" w:eastAsia="宋体" w:hAnsi="宋体" w:cs="宋体" w:hint="eastAsia"/>
              </w:rPr>
              <w:t>（2）照片、截屏图上的图注和指示线需在矢量文件中分层加工标注；双色和四色图片上的图注，根据具体情况做叠印处理，加工后的图片影像清晰，色彩层次丰富。</w:t>
            </w:r>
          </w:p>
          <w:p>
            <w:pPr>
              <w:adjustRightInd w:val="0"/>
              <w:snapToGrid w:val="0"/>
              <w:spacing w:line="360" w:lineRule="auto"/>
              <w:rPr>
                <w:rFonts w:ascii="宋体" w:eastAsia="宋体" w:hAnsi="宋体" w:cs="宋体" w:hint="eastAsia"/>
              </w:rPr>
            </w:pPr>
            <w:r>
              <w:rPr>
                <w:rFonts w:ascii="宋体" w:eastAsia="宋体" w:hAnsi="宋体" w:cs="宋体" w:hint="eastAsia"/>
              </w:rPr>
              <w:t>（3）线条图必须是可编辑的矢量图，严禁插入TIF或JPEG图取代；虚线必须在描边中设置间隙距离，不可使用白色填充在实线上进行遮盖。</w:t>
            </w:r>
          </w:p>
        </w:tc>
      </w:tr>
      <w:tr>
        <w:tblPrEx>
          <w:tblW w:w="0" w:type="auto"/>
          <w:tblInd w:w="3" w:type="dxa"/>
          <w:tblLayout w:type="fixed"/>
          <w:tblCellMar>
            <w:top w:w="0" w:type="dxa"/>
            <w:left w:w="108" w:type="dxa"/>
            <w:bottom w:w="0" w:type="dxa"/>
            <w:right w:w="108" w:type="dxa"/>
          </w:tblCellMar>
        </w:tblPrEx>
        <w:trPr>
          <w:trHeight w:val="1298"/>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adjustRightInd w:val="0"/>
              <w:snapToGrid w:val="0"/>
              <w:spacing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3.封面设计</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封面设计应由具有相应专业技术职务的美术编辑担任，在坚持思想性、科学性、艺术性统一的原则下进行封面设计工作，封面图案应无政治、民族、宗教、国际关系、版权等问题，不允许出现知识性、常识性和文字差错。成交投标人具备规范的封面设计流程和一定规模的专职美编人员，能够完成各类封面的设计制作。</w:t>
            </w:r>
          </w:p>
        </w:tc>
      </w:tr>
      <w:tr>
        <w:tblPrEx>
          <w:tblW w:w="0" w:type="auto"/>
          <w:tblInd w:w="3" w:type="dxa"/>
          <w:tblLayout w:type="fixed"/>
          <w:tblCellMar>
            <w:top w:w="0" w:type="dxa"/>
            <w:left w:w="108" w:type="dxa"/>
            <w:bottom w:w="0" w:type="dxa"/>
            <w:right w:w="108" w:type="dxa"/>
          </w:tblCellMar>
        </w:tblPrEx>
        <w:trPr>
          <w:trHeight w:val="1830"/>
        </w:trPr>
        <w:tc>
          <w:tcPr>
            <w:tcW w:w="723" w:type="dxa"/>
            <w:vMerge/>
            <w:vAlign w:val="center"/>
          </w:tcPr>
          <w:p>
            <w:pPr>
              <w:spacing w:after="120" w:line="360" w:lineRule="auto"/>
              <w:jc w:val="center"/>
              <w:rPr>
                <w:rFonts w:ascii="宋体" w:eastAsia="宋体" w:hAnsi="宋体" w:cs="宋体" w:hint="eastAsia"/>
              </w:rPr>
            </w:pPr>
          </w:p>
        </w:tc>
        <w:tc>
          <w:tcPr>
            <w:tcW w:w="1226" w:type="dxa"/>
            <w:vAlign w:val="center"/>
          </w:tcPr>
          <w:p>
            <w:pPr>
              <w:spacing w:after="120" w:line="360" w:lineRule="auto"/>
              <w:jc w:val="center"/>
              <w:rPr>
                <w:rFonts w:ascii="宋体" w:eastAsia="宋体" w:hAnsi="宋体" w:cs="宋体" w:hint="eastAsia"/>
              </w:rPr>
            </w:pPr>
            <w:r>
              <w:rPr>
                <w:rFonts w:ascii="宋体" w:eastAsia="宋体" w:hAnsi="宋体" w:cs="宋体" w:hint="eastAsia"/>
              </w:rPr>
              <w:t>（四）数字教材出版</w:t>
            </w: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签订出版合同</w:t>
            </w:r>
          </w:p>
          <w:p>
            <w:pPr>
              <w:adjustRightInd w:val="0"/>
              <w:snapToGrid w:val="0"/>
              <w:spacing w:line="360" w:lineRule="auto"/>
              <w:jc w:val="center"/>
              <w:rPr>
                <w:rFonts w:ascii="宋体" w:eastAsia="宋体" w:hAnsi="宋体" w:cs="宋体" w:hint="eastAsia"/>
              </w:rPr>
            </w:pPr>
            <w:r>
              <w:rPr>
                <w:rFonts w:ascii="宋体" w:eastAsia="宋体" w:hAnsi="宋体" w:cs="宋体" w:hint="eastAsia"/>
              </w:rPr>
              <w:t>▲</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成交投标人同采购人签订《数字教材出版合同》，向国家新闻出版广电总局申请电子出版物版号，使教材达到参评各类国家教材评选项目（含电子出版物）的要求。</w:t>
            </w:r>
          </w:p>
        </w:tc>
      </w:tr>
      <w:tr>
        <w:tblPrEx>
          <w:tblW w:w="0" w:type="auto"/>
          <w:tblInd w:w="3" w:type="dxa"/>
          <w:tblLayout w:type="fixed"/>
          <w:tblCellMar>
            <w:top w:w="0" w:type="dxa"/>
            <w:left w:w="108" w:type="dxa"/>
            <w:bottom w:w="0" w:type="dxa"/>
            <w:right w:w="108" w:type="dxa"/>
          </w:tblCellMar>
        </w:tblPrEx>
        <w:trPr>
          <w:trHeight w:val="463"/>
        </w:trPr>
        <w:tc>
          <w:tcPr>
            <w:tcW w:w="723" w:type="dxa"/>
            <w:vMerge w:val="restart"/>
            <w:vAlign w:val="center"/>
          </w:tcPr>
          <w:p>
            <w:pPr>
              <w:spacing w:after="120" w:line="360" w:lineRule="auto"/>
              <w:jc w:val="center"/>
              <w:rPr>
                <w:rFonts w:ascii="宋体" w:eastAsia="宋体" w:hAnsi="宋体" w:cs="宋体" w:hint="eastAsia"/>
                <w:b/>
              </w:rPr>
            </w:pPr>
            <w:r>
              <w:rPr>
                <w:rFonts w:ascii="宋体" w:eastAsia="宋体" w:hAnsi="宋体" w:cs="宋体" w:hint="eastAsia"/>
                <w:b/>
              </w:rPr>
              <w:t>二、数字教材运行及推广应用</w:t>
            </w:r>
          </w:p>
        </w:tc>
        <w:tc>
          <w:tcPr>
            <w:tcW w:w="1226" w:type="dxa"/>
            <w:vMerge w:val="restart"/>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（一）数字教材运行平台：数字教材通过出版社数字教材运行平台发布、运行、维护、销售，同时做好读者与客户应用服务，具体技术要求包括：</w:t>
            </w: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1.基础数据管理</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基础数据支持多种用户角色管理，包括作者、读者、教师、学生。</w:t>
            </w:r>
          </w:p>
          <w:p>
            <w:pPr>
              <w:adjustRightInd w:val="0"/>
              <w:snapToGrid w:val="0"/>
              <w:spacing w:line="360" w:lineRule="auto"/>
              <w:rPr>
                <w:rFonts w:ascii="宋体" w:eastAsia="宋体" w:hAnsi="宋体" w:cs="宋体" w:hint="eastAsia"/>
              </w:rPr>
            </w:pPr>
            <w:r>
              <w:rPr>
                <w:rFonts w:ascii="宋体" w:eastAsia="宋体" w:hAnsi="宋体" w:cs="宋体" w:hint="eastAsia"/>
              </w:rPr>
              <w:t>（1）支持按组织管理机构（采购人），并支持采购人所属各类用户的基本信息管理；</w:t>
            </w:r>
          </w:p>
          <w:p>
            <w:pPr>
              <w:adjustRightInd w:val="0"/>
              <w:snapToGrid w:val="0"/>
              <w:spacing w:line="360" w:lineRule="auto"/>
              <w:rPr>
                <w:rFonts w:ascii="宋体" w:eastAsia="宋体" w:hAnsi="宋体" w:cs="宋体" w:hint="eastAsia"/>
              </w:rPr>
            </w:pPr>
            <w:r>
              <w:rPr>
                <w:rFonts w:ascii="宋体" w:eastAsia="宋体" w:hAnsi="宋体" w:cs="宋体" w:hint="eastAsia"/>
              </w:rPr>
              <w:t>（2）统一管理用户信息，可进行添加、编辑、删除、查询等，；支持注册，兑换码充值。</w:t>
            </w:r>
          </w:p>
        </w:tc>
      </w:tr>
      <w:tr>
        <w:tblPrEx>
          <w:tblW w:w="0" w:type="auto"/>
          <w:tblInd w:w="3" w:type="dxa"/>
          <w:tblLayout w:type="fixed"/>
          <w:tblCellMar>
            <w:top w:w="0" w:type="dxa"/>
            <w:left w:w="108" w:type="dxa"/>
            <w:bottom w:w="0" w:type="dxa"/>
            <w:right w:w="108" w:type="dxa"/>
          </w:tblCellMar>
        </w:tblPrEx>
        <w:trPr>
          <w:trHeight w:val="462"/>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adjustRightInd w:val="0"/>
              <w:snapToGrid w:val="0"/>
              <w:spacing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2.资源管理</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集中管理各种形态的数字化资源，包括文本、视频、音频、图形、动画、HTML5资源包等，重点词和脚注独立成库。</w:t>
            </w:r>
          </w:p>
          <w:p>
            <w:pPr>
              <w:adjustRightInd w:val="0"/>
              <w:snapToGrid w:val="0"/>
              <w:spacing w:line="360" w:lineRule="auto"/>
              <w:rPr>
                <w:rFonts w:ascii="宋体" w:eastAsia="宋体" w:hAnsi="宋体" w:cs="宋体" w:hint="eastAsia"/>
              </w:rPr>
            </w:pPr>
            <w:r>
              <w:rPr>
                <w:rFonts w:ascii="宋体" w:eastAsia="宋体" w:hAnsi="宋体" w:cs="宋体" w:hint="eastAsia"/>
              </w:rPr>
              <w:t>（1）视频格式：支持MP4等主流视频格式上传，视频上传后自动转码，无需下载可直接在线播放；</w:t>
            </w:r>
          </w:p>
          <w:p>
            <w:pPr>
              <w:adjustRightInd w:val="0"/>
              <w:snapToGrid w:val="0"/>
              <w:spacing w:line="360" w:lineRule="auto"/>
              <w:rPr>
                <w:rFonts w:ascii="宋体" w:eastAsia="宋体" w:hAnsi="宋体" w:cs="宋体" w:hint="eastAsia"/>
              </w:rPr>
            </w:pPr>
            <w:r>
              <w:rPr>
                <w:rFonts w:ascii="宋体" w:eastAsia="宋体" w:hAnsi="宋体" w:cs="宋体" w:hint="eastAsia"/>
              </w:rPr>
              <w:t>（2）音频格式：支持MP3等主流音频格式上传，音频上传后自动转码，无需下载可直接在线播放；</w:t>
            </w:r>
          </w:p>
          <w:p>
            <w:pPr>
              <w:adjustRightInd w:val="0"/>
              <w:snapToGrid w:val="0"/>
              <w:spacing w:line="360" w:lineRule="auto"/>
              <w:rPr>
                <w:rFonts w:ascii="宋体" w:eastAsia="宋体" w:hAnsi="宋体" w:cs="宋体" w:hint="eastAsia"/>
              </w:rPr>
            </w:pPr>
            <w:r>
              <w:rPr>
                <w:rFonts w:ascii="宋体" w:eastAsia="宋体" w:hAnsi="宋体" w:cs="宋体" w:hint="eastAsia"/>
              </w:rPr>
              <w:t>（3）文档格式：支持Microsoft office等主流办公软件形成格式，上传后自动转码，无需另行安装插件可直接在线阅读；</w:t>
            </w:r>
          </w:p>
          <w:p>
            <w:pPr>
              <w:adjustRightInd w:val="0"/>
              <w:snapToGrid w:val="0"/>
              <w:spacing w:line="360" w:lineRule="auto"/>
              <w:rPr>
                <w:rFonts w:ascii="宋体" w:eastAsia="宋体" w:hAnsi="宋体" w:cs="宋体" w:hint="eastAsia"/>
              </w:rPr>
            </w:pPr>
            <w:r>
              <w:rPr>
                <w:rFonts w:ascii="宋体" w:eastAsia="宋体" w:hAnsi="宋体" w:cs="宋体" w:hint="eastAsia"/>
              </w:rPr>
              <w:t>（4）图片支持jpg、jpeg、png、tif、tiff、bmp、gif等格式；</w:t>
            </w:r>
          </w:p>
          <w:p>
            <w:pPr>
              <w:adjustRightInd w:val="0"/>
              <w:snapToGrid w:val="0"/>
              <w:spacing w:line="360" w:lineRule="auto"/>
              <w:rPr>
                <w:rFonts w:ascii="宋体" w:eastAsia="宋体" w:hAnsi="宋体" w:cs="宋体" w:hint="eastAsia"/>
              </w:rPr>
            </w:pPr>
            <w:r>
              <w:rPr>
                <w:rFonts w:ascii="宋体" w:eastAsia="宋体" w:hAnsi="宋体" w:cs="宋体" w:hint="eastAsia"/>
              </w:rPr>
              <w:t>（5）压缩包支持上传rar、zip等格式；支持HTML网页生成压缩包上传；</w:t>
            </w:r>
          </w:p>
          <w:p>
            <w:pPr>
              <w:adjustRightInd w:val="0"/>
              <w:snapToGrid w:val="0"/>
              <w:spacing w:line="360" w:lineRule="auto"/>
              <w:rPr>
                <w:rFonts w:ascii="宋体" w:eastAsia="宋体" w:hAnsi="宋体" w:cs="宋体" w:hint="eastAsia"/>
              </w:rPr>
            </w:pPr>
            <w:r>
              <w:rPr>
                <w:rFonts w:ascii="宋体" w:eastAsia="宋体" w:hAnsi="宋体" w:cs="宋体" w:hint="eastAsia"/>
              </w:rPr>
              <w:t>（6）支持包括各种文档、音频、视频、动画、图片的在线预览和播放；</w:t>
            </w:r>
          </w:p>
          <w:p>
            <w:pPr>
              <w:adjustRightInd w:val="0"/>
              <w:snapToGrid w:val="0"/>
              <w:spacing w:line="360" w:lineRule="auto"/>
              <w:rPr>
                <w:rFonts w:ascii="宋体" w:eastAsia="宋体" w:hAnsi="宋体" w:cs="宋体" w:hint="eastAsia"/>
              </w:rPr>
            </w:pPr>
            <w:r>
              <w:rPr>
                <w:rFonts w:ascii="宋体" w:eastAsia="宋体" w:hAnsi="宋体" w:cs="宋体" w:hint="eastAsia"/>
              </w:rPr>
              <w:t>（7）支持对资源的文件夹式管理，对资源进行分门别类以便于管理，支持资源的检索。</w:t>
            </w:r>
          </w:p>
        </w:tc>
      </w:tr>
      <w:tr>
        <w:tblPrEx>
          <w:tblW w:w="0" w:type="auto"/>
          <w:tblInd w:w="3" w:type="dxa"/>
          <w:tblLayout w:type="fixed"/>
          <w:tblCellMar>
            <w:top w:w="0" w:type="dxa"/>
            <w:left w:w="108" w:type="dxa"/>
            <w:bottom w:w="0" w:type="dxa"/>
            <w:right w:w="108" w:type="dxa"/>
          </w:tblCellMar>
        </w:tblPrEx>
        <w:trPr>
          <w:trHeight w:val="462"/>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adjustRightInd w:val="0"/>
              <w:snapToGrid w:val="0"/>
              <w:spacing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3.内容编写管理▲</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（1）主编或作者申请建设图书，通过出版社编辑审核通过后可管理图书，包括图书内容编写、目录编排设计、关键词建设、重点内容标注等，同时搭建图书下的音频、视频、图片、HTML5、习题等教学资源；</w:t>
            </w:r>
          </w:p>
          <w:p>
            <w:pPr>
              <w:adjustRightInd w:val="0"/>
              <w:snapToGrid w:val="0"/>
              <w:spacing w:line="360" w:lineRule="auto"/>
              <w:rPr>
                <w:rFonts w:ascii="宋体" w:eastAsia="宋体" w:hAnsi="宋体" w:cs="宋体" w:hint="eastAsia"/>
              </w:rPr>
            </w:pPr>
            <w:r>
              <w:rPr>
                <w:rFonts w:ascii="宋体" w:eastAsia="宋体" w:hAnsi="宋体" w:cs="宋体" w:hint="eastAsia"/>
              </w:rPr>
              <w:t>（2）支持上传图书相关资源，包括视频、音频、文本、图片等，支持图书相关资源的下载、更新、删除等；</w:t>
            </w:r>
          </w:p>
          <w:p>
            <w:pPr>
              <w:adjustRightInd w:val="0"/>
              <w:snapToGrid w:val="0"/>
              <w:spacing w:line="360" w:lineRule="auto"/>
              <w:rPr>
                <w:rFonts w:ascii="宋体" w:eastAsia="宋体" w:hAnsi="宋体" w:cs="宋体" w:hint="eastAsia"/>
              </w:rPr>
            </w:pPr>
            <w:r>
              <w:rPr>
                <w:rFonts w:ascii="宋体" w:eastAsia="宋体" w:hAnsi="宋体" w:cs="宋体" w:hint="eastAsia"/>
              </w:rPr>
              <w:t>（3）支持手写公式录入、重点词录入、脚注录入、word导入等功能，满足建设应用需求。</w:t>
            </w:r>
          </w:p>
        </w:tc>
      </w:tr>
      <w:tr>
        <w:tblPrEx>
          <w:tblW w:w="0" w:type="auto"/>
          <w:tblInd w:w="3" w:type="dxa"/>
          <w:tblLayout w:type="fixed"/>
          <w:tblCellMar>
            <w:top w:w="0" w:type="dxa"/>
            <w:left w:w="108" w:type="dxa"/>
            <w:bottom w:w="0" w:type="dxa"/>
            <w:right w:w="108" w:type="dxa"/>
          </w:tblCellMar>
        </w:tblPrEx>
        <w:trPr>
          <w:trHeight w:val="462"/>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adjustRightInd w:val="0"/>
              <w:snapToGrid w:val="0"/>
              <w:spacing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4.阅读管理</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（1）图书内容多媒体呈现：支持教师直接打开视频、音频、HTML5等教学资源，满足常态化教学需求；</w:t>
            </w:r>
          </w:p>
          <w:p>
            <w:pPr>
              <w:adjustRightInd w:val="0"/>
              <w:snapToGrid w:val="0"/>
              <w:spacing w:line="360" w:lineRule="auto"/>
              <w:rPr>
                <w:rFonts w:ascii="宋体" w:eastAsia="宋体" w:hAnsi="宋体" w:cs="宋体" w:hint="eastAsia"/>
              </w:rPr>
            </w:pPr>
            <w:r>
              <w:rPr>
                <w:rFonts w:ascii="宋体" w:eastAsia="宋体" w:hAnsi="宋体" w:cs="宋体" w:hint="eastAsia"/>
              </w:rPr>
              <w:t>（2）支持包括支持在线测试，记笔记支持查看答题详情，统计每题的正确率。</w:t>
            </w:r>
          </w:p>
        </w:tc>
      </w:tr>
      <w:tr>
        <w:tblPrEx>
          <w:tblW w:w="0" w:type="auto"/>
          <w:tblInd w:w="3" w:type="dxa"/>
          <w:tblLayout w:type="fixed"/>
          <w:tblCellMar>
            <w:top w:w="0" w:type="dxa"/>
            <w:left w:w="108" w:type="dxa"/>
            <w:bottom w:w="0" w:type="dxa"/>
            <w:right w:w="108" w:type="dxa"/>
          </w:tblCellMar>
        </w:tblPrEx>
        <w:trPr>
          <w:trHeight w:val="462"/>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adjustRightInd w:val="0"/>
              <w:snapToGrid w:val="0"/>
              <w:spacing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5.自测管理</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（1）题目编辑：支持多种方式编辑试卷，即手动在线编辑、手写录入；题目、题干及解析，可插入公式、特殊字符、超链接、图片、视频等，支持公式复制、粘贴；</w:t>
            </w:r>
          </w:p>
          <w:p>
            <w:pPr>
              <w:adjustRightInd w:val="0"/>
              <w:snapToGrid w:val="0"/>
              <w:spacing w:line="360" w:lineRule="auto"/>
              <w:rPr>
                <w:rFonts w:ascii="宋体" w:eastAsia="宋体" w:hAnsi="宋体" w:cs="宋体" w:hint="eastAsia"/>
              </w:rPr>
            </w:pPr>
            <w:r>
              <w:rPr>
                <w:rFonts w:ascii="宋体" w:eastAsia="宋体" w:hAnsi="宋体" w:cs="宋体" w:hint="eastAsia"/>
              </w:rPr>
              <w:t>（2）题型：题目支持不少于5种题型，包括但不限于单选题、多选择题、填空题、阅读理解、判断题等。</w:t>
            </w:r>
          </w:p>
        </w:tc>
      </w:tr>
      <w:tr>
        <w:tblPrEx>
          <w:tblW w:w="0" w:type="auto"/>
          <w:tblInd w:w="3" w:type="dxa"/>
          <w:tblLayout w:type="fixed"/>
          <w:tblCellMar>
            <w:top w:w="0" w:type="dxa"/>
            <w:left w:w="108" w:type="dxa"/>
            <w:bottom w:w="0" w:type="dxa"/>
            <w:right w:w="108" w:type="dxa"/>
          </w:tblCellMar>
        </w:tblPrEx>
        <w:trPr>
          <w:trHeight w:val="462"/>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adjustRightInd w:val="0"/>
              <w:snapToGrid w:val="0"/>
              <w:spacing w:line="360" w:lineRule="auto"/>
              <w:jc w:val="center"/>
              <w:rPr>
                <w:rFonts w:ascii="宋体" w:eastAsia="宋体" w:hAnsi="宋体" w:cs="宋体" w:hint="eastAsia"/>
              </w:rPr>
            </w:pPr>
          </w:p>
        </w:tc>
        <w:tc>
          <w:tcPr>
            <w:tcW w:w="1200"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6.网络教学空间</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（1）作者个人空间</w:t>
            </w:r>
          </w:p>
          <w:p>
            <w:pPr>
              <w:adjustRightInd w:val="0"/>
              <w:snapToGrid w:val="0"/>
              <w:spacing w:line="360" w:lineRule="auto"/>
              <w:rPr>
                <w:rFonts w:ascii="宋体" w:eastAsia="宋体" w:hAnsi="宋体" w:cs="宋体" w:hint="eastAsia"/>
              </w:rPr>
            </w:pPr>
            <w:r>
              <w:rPr>
                <w:rFonts w:ascii="宋体" w:eastAsia="宋体" w:hAnsi="宋体" w:cs="宋体" w:hint="eastAsia"/>
              </w:rPr>
              <w:t>①支持作者查看订阅教材情况、个人资源、我的读者（需同教学平台对接）等；支持作者查看所授数字教材下阅读、测验等情况；</w:t>
            </w:r>
          </w:p>
          <w:p>
            <w:pPr>
              <w:adjustRightInd w:val="0"/>
              <w:snapToGrid w:val="0"/>
              <w:spacing w:line="360" w:lineRule="auto"/>
              <w:rPr>
                <w:rFonts w:ascii="宋体" w:eastAsia="宋体" w:hAnsi="宋体" w:cs="宋体" w:hint="eastAsia"/>
              </w:rPr>
            </w:pPr>
            <w:r>
              <w:rPr>
                <w:rFonts w:ascii="宋体" w:eastAsia="宋体" w:hAnsi="宋体" w:cs="宋体" w:hint="eastAsia"/>
              </w:rPr>
              <w:t>②空间统计数据，包括但不限于：支持作者查看排行榜，包括数字教材阅读时长、登录时长等；支持查看统计作者个人所授数字教材下的所有学生数、笔记数、资源学习数、测试数，支持查看个人教学情况。</w:t>
            </w:r>
          </w:p>
          <w:p>
            <w:pPr>
              <w:adjustRightInd w:val="0"/>
              <w:snapToGrid w:val="0"/>
              <w:spacing w:line="360" w:lineRule="auto"/>
              <w:rPr>
                <w:rFonts w:ascii="宋体" w:eastAsia="宋体" w:hAnsi="宋体" w:cs="宋体" w:hint="eastAsia"/>
              </w:rPr>
            </w:pPr>
            <w:r>
              <w:rPr>
                <w:rFonts w:ascii="宋体" w:eastAsia="宋体" w:hAnsi="宋体" w:cs="宋体" w:hint="eastAsia"/>
              </w:rPr>
              <w:t>（2）作者数据空间</w:t>
            </w:r>
          </w:p>
          <w:p>
            <w:pPr>
              <w:adjustRightInd w:val="0"/>
              <w:snapToGrid w:val="0"/>
              <w:spacing w:line="360" w:lineRule="auto"/>
              <w:rPr>
                <w:rFonts w:ascii="宋体" w:eastAsia="宋体" w:hAnsi="宋体" w:cs="宋体" w:hint="eastAsia"/>
              </w:rPr>
            </w:pPr>
            <w:r>
              <w:rPr>
                <w:rFonts w:ascii="宋体" w:eastAsia="宋体" w:hAnsi="宋体" w:cs="宋体" w:hint="eastAsia"/>
              </w:rPr>
              <w:t>支持作者查看每本数字教材的资源建设数据，包括音频数、文档数、图片数、测试数、PPT数等数字教材建设数据。</w:t>
            </w:r>
          </w:p>
          <w:p>
            <w:pPr>
              <w:adjustRightInd w:val="0"/>
              <w:snapToGrid w:val="0"/>
              <w:spacing w:line="360" w:lineRule="auto"/>
              <w:rPr>
                <w:rFonts w:ascii="宋体" w:eastAsia="宋体" w:hAnsi="宋体" w:cs="宋体" w:hint="eastAsia"/>
              </w:rPr>
            </w:pPr>
            <w:r>
              <w:rPr>
                <w:rFonts w:ascii="宋体" w:eastAsia="宋体" w:hAnsi="宋体" w:cs="宋体" w:hint="eastAsia"/>
              </w:rPr>
              <w:t>（3）读者个人空间</w:t>
            </w:r>
          </w:p>
          <w:p>
            <w:pPr>
              <w:adjustRightInd w:val="0"/>
              <w:snapToGrid w:val="0"/>
              <w:spacing w:line="360" w:lineRule="auto"/>
              <w:rPr>
                <w:rFonts w:ascii="宋体" w:eastAsia="宋体" w:hAnsi="宋体" w:cs="宋体" w:hint="eastAsia"/>
              </w:rPr>
            </w:pPr>
            <w:r>
              <w:rPr>
                <w:rFonts w:ascii="宋体" w:eastAsia="宋体" w:hAnsi="宋体" w:cs="宋体" w:hint="eastAsia"/>
              </w:rPr>
              <w:t>①支持读者查看数字教材信息，包括课程导学、授课资料与测试；</w:t>
            </w:r>
          </w:p>
          <w:p>
            <w:pPr>
              <w:adjustRightInd w:val="0"/>
              <w:snapToGrid w:val="0"/>
              <w:spacing w:line="360" w:lineRule="auto"/>
              <w:rPr>
                <w:rFonts w:ascii="宋体" w:eastAsia="宋体" w:hAnsi="宋体" w:cs="宋体" w:hint="eastAsia"/>
              </w:rPr>
            </w:pPr>
            <w:r>
              <w:rPr>
                <w:rFonts w:ascii="宋体" w:eastAsia="宋体" w:hAnsi="宋体" w:cs="宋体" w:hint="eastAsia"/>
              </w:rPr>
              <w:t>②支持读者查看个人学习统计报表，即所学所有数字教材笔记、阅读时长、阅读完成度、测试成绩、笔记数量、统计分等。</w:t>
            </w:r>
          </w:p>
        </w:tc>
      </w:tr>
      <w:tr>
        <w:tblPrEx>
          <w:tblW w:w="0" w:type="auto"/>
          <w:tblInd w:w="3" w:type="dxa"/>
          <w:tblLayout w:type="fixed"/>
          <w:tblCellMar>
            <w:top w:w="0" w:type="dxa"/>
            <w:left w:w="108" w:type="dxa"/>
            <w:bottom w:w="0" w:type="dxa"/>
            <w:right w:w="108" w:type="dxa"/>
          </w:tblCellMar>
        </w:tblPrEx>
        <w:trPr>
          <w:trHeight w:val="827"/>
        </w:trPr>
        <w:tc>
          <w:tcPr>
            <w:tcW w:w="723" w:type="dxa"/>
            <w:vMerge w:val="restart"/>
            <w:vAlign w:val="center"/>
          </w:tcPr>
          <w:p>
            <w:pPr>
              <w:spacing w:after="120" w:line="360" w:lineRule="auto"/>
              <w:jc w:val="center"/>
              <w:rPr>
                <w:rFonts w:ascii="宋体" w:eastAsia="宋体" w:hAnsi="宋体" w:cs="宋体" w:hint="eastAsia"/>
              </w:rPr>
            </w:pPr>
          </w:p>
        </w:tc>
        <w:tc>
          <w:tcPr>
            <w:tcW w:w="1226" w:type="dxa"/>
            <w:vMerge w:val="restart"/>
            <w:vAlign w:val="center"/>
          </w:tcPr>
          <w:p>
            <w:pPr>
              <w:spacing w:after="120" w:line="360" w:lineRule="auto"/>
              <w:jc w:val="center"/>
              <w:rPr>
                <w:rFonts w:ascii="宋体" w:eastAsia="宋体" w:hAnsi="宋体" w:cs="宋体" w:hint="eastAsia"/>
              </w:rPr>
            </w:pPr>
            <w:r>
              <w:rPr>
                <w:rFonts w:ascii="宋体" w:eastAsia="宋体" w:hAnsi="宋体" w:cs="宋体" w:hint="eastAsia"/>
              </w:rPr>
              <w:t>（二）数字教材推广与应用</w:t>
            </w:r>
          </w:p>
        </w:tc>
        <w:tc>
          <w:tcPr>
            <w:tcW w:w="1200" w:type="dxa"/>
            <w:vAlign w:val="center"/>
          </w:tcPr>
          <w:p>
            <w:pPr>
              <w:spacing w:after="120" w:line="360" w:lineRule="auto"/>
              <w:jc w:val="center"/>
              <w:rPr>
                <w:rFonts w:ascii="宋体" w:eastAsia="宋体" w:hAnsi="宋体" w:cs="宋体" w:hint="eastAsia"/>
              </w:rPr>
            </w:pPr>
            <w:r>
              <w:rPr>
                <w:rFonts w:ascii="宋体" w:eastAsia="宋体" w:hAnsi="宋体" w:cs="宋体" w:hint="eastAsia"/>
              </w:rPr>
              <w:t>1.支持服务</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在数字教材运行平台发布完成的数字教材，可在资源内容符合思想性、科学性、教学性等要求的基础上，在投标人提供的在线课程教学服务平台发布为数字课程，并为符合申报要求的课程在申报国家精品在线开放课程时提供平台应用数据支持服务。</w:t>
            </w:r>
          </w:p>
        </w:tc>
      </w:tr>
      <w:tr>
        <w:tblPrEx>
          <w:tblW w:w="0" w:type="auto"/>
          <w:tblInd w:w="3" w:type="dxa"/>
          <w:tblLayout w:type="fixed"/>
          <w:tblCellMar>
            <w:top w:w="0" w:type="dxa"/>
            <w:left w:w="108" w:type="dxa"/>
            <w:bottom w:w="0" w:type="dxa"/>
            <w:right w:w="108" w:type="dxa"/>
          </w:tblCellMar>
        </w:tblPrEx>
        <w:trPr>
          <w:trHeight w:val="528"/>
        </w:trPr>
        <w:tc>
          <w:tcPr>
            <w:tcW w:w="723" w:type="dxa"/>
            <w:vMerge/>
            <w:vAlign w:val="center"/>
          </w:tcPr>
          <w:p>
            <w:pPr>
              <w:spacing w:after="120" w:line="360" w:lineRule="auto"/>
              <w:jc w:val="center"/>
              <w:rPr>
                <w:rFonts w:ascii="宋体" w:eastAsia="宋体" w:hAnsi="宋体" w:cs="宋体" w:hint="eastAsia"/>
              </w:rPr>
            </w:pPr>
          </w:p>
        </w:tc>
        <w:tc>
          <w:tcPr>
            <w:tcW w:w="1226" w:type="dxa"/>
            <w:vMerge/>
            <w:vAlign w:val="center"/>
          </w:tcPr>
          <w:p>
            <w:pPr>
              <w:spacing w:after="120" w:line="360" w:lineRule="auto"/>
              <w:jc w:val="center"/>
              <w:rPr>
                <w:rFonts w:ascii="宋体" w:eastAsia="宋体" w:hAnsi="宋体" w:cs="宋体" w:hint="eastAsia"/>
              </w:rPr>
            </w:pPr>
          </w:p>
        </w:tc>
        <w:tc>
          <w:tcPr>
            <w:tcW w:w="1200" w:type="dxa"/>
            <w:vAlign w:val="center"/>
          </w:tcPr>
          <w:p>
            <w:pPr>
              <w:spacing w:after="120" w:line="360" w:lineRule="auto"/>
              <w:jc w:val="center"/>
              <w:rPr>
                <w:rFonts w:ascii="宋体" w:eastAsia="宋体" w:hAnsi="宋体" w:cs="宋体" w:hint="eastAsia"/>
              </w:rPr>
            </w:pPr>
            <w:r>
              <w:rPr>
                <w:rFonts w:ascii="宋体" w:eastAsia="宋体" w:hAnsi="宋体" w:cs="宋体" w:hint="eastAsia"/>
              </w:rPr>
              <w:t>2.宣传推广</w:t>
            </w:r>
          </w:p>
        </w:tc>
        <w:tc>
          <w:tcPr>
            <w:tcW w:w="5100"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对已出版的数字教材进行宣传推广。</w:t>
            </w:r>
          </w:p>
        </w:tc>
      </w:tr>
    </w:tbl>
    <w:p>
      <w:pPr>
        <w:rPr>
          <w:rFonts w:ascii="宋体" w:eastAsia="宋体" w:hAnsi="宋体" w:cs="宋体" w:hint="eastAsia"/>
        </w:rPr>
      </w:pPr>
    </w:p>
    <w:p>
      <w:pPr>
        <w:spacing w:line="360" w:lineRule="auto"/>
        <w:jc w:val="center"/>
        <w:outlineLvl w:val="2"/>
        <w:rPr>
          <w:rFonts w:ascii="宋体" w:eastAsia="宋体" w:hAnsi="宋体" w:cs="宋体" w:hint="eastAsia"/>
          <w:b/>
          <w:bCs/>
        </w:rPr>
      </w:pPr>
      <w:r>
        <w:rPr>
          <w:rFonts w:ascii="宋体" w:eastAsia="宋体" w:hAnsi="宋体" w:cs="宋体" w:hint="eastAsia"/>
          <w:b/>
          <w:bCs/>
        </w:rPr>
        <w:t>六、项目商务要求</w:t>
      </w:r>
    </w:p>
    <w:p>
      <w:pPr>
        <w:spacing w:line="360" w:lineRule="auto"/>
        <w:ind w:firstLine="480" w:firstLineChars="200"/>
        <w:rPr>
          <w:rFonts w:ascii="宋体" w:eastAsia="宋体" w:hAnsi="宋体" w:cs="宋体" w:hint="eastAsia"/>
          <w:bCs/>
          <w:color w:val="FF0000"/>
        </w:rPr>
      </w:pPr>
      <w:r>
        <w:rPr>
          <w:rFonts w:ascii="宋体" w:eastAsia="宋体" w:hAnsi="宋体" w:cs="宋体" w:hint="eastAsia"/>
          <w:bCs/>
          <w:color w:val="FF0000"/>
        </w:rPr>
        <w:t xml:space="preserve">（一）★服务期限：                                      </w:t>
      </w:r>
    </w:p>
    <w:p>
      <w:pPr>
        <w:spacing w:line="360" w:lineRule="auto"/>
        <w:ind w:firstLine="480" w:firstLineChars="200"/>
        <w:rPr>
          <w:rFonts w:ascii="宋体" w:eastAsia="宋体" w:hAnsi="宋体" w:cs="宋体" w:hint="eastAsia"/>
          <w:color w:val="FF0000"/>
        </w:rPr>
      </w:pPr>
      <w:r>
        <w:rPr>
          <w:rFonts w:ascii="宋体" w:eastAsia="宋体" w:hAnsi="宋体" w:cs="宋体" w:hint="eastAsia"/>
          <w:color w:val="FF0000"/>
        </w:rPr>
        <w:t>本项目为非长期服务项目，自合同签订之日起 120 个日历日内交付，免费维护期限 3 年。</w:t>
      </w:r>
    </w:p>
    <w:p>
      <w:pPr>
        <w:spacing w:line="360" w:lineRule="auto"/>
        <w:ind w:firstLine="480" w:firstLineChars="200"/>
        <w:rPr>
          <w:rFonts w:ascii="宋体" w:eastAsia="宋体" w:hAnsi="宋体" w:cs="宋体" w:hint="eastAsia"/>
          <w:bCs/>
        </w:rPr>
      </w:pPr>
      <w:r>
        <w:rPr>
          <w:rFonts w:ascii="宋体" w:eastAsia="宋体" w:hAnsi="宋体" w:cs="宋体" w:hint="eastAsia"/>
          <w:bCs/>
        </w:rPr>
        <w:t>（二）质量考核验收标准</w:t>
      </w:r>
    </w:p>
    <w:p>
      <w:pPr>
        <w:spacing w:line="360" w:lineRule="auto"/>
        <w:ind w:firstLine="480" w:firstLineChars="200"/>
        <w:rPr>
          <w:rFonts w:ascii="宋体" w:eastAsia="宋体" w:hAnsi="宋体" w:cs="宋体" w:hint="eastAsia"/>
          <w:bCs/>
        </w:rPr>
      </w:pPr>
      <w:r>
        <w:rPr>
          <w:rFonts w:ascii="宋体" w:eastAsia="宋体" w:hAnsi="宋体" w:cs="宋体" w:hint="eastAsia"/>
          <w:bCs/>
        </w:rPr>
        <w:t>质量考核验收标准：按照中标人承诺的服务内容、技术与商务响应条款及相关行业标准等逐项进行验收。</w:t>
      </w:r>
    </w:p>
    <w:p>
      <w:pPr>
        <w:spacing w:line="360" w:lineRule="auto"/>
        <w:ind w:firstLine="480" w:firstLineChars="200"/>
        <w:rPr>
          <w:rFonts w:ascii="宋体" w:eastAsia="宋体" w:hAnsi="宋体" w:cs="宋体" w:hint="eastAsia"/>
          <w:bCs/>
          <w:color w:val="FF0000"/>
        </w:rPr>
      </w:pPr>
      <w:r>
        <w:rPr>
          <w:rFonts w:ascii="宋体" w:eastAsia="宋体" w:hAnsi="宋体" w:cs="宋体" w:hint="eastAsia"/>
          <w:bCs/>
          <w:color w:val="FF0000"/>
        </w:rPr>
        <w:t xml:space="preserve">★（三）付款方式  </w:t>
      </w:r>
    </w:p>
    <w:p>
      <w:pPr>
        <w:spacing w:line="360" w:lineRule="auto"/>
        <w:ind w:firstLine="480" w:firstLineChars="200"/>
        <w:rPr>
          <w:rFonts w:ascii="宋体" w:eastAsia="宋体" w:hAnsi="宋体" w:cs="宋体" w:hint="eastAsia"/>
          <w:color w:val="FF0000"/>
          <w:szCs w:val="21"/>
        </w:rPr>
      </w:pPr>
      <w:r>
        <w:rPr>
          <w:rFonts w:ascii="宋体" w:eastAsia="宋体" w:hAnsi="宋体" w:cs="宋体" w:hint="eastAsia"/>
          <w:color w:val="FF0000"/>
          <w:szCs w:val="21"/>
        </w:rPr>
        <w:t>验收合格后，中标人提供全额含税发票及相关资料给采购人，采购人按要求进行审核，审批通过后支付相应款项。</w:t>
      </w:r>
    </w:p>
    <w:p>
      <w:pPr>
        <w:spacing w:line="360" w:lineRule="auto"/>
        <w:ind w:firstLine="480" w:firstLineChars="200"/>
        <w:rPr>
          <w:rFonts w:ascii="宋体" w:eastAsia="宋体" w:hAnsi="宋体" w:cs="宋体" w:hint="eastAsia"/>
          <w:bCs/>
        </w:rPr>
      </w:pPr>
      <w:r>
        <w:rPr>
          <w:rFonts w:ascii="宋体" w:eastAsia="宋体" w:hAnsi="宋体" w:cs="宋体" w:hint="eastAsia"/>
          <w:bCs/>
        </w:rPr>
        <w:t>（四） 违约责任</w:t>
      </w:r>
    </w:p>
    <w:p>
      <w:pPr>
        <w:spacing w:line="360" w:lineRule="auto"/>
        <w:ind w:firstLine="480" w:firstLineChars="200"/>
        <w:rPr>
          <w:rFonts w:ascii="宋体" w:eastAsia="宋体" w:hAnsi="宋体" w:cs="宋体" w:hint="eastAsia"/>
          <w:bCs/>
        </w:rPr>
      </w:pPr>
      <w:r>
        <w:rPr>
          <w:rFonts w:ascii="宋体" w:eastAsia="宋体" w:hAnsi="宋体" w:cs="宋体" w:hint="eastAsia"/>
          <w:bCs/>
        </w:rPr>
        <w:t>合同生效后，中标人逾期提供服务，采购人可向中标人主张每日支付合同总价千分之三的违约金。中标人所交付的服务不符合同约定标准的，采购人有权拒绝。中标人不能依约提供技术服务或单方终止合同，采购人可向中标人主张不超过合同总价百分之三十的违约金并承担相应的违约责任。</w:t>
      </w:r>
    </w:p>
    <w:p>
      <w:pPr>
        <w:spacing w:line="360" w:lineRule="auto"/>
        <w:ind w:firstLine="480" w:firstLineChars="200"/>
        <w:rPr>
          <w:rFonts w:ascii="宋体" w:eastAsia="宋体" w:hAnsi="宋体" w:cs="宋体" w:hint="eastAsia"/>
          <w:bCs/>
        </w:rPr>
      </w:pPr>
      <w:r>
        <w:rPr>
          <w:rFonts w:ascii="宋体" w:eastAsia="宋体" w:hAnsi="宋体" w:cs="宋体" w:hint="eastAsia"/>
          <w:bCs/>
        </w:rPr>
        <w:t>中标人交付的服务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并可向中标人主张不超过合同总价百分之三十的违约金并承担相应的违约责任。</w:t>
      </w:r>
    </w:p>
    <w:p>
      <w:pPr>
        <w:spacing w:line="360" w:lineRule="auto"/>
        <w:ind w:firstLine="480" w:firstLineChars="200"/>
        <w:rPr>
          <w:rFonts w:ascii="宋体" w:eastAsia="宋体" w:hAnsi="宋体" w:cs="宋体" w:hint="eastAsia"/>
          <w:bCs/>
        </w:rPr>
      </w:pPr>
      <w:r>
        <w:rPr>
          <w:rFonts w:ascii="宋体" w:eastAsia="宋体" w:hAnsi="宋体" w:cs="宋体" w:hint="eastAsia"/>
          <w:bCs/>
        </w:rPr>
        <w:t>（五） 知识产权</w:t>
      </w:r>
    </w:p>
    <w:p>
      <w:pPr>
        <w:spacing w:line="360" w:lineRule="auto"/>
        <w:ind w:firstLine="480" w:firstLineChars="200"/>
        <w:rPr>
          <w:rFonts w:ascii="宋体" w:eastAsia="宋体" w:hAnsi="宋体" w:cs="宋体" w:hint="eastAsia"/>
          <w:bCs/>
        </w:rPr>
      </w:pPr>
      <w:r>
        <w:rPr>
          <w:rFonts w:ascii="宋体" w:eastAsia="宋体" w:hAnsi="宋体" w:cs="宋体" w:hint="eastAsia"/>
          <w:bCs/>
        </w:rPr>
        <w:t>1.中标人在项目实施过程中不得侵犯第三人知识产权以及其他权益，否则，中标人应赔偿采购人因此遭受的一切损失（包括但不限于赔偿金、违约金、律师费、调查取证费、差旅费等）。需要使用第三人知识产权的，中标人应取得权利人许可或授权并由中标人承担费用。</w:t>
      </w:r>
    </w:p>
    <w:p>
      <w:pPr>
        <w:spacing w:line="360" w:lineRule="auto"/>
        <w:ind w:firstLine="480" w:firstLineChars="200"/>
        <w:rPr>
          <w:rFonts w:ascii="宋体" w:eastAsia="宋体" w:hAnsi="宋体" w:cs="宋体" w:hint="eastAsia"/>
          <w:bCs/>
        </w:rPr>
      </w:pPr>
      <w:r>
        <w:rPr>
          <w:rFonts w:ascii="宋体" w:eastAsia="宋体" w:hAnsi="宋体" w:cs="宋体" w:hint="eastAsia"/>
          <w:bCs/>
        </w:rPr>
        <w:t>2.除第三人依法享有知识产权的除外，中标人实施本项目所形成成果的知识产品归采购人所有，未经采购人许可，中标人不得随意使用。</w:t>
      </w:r>
    </w:p>
    <w:p>
      <w:pPr>
        <w:spacing w:line="360" w:lineRule="auto"/>
        <w:ind w:firstLine="480" w:firstLineChars="200"/>
        <w:rPr>
          <w:rFonts w:ascii="宋体" w:eastAsia="宋体" w:hAnsi="宋体" w:cs="宋体" w:hint="eastAsia"/>
          <w:bCs/>
        </w:rPr>
      </w:pPr>
      <w:r>
        <w:rPr>
          <w:rFonts w:ascii="宋体" w:eastAsia="宋体" w:hAnsi="宋体" w:cs="宋体" w:hint="eastAsia"/>
          <w:bCs/>
        </w:rPr>
        <w:t>（六） 合同解除</w:t>
      </w:r>
    </w:p>
    <w:p>
      <w:pPr>
        <w:spacing w:line="360" w:lineRule="auto"/>
        <w:ind w:firstLine="480" w:firstLineChars="200"/>
        <w:rPr>
          <w:rFonts w:ascii="宋体" w:eastAsia="宋体" w:hAnsi="宋体" w:cs="宋体" w:hint="eastAsia"/>
          <w:bCs/>
        </w:rPr>
      </w:pPr>
      <w:r>
        <w:rPr>
          <w:rFonts w:ascii="宋体" w:eastAsia="宋体" w:hAnsi="宋体" w:cs="宋体" w:hint="eastAsia"/>
          <w:bCs/>
        </w:rPr>
        <w:t>有下列情形之一的，当事人可以解除合同：</w:t>
      </w:r>
    </w:p>
    <w:p>
      <w:pPr>
        <w:spacing w:line="360" w:lineRule="auto"/>
        <w:ind w:firstLine="480" w:firstLineChars="200"/>
        <w:rPr>
          <w:rFonts w:ascii="宋体" w:eastAsia="宋体" w:hAnsi="宋体" w:cs="宋体" w:hint="eastAsia"/>
          <w:bCs/>
        </w:rPr>
      </w:pPr>
      <w:r>
        <w:rPr>
          <w:rFonts w:ascii="宋体" w:eastAsia="宋体" w:hAnsi="宋体" w:cs="宋体" w:hint="eastAsia"/>
          <w:bCs/>
        </w:rPr>
        <w:t>1. 因不可抗力致使不能实现合同目的；</w:t>
      </w:r>
    </w:p>
    <w:p>
      <w:pPr>
        <w:spacing w:line="360" w:lineRule="auto"/>
        <w:ind w:firstLine="480" w:firstLineChars="200"/>
        <w:rPr>
          <w:rFonts w:ascii="宋体" w:eastAsia="宋体" w:hAnsi="宋体" w:cs="宋体" w:hint="eastAsia"/>
          <w:bCs/>
        </w:rPr>
      </w:pPr>
      <w:r>
        <w:rPr>
          <w:rFonts w:ascii="宋体" w:eastAsia="宋体" w:hAnsi="宋体" w:cs="宋体" w:hint="eastAsia"/>
          <w:bCs/>
        </w:rPr>
        <w:t>2. 由于中标人的原因未能在本合同约定的交货期或工期交货或移交的，逾期超过 15 个日历日仍不能交货或移交的，或中标人所交付的产品品牌、型号、规格、质量不符合同规定标准的，并经过15个日历日整改仍不达标的，采购人有权单方解除合同并要求中标人承担相应的违约责任，同时赔偿由此给采购人造成的其他经济损失；</w:t>
      </w:r>
    </w:p>
    <w:p>
      <w:pPr>
        <w:spacing w:line="360" w:lineRule="auto"/>
        <w:ind w:firstLine="480" w:firstLineChars="200"/>
        <w:rPr>
          <w:rFonts w:ascii="宋体" w:eastAsia="宋体" w:hAnsi="宋体" w:cs="宋体" w:hint="eastAsia"/>
          <w:bCs/>
        </w:rPr>
      </w:pPr>
      <w:r>
        <w:rPr>
          <w:rFonts w:ascii="宋体" w:eastAsia="宋体" w:hAnsi="宋体" w:cs="宋体" w:hint="eastAsia"/>
          <w:bCs/>
        </w:rPr>
        <w:t>3.法律规定的其他情形。</w:t>
      </w:r>
    </w:p>
    <w:p>
      <w:pPr>
        <w:spacing w:line="360" w:lineRule="auto"/>
        <w:ind w:firstLine="480" w:firstLineChars="200"/>
        <w:rPr>
          <w:rFonts w:ascii="宋体" w:eastAsia="宋体" w:hAnsi="宋体" w:cs="宋体" w:hint="eastAsia"/>
          <w:bCs/>
        </w:rPr>
      </w:pPr>
      <w:r>
        <w:rPr>
          <w:rFonts w:ascii="宋体" w:eastAsia="宋体" w:hAnsi="宋体" w:cs="宋体" w:hint="eastAsia"/>
          <w:bCs/>
        </w:rPr>
        <w:t>（七）争议的解决</w:t>
      </w:r>
    </w:p>
    <w:p>
      <w:pPr>
        <w:spacing w:line="360" w:lineRule="auto"/>
        <w:ind w:firstLine="480" w:firstLineChars="200"/>
        <w:rPr>
          <w:rFonts w:ascii="宋体" w:eastAsia="宋体" w:hAnsi="宋体" w:cs="宋体" w:hint="eastAsia"/>
          <w:bCs/>
        </w:rPr>
      </w:pPr>
      <w:r>
        <w:rPr>
          <w:rFonts w:ascii="宋体" w:eastAsia="宋体" w:hAnsi="宋体" w:cs="宋体" w:hint="eastAsia"/>
          <w:bCs/>
        </w:rPr>
        <w:t>凡因本协议引起的或与本协议有关的任何争议，由双方友好协商解决。协商不成时，双方均有权向深圳市南山区人民法院提起</w:t>
      </w:r>
      <w:r>
        <w:rPr>
          <w:rFonts w:ascii="宋体" w:eastAsia="宋体" w:hAnsi="宋体" w:cs="宋体" w:hint="eastAsia"/>
        </w:rPr>
        <w:fldChar w:fldCharType="begin"/>
      </w:r>
      <w:r>
        <w:rPr>
          <w:rFonts w:ascii="宋体" w:eastAsia="宋体" w:hAnsi="宋体" w:cs="宋体" w:hint="eastAsia"/>
        </w:rPr>
        <w:instrText xml:space="preserve"> HYPERLINK "http://www.64365.com/baike/ss/" \t "_blank" \o "诉讼" </w:instrText>
      </w:r>
      <w:r>
        <w:rPr>
          <w:rFonts w:ascii="宋体" w:eastAsia="宋体" w:hAnsi="宋体" w:cs="宋体" w:hint="eastAsia"/>
        </w:rPr>
        <w:fldChar w:fldCharType="separate"/>
      </w:r>
      <w:r>
        <w:rPr>
          <w:rFonts w:ascii="宋体" w:eastAsia="宋体" w:hAnsi="宋体" w:cs="宋体" w:hint="eastAsia"/>
          <w:bCs/>
        </w:rPr>
        <w:t>诉讼</w:t>
      </w:r>
      <w:r>
        <w:rPr>
          <w:rFonts w:ascii="宋体" w:eastAsia="宋体" w:hAnsi="宋体" w:cs="宋体" w:hint="eastAsia"/>
          <w:bCs/>
        </w:rPr>
        <w:fldChar w:fldCharType="end"/>
      </w:r>
      <w:r>
        <w:rPr>
          <w:rFonts w:ascii="宋体" w:eastAsia="宋体" w:hAnsi="宋体" w:cs="宋体" w:hint="eastAsia"/>
          <w:bCs/>
        </w:rPr>
        <w:t>。</w:t>
      </w:r>
    </w:p>
    <w:p>
      <w:pPr>
        <w:spacing w:line="360" w:lineRule="auto"/>
        <w:jc w:val="center"/>
        <w:outlineLvl w:val="2"/>
        <w:rPr>
          <w:rFonts w:ascii="宋体" w:eastAsia="宋体" w:hAnsi="宋体" w:cs="宋体" w:hint="eastAsia"/>
          <w:b/>
          <w:bCs/>
        </w:rPr>
      </w:pPr>
      <w:r>
        <w:rPr>
          <w:rFonts w:ascii="宋体" w:eastAsia="宋体" w:hAnsi="宋体" w:cs="宋体" w:hint="eastAsia"/>
          <w:b/>
          <w:bCs/>
        </w:rPr>
        <w:t>七、其他重要条款</w:t>
      </w:r>
    </w:p>
    <w:p>
      <w:pPr>
        <w:spacing w:line="360" w:lineRule="auto"/>
        <w:ind w:firstLine="480" w:firstLineChars="200"/>
        <w:rPr>
          <w:rFonts w:ascii="宋体" w:eastAsia="宋体" w:hAnsi="宋体" w:cs="宋体" w:hint="eastAsia"/>
          <w:bCs/>
        </w:rPr>
      </w:pPr>
      <w:bookmarkStart w:id="38" w:name="_Hlk72257111"/>
      <w:r>
        <w:rPr>
          <w:rFonts w:ascii="宋体" w:eastAsia="宋体" w:hAnsi="宋体" w:cs="宋体" w:hint="eastAsia"/>
          <w:bCs/>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line="360" w:lineRule="auto"/>
        <w:ind w:firstLine="449" w:firstLineChars="187"/>
        <w:rPr>
          <w:rFonts w:ascii="宋体" w:eastAsia="宋体" w:hAnsi="宋体" w:cs="宋体" w:hint="eastAsia"/>
          <w:szCs w:val="24"/>
        </w:rPr>
      </w:pPr>
      <w:r>
        <w:rPr>
          <w:rFonts w:ascii="宋体" w:eastAsia="宋体" w:hAnsi="宋体" w:cs="宋体" w:hint="eastAsia"/>
          <w:bCs/>
          <w:szCs w:val="24"/>
        </w:rPr>
        <w:t>2、投标人应充分了解项目的位置、情况、道路及任何其它足以影响投标报价的情况，任何因忽视或误解项目情况而导致的索赔或服务期限延长申请将不获批准。</w:t>
      </w:r>
    </w:p>
    <w:p>
      <w:pPr>
        <w:spacing w:line="360" w:lineRule="auto"/>
        <w:ind w:firstLine="480" w:firstLineChars="200"/>
        <w:rPr>
          <w:rFonts w:ascii="宋体" w:eastAsia="宋体" w:hAnsi="宋体" w:cs="宋体" w:hint="eastAsia"/>
          <w:bCs/>
        </w:rPr>
      </w:pPr>
      <w:r>
        <w:rPr>
          <w:rFonts w:ascii="宋体" w:eastAsia="宋体" w:hAnsi="宋体" w:cs="宋体" w:hint="eastAsia"/>
          <w:bCs/>
        </w:rPr>
        <w:t>3、投标人不得期望通过索赔等方式获取补偿，否则，除可能遭到拒绝外，还可能将被作为不良行为记录在案，并可能影响其以后参加政府采购的项目投标。各投标人在投标报价时，应充分考虑投标报价的风险。</w:t>
      </w:r>
    </w:p>
    <w:p>
      <w:pPr>
        <w:spacing w:line="360" w:lineRule="auto"/>
        <w:ind w:firstLine="480" w:firstLineChars="200"/>
        <w:rPr>
          <w:rFonts w:ascii="宋体" w:eastAsia="宋体" w:hAnsi="宋体" w:cs="宋体" w:hint="eastAsia"/>
          <w:bCs/>
        </w:rPr>
      </w:pPr>
      <w:r>
        <w:rPr>
          <w:rFonts w:ascii="宋体" w:eastAsia="宋体" w:hAnsi="宋体" w:cs="宋体" w:hint="eastAsia"/>
          <w:bCs/>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spacing w:line="360" w:lineRule="auto"/>
        <w:ind w:firstLine="480" w:firstLineChars="200"/>
        <w:rPr>
          <w:rFonts w:ascii="宋体" w:eastAsia="宋体" w:hAnsi="宋体" w:cs="宋体" w:hint="eastAsia"/>
          <w:bCs/>
        </w:rPr>
      </w:pPr>
      <w:r>
        <w:rPr>
          <w:rFonts w:ascii="宋体" w:eastAsia="宋体" w:hAnsi="宋体" w:cs="宋体" w:hint="eastAsia"/>
          <w:bCs/>
        </w:rPr>
        <w:t>5、除政府采购合同继续履行将损害国家利益和社会公共利益外，双方当事人不得擅自变更、中止或者终止合同。</w:t>
      </w:r>
    </w:p>
    <w:p>
      <w:pPr>
        <w:spacing w:line="360" w:lineRule="auto"/>
        <w:ind w:firstLine="480" w:firstLineChars="200"/>
        <w:rPr>
          <w:rFonts w:ascii="宋体" w:eastAsia="宋体" w:hAnsi="宋体" w:cs="宋体" w:hint="eastAsia"/>
          <w:bCs/>
        </w:rPr>
      </w:pPr>
      <w:r>
        <w:rPr>
          <w:rFonts w:ascii="宋体" w:eastAsia="宋体" w:hAnsi="宋体" w:cs="宋体" w:hint="eastAsia"/>
          <w:bCs/>
        </w:rPr>
        <w:t>6、“信用中国”、“中国政府采购网”、“深圳信用网”以及“深圳市政府采购监管网”为供应商信用信息的查询渠道，相关信息以开标当日的查询结果为准。</w:t>
      </w:r>
      <w:bookmarkEnd w:id="38"/>
    </w:p>
    <w:p>
      <w:pPr>
        <w:pStyle w:val="NormalIndent"/>
        <w:spacing w:before="60" w:beforeLines="25" w:after="60" w:afterLines="25" w:line="360" w:lineRule="auto"/>
        <w:ind w:firstLine="0"/>
        <w:rPr>
          <w:rFonts w:ascii="宋体" w:eastAsia="宋体" w:hAnsi="宋体" w:cs="宋体" w:hint="eastAsia"/>
          <w:szCs w:val="24"/>
        </w:rPr>
      </w:pPr>
      <w:bookmarkEnd w:id="37"/>
      <w:r>
        <w:rPr>
          <w:rFonts w:ascii="宋体" w:eastAsia="宋体" w:hAnsi="宋体" w:cs="宋体" w:hint="eastAsia"/>
          <w:szCs w:val="24"/>
        </w:rPr>
        <w:br w:type="page"/>
      </w:r>
    </w:p>
    <w:p>
      <w:pPr>
        <w:pStyle w:val="Heading2"/>
        <w:rPr>
          <w:rFonts w:ascii="宋体" w:eastAsia="宋体" w:hAnsi="宋体" w:cs="宋体" w:hint="eastAsia"/>
          <w:color w:val="000000" w:themeColor="text1"/>
          <w:kern w:val="2"/>
          <w14:textFill>
            <w14:solidFill>
              <w14:schemeClr w14:val="tx1"/>
            </w14:solidFill>
          </w14:textFill>
        </w:rPr>
      </w:pPr>
      <w:r>
        <w:rPr>
          <w:rFonts w:ascii="宋体" w:eastAsia="宋体" w:hAnsi="宋体" w:cs="宋体" w:hint="eastAsia"/>
          <w:color w:val="000000" w:themeColor="text1"/>
          <w:kern w:val="2"/>
          <w14:textFill>
            <w14:solidFill>
              <w14:schemeClr w14:val="tx1"/>
            </w14:solidFill>
          </w14:textFill>
        </w:rPr>
        <w:t>第四章 投标文件组成要求及格式</w:t>
      </w:r>
    </w:p>
    <w:p>
      <w:pPr>
        <w:spacing w:line="360" w:lineRule="auto"/>
        <w:rPr>
          <w:rStyle w:val="3Char"/>
          <w:rFonts w:ascii="宋体" w:eastAsia="宋体" w:hAnsi="宋体" w:cs="宋体" w:hint="eastAsia"/>
          <w:b/>
          <w:bCs w:val="0"/>
          <w:color w:val="000000" w:themeColor="text1"/>
          <w:sz w:val="24"/>
          <w14:textFill>
            <w14:solidFill>
              <w14:schemeClr w14:val="tx1"/>
            </w14:solidFill>
          </w14:textFill>
        </w:rPr>
      </w:pPr>
      <w:r>
        <w:rPr>
          <w:rStyle w:val="3Char"/>
          <w:rFonts w:ascii="宋体" w:eastAsia="宋体" w:hAnsi="宋体" w:cs="宋体" w:hint="eastAsia"/>
          <w:b/>
          <w:bCs w:val="0"/>
          <w:color w:val="000000" w:themeColor="text1"/>
          <w:sz w:val="24"/>
          <w14:textFill>
            <w14:solidFill>
              <w14:schemeClr w14:val="tx1"/>
            </w14:solidFill>
          </w14:textFill>
        </w:rPr>
        <w:t>特别提醒：</w:t>
      </w:r>
    </w:p>
    <w:p>
      <w:pPr>
        <w:spacing w:line="360" w:lineRule="auto"/>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宋体" w:eastAsia="宋体" w:hAnsi="宋体" w:cs="宋体" w:hint="eastAsia"/>
          <w:color w:val="000000" w:themeColor="text1"/>
          <w14:textFill>
            <w14:solidFill>
              <w14:schemeClr w14:val="tx1"/>
            </w14:solidFill>
          </w14:textFill>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ind w:firstLine="0"/>
        <w:rPr>
          <w:rFonts w:ascii="宋体" w:eastAsia="宋体" w:hAnsi="宋体" w:cs="宋体" w:hint="eastAsia"/>
        </w:rPr>
      </w:pPr>
    </w:p>
    <w:p>
      <w:pPr>
        <w:spacing w:line="400" w:lineRule="exact"/>
        <w:jc w:val="center"/>
        <w:rPr>
          <w:rFonts w:ascii="宋体" w:eastAsia="宋体" w:hAnsi="宋体" w:cs="宋体" w:hint="eastAsia"/>
          <w:b/>
          <w:bCs/>
          <w:color w:val="000000" w:themeColor="text1"/>
          <w:sz w:val="28"/>
          <w:szCs w:val="28"/>
          <w14:textFill>
            <w14:solidFill>
              <w14:schemeClr w14:val="tx1"/>
            </w14:solidFill>
          </w14:textFill>
        </w:rPr>
      </w:pPr>
      <w:bookmarkStart w:id="39" w:name="_Hlk72257167"/>
      <w:r>
        <w:rPr>
          <w:rFonts w:ascii="宋体" w:eastAsia="宋体" w:hAnsi="宋体" w:cs="宋体" w:hint="eastAsia"/>
          <w:b/>
          <w:bCs/>
          <w:color w:val="000000" w:themeColor="text1"/>
          <w:sz w:val="28"/>
          <w:szCs w:val="28"/>
          <w14:textFill>
            <w14:solidFill>
              <w14:schemeClr w14:val="tx1"/>
            </w14:solidFill>
          </w14:textFill>
        </w:rPr>
        <w:t>招标机构</w:t>
      </w:r>
    </w:p>
    <w:p>
      <w:pPr>
        <w:ind w:firstLine="480" w:firstLineChars="200"/>
        <w:jc w:val="both"/>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公布投标文件正文（信息公开部分）时为计算机截取信息自动公布，</w:t>
      </w:r>
      <w:r>
        <w:rPr>
          <w:rFonts w:ascii="宋体" w:eastAsia="宋体" w:hAnsi="宋体" w:cs="宋体" w:hint="eastAsia"/>
          <w:b/>
          <w:bCs/>
          <w:color w:val="000000" w:themeColor="text1"/>
          <w14:textFill>
            <w14:solidFill>
              <w14:schemeClr w14:val="tx1"/>
            </w14:solidFill>
          </w14:textFill>
        </w:rPr>
        <w:t>如投标人误将涉及个人隐私的信息放入投标文件正文，相关后果由投标人自负；</w:t>
      </w:r>
      <w:r>
        <w:rPr>
          <w:rFonts w:ascii="宋体" w:eastAsia="宋体" w:hAnsi="宋体" w:cs="宋体" w:hint="eastAsia"/>
          <w:color w:val="000000" w:themeColor="text1"/>
          <w14:textFill>
            <w14:solidFill>
              <w14:schemeClr w14:val="tx1"/>
            </w14:solidFill>
          </w14:textFill>
        </w:rPr>
        <w:t>如投标人将必须放于投标文件正文（信息公开部分）的内容放入投标文件附件（非信息公开部分），将作投标无效处理。</w:t>
      </w:r>
      <w:bookmarkEnd w:id="39"/>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投标文件组成：</w:t>
      </w:r>
    </w:p>
    <w:p>
      <w:pPr>
        <w:ind w:firstLine="480" w:firstLineChars="200"/>
        <w:rPr>
          <w:rFonts w:ascii="宋体" w:eastAsia="宋体" w:hAnsi="宋体" w:cs="宋体" w:hint="eastAsia"/>
          <w:color w:val="FF0000"/>
        </w:rPr>
      </w:pPr>
      <w:r>
        <w:rPr>
          <w:rFonts w:ascii="宋体" w:eastAsia="宋体" w:hAnsi="宋体" w:cs="宋体" w:hint="eastAsia"/>
          <w:color w:val="FF0000"/>
        </w:rPr>
        <w:t>1.投标文件正文（信息公开部分）：</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（1）投标函</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（2）政府采购投标及履约承诺函</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（3）投标人情况及资格证明文件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（4）项目详细报价</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（5）投标人通过相关认证情况（格式自定）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（6）投标人同类项目业绩情况（格式自定）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（7）投标人获奖情况（格式自定）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（8）投标人认为信息公告部分需要加以说明的其他内容（格式自定）</w:t>
      </w:r>
    </w:p>
    <w:p>
      <w:pPr>
        <w:ind w:firstLine="480" w:firstLineChars="200"/>
        <w:rPr>
          <w:rFonts w:ascii="宋体" w:eastAsia="宋体" w:hAnsi="宋体" w:cs="宋体" w:hint="eastAsia"/>
          <w:color w:val="FF0000"/>
        </w:rPr>
      </w:pPr>
      <w:r>
        <w:rPr>
          <w:rFonts w:ascii="宋体" w:eastAsia="宋体" w:hAnsi="宋体" w:cs="宋体" w:hint="eastAsia"/>
          <w:color w:val="FF0000"/>
        </w:rPr>
        <w:t>2.投标文件附件（信息不公开部分）：</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（1）法定代表人（负责人或执行事务合伙人）资格证明书</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（2）投标文件签署授权委托书</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（3）实质性条款响应情况表</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w:t>
      </w:r>
      <w:r>
        <w:rPr>
          <w:rFonts w:ascii="宋体" w:eastAsia="宋体" w:hAnsi="宋体" w:cs="宋体" w:hint="eastAsia"/>
          <w:color w:val="000000" w:themeColor="text1"/>
          <w:lang w:val="en-US" w:eastAsia="zh-CN"/>
          <w14:textFill>
            <w14:solidFill>
              <w14:schemeClr w14:val="tx1"/>
            </w14:solidFill>
          </w14:textFill>
        </w:rPr>
        <w:t>服务</w:t>
      </w:r>
      <w:r>
        <w:rPr>
          <w:rFonts w:ascii="宋体" w:eastAsia="宋体" w:hAnsi="宋体" w:cs="宋体" w:hint="eastAsia"/>
          <w:color w:val="000000" w:themeColor="text1"/>
          <w14:textFill>
            <w14:solidFill>
              <w14:schemeClr w14:val="tx1"/>
            </w14:solidFill>
          </w14:textFill>
        </w:rPr>
        <w:t>条款偏离表</w:t>
      </w:r>
    </w:p>
    <w:p>
      <w:pPr>
        <w:ind w:firstLine="480" w:firstLineChars="200"/>
        <w:rPr>
          <w:rFonts w:ascii="宋体" w:eastAsia="宋体" w:hAnsi="宋体" w:cs="宋体" w:hint="default"/>
          <w:color w:val="000000" w:themeColor="text1"/>
          <w:lang w:val="en-US" w:eastAsia="zh-CN"/>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w:t>
      </w:r>
      <w:r>
        <w:rPr>
          <w:rFonts w:ascii="宋体" w:eastAsia="宋体" w:hAnsi="宋体" w:cs="宋体" w:hint="eastAsia"/>
          <w:color w:val="000000" w:themeColor="text1"/>
          <w:lang w:val="en-US" w:eastAsia="zh-CN"/>
          <w14:textFill>
            <w14:solidFill>
              <w14:schemeClr w14:val="tx1"/>
            </w14:solidFill>
          </w14:textFill>
        </w:rPr>
        <w:t>商务条款偏离表</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（6）拟安排的项目负责人情况（仅限一人）（格式自定）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7</w:t>
      </w: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拟安排的项目主要团队成员（主要技术人员）情况（项目负责人除外）（格式自定）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8</w:t>
      </w:r>
      <w:r>
        <w:rPr>
          <w:rFonts w:ascii="宋体" w:eastAsia="宋体" w:hAnsi="宋体" w:cs="宋体" w:hint="eastAsia"/>
          <w:color w:val="000000" w:themeColor="text1"/>
          <w14:textFill>
            <w14:solidFill>
              <w14:schemeClr w14:val="tx1"/>
            </w14:solidFill>
          </w14:textFill>
        </w:rPr>
        <w:t>）实施方案（格式自定）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9</w:t>
      </w:r>
      <w:r>
        <w:rPr>
          <w:rFonts w:ascii="宋体" w:eastAsia="宋体" w:hAnsi="宋体" w:cs="宋体" w:hint="eastAsia"/>
          <w:color w:val="000000" w:themeColor="text1"/>
          <w14:textFill>
            <w14:solidFill>
              <w14:schemeClr w14:val="tx1"/>
            </w14:solidFill>
          </w14:textFill>
        </w:rPr>
        <w:t>）项目重点难点分析、应对措施及相关的合理化建议（格式自定）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10</w:t>
      </w:r>
      <w:r>
        <w:rPr>
          <w:rFonts w:ascii="宋体" w:eastAsia="宋体" w:hAnsi="宋体" w:cs="宋体" w:hint="eastAsia"/>
          <w:color w:val="000000" w:themeColor="text1"/>
          <w14:textFill>
            <w14:solidFill>
              <w14:schemeClr w14:val="tx1"/>
            </w14:solidFill>
          </w14:textFill>
        </w:rPr>
        <w:t>）质量（完成时间、安全、环保）保障措施及方案（格式自定）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11</w:t>
      </w:r>
      <w:r>
        <w:rPr>
          <w:rFonts w:ascii="宋体" w:eastAsia="宋体" w:hAnsi="宋体" w:cs="宋体" w:hint="eastAsia"/>
          <w:color w:val="000000" w:themeColor="text1"/>
          <w14:textFill>
            <w14:solidFill>
              <w14:schemeClr w14:val="tx1"/>
            </w14:solidFill>
          </w14:textFill>
        </w:rPr>
        <w:t>）投标人认为信息不公开部分需要加以说明的其他内容（格式自定）</w:t>
      </w:r>
    </w:p>
    <w:p>
      <w:pPr>
        <w:ind w:firstLine="485" w:firstLineChars="202"/>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备注：</w:t>
      </w:r>
    </w:p>
    <w:p>
      <w:pPr>
        <w:ind w:firstLine="485" w:firstLineChars="202"/>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1.本项目为网上电子投标项目，投标文件不需法人或授权委托人另行签字，无需加盖单位公章，招标文件专用条款另有规定的除外。</w:t>
      </w:r>
    </w:p>
    <w:p>
      <w:pPr>
        <w:ind w:firstLine="485" w:firstLineChars="202"/>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2.关于填写“开标一览表”的说明：“开标一览表”中除“投标报价”外，其他信息不作评审依据。</w:t>
      </w: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r>
        <w:rPr>
          <w:rFonts w:ascii="宋体" w:eastAsia="宋体" w:hAnsi="宋体" w:cs="宋体" w:hint="eastAsia"/>
        </w:rPr>
        <w:br w:type="page"/>
      </w:r>
    </w:p>
    <w:p>
      <w:pPr>
        <w:outlineLvl w:val="1"/>
        <w:rPr>
          <w:rFonts w:ascii="宋体" w:eastAsia="宋体" w:hAnsi="宋体" w:cs="宋体" w:hint="eastAsia"/>
          <w:b/>
          <w:color w:val="FF0000"/>
          <w:sz w:val="28"/>
          <w:szCs w:val="28"/>
        </w:rPr>
      </w:pPr>
      <w:r>
        <w:rPr>
          <w:rFonts w:ascii="宋体" w:eastAsia="宋体" w:hAnsi="宋体" w:cs="宋体" w:hint="eastAsia"/>
          <w:b/>
          <w:color w:val="FF0000"/>
          <w:sz w:val="28"/>
          <w:szCs w:val="28"/>
        </w:rPr>
        <w:t>投标文件正文（信息公开部分）</w:t>
      </w:r>
    </w:p>
    <w:p>
      <w:pPr>
        <w:pStyle w:val="Heading3"/>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一、投标函</w:t>
      </w:r>
    </w:p>
    <w:p>
      <w:pPr>
        <w:spacing w:line="360" w:lineRule="auto"/>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致：</w:t>
      </w:r>
      <w:r>
        <w:rPr>
          <w:rFonts w:ascii="宋体" w:eastAsia="宋体" w:hAnsi="宋体" w:cs="宋体" w:hint="eastAsia"/>
          <w:color w:val="000000" w:themeColor="text1"/>
          <w:u w:val="single"/>
          <w14:textFill>
            <w14:solidFill>
              <w14:schemeClr w14:val="tx1"/>
            </w14:solidFill>
          </w14:textFill>
        </w:rPr>
        <w:t xml:space="preserve">友和保险经纪有限公司 </w:t>
      </w:r>
    </w:p>
    <w:p>
      <w:pPr>
        <w:ind w:firstLine="480" w:firstLineChars="200"/>
        <w:rPr>
          <w:rFonts w:ascii="宋体" w:eastAsia="宋体" w:hAnsi="宋体" w:cs="宋体" w:hint="eastAsia"/>
          <w:color w:val="000000" w:themeColor="text1"/>
          <w14:textFill>
            <w14:solidFill>
              <w14:schemeClr w14:val="tx1"/>
            </w14:solidFill>
          </w14:textFill>
        </w:rPr>
      </w:pPr>
      <w:bookmarkStart w:id="40" w:name="_Hlk73818812"/>
      <w:r>
        <w:rPr>
          <w:rFonts w:ascii="宋体" w:eastAsia="宋体" w:hAnsi="宋体" w:cs="宋体" w:hint="eastAsia"/>
          <w:color w:val="000000" w:themeColor="text1"/>
          <w14:textFill>
            <w14:solidFill>
              <w14:schemeClr w14:val="tx1"/>
            </w14:solidFill>
          </w14:textFill>
        </w:rPr>
        <w:t>1、根据已收到贵单位的项目编号为</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的</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项目的招标文件，遵照《深圳经济特区政府采购条例》和《深圳网上政府采购管理暂行办法》等有关规定，我单位经研究上述招标文件的专用条款及通用条款后，</w:t>
      </w:r>
      <w:bookmarkStart w:id="41" w:name="_Hlk72263588"/>
      <w:r>
        <w:rPr>
          <w:rFonts w:ascii="宋体" w:eastAsia="宋体" w:hAnsi="宋体" w:cs="宋体" w:hint="eastAsia"/>
          <w:color w:val="000000" w:themeColor="text1"/>
          <w14:textFill>
            <w14:solidFill>
              <w14:schemeClr w14:val="tx1"/>
            </w14:solidFill>
          </w14:textFill>
        </w:rPr>
        <w:t>愿意按照招标文件要求承包上述项目并修补其任何缺陷。</w:t>
      </w:r>
      <w:bookmarkEnd w:id="41"/>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2、投标价格见投标书编制软件中《开标一览表》中填写的投标总价。</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3、如果我单位中标，我单位将按照招标文件的要求足额提交履约担保。</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cs="宋体" w:hint="eastAsia"/>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6、我单位理解贵单位将不受必须接受所收到的最低报价或其它任何投标文件的约束。</w:t>
      </w:r>
      <w:bookmarkEnd w:id="40"/>
      <w:r>
        <w:rPr>
          <w:rFonts w:ascii="宋体" w:eastAsia="宋体" w:hAnsi="宋体" w:cs="宋体" w:hint="eastAsia"/>
          <w:color w:val="000000" w:themeColor="text1"/>
          <w14:textFill>
            <w14:solidFill>
              <w14:schemeClr w14:val="tx1"/>
            </w14:solidFill>
          </w14:textFill>
        </w:rPr>
        <w:t>投标人：</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单位地址：</w:t>
      </w:r>
      <w:r>
        <w:rPr>
          <w:rFonts w:ascii="宋体" w:eastAsia="宋体" w:hAnsi="宋体" w:cs="宋体" w:hint="eastAsia"/>
          <w:color w:val="000000" w:themeColor="text1"/>
          <w:u w:val="single"/>
          <w14:textFill>
            <w14:solidFill>
              <w14:schemeClr w14:val="tx1"/>
            </w14:solidFill>
          </w14:textFill>
        </w:rPr>
        <w:t xml:space="preserve">               </w:t>
      </w:r>
    </w:p>
    <w:p>
      <w:pPr>
        <w:ind w:left="617" w:leftChars="257"/>
        <w:rPr>
          <w:rFonts w:ascii="宋体" w:eastAsia="宋体" w:hAnsi="宋体" w:cs="宋体" w:hint="eastAsia"/>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法定代表人（负责人）或其委托代理人：</w:t>
      </w:r>
      <w:r>
        <w:rPr>
          <w:rFonts w:ascii="宋体" w:eastAsia="宋体" w:hAnsi="宋体" w:cs="宋体" w:hint="eastAsia"/>
          <w:color w:val="000000" w:themeColor="text1"/>
          <w:u w:val="single"/>
          <w14:textFill>
            <w14:solidFill>
              <w14:schemeClr w14:val="tx1"/>
            </w14:solidFill>
          </w14:textFill>
        </w:rPr>
        <w:t xml:space="preserve">                   </w:t>
      </w:r>
    </w:p>
    <w:p>
      <w:pPr>
        <w:ind w:left="617" w:leftChars="257"/>
        <w:rPr>
          <w:rFonts w:ascii="宋体" w:eastAsia="宋体" w:hAnsi="宋体" w:cs="宋体" w:hint="eastAsia"/>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邮政编码：</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电话：</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传真：</w:t>
      </w:r>
      <w:r>
        <w:rPr>
          <w:rFonts w:ascii="宋体" w:eastAsia="宋体" w:hAnsi="宋体" w:cs="宋体" w:hint="eastAsia"/>
          <w:color w:val="000000" w:themeColor="text1"/>
          <w:u w:val="single"/>
          <w14:textFill>
            <w14:solidFill>
              <w14:schemeClr w14:val="tx1"/>
            </w14:solidFill>
          </w14:textFill>
        </w:rPr>
        <w:t xml:space="preserve">            </w:t>
      </w:r>
    </w:p>
    <w:p>
      <w:pPr>
        <w:ind w:left="617" w:leftChars="257"/>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开户银行名称：</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开户银行账号：</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p>
    <w:p>
      <w:pPr>
        <w:ind w:left="617" w:leftChars="257"/>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开户银行地址：</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开户银行电话：</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p>
    <w:p>
      <w:pPr>
        <w:ind w:firstLine="617" w:firstLineChars="257"/>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日期：</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年</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月</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日                                </w:t>
      </w: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szCs w:val="2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pStyle w:val="Heading3"/>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r>
        <w:rPr>
          <w:rFonts w:ascii="宋体" w:eastAsia="宋体" w:hAnsi="宋体" w:cs="宋体" w:hint="eastAsia"/>
          <w:color w:val="000000" w:themeColor="text1"/>
          <w14:textFill>
            <w14:solidFill>
              <w14:schemeClr w14:val="tx1"/>
            </w14:solidFill>
          </w14:textFill>
        </w:rPr>
        <w:t>二、政府采购投标及履约承诺函</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致：</w:t>
      </w:r>
      <w:r>
        <w:rPr>
          <w:rFonts w:ascii="宋体" w:eastAsia="宋体" w:hAnsi="宋体" w:cs="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我单位承诺：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1.我单位本招标项目所提供的货物或服务未侵犯知识产权。</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2.我单位参与本项目投标前三年内，在经营活动中没有重大违法记录。</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3.我单位参与本项目政府采购活动时不存在被有关部门禁止参与政府采购活动且在有效期内的情况。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4.我单位具备《中华人民共和国政府采购法》第二十二条第一款规定的六项条件。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5.我单位未被列入失信被执行人、重大税收违法失信主体、政府采购严重违法失信行为记录名单</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11.我单位承诺未以联合体投标，未选用进口产品参与投标,中标后项目不转包，未经采购人同意不进行分包。</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szCs w:val="24"/>
        </w:rPr>
        <w:t>14.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 xml:space="preserve">15.我单位承诺，参与本项目投标前三年内（即从2020年06月01日至本项目招标公告发布之日），未受过环境监测行政主管部门行政处罚或未有被政府相关部门（如质检部门等）、媒体通报弄虚作假等情形。 </w:t>
      </w:r>
    </w:p>
    <w:p>
      <w:pPr>
        <w:ind w:firstLine="480" w:firstLineChars="200"/>
        <w:rPr>
          <w:rFonts w:ascii="宋体" w:eastAsia="宋体" w:hAnsi="宋体" w:cs="宋体" w:hint="eastAsia"/>
        </w:rPr>
      </w:pP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                                    </w:t>
      </w:r>
    </w:p>
    <w:p>
      <w:pPr>
        <w:spacing w:before="60" w:beforeLines="25" w:after="60" w:afterLines="25"/>
        <w:ind w:firstLine="6240" w:firstLineChars="26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w:t>
      </w:r>
      <w:r>
        <w:rPr>
          <w:rFonts w:ascii="宋体" w:eastAsia="宋体" w:hAnsi="宋体" w:cs="宋体" w:hint="eastAsia"/>
          <w:color w:val="000000" w:themeColor="text1"/>
          <w:u w:val="single"/>
          <w14:textFill>
            <w14:solidFill>
              <w14:schemeClr w14:val="tx1"/>
            </w14:solidFill>
          </w14:textFill>
        </w:rPr>
        <w:t xml:space="preserve">              </w:t>
      </w:r>
    </w:p>
    <w:p>
      <w:pPr>
        <w:ind w:firstLine="645"/>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                                        日期：</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年</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月</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日</w:t>
      </w: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szCs w:val="21"/>
          <w14:textFill>
            <w14:solidFill>
              <w14:schemeClr w14:val="tx1"/>
            </w14:solidFill>
          </w14:textFill>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pStyle w:val="Heading3"/>
        <w:jc w:val="center"/>
        <w:rPr>
          <w:rFonts w:ascii="宋体" w:eastAsia="宋体" w:hAnsi="宋体" w:cs="宋体" w:hint="eastAsia"/>
        </w:rPr>
      </w:pPr>
      <w:r>
        <w:rPr>
          <w:rFonts w:ascii="宋体" w:eastAsia="宋体" w:hAnsi="宋体" w:cs="宋体" w:hint="eastAsia"/>
          <w:color w:val="000000" w:themeColor="text1"/>
          <w14:textFill>
            <w14:solidFill>
              <w14:schemeClr w14:val="tx1"/>
            </w14:solidFill>
          </w14:textFill>
        </w:rPr>
        <w:t>三、投标人情况及资格证明文件</w:t>
      </w:r>
    </w:p>
    <w:p>
      <w:pPr>
        <w:spacing w:line="360" w:lineRule="auto"/>
        <w:ind w:firstLine="2640" w:firstLineChars="1100"/>
        <w:outlineLvl w:val="3"/>
        <w:rPr>
          <w:rFonts w:ascii="宋体" w:eastAsia="宋体" w:hAnsi="宋体" w:cs="宋体" w:hint="eastAsia"/>
          <w:bCs/>
          <w:color w:val="000000" w:themeColor="text1"/>
          <w:szCs w:val="32"/>
          <w14:textFill>
            <w14:solidFill>
              <w14:schemeClr w14:val="tx1"/>
            </w14:solidFill>
          </w14:textFill>
        </w:rPr>
      </w:pPr>
      <w:r>
        <w:rPr>
          <w:rFonts w:ascii="宋体" w:eastAsia="宋体" w:hAnsi="宋体" w:cs="宋体" w:hint="eastAsia"/>
          <w:bCs/>
          <w:color w:val="000000" w:themeColor="text1"/>
          <w:szCs w:val="32"/>
          <w14:textFill>
            <w14:solidFill>
              <w14:schemeClr w14:val="tx1"/>
            </w14:solidFill>
          </w14:textFill>
        </w:rPr>
        <w:t>（一）投标人资格证明文件</w:t>
      </w:r>
    </w:p>
    <w:p>
      <w:pPr>
        <w:spacing w:before="120" w:beforeLines="50"/>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ind w:firstLine="480" w:firstLineChars="200"/>
        <w:rPr>
          <w:rFonts w:ascii="宋体" w:eastAsia="宋体" w:hAnsi="宋体" w:cs="宋体" w:hint="eastAsia"/>
          <w:b/>
          <w:color w:val="000000" w:themeColor="text1"/>
          <w14:textFill>
            <w14:solidFill>
              <w14:schemeClr w14:val="tx1"/>
            </w14:solidFill>
          </w14:textFill>
        </w:rPr>
      </w:pPr>
    </w:p>
    <w:p>
      <w:pPr>
        <w:pStyle w:val="BodyText"/>
        <w:rPr>
          <w:rFonts w:ascii="宋体" w:eastAsia="宋体" w:hAnsi="宋体" w:cs="宋体" w:hint="eastAsia"/>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pStyle w:val="BodyText2"/>
        <w:rPr>
          <w:rFonts w:ascii="宋体" w:eastAsia="宋体" w:hAnsi="宋体" w:cs="宋体" w:hint="eastAsia"/>
          <w:b/>
          <w:color w:val="000000" w:themeColor="text1"/>
          <w14:textFill>
            <w14:solidFill>
              <w14:schemeClr w14:val="tx1"/>
            </w14:solidFill>
          </w14:textFill>
        </w:rPr>
      </w:pPr>
    </w:p>
    <w:p>
      <w:pPr>
        <w:spacing w:line="360" w:lineRule="auto"/>
        <w:rPr>
          <w:rFonts w:ascii="宋体" w:eastAsia="宋体" w:hAnsi="宋体" w:cs="宋体" w:hint="eastAsia"/>
        </w:rPr>
      </w:pPr>
    </w:p>
    <w:p>
      <w:pPr>
        <w:spacing w:line="360" w:lineRule="auto"/>
        <w:ind w:firstLine="960" w:firstLineChars="400"/>
        <w:jc w:val="center"/>
        <w:outlineLvl w:val="3"/>
        <w:rPr>
          <w:rFonts w:ascii="宋体" w:eastAsia="宋体" w:hAnsi="宋体" w:cs="宋体" w:hint="eastAsia"/>
          <w:bCs/>
          <w:color w:val="000000" w:themeColor="text1"/>
          <w:szCs w:val="32"/>
          <w14:textFill>
            <w14:solidFill>
              <w14:schemeClr w14:val="tx1"/>
            </w14:solidFill>
          </w14:textFill>
        </w:rPr>
      </w:pPr>
      <w:r>
        <w:rPr>
          <w:rFonts w:ascii="宋体" w:eastAsia="宋体" w:hAnsi="宋体" w:cs="宋体" w:hint="eastAsia"/>
          <w:bCs/>
          <w:color w:val="000000" w:themeColor="text1"/>
          <w:szCs w:val="32"/>
          <w14:textFill>
            <w14:solidFill>
              <w14:schemeClr w14:val="tx1"/>
            </w14:solidFill>
          </w14:textFill>
        </w:rPr>
        <w:t>（二）中小企业声明函、残疾人福利性单位声明函及监狱企业声明函</w:t>
      </w:r>
    </w:p>
    <w:p>
      <w:pPr>
        <w:jc w:val="center"/>
        <w:rPr>
          <w:rFonts w:ascii="宋体" w:eastAsia="宋体" w:hAnsi="宋体" w:cs="宋体" w:hint="eastAsia"/>
          <w:b/>
          <w:color w:val="000000" w:themeColor="text1"/>
          <w14:textFill>
            <w14:solidFill>
              <w14:schemeClr w14:val="tx1"/>
            </w14:solidFill>
          </w14:textFill>
        </w:rPr>
      </w:pPr>
    </w:p>
    <w:p>
      <w:pPr>
        <w:jc w:val="center"/>
        <w:outlineLvl w:val="3"/>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 xml:space="preserve">1、中小企业声明函（服务） </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本投标人郑重声明，根据《政府采购促进中小企业发展管理办法》（财库﹝2020﹞46 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采购活动，服务全部由符合政策要求的中小企业承接。相关企业的具体情况如下：</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 xml:space="preserve"> ，属于</w:t>
      </w:r>
      <w:r>
        <w:rPr>
          <w:rFonts w:ascii="宋体" w:eastAsia="宋体" w:hAnsi="宋体" w:cs="宋体" w:hint="eastAsia"/>
          <w:b/>
          <w:bCs/>
          <w:szCs w:val="21"/>
          <w:u w:val="single"/>
        </w:rPr>
        <w:t>（</w:t>
      </w:r>
      <w:r>
        <w:rPr>
          <w:rFonts w:ascii="宋体" w:eastAsia="宋体" w:hAnsi="宋体" w:cs="宋体" w:hint="eastAsia"/>
          <w:u w:val="single"/>
        </w:rPr>
        <w:t>其他未列明行业</w:t>
      </w:r>
      <w:r>
        <w:rPr>
          <w:rFonts w:ascii="宋体" w:eastAsia="宋体" w:hAnsi="宋体" w:cs="宋体" w:hint="eastAsia"/>
          <w:b/>
          <w:bCs/>
          <w:szCs w:val="21"/>
          <w:u w:val="single"/>
        </w:rPr>
        <w:t xml:space="preserve">） </w:t>
      </w:r>
      <w:r>
        <w:rPr>
          <w:rFonts w:ascii="宋体" w:eastAsia="宋体" w:hAnsi="宋体" w:cs="宋体" w:hint="eastAsia"/>
          <w:szCs w:val="21"/>
        </w:rPr>
        <w:t>行业；承接企业为</w:t>
      </w:r>
      <w:r>
        <w:rPr>
          <w:rFonts w:ascii="宋体" w:eastAsia="宋体" w:hAnsi="宋体" w:cs="宋体" w:hint="eastAsia"/>
          <w:b/>
          <w:bCs/>
          <w:szCs w:val="21"/>
          <w:u w:val="single"/>
        </w:rPr>
        <w:t>（企业名称）</w:t>
      </w:r>
      <w:r>
        <w:rPr>
          <w:rFonts w:ascii="宋体" w:eastAsia="宋体" w:hAnsi="宋体" w:cs="宋体" w:hint="eastAsia"/>
          <w:szCs w:val="21"/>
        </w:rPr>
        <w:t>，从业人员   人，营业收入为   万元，资产总额为   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 xml:space="preserve">； </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cs="宋体" w:hint="eastAsia"/>
          <w:szCs w:val="21"/>
        </w:rPr>
      </w:pPr>
      <w:bookmarkStart w:id="42" w:name="_Hlk73562275"/>
      <w:r>
        <w:rPr>
          <w:rFonts w:ascii="宋体" w:eastAsia="宋体" w:hAnsi="宋体" w:cs="宋体" w:hint="eastAsia"/>
          <w:szCs w:val="21"/>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2"/>
    </w:p>
    <w:p>
      <w:pPr>
        <w:wordWrap w:val="0"/>
        <w:spacing w:after="60" w:afterLines="25" w:line="300" w:lineRule="auto"/>
        <w:ind w:firstLine="480" w:firstLineChars="200"/>
        <w:jc w:val="right"/>
        <w:rPr>
          <w:rFonts w:ascii="宋体" w:eastAsia="宋体" w:hAnsi="宋体" w:cs="宋体" w:hint="eastAsia"/>
          <w:szCs w:val="21"/>
        </w:rPr>
      </w:pPr>
      <w:r>
        <w:rPr>
          <w:rFonts w:ascii="宋体" w:eastAsia="宋体" w:hAnsi="宋体" w:cs="宋体" w:hint="eastAsia"/>
          <w:szCs w:val="21"/>
        </w:rPr>
        <w:t xml:space="preserve">     投标人（投标单位）：       </w:t>
      </w:r>
    </w:p>
    <w:p>
      <w:pPr>
        <w:ind w:firstLine="6720" w:firstLineChars="28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日期：</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jc w:val="center"/>
        <w:outlineLvl w:val="3"/>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2、残疾人福利性单位声明函（服务类）</w:t>
      </w:r>
    </w:p>
    <w:p>
      <w:pPr>
        <w:rPr>
          <w:rFonts w:ascii="宋体" w:eastAsia="宋体" w:hAnsi="宋体" w:cs="宋体" w:hint="eastAsia"/>
          <w:b/>
          <w:bCs/>
          <w:color w:val="000000" w:themeColor="text1"/>
          <w14:textFill>
            <w14:solidFill>
              <w14:schemeClr w14:val="tx1"/>
            </w14:solidFill>
          </w14:textFill>
        </w:rPr>
      </w:pP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采购活动，服务全部由符合政策要求的残疾人福利性单位承接。相关残疾人福利性单位的具体情况如下：</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，承接企业为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，承接企业为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 xml:space="preserve">…… </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宋体" w:eastAsia="宋体" w:hAnsi="宋体" w:cs="宋体" w:hint="eastAsia"/>
        </w:rPr>
      </w:pPr>
    </w:p>
    <w:p>
      <w:pPr>
        <w:wordWrap w:val="0"/>
        <w:spacing w:after="60" w:afterLines="25" w:line="300" w:lineRule="auto"/>
        <w:ind w:firstLine="480" w:firstLineChars="200"/>
        <w:jc w:val="right"/>
        <w:rPr>
          <w:rFonts w:ascii="宋体" w:eastAsia="宋体" w:hAnsi="宋体" w:cs="宋体" w:hint="eastAsia"/>
          <w:szCs w:val="21"/>
        </w:rPr>
      </w:pPr>
      <w:r>
        <w:rPr>
          <w:rFonts w:ascii="宋体" w:eastAsia="宋体" w:hAnsi="宋体" w:cs="宋体" w:hint="eastAsia"/>
          <w:szCs w:val="21"/>
        </w:rPr>
        <w:t xml:space="preserve">投标人（投标单位）：       </w:t>
      </w:r>
    </w:p>
    <w:p>
      <w:pPr>
        <w:ind w:firstLine="6720" w:firstLineChars="28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日期：</w:t>
      </w:r>
    </w:p>
    <w:p>
      <w:pPr>
        <w:ind w:firstLine="480" w:firstLineChars="200"/>
        <w:rPr>
          <w:rFonts w:ascii="宋体" w:eastAsia="宋体" w:hAnsi="宋体" w:cs="宋体" w:hint="eastAsia"/>
          <w:color w:val="000000" w:themeColor="text1"/>
          <w:szCs w:val="21"/>
          <w14:textFill>
            <w14:solidFill>
              <w14:schemeClr w14:val="tx1"/>
            </w14:solidFill>
          </w14:textFill>
        </w:rPr>
      </w:pPr>
    </w:p>
    <w:p>
      <w:pPr>
        <w:ind w:firstLine="480" w:firstLineChars="200"/>
        <w:rPr>
          <w:rFonts w:ascii="宋体" w:eastAsia="宋体" w:hAnsi="宋体" w:cs="宋体" w:hint="eastAsia"/>
          <w:color w:val="000000" w:themeColor="text1"/>
          <w:szCs w:val="21"/>
          <w14:textFill>
            <w14:solidFill>
              <w14:schemeClr w14:val="tx1"/>
            </w14:solidFill>
          </w14:textFill>
        </w:rPr>
      </w:pPr>
    </w:p>
    <w:p>
      <w:pPr>
        <w:jc w:val="center"/>
        <w:outlineLvl w:val="3"/>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本投标人郑重声明，根据《财政部司法部关于政府采购支持监狱企业发展有关问题的通知》（财库〔2014〕68号）的规定，本投标人参加</w:t>
      </w:r>
      <w:r>
        <w:rPr>
          <w:rFonts w:ascii="宋体" w:eastAsia="宋体" w:hAnsi="宋体" w:cs="宋体" w:hint="eastAsia"/>
          <w:b/>
          <w:bCs/>
          <w:color w:val="000000" w:themeColor="text1"/>
          <w:szCs w:val="21"/>
          <w:u w:val="single"/>
          <w14:textFill>
            <w14:solidFill>
              <w14:schemeClr w14:val="tx1"/>
            </w14:solidFill>
          </w14:textFill>
        </w:rPr>
        <w:t>（采购人名称）</w:t>
      </w:r>
      <w:r>
        <w:rPr>
          <w:rFonts w:ascii="宋体" w:eastAsia="宋体" w:hAnsi="宋体" w:cs="宋体" w:hint="eastAsia"/>
          <w:color w:val="000000" w:themeColor="text1"/>
          <w:szCs w:val="21"/>
          <w14:textFill>
            <w14:solidFill>
              <w14:schemeClr w14:val="tx1"/>
            </w14:solidFill>
          </w14:textFill>
        </w:rPr>
        <w:t>的</w:t>
      </w:r>
      <w:r>
        <w:rPr>
          <w:rFonts w:ascii="宋体" w:eastAsia="宋体" w:hAnsi="宋体" w:cs="宋体" w:hint="eastAsia"/>
          <w:b/>
          <w:bCs/>
          <w:color w:val="000000" w:themeColor="text1"/>
          <w:szCs w:val="21"/>
          <w:u w:val="single"/>
          <w14:textFill>
            <w14:solidFill>
              <w14:schemeClr w14:val="tx1"/>
            </w14:solidFill>
          </w14:textFill>
        </w:rPr>
        <w:t>（项目名称）</w:t>
      </w:r>
      <w:r>
        <w:rPr>
          <w:rFonts w:ascii="宋体" w:eastAsia="宋体" w:hAnsi="宋体" w:cs="宋体" w:hint="eastAsia"/>
          <w:color w:val="000000" w:themeColor="text1"/>
          <w:szCs w:val="21"/>
          <w14:textFill>
            <w14:solidFill>
              <w14:schemeClr w14:val="tx1"/>
            </w14:solidFill>
          </w14:textFill>
        </w:rPr>
        <w:t>采购活动，服务全部由符合政策要求的监狱企业承接。相关监狱企业的具体情况如下：</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r>
        <w:rPr>
          <w:rFonts w:ascii="宋体" w:eastAsia="宋体" w:hAnsi="宋体" w:cs="宋体" w:hint="eastAsia"/>
          <w:b/>
          <w:bCs/>
          <w:color w:val="000000" w:themeColor="text1"/>
          <w:szCs w:val="21"/>
          <w:u w:val="single"/>
          <w14:textFill>
            <w14:solidFill>
              <w14:schemeClr w14:val="tx1"/>
            </w14:solidFill>
          </w14:textFill>
        </w:rPr>
        <w:t xml:space="preserve"> （标的名称）</w:t>
      </w:r>
      <w:r>
        <w:rPr>
          <w:rFonts w:ascii="宋体" w:eastAsia="宋体" w:hAnsi="宋体" w:cs="宋体" w:hint="eastAsia"/>
          <w:color w:val="000000" w:themeColor="text1"/>
          <w:szCs w:val="21"/>
          <w14:textFill>
            <w14:solidFill>
              <w14:schemeClr w14:val="tx1"/>
            </w14:solidFill>
          </w14:textFill>
        </w:rPr>
        <w:t xml:space="preserve"> ，承接单位为</w:t>
      </w:r>
      <w:r>
        <w:rPr>
          <w:rFonts w:ascii="宋体" w:eastAsia="宋体" w:hAnsi="宋体" w:cs="宋体" w:hint="eastAsia"/>
          <w:b/>
          <w:bCs/>
          <w:color w:val="000000" w:themeColor="text1"/>
          <w:szCs w:val="21"/>
          <w:u w:val="single"/>
          <w14:textFill>
            <w14:solidFill>
              <w14:schemeClr w14:val="tx1"/>
            </w14:solidFill>
          </w14:textFill>
        </w:rPr>
        <w:t>（企业名称）</w:t>
      </w:r>
      <w:r>
        <w:rPr>
          <w:rFonts w:ascii="宋体" w:eastAsia="宋体" w:hAnsi="宋体" w:cs="宋体" w:hint="eastAsia"/>
          <w:color w:val="000000" w:themeColor="text1"/>
          <w:szCs w:val="21"/>
          <w14:textFill>
            <w14:solidFill>
              <w14:schemeClr w14:val="tx1"/>
            </w14:solidFill>
          </w14:textFill>
        </w:rPr>
        <w:t>，属于</w:t>
      </w:r>
      <w:r>
        <w:rPr>
          <w:rFonts w:ascii="宋体" w:eastAsia="宋体" w:hAnsi="宋体" w:cs="宋体" w:hint="eastAsia"/>
          <w:b/>
          <w:bCs/>
          <w:color w:val="000000" w:themeColor="text1"/>
          <w:szCs w:val="21"/>
          <w:u w:val="single"/>
          <w14:textFill>
            <w14:solidFill>
              <w14:schemeClr w14:val="tx1"/>
            </w14:solidFill>
          </w14:textFill>
        </w:rPr>
        <w:t>监狱企业</w:t>
      </w:r>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w:t>
      </w:r>
      <w:r>
        <w:rPr>
          <w:rFonts w:ascii="宋体" w:eastAsia="宋体" w:hAnsi="宋体" w:cs="宋体" w:hint="eastAsia"/>
          <w:b/>
          <w:bCs/>
          <w:color w:val="000000" w:themeColor="text1"/>
          <w:szCs w:val="21"/>
          <w:u w:val="single"/>
          <w14:textFill>
            <w14:solidFill>
              <w14:schemeClr w14:val="tx1"/>
            </w14:solidFill>
          </w14:textFill>
        </w:rPr>
        <w:t xml:space="preserve"> （标的名称）</w:t>
      </w:r>
      <w:r>
        <w:rPr>
          <w:rFonts w:ascii="宋体" w:eastAsia="宋体" w:hAnsi="宋体" w:cs="宋体" w:hint="eastAsia"/>
          <w:color w:val="000000" w:themeColor="text1"/>
          <w:szCs w:val="21"/>
          <w14:textFill>
            <w14:solidFill>
              <w14:schemeClr w14:val="tx1"/>
            </w14:solidFill>
          </w14:textFill>
        </w:rPr>
        <w:t xml:space="preserve"> ，承接单位为</w:t>
      </w:r>
      <w:r>
        <w:rPr>
          <w:rFonts w:ascii="宋体" w:eastAsia="宋体" w:hAnsi="宋体" w:cs="宋体" w:hint="eastAsia"/>
          <w:b/>
          <w:bCs/>
          <w:color w:val="000000" w:themeColor="text1"/>
          <w:szCs w:val="21"/>
          <w:u w:val="single"/>
          <w14:textFill>
            <w14:solidFill>
              <w14:schemeClr w14:val="tx1"/>
            </w14:solidFill>
          </w14:textFill>
        </w:rPr>
        <w:t>（企业名称）</w:t>
      </w:r>
      <w:r>
        <w:rPr>
          <w:rFonts w:ascii="宋体" w:eastAsia="宋体" w:hAnsi="宋体" w:cs="宋体" w:hint="eastAsia"/>
          <w:color w:val="000000" w:themeColor="text1"/>
          <w:szCs w:val="21"/>
          <w14:textFill>
            <w14:solidFill>
              <w14:schemeClr w14:val="tx1"/>
            </w14:solidFill>
          </w14:textFill>
        </w:rPr>
        <w:t>，属于</w:t>
      </w:r>
      <w:r>
        <w:rPr>
          <w:rFonts w:ascii="宋体" w:eastAsia="宋体" w:hAnsi="宋体" w:cs="宋体" w:hint="eastAsia"/>
          <w:b/>
          <w:bCs/>
          <w:color w:val="000000" w:themeColor="text1"/>
          <w:szCs w:val="21"/>
          <w:u w:val="single"/>
          <w14:textFill>
            <w14:solidFill>
              <w14:schemeClr w14:val="tx1"/>
            </w14:solidFill>
          </w14:textFill>
        </w:rPr>
        <w:t>监狱企业</w:t>
      </w:r>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本投标人对上述声明内容的真实性负责。如有虚假，将依法承担相应责任。</w:t>
      </w:r>
    </w:p>
    <w:p>
      <w:pPr>
        <w:ind w:firstLine="480" w:firstLineChars="200"/>
        <w:rPr>
          <w:rFonts w:ascii="宋体" w:eastAsia="宋体" w:hAnsi="宋体" w:cs="宋体" w:hint="eastAsia"/>
          <w:color w:val="FF0000"/>
          <w:szCs w:val="21"/>
        </w:rPr>
      </w:pPr>
      <w:r>
        <w:rPr>
          <w:rFonts w:ascii="宋体" w:eastAsia="宋体" w:hAnsi="宋体" w:cs="宋体" w:hint="eastAsia"/>
          <w:color w:val="FF0000"/>
          <w:szCs w:val="21"/>
        </w:rPr>
        <w:t>附：省级以上监狱管理局、戒毒管理局（含新疆生产建设兵团）出具的监狱企业证明文件。</w:t>
      </w:r>
    </w:p>
    <w:p>
      <w:pPr>
        <w:ind w:left="723" w:hanging="720" w:hangingChars="300"/>
        <w:rPr>
          <w:rFonts w:ascii="宋体" w:eastAsia="宋体" w:hAnsi="宋体" w:cs="宋体" w:hint="eastAsia"/>
          <w:b/>
          <w:color w:val="000000" w:themeColor="text1"/>
          <w14:textFill>
            <w14:solidFill>
              <w14:schemeClr w14:val="tx1"/>
            </w14:solidFill>
          </w14:textFill>
        </w:rPr>
      </w:pPr>
    </w:p>
    <w:p>
      <w:pPr>
        <w:wordWrap w:val="0"/>
        <w:spacing w:after="60" w:afterLines="25" w:line="300" w:lineRule="auto"/>
        <w:ind w:firstLine="480" w:firstLineChars="200"/>
        <w:jc w:val="right"/>
        <w:rPr>
          <w:rFonts w:ascii="宋体" w:eastAsia="宋体" w:hAnsi="宋体" w:cs="宋体" w:hint="eastAsia"/>
          <w:szCs w:val="21"/>
        </w:rPr>
      </w:pPr>
      <w:r>
        <w:rPr>
          <w:rFonts w:ascii="宋体" w:eastAsia="宋体" w:hAnsi="宋体" w:cs="宋体" w:hint="eastAsia"/>
          <w:szCs w:val="21"/>
        </w:rPr>
        <w:t xml:space="preserve">投标人（投标单位）：       </w:t>
      </w:r>
    </w:p>
    <w:p>
      <w:pPr>
        <w:ind w:firstLine="6720" w:firstLineChars="28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日期：</w:t>
      </w:r>
    </w:p>
    <w:p>
      <w:pPr>
        <w:ind w:left="723" w:hanging="720" w:hangingChars="300"/>
        <w:rPr>
          <w:rFonts w:ascii="宋体" w:eastAsia="宋体" w:hAnsi="宋体" w:cs="宋体" w:hint="eastAsia"/>
          <w:b/>
          <w:color w:val="000000" w:themeColor="text1"/>
          <w14:textFill>
            <w14:solidFill>
              <w14:schemeClr w14:val="tx1"/>
            </w14:solidFill>
          </w14:textFill>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BodyText"/>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Heading3"/>
        <w:jc w:val="center"/>
        <w:rPr>
          <w:rFonts w:ascii="宋体" w:eastAsia="宋体" w:hAnsi="宋体" w:cs="宋体" w:hint="eastAsia"/>
          <w:szCs w:val="24"/>
        </w:rPr>
      </w:pPr>
      <w:r>
        <w:rPr>
          <w:rFonts w:ascii="宋体" w:eastAsia="宋体" w:hAnsi="宋体" w:cs="宋体" w:hint="eastAsia"/>
          <w:szCs w:val="24"/>
        </w:rPr>
        <w:t>四、项目详细报价</w:t>
      </w:r>
    </w:p>
    <w:p>
      <w:pPr>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项目名称： </w:t>
      </w:r>
    </w:p>
    <w:p>
      <w:pPr>
        <w:rPr>
          <w:rFonts w:ascii="宋体" w:eastAsia="宋体" w:hAnsi="宋体" w:cs="宋体" w:hint="eastAsia"/>
          <w:color w:val="000000"/>
          <w:sz w:val="21"/>
          <w:szCs w:val="21"/>
        </w:rPr>
      </w:pPr>
      <w:r>
        <w:rPr>
          <w:rFonts w:ascii="宋体" w:eastAsia="宋体" w:hAnsi="宋体" w:cs="宋体" w:hint="eastAsia"/>
          <w:color w:val="000000"/>
          <w:sz w:val="21"/>
          <w:szCs w:val="21"/>
        </w:rPr>
        <w:t>项目编号：</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45"/>
        <w:gridCol w:w="3568"/>
        <w:gridCol w:w="1936"/>
        <w:gridCol w:w="1968"/>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80"/>
          <w:jc w:val="center"/>
        </w:trPr>
        <w:tc>
          <w:tcPr>
            <w:tcW w:w="614" w:type="pct"/>
            <w:vAlign w:val="center"/>
          </w:tcPr>
          <w:p>
            <w:pPr>
              <w:pStyle w:val="10"/>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序号</w:t>
            </w:r>
          </w:p>
        </w:tc>
        <w:tc>
          <w:tcPr>
            <w:tcW w:w="2094" w:type="pct"/>
            <w:vAlign w:val="center"/>
          </w:tcPr>
          <w:p>
            <w:pPr>
              <w:pStyle w:val="10"/>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项目内容</w:t>
            </w:r>
          </w:p>
        </w:tc>
        <w:tc>
          <w:tcPr>
            <w:tcW w:w="1135" w:type="pct"/>
            <w:vAlign w:val="center"/>
          </w:tcPr>
          <w:p>
            <w:pPr>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金额（元）</w:t>
            </w:r>
          </w:p>
        </w:tc>
        <w:tc>
          <w:tcPr>
            <w:tcW w:w="1155" w:type="pct"/>
            <w:vAlign w:val="center"/>
          </w:tcPr>
          <w:p>
            <w:pPr>
              <w:pStyle w:val="10"/>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备注</w:t>
            </w: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ascii="宋体" w:eastAsia="宋体" w:hAnsi="宋体" w:cs="宋体" w:hint="eastAsia"/>
                <w:color w:val="000000"/>
                <w:sz w:val="21"/>
                <w:szCs w:val="21"/>
              </w:rPr>
            </w:pPr>
            <w:r>
              <w:rPr>
                <w:rFonts w:ascii="宋体" w:eastAsia="宋体" w:hAnsi="宋体" w:cs="宋体" w:hint="eastAsia"/>
                <w:color w:val="000000"/>
                <w:sz w:val="21"/>
                <w:szCs w:val="21"/>
              </w:rPr>
              <w:t>1</w:t>
            </w:r>
          </w:p>
        </w:tc>
        <w:tc>
          <w:tcPr>
            <w:tcW w:w="2094" w:type="pct"/>
          </w:tcPr>
          <w:p>
            <w:pPr>
              <w:jc w:val="center"/>
              <w:rPr>
                <w:rFonts w:ascii="宋体" w:eastAsia="宋体" w:hAnsi="宋体" w:cs="宋体" w:hint="eastAsia"/>
                <w:color w:val="000000"/>
                <w:sz w:val="21"/>
                <w:szCs w:val="21"/>
              </w:rPr>
            </w:pPr>
          </w:p>
        </w:tc>
        <w:tc>
          <w:tcPr>
            <w:tcW w:w="1135" w:type="pct"/>
            <w:vAlign w:val="center"/>
          </w:tcPr>
          <w:p>
            <w:pPr>
              <w:pStyle w:val="10"/>
              <w:jc w:val="center"/>
              <w:rPr>
                <w:rFonts w:ascii="宋体" w:eastAsia="宋体" w:hAnsi="宋体" w:cs="宋体" w:hint="eastAsia"/>
                <w:color w:val="000000"/>
                <w:sz w:val="21"/>
                <w:szCs w:val="21"/>
              </w:rPr>
            </w:pPr>
          </w:p>
        </w:tc>
        <w:tc>
          <w:tcPr>
            <w:tcW w:w="1155" w:type="pct"/>
            <w:vAlign w:val="center"/>
          </w:tcPr>
          <w:p>
            <w:pPr>
              <w:pStyle w:val="10"/>
              <w:jc w:val="center"/>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ascii="宋体" w:eastAsia="宋体" w:hAnsi="宋体" w:cs="宋体" w:hint="eastAsia"/>
                <w:color w:val="000000"/>
                <w:sz w:val="21"/>
                <w:szCs w:val="21"/>
              </w:rPr>
            </w:pPr>
            <w:r>
              <w:rPr>
                <w:rFonts w:ascii="宋体" w:eastAsia="宋体" w:hAnsi="宋体" w:cs="宋体" w:hint="eastAsia"/>
                <w:color w:val="000000"/>
                <w:sz w:val="21"/>
                <w:szCs w:val="21"/>
              </w:rPr>
              <w:t>2</w:t>
            </w:r>
          </w:p>
        </w:tc>
        <w:tc>
          <w:tcPr>
            <w:tcW w:w="2094" w:type="pct"/>
          </w:tcPr>
          <w:p>
            <w:pPr>
              <w:jc w:val="center"/>
              <w:rPr>
                <w:rFonts w:ascii="宋体" w:eastAsia="宋体" w:hAnsi="宋体" w:cs="宋体" w:hint="eastAsia"/>
                <w:color w:val="000000"/>
                <w:sz w:val="21"/>
                <w:szCs w:val="21"/>
              </w:rPr>
            </w:pPr>
          </w:p>
        </w:tc>
        <w:tc>
          <w:tcPr>
            <w:tcW w:w="1135" w:type="pct"/>
            <w:vAlign w:val="center"/>
          </w:tcPr>
          <w:p>
            <w:pPr>
              <w:pStyle w:val="10"/>
              <w:jc w:val="center"/>
              <w:rPr>
                <w:rFonts w:ascii="宋体" w:eastAsia="宋体" w:hAnsi="宋体" w:cs="宋体" w:hint="eastAsia"/>
                <w:color w:val="000000"/>
                <w:sz w:val="21"/>
                <w:szCs w:val="21"/>
              </w:rPr>
            </w:pPr>
          </w:p>
        </w:tc>
        <w:tc>
          <w:tcPr>
            <w:tcW w:w="1155" w:type="pct"/>
            <w:vAlign w:val="center"/>
          </w:tcPr>
          <w:p>
            <w:pPr>
              <w:pStyle w:val="10"/>
              <w:jc w:val="center"/>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ascii="宋体" w:eastAsia="宋体" w:hAnsi="宋体" w:cs="宋体" w:hint="eastAsia"/>
                <w:color w:val="000000"/>
                <w:sz w:val="21"/>
                <w:szCs w:val="21"/>
              </w:rPr>
            </w:pPr>
            <w:r>
              <w:rPr>
                <w:rFonts w:ascii="宋体" w:eastAsia="宋体" w:hAnsi="宋体" w:cs="宋体" w:hint="eastAsia"/>
                <w:color w:val="000000"/>
                <w:sz w:val="21"/>
                <w:szCs w:val="21"/>
              </w:rPr>
              <w:t>3</w:t>
            </w:r>
          </w:p>
        </w:tc>
        <w:tc>
          <w:tcPr>
            <w:tcW w:w="2094" w:type="pct"/>
          </w:tcPr>
          <w:p>
            <w:pPr>
              <w:jc w:val="center"/>
              <w:rPr>
                <w:rFonts w:ascii="宋体" w:eastAsia="宋体" w:hAnsi="宋体" w:cs="宋体" w:hint="eastAsia"/>
                <w:color w:val="000000"/>
                <w:sz w:val="21"/>
                <w:szCs w:val="21"/>
              </w:rPr>
            </w:pPr>
          </w:p>
        </w:tc>
        <w:tc>
          <w:tcPr>
            <w:tcW w:w="1135" w:type="pct"/>
            <w:vAlign w:val="center"/>
          </w:tcPr>
          <w:p>
            <w:pPr>
              <w:pStyle w:val="10"/>
              <w:jc w:val="center"/>
              <w:rPr>
                <w:rFonts w:ascii="宋体" w:eastAsia="宋体" w:hAnsi="宋体" w:cs="宋体" w:hint="eastAsia"/>
                <w:color w:val="000000"/>
                <w:sz w:val="21"/>
                <w:szCs w:val="21"/>
              </w:rPr>
            </w:pPr>
          </w:p>
        </w:tc>
        <w:tc>
          <w:tcPr>
            <w:tcW w:w="1155" w:type="pct"/>
            <w:vAlign w:val="center"/>
          </w:tcPr>
          <w:p>
            <w:pPr>
              <w:pStyle w:val="10"/>
              <w:jc w:val="center"/>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ascii="宋体" w:eastAsia="宋体" w:hAnsi="宋体" w:cs="宋体" w:hint="eastAsia"/>
                <w:color w:val="000000"/>
                <w:sz w:val="21"/>
                <w:szCs w:val="21"/>
              </w:rPr>
            </w:pPr>
            <w:r>
              <w:rPr>
                <w:rFonts w:ascii="宋体" w:eastAsia="宋体" w:hAnsi="宋体" w:cs="宋体" w:hint="eastAsia"/>
                <w:color w:val="000000"/>
                <w:sz w:val="21"/>
                <w:szCs w:val="21"/>
              </w:rPr>
              <w:t>...</w:t>
            </w:r>
          </w:p>
        </w:tc>
        <w:tc>
          <w:tcPr>
            <w:tcW w:w="2094" w:type="pct"/>
          </w:tcPr>
          <w:p>
            <w:pPr>
              <w:jc w:val="center"/>
              <w:rPr>
                <w:rFonts w:ascii="宋体" w:eastAsia="宋体" w:hAnsi="宋体" w:cs="宋体" w:hint="eastAsia"/>
                <w:color w:val="000000"/>
                <w:sz w:val="21"/>
                <w:szCs w:val="21"/>
              </w:rPr>
            </w:pPr>
          </w:p>
        </w:tc>
        <w:tc>
          <w:tcPr>
            <w:tcW w:w="1135" w:type="pct"/>
            <w:vAlign w:val="center"/>
          </w:tcPr>
          <w:p>
            <w:pPr>
              <w:pStyle w:val="10"/>
              <w:jc w:val="center"/>
              <w:rPr>
                <w:rFonts w:ascii="宋体" w:eastAsia="宋体" w:hAnsi="宋体" w:cs="宋体" w:hint="eastAsia"/>
                <w:color w:val="000000"/>
                <w:sz w:val="21"/>
                <w:szCs w:val="21"/>
              </w:rPr>
            </w:pPr>
          </w:p>
        </w:tc>
        <w:tc>
          <w:tcPr>
            <w:tcW w:w="1155" w:type="pct"/>
            <w:vAlign w:val="center"/>
          </w:tcPr>
          <w:p>
            <w:pPr>
              <w:pStyle w:val="10"/>
              <w:jc w:val="center"/>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3844" w:type="pct"/>
            <w:gridSpan w:val="3"/>
            <w:vAlign w:val="center"/>
          </w:tcPr>
          <w:p>
            <w:pPr>
              <w:pStyle w:val="10"/>
              <w:jc w:val="both"/>
              <w:rPr>
                <w:rFonts w:ascii="宋体" w:eastAsia="宋体" w:hAnsi="宋体" w:cs="宋体" w:hint="eastAsia"/>
                <w:color w:val="000000"/>
                <w:sz w:val="21"/>
                <w:szCs w:val="21"/>
              </w:rPr>
            </w:pPr>
            <w:r>
              <w:rPr>
                <w:rFonts w:ascii="宋体" w:eastAsia="宋体" w:hAnsi="宋体" w:cs="宋体" w:hint="eastAsia"/>
                <w:bCs/>
                <w:color w:val="000000"/>
                <w:sz w:val="21"/>
                <w:szCs w:val="21"/>
              </w:rPr>
              <w:t>投标总价（元）：</w:t>
            </w:r>
            <w:r>
              <w:rPr>
                <w:rFonts w:ascii="宋体" w:eastAsia="宋体" w:hAnsi="宋体" w:cs="宋体" w:hint="eastAsia"/>
                <w:bCs/>
                <w:color w:val="000000"/>
                <w:sz w:val="21"/>
                <w:szCs w:val="21"/>
              </w:rPr>
              <w:tab/>
            </w:r>
          </w:p>
        </w:tc>
        <w:tc>
          <w:tcPr>
            <w:tcW w:w="1155" w:type="pct"/>
            <w:vAlign w:val="center"/>
          </w:tcPr>
          <w:p>
            <w:pPr>
              <w:pStyle w:val="10"/>
              <w:jc w:val="both"/>
              <w:rPr>
                <w:rFonts w:ascii="宋体" w:eastAsia="宋体" w:hAnsi="宋体" w:cs="宋体" w:hint="eastAsia"/>
                <w:color w:val="000000"/>
                <w:sz w:val="21"/>
                <w:szCs w:val="21"/>
              </w:rPr>
            </w:pPr>
          </w:p>
        </w:tc>
      </w:tr>
    </w:tbl>
    <w:p>
      <w:pP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注：</w:t>
      </w:r>
    </w:p>
    <w:p>
      <w:pPr>
        <w:tabs>
          <w:tab w:val="left" w:pos="424"/>
        </w:tabs>
        <w:rPr>
          <w:rFonts w:ascii="宋体" w:eastAsia="宋体" w:hAnsi="宋体" w:cs="宋体" w:hint="eastAsia"/>
          <w:b/>
          <w:color w:val="000000"/>
          <w:sz w:val="21"/>
          <w:szCs w:val="21"/>
        </w:rPr>
      </w:pPr>
      <w:r>
        <w:rPr>
          <w:rFonts w:ascii="宋体" w:eastAsia="宋体" w:hAnsi="宋体" w:cs="宋体" w:hint="eastAsia"/>
          <w:b/>
          <w:color w:val="000000"/>
          <w:sz w:val="21"/>
          <w:szCs w:val="21"/>
        </w:rPr>
        <w:t>1.本表格仅为指导性范本，供应商应根据项目具体情况对各分项内容进行调整提供详细分项报价。</w:t>
      </w:r>
    </w:p>
    <w:p>
      <w:pPr>
        <w:tabs>
          <w:tab w:val="left" w:pos="424"/>
        </w:tabs>
        <w:rPr>
          <w:rFonts w:ascii="宋体" w:eastAsia="宋体" w:hAnsi="宋体" w:cs="宋体" w:hint="eastAsia"/>
          <w:b/>
          <w:color w:val="000000"/>
          <w:sz w:val="21"/>
          <w:szCs w:val="21"/>
        </w:rPr>
      </w:pPr>
      <w:r>
        <w:rPr>
          <w:rFonts w:ascii="宋体" w:eastAsia="宋体" w:hAnsi="宋体" w:cs="宋体" w:hint="eastAsia"/>
          <w:b/>
          <w:color w:val="000000"/>
          <w:sz w:val="21"/>
          <w:szCs w:val="21"/>
        </w:rPr>
        <w:t>2.分项报价的汇总价等于“开标一览表”中的报价总价。</w:t>
      </w:r>
    </w:p>
    <w:p>
      <w:pPr>
        <w:rPr>
          <w:rFonts w:ascii="宋体" w:eastAsia="宋体" w:hAnsi="宋体" w:cs="宋体" w:hint="eastAsia"/>
          <w:b/>
          <w:sz w:val="21"/>
          <w:szCs w:val="21"/>
        </w:rPr>
      </w:pPr>
      <w:r>
        <w:rPr>
          <w:rFonts w:ascii="宋体" w:eastAsia="宋体" w:hAnsi="宋体" w:cs="宋体" w:hint="eastAsia"/>
          <w:b/>
          <w:bCs/>
          <w:color w:val="000000"/>
          <w:sz w:val="21"/>
          <w:szCs w:val="21"/>
        </w:rPr>
        <w:t>3.</w:t>
      </w:r>
      <w:r>
        <w:rPr>
          <w:rFonts w:ascii="宋体" w:eastAsia="宋体" w:hAnsi="宋体" w:cs="宋体" w:hint="eastAsia"/>
          <w:b/>
          <w:color w:val="000000"/>
          <w:sz w:val="21"/>
          <w:szCs w:val="21"/>
        </w:rPr>
        <w:t>如果以上内容无法满足投标人对报价描述，可自行添加包含在价格因素内的一切内容，但不提供详细分项报价将视为没有实质性响应招标文件</w:t>
      </w:r>
      <w:r>
        <w:rPr>
          <w:rFonts w:ascii="宋体" w:eastAsia="宋体" w:hAnsi="宋体" w:cs="宋体" w:hint="eastAsia"/>
          <w:color w:val="FF0000"/>
          <w:sz w:val="21"/>
          <w:szCs w:val="21"/>
        </w:rPr>
        <w:t>。</w:t>
      </w:r>
    </w:p>
    <w:p>
      <w:pPr>
        <w:rPr>
          <w:rFonts w:ascii="宋体" w:eastAsia="宋体" w:hAnsi="宋体" w:cs="宋体" w:hint="eastAsia"/>
        </w:rPr>
      </w:pPr>
    </w:p>
    <w:p>
      <w:pPr>
        <w:pStyle w:val="Heading3"/>
        <w:numPr>
          <w:ilvl w:val="0"/>
          <w:numId w:val="2"/>
        </w:numPr>
        <w:jc w:val="center"/>
        <w:rPr>
          <w:rFonts w:ascii="宋体" w:eastAsia="宋体" w:hAnsi="宋体" w:cs="宋体" w:hint="eastAsia"/>
          <w:szCs w:val="24"/>
        </w:rPr>
      </w:pPr>
      <w:r>
        <w:rPr>
          <w:rFonts w:ascii="宋体" w:eastAsia="宋体" w:hAnsi="宋体" w:cs="宋体" w:hint="eastAsia"/>
          <w:szCs w:val="24"/>
        </w:rPr>
        <w:t>投标人通过相关认证情况（格式自定）</w:t>
      </w:r>
    </w:p>
    <w:p>
      <w:pPr>
        <w:pStyle w:val="Heading3"/>
        <w:numPr>
          <w:ilvl w:val="0"/>
          <w:numId w:val="2"/>
        </w:numPr>
        <w:jc w:val="center"/>
        <w:rPr>
          <w:rFonts w:ascii="宋体" w:eastAsia="宋体" w:hAnsi="宋体" w:cs="宋体" w:hint="eastAsia"/>
          <w:szCs w:val="24"/>
        </w:rPr>
      </w:pPr>
      <w:r>
        <w:rPr>
          <w:rFonts w:ascii="宋体" w:eastAsia="宋体" w:hAnsi="宋体" w:cs="宋体" w:hint="eastAsia"/>
          <w:szCs w:val="24"/>
        </w:rPr>
        <w:t>投标人同类项目业绩情况（格式自定）</w:t>
      </w:r>
    </w:p>
    <w:p>
      <w:pPr>
        <w:pStyle w:val="Heading3"/>
        <w:numPr>
          <w:ilvl w:val="0"/>
          <w:numId w:val="2"/>
        </w:numPr>
        <w:jc w:val="center"/>
        <w:rPr>
          <w:rFonts w:ascii="宋体" w:eastAsia="宋体" w:hAnsi="宋体" w:cs="宋体" w:hint="eastAsia"/>
        </w:rPr>
      </w:pPr>
      <w:r>
        <w:rPr>
          <w:rFonts w:ascii="宋体" w:eastAsia="宋体" w:hAnsi="宋体" w:cs="宋体" w:hint="eastAsia"/>
          <w:szCs w:val="24"/>
        </w:rPr>
        <w:t>投标人获奖情况（格式自定）</w:t>
      </w:r>
    </w:p>
    <w:p>
      <w:pPr>
        <w:pStyle w:val="Heading3"/>
        <w:numPr>
          <w:ilvl w:val="0"/>
          <w:numId w:val="2"/>
        </w:numPr>
        <w:jc w:val="center"/>
        <w:rPr>
          <w:rFonts w:ascii="宋体" w:eastAsia="宋体" w:hAnsi="宋体" w:cs="宋体" w:hint="eastAsia"/>
          <w:szCs w:val="24"/>
        </w:rPr>
      </w:pPr>
      <w:r>
        <w:rPr>
          <w:rFonts w:ascii="宋体" w:eastAsia="宋体" w:hAnsi="宋体" w:cs="宋体" w:hint="eastAsia"/>
          <w:szCs w:val="24"/>
        </w:rPr>
        <w:t>投标人认为信息公告部分需要加以说明的其他内容（格式自定）</w:t>
      </w:r>
    </w:p>
    <w:p>
      <w:pPr>
        <w:rPr>
          <w:rFonts w:ascii="宋体" w:eastAsia="宋体" w:hAnsi="宋体" w:cs="宋体" w:hint="eastAsia"/>
          <w:bCs/>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ind w:firstLine="1440" w:firstLineChars="600"/>
        <w:rPr>
          <w:rFonts w:ascii="宋体" w:eastAsia="宋体" w:hAnsi="宋体" w:cs="宋体" w:hint="eastAsia"/>
          <w:b/>
          <w:color w:val="FF0000"/>
        </w:rPr>
      </w:pPr>
      <w:r>
        <w:rPr>
          <w:rFonts w:ascii="宋体" w:eastAsia="宋体" w:hAnsi="宋体" w:cs="宋体" w:hint="eastAsia"/>
          <w:b/>
          <w:color w:val="FF0000"/>
        </w:rPr>
        <w:t>（信息公开部分的内容到此为止！以下为信息不公开部分。）</w:t>
      </w:r>
    </w:p>
    <w:p>
      <w:pPr>
        <w:ind w:firstLine="1440" w:firstLineChars="600"/>
        <w:rPr>
          <w:rFonts w:ascii="宋体" w:eastAsia="宋体" w:hAnsi="宋体" w:cs="宋体" w:hint="eastAsia"/>
          <w:b/>
          <w:color w:val="FF0000"/>
        </w:rPr>
      </w:pPr>
    </w:p>
    <w:p>
      <w:pPr>
        <w:ind w:firstLine="1440" w:firstLineChars="600"/>
        <w:rPr>
          <w:rFonts w:ascii="宋体" w:eastAsia="宋体" w:hAnsi="宋体" w:cs="宋体" w:hint="eastAsia"/>
          <w:b/>
          <w:color w:val="FF0000"/>
        </w:rPr>
      </w:pPr>
    </w:p>
    <w:p>
      <w:pPr>
        <w:rPr>
          <w:rFonts w:ascii="宋体" w:eastAsia="宋体" w:hAnsi="宋体" w:cs="宋体" w:hint="eastAsia"/>
          <w:b/>
          <w:color w:val="FF0000"/>
        </w:rPr>
      </w:pPr>
      <w:r>
        <w:rPr>
          <w:rFonts w:ascii="宋体" w:eastAsia="宋体" w:hAnsi="宋体" w:cs="宋体" w:hint="eastAsia"/>
          <w:b/>
          <w:color w:val="FF0000"/>
        </w:rPr>
        <w:br w:type="page"/>
      </w:r>
    </w:p>
    <w:p>
      <w:pPr>
        <w:outlineLvl w:val="1"/>
        <w:rPr>
          <w:rFonts w:ascii="宋体" w:eastAsia="宋体" w:hAnsi="宋体" w:cs="宋体" w:hint="eastAsia"/>
          <w:b/>
          <w:color w:val="FF0000"/>
          <w:sz w:val="28"/>
          <w:szCs w:val="28"/>
        </w:rPr>
      </w:pPr>
      <w:r>
        <w:rPr>
          <w:rFonts w:ascii="宋体" w:eastAsia="宋体" w:hAnsi="宋体" w:cs="宋体" w:hint="eastAsia"/>
          <w:b/>
          <w:color w:val="FF0000"/>
          <w:sz w:val="28"/>
          <w:szCs w:val="28"/>
        </w:rPr>
        <w:t>投标文件附件（信息不公开部分）</w:t>
      </w:r>
    </w:p>
    <w:p>
      <w:pPr>
        <w:pStyle w:val="Heading3"/>
        <w:jc w:val="center"/>
        <w:rPr>
          <w:rFonts w:ascii="宋体" w:eastAsia="宋体" w:hAnsi="宋体" w:cs="宋体" w:hint="eastAsia"/>
        </w:rPr>
      </w:pPr>
      <w:r>
        <w:rPr>
          <w:rFonts w:ascii="宋体" w:eastAsia="宋体" w:hAnsi="宋体" w:cs="宋体" w:hint="eastAsia"/>
          <w:color w:val="000000" w:themeColor="text1"/>
          <w14:textFill>
            <w14:solidFill>
              <w14:schemeClr w14:val="tx1"/>
            </w14:solidFill>
          </w14:textFill>
        </w:rPr>
        <w:t>一、</w:t>
      </w:r>
      <w:bookmarkStart w:id="43" w:name="_Hlk72092499"/>
      <w:r>
        <w:rPr>
          <w:rFonts w:ascii="宋体" w:eastAsia="宋体" w:hAnsi="宋体" w:cs="宋体" w:hint="eastAsia"/>
        </w:rPr>
        <w:t>法定代表人（负责人或</w:t>
      </w:r>
      <w:r>
        <w:rPr>
          <w:rFonts w:ascii="宋体" w:eastAsia="宋体" w:hAnsi="宋体" w:cs="宋体" w:hint="eastAsia"/>
          <w:color w:val="4F81BD" w:themeColor="accent1"/>
          <w14:textFill>
            <w14:solidFill>
              <w14:schemeClr w14:val="accent1"/>
            </w14:solidFill>
          </w14:textFill>
        </w:rPr>
        <w:t>执行事务合伙人</w:t>
      </w:r>
      <w:r>
        <w:rPr>
          <w:rFonts w:ascii="宋体" w:eastAsia="宋体" w:hAnsi="宋体" w:cs="宋体" w:hint="eastAsia"/>
        </w:rPr>
        <w:t>）资格证明书</w:t>
      </w:r>
      <w:bookmarkEnd w:id="43"/>
    </w:p>
    <w:p>
      <w:pPr>
        <w:rPr>
          <w:rFonts w:ascii="宋体" w:eastAsia="宋体" w:hAnsi="宋体" w:cs="宋体" w:hint="eastAsia"/>
        </w:rPr>
      </w:pPr>
    </w:p>
    <w:p>
      <w:pPr>
        <w:spacing w:line="360" w:lineRule="auto"/>
        <w:ind w:firstLine="480" w:firstLineChars="200"/>
        <w:rPr>
          <w:rFonts w:ascii="宋体" w:eastAsia="宋体" w:hAnsi="宋体" w:cs="宋体" w:hint="eastAsia"/>
          <w:szCs w:val="21"/>
        </w:rPr>
      </w:pPr>
      <w:r>
        <w:rPr>
          <w:rFonts w:ascii="宋体" w:eastAsia="宋体" w:hAnsi="宋体" w:cs="宋体" w:hint="eastAsia"/>
          <w:szCs w:val="21"/>
          <w:u w:val="single"/>
        </w:rPr>
        <w:t xml:space="preserve">                   </w:t>
      </w:r>
      <w:r>
        <w:rPr>
          <w:rFonts w:ascii="宋体" w:eastAsia="宋体" w:hAnsi="宋体" w:cs="宋体" w:hint="eastAsia"/>
          <w:szCs w:val="21"/>
        </w:rPr>
        <w:t xml:space="preserve"> 同志，现任我单位</w:t>
      </w:r>
      <w:r>
        <w:rPr>
          <w:rFonts w:ascii="宋体" w:eastAsia="宋体" w:hAnsi="宋体" w:cs="宋体" w:hint="eastAsia"/>
          <w:szCs w:val="21"/>
          <w:u w:val="single"/>
        </w:rPr>
        <w:t xml:space="preserve">                   </w:t>
      </w:r>
      <w:r>
        <w:rPr>
          <w:rFonts w:ascii="宋体" w:eastAsia="宋体" w:hAnsi="宋体" w:cs="宋体" w:hint="eastAsia"/>
          <w:szCs w:val="21"/>
        </w:rPr>
        <w:t>职务，为法定代表人（负责人或执行事务合伙人），特此证明。</w:t>
      </w:r>
    </w:p>
    <w:p>
      <w:pPr>
        <w:spacing w:line="360" w:lineRule="auto"/>
        <w:rPr>
          <w:rFonts w:ascii="宋体" w:eastAsia="宋体" w:hAnsi="宋体" w:cs="宋体" w:hint="eastAsia"/>
          <w:szCs w:val="21"/>
        </w:rPr>
      </w:pPr>
    </w:p>
    <w:p>
      <w:pPr>
        <w:spacing w:line="360" w:lineRule="auto"/>
        <w:rPr>
          <w:rFonts w:ascii="宋体" w:eastAsia="宋体" w:hAnsi="宋体" w:cs="宋体" w:hint="eastAsia"/>
          <w:szCs w:val="21"/>
        </w:rPr>
      </w:pPr>
      <w:r>
        <w:rPr>
          <w:rFonts w:ascii="宋体" w:eastAsia="宋体" w:hAnsi="宋体" w:cs="宋体" w:hint="eastAsia"/>
          <w:szCs w:val="21"/>
        </w:rPr>
        <w:t>说明：1、法定代表人（负责人或</w:t>
      </w:r>
      <w:r>
        <w:rPr>
          <w:rFonts w:ascii="宋体" w:eastAsia="宋体" w:hAnsi="宋体" w:cs="宋体" w:hint="eastAsia"/>
          <w:color w:val="4F81BD" w:themeColor="accent1"/>
          <w:szCs w:val="21"/>
          <w14:textFill>
            <w14:solidFill>
              <w14:schemeClr w14:val="accent1"/>
            </w14:solidFill>
          </w14:textFill>
        </w:rPr>
        <w:t>执行事务合伙人</w:t>
      </w:r>
      <w:r>
        <w:rPr>
          <w:rFonts w:ascii="宋体" w:eastAsia="宋体" w:hAnsi="宋体" w:cs="宋体" w:hint="eastAsia"/>
          <w:szCs w:val="21"/>
        </w:rPr>
        <w:t>）为投标人（企业事业单位、国家机关、社会团体）的主要行政负责人。</w:t>
      </w:r>
    </w:p>
    <w:p>
      <w:pPr>
        <w:rPr>
          <w:rFonts w:ascii="宋体" w:eastAsia="宋体" w:hAnsi="宋体" w:cs="宋体" w:hint="eastAsia"/>
          <w:szCs w:val="21"/>
        </w:rPr>
      </w:pPr>
      <w:r>
        <w:rPr>
          <w:rFonts w:ascii="宋体" w:eastAsia="宋体" w:hAnsi="宋体" w:cs="宋体" w:hint="eastAsia"/>
          <w:szCs w:val="21"/>
        </w:rPr>
        <w:t xml:space="preserve">      2、内容必须填写真实、清楚，涂改无效，不得转让、买卖。</w:t>
      </w:r>
    </w:p>
    <w:p>
      <w:pPr>
        <w:rPr>
          <w:rFonts w:ascii="宋体" w:eastAsia="宋体" w:hAnsi="宋体" w:cs="宋体" w:hint="eastAsia"/>
        </w:rPr>
      </w:pPr>
    </w:p>
    <w:p>
      <w:pPr>
        <w:spacing w:line="360" w:lineRule="auto"/>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color w:val="FF0000"/>
          <w:szCs w:val="21"/>
        </w:rPr>
        <w:t>附： 请提供法定代表人（负责人或执行事务合伙人）身份证扫描件（正反两面）；港澳台居民可提供来往通行证扫描件；非中国国籍管辖范围人员，可提供公安部门认可的身份证明材料扫描件</w:t>
      </w:r>
      <w:r>
        <w:rPr>
          <w:rFonts w:ascii="宋体" w:eastAsia="宋体" w:hAnsi="宋体" w:cs="宋体" w:hint="eastAsia"/>
          <w:b/>
          <w:bCs/>
          <w:color w:val="000000" w:themeColor="text1"/>
          <w:szCs w:val="21"/>
          <w14:textFill>
            <w14:solidFill>
              <w14:schemeClr w14:val="tx1"/>
            </w14:solidFill>
          </w14:textFill>
        </w:rPr>
        <w:t>。</w:t>
      </w: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Heading3"/>
        <w:spacing w:before="120" w:after="120"/>
        <w:jc w:val="center"/>
        <w:rPr>
          <w:rFonts w:ascii="宋体" w:eastAsia="宋体" w:hAnsi="宋体" w:cs="宋体" w:hint="eastAsia"/>
        </w:rPr>
      </w:pPr>
      <w:r>
        <w:rPr>
          <w:rFonts w:ascii="宋体" w:eastAsia="宋体" w:hAnsi="宋体" w:cs="宋体" w:hint="eastAsia"/>
        </w:rPr>
        <w:t>二、投标文件签署授权委托书</w:t>
      </w:r>
    </w:p>
    <w:p>
      <w:pPr>
        <w:spacing w:line="360" w:lineRule="auto"/>
        <w:ind w:firstLine="480" w:firstLineChars="200"/>
        <w:rPr>
          <w:rFonts w:ascii="宋体" w:eastAsia="宋体" w:hAnsi="宋体" w:cs="宋体" w:hint="eastAsia"/>
          <w:szCs w:val="21"/>
        </w:rPr>
      </w:pPr>
      <w:r>
        <w:rPr>
          <w:rFonts w:ascii="宋体" w:eastAsia="宋体" w:hAnsi="宋体" w:cs="宋体" w:hint="eastAsia"/>
          <w:szCs w:val="21"/>
        </w:rPr>
        <w:t>本授权委托书声明：我（姓名）</w:t>
      </w:r>
      <w:r>
        <w:rPr>
          <w:rFonts w:ascii="宋体" w:eastAsia="宋体" w:hAnsi="宋体" w:cs="宋体" w:hint="eastAsia"/>
          <w:szCs w:val="21"/>
          <w:u w:val="single"/>
        </w:rPr>
        <w:t xml:space="preserve">                   </w:t>
      </w:r>
      <w:r>
        <w:rPr>
          <w:rFonts w:ascii="宋体" w:eastAsia="宋体" w:hAnsi="宋体" w:cs="宋体" w:hint="eastAsia"/>
          <w:szCs w:val="21"/>
        </w:rPr>
        <w:t xml:space="preserve"> 系（投标人名称）</w:t>
      </w:r>
      <w:r>
        <w:rPr>
          <w:rFonts w:ascii="宋体" w:eastAsia="宋体" w:hAnsi="宋体" w:cs="宋体" w:hint="eastAsia"/>
          <w:szCs w:val="21"/>
          <w:u w:val="single"/>
        </w:rPr>
        <w:t xml:space="preserve">                                    </w:t>
      </w:r>
      <w:r>
        <w:rPr>
          <w:rFonts w:ascii="宋体" w:eastAsia="宋体" w:hAnsi="宋体" w:cs="宋体" w:hint="eastAsia"/>
          <w:szCs w:val="21"/>
        </w:rPr>
        <w:t xml:space="preserve">  的法定代表人（负责人或</w:t>
      </w:r>
      <w:r>
        <w:rPr>
          <w:rFonts w:ascii="宋体" w:eastAsia="宋体" w:hAnsi="宋体" w:cs="宋体" w:hint="eastAsia"/>
          <w:color w:val="4F81BD" w:themeColor="accent1"/>
          <w:szCs w:val="21"/>
          <w14:textFill>
            <w14:solidFill>
              <w14:schemeClr w14:val="accent1"/>
            </w14:solidFill>
          </w14:textFill>
        </w:rPr>
        <w:t>执行事务合伙人</w:t>
      </w:r>
      <w:r>
        <w:rPr>
          <w:rFonts w:ascii="宋体" w:eastAsia="宋体" w:hAnsi="宋体" w:cs="宋体" w:hint="eastAsia"/>
          <w:szCs w:val="21"/>
        </w:rPr>
        <w:t>），现授权委托（姓名）</w:t>
      </w:r>
      <w:r>
        <w:rPr>
          <w:rFonts w:ascii="宋体" w:eastAsia="宋体" w:hAnsi="宋体" w:cs="宋体" w:hint="eastAsia"/>
          <w:szCs w:val="21"/>
          <w:u w:val="single"/>
        </w:rPr>
        <w:t xml:space="preserve">                   </w:t>
      </w:r>
      <w:r>
        <w:rPr>
          <w:rFonts w:ascii="宋体" w:eastAsia="宋体" w:hAnsi="宋体" w:cs="宋体" w:hint="eastAsia"/>
          <w:szCs w:val="21"/>
        </w:rPr>
        <w:t>为我单位签署本项目已递交的投标文件的法定代表人（负责人或执行事务合伙人）的授权委托代理人，代理人全权代表我所签署的本项目已递交的投标文件内容我均承认。</w:t>
      </w:r>
    </w:p>
    <w:p>
      <w:pPr>
        <w:pStyle w:val="NormalIndent"/>
        <w:spacing w:line="360" w:lineRule="auto"/>
        <w:rPr>
          <w:rFonts w:ascii="宋体" w:eastAsia="宋体" w:hAnsi="宋体" w:cs="宋体" w:hint="eastAsia"/>
          <w:szCs w:val="21"/>
        </w:rPr>
      </w:pPr>
      <w:r>
        <w:rPr>
          <w:rFonts w:ascii="宋体" w:eastAsia="宋体" w:hAnsi="宋体" w:cs="宋体" w:hint="eastAsia"/>
          <w:szCs w:val="21"/>
        </w:rPr>
        <w:t>代理人无转委托权，特此委托。</w:t>
      </w:r>
    </w:p>
    <w:p>
      <w:pPr>
        <w:pStyle w:val="NormalIndent"/>
        <w:spacing w:line="360" w:lineRule="auto"/>
        <w:rPr>
          <w:rFonts w:ascii="宋体" w:eastAsia="宋体" w:hAnsi="宋体" w:cs="宋体" w:hint="eastAsia"/>
          <w:szCs w:val="21"/>
        </w:rPr>
      </w:pPr>
    </w:p>
    <w:p>
      <w:pPr>
        <w:pStyle w:val="NormalIndent"/>
        <w:spacing w:line="360" w:lineRule="auto"/>
        <w:ind w:left="617" w:firstLine="0" w:leftChars="257"/>
        <w:rPr>
          <w:rFonts w:ascii="宋体" w:eastAsia="宋体" w:hAnsi="宋体" w:cs="宋体" w:hint="eastAsia"/>
          <w:szCs w:val="21"/>
        </w:rPr>
      </w:pPr>
      <w:r>
        <w:rPr>
          <w:rFonts w:ascii="宋体" w:eastAsia="宋体" w:hAnsi="宋体" w:cs="宋体" w:hint="eastAsia"/>
          <w:szCs w:val="21"/>
        </w:rPr>
        <w:t>代理人：</w:t>
      </w:r>
      <w:r>
        <w:rPr>
          <w:rFonts w:ascii="宋体" w:eastAsia="宋体" w:hAnsi="宋体" w:cs="宋体" w:hint="eastAsia"/>
          <w:szCs w:val="21"/>
          <w:u w:val="single"/>
        </w:rPr>
        <w:t xml:space="preserve">                                    </w:t>
      </w:r>
      <w:r>
        <w:rPr>
          <w:rFonts w:ascii="宋体" w:eastAsia="宋体" w:hAnsi="宋体" w:cs="宋体" w:hint="eastAsia"/>
          <w:szCs w:val="21"/>
          <w:u w:val="single"/>
        </w:rPr>
        <w:tab/>
      </w:r>
      <w:r>
        <w:rPr>
          <w:rFonts w:ascii="宋体" w:eastAsia="宋体" w:hAnsi="宋体" w:cs="宋体" w:hint="eastAsia"/>
          <w:szCs w:val="21"/>
          <w:u w:val="single"/>
        </w:rPr>
        <w:t xml:space="preserve">          </w:t>
      </w:r>
    </w:p>
    <w:p>
      <w:pPr>
        <w:spacing w:line="360" w:lineRule="auto"/>
        <w:ind w:left="617" w:leftChars="257"/>
        <w:rPr>
          <w:rFonts w:ascii="宋体" w:eastAsia="宋体" w:hAnsi="宋体" w:cs="宋体" w:hint="eastAsia"/>
          <w:szCs w:val="21"/>
        </w:rPr>
      </w:pPr>
      <w:r>
        <w:rPr>
          <w:rFonts w:ascii="宋体" w:eastAsia="宋体" w:hAnsi="宋体" w:cs="宋体" w:hint="eastAsia"/>
          <w:szCs w:val="21"/>
        </w:rPr>
        <w:t>联系电话：</w:t>
      </w:r>
      <w:r>
        <w:rPr>
          <w:rFonts w:ascii="宋体" w:eastAsia="宋体" w:hAnsi="宋体" w:cs="宋体" w:hint="eastAsia"/>
          <w:szCs w:val="21"/>
          <w:u w:val="single"/>
        </w:rPr>
        <w:t xml:space="preserve">                                    </w:t>
      </w:r>
      <w:r>
        <w:rPr>
          <w:rFonts w:ascii="宋体" w:eastAsia="宋体" w:hAnsi="宋体" w:cs="宋体" w:hint="eastAsia"/>
          <w:szCs w:val="21"/>
          <w:u w:val="single"/>
        </w:rPr>
        <w:tab/>
      </w:r>
      <w:r>
        <w:rPr>
          <w:rFonts w:ascii="宋体" w:eastAsia="宋体" w:hAnsi="宋体" w:cs="宋体" w:hint="eastAsia"/>
          <w:szCs w:val="21"/>
        </w:rPr>
        <w:t xml:space="preserve">                邮箱：</w:t>
      </w:r>
      <w:r>
        <w:rPr>
          <w:rFonts w:ascii="宋体" w:eastAsia="宋体" w:hAnsi="宋体" w:cs="宋体" w:hint="eastAsia"/>
          <w:szCs w:val="21"/>
          <w:u w:val="single"/>
        </w:rPr>
        <w:t xml:space="preserve">                                    </w:t>
      </w:r>
      <w:r>
        <w:rPr>
          <w:rFonts w:ascii="宋体" w:eastAsia="宋体" w:hAnsi="宋体" w:cs="宋体" w:hint="eastAsia"/>
          <w:szCs w:val="21"/>
          <w:u w:val="single"/>
        </w:rPr>
        <w:tab/>
      </w:r>
    </w:p>
    <w:p>
      <w:pPr>
        <w:spacing w:line="360" w:lineRule="auto"/>
        <w:ind w:left="617" w:leftChars="257"/>
        <w:rPr>
          <w:rFonts w:ascii="宋体" w:eastAsia="宋体" w:hAnsi="宋体" w:cs="宋体" w:hint="eastAsia"/>
          <w:szCs w:val="21"/>
          <w:u w:val="single"/>
        </w:rPr>
      </w:pPr>
      <w:r>
        <w:rPr>
          <w:rFonts w:ascii="宋体" w:eastAsia="宋体" w:hAnsi="宋体" w:cs="宋体" w:hint="eastAsia"/>
          <w:szCs w:val="21"/>
        </w:rPr>
        <w:t>身份证号码：</w:t>
      </w:r>
      <w:r>
        <w:rPr>
          <w:rFonts w:ascii="宋体" w:eastAsia="宋体" w:hAnsi="宋体" w:cs="宋体" w:hint="eastAsia"/>
          <w:szCs w:val="21"/>
          <w:u w:val="single"/>
        </w:rPr>
        <w:t xml:space="preserve">                                    </w:t>
      </w:r>
      <w:r>
        <w:rPr>
          <w:rFonts w:ascii="宋体" w:eastAsia="宋体" w:hAnsi="宋体" w:cs="宋体" w:hint="eastAsia"/>
          <w:szCs w:val="21"/>
          <w:u w:val="single"/>
        </w:rPr>
        <w:tab/>
      </w:r>
      <w:r>
        <w:rPr>
          <w:rFonts w:ascii="宋体" w:eastAsia="宋体" w:hAnsi="宋体" w:cs="宋体" w:hint="eastAsia"/>
          <w:szCs w:val="21"/>
        </w:rPr>
        <w:t xml:space="preserve">               职务：</w:t>
      </w:r>
      <w:r>
        <w:rPr>
          <w:rFonts w:ascii="宋体" w:eastAsia="宋体" w:hAnsi="宋体" w:cs="宋体" w:hint="eastAsia"/>
          <w:szCs w:val="21"/>
          <w:u w:val="single"/>
        </w:rPr>
        <w:t xml:space="preserve">                                    </w:t>
      </w:r>
      <w:r>
        <w:rPr>
          <w:rFonts w:ascii="宋体" w:eastAsia="宋体" w:hAnsi="宋体" w:cs="宋体" w:hint="eastAsia"/>
          <w:szCs w:val="21"/>
          <w:u w:val="single"/>
        </w:rPr>
        <w:tab/>
      </w:r>
    </w:p>
    <w:p>
      <w:pPr>
        <w:spacing w:line="360" w:lineRule="auto"/>
        <w:ind w:left="617" w:leftChars="257"/>
        <w:rPr>
          <w:rFonts w:ascii="宋体" w:eastAsia="宋体" w:hAnsi="宋体" w:cs="宋体" w:hint="eastAsia"/>
          <w:szCs w:val="21"/>
        </w:rPr>
      </w:pPr>
      <w:r>
        <w:rPr>
          <w:rFonts w:ascii="宋体" w:eastAsia="宋体" w:hAnsi="宋体" w:cs="宋体" w:hint="eastAsia"/>
          <w:szCs w:val="21"/>
        </w:rPr>
        <w:t>授权委托日期：</w:t>
      </w:r>
      <w:r>
        <w:rPr>
          <w:rFonts w:ascii="宋体" w:eastAsia="宋体" w:hAnsi="宋体" w:cs="宋体" w:hint="eastAsia"/>
          <w:szCs w:val="21"/>
          <w:u w:val="single"/>
        </w:rPr>
        <w:t xml:space="preserve">             </w:t>
      </w:r>
      <w:r>
        <w:rPr>
          <w:rFonts w:ascii="宋体" w:eastAsia="宋体" w:hAnsi="宋体" w:cs="宋体" w:hint="eastAsia"/>
          <w:szCs w:val="21"/>
        </w:rPr>
        <w:t xml:space="preserve"> 年</w:t>
      </w:r>
      <w:r>
        <w:rPr>
          <w:rFonts w:ascii="宋体" w:eastAsia="宋体" w:hAnsi="宋体" w:cs="宋体" w:hint="eastAsia"/>
          <w:szCs w:val="21"/>
          <w:u w:val="single"/>
        </w:rPr>
        <w:t xml:space="preserve">        </w:t>
      </w:r>
      <w:r>
        <w:rPr>
          <w:rFonts w:ascii="宋体" w:eastAsia="宋体" w:hAnsi="宋体" w:cs="宋体" w:hint="eastAsia"/>
          <w:szCs w:val="21"/>
          <w:u w:val="single"/>
        </w:rPr>
        <w:tab/>
      </w:r>
      <w:r>
        <w:rPr>
          <w:rFonts w:ascii="宋体" w:eastAsia="宋体" w:hAnsi="宋体" w:cs="宋体" w:hint="eastAsia"/>
          <w:szCs w:val="21"/>
        </w:rPr>
        <w:t xml:space="preserve">月  </w:t>
      </w:r>
      <w:r>
        <w:rPr>
          <w:rFonts w:ascii="宋体" w:eastAsia="宋体" w:hAnsi="宋体" w:cs="宋体" w:hint="eastAsia"/>
          <w:szCs w:val="21"/>
          <w:u w:val="single"/>
        </w:rPr>
        <w:t xml:space="preserve">             </w:t>
      </w:r>
      <w:r>
        <w:rPr>
          <w:rFonts w:ascii="宋体" w:eastAsia="宋体" w:hAnsi="宋体" w:cs="宋体" w:hint="eastAsia"/>
          <w:szCs w:val="21"/>
          <w:u w:val="single"/>
        </w:rPr>
        <w:tab/>
      </w:r>
      <w:r>
        <w:rPr>
          <w:rFonts w:ascii="宋体" w:eastAsia="宋体" w:hAnsi="宋体" w:cs="宋体" w:hint="eastAsia"/>
          <w:szCs w:val="21"/>
        </w:rPr>
        <w:t xml:space="preserve"> 日</w:t>
      </w:r>
    </w:p>
    <w:p>
      <w:pPr>
        <w:rPr>
          <w:rFonts w:ascii="宋体" w:eastAsia="宋体" w:hAnsi="宋体" w:cs="宋体" w:hint="eastAsia"/>
        </w:rPr>
      </w:pPr>
    </w:p>
    <w:p>
      <w:pPr>
        <w:spacing w:line="360" w:lineRule="auto"/>
        <w:ind w:firstLine="480" w:firstLineChars="200"/>
        <w:rPr>
          <w:rFonts w:ascii="宋体" w:eastAsia="宋体" w:hAnsi="宋体" w:cs="宋体" w:hint="eastAsia"/>
        </w:rPr>
      </w:pPr>
      <w:r>
        <w:rPr>
          <w:rFonts w:ascii="宋体" w:eastAsia="宋体" w:hAnsi="宋体" w:cs="宋体" w:hint="eastAsia"/>
          <w:b/>
          <w:color w:val="FF0000"/>
          <w:szCs w:val="21"/>
        </w:rPr>
        <w:t>附： 请提供代理人身份证扫描件（正反两面）；港澳台居民可提供来往通行证扫描件；非中国国籍管辖范围人员，可提供公安部门认可的身份证明材料扫描件。</w:t>
      </w: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b/>
          <w:bCs/>
          <w:color w:val="000000" w:themeColor="text1"/>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pStyle w:val="Heading3"/>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三、</w:t>
      </w:r>
      <w:bookmarkStart w:id="44" w:name="_Hlk72092634"/>
      <w:r>
        <w:rPr>
          <w:rFonts w:ascii="宋体" w:eastAsia="宋体" w:hAnsi="宋体" w:cs="宋体" w:hint="eastAsia"/>
          <w:color w:val="000000" w:themeColor="text1"/>
          <w14:textFill>
            <w14:solidFill>
              <w14:schemeClr w14:val="tx1"/>
            </w14:solidFill>
          </w14:textFill>
        </w:rPr>
        <w:t>实质性条款响应情况表</w:t>
      </w:r>
      <w:bookmarkEnd w:id="44"/>
    </w:p>
    <w:tbl>
      <w:tblPr>
        <w:tblStyle w:val="TableNormal"/>
        <w:tblW w:w="9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95"/>
        <w:gridCol w:w="6553"/>
        <w:gridCol w:w="654"/>
        <w:gridCol w:w="653"/>
        <w:gridCol w:w="623"/>
      </w:tblGrid>
      <w:tr>
        <w:tblPrEx>
          <w:tblW w:w="9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11"/>
          <w:jc w:val="center"/>
        </w:trPr>
        <w:tc>
          <w:tcPr>
            <w:tcW w:w="795" w:type="dxa"/>
            <w:vAlign w:val="center"/>
          </w:tcPr>
          <w:p>
            <w:pPr>
              <w:adjustRightInd w:val="0"/>
              <w:snapToGrid w:val="0"/>
              <w:spacing w:line="360" w:lineRule="auto"/>
              <w:jc w:val="center"/>
              <w:rPr>
                <w:rFonts w:ascii="宋体" w:eastAsia="宋体" w:hAnsi="宋体" w:cs="宋体" w:hint="eastAsia"/>
                <w:b/>
                <w:bCs/>
                <w:color w:val="000000" w:themeColor="text1"/>
                <w:sz w:val="21"/>
                <w:szCs w:val="21"/>
                <w14:textFill>
                  <w14:solidFill>
                    <w14:schemeClr w14:val="tx1"/>
                  </w14:solidFill>
                </w14:textFill>
              </w:rPr>
            </w:pPr>
            <w:bookmarkStart w:id="45" w:name="_Hlk72092651"/>
            <w:r>
              <w:rPr>
                <w:rFonts w:ascii="宋体" w:eastAsia="宋体" w:hAnsi="宋体" w:cs="宋体" w:hint="eastAsia"/>
                <w:b/>
                <w:bCs/>
                <w:color w:val="000000" w:themeColor="text1"/>
                <w:sz w:val="21"/>
                <w:szCs w:val="21"/>
                <w14:textFill>
                  <w14:solidFill>
                    <w14:schemeClr w14:val="tx1"/>
                  </w14:solidFill>
                </w14:textFill>
              </w:rPr>
              <w:t>序号</w:t>
            </w:r>
          </w:p>
        </w:tc>
        <w:tc>
          <w:tcPr>
            <w:tcW w:w="6553" w:type="dxa"/>
            <w:vAlign w:val="center"/>
          </w:tcPr>
          <w:p>
            <w:pPr>
              <w:adjustRightInd w:val="0"/>
              <w:snapToGrid w:val="0"/>
              <w:spacing w:line="360" w:lineRule="auto"/>
              <w:jc w:val="center"/>
              <w:rPr>
                <w:rFonts w:ascii="宋体" w:eastAsia="宋体" w:hAnsi="宋体" w:cs="宋体" w:hint="eastAsia"/>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实质性条款具体内容</w:t>
            </w:r>
          </w:p>
        </w:tc>
        <w:tc>
          <w:tcPr>
            <w:tcW w:w="654" w:type="dxa"/>
            <w:vAlign w:val="center"/>
          </w:tcPr>
          <w:p>
            <w:pPr>
              <w:adjustRightInd w:val="0"/>
              <w:snapToGrid w:val="0"/>
              <w:spacing w:line="360" w:lineRule="auto"/>
              <w:jc w:val="center"/>
              <w:rPr>
                <w:rFonts w:ascii="宋体" w:eastAsia="宋体" w:hAnsi="宋体" w:cs="宋体" w:hint="eastAsia"/>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投标响应</w:t>
            </w:r>
          </w:p>
        </w:tc>
        <w:tc>
          <w:tcPr>
            <w:tcW w:w="653" w:type="dxa"/>
            <w:vAlign w:val="center"/>
          </w:tcPr>
          <w:p>
            <w:pPr>
              <w:adjustRightInd w:val="0"/>
              <w:snapToGrid w:val="0"/>
              <w:spacing w:line="360" w:lineRule="auto"/>
              <w:jc w:val="center"/>
              <w:rPr>
                <w:rFonts w:ascii="宋体" w:eastAsia="宋体" w:hAnsi="宋体" w:cs="宋体" w:hint="eastAsia"/>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偏离情况</w:t>
            </w:r>
          </w:p>
        </w:tc>
        <w:tc>
          <w:tcPr>
            <w:tcW w:w="623" w:type="dxa"/>
            <w:vAlign w:val="center"/>
          </w:tcPr>
          <w:p>
            <w:pPr>
              <w:adjustRightInd w:val="0"/>
              <w:snapToGrid w:val="0"/>
              <w:spacing w:line="360" w:lineRule="auto"/>
              <w:jc w:val="center"/>
              <w:rPr>
                <w:rFonts w:ascii="宋体" w:eastAsia="宋体" w:hAnsi="宋体" w:cs="宋体" w:hint="eastAsia"/>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说明</w:t>
            </w:r>
          </w:p>
        </w:tc>
      </w:tr>
      <w:tr>
        <w:tblPrEx>
          <w:tblW w:w="9278" w:type="dxa"/>
          <w:jc w:val="center"/>
          <w:tblLayout w:type="fixed"/>
          <w:tblCellMar>
            <w:top w:w="0" w:type="dxa"/>
            <w:left w:w="108" w:type="dxa"/>
            <w:bottom w:w="0" w:type="dxa"/>
            <w:right w:w="108" w:type="dxa"/>
          </w:tblCellMar>
        </w:tblPrEx>
        <w:trPr>
          <w:trHeight w:val="479"/>
          <w:jc w:val="center"/>
        </w:trPr>
        <w:tc>
          <w:tcPr>
            <w:tcW w:w="795" w:type="dxa"/>
            <w:vAlign w:val="center"/>
          </w:tcPr>
          <w:p>
            <w:pPr>
              <w:adjustRightInd w:val="0"/>
              <w:snapToGrid w:val="0"/>
              <w:spacing w:line="360" w:lineRule="auto"/>
              <w:jc w:val="center"/>
              <w:rPr>
                <w:rFonts w:ascii="宋体" w:eastAsia="宋体" w:hAnsi="宋体" w:cs="宋体" w:hint="eastAsia"/>
                <w:color w:val="000000" w:themeColor="text1"/>
                <w:sz w:val="21"/>
                <w:szCs w:val="21"/>
                <w14:textFill>
                  <w14:solidFill>
                    <w14:schemeClr w14:val="tx1"/>
                  </w14:solidFill>
                </w14:textFill>
              </w:rPr>
            </w:pPr>
            <w:bookmarkEnd w:id="45"/>
            <w:r>
              <w:rPr>
                <w:rFonts w:ascii="宋体" w:eastAsia="宋体" w:hAnsi="宋体" w:cs="宋体" w:hint="eastAsia"/>
                <w:color w:val="000000" w:themeColor="text1"/>
                <w:sz w:val="21"/>
                <w:szCs w:val="21"/>
                <w14:textFill>
                  <w14:solidFill>
                    <w14:schemeClr w14:val="tx1"/>
                  </w14:solidFill>
                </w14:textFill>
              </w:rPr>
              <w:t>1</w:t>
            </w:r>
          </w:p>
        </w:tc>
        <w:tc>
          <w:tcPr>
            <w:tcW w:w="6553" w:type="dxa"/>
            <w:vAlign w:val="top"/>
          </w:tcPr>
          <w:p>
            <w:pPr>
              <w:spacing w:line="360" w:lineRule="auto"/>
              <w:ind w:firstLine="480" w:firstLineChars="200"/>
              <w:rPr>
                <w:rFonts w:ascii="宋体" w:eastAsia="宋体" w:hAnsi="宋体" w:cs="宋体" w:hint="eastAsia"/>
                <w:bCs/>
                <w:color w:val="FF0000"/>
              </w:rPr>
            </w:pPr>
            <w:r>
              <w:rPr>
                <w:rFonts w:ascii="宋体" w:eastAsia="宋体" w:hAnsi="宋体" w:cs="宋体" w:hint="eastAsia"/>
                <w:bCs/>
                <w:color w:val="FF0000"/>
              </w:rPr>
              <w:t xml:space="preserve">（一）★服务期限：                                      </w:t>
            </w:r>
          </w:p>
          <w:p>
            <w:pPr>
              <w:spacing w:line="360" w:lineRule="auto"/>
              <w:ind w:firstLine="480" w:firstLineChars="200"/>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FF0000"/>
              </w:rPr>
              <w:t>本项目为非长期服务项目，自合同签订之日起 120 个日历日内交付，免费维护期限 3 年。</w:t>
            </w:r>
          </w:p>
        </w:tc>
        <w:tc>
          <w:tcPr>
            <w:tcW w:w="654" w:type="dxa"/>
          </w:tcPr>
          <w:p>
            <w:pPr>
              <w:adjustRightInd w:val="0"/>
              <w:snapToGrid w:val="0"/>
              <w:spacing w:line="360" w:lineRule="auto"/>
              <w:rPr>
                <w:rFonts w:ascii="宋体" w:eastAsia="宋体" w:hAnsi="宋体" w:cs="宋体" w:hint="eastAsia"/>
                <w:color w:val="000000" w:themeColor="text1"/>
                <w:sz w:val="21"/>
                <w:szCs w:val="21"/>
                <w14:textFill>
                  <w14:solidFill>
                    <w14:schemeClr w14:val="tx1"/>
                  </w14:solidFill>
                </w14:textFill>
              </w:rPr>
            </w:pPr>
          </w:p>
        </w:tc>
        <w:tc>
          <w:tcPr>
            <w:tcW w:w="653" w:type="dxa"/>
          </w:tcPr>
          <w:p>
            <w:pPr>
              <w:adjustRightInd w:val="0"/>
              <w:snapToGrid w:val="0"/>
              <w:spacing w:line="360" w:lineRule="auto"/>
              <w:rPr>
                <w:rFonts w:ascii="宋体" w:eastAsia="宋体" w:hAnsi="宋体" w:cs="宋体" w:hint="eastAsia"/>
                <w:color w:val="000000" w:themeColor="text1"/>
                <w:sz w:val="21"/>
                <w:szCs w:val="21"/>
                <w14:textFill>
                  <w14:solidFill>
                    <w14:schemeClr w14:val="tx1"/>
                  </w14:solidFill>
                </w14:textFill>
              </w:rPr>
            </w:pPr>
          </w:p>
        </w:tc>
        <w:tc>
          <w:tcPr>
            <w:tcW w:w="623" w:type="dxa"/>
          </w:tcPr>
          <w:p>
            <w:pPr>
              <w:adjustRightInd w:val="0"/>
              <w:snapToGrid w:val="0"/>
              <w:spacing w:line="360" w:lineRule="auto"/>
              <w:rPr>
                <w:rFonts w:ascii="宋体" w:eastAsia="宋体" w:hAnsi="宋体" w:cs="宋体" w:hint="eastAsia"/>
                <w:color w:val="000000" w:themeColor="text1"/>
                <w:sz w:val="21"/>
                <w:szCs w:val="21"/>
                <w14:textFill>
                  <w14:solidFill>
                    <w14:schemeClr w14:val="tx1"/>
                  </w14:solidFill>
                </w14:textFill>
              </w:rPr>
            </w:pPr>
          </w:p>
        </w:tc>
      </w:tr>
      <w:tr>
        <w:tblPrEx>
          <w:tblW w:w="9278" w:type="dxa"/>
          <w:jc w:val="center"/>
          <w:tblLayout w:type="fixed"/>
          <w:tblCellMar>
            <w:top w:w="0" w:type="dxa"/>
            <w:left w:w="108" w:type="dxa"/>
            <w:bottom w:w="0" w:type="dxa"/>
            <w:right w:w="108" w:type="dxa"/>
          </w:tblCellMar>
        </w:tblPrEx>
        <w:trPr>
          <w:trHeight w:val="479"/>
          <w:jc w:val="center"/>
        </w:trPr>
        <w:tc>
          <w:tcPr>
            <w:tcW w:w="795" w:type="dxa"/>
            <w:vAlign w:val="center"/>
          </w:tcPr>
          <w:p>
            <w:pPr>
              <w:adjustRightInd w:val="0"/>
              <w:snapToGrid w:val="0"/>
              <w:spacing w:line="360" w:lineRule="auto"/>
              <w:jc w:val="center"/>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w:t>
            </w:r>
          </w:p>
        </w:tc>
        <w:tc>
          <w:tcPr>
            <w:tcW w:w="6553" w:type="dxa"/>
            <w:vAlign w:val="top"/>
          </w:tcPr>
          <w:p>
            <w:pPr>
              <w:spacing w:line="360" w:lineRule="auto"/>
              <w:ind w:firstLine="480" w:firstLineChars="200"/>
              <w:rPr>
                <w:rFonts w:ascii="宋体" w:eastAsia="宋体" w:hAnsi="宋体" w:cs="宋体" w:hint="eastAsia"/>
                <w:bCs/>
                <w:color w:val="FF0000"/>
              </w:rPr>
            </w:pPr>
            <w:r>
              <w:rPr>
                <w:rFonts w:ascii="宋体" w:eastAsia="宋体" w:hAnsi="宋体" w:cs="宋体" w:hint="eastAsia"/>
                <w:bCs/>
                <w:color w:val="FF0000"/>
              </w:rPr>
              <w:t xml:space="preserve">★（三）付款方式  </w:t>
            </w:r>
          </w:p>
          <w:p>
            <w:pPr>
              <w:spacing w:line="360" w:lineRule="auto"/>
              <w:ind w:firstLine="480" w:firstLineChars="200"/>
              <w:rPr>
                <w:rFonts w:ascii="宋体" w:eastAsia="宋体" w:hAnsi="宋体" w:cs="宋体" w:hint="eastAsia"/>
                <w:sz w:val="21"/>
                <w:szCs w:val="21"/>
              </w:rPr>
            </w:pPr>
            <w:r>
              <w:rPr>
                <w:rFonts w:ascii="宋体" w:eastAsia="宋体" w:hAnsi="宋体" w:cs="宋体" w:hint="eastAsia"/>
                <w:color w:val="FF0000"/>
                <w:szCs w:val="21"/>
              </w:rPr>
              <w:t>验收合格后，中标人提供全额含税发票及相关资料给采购人，采购人按要求进行审核，审批通过后支付相应款项。</w:t>
            </w:r>
          </w:p>
        </w:tc>
        <w:tc>
          <w:tcPr>
            <w:tcW w:w="654" w:type="dxa"/>
          </w:tcPr>
          <w:p>
            <w:pPr>
              <w:adjustRightInd w:val="0"/>
              <w:snapToGrid w:val="0"/>
              <w:spacing w:line="360" w:lineRule="auto"/>
              <w:rPr>
                <w:rFonts w:ascii="宋体" w:eastAsia="宋体" w:hAnsi="宋体" w:cs="宋体" w:hint="eastAsia"/>
                <w:color w:val="000000" w:themeColor="text1"/>
                <w:sz w:val="21"/>
                <w:szCs w:val="21"/>
                <w14:textFill>
                  <w14:solidFill>
                    <w14:schemeClr w14:val="tx1"/>
                  </w14:solidFill>
                </w14:textFill>
              </w:rPr>
            </w:pPr>
          </w:p>
        </w:tc>
        <w:tc>
          <w:tcPr>
            <w:tcW w:w="653" w:type="dxa"/>
          </w:tcPr>
          <w:p>
            <w:pPr>
              <w:adjustRightInd w:val="0"/>
              <w:snapToGrid w:val="0"/>
              <w:spacing w:line="360" w:lineRule="auto"/>
              <w:rPr>
                <w:rFonts w:ascii="宋体" w:eastAsia="宋体" w:hAnsi="宋体" w:cs="宋体" w:hint="eastAsia"/>
                <w:color w:val="000000" w:themeColor="text1"/>
                <w:sz w:val="21"/>
                <w:szCs w:val="21"/>
                <w14:textFill>
                  <w14:solidFill>
                    <w14:schemeClr w14:val="tx1"/>
                  </w14:solidFill>
                </w14:textFill>
              </w:rPr>
            </w:pPr>
          </w:p>
        </w:tc>
        <w:tc>
          <w:tcPr>
            <w:tcW w:w="623" w:type="dxa"/>
          </w:tcPr>
          <w:p>
            <w:pPr>
              <w:adjustRightInd w:val="0"/>
              <w:snapToGrid w:val="0"/>
              <w:spacing w:line="360" w:lineRule="auto"/>
              <w:rPr>
                <w:rFonts w:ascii="宋体" w:eastAsia="宋体" w:hAnsi="宋体" w:cs="宋体" w:hint="eastAsia"/>
                <w:color w:val="000000" w:themeColor="text1"/>
                <w:sz w:val="21"/>
                <w:szCs w:val="21"/>
                <w14:textFill>
                  <w14:solidFill>
                    <w14:schemeClr w14:val="tx1"/>
                  </w14:solidFill>
                </w14:textFill>
              </w:rPr>
            </w:pPr>
          </w:p>
        </w:tc>
      </w:tr>
    </w:tbl>
    <w:p>
      <w:pPr>
        <w:rPr>
          <w:rFonts w:ascii="宋体" w:eastAsia="宋体" w:hAnsi="宋体" w:cs="宋体" w:hint="eastAsia"/>
          <w:b/>
          <w:color w:val="000000" w:themeColor="text1"/>
          <w:szCs w:val="22"/>
          <w14:textFill>
            <w14:solidFill>
              <w14:schemeClr w14:val="tx1"/>
            </w14:solidFill>
          </w14:textFill>
        </w:rPr>
      </w:pPr>
    </w:p>
    <w:p>
      <w:pPr>
        <w:ind w:firstLine="480" w:firstLineChars="200"/>
        <w:rPr>
          <w:rFonts w:ascii="宋体" w:eastAsia="宋体" w:hAnsi="宋体" w:cs="宋体" w:hint="eastAsia"/>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注：</w:t>
      </w:r>
    </w:p>
    <w:p>
      <w:pPr>
        <w:ind w:firstLine="480" w:firstLineChars="200"/>
        <w:rPr>
          <w:rFonts w:ascii="宋体" w:eastAsia="宋体" w:hAnsi="宋体" w:cs="宋体" w:hint="eastAsia"/>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1. 上表所列各项均为不可负偏离条款。</w:t>
      </w:r>
    </w:p>
    <w:p>
      <w:pPr>
        <w:ind w:firstLine="480" w:firstLineChars="200"/>
        <w:rPr>
          <w:rFonts w:ascii="宋体" w:eastAsia="宋体" w:hAnsi="宋体" w:cs="宋体" w:hint="eastAsia"/>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2.“投标响应”一栏应当详细填写投标人自身响应情况，而不能不合理照搬照抄招实质性条款具体内容。</w:t>
      </w:r>
    </w:p>
    <w:p>
      <w:pPr>
        <w:ind w:firstLine="480" w:firstLineChars="200"/>
        <w:rPr>
          <w:rFonts w:ascii="宋体" w:eastAsia="宋体" w:hAnsi="宋体" w:cs="宋体" w:hint="eastAsia"/>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3.“偏离情况”一栏应填写“正偏离”、“负偏离”或“无偏离”，</w:t>
      </w:r>
      <w:r>
        <w:rPr>
          <w:rFonts w:ascii="宋体" w:eastAsia="宋体" w:hAnsi="宋体" w:cs="宋体" w:hint="eastAsia"/>
          <w:b/>
          <w:color w:val="000000" w:themeColor="text1"/>
          <w14:textFill>
            <w14:solidFill>
              <w14:schemeClr w14:val="tx1"/>
            </w14:solidFill>
          </w14:textFill>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4.评审委员会有权对投标响应情况作出判断（作出评审结论）。</w:t>
      </w:r>
    </w:p>
    <w:p>
      <w:pPr>
        <w:ind w:firstLine="480" w:firstLineChars="200"/>
        <w:rPr>
          <w:rFonts w:ascii="宋体" w:eastAsia="宋体" w:hAnsi="宋体" w:cs="宋体" w:hint="eastAsia"/>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5.实质性响应条款“投标响应情况”与投标文件其它内容冲突的，以实质性响应条款“投标响应情况”为准。</w:t>
      </w:r>
    </w:p>
    <w:p>
      <w:pPr>
        <w:rPr>
          <w:rFonts w:ascii="宋体" w:eastAsia="宋体" w:hAnsi="宋体" w:cs="宋体" w:hint="eastAsia"/>
          <w:b/>
          <w:color w:val="000000" w:themeColor="text1"/>
          <w:szCs w:val="22"/>
          <w14:textFill>
            <w14:solidFill>
              <w14:schemeClr w14:val="tx1"/>
            </w14:solidFill>
          </w14:textFill>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Heading3"/>
        <w:numPr>
          <w:ilvl w:val="0"/>
          <w:numId w:val="3"/>
        </w:num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lang w:val="en-US" w:eastAsia="zh-CN"/>
          <w14:textFill>
            <w14:solidFill>
              <w14:schemeClr w14:val="tx1"/>
            </w14:solidFill>
          </w14:textFill>
        </w:rPr>
        <w:t>服务</w:t>
      </w:r>
      <w:r>
        <w:rPr>
          <w:rFonts w:ascii="宋体" w:eastAsia="宋体" w:hAnsi="宋体" w:cs="宋体" w:hint="eastAsia"/>
          <w:color w:val="000000" w:themeColor="text1"/>
          <w14:textFill>
            <w14:solidFill>
              <w14:schemeClr w14:val="tx1"/>
            </w14:solidFill>
          </w14:textFill>
        </w:rPr>
        <w:t>条款偏离表</w:t>
      </w:r>
    </w:p>
    <w:p>
      <w:pPr>
        <w:rPr>
          <w:rFonts w:ascii="宋体" w:eastAsia="宋体" w:hAnsi="宋体" w:cs="宋体" w:hint="eastAsia"/>
        </w:rPr>
      </w:pPr>
      <w:bookmarkStart w:id="46" w:name="_Hlk72095977"/>
    </w:p>
    <w:tbl>
      <w:tblPr>
        <w:tblStyle w:val="TableNormal"/>
        <w:tblW w:w="943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3"/>
        <w:gridCol w:w="1061"/>
        <w:gridCol w:w="855"/>
        <w:gridCol w:w="2085"/>
        <w:gridCol w:w="2220"/>
        <w:gridCol w:w="1380"/>
        <w:gridCol w:w="1110"/>
      </w:tblGrid>
      <w:tr>
        <w:tblPrEx>
          <w:tblW w:w="943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23" w:type="dxa"/>
            <w:vAlign w:val="center"/>
          </w:tcPr>
          <w:p>
            <w:pPr>
              <w:widowControl w:val="0"/>
              <w:jc w:val="center"/>
              <w:rPr>
                <w:rFonts w:ascii="宋体" w:eastAsia="宋体" w:hAnsi="宋体" w:cs="宋体" w:hint="eastAsia"/>
                <w:b/>
                <w:bCs/>
              </w:rPr>
            </w:pPr>
            <w:r>
              <w:rPr>
                <w:rFonts w:ascii="宋体" w:eastAsia="宋体" w:hAnsi="宋体" w:cs="宋体" w:hint="eastAsia"/>
                <w:b/>
                <w:bCs/>
              </w:rPr>
              <w:t>序号</w:t>
            </w:r>
          </w:p>
        </w:tc>
        <w:tc>
          <w:tcPr>
            <w:tcW w:w="4001" w:type="dxa"/>
            <w:gridSpan w:val="3"/>
            <w:vAlign w:val="center"/>
          </w:tcPr>
          <w:p>
            <w:pPr>
              <w:widowControl w:val="0"/>
              <w:jc w:val="center"/>
              <w:rPr>
                <w:rFonts w:ascii="宋体" w:eastAsia="宋体" w:hAnsi="宋体" w:cs="宋体" w:hint="eastAsia"/>
                <w:b/>
                <w:bCs/>
              </w:rPr>
            </w:pPr>
            <w:r>
              <w:rPr>
                <w:rFonts w:ascii="宋体" w:eastAsia="宋体" w:hAnsi="宋体" w:cs="宋体" w:hint="eastAsia"/>
              </w:rPr>
              <w:t>招标</w:t>
            </w:r>
            <w:r>
              <w:rPr>
                <w:rFonts w:ascii="宋体" w:eastAsia="宋体" w:hAnsi="宋体" w:cs="宋体" w:hint="eastAsia"/>
                <w:lang w:val="en-US" w:eastAsia="zh-CN"/>
              </w:rPr>
              <w:t>服务</w:t>
            </w:r>
            <w:r>
              <w:rPr>
                <w:rFonts w:ascii="宋体" w:eastAsia="宋体" w:hAnsi="宋体" w:cs="宋体" w:hint="eastAsia"/>
              </w:rPr>
              <w:t>要求</w:t>
            </w:r>
          </w:p>
        </w:tc>
        <w:tc>
          <w:tcPr>
            <w:tcW w:w="2220" w:type="dxa"/>
            <w:vAlign w:val="center"/>
          </w:tcPr>
          <w:p>
            <w:pPr>
              <w:jc w:val="center"/>
              <w:rPr>
                <w:rFonts w:ascii="宋体" w:eastAsia="宋体" w:hAnsi="宋体" w:cs="宋体" w:hint="eastAsia"/>
                <w:b/>
                <w:bCs/>
              </w:rPr>
            </w:pPr>
            <w:r>
              <w:rPr>
                <w:rFonts w:ascii="宋体" w:eastAsia="宋体" w:hAnsi="宋体" w:cs="宋体" w:hint="eastAsia"/>
              </w:rPr>
              <w:t>投标</w:t>
            </w:r>
            <w:r>
              <w:rPr>
                <w:rFonts w:ascii="宋体" w:eastAsia="宋体" w:hAnsi="宋体" w:cs="宋体" w:hint="eastAsia"/>
                <w:lang w:val="en-US" w:eastAsia="zh-CN"/>
              </w:rPr>
              <w:t>服务</w:t>
            </w:r>
            <w:r>
              <w:rPr>
                <w:rFonts w:ascii="宋体" w:eastAsia="宋体" w:hAnsi="宋体" w:cs="宋体" w:hint="eastAsia"/>
              </w:rPr>
              <w:t>响应</w:t>
            </w:r>
          </w:p>
        </w:tc>
        <w:tc>
          <w:tcPr>
            <w:tcW w:w="1380" w:type="dxa"/>
            <w:vAlign w:val="center"/>
          </w:tcPr>
          <w:p>
            <w:pPr>
              <w:jc w:val="center"/>
              <w:rPr>
                <w:rFonts w:ascii="宋体" w:eastAsia="宋体" w:hAnsi="宋体" w:cs="宋体" w:hint="eastAsia"/>
                <w:b/>
                <w:bCs/>
              </w:rPr>
            </w:pPr>
            <w:r>
              <w:rPr>
                <w:rFonts w:ascii="宋体" w:eastAsia="宋体" w:hAnsi="宋体" w:cs="宋体" w:hint="eastAsia"/>
              </w:rPr>
              <w:t>偏离情况</w:t>
            </w:r>
          </w:p>
        </w:tc>
        <w:tc>
          <w:tcPr>
            <w:tcW w:w="1110" w:type="dxa"/>
            <w:vAlign w:val="center"/>
          </w:tcPr>
          <w:p>
            <w:pPr>
              <w:jc w:val="center"/>
              <w:rPr>
                <w:rFonts w:ascii="宋体" w:eastAsia="宋体" w:hAnsi="宋体" w:cs="宋体" w:hint="eastAsia"/>
                <w:b/>
                <w:bCs/>
              </w:rPr>
            </w:pPr>
            <w:r>
              <w:rPr>
                <w:rFonts w:ascii="宋体" w:eastAsia="宋体" w:hAnsi="宋体" w:cs="宋体" w:hint="eastAsia"/>
              </w:rPr>
              <w:t>说明</w:t>
            </w:r>
          </w:p>
        </w:tc>
      </w:tr>
      <w:tr>
        <w:tblPrEx>
          <w:tblW w:w="9434" w:type="dxa"/>
          <w:tblInd w:w="3" w:type="dxa"/>
          <w:tblLayout w:type="fixed"/>
          <w:tblCellMar>
            <w:top w:w="0" w:type="dxa"/>
            <w:left w:w="108" w:type="dxa"/>
            <w:bottom w:w="0" w:type="dxa"/>
            <w:right w:w="108" w:type="dxa"/>
          </w:tblCellMar>
        </w:tblPrEx>
        <w:tc>
          <w:tcPr>
            <w:tcW w:w="723" w:type="dxa"/>
            <w:vMerge w:val="restart"/>
            <w:vAlign w:val="center"/>
          </w:tcPr>
          <w:p>
            <w:pPr>
              <w:spacing w:line="360" w:lineRule="auto"/>
              <w:jc w:val="center"/>
              <w:rPr>
                <w:rFonts w:ascii="宋体" w:eastAsia="宋体" w:hAnsi="宋体" w:cs="宋体" w:hint="eastAsia"/>
                <w:b/>
              </w:rPr>
            </w:pPr>
            <w:r>
              <w:rPr>
                <w:rFonts w:ascii="宋体" w:eastAsia="宋体" w:hAnsi="宋体" w:cs="宋体" w:hint="eastAsia"/>
                <w:b/>
              </w:rPr>
              <w:t>一、数字教材建设</w:t>
            </w:r>
          </w:p>
        </w:tc>
        <w:tc>
          <w:tcPr>
            <w:tcW w:w="1916" w:type="dxa"/>
            <w:gridSpan w:val="2"/>
            <w:vAlign w:val="center"/>
          </w:tcPr>
          <w:p>
            <w:pPr>
              <w:widowControl w:val="0"/>
              <w:jc w:val="center"/>
              <w:rPr>
                <w:rFonts w:ascii="宋体" w:eastAsia="宋体" w:hAnsi="宋体" w:cs="宋体" w:hint="eastAsia"/>
              </w:rPr>
            </w:pPr>
            <w:r>
              <w:rPr>
                <w:rFonts w:ascii="宋体" w:eastAsia="宋体" w:hAnsi="宋体" w:cs="宋体" w:hint="eastAsia"/>
              </w:rPr>
              <w:t>行号</w:t>
            </w:r>
          </w:p>
        </w:tc>
        <w:tc>
          <w:tcPr>
            <w:tcW w:w="2085" w:type="dxa"/>
            <w:vAlign w:val="center"/>
          </w:tcPr>
          <w:p>
            <w:pPr>
              <w:widowControl w:val="0"/>
              <w:jc w:val="center"/>
              <w:rPr>
                <w:rFonts w:ascii="宋体" w:eastAsia="宋体" w:hAnsi="宋体" w:cs="宋体" w:hint="eastAsia"/>
              </w:rPr>
            </w:pPr>
            <w:r>
              <w:rPr>
                <w:rFonts w:ascii="宋体" w:eastAsia="宋体" w:hAnsi="宋体" w:cs="宋体" w:hint="eastAsia"/>
              </w:rPr>
              <w:t>详细内容</w:t>
            </w:r>
          </w:p>
        </w:tc>
        <w:tc>
          <w:tcPr>
            <w:tcW w:w="2220" w:type="dxa"/>
            <w:vMerge w:val="restart"/>
            <w:vAlign w:val="center"/>
          </w:tcPr>
          <w:p>
            <w:pPr>
              <w:widowControl w:val="0"/>
              <w:jc w:val="center"/>
              <w:rPr>
                <w:rFonts w:ascii="宋体" w:eastAsia="宋体" w:hAnsi="宋体" w:cs="宋体" w:hint="eastAsia"/>
              </w:rPr>
            </w:pPr>
          </w:p>
        </w:tc>
        <w:tc>
          <w:tcPr>
            <w:tcW w:w="1380" w:type="dxa"/>
            <w:vMerge w:val="restart"/>
            <w:vAlign w:val="center"/>
          </w:tcPr>
          <w:p>
            <w:pPr>
              <w:widowControl w:val="0"/>
              <w:jc w:val="center"/>
              <w:rPr>
                <w:rFonts w:ascii="宋体" w:eastAsia="宋体" w:hAnsi="宋体" w:cs="宋体" w:hint="eastAsia"/>
              </w:rPr>
            </w:pPr>
          </w:p>
        </w:tc>
        <w:tc>
          <w:tcPr>
            <w:tcW w:w="1110" w:type="dxa"/>
            <w:vMerge w:val="restart"/>
            <w:vAlign w:val="center"/>
          </w:tcPr>
          <w:p>
            <w:pPr>
              <w:widowControl w:val="0"/>
              <w:jc w:val="center"/>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c>
          <w:tcPr>
            <w:tcW w:w="723" w:type="dxa"/>
            <w:vMerge/>
            <w:vAlign w:val="center"/>
          </w:tcPr>
          <w:p>
            <w:pPr>
              <w:spacing w:after="120" w:line="360" w:lineRule="auto"/>
              <w:jc w:val="center"/>
              <w:rPr>
                <w:rFonts w:ascii="宋体" w:eastAsia="宋体" w:hAnsi="宋体" w:cs="宋体" w:hint="eastAsia"/>
              </w:rPr>
            </w:pPr>
          </w:p>
        </w:tc>
        <w:tc>
          <w:tcPr>
            <w:tcW w:w="1061" w:type="dxa"/>
            <w:vAlign w:val="center"/>
          </w:tcPr>
          <w:p>
            <w:pPr>
              <w:spacing w:after="120" w:line="360" w:lineRule="auto"/>
              <w:jc w:val="center"/>
              <w:rPr>
                <w:rFonts w:ascii="宋体" w:eastAsia="宋体" w:hAnsi="宋体" w:cs="宋体" w:hint="eastAsia"/>
              </w:rPr>
            </w:pPr>
            <w:r>
              <w:rPr>
                <w:rFonts w:ascii="宋体" w:eastAsia="宋体" w:hAnsi="宋体" w:cs="宋体" w:hint="eastAsia"/>
              </w:rPr>
              <w:t>（一）教材组稿</w:t>
            </w: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1．教材初审</w:t>
            </w:r>
          </w:p>
        </w:tc>
        <w:tc>
          <w:tcPr>
            <w:tcW w:w="2085" w:type="dxa"/>
            <w:vAlign w:val="center"/>
          </w:tcPr>
          <w:p>
            <w:pPr>
              <w:spacing w:line="360" w:lineRule="auto"/>
              <w:rPr>
                <w:rFonts w:ascii="宋体" w:eastAsia="宋体" w:hAnsi="宋体" w:cs="宋体" w:hint="eastAsia"/>
              </w:rPr>
            </w:pPr>
            <w:r>
              <w:rPr>
                <w:rFonts w:ascii="宋体" w:eastAsia="宋体" w:hAnsi="宋体" w:cs="宋体" w:hint="eastAsia"/>
              </w:rPr>
              <w:t>由投标人对教材稿件进行审核，体现校企融合，提供新技术、新工艺、新流程、新规范、新标准等最新的文件要求，按照文件的要求对教材书稿进行初审。</w:t>
            </w:r>
          </w:p>
        </w:tc>
        <w:tc>
          <w:tcPr>
            <w:tcW w:w="2220" w:type="dxa"/>
            <w:vMerge/>
            <w:vAlign w:val="center"/>
          </w:tcPr>
          <w:p>
            <w:pPr>
              <w:spacing w:line="360" w:lineRule="auto"/>
              <w:rPr>
                <w:rFonts w:ascii="宋体" w:eastAsia="宋体" w:hAnsi="宋体" w:cs="宋体" w:hint="eastAsia"/>
              </w:rPr>
            </w:pPr>
          </w:p>
        </w:tc>
        <w:tc>
          <w:tcPr>
            <w:tcW w:w="1380" w:type="dxa"/>
            <w:vMerge/>
            <w:vAlign w:val="center"/>
          </w:tcPr>
          <w:p>
            <w:pPr>
              <w:spacing w:line="360" w:lineRule="auto"/>
              <w:rPr>
                <w:rFonts w:ascii="宋体" w:eastAsia="宋体" w:hAnsi="宋体" w:cs="宋体" w:hint="eastAsia"/>
              </w:rPr>
            </w:pPr>
          </w:p>
        </w:tc>
        <w:tc>
          <w:tcPr>
            <w:tcW w:w="1110" w:type="dxa"/>
            <w:vMerge/>
            <w:vAlign w:val="center"/>
          </w:tcPr>
          <w:p>
            <w:pPr>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90"/>
        </w:trPr>
        <w:tc>
          <w:tcPr>
            <w:tcW w:w="723" w:type="dxa"/>
            <w:vMerge/>
            <w:vAlign w:val="center"/>
          </w:tcPr>
          <w:p>
            <w:pPr>
              <w:spacing w:after="120" w:line="360" w:lineRule="auto"/>
              <w:jc w:val="center"/>
              <w:rPr>
                <w:rFonts w:ascii="宋体" w:eastAsia="宋体" w:hAnsi="宋体" w:cs="宋体" w:hint="eastAsia"/>
              </w:rPr>
            </w:pPr>
          </w:p>
        </w:tc>
        <w:tc>
          <w:tcPr>
            <w:tcW w:w="1061" w:type="dxa"/>
            <w:vMerge w:val="restart"/>
            <w:vAlign w:val="center"/>
          </w:tcPr>
          <w:p>
            <w:pPr>
              <w:spacing w:after="120" w:line="360" w:lineRule="auto"/>
              <w:jc w:val="center"/>
              <w:rPr>
                <w:rFonts w:ascii="宋体" w:eastAsia="宋体" w:hAnsi="宋体" w:cs="宋体" w:hint="eastAsia"/>
              </w:rPr>
            </w:pPr>
            <w:r>
              <w:rPr>
                <w:rFonts w:ascii="宋体" w:eastAsia="宋体" w:hAnsi="宋体" w:cs="宋体" w:hint="eastAsia"/>
              </w:rPr>
              <w:t>（二）数字教材加工审校</w:t>
            </w: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1.教材编写培训</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责任编辑对项目参建人员进行教材建设整体要求、教材内容及体例要求、教材具体建设流程及平台使用的培训，做好顶层设计。</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1173"/>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spacing w:after="120"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2.预审稿件</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责任编辑审阅教材目录、样章、资源样例，根据《职业院校教材管理办法》等文件要求，给出整体修改意见，完善教材内容。预审人员具备相关专业素养，能够确认书稿名称、知识点及篇幅安排是否符合高等职业教育国家专业教学标准，同时能够确认书稿体例、样章是否符合相关出版要求</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952"/>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spacing w:after="120"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3.编辑加工（一审）▲</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责任编辑审读全书稿件，负责三审中的第一个审次，使稿件的内容更完善，体例更严谨，材料更准确，语言文字更通达，逻辑更严密，消除一般性差错，防止出现原则性错误。在教材及资源内容的政治性、知识性、文字规范性、体例格式统一性等方面把好关。</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404"/>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spacing w:after="120"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4.二三审▲</w:t>
            </w:r>
          </w:p>
        </w:tc>
        <w:tc>
          <w:tcPr>
            <w:tcW w:w="2085" w:type="dxa"/>
            <w:vAlign w:val="center"/>
          </w:tcPr>
          <w:p>
            <w:pPr>
              <w:pStyle w:val="CommentText"/>
              <w:rPr>
                <w:rFonts w:ascii="宋体" w:eastAsia="宋体" w:hAnsi="宋体" w:cs="宋体" w:hint="eastAsia"/>
                <w:highlight w:val="none"/>
                <w:lang w:val="en-US" w:eastAsia="zh-CN"/>
              </w:rPr>
            </w:pPr>
            <w:r>
              <w:rPr>
                <w:rFonts w:ascii="宋体" w:eastAsia="宋体" w:hAnsi="宋体" w:cs="宋体" w:hint="eastAsia"/>
              </w:rPr>
              <w:t>二审应根据书稿内容质量、重点难点和一审加工情况，审读100%的正文和全部插图，对书稿质量及一审报告提出二审意见解决一审提出的问题。二审人员原则</w:t>
            </w:r>
            <w:r>
              <w:rPr>
                <w:rFonts w:ascii="宋体" w:eastAsia="宋体" w:hAnsi="宋体" w:cs="宋体" w:hint="eastAsia"/>
                <w:highlight w:val="none"/>
              </w:rPr>
              <w:t>上须具有大学本科以上（含本科）学历，具有5年以上编辑工作经历</w:t>
            </w:r>
            <w:r>
              <w:rPr>
                <w:rFonts w:ascii="宋体" w:eastAsia="宋体" w:hAnsi="宋体" w:cs="宋体" w:hint="eastAsia"/>
                <w:b/>
                <w:bCs/>
                <w:color w:val="FF0000"/>
                <w:highlight w:val="none"/>
                <w:lang w:eastAsia="zh-CN"/>
              </w:rPr>
              <w:t>（</w:t>
            </w:r>
            <w:r>
              <w:rPr>
                <w:rFonts w:ascii="宋体" w:eastAsia="宋体" w:hAnsi="宋体" w:cs="宋体" w:hint="eastAsia"/>
                <w:b/>
                <w:bCs/>
                <w:color w:val="FF0000"/>
                <w:highlight w:val="none"/>
                <w:lang w:val="en-US" w:eastAsia="zh-CN"/>
              </w:rPr>
              <w:t>证明材料：</w:t>
            </w:r>
            <w:r>
              <w:rPr>
                <w:rFonts w:ascii="宋体" w:eastAsia="宋体" w:hAnsi="宋体" w:cs="宋体" w:hint="eastAsia"/>
                <w:b/>
                <w:bCs/>
                <w:color w:val="FF0000"/>
                <w:highlight w:val="none"/>
              </w:rPr>
              <w:t>提供</w:t>
            </w:r>
            <w:r>
              <w:rPr>
                <w:rFonts w:ascii="宋体" w:eastAsia="宋体" w:hAnsi="宋体" w:cs="宋体" w:hint="eastAsia"/>
                <w:b/>
                <w:bCs/>
                <w:color w:val="FF0000"/>
                <w:highlight w:val="none"/>
                <w:lang w:val="en-US" w:eastAsia="zh-CN"/>
              </w:rPr>
              <w:t>毕业证书和劳动合同或项目合同）</w:t>
            </w:r>
            <w:r>
              <w:rPr>
                <w:rFonts w:ascii="宋体" w:eastAsia="宋体" w:hAnsi="宋体" w:cs="宋体" w:hint="eastAsia"/>
                <w:highlight w:val="none"/>
              </w:rPr>
              <w:t>。</w:t>
            </w:r>
          </w:p>
          <w:p>
            <w:pPr>
              <w:pStyle w:val="CommentText"/>
              <w:rPr>
                <w:rFonts w:ascii="宋体" w:eastAsia="宋体" w:hAnsi="宋体" w:cs="宋体" w:hint="eastAsia"/>
              </w:rPr>
            </w:pPr>
            <w:r>
              <w:rPr>
                <w:rFonts w:ascii="宋体" w:eastAsia="宋体" w:hAnsi="宋体" w:cs="宋体" w:hint="eastAsia"/>
                <w:highlight w:val="none"/>
              </w:rPr>
              <w:t>三审根据书稿内容质量、重点难点和一、二审加工情况，有针对性地重点审读20%～100%的正文和50%插图。三审人员原则上须具有大学本科以上（含本科）学历，具有8年以上编辑工作经历，担任过二审工作</w:t>
            </w:r>
            <w:r>
              <w:rPr>
                <w:rFonts w:ascii="宋体" w:eastAsia="宋体" w:hAnsi="宋体" w:cs="宋体" w:hint="eastAsia"/>
                <w:b/>
                <w:bCs/>
                <w:color w:val="FF0000"/>
                <w:highlight w:val="none"/>
                <w:lang w:eastAsia="zh-CN"/>
              </w:rPr>
              <w:t>（</w:t>
            </w:r>
            <w:r>
              <w:rPr>
                <w:rFonts w:ascii="宋体" w:eastAsia="宋体" w:hAnsi="宋体" w:cs="宋体" w:hint="eastAsia"/>
                <w:b/>
                <w:bCs/>
                <w:color w:val="FF0000"/>
                <w:highlight w:val="none"/>
                <w:lang w:val="en-US" w:eastAsia="zh-CN"/>
              </w:rPr>
              <w:t>证明材料：</w:t>
            </w:r>
            <w:r>
              <w:rPr>
                <w:rFonts w:ascii="宋体" w:eastAsia="宋体" w:hAnsi="宋体" w:cs="宋体" w:hint="eastAsia"/>
                <w:b/>
                <w:bCs/>
                <w:color w:val="FF0000"/>
                <w:highlight w:val="none"/>
              </w:rPr>
              <w:t>提供</w:t>
            </w:r>
            <w:r>
              <w:rPr>
                <w:rFonts w:ascii="宋体" w:eastAsia="宋体" w:hAnsi="宋体" w:cs="宋体" w:hint="eastAsia"/>
                <w:b/>
                <w:bCs/>
                <w:color w:val="FF0000"/>
                <w:highlight w:val="none"/>
                <w:lang w:val="en-US" w:eastAsia="zh-CN"/>
              </w:rPr>
              <w:t>毕业证书和劳动合同或项目合同）</w:t>
            </w:r>
            <w:r>
              <w:rPr>
                <w:rFonts w:ascii="宋体" w:eastAsia="宋体" w:hAnsi="宋体" w:cs="宋体" w:hint="eastAsia"/>
                <w:highlight w:val="none"/>
              </w:rPr>
              <w:t>。成交投标人严格执行一审之后的复审与终审，</w:t>
            </w:r>
            <w:r>
              <w:rPr>
                <w:rFonts w:ascii="宋体" w:eastAsia="宋体" w:hAnsi="宋体" w:cs="宋体" w:hint="eastAsia"/>
              </w:rPr>
              <w:t>并由相应加工记录留存。</w:t>
            </w:r>
          </w:p>
        </w:tc>
        <w:tc>
          <w:tcPr>
            <w:tcW w:w="2220" w:type="dxa"/>
            <w:vAlign w:val="center"/>
          </w:tcPr>
          <w:p>
            <w:pPr>
              <w:pStyle w:val="CommentText"/>
              <w:rPr>
                <w:rFonts w:ascii="宋体" w:eastAsia="宋体" w:hAnsi="宋体" w:cs="宋体" w:hint="eastAsia"/>
                <w:highlight w:val="none"/>
              </w:rPr>
            </w:pPr>
          </w:p>
        </w:tc>
        <w:tc>
          <w:tcPr>
            <w:tcW w:w="1380" w:type="dxa"/>
            <w:vAlign w:val="center"/>
          </w:tcPr>
          <w:p>
            <w:pPr>
              <w:pStyle w:val="CommentText"/>
              <w:rPr>
                <w:rFonts w:ascii="宋体" w:eastAsia="宋体" w:hAnsi="宋体" w:cs="宋体" w:hint="eastAsia"/>
                <w:highlight w:val="none"/>
              </w:rPr>
            </w:pPr>
          </w:p>
        </w:tc>
        <w:tc>
          <w:tcPr>
            <w:tcW w:w="1110" w:type="dxa"/>
            <w:vAlign w:val="center"/>
          </w:tcPr>
          <w:p>
            <w:pPr>
              <w:pStyle w:val="CommentText"/>
              <w:rPr>
                <w:rFonts w:ascii="宋体" w:eastAsia="宋体" w:hAnsi="宋体" w:cs="宋体" w:hint="eastAsia"/>
                <w:highlight w:val="none"/>
              </w:rPr>
            </w:pPr>
          </w:p>
        </w:tc>
      </w:tr>
      <w:tr>
        <w:tblPrEx>
          <w:tblW w:w="9434" w:type="dxa"/>
          <w:tblInd w:w="3" w:type="dxa"/>
          <w:tblLayout w:type="fixed"/>
          <w:tblCellMar>
            <w:top w:w="0" w:type="dxa"/>
            <w:left w:w="108" w:type="dxa"/>
            <w:bottom w:w="0" w:type="dxa"/>
            <w:right w:w="108" w:type="dxa"/>
          </w:tblCellMar>
        </w:tblPrEx>
        <w:trPr>
          <w:trHeight w:val="1322"/>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spacing w:after="120"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5.数字资源审核</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责任编辑审核全书配套数字资源，对资源内容的政治思想性、科学性、适用性以及社会价值和文化学术价值进行审查，把好政治关、知识关。成交投标人承担过高职院校资源库和在线开放课程研发、制作工作，熟悉资源库和在线开放课程的研发流程、制作环节和国家项目的质量要求。成交投标人具备规范的课程审读制度，可提供专业的学科编辑团队，对于数字教材配套的数字资源，进行审核工作，对资源质量进行把关。</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1010"/>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spacing w:after="120"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6.校对</w:t>
            </w:r>
          </w:p>
          <w:p>
            <w:pPr>
              <w:adjustRightInd w:val="0"/>
              <w:snapToGrid w:val="0"/>
              <w:spacing w:line="360" w:lineRule="auto"/>
              <w:jc w:val="center"/>
              <w:rPr>
                <w:rFonts w:ascii="宋体" w:eastAsia="宋体" w:hAnsi="宋体" w:cs="宋体" w:hint="eastAsia"/>
              </w:rPr>
            </w:pPr>
            <w:r>
              <w:rPr>
                <w:rFonts w:ascii="宋体" w:eastAsia="宋体" w:hAnsi="宋体" w:cs="宋体" w:hint="eastAsia"/>
              </w:rPr>
              <w:t>▲</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责任校对按国家对图书出版“三审三校”的要求，完成三次校对工作，提升书稿整体质量，再次降低差错率。成交投标人具备规范的校对流程和较大规模的专职校对人员，能够完成一校、二校和三校的三校流程，并在每个环节都有相应的记录留存。</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830"/>
        </w:trPr>
        <w:tc>
          <w:tcPr>
            <w:tcW w:w="723" w:type="dxa"/>
            <w:vMerge/>
            <w:vAlign w:val="center"/>
          </w:tcPr>
          <w:p>
            <w:pPr>
              <w:spacing w:after="120" w:line="360" w:lineRule="auto"/>
              <w:jc w:val="center"/>
              <w:rPr>
                <w:rFonts w:ascii="宋体" w:eastAsia="宋体" w:hAnsi="宋体" w:cs="宋体" w:hint="eastAsia"/>
              </w:rPr>
            </w:pPr>
          </w:p>
        </w:tc>
        <w:tc>
          <w:tcPr>
            <w:tcW w:w="1061" w:type="dxa"/>
            <w:vMerge w:val="restart"/>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（三）数字教材设计排版</w:t>
            </w: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1.正文设计与排版</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版式设计根据书稿内容及责任编辑提出的要求，从版式库中选取或自行设计版式。版式设计要统一、合理、美观、实用。成交投标人具备规范的排版流程和一定规模的专职设计排版人员，能够完成各类稿件的排版设计。</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2670"/>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adjustRightInd w:val="0"/>
              <w:snapToGrid w:val="0"/>
              <w:spacing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2.绘图</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绘图工作包括审图、插图设计、图稿加工和整理等环节。要求责任绘图按编辑要求绘制成内容正确、画面清晰、线型合理、体例统一、缩比适当的制版图。</w:t>
            </w:r>
          </w:p>
          <w:p>
            <w:pPr>
              <w:adjustRightInd w:val="0"/>
              <w:snapToGrid w:val="0"/>
              <w:spacing w:line="360" w:lineRule="auto"/>
              <w:rPr>
                <w:rFonts w:ascii="宋体" w:eastAsia="宋体" w:hAnsi="宋体" w:cs="宋体" w:hint="eastAsia"/>
              </w:rPr>
            </w:pPr>
            <w:r>
              <w:rPr>
                <w:rFonts w:ascii="宋体" w:eastAsia="宋体" w:hAnsi="宋体" w:cs="宋体" w:hint="eastAsia"/>
              </w:rPr>
              <w:t>（1）成交投标人具备规范的图片重绘流程和一定规模的专职绘图人员，能够完成线条图、截屏图等图片的单色、双色、四色处理。</w:t>
            </w:r>
          </w:p>
          <w:p>
            <w:pPr>
              <w:adjustRightInd w:val="0"/>
              <w:snapToGrid w:val="0"/>
              <w:spacing w:line="360" w:lineRule="auto"/>
              <w:rPr>
                <w:rFonts w:ascii="宋体" w:eastAsia="宋体" w:hAnsi="宋体" w:cs="宋体" w:hint="eastAsia"/>
              </w:rPr>
            </w:pPr>
            <w:r>
              <w:rPr>
                <w:rFonts w:ascii="宋体" w:eastAsia="宋体" w:hAnsi="宋体" w:cs="宋体" w:hint="eastAsia"/>
              </w:rPr>
              <w:t>（2）照片、截屏图上的图注和指示线需在矢量文件中分层加工标注；双色和四色图片上的图注，根据具体情况做叠印处理，加工后的图片影像清晰，色彩层次丰富。</w:t>
            </w:r>
          </w:p>
          <w:p>
            <w:pPr>
              <w:adjustRightInd w:val="0"/>
              <w:snapToGrid w:val="0"/>
              <w:spacing w:line="360" w:lineRule="auto"/>
              <w:rPr>
                <w:rFonts w:ascii="宋体" w:eastAsia="宋体" w:hAnsi="宋体" w:cs="宋体" w:hint="eastAsia"/>
              </w:rPr>
            </w:pPr>
            <w:r>
              <w:rPr>
                <w:rFonts w:ascii="宋体" w:eastAsia="宋体" w:hAnsi="宋体" w:cs="宋体" w:hint="eastAsia"/>
              </w:rPr>
              <w:t>（3）线条图必须是可编辑的矢量图，严禁插入TIF或JPEG图取代；虚线必须在描边中设置间隙距离，不可使用白色填充在实线上进行遮盖。</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1298"/>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adjustRightInd w:val="0"/>
              <w:snapToGrid w:val="0"/>
              <w:spacing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3.封面设计</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封面设计应由具有相应专业技术职务的美术编辑担任，在坚持思想性、科学性、艺术性统一的原则下进行封面设计工作，封面图案应无政治、民族、宗教、国际关系、版权等问题，不允许出现知识性、常识性和文字差错。成交投标人具备规范的封面设计流程和一定规模的专职美编人员，能够完成各类封面的设计制作。</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1830"/>
        </w:trPr>
        <w:tc>
          <w:tcPr>
            <w:tcW w:w="723" w:type="dxa"/>
            <w:vMerge/>
            <w:vAlign w:val="center"/>
          </w:tcPr>
          <w:p>
            <w:pPr>
              <w:spacing w:after="120" w:line="360" w:lineRule="auto"/>
              <w:jc w:val="center"/>
              <w:rPr>
                <w:rFonts w:ascii="宋体" w:eastAsia="宋体" w:hAnsi="宋体" w:cs="宋体" w:hint="eastAsia"/>
              </w:rPr>
            </w:pPr>
          </w:p>
        </w:tc>
        <w:tc>
          <w:tcPr>
            <w:tcW w:w="1061" w:type="dxa"/>
            <w:vAlign w:val="center"/>
          </w:tcPr>
          <w:p>
            <w:pPr>
              <w:spacing w:after="120" w:line="360" w:lineRule="auto"/>
              <w:jc w:val="center"/>
              <w:rPr>
                <w:rFonts w:ascii="宋体" w:eastAsia="宋体" w:hAnsi="宋体" w:cs="宋体" w:hint="eastAsia"/>
              </w:rPr>
            </w:pPr>
            <w:r>
              <w:rPr>
                <w:rFonts w:ascii="宋体" w:eastAsia="宋体" w:hAnsi="宋体" w:cs="宋体" w:hint="eastAsia"/>
              </w:rPr>
              <w:t>（四）数字教材出版</w:t>
            </w: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签订出版合同</w:t>
            </w:r>
          </w:p>
          <w:p>
            <w:pPr>
              <w:adjustRightInd w:val="0"/>
              <w:snapToGrid w:val="0"/>
              <w:spacing w:line="360" w:lineRule="auto"/>
              <w:jc w:val="center"/>
              <w:rPr>
                <w:rFonts w:ascii="宋体" w:eastAsia="宋体" w:hAnsi="宋体" w:cs="宋体" w:hint="eastAsia"/>
              </w:rPr>
            </w:pPr>
            <w:r>
              <w:rPr>
                <w:rFonts w:ascii="宋体" w:eastAsia="宋体" w:hAnsi="宋体" w:cs="宋体" w:hint="eastAsia"/>
              </w:rPr>
              <w:t>▲</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成交投标人同采购人签订《数字教材出版合同》，向国家新闻出版广电总局申请电子出版物版号，使教材达到参评各类国家教材评选项目（含电子出版物）的要求。</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463"/>
        </w:trPr>
        <w:tc>
          <w:tcPr>
            <w:tcW w:w="723" w:type="dxa"/>
            <w:vMerge w:val="restart"/>
            <w:vAlign w:val="center"/>
          </w:tcPr>
          <w:p>
            <w:pPr>
              <w:spacing w:after="120" w:line="360" w:lineRule="auto"/>
              <w:jc w:val="center"/>
              <w:rPr>
                <w:rFonts w:ascii="宋体" w:eastAsia="宋体" w:hAnsi="宋体" w:cs="宋体" w:hint="eastAsia"/>
                <w:b/>
              </w:rPr>
            </w:pPr>
            <w:r>
              <w:rPr>
                <w:rFonts w:ascii="宋体" w:eastAsia="宋体" w:hAnsi="宋体" w:cs="宋体" w:hint="eastAsia"/>
                <w:b/>
              </w:rPr>
              <w:t>二、数字教材运行及推广应用</w:t>
            </w:r>
          </w:p>
        </w:tc>
        <w:tc>
          <w:tcPr>
            <w:tcW w:w="1061" w:type="dxa"/>
            <w:vMerge w:val="restart"/>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（一）数字教材运行平台：数字教材通过出版社数字教材运行平台发布、运行、维护、销售，同时做好读者与客户应用服务，具体技术要求包括：</w:t>
            </w: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1.基础数据管理</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基础数据支持多种用户角色管理，包括作者、读者、教师、学生。</w:t>
            </w:r>
          </w:p>
          <w:p>
            <w:pPr>
              <w:adjustRightInd w:val="0"/>
              <w:snapToGrid w:val="0"/>
              <w:spacing w:line="360" w:lineRule="auto"/>
              <w:rPr>
                <w:rFonts w:ascii="宋体" w:eastAsia="宋体" w:hAnsi="宋体" w:cs="宋体" w:hint="eastAsia"/>
              </w:rPr>
            </w:pPr>
            <w:r>
              <w:rPr>
                <w:rFonts w:ascii="宋体" w:eastAsia="宋体" w:hAnsi="宋体" w:cs="宋体" w:hint="eastAsia"/>
              </w:rPr>
              <w:t>（1）支持按组织管理机构（采购人），并支持采购人所属各类用户的基本信息管理；</w:t>
            </w:r>
          </w:p>
          <w:p>
            <w:pPr>
              <w:adjustRightInd w:val="0"/>
              <w:snapToGrid w:val="0"/>
              <w:spacing w:line="360" w:lineRule="auto"/>
              <w:rPr>
                <w:rFonts w:ascii="宋体" w:eastAsia="宋体" w:hAnsi="宋体" w:cs="宋体" w:hint="eastAsia"/>
              </w:rPr>
            </w:pPr>
            <w:r>
              <w:rPr>
                <w:rFonts w:ascii="宋体" w:eastAsia="宋体" w:hAnsi="宋体" w:cs="宋体" w:hint="eastAsia"/>
              </w:rPr>
              <w:t>（2）统一管理用户信息，可进行添加、编辑、删除、查询等，；支持注册，兑换码充值。</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462"/>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adjustRightInd w:val="0"/>
              <w:snapToGrid w:val="0"/>
              <w:spacing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2.资源管理</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集中管理各种形态的数字化资源，包括文本、视频、音频、图形、动画、HTML5资源包等，重点词和脚注独立成库。</w:t>
            </w:r>
          </w:p>
          <w:p>
            <w:pPr>
              <w:adjustRightInd w:val="0"/>
              <w:snapToGrid w:val="0"/>
              <w:spacing w:line="360" w:lineRule="auto"/>
              <w:rPr>
                <w:rFonts w:ascii="宋体" w:eastAsia="宋体" w:hAnsi="宋体" w:cs="宋体" w:hint="eastAsia"/>
              </w:rPr>
            </w:pPr>
            <w:r>
              <w:rPr>
                <w:rFonts w:ascii="宋体" w:eastAsia="宋体" w:hAnsi="宋体" w:cs="宋体" w:hint="eastAsia"/>
              </w:rPr>
              <w:t>（1）视频格式：支持MP4等主流视频格式上传，视频上传后自动转码，无需下载可直接在线播放；</w:t>
            </w:r>
          </w:p>
          <w:p>
            <w:pPr>
              <w:adjustRightInd w:val="0"/>
              <w:snapToGrid w:val="0"/>
              <w:spacing w:line="360" w:lineRule="auto"/>
              <w:rPr>
                <w:rFonts w:ascii="宋体" w:eastAsia="宋体" w:hAnsi="宋体" w:cs="宋体" w:hint="eastAsia"/>
              </w:rPr>
            </w:pPr>
            <w:r>
              <w:rPr>
                <w:rFonts w:ascii="宋体" w:eastAsia="宋体" w:hAnsi="宋体" w:cs="宋体" w:hint="eastAsia"/>
              </w:rPr>
              <w:t>（2）音频格式：支持MP3等主流音频格式上传，音频上传后自动转码，无需下载可直接在线播放；</w:t>
            </w:r>
          </w:p>
          <w:p>
            <w:pPr>
              <w:adjustRightInd w:val="0"/>
              <w:snapToGrid w:val="0"/>
              <w:spacing w:line="360" w:lineRule="auto"/>
              <w:rPr>
                <w:rFonts w:ascii="宋体" w:eastAsia="宋体" w:hAnsi="宋体" w:cs="宋体" w:hint="eastAsia"/>
              </w:rPr>
            </w:pPr>
            <w:r>
              <w:rPr>
                <w:rFonts w:ascii="宋体" w:eastAsia="宋体" w:hAnsi="宋体" w:cs="宋体" w:hint="eastAsia"/>
              </w:rPr>
              <w:t>（3）文档格式：支持Microsoft office等主流办公软件形成格式，上传后自动转码，无需另行安装插件可直接在线阅读；</w:t>
            </w:r>
          </w:p>
          <w:p>
            <w:pPr>
              <w:adjustRightInd w:val="0"/>
              <w:snapToGrid w:val="0"/>
              <w:spacing w:line="360" w:lineRule="auto"/>
              <w:rPr>
                <w:rFonts w:ascii="宋体" w:eastAsia="宋体" w:hAnsi="宋体" w:cs="宋体" w:hint="eastAsia"/>
              </w:rPr>
            </w:pPr>
            <w:r>
              <w:rPr>
                <w:rFonts w:ascii="宋体" w:eastAsia="宋体" w:hAnsi="宋体" w:cs="宋体" w:hint="eastAsia"/>
              </w:rPr>
              <w:t>（4）图片支持jpg、jpeg、png、tif、tiff、bmp、gif等格式；</w:t>
            </w:r>
          </w:p>
          <w:p>
            <w:pPr>
              <w:adjustRightInd w:val="0"/>
              <w:snapToGrid w:val="0"/>
              <w:spacing w:line="360" w:lineRule="auto"/>
              <w:rPr>
                <w:rFonts w:ascii="宋体" w:eastAsia="宋体" w:hAnsi="宋体" w:cs="宋体" w:hint="eastAsia"/>
              </w:rPr>
            </w:pPr>
            <w:r>
              <w:rPr>
                <w:rFonts w:ascii="宋体" w:eastAsia="宋体" w:hAnsi="宋体" w:cs="宋体" w:hint="eastAsia"/>
              </w:rPr>
              <w:t>（5）压缩包支持上传rar、zip等格式；支持HTML网页生成压缩包上传；</w:t>
            </w:r>
          </w:p>
          <w:p>
            <w:pPr>
              <w:adjustRightInd w:val="0"/>
              <w:snapToGrid w:val="0"/>
              <w:spacing w:line="360" w:lineRule="auto"/>
              <w:rPr>
                <w:rFonts w:ascii="宋体" w:eastAsia="宋体" w:hAnsi="宋体" w:cs="宋体" w:hint="eastAsia"/>
              </w:rPr>
            </w:pPr>
            <w:r>
              <w:rPr>
                <w:rFonts w:ascii="宋体" w:eastAsia="宋体" w:hAnsi="宋体" w:cs="宋体" w:hint="eastAsia"/>
              </w:rPr>
              <w:t>（6）支持包括各种文档、音频、视频、动画、图片的在线预览和播放；</w:t>
            </w:r>
          </w:p>
          <w:p>
            <w:pPr>
              <w:adjustRightInd w:val="0"/>
              <w:snapToGrid w:val="0"/>
              <w:spacing w:line="360" w:lineRule="auto"/>
              <w:rPr>
                <w:rFonts w:ascii="宋体" w:eastAsia="宋体" w:hAnsi="宋体" w:cs="宋体" w:hint="eastAsia"/>
              </w:rPr>
            </w:pPr>
            <w:r>
              <w:rPr>
                <w:rFonts w:ascii="宋体" w:eastAsia="宋体" w:hAnsi="宋体" w:cs="宋体" w:hint="eastAsia"/>
              </w:rPr>
              <w:t>（7）支持对资源的文件夹式管理，对资源进行分门别类以便于管理，支持资源的检索。</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462"/>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adjustRightInd w:val="0"/>
              <w:snapToGrid w:val="0"/>
              <w:spacing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3.内容编写管理▲</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（1）主编或作者申请建设图书，通过出版社编辑审核通过后可管理图书，包括图书内容编写、目录编排设计、关键词建设、重点内容标注等，同时搭建图书下的音频、视频、图片、HTML5、习题等教学资源；</w:t>
            </w:r>
          </w:p>
          <w:p>
            <w:pPr>
              <w:adjustRightInd w:val="0"/>
              <w:snapToGrid w:val="0"/>
              <w:spacing w:line="360" w:lineRule="auto"/>
              <w:rPr>
                <w:rFonts w:ascii="宋体" w:eastAsia="宋体" w:hAnsi="宋体" w:cs="宋体" w:hint="eastAsia"/>
              </w:rPr>
            </w:pPr>
            <w:r>
              <w:rPr>
                <w:rFonts w:ascii="宋体" w:eastAsia="宋体" w:hAnsi="宋体" w:cs="宋体" w:hint="eastAsia"/>
              </w:rPr>
              <w:t>（2）支持上传图书相关资源，包括视频、音频、文本、图片等，支持图书相关资源的下载、更新、删除等；</w:t>
            </w:r>
          </w:p>
          <w:p>
            <w:pPr>
              <w:adjustRightInd w:val="0"/>
              <w:snapToGrid w:val="0"/>
              <w:spacing w:line="360" w:lineRule="auto"/>
              <w:rPr>
                <w:rFonts w:ascii="宋体" w:eastAsia="宋体" w:hAnsi="宋体" w:cs="宋体" w:hint="eastAsia"/>
              </w:rPr>
            </w:pPr>
            <w:r>
              <w:rPr>
                <w:rFonts w:ascii="宋体" w:eastAsia="宋体" w:hAnsi="宋体" w:cs="宋体" w:hint="eastAsia"/>
              </w:rPr>
              <w:t>（3）支持手写公式录入、重点词录入、脚注录入、word导入等功能，满足建设应用需求。</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462"/>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adjustRightInd w:val="0"/>
              <w:snapToGrid w:val="0"/>
              <w:spacing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4.阅读管理</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（1）图书内容多媒体呈现：支持教师直接打开视频、音频、HTML5等教学资源，满足常态化教学需求；</w:t>
            </w:r>
          </w:p>
          <w:p>
            <w:pPr>
              <w:adjustRightInd w:val="0"/>
              <w:snapToGrid w:val="0"/>
              <w:spacing w:line="360" w:lineRule="auto"/>
              <w:rPr>
                <w:rFonts w:ascii="宋体" w:eastAsia="宋体" w:hAnsi="宋体" w:cs="宋体" w:hint="eastAsia"/>
              </w:rPr>
            </w:pPr>
            <w:r>
              <w:rPr>
                <w:rFonts w:ascii="宋体" w:eastAsia="宋体" w:hAnsi="宋体" w:cs="宋体" w:hint="eastAsia"/>
              </w:rPr>
              <w:t>（2）支持包括支持在线测试，记笔记支持查看答题详情，统计每题的正确率。</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462"/>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adjustRightInd w:val="0"/>
              <w:snapToGrid w:val="0"/>
              <w:spacing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5.自测管理</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（1）题目编辑：支持多种方式编辑试卷，即手动在线编辑、手写录入；题目、题干及解析，可插入公式、特殊字符、超链接、图片、视频等，支持公式复制、粘贴；</w:t>
            </w:r>
          </w:p>
          <w:p>
            <w:pPr>
              <w:adjustRightInd w:val="0"/>
              <w:snapToGrid w:val="0"/>
              <w:spacing w:line="360" w:lineRule="auto"/>
              <w:rPr>
                <w:rFonts w:ascii="宋体" w:eastAsia="宋体" w:hAnsi="宋体" w:cs="宋体" w:hint="eastAsia"/>
              </w:rPr>
            </w:pPr>
            <w:r>
              <w:rPr>
                <w:rFonts w:ascii="宋体" w:eastAsia="宋体" w:hAnsi="宋体" w:cs="宋体" w:hint="eastAsia"/>
              </w:rPr>
              <w:t>（2）题型：题目支持不少于5种题型，包括但不限于单选题、多选择题、填空题、阅读理解、判断题等。</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462"/>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adjustRightInd w:val="0"/>
              <w:snapToGrid w:val="0"/>
              <w:spacing w:line="360" w:lineRule="auto"/>
              <w:jc w:val="center"/>
              <w:rPr>
                <w:rFonts w:ascii="宋体" w:eastAsia="宋体" w:hAnsi="宋体" w:cs="宋体" w:hint="eastAsia"/>
              </w:rPr>
            </w:pPr>
          </w:p>
        </w:tc>
        <w:tc>
          <w:tcPr>
            <w:tcW w:w="855" w:type="dxa"/>
            <w:vAlign w:val="center"/>
          </w:tcPr>
          <w:p>
            <w:pPr>
              <w:adjustRightInd w:val="0"/>
              <w:snapToGrid w:val="0"/>
              <w:spacing w:line="360" w:lineRule="auto"/>
              <w:jc w:val="center"/>
              <w:rPr>
                <w:rFonts w:ascii="宋体" w:eastAsia="宋体" w:hAnsi="宋体" w:cs="宋体" w:hint="eastAsia"/>
              </w:rPr>
            </w:pPr>
            <w:r>
              <w:rPr>
                <w:rFonts w:ascii="宋体" w:eastAsia="宋体" w:hAnsi="宋体" w:cs="宋体" w:hint="eastAsia"/>
              </w:rPr>
              <w:t>6.网络教学空间</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（1）作者个人空间</w:t>
            </w:r>
          </w:p>
          <w:p>
            <w:pPr>
              <w:adjustRightInd w:val="0"/>
              <w:snapToGrid w:val="0"/>
              <w:spacing w:line="360" w:lineRule="auto"/>
              <w:rPr>
                <w:rFonts w:ascii="宋体" w:eastAsia="宋体" w:hAnsi="宋体" w:cs="宋体" w:hint="eastAsia"/>
              </w:rPr>
            </w:pPr>
            <w:r>
              <w:rPr>
                <w:rFonts w:ascii="宋体" w:eastAsia="宋体" w:hAnsi="宋体" w:cs="宋体" w:hint="eastAsia"/>
              </w:rPr>
              <w:t>①支持作者查看订阅教材情况、个人资源、我的读者（需同教学平台对接）等；支持作者查看所授数字教材下阅读、测验等情况；</w:t>
            </w:r>
          </w:p>
          <w:p>
            <w:pPr>
              <w:adjustRightInd w:val="0"/>
              <w:snapToGrid w:val="0"/>
              <w:spacing w:line="360" w:lineRule="auto"/>
              <w:rPr>
                <w:rFonts w:ascii="宋体" w:eastAsia="宋体" w:hAnsi="宋体" w:cs="宋体" w:hint="eastAsia"/>
              </w:rPr>
            </w:pPr>
            <w:r>
              <w:rPr>
                <w:rFonts w:ascii="宋体" w:eastAsia="宋体" w:hAnsi="宋体" w:cs="宋体" w:hint="eastAsia"/>
              </w:rPr>
              <w:t>②空间统计数据，包括但不限于：支持作者查看排行榜，包括数字教材阅读时长、登录时长等；支持查看统计作者个人所授数字教材下的所有学生数、笔记数、资源学习数、测试数，支持查看个人教学情况。</w:t>
            </w:r>
          </w:p>
          <w:p>
            <w:pPr>
              <w:adjustRightInd w:val="0"/>
              <w:snapToGrid w:val="0"/>
              <w:spacing w:line="360" w:lineRule="auto"/>
              <w:rPr>
                <w:rFonts w:ascii="宋体" w:eastAsia="宋体" w:hAnsi="宋体" w:cs="宋体" w:hint="eastAsia"/>
              </w:rPr>
            </w:pPr>
            <w:r>
              <w:rPr>
                <w:rFonts w:ascii="宋体" w:eastAsia="宋体" w:hAnsi="宋体" w:cs="宋体" w:hint="eastAsia"/>
              </w:rPr>
              <w:t>（2）作者数据空间</w:t>
            </w:r>
          </w:p>
          <w:p>
            <w:pPr>
              <w:adjustRightInd w:val="0"/>
              <w:snapToGrid w:val="0"/>
              <w:spacing w:line="360" w:lineRule="auto"/>
              <w:rPr>
                <w:rFonts w:ascii="宋体" w:eastAsia="宋体" w:hAnsi="宋体" w:cs="宋体" w:hint="eastAsia"/>
              </w:rPr>
            </w:pPr>
            <w:r>
              <w:rPr>
                <w:rFonts w:ascii="宋体" w:eastAsia="宋体" w:hAnsi="宋体" w:cs="宋体" w:hint="eastAsia"/>
              </w:rPr>
              <w:t>支持作者查看每本数字教材的资源建设数据，包括音频数、文档数、图片数、测试数、PPT数等数字教材建设数据。</w:t>
            </w:r>
          </w:p>
          <w:p>
            <w:pPr>
              <w:adjustRightInd w:val="0"/>
              <w:snapToGrid w:val="0"/>
              <w:spacing w:line="360" w:lineRule="auto"/>
              <w:rPr>
                <w:rFonts w:ascii="宋体" w:eastAsia="宋体" w:hAnsi="宋体" w:cs="宋体" w:hint="eastAsia"/>
              </w:rPr>
            </w:pPr>
            <w:r>
              <w:rPr>
                <w:rFonts w:ascii="宋体" w:eastAsia="宋体" w:hAnsi="宋体" w:cs="宋体" w:hint="eastAsia"/>
              </w:rPr>
              <w:t>（3）读者个人空间</w:t>
            </w:r>
          </w:p>
          <w:p>
            <w:pPr>
              <w:adjustRightInd w:val="0"/>
              <w:snapToGrid w:val="0"/>
              <w:spacing w:line="360" w:lineRule="auto"/>
              <w:rPr>
                <w:rFonts w:ascii="宋体" w:eastAsia="宋体" w:hAnsi="宋体" w:cs="宋体" w:hint="eastAsia"/>
              </w:rPr>
            </w:pPr>
            <w:r>
              <w:rPr>
                <w:rFonts w:ascii="宋体" w:eastAsia="宋体" w:hAnsi="宋体" w:cs="宋体" w:hint="eastAsia"/>
              </w:rPr>
              <w:t>①支持读者查看数字教材信息，包括课程导学、授课资料与测试；</w:t>
            </w:r>
          </w:p>
          <w:p>
            <w:pPr>
              <w:adjustRightInd w:val="0"/>
              <w:snapToGrid w:val="0"/>
              <w:spacing w:line="360" w:lineRule="auto"/>
              <w:rPr>
                <w:rFonts w:ascii="宋体" w:eastAsia="宋体" w:hAnsi="宋体" w:cs="宋体" w:hint="eastAsia"/>
              </w:rPr>
            </w:pPr>
            <w:r>
              <w:rPr>
                <w:rFonts w:ascii="宋体" w:eastAsia="宋体" w:hAnsi="宋体" w:cs="宋体" w:hint="eastAsia"/>
              </w:rPr>
              <w:t>②支持读者查看个人学习统计报表，即所学所有数字教材笔记、阅读时长、阅读完成度、测试成绩、笔记数量、统计分等。</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827"/>
        </w:trPr>
        <w:tc>
          <w:tcPr>
            <w:tcW w:w="723" w:type="dxa"/>
            <w:vMerge w:val="restart"/>
            <w:vAlign w:val="center"/>
          </w:tcPr>
          <w:p>
            <w:pPr>
              <w:spacing w:after="120" w:line="360" w:lineRule="auto"/>
              <w:jc w:val="center"/>
              <w:rPr>
                <w:rFonts w:ascii="宋体" w:eastAsia="宋体" w:hAnsi="宋体" w:cs="宋体" w:hint="eastAsia"/>
              </w:rPr>
            </w:pPr>
          </w:p>
        </w:tc>
        <w:tc>
          <w:tcPr>
            <w:tcW w:w="1061" w:type="dxa"/>
            <w:vMerge w:val="restart"/>
            <w:vAlign w:val="center"/>
          </w:tcPr>
          <w:p>
            <w:pPr>
              <w:spacing w:after="120" w:line="360" w:lineRule="auto"/>
              <w:jc w:val="center"/>
              <w:rPr>
                <w:rFonts w:ascii="宋体" w:eastAsia="宋体" w:hAnsi="宋体" w:cs="宋体" w:hint="eastAsia"/>
              </w:rPr>
            </w:pPr>
            <w:r>
              <w:rPr>
                <w:rFonts w:ascii="宋体" w:eastAsia="宋体" w:hAnsi="宋体" w:cs="宋体" w:hint="eastAsia"/>
              </w:rPr>
              <w:t>（二）数字教材推广与应用</w:t>
            </w:r>
          </w:p>
        </w:tc>
        <w:tc>
          <w:tcPr>
            <w:tcW w:w="855" w:type="dxa"/>
            <w:vAlign w:val="center"/>
          </w:tcPr>
          <w:p>
            <w:pPr>
              <w:spacing w:after="120" w:line="360" w:lineRule="auto"/>
              <w:jc w:val="center"/>
              <w:rPr>
                <w:rFonts w:ascii="宋体" w:eastAsia="宋体" w:hAnsi="宋体" w:cs="宋体" w:hint="eastAsia"/>
              </w:rPr>
            </w:pPr>
            <w:r>
              <w:rPr>
                <w:rFonts w:ascii="宋体" w:eastAsia="宋体" w:hAnsi="宋体" w:cs="宋体" w:hint="eastAsia"/>
              </w:rPr>
              <w:t>1.支持服务</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在数字教材运行平台发布完成的数字教材，可在资源内容符合思想性、科学性、教学性等要求的基础上，在投标人提供的在线课程教学服务平台发布为数字课程，并为符合申报要求的课程在申报国家精品在线开放课程时提供平台应用数据支持服务。</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r>
        <w:tblPrEx>
          <w:tblW w:w="9434" w:type="dxa"/>
          <w:tblInd w:w="3" w:type="dxa"/>
          <w:tblLayout w:type="fixed"/>
          <w:tblCellMar>
            <w:top w:w="0" w:type="dxa"/>
            <w:left w:w="108" w:type="dxa"/>
            <w:bottom w:w="0" w:type="dxa"/>
            <w:right w:w="108" w:type="dxa"/>
          </w:tblCellMar>
        </w:tblPrEx>
        <w:trPr>
          <w:trHeight w:val="528"/>
        </w:trPr>
        <w:tc>
          <w:tcPr>
            <w:tcW w:w="723" w:type="dxa"/>
            <w:vMerge/>
            <w:vAlign w:val="center"/>
          </w:tcPr>
          <w:p>
            <w:pPr>
              <w:spacing w:after="120" w:line="360" w:lineRule="auto"/>
              <w:jc w:val="center"/>
              <w:rPr>
                <w:rFonts w:ascii="宋体" w:eastAsia="宋体" w:hAnsi="宋体" w:cs="宋体" w:hint="eastAsia"/>
              </w:rPr>
            </w:pPr>
          </w:p>
        </w:tc>
        <w:tc>
          <w:tcPr>
            <w:tcW w:w="1061" w:type="dxa"/>
            <w:vMerge/>
            <w:vAlign w:val="center"/>
          </w:tcPr>
          <w:p>
            <w:pPr>
              <w:spacing w:after="120" w:line="360" w:lineRule="auto"/>
              <w:jc w:val="center"/>
              <w:rPr>
                <w:rFonts w:ascii="宋体" w:eastAsia="宋体" w:hAnsi="宋体" w:cs="宋体" w:hint="eastAsia"/>
              </w:rPr>
            </w:pPr>
          </w:p>
        </w:tc>
        <w:tc>
          <w:tcPr>
            <w:tcW w:w="855" w:type="dxa"/>
            <w:vAlign w:val="center"/>
          </w:tcPr>
          <w:p>
            <w:pPr>
              <w:spacing w:after="120" w:line="360" w:lineRule="auto"/>
              <w:jc w:val="center"/>
              <w:rPr>
                <w:rFonts w:ascii="宋体" w:eastAsia="宋体" w:hAnsi="宋体" w:cs="宋体" w:hint="eastAsia"/>
              </w:rPr>
            </w:pPr>
            <w:r>
              <w:rPr>
                <w:rFonts w:ascii="宋体" w:eastAsia="宋体" w:hAnsi="宋体" w:cs="宋体" w:hint="eastAsia"/>
              </w:rPr>
              <w:t>2.宣传推广</w:t>
            </w:r>
          </w:p>
        </w:tc>
        <w:tc>
          <w:tcPr>
            <w:tcW w:w="2085" w:type="dxa"/>
            <w:vAlign w:val="center"/>
          </w:tcPr>
          <w:p>
            <w:pPr>
              <w:adjustRightInd w:val="0"/>
              <w:snapToGrid w:val="0"/>
              <w:spacing w:line="360" w:lineRule="auto"/>
              <w:rPr>
                <w:rFonts w:ascii="宋体" w:eastAsia="宋体" w:hAnsi="宋体" w:cs="宋体" w:hint="eastAsia"/>
              </w:rPr>
            </w:pPr>
            <w:r>
              <w:rPr>
                <w:rFonts w:ascii="宋体" w:eastAsia="宋体" w:hAnsi="宋体" w:cs="宋体" w:hint="eastAsia"/>
              </w:rPr>
              <w:t>对已出版的数字教材进行宣传推广。</w:t>
            </w:r>
          </w:p>
        </w:tc>
        <w:tc>
          <w:tcPr>
            <w:tcW w:w="2220" w:type="dxa"/>
            <w:vAlign w:val="center"/>
          </w:tcPr>
          <w:p>
            <w:pPr>
              <w:adjustRightInd w:val="0"/>
              <w:snapToGrid w:val="0"/>
              <w:spacing w:line="360" w:lineRule="auto"/>
              <w:rPr>
                <w:rFonts w:ascii="宋体" w:eastAsia="宋体" w:hAnsi="宋体" w:cs="宋体" w:hint="eastAsia"/>
              </w:rPr>
            </w:pPr>
          </w:p>
        </w:tc>
        <w:tc>
          <w:tcPr>
            <w:tcW w:w="1380" w:type="dxa"/>
            <w:vAlign w:val="center"/>
          </w:tcPr>
          <w:p>
            <w:pPr>
              <w:adjustRightInd w:val="0"/>
              <w:snapToGrid w:val="0"/>
              <w:spacing w:line="360" w:lineRule="auto"/>
              <w:rPr>
                <w:rFonts w:ascii="宋体" w:eastAsia="宋体" w:hAnsi="宋体" w:cs="宋体" w:hint="eastAsia"/>
              </w:rPr>
            </w:pPr>
          </w:p>
        </w:tc>
        <w:tc>
          <w:tcPr>
            <w:tcW w:w="1110" w:type="dxa"/>
            <w:vAlign w:val="center"/>
          </w:tcPr>
          <w:p>
            <w:pPr>
              <w:adjustRightInd w:val="0"/>
              <w:snapToGrid w:val="0"/>
              <w:spacing w:line="360" w:lineRule="auto"/>
              <w:rPr>
                <w:rFonts w:ascii="宋体" w:eastAsia="宋体" w:hAnsi="宋体" w:cs="宋体" w:hint="eastAsia"/>
              </w:rPr>
            </w:pPr>
          </w:p>
        </w:tc>
      </w:tr>
    </w:tbl>
    <w:p>
      <w:pPr>
        <w:rPr>
          <w:rFonts w:ascii="宋体" w:eastAsia="宋体" w:hAnsi="宋体" w:cs="宋体" w:hint="eastAsia"/>
        </w:rPr>
      </w:pPr>
      <w:r>
        <w:rPr>
          <w:rFonts w:ascii="宋体" w:eastAsia="宋体" w:hAnsi="宋体" w:cs="宋体" w:hint="eastAsia"/>
        </w:rPr>
        <w:t>证明资料【如有的话，供应商提供的证明资料应统一编号（排序），格式自定】</w:t>
      </w:r>
      <w:bookmarkEnd w:id="46"/>
      <w:r>
        <w:rPr>
          <w:rFonts w:ascii="宋体" w:eastAsia="宋体" w:hAnsi="宋体" w:cs="宋体" w:hint="eastAsia"/>
        </w:rPr>
        <w:t>：</w:t>
      </w:r>
    </w:p>
    <w:p>
      <w:pPr>
        <w:ind w:firstLine="480" w:firstLineChars="200"/>
        <w:rPr>
          <w:rFonts w:ascii="宋体" w:eastAsia="宋体" w:hAnsi="宋体" w:cs="宋体" w:hint="eastAsia"/>
          <w:b/>
        </w:rPr>
      </w:pPr>
    </w:p>
    <w:p>
      <w:pPr>
        <w:ind w:firstLine="480" w:firstLineChars="200"/>
        <w:rPr>
          <w:rFonts w:ascii="宋体" w:eastAsia="宋体" w:hAnsi="宋体" w:cs="宋体" w:hint="eastAsia"/>
          <w:b/>
        </w:rPr>
      </w:pPr>
      <w:r>
        <w:rPr>
          <w:rFonts w:ascii="宋体" w:eastAsia="宋体" w:hAnsi="宋体" w:cs="宋体" w:hint="eastAsia"/>
          <w:b/>
        </w:rPr>
        <w:t>《</w:t>
      </w:r>
      <w:r>
        <w:rPr>
          <w:rFonts w:ascii="宋体" w:eastAsia="宋体" w:hAnsi="宋体" w:cs="宋体" w:hint="eastAsia"/>
          <w:b/>
          <w:lang w:val="en-US" w:eastAsia="zh-CN"/>
        </w:rPr>
        <w:t>服务</w:t>
      </w:r>
      <w:r>
        <w:rPr>
          <w:rFonts w:ascii="宋体" w:eastAsia="宋体" w:hAnsi="宋体" w:cs="宋体" w:hint="eastAsia"/>
          <w:b/>
        </w:rPr>
        <w:t>要求偏离表》编制指引：</w:t>
      </w:r>
    </w:p>
    <w:p>
      <w:pPr>
        <w:ind w:firstLine="480" w:firstLineChars="200"/>
        <w:rPr>
          <w:rFonts w:ascii="宋体" w:eastAsia="宋体" w:hAnsi="宋体" w:cs="宋体" w:hint="eastAsia"/>
          <w:b/>
        </w:rPr>
      </w:pPr>
      <w:r>
        <w:rPr>
          <w:rFonts w:ascii="宋体" w:eastAsia="宋体" w:hAnsi="宋体" w:cs="宋体" w:hint="eastAsia"/>
          <w:b/>
        </w:rPr>
        <w:t>1、</w:t>
      </w:r>
      <w:r>
        <w:rPr>
          <w:rFonts w:ascii="宋体" w:eastAsia="宋体" w:hAnsi="宋体" w:cs="宋体" w:hint="eastAsia"/>
          <w:b/>
          <w:lang w:val="en-US" w:eastAsia="zh-CN"/>
        </w:rPr>
        <w:t>服务</w:t>
      </w:r>
      <w:r>
        <w:rPr>
          <w:rFonts w:ascii="宋体" w:eastAsia="宋体" w:hAnsi="宋体" w:cs="宋体" w:hint="eastAsia"/>
          <w:b/>
        </w:rPr>
        <w:t>要求偏离表的序号、招标</w:t>
      </w:r>
      <w:r>
        <w:rPr>
          <w:rFonts w:ascii="宋体" w:eastAsia="宋体" w:hAnsi="宋体" w:cs="宋体" w:hint="eastAsia"/>
          <w:b/>
          <w:lang w:val="en-US" w:eastAsia="zh-CN"/>
        </w:rPr>
        <w:t>服务</w:t>
      </w:r>
      <w:r>
        <w:rPr>
          <w:rFonts w:ascii="宋体" w:eastAsia="宋体" w:hAnsi="宋体" w:cs="宋体" w:hint="eastAsia"/>
          <w:b/>
        </w:rPr>
        <w:t>要求等栏目</w:t>
      </w:r>
      <w:bookmarkStart w:id="47" w:name="_Hlk72094407"/>
      <w:r>
        <w:rPr>
          <w:rFonts w:ascii="宋体" w:eastAsia="宋体" w:hAnsi="宋体" w:cs="宋体" w:hint="eastAsia"/>
          <w:b/>
        </w:rPr>
        <w:t>对应“用户需求书”中的“技术要求”章节</w:t>
      </w:r>
      <w:bookmarkEnd w:id="47"/>
      <w:r>
        <w:rPr>
          <w:rFonts w:ascii="宋体" w:eastAsia="宋体" w:hAnsi="宋体" w:cs="宋体" w:hint="eastAsia"/>
          <w:b/>
        </w:rPr>
        <w:t>相关内容。</w:t>
      </w:r>
    </w:p>
    <w:p>
      <w:pPr>
        <w:ind w:firstLine="480" w:firstLineChars="200"/>
        <w:rPr>
          <w:rFonts w:ascii="宋体" w:eastAsia="宋体" w:hAnsi="宋体" w:cs="宋体" w:hint="eastAsia"/>
          <w:b/>
        </w:rPr>
      </w:pPr>
      <w:r>
        <w:rPr>
          <w:rFonts w:ascii="宋体" w:eastAsia="宋体" w:hAnsi="宋体" w:cs="宋体" w:hint="eastAsia"/>
          <w:b/>
        </w:rPr>
        <w:t>2、“投标</w:t>
      </w:r>
      <w:r>
        <w:rPr>
          <w:rFonts w:ascii="宋体" w:eastAsia="宋体" w:hAnsi="宋体" w:cs="宋体" w:hint="eastAsia"/>
          <w:b/>
          <w:lang w:val="en-US" w:eastAsia="zh-CN"/>
        </w:rPr>
        <w:t>服务</w:t>
      </w:r>
      <w:r>
        <w:rPr>
          <w:rFonts w:ascii="宋体" w:eastAsia="宋体" w:hAnsi="宋体" w:cs="宋体" w:hint="eastAsia"/>
          <w:b/>
        </w:rPr>
        <w:t>响应”一栏必须一一对照“招标</w:t>
      </w:r>
      <w:r>
        <w:rPr>
          <w:rFonts w:ascii="宋体" w:eastAsia="宋体" w:hAnsi="宋体" w:cs="宋体" w:hint="eastAsia"/>
          <w:b/>
          <w:lang w:val="en-US" w:eastAsia="zh-CN"/>
        </w:rPr>
        <w:t>服务</w:t>
      </w:r>
      <w:r>
        <w:rPr>
          <w:rFonts w:ascii="宋体" w:eastAsia="宋体" w:hAnsi="宋体" w:cs="宋体" w:hint="eastAsia"/>
          <w:b/>
        </w:rPr>
        <w:t>要求”，详细填写投标人自身投标货物的具体参数，而不能不合理照搬照抄招标文件的</w:t>
      </w:r>
      <w:r>
        <w:rPr>
          <w:rFonts w:ascii="宋体" w:eastAsia="宋体" w:hAnsi="宋体" w:cs="宋体" w:hint="eastAsia"/>
          <w:b/>
          <w:lang w:val="en-US" w:eastAsia="zh-CN"/>
        </w:rPr>
        <w:t>服务</w:t>
      </w:r>
      <w:r>
        <w:rPr>
          <w:rFonts w:ascii="宋体" w:eastAsia="宋体" w:hAnsi="宋体" w:cs="宋体" w:hint="eastAsia"/>
          <w:b/>
        </w:rPr>
        <w:t>要求，以体现具体响应情况。</w:t>
      </w:r>
    </w:p>
    <w:p>
      <w:pPr>
        <w:ind w:firstLine="480" w:firstLineChars="200"/>
        <w:rPr>
          <w:rFonts w:ascii="宋体" w:eastAsia="宋体" w:hAnsi="宋体" w:cs="宋体" w:hint="eastAsia"/>
          <w:b/>
        </w:rPr>
      </w:pPr>
      <w:r>
        <w:rPr>
          <w:rFonts w:ascii="宋体" w:eastAsia="宋体" w:hAnsi="宋体" w:cs="宋体" w:hint="eastAsia"/>
          <w:b/>
        </w:rPr>
        <w:t>3、</w:t>
      </w:r>
      <w:bookmarkStart w:id="48" w:name="_Hlk72158270"/>
      <w:r>
        <w:rPr>
          <w:rFonts w:ascii="宋体" w:eastAsia="宋体" w:hAnsi="宋体" w:cs="宋体" w:hint="eastAsia"/>
          <w:b/>
        </w:rPr>
        <w:t>“偏离情况”</w:t>
      </w:r>
      <w:bookmarkEnd w:id="48"/>
      <w:r>
        <w:rPr>
          <w:rFonts w:ascii="宋体" w:eastAsia="宋体" w:hAnsi="宋体" w:cs="宋体" w:hint="eastAsia"/>
          <w:b/>
        </w:rPr>
        <w:t>一栏填写如实填写“正偏离”、“负偏离”或“无偏离”，其中：</w:t>
      </w:r>
      <w:bookmarkStart w:id="49" w:name="_Hlk72093866"/>
      <w:r>
        <w:rPr>
          <w:rFonts w:ascii="宋体" w:eastAsia="宋体" w:hAnsi="宋体" w:cs="宋体" w:hint="eastAsia"/>
          <w:b/>
        </w:rPr>
        <w:t>“正偏离”表示“投标响应优于招标技术要求”，“负偏离”表示“投标响应不满足招标技术要求”，“无偏离”表示“投标响应与招标技术要求一致”</w:t>
      </w:r>
      <w:bookmarkEnd w:id="49"/>
      <w:r>
        <w:rPr>
          <w:rFonts w:ascii="宋体" w:eastAsia="宋体" w:hAnsi="宋体" w:cs="宋体" w:hint="eastAsia"/>
          <w:b/>
        </w:rPr>
        <w:t>。“投标技术响应”对比“招标技术要求”存在响应不全（包括未响应整项招标技术要求或者未响应一项招标技术要求的部分内容），均视为“负偏离”。</w:t>
      </w:r>
    </w:p>
    <w:p>
      <w:pPr>
        <w:ind w:firstLine="480" w:firstLineChars="200"/>
        <w:rPr>
          <w:rFonts w:ascii="宋体" w:eastAsia="宋体" w:hAnsi="宋体" w:cs="宋体" w:hint="eastAsia"/>
          <w:b/>
        </w:rPr>
      </w:pPr>
      <w:r>
        <w:rPr>
          <w:rFonts w:ascii="宋体" w:eastAsia="宋体" w:hAnsi="宋体" w:cs="宋体" w:hint="eastAsia"/>
          <w:b/>
        </w:rPr>
        <w:t>4、未要求提供证明资料的招标技术要求，可以不提供证明资料（如实响应即可）。</w:t>
      </w:r>
    </w:p>
    <w:p>
      <w:pPr>
        <w:ind w:firstLine="480" w:firstLineChars="200"/>
        <w:rPr>
          <w:rFonts w:ascii="宋体" w:eastAsia="宋体" w:hAnsi="宋体" w:cs="宋体" w:hint="eastAsia"/>
          <w:b/>
        </w:rPr>
      </w:pPr>
      <w:r>
        <w:rPr>
          <w:rFonts w:ascii="宋体" w:eastAsia="宋体" w:hAnsi="宋体" w:cs="宋体" w:hint="eastAsia"/>
          <w:b/>
        </w:rPr>
        <w:t>5、</w:t>
      </w:r>
      <w:bookmarkStart w:id="50" w:name="_Hlk72096106"/>
      <w:r>
        <w:rPr>
          <w:rFonts w:ascii="宋体" w:eastAsia="宋体" w:hAnsi="宋体" w:cs="宋体" w:hint="eastAsia"/>
          <w:b/>
        </w:rPr>
        <w:t>证明资料条款响应要求</w:t>
      </w:r>
      <w:bookmarkEnd w:id="50"/>
      <w:r>
        <w:rPr>
          <w:rFonts w:ascii="宋体" w:eastAsia="宋体" w:hAnsi="宋体" w:cs="宋体" w:hint="eastAsia"/>
          <w:b/>
        </w:rPr>
        <w:t>：要求提供证明资料（且已对证明资料的形式、内容作出明确要求）进行响应的条款，应当在“说明”一栏中列明是否提供了符合要求的证明资料，以及所提供证明资料在表后“证明资料”中的编号（位置）,以便评审；</w:t>
      </w:r>
      <w:bookmarkStart w:id="51" w:name="_Hlk73558782"/>
      <w:r>
        <w:rPr>
          <w:rFonts w:ascii="宋体" w:eastAsia="宋体" w:hAnsi="宋体" w:cs="宋体" w:hint="eastAsia"/>
          <w:b/>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52" w:name="_Hlk73558164"/>
      <w:r>
        <w:rPr>
          <w:rFonts w:ascii="宋体" w:eastAsia="宋体" w:hAnsi="宋体" w:cs="宋体" w:hint="eastAsia"/>
          <w:b/>
        </w:rPr>
        <w:t>且投标人在“偏离情况”一栏响应为“正偏离”或“无偏离”的，经评审委员会认定，将判定为负偏离。</w:t>
      </w:r>
      <w:bookmarkEnd w:id="51"/>
      <w:bookmarkEnd w:id="52"/>
    </w:p>
    <w:p>
      <w:pPr>
        <w:ind w:firstLine="480" w:firstLineChars="200"/>
        <w:rPr>
          <w:rFonts w:ascii="宋体" w:eastAsia="宋体" w:hAnsi="宋体" w:cs="宋体" w:hint="eastAsia"/>
          <w:b/>
        </w:rPr>
      </w:pPr>
      <w:r>
        <w:rPr>
          <w:rFonts w:ascii="宋体" w:eastAsia="宋体" w:hAnsi="宋体" w:cs="宋体" w:hint="eastAsia"/>
          <w:b/>
        </w:rPr>
        <w:t>6、</w:t>
      </w:r>
      <w:bookmarkStart w:id="53" w:name="_Hlk72096137"/>
      <w:r>
        <w:rPr>
          <w:rFonts w:ascii="宋体" w:eastAsia="宋体" w:hAnsi="宋体" w:cs="宋体" w:hint="eastAsia"/>
          <w:b/>
        </w:rPr>
        <w:t>表后“证明资料”部分内容的编制</w:t>
      </w:r>
      <w:bookmarkEnd w:id="53"/>
      <w:r>
        <w:rPr>
          <w:rFonts w:ascii="宋体" w:eastAsia="宋体" w:hAnsi="宋体" w:cs="宋体" w:hint="eastAsia"/>
          <w:b/>
        </w:rPr>
        <w:t>：提供的所有证明资料应当统一编号（排序），且证明资料的编号（顺序）、数量和名称（形式）均应与“说明”一栏所填内容保持一致（一一对应），以便评审委员会查看。</w:t>
      </w:r>
      <w:bookmarkStart w:id="54" w:name="_Hlk73558180"/>
      <w:r>
        <w:rPr>
          <w:rFonts w:ascii="宋体" w:eastAsia="宋体" w:hAnsi="宋体" w:cs="宋体" w:hint="eastAsia"/>
          <w:b/>
        </w:rPr>
        <w:t>未按照招标文件要求在表后放置证明材料的供应商将承担不利后果，经评审委员会认定，相关技术要求将判定为负偏离。</w:t>
      </w:r>
      <w:bookmarkEnd w:id="54"/>
    </w:p>
    <w:p>
      <w:pPr>
        <w:ind w:firstLine="480" w:firstLineChars="200"/>
        <w:rPr>
          <w:rFonts w:ascii="宋体" w:eastAsia="宋体" w:hAnsi="宋体" w:cs="宋体" w:hint="eastAsia"/>
          <w:b/>
        </w:rPr>
      </w:pPr>
      <w:r>
        <w:rPr>
          <w:rFonts w:ascii="宋体" w:eastAsia="宋体" w:hAnsi="宋体" w:cs="宋体" w:hint="eastAsia"/>
          <w:b/>
        </w:rPr>
        <w:t>7、</w:t>
      </w:r>
      <w:bookmarkStart w:id="55" w:name="_Hlk72096176"/>
      <w:r>
        <w:rPr>
          <w:rFonts w:ascii="宋体" w:eastAsia="宋体" w:hAnsi="宋体" w:cs="宋体" w:hint="eastAsia"/>
          <w:b/>
        </w:rPr>
        <w:t>证明资料的形式及其它具体要求</w:t>
      </w:r>
      <w:bookmarkEnd w:id="55"/>
      <w:r>
        <w:rPr>
          <w:rFonts w:ascii="宋体" w:eastAsia="宋体" w:hAnsi="宋体" w:cs="宋体" w:hint="eastAsia"/>
          <w:b/>
        </w:rPr>
        <w:t>：</w:t>
      </w:r>
    </w:p>
    <w:p>
      <w:pPr>
        <w:ind w:firstLine="480" w:firstLineChars="200"/>
        <w:rPr>
          <w:rFonts w:ascii="宋体" w:eastAsia="宋体" w:hAnsi="宋体" w:cs="宋体" w:hint="eastAsia"/>
          <w:b/>
        </w:rPr>
      </w:pPr>
      <w:r>
        <w:rPr>
          <w:rFonts w:ascii="宋体" w:eastAsia="宋体" w:hAnsi="宋体" w:cs="宋体" w:hint="eastAsia"/>
          <w:b/>
        </w:rPr>
        <w:t>（1）除照片、图片（截图）及不需加盖公章的文字说明（技术说明）外，其它证明资料均要求为原件扫描件；</w:t>
      </w:r>
    </w:p>
    <w:p>
      <w:pPr>
        <w:ind w:firstLine="480" w:firstLineChars="200"/>
        <w:rPr>
          <w:rFonts w:ascii="宋体" w:eastAsia="宋体" w:hAnsi="宋体" w:cs="宋体" w:hint="eastAsia"/>
          <w:b/>
        </w:rPr>
      </w:pPr>
      <w:r>
        <w:rPr>
          <w:rFonts w:ascii="宋体" w:eastAsia="宋体" w:hAnsi="宋体" w:cs="宋体" w:hint="eastAsia"/>
          <w:b/>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80" w:firstLineChars="200"/>
        <w:rPr>
          <w:rFonts w:ascii="宋体" w:eastAsia="宋体" w:hAnsi="宋体" w:cs="宋体" w:hint="eastAsia"/>
          <w:b/>
        </w:rPr>
      </w:pPr>
      <w:r>
        <w:rPr>
          <w:rFonts w:ascii="宋体" w:eastAsia="宋体" w:hAnsi="宋体" w:cs="宋体" w:hint="eastAsia"/>
          <w:b/>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80" w:firstLineChars="200"/>
        <w:rPr>
          <w:rFonts w:ascii="宋体" w:eastAsia="宋体" w:hAnsi="宋体" w:cs="宋体" w:hint="eastAsia"/>
          <w:b/>
        </w:rPr>
      </w:pPr>
      <w:r>
        <w:rPr>
          <w:rFonts w:ascii="宋体" w:eastAsia="宋体" w:hAnsi="宋体" w:cs="宋体" w:hint="eastAsia"/>
          <w:b/>
        </w:rPr>
        <w:t>我国政府机构出具的产品检验和核准证件应为证件正面、背面和附件标注的全部具体内容；产品检验和核准证件的尺寸和清晰度应该能够在电脑上被阅读、识别和判断；</w:t>
      </w:r>
    </w:p>
    <w:p>
      <w:pPr>
        <w:ind w:firstLine="480" w:firstLineChars="200"/>
        <w:rPr>
          <w:rFonts w:ascii="宋体" w:eastAsia="宋体" w:hAnsi="宋体" w:cs="宋体" w:hint="eastAsia"/>
          <w:b/>
        </w:rPr>
      </w:pPr>
      <w:r>
        <w:rPr>
          <w:rFonts w:ascii="宋体" w:eastAsia="宋体" w:hAnsi="宋体" w:cs="宋体" w:hint="eastAsia"/>
          <w:b/>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80" w:firstLineChars="200"/>
        <w:rPr>
          <w:rFonts w:ascii="宋体" w:eastAsia="宋体" w:hAnsi="宋体" w:cs="宋体" w:hint="eastAsia"/>
          <w:b/>
        </w:rPr>
      </w:pPr>
      <w:r>
        <w:rPr>
          <w:rFonts w:ascii="宋体" w:eastAsia="宋体" w:hAnsi="宋体" w:cs="宋体" w:hint="eastAsia"/>
          <w:b/>
        </w:rPr>
        <w:t>其它证明资料的形式要求参照以上要求执行；</w:t>
      </w:r>
    </w:p>
    <w:p>
      <w:pPr>
        <w:ind w:firstLine="480" w:firstLineChars="200"/>
        <w:rPr>
          <w:rFonts w:ascii="宋体" w:eastAsia="宋体" w:hAnsi="宋体" w:cs="宋体" w:hint="eastAsia"/>
          <w:b/>
        </w:rPr>
      </w:pPr>
      <w:r>
        <w:rPr>
          <w:rFonts w:ascii="宋体" w:eastAsia="宋体" w:hAnsi="宋体" w:cs="宋体" w:hint="eastAsia"/>
          <w:b/>
        </w:rPr>
        <w:t>（4）证明资料均要求原件备查。</w:t>
      </w:r>
    </w:p>
    <w:p>
      <w:pPr>
        <w:ind w:firstLine="480" w:firstLineChars="200"/>
        <w:rPr>
          <w:rFonts w:ascii="宋体" w:eastAsia="宋体" w:hAnsi="宋体" w:cs="宋体" w:hint="eastAsia"/>
          <w:b/>
        </w:rPr>
      </w:pPr>
      <w:r>
        <w:rPr>
          <w:rFonts w:ascii="宋体" w:eastAsia="宋体" w:hAnsi="宋体" w:cs="宋体" w:hint="eastAsia"/>
          <w:b/>
        </w:rPr>
        <w:t>8、其它注意事项：</w:t>
      </w:r>
    </w:p>
    <w:p>
      <w:pPr>
        <w:ind w:firstLine="480" w:firstLineChars="200"/>
        <w:rPr>
          <w:rFonts w:ascii="宋体" w:eastAsia="宋体" w:hAnsi="宋体" w:cs="宋体" w:hint="eastAsia"/>
          <w:b/>
        </w:rPr>
      </w:pPr>
      <w:r>
        <w:rPr>
          <w:rFonts w:ascii="宋体" w:eastAsia="宋体" w:hAnsi="宋体" w:cs="宋体" w:hint="eastAsia"/>
          <w:b/>
        </w:rPr>
        <w:t>（1）评审委员会有权对投标人的响应情况作出判断（评审结论）；</w:t>
      </w:r>
    </w:p>
    <w:p>
      <w:pPr>
        <w:ind w:firstLine="480" w:firstLineChars="200"/>
        <w:rPr>
          <w:rFonts w:ascii="宋体" w:eastAsia="宋体" w:hAnsi="宋体" w:cs="宋体" w:hint="eastAsia"/>
          <w:b/>
        </w:rPr>
      </w:pPr>
      <w:r>
        <w:rPr>
          <w:rFonts w:ascii="宋体" w:eastAsia="宋体" w:hAnsi="宋体" w:cs="宋体" w:hint="eastAsia"/>
          <w:b/>
        </w:rPr>
        <w:t>（2）</w:t>
      </w:r>
      <w:bookmarkStart w:id="56" w:name="_Hlk72158213"/>
      <w:r>
        <w:rPr>
          <w:rFonts w:ascii="宋体" w:eastAsia="宋体" w:hAnsi="宋体" w:cs="宋体" w:hint="eastAsia"/>
          <w:b/>
        </w:rPr>
        <w:t>评审委员会有权对以谋取中标为目的的技术规格模糊响应（如有意不合理照搬照抄招标文件的技术要求）或虚假响应予以认定，并视情况经招标机构报主管部门进行处理。</w:t>
      </w:r>
      <w:bookmarkEnd w:id="56"/>
    </w:p>
    <w:p>
      <w:pPr>
        <w:ind w:firstLine="480" w:firstLineChars="200"/>
        <w:rPr>
          <w:rFonts w:ascii="宋体" w:eastAsia="宋体" w:hAnsi="宋体" w:cs="宋体" w:hint="eastAsia"/>
          <w:b/>
        </w:rPr>
      </w:pPr>
    </w:p>
    <w:p>
      <w:pPr>
        <w:numPr>
          <w:ilvl w:val="0"/>
          <w:numId w:val="0"/>
        </w:numPr>
        <w:rPr>
          <w:rFonts w:ascii="宋体" w:eastAsia="宋体" w:hAnsi="宋体" w:cs="宋体" w:hint="eastAsia"/>
        </w:rPr>
      </w:pPr>
    </w:p>
    <w:p>
      <w:pPr>
        <w:pStyle w:val="BodyText"/>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Heading3"/>
        <w:numPr>
          <w:ilvl w:val="0"/>
          <w:numId w:val="3"/>
        </w:numPr>
        <w:jc w:val="center"/>
        <w:rPr>
          <w:rFonts w:ascii="宋体" w:eastAsia="宋体" w:hAnsi="宋体" w:cs="宋体" w:hint="eastAsia"/>
          <w:color w:val="000000" w:themeColor="text1"/>
          <w:lang w:val="en-US" w:eastAsia="zh-CN"/>
          <w14:textFill>
            <w14:solidFill>
              <w14:schemeClr w14:val="tx1"/>
            </w14:solidFill>
          </w14:textFill>
        </w:rPr>
      </w:pPr>
      <w:r>
        <w:rPr>
          <w:rFonts w:ascii="宋体" w:eastAsia="宋体" w:hAnsi="宋体" w:cs="宋体" w:hint="eastAsia"/>
          <w:color w:val="000000" w:themeColor="text1"/>
          <w:lang w:val="en-US" w:eastAsia="zh-CN"/>
          <w14:textFill>
            <w14:solidFill>
              <w14:schemeClr w14:val="tx1"/>
            </w14:solidFill>
          </w14:textFill>
        </w:rPr>
        <w:t>商务条款偏离表</w:t>
      </w:r>
    </w:p>
    <w:tbl>
      <w:tblPr>
        <w:tblStyle w:val="TableNormal"/>
        <w:tblW w:w="887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49"/>
        <w:gridCol w:w="2939"/>
        <w:gridCol w:w="2938"/>
        <w:gridCol w:w="1469"/>
        <w:gridCol w:w="882"/>
      </w:tblGrid>
      <w:tr>
        <w:tblPrEx>
          <w:tblW w:w="887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41"/>
        </w:trPr>
        <w:tc>
          <w:tcPr>
            <w:tcW w:w="649" w:type="dxa"/>
            <w:vAlign w:val="center"/>
          </w:tcPr>
          <w:p>
            <w:pPr>
              <w:jc w:val="center"/>
              <w:rPr>
                <w:rFonts w:ascii="宋体" w:eastAsia="宋体" w:hAnsi="宋体" w:cs="宋体" w:hint="eastAsia"/>
                <w:bCs/>
                <w:szCs w:val="21"/>
              </w:rPr>
            </w:pPr>
            <w:r>
              <w:rPr>
                <w:rFonts w:ascii="宋体" w:eastAsia="宋体" w:hAnsi="宋体" w:cs="宋体" w:hint="eastAsia"/>
              </w:rPr>
              <w:t>序号</w:t>
            </w:r>
          </w:p>
        </w:tc>
        <w:tc>
          <w:tcPr>
            <w:tcW w:w="2939" w:type="dxa"/>
            <w:vAlign w:val="center"/>
          </w:tcPr>
          <w:p>
            <w:pPr>
              <w:jc w:val="center"/>
              <w:rPr>
                <w:rFonts w:ascii="宋体" w:eastAsia="宋体" w:hAnsi="宋体" w:cs="宋体" w:hint="eastAsia"/>
                <w:bCs/>
                <w:szCs w:val="21"/>
              </w:rPr>
            </w:pPr>
            <w:r>
              <w:rPr>
                <w:rFonts w:ascii="宋体" w:eastAsia="宋体" w:hAnsi="宋体" w:cs="宋体" w:hint="eastAsia"/>
              </w:rPr>
              <w:t>招标</w:t>
            </w:r>
            <w:r>
              <w:rPr>
                <w:rFonts w:ascii="宋体" w:eastAsia="宋体" w:hAnsi="宋体" w:cs="宋体" w:hint="eastAsia"/>
                <w:lang w:val="en-US" w:eastAsia="zh-CN"/>
              </w:rPr>
              <w:t>商务</w:t>
            </w:r>
            <w:r>
              <w:rPr>
                <w:rFonts w:ascii="宋体" w:eastAsia="宋体" w:hAnsi="宋体" w:cs="宋体" w:hint="eastAsia"/>
              </w:rPr>
              <w:t>要求</w:t>
            </w:r>
          </w:p>
        </w:tc>
        <w:tc>
          <w:tcPr>
            <w:tcW w:w="2938" w:type="dxa"/>
            <w:vAlign w:val="center"/>
          </w:tcPr>
          <w:p>
            <w:pPr>
              <w:jc w:val="center"/>
              <w:rPr>
                <w:rFonts w:ascii="宋体" w:eastAsia="宋体" w:hAnsi="宋体" w:cs="宋体" w:hint="eastAsia"/>
                <w:bCs/>
                <w:szCs w:val="21"/>
              </w:rPr>
            </w:pPr>
            <w:r>
              <w:rPr>
                <w:rFonts w:ascii="宋体" w:eastAsia="宋体" w:hAnsi="宋体" w:cs="宋体" w:hint="eastAsia"/>
              </w:rPr>
              <w:t>投标</w:t>
            </w:r>
            <w:r>
              <w:rPr>
                <w:rFonts w:ascii="宋体" w:eastAsia="宋体" w:hAnsi="宋体" w:cs="宋体" w:hint="eastAsia"/>
                <w:lang w:val="en-US" w:eastAsia="zh-CN"/>
              </w:rPr>
              <w:t>商务</w:t>
            </w:r>
            <w:r>
              <w:rPr>
                <w:rFonts w:ascii="宋体" w:eastAsia="宋体" w:hAnsi="宋体" w:cs="宋体" w:hint="eastAsia"/>
              </w:rPr>
              <w:t>响应</w:t>
            </w:r>
          </w:p>
        </w:tc>
        <w:tc>
          <w:tcPr>
            <w:tcW w:w="1469" w:type="dxa"/>
            <w:vAlign w:val="center"/>
          </w:tcPr>
          <w:p>
            <w:pPr>
              <w:jc w:val="center"/>
              <w:rPr>
                <w:rFonts w:ascii="宋体" w:eastAsia="宋体" w:hAnsi="宋体" w:cs="宋体" w:hint="eastAsia"/>
                <w:bCs/>
                <w:szCs w:val="21"/>
              </w:rPr>
            </w:pPr>
            <w:r>
              <w:rPr>
                <w:rFonts w:ascii="宋体" w:eastAsia="宋体" w:hAnsi="宋体" w:cs="宋体" w:hint="eastAsia"/>
              </w:rPr>
              <w:t>偏离情况</w:t>
            </w:r>
          </w:p>
        </w:tc>
        <w:tc>
          <w:tcPr>
            <w:tcW w:w="882" w:type="dxa"/>
            <w:vAlign w:val="center"/>
          </w:tcPr>
          <w:p>
            <w:pPr>
              <w:jc w:val="center"/>
              <w:rPr>
                <w:rFonts w:ascii="宋体" w:eastAsia="宋体" w:hAnsi="宋体" w:cs="宋体" w:hint="eastAsia"/>
                <w:bCs/>
                <w:szCs w:val="21"/>
              </w:rPr>
            </w:pPr>
            <w:r>
              <w:rPr>
                <w:rFonts w:ascii="宋体" w:eastAsia="宋体" w:hAnsi="宋体" w:cs="宋体" w:hint="eastAsia"/>
              </w:rPr>
              <w:t>说明</w:t>
            </w:r>
          </w:p>
        </w:tc>
      </w:tr>
      <w:tr>
        <w:tblPrEx>
          <w:tblW w:w="8877" w:type="dxa"/>
          <w:tblInd w:w="0" w:type="dxa"/>
          <w:tblLayout w:type="fixed"/>
          <w:tblCellMar>
            <w:top w:w="0" w:type="dxa"/>
            <w:left w:w="108" w:type="dxa"/>
            <w:bottom w:w="0" w:type="dxa"/>
            <w:right w:w="108" w:type="dxa"/>
          </w:tblCellMar>
        </w:tblPrEx>
        <w:trPr>
          <w:trHeight w:val="325"/>
        </w:trPr>
        <w:tc>
          <w:tcPr>
            <w:tcW w:w="649" w:type="dxa"/>
            <w:vAlign w:val="center"/>
          </w:tcPr>
          <w:p>
            <w:pPr>
              <w:jc w:val="center"/>
              <w:rPr>
                <w:rFonts w:ascii="宋体" w:eastAsia="宋体" w:hAnsi="宋体" w:cs="宋体" w:hint="eastAsia"/>
                <w:bCs/>
                <w:szCs w:val="21"/>
              </w:rPr>
            </w:pPr>
            <w:r>
              <w:rPr>
                <w:rFonts w:ascii="宋体" w:eastAsia="宋体" w:hAnsi="宋体" w:cs="宋体" w:hint="eastAsia"/>
              </w:rPr>
              <w:t>1</w:t>
            </w:r>
          </w:p>
        </w:tc>
        <w:tc>
          <w:tcPr>
            <w:tcW w:w="2939" w:type="dxa"/>
            <w:vAlign w:val="center"/>
          </w:tcPr>
          <w:p>
            <w:pPr>
              <w:spacing w:line="360" w:lineRule="auto"/>
              <w:ind w:firstLine="480" w:firstLineChars="200"/>
              <w:rPr>
                <w:rFonts w:ascii="宋体" w:eastAsia="宋体" w:hAnsi="宋体" w:cs="宋体" w:hint="eastAsia"/>
                <w:bCs/>
                <w:color w:val="FF0000"/>
              </w:rPr>
            </w:pPr>
            <w:r>
              <w:rPr>
                <w:rFonts w:ascii="宋体" w:eastAsia="宋体" w:hAnsi="宋体" w:cs="宋体" w:hint="eastAsia"/>
                <w:bCs/>
                <w:color w:val="FF0000"/>
              </w:rPr>
              <w:t xml:space="preserve">（一）★服务期限：                                      </w:t>
            </w:r>
          </w:p>
          <w:p>
            <w:pPr>
              <w:spacing w:line="360" w:lineRule="auto"/>
              <w:ind w:firstLine="480" w:firstLineChars="200"/>
              <w:rPr>
                <w:rFonts w:ascii="宋体" w:eastAsia="宋体" w:hAnsi="宋体" w:cs="宋体" w:hint="eastAsia"/>
                <w:bCs/>
                <w:szCs w:val="21"/>
              </w:rPr>
            </w:pPr>
            <w:r>
              <w:rPr>
                <w:rFonts w:ascii="宋体" w:eastAsia="宋体" w:hAnsi="宋体" w:cs="宋体" w:hint="eastAsia"/>
                <w:color w:val="FF0000"/>
              </w:rPr>
              <w:t>本项目为非长期服务项目，自合同签订之日起 120 个日历日内交付，免费维护期限 3 年。</w:t>
            </w:r>
          </w:p>
        </w:tc>
        <w:tc>
          <w:tcPr>
            <w:tcW w:w="2938" w:type="dxa"/>
          </w:tcPr>
          <w:p>
            <w:pPr>
              <w:rPr>
                <w:rFonts w:ascii="宋体" w:eastAsia="宋体" w:hAnsi="宋体" w:cs="宋体" w:hint="eastAsia"/>
                <w:bCs/>
                <w:szCs w:val="21"/>
              </w:rPr>
            </w:pPr>
          </w:p>
        </w:tc>
        <w:tc>
          <w:tcPr>
            <w:tcW w:w="1469" w:type="dxa"/>
          </w:tcPr>
          <w:p>
            <w:pPr>
              <w:rPr>
                <w:rFonts w:ascii="宋体" w:eastAsia="宋体" w:hAnsi="宋体" w:cs="宋体" w:hint="eastAsia"/>
                <w:bCs/>
                <w:szCs w:val="21"/>
              </w:rPr>
            </w:pPr>
          </w:p>
        </w:tc>
        <w:tc>
          <w:tcPr>
            <w:tcW w:w="882" w:type="dxa"/>
          </w:tcPr>
          <w:p>
            <w:pPr>
              <w:rPr>
                <w:rFonts w:ascii="宋体" w:eastAsia="宋体" w:hAnsi="宋体" w:cs="宋体" w:hint="eastAsia"/>
                <w:bCs/>
                <w:szCs w:val="21"/>
              </w:rPr>
            </w:pPr>
          </w:p>
        </w:tc>
      </w:tr>
      <w:tr>
        <w:tblPrEx>
          <w:tblW w:w="8877" w:type="dxa"/>
          <w:tblInd w:w="0" w:type="dxa"/>
          <w:tblLayout w:type="fixed"/>
          <w:tblCellMar>
            <w:top w:w="0" w:type="dxa"/>
            <w:left w:w="108" w:type="dxa"/>
            <w:bottom w:w="0" w:type="dxa"/>
            <w:right w:w="108" w:type="dxa"/>
          </w:tblCellMar>
        </w:tblPrEx>
        <w:trPr>
          <w:trHeight w:val="325"/>
        </w:trPr>
        <w:tc>
          <w:tcPr>
            <w:tcW w:w="649"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2</w:t>
            </w:r>
          </w:p>
        </w:tc>
        <w:tc>
          <w:tcPr>
            <w:tcW w:w="2939" w:type="dxa"/>
            <w:vAlign w:val="center"/>
          </w:tcPr>
          <w:p>
            <w:pPr>
              <w:spacing w:line="360" w:lineRule="auto"/>
              <w:ind w:firstLine="480" w:firstLineChars="200"/>
              <w:rPr>
                <w:rFonts w:ascii="宋体" w:eastAsia="宋体" w:hAnsi="宋体" w:cs="宋体" w:hint="eastAsia"/>
                <w:bCs/>
              </w:rPr>
            </w:pPr>
            <w:r>
              <w:rPr>
                <w:rFonts w:ascii="宋体" w:eastAsia="宋体" w:hAnsi="宋体" w:cs="宋体" w:hint="eastAsia"/>
                <w:bCs/>
              </w:rPr>
              <w:t>（二）质量考核验收标准</w:t>
            </w:r>
          </w:p>
          <w:p>
            <w:pPr>
              <w:spacing w:line="360" w:lineRule="auto"/>
              <w:ind w:firstLine="480" w:firstLineChars="200"/>
              <w:rPr>
                <w:rFonts w:ascii="宋体" w:eastAsia="宋体" w:hAnsi="宋体" w:cs="宋体" w:hint="eastAsia"/>
                <w:bCs/>
                <w:szCs w:val="21"/>
              </w:rPr>
            </w:pPr>
            <w:r>
              <w:rPr>
                <w:rFonts w:ascii="宋体" w:eastAsia="宋体" w:hAnsi="宋体" w:cs="宋体" w:hint="eastAsia"/>
                <w:bCs/>
              </w:rPr>
              <w:t>质量考核验收标准：按照中标人承诺的服务内容、技术与商务响应条款及相关行业标准等逐项进行验收。</w:t>
            </w:r>
          </w:p>
        </w:tc>
        <w:tc>
          <w:tcPr>
            <w:tcW w:w="2938" w:type="dxa"/>
          </w:tcPr>
          <w:p>
            <w:pPr>
              <w:rPr>
                <w:rFonts w:ascii="宋体" w:eastAsia="宋体" w:hAnsi="宋体" w:cs="宋体" w:hint="eastAsia"/>
                <w:bCs/>
                <w:szCs w:val="21"/>
              </w:rPr>
            </w:pPr>
          </w:p>
        </w:tc>
        <w:tc>
          <w:tcPr>
            <w:tcW w:w="1469" w:type="dxa"/>
          </w:tcPr>
          <w:p>
            <w:pPr>
              <w:rPr>
                <w:rFonts w:ascii="宋体" w:eastAsia="宋体" w:hAnsi="宋体" w:cs="宋体" w:hint="eastAsia"/>
                <w:bCs/>
                <w:szCs w:val="21"/>
              </w:rPr>
            </w:pPr>
          </w:p>
        </w:tc>
        <w:tc>
          <w:tcPr>
            <w:tcW w:w="882" w:type="dxa"/>
          </w:tcPr>
          <w:p>
            <w:pPr>
              <w:rPr>
                <w:rFonts w:ascii="宋体" w:eastAsia="宋体" w:hAnsi="宋体" w:cs="宋体" w:hint="eastAsia"/>
                <w:bCs/>
                <w:szCs w:val="21"/>
              </w:rPr>
            </w:pPr>
          </w:p>
        </w:tc>
      </w:tr>
      <w:tr>
        <w:tblPrEx>
          <w:tblW w:w="8877" w:type="dxa"/>
          <w:tblInd w:w="0" w:type="dxa"/>
          <w:tblLayout w:type="fixed"/>
          <w:tblCellMar>
            <w:top w:w="0" w:type="dxa"/>
            <w:left w:w="108" w:type="dxa"/>
            <w:bottom w:w="0" w:type="dxa"/>
            <w:right w:w="108" w:type="dxa"/>
          </w:tblCellMar>
        </w:tblPrEx>
        <w:trPr>
          <w:trHeight w:val="325"/>
        </w:trPr>
        <w:tc>
          <w:tcPr>
            <w:tcW w:w="649" w:type="dxa"/>
            <w:vAlign w:val="center"/>
          </w:tcPr>
          <w:p>
            <w:pPr>
              <w:jc w:val="center"/>
              <w:rPr>
                <w:rFonts w:ascii="宋体" w:eastAsia="宋体" w:hAnsi="宋体" w:cs="宋体" w:hint="eastAsia"/>
                <w:bCs/>
                <w:szCs w:val="21"/>
                <w:lang w:eastAsia="zh-CN"/>
              </w:rPr>
            </w:pPr>
            <w:r>
              <w:rPr>
                <w:rFonts w:ascii="宋体" w:eastAsia="宋体" w:hAnsi="宋体" w:cs="宋体" w:hint="eastAsia"/>
                <w:lang w:val="en-US" w:eastAsia="zh-CN"/>
              </w:rPr>
              <w:t>3</w:t>
            </w:r>
          </w:p>
        </w:tc>
        <w:tc>
          <w:tcPr>
            <w:tcW w:w="2939" w:type="dxa"/>
            <w:vAlign w:val="center"/>
          </w:tcPr>
          <w:p>
            <w:pPr>
              <w:spacing w:line="360" w:lineRule="auto"/>
              <w:ind w:firstLine="480" w:firstLineChars="200"/>
              <w:rPr>
                <w:rFonts w:ascii="宋体" w:eastAsia="宋体" w:hAnsi="宋体" w:cs="宋体" w:hint="eastAsia"/>
                <w:bCs/>
                <w:color w:val="FF0000"/>
              </w:rPr>
            </w:pPr>
            <w:r>
              <w:rPr>
                <w:rFonts w:ascii="宋体" w:eastAsia="宋体" w:hAnsi="宋体" w:cs="宋体" w:hint="eastAsia"/>
                <w:bCs/>
                <w:color w:val="FF0000"/>
              </w:rPr>
              <w:t xml:space="preserve">★（三）付款方式  </w:t>
            </w:r>
          </w:p>
          <w:p>
            <w:pPr>
              <w:spacing w:line="360" w:lineRule="auto"/>
              <w:ind w:firstLine="480" w:firstLineChars="200"/>
              <w:rPr>
                <w:rFonts w:ascii="宋体" w:eastAsia="宋体" w:hAnsi="宋体" w:cs="宋体" w:hint="eastAsia"/>
                <w:bCs/>
                <w:szCs w:val="21"/>
              </w:rPr>
            </w:pPr>
            <w:r>
              <w:rPr>
                <w:rFonts w:ascii="宋体" w:eastAsia="宋体" w:hAnsi="宋体" w:cs="宋体" w:hint="eastAsia"/>
                <w:color w:val="FF0000"/>
                <w:szCs w:val="21"/>
              </w:rPr>
              <w:t>验收合格后，中标人提供全额含税发票及相关资料给采购人，采购人按要求进行审核，审批通过后支付相应款项。</w:t>
            </w:r>
          </w:p>
        </w:tc>
        <w:tc>
          <w:tcPr>
            <w:tcW w:w="2938" w:type="dxa"/>
          </w:tcPr>
          <w:p>
            <w:pPr>
              <w:rPr>
                <w:rFonts w:ascii="宋体" w:eastAsia="宋体" w:hAnsi="宋体" w:cs="宋体" w:hint="eastAsia"/>
                <w:bCs/>
                <w:szCs w:val="21"/>
              </w:rPr>
            </w:pPr>
          </w:p>
        </w:tc>
        <w:tc>
          <w:tcPr>
            <w:tcW w:w="1469" w:type="dxa"/>
          </w:tcPr>
          <w:p>
            <w:pPr>
              <w:rPr>
                <w:rFonts w:ascii="宋体" w:eastAsia="宋体" w:hAnsi="宋体" w:cs="宋体" w:hint="eastAsia"/>
                <w:bCs/>
                <w:szCs w:val="21"/>
              </w:rPr>
            </w:pPr>
          </w:p>
        </w:tc>
        <w:tc>
          <w:tcPr>
            <w:tcW w:w="882" w:type="dxa"/>
          </w:tcPr>
          <w:p>
            <w:pPr>
              <w:rPr>
                <w:rFonts w:ascii="宋体" w:eastAsia="宋体" w:hAnsi="宋体" w:cs="宋体" w:hint="eastAsia"/>
                <w:bCs/>
                <w:szCs w:val="21"/>
              </w:rPr>
            </w:pPr>
          </w:p>
        </w:tc>
      </w:tr>
      <w:tr>
        <w:tblPrEx>
          <w:tblW w:w="8877" w:type="dxa"/>
          <w:tblInd w:w="0" w:type="dxa"/>
          <w:tblLayout w:type="fixed"/>
          <w:tblCellMar>
            <w:top w:w="0" w:type="dxa"/>
            <w:left w:w="108" w:type="dxa"/>
            <w:bottom w:w="0" w:type="dxa"/>
            <w:right w:w="108" w:type="dxa"/>
          </w:tblCellMar>
        </w:tblPrEx>
        <w:trPr>
          <w:trHeight w:val="325"/>
        </w:trPr>
        <w:tc>
          <w:tcPr>
            <w:tcW w:w="649"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4</w:t>
            </w:r>
          </w:p>
        </w:tc>
        <w:tc>
          <w:tcPr>
            <w:tcW w:w="2939" w:type="dxa"/>
            <w:vAlign w:val="center"/>
          </w:tcPr>
          <w:p>
            <w:pPr>
              <w:spacing w:line="360" w:lineRule="auto"/>
              <w:ind w:firstLine="480" w:firstLineChars="200"/>
              <w:rPr>
                <w:rFonts w:ascii="宋体" w:eastAsia="宋体" w:hAnsi="宋体" w:cs="宋体" w:hint="eastAsia"/>
                <w:bCs/>
              </w:rPr>
            </w:pPr>
            <w:r>
              <w:rPr>
                <w:rFonts w:ascii="宋体" w:eastAsia="宋体" w:hAnsi="宋体" w:cs="宋体" w:hint="eastAsia"/>
                <w:bCs/>
              </w:rPr>
              <w:t>（四） 违约责任</w:t>
            </w:r>
          </w:p>
          <w:p>
            <w:pPr>
              <w:spacing w:line="360" w:lineRule="auto"/>
              <w:ind w:firstLine="480" w:firstLineChars="200"/>
              <w:rPr>
                <w:rFonts w:ascii="宋体" w:eastAsia="宋体" w:hAnsi="宋体" w:cs="宋体" w:hint="eastAsia"/>
                <w:bCs/>
              </w:rPr>
            </w:pPr>
            <w:r>
              <w:rPr>
                <w:rFonts w:ascii="宋体" w:eastAsia="宋体" w:hAnsi="宋体" w:cs="宋体" w:hint="eastAsia"/>
                <w:bCs/>
              </w:rPr>
              <w:t>合同生效后，中标人逾期提供服务，采购人可向中标人主张每日支付合同总价千分之三的违约金。中标人所交付的服务不符合同约定标准的，采购人有权拒绝。中标人不能依约提供技术服务或单方终止合同，采购人可向中标人主张不超过合同总价百分之三十的违约金并承担相应的违约责任。</w:t>
            </w:r>
          </w:p>
          <w:p>
            <w:pPr>
              <w:spacing w:line="360" w:lineRule="auto"/>
              <w:ind w:firstLine="480" w:firstLineChars="200"/>
              <w:rPr>
                <w:rFonts w:ascii="宋体" w:eastAsia="宋体" w:hAnsi="宋体" w:cs="宋体" w:hint="eastAsia"/>
                <w:bCs/>
                <w:szCs w:val="21"/>
              </w:rPr>
            </w:pPr>
            <w:r>
              <w:rPr>
                <w:rFonts w:ascii="宋体" w:eastAsia="宋体" w:hAnsi="宋体" w:cs="宋体" w:hint="eastAsia"/>
                <w:bCs/>
              </w:rPr>
              <w:t>中标人交付的服务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并可向中标人主张不超过合同总价百分之三十的违约金并承担相应的违约责任。</w:t>
            </w:r>
          </w:p>
        </w:tc>
        <w:tc>
          <w:tcPr>
            <w:tcW w:w="2938" w:type="dxa"/>
          </w:tcPr>
          <w:p>
            <w:pPr>
              <w:rPr>
                <w:rFonts w:ascii="宋体" w:eastAsia="宋体" w:hAnsi="宋体" w:cs="宋体" w:hint="eastAsia"/>
                <w:bCs/>
                <w:szCs w:val="21"/>
              </w:rPr>
            </w:pPr>
          </w:p>
        </w:tc>
        <w:tc>
          <w:tcPr>
            <w:tcW w:w="1469" w:type="dxa"/>
          </w:tcPr>
          <w:p>
            <w:pPr>
              <w:rPr>
                <w:rFonts w:ascii="宋体" w:eastAsia="宋体" w:hAnsi="宋体" w:cs="宋体" w:hint="eastAsia"/>
                <w:bCs/>
                <w:szCs w:val="21"/>
              </w:rPr>
            </w:pPr>
          </w:p>
        </w:tc>
        <w:tc>
          <w:tcPr>
            <w:tcW w:w="882" w:type="dxa"/>
          </w:tcPr>
          <w:p>
            <w:pPr>
              <w:rPr>
                <w:rFonts w:ascii="宋体" w:eastAsia="宋体" w:hAnsi="宋体" w:cs="宋体" w:hint="eastAsia"/>
                <w:bCs/>
                <w:szCs w:val="21"/>
              </w:rPr>
            </w:pPr>
          </w:p>
        </w:tc>
      </w:tr>
      <w:tr>
        <w:tblPrEx>
          <w:tblW w:w="8877" w:type="dxa"/>
          <w:tblInd w:w="0" w:type="dxa"/>
          <w:tblLayout w:type="fixed"/>
          <w:tblCellMar>
            <w:top w:w="0" w:type="dxa"/>
            <w:left w:w="108" w:type="dxa"/>
            <w:bottom w:w="0" w:type="dxa"/>
            <w:right w:w="108" w:type="dxa"/>
          </w:tblCellMar>
        </w:tblPrEx>
        <w:trPr>
          <w:trHeight w:val="325"/>
        </w:trPr>
        <w:tc>
          <w:tcPr>
            <w:tcW w:w="649" w:type="dxa"/>
            <w:vAlign w:val="center"/>
          </w:tcPr>
          <w:p>
            <w:pPr>
              <w:jc w:val="center"/>
              <w:rPr>
                <w:rFonts w:ascii="宋体" w:eastAsia="宋体" w:hAnsi="宋体" w:cs="宋体" w:hint="eastAsia"/>
                <w:bCs/>
                <w:szCs w:val="21"/>
                <w:lang w:eastAsia="zh-CN"/>
              </w:rPr>
            </w:pPr>
            <w:r>
              <w:rPr>
                <w:rFonts w:ascii="宋体" w:eastAsia="宋体" w:hAnsi="宋体" w:cs="宋体" w:hint="eastAsia"/>
                <w:lang w:val="en-US" w:eastAsia="zh-CN"/>
              </w:rPr>
              <w:t>5</w:t>
            </w:r>
          </w:p>
        </w:tc>
        <w:tc>
          <w:tcPr>
            <w:tcW w:w="2939" w:type="dxa"/>
            <w:vAlign w:val="center"/>
          </w:tcPr>
          <w:p>
            <w:pPr>
              <w:spacing w:line="360" w:lineRule="auto"/>
              <w:ind w:firstLine="480" w:firstLineChars="200"/>
              <w:rPr>
                <w:rFonts w:ascii="宋体" w:eastAsia="宋体" w:hAnsi="宋体" w:cs="宋体" w:hint="eastAsia"/>
                <w:bCs/>
              </w:rPr>
            </w:pPr>
            <w:r>
              <w:rPr>
                <w:rFonts w:ascii="宋体" w:eastAsia="宋体" w:hAnsi="宋体" w:cs="宋体" w:hint="eastAsia"/>
                <w:bCs/>
              </w:rPr>
              <w:t>（五） 知识产权</w:t>
            </w:r>
          </w:p>
          <w:p>
            <w:pPr>
              <w:spacing w:line="360" w:lineRule="auto"/>
              <w:ind w:firstLine="480" w:firstLineChars="200"/>
              <w:rPr>
                <w:rFonts w:ascii="宋体" w:eastAsia="宋体" w:hAnsi="宋体" w:cs="宋体" w:hint="eastAsia"/>
                <w:bCs/>
              </w:rPr>
            </w:pPr>
            <w:r>
              <w:rPr>
                <w:rFonts w:ascii="宋体" w:eastAsia="宋体" w:hAnsi="宋体" w:cs="宋体" w:hint="eastAsia"/>
                <w:bCs/>
              </w:rPr>
              <w:t>1.中标人在项目实施过程中不得侵犯第三人知识产权以及其他权益，否则，中标人应赔偿采购人因此遭受的一切损失（包括但不限于赔偿金、违约金、律师费、调查取证费、差旅费等）。需要使用第三人知识产权的，中标人应取得权利人许可或授权并由中标人承担费用。</w:t>
            </w:r>
          </w:p>
          <w:p>
            <w:pPr>
              <w:spacing w:line="360" w:lineRule="auto"/>
              <w:ind w:firstLine="480" w:firstLineChars="200"/>
              <w:rPr>
                <w:rFonts w:ascii="宋体" w:eastAsia="宋体" w:hAnsi="宋体" w:cs="宋体" w:hint="eastAsia"/>
                <w:bCs/>
                <w:szCs w:val="21"/>
              </w:rPr>
            </w:pPr>
            <w:r>
              <w:rPr>
                <w:rFonts w:ascii="宋体" w:eastAsia="宋体" w:hAnsi="宋体" w:cs="宋体" w:hint="eastAsia"/>
                <w:bCs/>
              </w:rPr>
              <w:t>2.除第三人依法享有知识产权的除外，中标人实施本项目所形成成果的知识产品归采购人所有，未经采购人许可，中标人不得随意使用。</w:t>
            </w:r>
          </w:p>
        </w:tc>
        <w:tc>
          <w:tcPr>
            <w:tcW w:w="2938" w:type="dxa"/>
          </w:tcPr>
          <w:p>
            <w:pPr>
              <w:rPr>
                <w:rFonts w:ascii="宋体" w:eastAsia="宋体" w:hAnsi="宋体" w:cs="宋体" w:hint="eastAsia"/>
                <w:bCs/>
                <w:szCs w:val="21"/>
              </w:rPr>
            </w:pPr>
          </w:p>
        </w:tc>
        <w:tc>
          <w:tcPr>
            <w:tcW w:w="1469" w:type="dxa"/>
          </w:tcPr>
          <w:p>
            <w:pPr>
              <w:rPr>
                <w:rFonts w:ascii="宋体" w:eastAsia="宋体" w:hAnsi="宋体" w:cs="宋体" w:hint="eastAsia"/>
                <w:bCs/>
                <w:szCs w:val="21"/>
              </w:rPr>
            </w:pPr>
          </w:p>
        </w:tc>
        <w:tc>
          <w:tcPr>
            <w:tcW w:w="882" w:type="dxa"/>
          </w:tcPr>
          <w:p>
            <w:pPr>
              <w:rPr>
                <w:rFonts w:ascii="宋体" w:eastAsia="宋体" w:hAnsi="宋体" w:cs="宋体" w:hint="eastAsia"/>
                <w:bCs/>
                <w:szCs w:val="21"/>
              </w:rPr>
            </w:pPr>
          </w:p>
        </w:tc>
      </w:tr>
      <w:tr>
        <w:tblPrEx>
          <w:tblW w:w="8877" w:type="dxa"/>
          <w:tblInd w:w="0" w:type="dxa"/>
          <w:tblLayout w:type="fixed"/>
          <w:tblCellMar>
            <w:top w:w="0" w:type="dxa"/>
            <w:left w:w="108" w:type="dxa"/>
            <w:bottom w:w="0" w:type="dxa"/>
            <w:right w:w="108" w:type="dxa"/>
          </w:tblCellMar>
        </w:tblPrEx>
        <w:trPr>
          <w:trHeight w:val="360"/>
        </w:trPr>
        <w:tc>
          <w:tcPr>
            <w:tcW w:w="649"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6</w:t>
            </w:r>
          </w:p>
        </w:tc>
        <w:tc>
          <w:tcPr>
            <w:tcW w:w="2939" w:type="dxa"/>
            <w:vAlign w:val="center"/>
          </w:tcPr>
          <w:p>
            <w:pPr>
              <w:spacing w:line="360" w:lineRule="auto"/>
              <w:ind w:firstLine="480" w:firstLineChars="200"/>
              <w:rPr>
                <w:rFonts w:ascii="宋体" w:eastAsia="宋体" w:hAnsi="宋体" w:cs="宋体" w:hint="eastAsia"/>
                <w:bCs/>
              </w:rPr>
            </w:pPr>
            <w:r>
              <w:rPr>
                <w:rFonts w:ascii="宋体" w:eastAsia="宋体" w:hAnsi="宋体" w:cs="宋体" w:hint="eastAsia"/>
                <w:bCs/>
              </w:rPr>
              <w:t>（六） 合同解除</w:t>
            </w:r>
          </w:p>
          <w:p>
            <w:pPr>
              <w:spacing w:line="360" w:lineRule="auto"/>
              <w:ind w:firstLine="480" w:firstLineChars="200"/>
              <w:rPr>
                <w:rFonts w:ascii="宋体" w:eastAsia="宋体" w:hAnsi="宋体" w:cs="宋体" w:hint="eastAsia"/>
                <w:bCs/>
              </w:rPr>
            </w:pPr>
            <w:r>
              <w:rPr>
                <w:rFonts w:ascii="宋体" w:eastAsia="宋体" w:hAnsi="宋体" w:cs="宋体" w:hint="eastAsia"/>
                <w:bCs/>
              </w:rPr>
              <w:t>有下列情形之一的，当事人可以解除合同：</w:t>
            </w:r>
          </w:p>
          <w:p>
            <w:pPr>
              <w:spacing w:line="360" w:lineRule="auto"/>
              <w:ind w:firstLine="480" w:firstLineChars="200"/>
              <w:rPr>
                <w:rFonts w:ascii="宋体" w:eastAsia="宋体" w:hAnsi="宋体" w:cs="宋体" w:hint="eastAsia"/>
                <w:bCs/>
              </w:rPr>
            </w:pPr>
            <w:r>
              <w:rPr>
                <w:rFonts w:ascii="宋体" w:eastAsia="宋体" w:hAnsi="宋体" w:cs="宋体" w:hint="eastAsia"/>
                <w:bCs/>
              </w:rPr>
              <w:t>1. 因不可抗力致使不能实现合同目的；</w:t>
            </w:r>
          </w:p>
          <w:p>
            <w:pPr>
              <w:spacing w:line="360" w:lineRule="auto"/>
              <w:ind w:firstLine="480" w:firstLineChars="200"/>
              <w:rPr>
                <w:rFonts w:ascii="宋体" w:eastAsia="宋体" w:hAnsi="宋体" w:cs="宋体" w:hint="eastAsia"/>
                <w:bCs/>
              </w:rPr>
            </w:pPr>
            <w:r>
              <w:rPr>
                <w:rFonts w:ascii="宋体" w:eastAsia="宋体" w:hAnsi="宋体" w:cs="宋体" w:hint="eastAsia"/>
                <w:bCs/>
              </w:rPr>
              <w:t>2. 由于中标人的原因未能在本合同约定的交货期或工期交货或移交的，逾期超过 15 个日历日仍不能交货或移交的，或中标人所交付的产品品牌、型号、规格、质量不符合同规定标准的，并经过15个日历日整改仍不达标的，采购人有权单方解除合同并要求中标人承担相应的违约责任，同时赔偿由此给采购人造成的其他经济损失；</w:t>
            </w:r>
          </w:p>
          <w:p>
            <w:pPr>
              <w:spacing w:line="360" w:lineRule="auto"/>
              <w:ind w:firstLine="480" w:firstLineChars="200"/>
              <w:rPr>
                <w:rFonts w:ascii="宋体" w:eastAsia="宋体" w:hAnsi="宋体" w:cs="宋体" w:hint="eastAsia"/>
                <w:bCs/>
                <w:szCs w:val="21"/>
              </w:rPr>
            </w:pPr>
            <w:r>
              <w:rPr>
                <w:rFonts w:ascii="宋体" w:eastAsia="宋体" w:hAnsi="宋体" w:cs="宋体" w:hint="eastAsia"/>
                <w:bCs/>
              </w:rPr>
              <w:t>3.法律规定的其他情形。</w:t>
            </w:r>
          </w:p>
        </w:tc>
        <w:tc>
          <w:tcPr>
            <w:tcW w:w="2938" w:type="dxa"/>
          </w:tcPr>
          <w:p>
            <w:pPr>
              <w:rPr>
                <w:rFonts w:ascii="宋体" w:eastAsia="宋体" w:hAnsi="宋体" w:cs="宋体" w:hint="eastAsia"/>
                <w:bCs/>
                <w:szCs w:val="21"/>
              </w:rPr>
            </w:pPr>
          </w:p>
        </w:tc>
        <w:tc>
          <w:tcPr>
            <w:tcW w:w="1469" w:type="dxa"/>
          </w:tcPr>
          <w:p>
            <w:pPr>
              <w:rPr>
                <w:rFonts w:ascii="宋体" w:eastAsia="宋体" w:hAnsi="宋体" w:cs="宋体" w:hint="eastAsia"/>
                <w:bCs/>
                <w:szCs w:val="21"/>
              </w:rPr>
            </w:pPr>
          </w:p>
        </w:tc>
        <w:tc>
          <w:tcPr>
            <w:tcW w:w="882" w:type="dxa"/>
          </w:tcPr>
          <w:p>
            <w:pPr>
              <w:rPr>
                <w:rFonts w:ascii="宋体" w:eastAsia="宋体" w:hAnsi="宋体" w:cs="宋体" w:hint="eastAsia"/>
                <w:bCs/>
                <w:szCs w:val="21"/>
              </w:rPr>
            </w:pPr>
          </w:p>
        </w:tc>
      </w:tr>
      <w:tr>
        <w:tblPrEx>
          <w:tblW w:w="8877" w:type="dxa"/>
          <w:tblInd w:w="0" w:type="dxa"/>
          <w:tblLayout w:type="fixed"/>
          <w:tblCellMar>
            <w:top w:w="0" w:type="dxa"/>
            <w:left w:w="108" w:type="dxa"/>
            <w:bottom w:w="0" w:type="dxa"/>
            <w:right w:w="108" w:type="dxa"/>
          </w:tblCellMar>
        </w:tblPrEx>
        <w:trPr>
          <w:trHeight w:val="325"/>
        </w:trPr>
        <w:tc>
          <w:tcPr>
            <w:tcW w:w="649" w:type="dxa"/>
            <w:vAlign w:val="center"/>
          </w:tcPr>
          <w:p>
            <w:pPr>
              <w:jc w:val="center"/>
              <w:rPr>
                <w:rFonts w:ascii="宋体" w:eastAsia="宋体" w:hAnsi="宋体" w:cs="宋体" w:hint="default"/>
                <w:bCs/>
                <w:szCs w:val="21"/>
                <w:lang w:val="en-US" w:eastAsia="zh-CN"/>
              </w:rPr>
            </w:pPr>
            <w:r>
              <w:rPr>
                <w:rFonts w:ascii="宋体" w:eastAsia="宋体" w:hAnsi="宋体" w:cs="宋体" w:hint="eastAsia"/>
                <w:bCs/>
                <w:szCs w:val="21"/>
                <w:lang w:val="en-US" w:eastAsia="zh-CN"/>
              </w:rPr>
              <w:t>7</w:t>
            </w:r>
          </w:p>
        </w:tc>
        <w:tc>
          <w:tcPr>
            <w:tcW w:w="2939" w:type="dxa"/>
            <w:vAlign w:val="center"/>
          </w:tcPr>
          <w:p>
            <w:pPr>
              <w:spacing w:line="360" w:lineRule="auto"/>
              <w:ind w:firstLine="480" w:firstLineChars="200"/>
              <w:rPr>
                <w:rFonts w:ascii="宋体" w:eastAsia="宋体" w:hAnsi="宋体" w:cs="宋体" w:hint="eastAsia"/>
                <w:bCs/>
              </w:rPr>
            </w:pPr>
            <w:r>
              <w:rPr>
                <w:rFonts w:ascii="宋体" w:eastAsia="宋体" w:hAnsi="宋体" w:cs="宋体" w:hint="eastAsia"/>
                <w:bCs/>
              </w:rPr>
              <w:t>（七）争议的解决</w:t>
            </w:r>
          </w:p>
          <w:p>
            <w:pPr>
              <w:spacing w:line="360" w:lineRule="auto"/>
              <w:ind w:firstLine="480" w:firstLineChars="200"/>
              <w:rPr>
                <w:rFonts w:ascii="宋体" w:eastAsia="宋体" w:hAnsi="宋体" w:cs="宋体" w:hint="eastAsia"/>
                <w:bCs/>
                <w:szCs w:val="21"/>
              </w:rPr>
            </w:pPr>
            <w:r>
              <w:rPr>
                <w:rFonts w:ascii="宋体" w:eastAsia="宋体" w:hAnsi="宋体" w:cs="宋体" w:hint="eastAsia"/>
                <w:bCs/>
              </w:rPr>
              <w:t>凡因本协议引起的或与本协议有关的任何争议，由双方友好协商解决。协商不成时，双方均有权向深圳市南山区人民法院提起</w:t>
            </w:r>
            <w:r>
              <w:rPr>
                <w:rFonts w:ascii="宋体" w:eastAsia="宋体" w:hAnsi="宋体" w:cs="宋体" w:hint="eastAsia"/>
              </w:rPr>
              <w:fldChar w:fldCharType="begin"/>
            </w:r>
            <w:r>
              <w:rPr>
                <w:rFonts w:ascii="宋体" w:eastAsia="宋体" w:hAnsi="宋体" w:cs="宋体" w:hint="eastAsia"/>
              </w:rPr>
              <w:instrText xml:space="preserve"> HYPERLINK "http://www.64365.com/baike/ss/" \t "_blank" \o "诉讼" </w:instrText>
            </w:r>
            <w:r>
              <w:rPr>
                <w:rFonts w:ascii="宋体" w:eastAsia="宋体" w:hAnsi="宋体" w:cs="宋体" w:hint="eastAsia"/>
              </w:rPr>
              <w:fldChar w:fldCharType="separate"/>
            </w:r>
            <w:r>
              <w:rPr>
                <w:rFonts w:ascii="宋体" w:eastAsia="宋体" w:hAnsi="宋体" w:cs="宋体" w:hint="eastAsia"/>
                <w:bCs/>
              </w:rPr>
              <w:t>诉讼</w:t>
            </w:r>
            <w:r>
              <w:rPr>
                <w:rFonts w:ascii="宋体" w:eastAsia="宋体" w:hAnsi="宋体" w:cs="宋体" w:hint="eastAsia"/>
                <w:bCs/>
              </w:rPr>
              <w:fldChar w:fldCharType="end"/>
            </w:r>
            <w:r>
              <w:rPr>
                <w:rFonts w:ascii="宋体" w:eastAsia="宋体" w:hAnsi="宋体" w:cs="宋体" w:hint="eastAsia"/>
                <w:bCs/>
              </w:rPr>
              <w:t>。</w:t>
            </w:r>
          </w:p>
        </w:tc>
        <w:tc>
          <w:tcPr>
            <w:tcW w:w="2938" w:type="dxa"/>
          </w:tcPr>
          <w:p>
            <w:pPr>
              <w:rPr>
                <w:rFonts w:ascii="宋体" w:eastAsia="宋体" w:hAnsi="宋体" w:cs="宋体" w:hint="eastAsia"/>
                <w:bCs/>
                <w:szCs w:val="21"/>
              </w:rPr>
            </w:pPr>
          </w:p>
        </w:tc>
        <w:tc>
          <w:tcPr>
            <w:tcW w:w="1469" w:type="dxa"/>
          </w:tcPr>
          <w:p>
            <w:pPr>
              <w:rPr>
                <w:rFonts w:ascii="宋体" w:eastAsia="宋体" w:hAnsi="宋体" w:cs="宋体" w:hint="eastAsia"/>
                <w:bCs/>
                <w:szCs w:val="21"/>
              </w:rPr>
            </w:pPr>
          </w:p>
        </w:tc>
        <w:tc>
          <w:tcPr>
            <w:tcW w:w="882" w:type="dxa"/>
          </w:tcPr>
          <w:p>
            <w:pPr>
              <w:rPr>
                <w:rFonts w:ascii="宋体" w:eastAsia="宋体" w:hAnsi="宋体" w:cs="宋体" w:hint="eastAsia"/>
                <w:bCs/>
                <w:szCs w:val="21"/>
              </w:rPr>
            </w:pPr>
          </w:p>
        </w:tc>
      </w:tr>
    </w:tbl>
    <w:p>
      <w:pPr>
        <w:ind w:firstLine="480" w:firstLineChars="200"/>
        <w:rPr>
          <w:rFonts w:ascii="宋体" w:eastAsia="宋体" w:hAnsi="宋体" w:cs="宋体" w:hint="eastAsia"/>
          <w:b/>
        </w:rPr>
      </w:pPr>
    </w:p>
    <w:p>
      <w:pPr>
        <w:ind w:firstLine="480" w:firstLineChars="200"/>
        <w:rPr>
          <w:rFonts w:ascii="宋体" w:eastAsia="宋体" w:hAnsi="宋体" w:cs="宋体" w:hint="eastAsia"/>
          <w:b/>
        </w:rPr>
      </w:pPr>
      <w:r>
        <w:rPr>
          <w:rFonts w:ascii="宋体" w:eastAsia="宋体" w:hAnsi="宋体" w:cs="宋体" w:hint="eastAsia"/>
          <w:b/>
        </w:rPr>
        <w:t>《商务要求偏离表》编制指引：</w:t>
      </w:r>
    </w:p>
    <w:p>
      <w:pPr>
        <w:ind w:firstLine="480" w:firstLineChars="200"/>
        <w:rPr>
          <w:rFonts w:ascii="宋体" w:eastAsia="宋体" w:hAnsi="宋体" w:cs="宋体" w:hint="eastAsia"/>
          <w:b/>
        </w:rPr>
      </w:pPr>
      <w:r>
        <w:rPr>
          <w:rFonts w:ascii="宋体" w:eastAsia="宋体" w:hAnsi="宋体" w:cs="宋体" w:hint="eastAsia"/>
          <w:b/>
        </w:rPr>
        <w:t>1、商务要求偏离表的序号、商务需求项、招标商务要求等栏目对应“用户需求书”中的“商务要求”章节相关内容。</w:t>
      </w:r>
    </w:p>
    <w:p>
      <w:pPr>
        <w:ind w:firstLine="480" w:firstLineChars="200"/>
        <w:rPr>
          <w:rFonts w:ascii="宋体" w:eastAsia="宋体" w:hAnsi="宋体" w:cs="宋体" w:hint="eastAsia"/>
          <w:b/>
        </w:rPr>
      </w:pPr>
      <w:r>
        <w:rPr>
          <w:rFonts w:ascii="宋体" w:eastAsia="宋体" w:hAnsi="宋体" w:cs="宋体" w:hint="eastAsia"/>
          <w:b/>
        </w:rPr>
        <w:t>2、“投标商务响应”一栏必须一一对照“招标商务要求”，详细填写自身响应情况，而不能不合理照搬照抄招标文件的商务要求，以体现具体响应情况。</w:t>
      </w:r>
    </w:p>
    <w:p>
      <w:pPr>
        <w:ind w:firstLine="480" w:firstLineChars="200"/>
        <w:rPr>
          <w:rFonts w:ascii="宋体" w:eastAsia="宋体" w:hAnsi="宋体" w:cs="宋体" w:hint="eastAsia"/>
          <w:color w:val="FF0000"/>
        </w:rPr>
      </w:pPr>
      <w:r>
        <w:rPr>
          <w:rFonts w:ascii="宋体" w:eastAsia="宋体" w:hAnsi="宋体" w:cs="宋体" w:hint="eastAsia"/>
          <w:b/>
        </w:rPr>
        <w:t>3、“偏离情况”一栏填写如实填写“正偏离”、“负偏离”或“无偏离”，其中：“正偏离”表示“投标响应优于招标商务要求”，“负偏离”表示“投标响应不满足招标商务要求”，“无偏离”表示“投标响应与招标商务要求一致”。</w:t>
      </w:r>
    </w:p>
    <w:p>
      <w:pPr>
        <w:rPr>
          <w:rFonts w:ascii="宋体" w:eastAsia="宋体" w:hAnsi="宋体" w:cs="宋体" w:hint="eastAsia"/>
        </w:rPr>
      </w:pPr>
      <w:r>
        <w:rPr>
          <w:rFonts w:ascii="宋体" w:eastAsia="宋体" w:hAnsi="宋体" w:cs="宋体" w:hint="eastAsia"/>
          <w:b/>
        </w:rPr>
        <w:t>“投标商务响应”对比“招标商务要求”存在响应不全（包括未响应整项招标商务要求或者未响应一项招标商务要求的部分内容），均视为“负偏离”。</w:t>
      </w:r>
    </w:p>
    <w:p>
      <w:pPr>
        <w:rPr>
          <w:rFonts w:ascii="宋体" w:eastAsia="宋体" w:hAnsi="宋体" w:cs="宋体" w:hint="eastAsia"/>
        </w:rPr>
      </w:pPr>
    </w:p>
    <w:p>
      <w:pPr>
        <w:pStyle w:val="Heading3"/>
        <w:numPr>
          <w:ilvl w:val="0"/>
          <w:numId w:val="3"/>
        </w:numPr>
        <w:jc w:val="center"/>
        <w:rPr>
          <w:rFonts w:ascii="宋体" w:eastAsia="宋体" w:hAnsi="宋体" w:cs="宋体" w:hint="eastAsia"/>
          <w:color w:val="000000" w:themeColor="text1"/>
          <w:lang w:val="en-US" w:eastAsia="zh-CN"/>
          <w14:textFill>
            <w14:solidFill>
              <w14:schemeClr w14:val="tx1"/>
            </w14:solidFill>
          </w14:textFill>
        </w:rPr>
      </w:pPr>
      <w:r>
        <w:rPr>
          <w:rFonts w:ascii="宋体" w:eastAsia="宋体" w:hAnsi="宋体" w:cs="宋体" w:hint="eastAsia"/>
          <w:color w:val="000000" w:themeColor="text1"/>
          <w:lang w:val="en-US" w:eastAsia="zh-CN"/>
          <w14:textFill>
            <w14:solidFill>
              <w14:schemeClr w14:val="tx1"/>
            </w14:solidFill>
          </w14:textFill>
        </w:rPr>
        <w:t>拟安排的项目负责人情况（仅限一人）</w:t>
      </w:r>
    </w:p>
    <w:p>
      <w:pPr>
        <w:rPr>
          <w:rFonts w:hint="eastAsia"/>
          <w:lang w:val="en-US" w:eastAsia="zh-CN"/>
        </w:rPr>
      </w:pPr>
    </w:p>
    <w:p>
      <w:pPr>
        <w:pStyle w:val="Heading3"/>
        <w:numPr>
          <w:ilvl w:val="0"/>
          <w:numId w:val="3"/>
        </w:numPr>
        <w:jc w:val="center"/>
        <w:rPr>
          <w:rFonts w:ascii="宋体" w:eastAsia="宋体" w:hAnsi="宋体" w:cs="宋体" w:hint="eastAsia"/>
          <w:color w:val="000000" w:themeColor="text1"/>
          <w:lang w:val="en-US" w:eastAsia="zh-CN"/>
          <w14:textFill>
            <w14:solidFill>
              <w14:schemeClr w14:val="tx1"/>
            </w14:solidFill>
          </w14:textFill>
        </w:rPr>
      </w:pPr>
      <w:r>
        <w:rPr>
          <w:rFonts w:ascii="宋体" w:eastAsia="宋体" w:hAnsi="宋体" w:cs="宋体" w:hint="eastAsia"/>
          <w:color w:val="000000" w:themeColor="text1"/>
          <w:lang w:val="en-US" w:eastAsia="zh-CN"/>
          <w14:textFill>
            <w14:solidFill>
              <w14:schemeClr w14:val="tx1"/>
            </w14:solidFill>
          </w14:textFill>
        </w:rPr>
        <w:t>拟安排的项目主要团队成员（主要技术人员）情况（项目负责人除外）</w:t>
      </w:r>
    </w:p>
    <w:p>
      <w:pPr>
        <w:rPr>
          <w:rFonts w:hint="eastAsia"/>
          <w:lang w:val="en-US" w:eastAsia="zh-CN"/>
        </w:rPr>
      </w:pPr>
    </w:p>
    <w:p>
      <w:pPr>
        <w:pStyle w:val="Heading3"/>
        <w:numPr>
          <w:ilvl w:val="0"/>
          <w:numId w:val="3"/>
        </w:numPr>
        <w:jc w:val="center"/>
        <w:rPr>
          <w:rFonts w:ascii="宋体" w:eastAsia="宋体" w:hAnsi="宋体" w:cs="宋体" w:hint="eastAsia"/>
          <w:color w:val="000000" w:themeColor="text1"/>
          <w:lang w:val="en-US" w:eastAsia="zh-CN"/>
          <w14:textFill>
            <w14:solidFill>
              <w14:schemeClr w14:val="tx1"/>
            </w14:solidFill>
          </w14:textFill>
        </w:rPr>
      </w:pPr>
      <w:r>
        <w:rPr>
          <w:rFonts w:ascii="宋体" w:eastAsia="宋体" w:hAnsi="宋体" w:cs="宋体" w:hint="eastAsia"/>
          <w:color w:val="000000" w:themeColor="text1"/>
          <w:lang w:val="en-US" w:eastAsia="zh-CN"/>
          <w14:textFill>
            <w14:solidFill>
              <w14:schemeClr w14:val="tx1"/>
            </w14:solidFill>
          </w14:textFill>
        </w:rPr>
        <w:t>实施方案（格式自定）</w:t>
      </w:r>
    </w:p>
    <w:p>
      <w:pPr>
        <w:rPr>
          <w:rFonts w:hint="eastAsia"/>
          <w:lang w:val="en-US" w:eastAsia="zh-CN"/>
        </w:rPr>
      </w:pPr>
    </w:p>
    <w:p>
      <w:pPr>
        <w:pStyle w:val="Heading3"/>
        <w:numPr>
          <w:ilvl w:val="0"/>
          <w:numId w:val="3"/>
        </w:numPr>
        <w:jc w:val="center"/>
        <w:rPr>
          <w:rFonts w:ascii="宋体" w:eastAsia="宋体" w:hAnsi="宋体" w:cs="宋体" w:hint="eastAsia"/>
          <w:color w:val="000000" w:themeColor="text1"/>
          <w:lang w:val="en-US" w:eastAsia="zh-CN"/>
          <w14:textFill>
            <w14:solidFill>
              <w14:schemeClr w14:val="tx1"/>
            </w14:solidFill>
          </w14:textFill>
        </w:rPr>
      </w:pPr>
      <w:r>
        <w:rPr>
          <w:rFonts w:ascii="宋体" w:eastAsia="宋体" w:hAnsi="宋体" w:cs="宋体" w:hint="eastAsia"/>
          <w:color w:val="000000" w:themeColor="text1"/>
          <w:lang w:val="en-US" w:eastAsia="zh-CN"/>
          <w14:textFill>
            <w14:solidFill>
              <w14:schemeClr w14:val="tx1"/>
            </w14:solidFill>
          </w14:textFill>
        </w:rPr>
        <w:t>项目重点难点分析、应对措施及相关的合理化建议（格式自定）</w:t>
      </w:r>
    </w:p>
    <w:p>
      <w:pPr>
        <w:rPr>
          <w:rFonts w:hint="eastAsia"/>
          <w:lang w:val="en-US" w:eastAsia="zh-CN"/>
        </w:rPr>
      </w:pPr>
    </w:p>
    <w:p>
      <w:pPr>
        <w:pStyle w:val="Heading3"/>
        <w:numPr>
          <w:ilvl w:val="0"/>
          <w:numId w:val="3"/>
        </w:numPr>
        <w:jc w:val="center"/>
        <w:rPr>
          <w:rFonts w:ascii="宋体" w:eastAsia="宋体" w:hAnsi="宋体" w:cs="宋体" w:hint="eastAsia"/>
        </w:rPr>
      </w:pPr>
      <w:r>
        <w:rPr>
          <w:rFonts w:ascii="宋体" w:eastAsia="宋体" w:hAnsi="宋体" w:cs="宋体" w:hint="eastAsia"/>
          <w:color w:val="000000" w:themeColor="text1"/>
          <w:lang w:val="en-US" w:eastAsia="zh-CN"/>
          <w14:textFill>
            <w14:solidFill>
              <w14:schemeClr w14:val="tx1"/>
            </w14:solidFill>
          </w14:textFill>
        </w:rPr>
        <w:t>质量（完成时间、安全、环保）保障措施及方案（格式自定）</w:t>
      </w:r>
    </w:p>
    <w:p>
      <w:pPr>
        <w:rPr>
          <w:rFonts w:ascii="宋体" w:eastAsia="宋体" w:hAnsi="宋体" w:cs="宋体" w:hint="eastAsia"/>
          <w:color w:val="000000" w:themeColor="text1"/>
          <w:lang w:val="en-US" w:eastAsia="zh-CN"/>
          <w14:textFill>
            <w14:solidFill>
              <w14:schemeClr w14:val="tx1"/>
            </w14:solidFill>
          </w14:textFill>
        </w:rPr>
      </w:pPr>
    </w:p>
    <w:p>
      <w:pPr>
        <w:pStyle w:val="Heading3"/>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十</w:t>
      </w:r>
      <w:r>
        <w:rPr>
          <w:rFonts w:ascii="宋体" w:eastAsia="宋体" w:hAnsi="宋体" w:cs="宋体" w:hint="eastAsia"/>
          <w:color w:val="000000" w:themeColor="text1"/>
          <w:lang w:val="en-US" w:eastAsia="zh-CN"/>
          <w14:textFill>
            <w14:solidFill>
              <w14:schemeClr w14:val="tx1"/>
            </w14:solidFill>
          </w14:textFill>
        </w:rPr>
        <w:t>一</w:t>
      </w:r>
      <w:r>
        <w:rPr>
          <w:rFonts w:ascii="宋体" w:eastAsia="宋体" w:hAnsi="宋体" w:cs="宋体" w:hint="eastAsia"/>
          <w:color w:val="000000" w:themeColor="text1"/>
          <w14:textFill>
            <w14:solidFill>
              <w14:schemeClr w14:val="tx1"/>
            </w14:solidFill>
          </w14:textFill>
        </w:rPr>
        <w:t>、投标人认为需要加以说明的其他内容（格式自定）</w:t>
      </w:r>
    </w:p>
    <w:p>
      <w:pPr>
        <w:rPr>
          <w:rFonts w:ascii="宋体" w:eastAsia="宋体" w:hAnsi="宋体" w:cs="宋体" w:hint="eastAsia"/>
        </w:rPr>
      </w:pPr>
    </w:p>
    <w:p>
      <w:pPr>
        <w:rPr>
          <w:rFonts w:ascii="宋体" w:eastAsia="宋体" w:hAnsi="宋体" w:cs="宋体" w:hint="eastAsia"/>
          <w:b/>
          <w:bCs/>
          <w:szCs w:val="20"/>
        </w:rPr>
      </w:pPr>
      <w:r>
        <w:rPr>
          <w:rFonts w:ascii="宋体" w:eastAsia="宋体" w:hAnsi="宋体" w:cs="宋体" w:hint="eastAsia"/>
          <w:b/>
          <w:bCs/>
          <w:szCs w:val="20"/>
        </w:rPr>
        <w:t>（1）政府采购违法行为风险知悉确认书</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本公司在投标前已充分知悉以下情形为参与政府采购活动时的重大风险事项，并承诺已对下述风险提示事项重点排查，做到严谨、诚信、依法依规参与政府采购活动。</w:t>
      </w:r>
    </w:p>
    <w:p>
      <w:pPr>
        <w:ind w:firstLine="480" w:firstLineChars="200"/>
        <w:rPr>
          <w:rFonts w:ascii="宋体" w:eastAsia="宋体" w:hAnsi="宋体" w:cs="宋体" w:hint="eastAsia"/>
          <w:b/>
          <w:bCs/>
          <w:sz w:val="21"/>
          <w:szCs w:val="21"/>
        </w:rPr>
      </w:pPr>
      <w:r>
        <w:rPr>
          <w:rFonts w:ascii="宋体" w:eastAsia="宋体" w:hAnsi="宋体" w:cs="宋体" w:hint="eastAsia"/>
          <w:b/>
          <w:bCs/>
          <w:sz w:val="21"/>
          <w:szCs w:val="21"/>
        </w:rPr>
        <w:t>一、本公司已充分知悉“隐瞒真实情况，提供虚假资料”的法定情形，相关情形包括但不限于：</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（一）通过转让或者租借等方式从其他单位获取资格或者资质证书投标的。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（二）由其他单位或者其他单位负责人在投标供应商编制的投标文件上加盖印章或者签字的。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（三）项目负责人或者主要技术人员不是本单位人员的。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（四）投标保证金不是从投标供应商基本账户转出的。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（五）其他隐瞒真实情况、提供虚假资料的行为。</w:t>
      </w:r>
    </w:p>
    <w:p>
      <w:pPr>
        <w:ind w:firstLine="480" w:firstLineChars="200"/>
        <w:rPr>
          <w:rFonts w:ascii="宋体" w:eastAsia="宋体" w:hAnsi="宋体" w:cs="宋体" w:hint="eastAsia"/>
          <w:b/>
          <w:bCs/>
          <w:sz w:val="21"/>
          <w:szCs w:val="21"/>
        </w:rPr>
      </w:pPr>
      <w:r>
        <w:rPr>
          <w:rFonts w:ascii="宋体" w:eastAsia="宋体" w:hAnsi="宋体" w:cs="宋体" w:hint="eastAsia"/>
          <w:b/>
          <w:bCs/>
          <w:sz w:val="21"/>
          <w:szCs w:val="21"/>
        </w:rPr>
        <w:t>二、本公司已充分知悉“与其他采购参加人串通投标”的法定情形，相关情形包括但不限于：</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（一）投标供应商之间相互约定给予未中标的供应商利益补偿。</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（二）不同投标供应商的法定代表人、主要经营负责人、项目投标授权代表人、项目负责人、主要技术人员为同一人、属同一单位或者在同一单位缴纳社会保险。</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（三）不同投标供应商的投标文件由同一单位或者同一人编制，或者由同一人分阶段参与编制的。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（四）不同投标供应商的投标文件或部分投标文件相互混装。</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（五）不同投标供应商的投标文件内容存在非正常一致。</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（六）由同一单位工作人员为两家以上（含两家）供应商进行同一项投标活动的。</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（七）不同投标人的投标报价呈规律性差异。</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（八）不同投标人的投标保证金从同一单位或者个人的账户转出。</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（九）主管部门依照法律、法规认定的其他情形。</w:t>
      </w:r>
    </w:p>
    <w:p>
      <w:pPr>
        <w:ind w:firstLine="480" w:firstLineChars="200"/>
        <w:rPr>
          <w:rFonts w:ascii="宋体" w:eastAsia="宋体" w:hAnsi="宋体" w:cs="宋体" w:hint="eastAsia"/>
          <w:b/>
          <w:bCs/>
          <w:sz w:val="21"/>
          <w:szCs w:val="21"/>
        </w:rPr>
      </w:pPr>
      <w:r>
        <w:rPr>
          <w:rFonts w:ascii="宋体" w:eastAsia="宋体" w:hAnsi="宋体" w:cs="宋体" w:hint="eastAsia"/>
          <w:b/>
          <w:bCs/>
          <w:sz w:val="21"/>
          <w:szCs w:val="21"/>
        </w:rPr>
        <w:t>三、本公司已充分知悉下列情形所对应的法律风险，并在投标前已对相关风险事项进行排查。</w:t>
      </w:r>
    </w:p>
    <w:p>
      <w:pPr>
        <w:autoSpaceDE w:val="0"/>
        <w:autoSpaceDN w:val="0"/>
        <w:ind w:firstLine="480" w:firstLineChars="200"/>
        <w:rPr>
          <w:rFonts w:ascii="宋体" w:eastAsia="宋体" w:hAnsi="宋体" w:cs="宋体" w:hint="eastAsia"/>
          <w:b/>
          <w:bCs/>
          <w:spacing w:val="-4"/>
          <w:sz w:val="21"/>
          <w:szCs w:val="21"/>
        </w:rPr>
      </w:pPr>
      <w:r>
        <w:rPr>
          <w:rFonts w:ascii="宋体" w:eastAsia="宋体" w:hAnsi="宋体" w:cs="宋体" w:hint="eastAsia"/>
          <w:spacing w:val="-4"/>
          <w:sz w:val="21"/>
          <w:szCs w:val="21"/>
        </w:rPr>
        <w:t>（一）对于从其他主体获取的投标资料，供应商应审慎核查，确保投标资料的真实性。</w:t>
      </w:r>
      <w:r>
        <w:rPr>
          <w:rFonts w:ascii="宋体" w:eastAsia="宋体" w:hAnsi="宋体" w:cs="宋体" w:hint="eastAsia"/>
          <w:b/>
          <w:bCs/>
          <w:spacing w:val="-4"/>
          <w:sz w:val="21"/>
          <w:szCs w:val="21"/>
        </w:rPr>
        <w:t>如主管部门查实投标文件中存在虚假资料的，无论相关资料是否由第三方或本公司员工提供，均不影响主管部门对供应商存在“隐瞒真实情况，提供虚假资料”违法行为的认定。</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（三）对于涉及安全生产、特种作业、抢险救灾、防疫等政府采购项目，供应商实施提供虚假资料、串通投标等违法行为的，主管部门将依法从严处理。</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val="0"/>
        <w:autoSpaceDE w:val="0"/>
        <w:autoSpaceDN w:val="0"/>
        <w:ind w:firstLine="480" w:firstLineChars="200"/>
        <w:rPr>
          <w:rFonts w:ascii="宋体" w:eastAsia="宋体" w:hAnsi="宋体" w:cs="宋体" w:hint="eastAsia"/>
          <w:spacing w:val="-4"/>
          <w:sz w:val="21"/>
          <w:szCs w:val="21"/>
        </w:rPr>
      </w:pPr>
      <w:r>
        <w:rPr>
          <w:rFonts w:ascii="宋体" w:eastAsia="宋体" w:hAnsi="宋体" w:cs="宋体" w:hint="eastAsia"/>
          <w:spacing w:val="-4"/>
          <w:sz w:val="21"/>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val="0"/>
        <w:autoSpaceDE w:val="0"/>
        <w:autoSpaceDN w:val="0"/>
        <w:ind w:firstLine="480" w:firstLineChars="200"/>
        <w:rPr>
          <w:rFonts w:ascii="宋体" w:eastAsia="宋体" w:hAnsi="宋体" w:cs="宋体" w:hint="eastAsia"/>
          <w:b/>
          <w:bCs/>
          <w:sz w:val="21"/>
          <w:szCs w:val="21"/>
        </w:rPr>
      </w:pPr>
      <w:r>
        <w:rPr>
          <w:rFonts w:ascii="宋体" w:eastAsia="宋体" w:hAnsi="宋体" w:cs="宋体" w:hint="eastAsia"/>
          <w:b/>
          <w:bCs/>
          <w:sz w:val="21"/>
          <w:szCs w:val="21"/>
        </w:rPr>
        <w:t>四、本公司已充分知悉政府采购违法、违规行为的法律后果。</w:t>
      </w:r>
    </w:p>
    <w:p>
      <w:pPr>
        <w:widowControl w:val="0"/>
        <w:autoSpaceDE w:val="0"/>
        <w:autoSpaceDN w:val="0"/>
        <w:ind w:firstLine="480" w:firstLineChars="200"/>
        <w:rPr>
          <w:rFonts w:ascii="宋体" w:eastAsia="宋体" w:hAnsi="宋体" w:cs="宋体" w:hint="eastAsia"/>
          <w:b/>
          <w:bCs/>
          <w:spacing w:val="-4"/>
          <w:sz w:val="21"/>
          <w:szCs w:val="21"/>
        </w:rPr>
      </w:pPr>
      <w:r>
        <w:rPr>
          <w:rFonts w:ascii="宋体" w:eastAsia="宋体" w:hAnsi="宋体" w:cs="宋体" w:hint="eastAsia"/>
          <w:spacing w:val="-4"/>
          <w:sz w:val="21"/>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sz w:val="21"/>
          <w:szCs w:val="21"/>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widowControl w:val="0"/>
              <w:autoSpaceDE w:val="0"/>
              <w:autoSpaceDN w:val="0"/>
              <w:jc w:val="left"/>
              <w:rPr>
                <w:rFonts w:ascii="宋体" w:eastAsia="宋体" w:hAnsi="宋体" w:cs="宋体" w:hint="eastAsia"/>
                <w:spacing w:val="-4"/>
                <w:sz w:val="21"/>
                <w:szCs w:val="21"/>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hint="eastAsia"/>
                <w:spacing w:val="-4"/>
                <w:sz w:val="21"/>
                <w:szCs w:val="21"/>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hint="eastAsia"/>
                <w:spacing w:val="-4"/>
                <w:sz w:val="21"/>
                <w:szCs w:val="21"/>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widowControl w:val="0"/>
              <w:autoSpaceDE w:val="0"/>
              <w:autoSpaceDN w:val="0"/>
              <w:jc w:val="left"/>
              <w:rPr>
                <w:rFonts w:ascii="宋体" w:eastAsia="宋体" w:hAnsi="宋体" w:cs="宋体" w:hint="eastAsia"/>
                <w:spacing w:val="-4"/>
                <w:sz w:val="21"/>
                <w:szCs w:val="21"/>
              </w:rPr>
            </w:pPr>
          </w:p>
        </w:tc>
      </w:tr>
    </w:tbl>
    <w:p>
      <w:pPr>
        <w:widowControl w:val="0"/>
        <w:autoSpaceDE w:val="0"/>
        <w:autoSpaceDN w:val="0"/>
        <w:ind w:firstLine="480" w:firstLineChars="200"/>
        <w:rPr>
          <w:rFonts w:ascii="宋体" w:eastAsia="宋体" w:hAnsi="宋体" w:cs="宋体" w:hint="eastAsia"/>
          <w:b/>
          <w:bCs/>
          <w:color w:val="FF0000"/>
          <w:spacing w:val="-4"/>
          <w:sz w:val="21"/>
          <w:szCs w:val="21"/>
        </w:rPr>
      </w:pPr>
      <w:r>
        <w:rPr>
          <w:rFonts w:ascii="宋体" w:eastAsia="宋体" w:hAnsi="宋体" w:cs="宋体" w:hint="eastAsia"/>
          <w:b/>
          <w:bCs/>
          <w:color w:val="FF0000"/>
          <w:spacing w:val="-4"/>
          <w:sz w:val="21"/>
          <w:szCs w:val="21"/>
        </w:rPr>
        <w:t>注：1.政府采购违法行为风险知悉确认书不作为资格性审查及符合性审查条件。</w:t>
      </w:r>
    </w:p>
    <w:p>
      <w:pPr>
        <w:widowControl w:val="0"/>
        <w:autoSpaceDE w:val="0"/>
        <w:autoSpaceDN w:val="0"/>
        <w:ind w:firstLine="480" w:firstLineChars="200"/>
        <w:rPr>
          <w:rFonts w:ascii="宋体" w:eastAsia="宋体" w:hAnsi="宋体" w:cs="宋体" w:hint="eastAsia"/>
          <w:color w:val="FF0000"/>
          <w:spacing w:val="-4"/>
          <w:sz w:val="21"/>
          <w:szCs w:val="21"/>
        </w:rPr>
      </w:pPr>
      <w:r>
        <w:rPr>
          <w:rFonts w:ascii="宋体" w:eastAsia="宋体" w:hAnsi="宋体" w:cs="宋体" w:hint="eastAsia"/>
          <w:b/>
          <w:bCs/>
          <w:color w:val="FF0000"/>
          <w:spacing w:val="-4"/>
          <w:sz w:val="21"/>
          <w:szCs w:val="21"/>
        </w:rPr>
        <w:t>2.投标供应商负责人或投标授权代表签字并加盖单位公章后，扫描上传至投标文件一并提交。</w:t>
      </w:r>
    </w:p>
    <w:p>
      <w:pPr>
        <w:widowControl w:val="0"/>
        <w:wordWrap w:val="0"/>
        <w:autoSpaceDE w:val="0"/>
        <w:autoSpaceDN w:val="0"/>
        <w:ind w:firstLine="480" w:firstLineChars="200"/>
        <w:jc w:val="right"/>
        <w:rPr>
          <w:rFonts w:ascii="宋体" w:eastAsia="宋体" w:hAnsi="宋体" w:cs="宋体" w:hint="eastAsia"/>
          <w:spacing w:val="-4"/>
          <w:sz w:val="21"/>
          <w:szCs w:val="21"/>
        </w:rPr>
      </w:pPr>
      <w:r>
        <w:rPr>
          <w:rFonts w:ascii="宋体" w:eastAsia="宋体" w:hAnsi="宋体" w:cs="宋体" w:hint="eastAsia"/>
          <w:spacing w:val="-4"/>
          <w:sz w:val="21"/>
          <w:szCs w:val="21"/>
        </w:rPr>
        <w:t xml:space="preserve">负责人/投标授权代表签名：     </w:t>
      </w:r>
    </w:p>
    <w:p>
      <w:pPr>
        <w:widowControl w:val="0"/>
        <w:wordWrap w:val="0"/>
        <w:autoSpaceDE w:val="0"/>
        <w:autoSpaceDN w:val="0"/>
        <w:ind w:firstLine="480" w:firstLineChars="200"/>
        <w:jc w:val="right"/>
        <w:rPr>
          <w:rFonts w:ascii="宋体" w:eastAsia="宋体" w:hAnsi="宋体" w:cs="宋体" w:hint="eastAsia"/>
          <w:spacing w:val="-4"/>
          <w:sz w:val="21"/>
          <w:szCs w:val="21"/>
        </w:rPr>
      </w:pPr>
      <w:r>
        <w:rPr>
          <w:rFonts w:ascii="宋体" w:eastAsia="宋体" w:hAnsi="宋体" w:cs="宋体" w:hint="eastAsia"/>
          <w:spacing w:val="-4"/>
          <w:sz w:val="21"/>
          <w:szCs w:val="21"/>
        </w:rPr>
        <w:t xml:space="preserve">知悉人（公章）：     </w:t>
      </w:r>
    </w:p>
    <w:p>
      <w:pPr>
        <w:widowControl w:val="0"/>
        <w:wordWrap w:val="0"/>
        <w:autoSpaceDE w:val="0"/>
        <w:autoSpaceDN w:val="0"/>
        <w:ind w:firstLine="480" w:firstLineChars="200"/>
        <w:jc w:val="right"/>
        <w:rPr>
          <w:rFonts w:ascii="宋体" w:eastAsia="宋体" w:hAnsi="宋体" w:cs="宋体" w:hint="eastAsia"/>
          <w:sz w:val="21"/>
          <w:szCs w:val="21"/>
        </w:rPr>
      </w:pPr>
      <w:r>
        <w:rPr>
          <w:rFonts w:ascii="宋体" w:eastAsia="宋体" w:hAnsi="宋体" w:cs="宋体" w:hint="eastAsia"/>
          <w:spacing w:val="-4"/>
          <w:sz w:val="21"/>
          <w:szCs w:val="21"/>
        </w:rPr>
        <w:t xml:space="preserve">日期：     </w:t>
      </w:r>
    </w:p>
    <w:p>
      <w:pPr>
        <w:widowControl w:val="0"/>
        <w:spacing w:line="360" w:lineRule="auto"/>
        <w:jc w:val="both"/>
        <w:rPr>
          <w:rFonts w:ascii="宋体" w:eastAsia="宋体" w:hAnsi="宋体" w:cs="宋体" w:hint="eastAsia"/>
          <w:b/>
          <w:bCs/>
          <w:kern w:val="2"/>
        </w:rPr>
      </w:pPr>
    </w:p>
    <w:p>
      <w:pPr>
        <w:rPr>
          <w:rFonts w:ascii="宋体" w:eastAsia="宋体" w:hAnsi="宋体" w:cs="宋体" w:hint="eastAsia"/>
          <w:szCs w:val="20"/>
        </w:rPr>
      </w:pPr>
    </w:p>
    <w:p>
      <w:pPr>
        <w:rPr>
          <w:rFonts w:ascii="宋体" w:eastAsia="宋体" w:hAnsi="宋体" w:cs="宋体" w:hint="eastAsia"/>
          <w:b/>
          <w:bCs/>
        </w:rPr>
      </w:pPr>
      <w:r>
        <w:rPr>
          <w:rFonts w:ascii="宋体" w:eastAsia="宋体" w:hAnsi="宋体" w:cs="宋体" w:hint="eastAsia"/>
          <w:b/>
          <w:bCs/>
          <w:szCs w:val="20"/>
        </w:rPr>
        <w:t>（2）投标人认为需要加以说明的其他内容</w:t>
      </w: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pStyle w:val="Heading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r>
        <w:rPr>
          <w:rFonts w:ascii="宋体" w:eastAsia="宋体" w:hAnsi="宋体" w:cs="宋体" w:hint="eastAsia"/>
          <w:color w:val="000000" w:themeColor="text1"/>
          <w14:textFill>
            <w14:solidFill>
              <w14:schemeClr w14:val="tx1"/>
            </w14:solidFill>
          </w14:textFill>
        </w:rPr>
        <w:t>第五章  合同条款及格式</w:t>
      </w:r>
    </w:p>
    <w:p>
      <w:pPr>
        <w:jc w:val="center"/>
        <w:rPr>
          <w:rFonts w:ascii="宋体" w:eastAsia="宋体" w:hAnsi="宋体" w:cs="宋体" w:hint="eastAsia"/>
        </w:rPr>
      </w:pPr>
      <w:r>
        <w:rPr>
          <w:rFonts w:ascii="宋体" w:eastAsia="宋体" w:hAnsi="宋体" w:cs="宋体" w:hint="eastAsia"/>
        </w:rPr>
        <w:t>（合同格式供参考）</w:t>
      </w:r>
    </w:p>
    <w:p>
      <w:pPr>
        <w:snapToGrid w:val="0"/>
        <w:spacing w:line="560" w:lineRule="exact"/>
        <w:jc w:val="center"/>
        <w:rPr>
          <w:rFonts w:ascii="宋体" w:eastAsia="宋体" w:hAnsi="宋体" w:cs="宋体" w:hint="eastAsia"/>
          <w:color w:val="000000"/>
          <w:sz w:val="44"/>
          <w:szCs w:val="44"/>
        </w:rPr>
      </w:pPr>
    </w:p>
    <w:p>
      <w:pPr>
        <w:snapToGrid w:val="0"/>
        <w:spacing w:line="560" w:lineRule="exact"/>
        <w:jc w:val="center"/>
        <w:rPr>
          <w:rFonts w:ascii="宋体" w:eastAsia="宋体" w:hAnsi="宋体" w:cs="宋体" w:hint="eastAsia"/>
          <w:b/>
          <w:bCs/>
          <w:color w:val="000000"/>
          <w:sz w:val="44"/>
          <w:szCs w:val="44"/>
        </w:rPr>
      </w:pPr>
    </w:p>
    <w:p>
      <w:pPr>
        <w:snapToGrid w:val="0"/>
        <w:spacing w:line="560" w:lineRule="exact"/>
        <w:jc w:val="center"/>
        <w:rPr>
          <w:rFonts w:ascii="宋体" w:eastAsia="宋体" w:hAnsi="宋体" w:cs="宋体" w:hint="eastAsia"/>
          <w:b/>
          <w:bCs/>
          <w:color w:val="000000"/>
          <w:sz w:val="44"/>
          <w:szCs w:val="44"/>
        </w:rPr>
      </w:pPr>
    </w:p>
    <w:p>
      <w:pPr>
        <w:snapToGrid w:val="0"/>
        <w:spacing w:line="560" w:lineRule="exact"/>
        <w:jc w:val="center"/>
        <w:rPr>
          <w:rFonts w:ascii="宋体" w:eastAsia="宋体" w:hAnsi="宋体" w:cs="宋体" w:hint="eastAsia"/>
          <w:b/>
          <w:bCs/>
          <w:color w:val="000000"/>
          <w:sz w:val="44"/>
          <w:szCs w:val="44"/>
        </w:rPr>
      </w:pPr>
    </w:p>
    <w:p>
      <w:pPr>
        <w:snapToGrid w:val="0"/>
        <w:spacing w:line="560" w:lineRule="exact"/>
        <w:jc w:val="center"/>
        <w:rPr>
          <w:rFonts w:ascii="宋体" w:eastAsia="宋体" w:hAnsi="宋体" w:cs="宋体" w:hint="eastAsia"/>
          <w:b/>
          <w:bCs/>
          <w:color w:val="000000"/>
          <w:sz w:val="44"/>
          <w:szCs w:val="44"/>
        </w:rPr>
      </w:pPr>
    </w:p>
    <w:p>
      <w:pPr>
        <w:snapToGrid w:val="0"/>
        <w:spacing w:line="560" w:lineRule="exact"/>
        <w:jc w:val="center"/>
        <w:rPr>
          <w:rFonts w:ascii="宋体" w:eastAsia="宋体" w:hAnsi="宋体" w:cs="宋体" w:hint="eastAsia"/>
          <w:b/>
          <w:bCs/>
          <w:color w:val="000000"/>
          <w:sz w:val="44"/>
          <w:szCs w:val="44"/>
        </w:rPr>
      </w:pPr>
    </w:p>
    <w:p>
      <w:pPr>
        <w:snapToGrid w:val="0"/>
        <w:spacing w:line="560" w:lineRule="exact"/>
        <w:jc w:val="center"/>
        <w:rPr>
          <w:rFonts w:ascii="宋体" w:eastAsia="宋体" w:hAnsi="宋体" w:cs="宋体" w:hint="eastAsia"/>
          <w:b/>
          <w:bCs/>
          <w:color w:val="000000"/>
          <w:sz w:val="44"/>
          <w:szCs w:val="44"/>
        </w:rPr>
      </w:pPr>
      <w:r>
        <w:rPr>
          <w:rFonts w:ascii="宋体" w:eastAsia="宋体" w:hAnsi="宋体" w:cs="宋体" w:hint="eastAsia"/>
          <w:b/>
          <w:bCs/>
          <w:color w:val="000000"/>
          <w:sz w:val="44"/>
          <w:szCs w:val="44"/>
        </w:rPr>
        <w:t>服 务 合 同</w:t>
      </w:r>
    </w:p>
    <w:p>
      <w:pPr>
        <w:snapToGrid w:val="0"/>
        <w:spacing w:line="560" w:lineRule="exact"/>
        <w:ind w:firstLine="2520" w:firstLineChars="1050"/>
        <w:rPr>
          <w:rFonts w:ascii="宋体" w:eastAsia="宋体" w:hAnsi="宋体" w:cs="宋体" w:hint="eastAsia"/>
          <w:color w:val="000000"/>
          <w:sz w:val="28"/>
          <w:szCs w:val="28"/>
        </w:rPr>
      </w:pPr>
      <w:r>
        <w:rPr>
          <w:rFonts w:ascii="宋体" w:eastAsia="宋体" w:hAnsi="宋体" w:cs="宋体" w:hint="eastAsia"/>
          <w:color w:val="000000"/>
          <w:sz w:val="28"/>
          <w:szCs w:val="28"/>
        </w:rPr>
        <w:t>合同编号：</w:t>
      </w:r>
    </w:p>
    <w:p>
      <w:pPr>
        <w:snapToGrid w:val="0"/>
        <w:spacing w:line="560" w:lineRule="exact"/>
        <w:rPr>
          <w:rFonts w:ascii="宋体" w:eastAsia="宋体" w:hAnsi="宋体" w:cs="宋体" w:hint="eastAsia"/>
          <w:color w:val="000000"/>
          <w:sz w:val="28"/>
          <w:szCs w:val="28"/>
        </w:rPr>
      </w:pPr>
      <w:r>
        <w:rPr>
          <w:rFonts w:ascii="宋体" w:eastAsia="宋体" w:hAnsi="宋体" w:cs="宋体" w:hint="eastAsia"/>
          <w:color w:val="000000"/>
          <w:sz w:val="28"/>
          <w:szCs w:val="28"/>
        </w:rPr>
        <w:t xml:space="preserve">                     项目名称：</w:t>
      </w:r>
    </w:p>
    <w:p>
      <w:pPr>
        <w:snapToGrid w:val="0"/>
        <w:spacing w:line="560" w:lineRule="exact"/>
        <w:ind w:firstLine="3360" w:firstLineChars="1400"/>
        <w:rPr>
          <w:rFonts w:ascii="宋体" w:eastAsia="宋体" w:hAnsi="宋体" w:cs="宋体" w:hint="eastAsia"/>
          <w:color w:val="000000"/>
          <w:sz w:val="28"/>
          <w:szCs w:val="28"/>
        </w:rPr>
      </w:pPr>
    </w:p>
    <w:p>
      <w:pPr>
        <w:snapToGrid w:val="0"/>
        <w:spacing w:line="560" w:lineRule="exact"/>
        <w:jc w:val="center"/>
        <w:rPr>
          <w:rFonts w:ascii="宋体" w:eastAsia="宋体" w:hAnsi="宋体" w:cs="宋体" w:hint="eastAsia"/>
          <w:b/>
          <w:bCs/>
          <w:color w:val="000000" w:themeColor="text1"/>
          <w:sz w:val="28"/>
          <w:szCs w:val="28"/>
          <w14:textFill>
            <w14:solidFill>
              <w14:schemeClr w14:val="tx1"/>
            </w14:solidFill>
          </w14:textFill>
        </w:rPr>
      </w:pPr>
      <w:r>
        <w:rPr>
          <w:rFonts w:ascii="宋体" w:eastAsia="宋体" w:hAnsi="宋体" w:cs="宋体" w:hint="eastAsia"/>
          <w:b/>
          <w:bCs/>
          <w:color w:val="000000"/>
          <w:sz w:val="28"/>
          <w:szCs w:val="28"/>
        </w:rPr>
        <w:t xml:space="preserve">   甲方</w:t>
      </w:r>
      <w:r>
        <w:rPr>
          <w:rFonts w:ascii="宋体" w:eastAsia="宋体" w:hAnsi="宋体" w:cs="宋体" w:hint="eastAsia"/>
          <w:b/>
          <w:bCs/>
          <w:color w:val="000000" w:themeColor="text1"/>
          <w:sz w:val="28"/>
          <w:szCs w:val="28"/>
          <w14:textFill>
            <w14:solidFill>
              <w14:schemeClr w14:val="tx1"/>
            </w14:solidFill>
          </w14:textFill>
        </w:rPr>
        <w:t>（采购人）： 深圳职业技术学院</w:t>
      </w:r>
    </w:p>
    <w:p>
      <w:pPr>
        <w:snapToGrid w:val="0"/>
        <w:spacing w:line="560" w:lineRule="exact"/>
        <w:ind w:firstLine="1656" w:firstLineChars="690"/>
        <w:rPr>
          <w:rFonts w:ascii="宋体" w:eastAsia="宋体" w:hAnsi="宋体" w:cs="宋体" w:hint="eastAsia"/>
          <w:b/>
          <w:bCs/>
          <w:color w:val="000000"/>
          <w:sz w:val="28"/>
          <w:szCs w:val="28"/>
        </w:rPr>
      </w:pPr>
      <w:r>
        <w:rPr>
          <w:rFonts w:ascii="宋体" w:eastAsia="宋体" w:hAnsi="宋体" w:cs="宋体" w:hint="eastAsia"/>
          <w:b/>
          <w:bCs/>
          <w:color w:val="000000" w:themeColor="text1"/>
          <w:sz w:val="28"/>
          <w:szCs w:val="28"/>
          <w14:textFill>
            <w14:solidFill>
              <w14:schemeClr w14:val="tx1"/>
            </w14:solidFill>
          </w14:textFill>
        </w:rPr>
        <w:t>乙方（供应商）：</w:t>
      </w:r>
      <w:r>
        <w:rPr>
          <w:rFonts w:ascii="宋体" w:eastAsia="宋体" w:hAnsi="宋体" w:cs="宋体" w:hint="eastAsia"/>
          <w:b/>
          <w:bCs/>
          <w:color w:val="000000"/>
          <w:sz w:val="28"/>
          <w:szCs w:val="28"/>
        </w:rPr>
        <w:t xml:space="preserve"> </w:t>
      </w: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w:t>
      </w:r>
    </w:p>
    <w:p>
      <w:pPr>
        <w:snapToGrid w:val="0"/>
        <w:spacing w:line="560" w:lineRule="exact"/>
        <w:ind w:firstLine="3360" w:firstLineChars="1400"/>
        <w:rPr>
          <w:rFonts w:ascii="宋体" w:eastAsia="宋体" w:hAnsi="宋体" w:cs="宋体" w:hint="eastAsia"/>
          <w:color w:val="000000"/>
          <w:sz w:val="18"/>
          <w:szCs w:val="18"/>
        </w:rPr>
      </w:pPr>
      <w:r>
        <w:rPr>
          <w:rFonts w:ascii="宋体" w:eastAsia="宋体" w:hAnsi="宋体" w:cs="宋体" w:hint="eastAsia"/>
          <w:color w:val="000000"/>
          <w:sz w:val="20"/>
          <w:szCs w:val="20"/>
        </w:rPr>
        <w:t xml:space="preserve">   </w:t>
      </w:r>
    </w:p>
    <w:p>
      <w:pPr>
        <w:snapToGrid w:val="0"/>
        <w:spacing w:line="460" w:lineRule="exact"/>
        <w:rPr>
          <w:rFonts w:ascii="宋体" w:eastAsia="宋体" w:hAnsi="宋体" w:cs="宋体" w:hint="eastAsia"/>
          <w:color w:val="000000"/>
          <w:sz w:val="18"/>
          <w:szCs w:val="18"/>
        </w:rPr>
      </w:pPr>
    </w:p>
    <w:p>
      <w:pPr>
        <w:snapToGrid w:val="0"/>
        <w:jc w:val="center"/>
        <w:rPr>
          <w:rFonts w:ascii="宋体" w:eastAsia="宋体" w:hAnsi="宋体" w:cs="宋体" w:hint="eastAsia"/>
          <w:color w:val="000000"/>
          <w:sz w:val="20"/>
          <w:szCs w:val="20"/>
        </w:rPr>
      </w:pPr>
      <w:r>
        <w:rPr>
          <w:rFonts w:ascii="宋体" w:eastAsia="宋体" w:hAnsi="宋体" w:cs="宋体" w:hint="eastAsia"/>
          <w:color w:val="000000"/>
          <w:szCs w:val="21"/>
        </w:rPr>
        <w:drawing>
          <wp:inline distT="0" distB="0" distL="0" distR="0">
            <wp:extent cx="466725" cy="4667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xmlns:r="http://schemas.openxmlformats.org/officeDocument/2006/relationships" r:embed="rId7" cstate="print"/>
                    <a:stretch>
                      <a:fillRect/>
                    </a:stretch>
                  </pic:blipFill>
                  <pic:spPr>
                    <a:xfrm>
                      <a:off x="0" y="0"/>
                      <a:ext cx="466725" cy="466725"/>
                    </a:xfrm>
                    <a:prstGeom prst="rect">
                      <a:avLst/>
                    </a:prstGeom>
                  </pic:spPr>
                </pic:pic>
              </a:graphicData>
            </a:graphic>
          </wp:inline>
        </w:drawing>
      </w:r>
    </w:p>
    <w:p>
      <w:pPr>
        <w:snapToGrid w:val="0"/>
        <w:spacing w:line="460" w:lineRule="exact"/>
        <w:ind w:firstLine="3600" w:firstLineChars="1500"/>
        <w:rPr>
          <w:rFonts w:ascii="宋体" w:eastAsia="宋体" w:hAnsi="宋体" w:cs="宋体" w:hint="eastAsia"/>
          <w:b/>
          <w:bCs/>
          <w:color w:val="000000"/>
          <w:sz w:val="20"/>
          <w:szCs w:val="20"/>
        </w:rPr>
      </w:pPr>
      <w:r>
        <w:rPr>
          <w:rFonts w:ascii="宋体" w:eastAsia="宋体" w:hAnsi="宋体" w:cs="宋体" w:hint="eastAsia"/>
          <w:b/>
          <w:bCs/>
          <w:color w:val="000000"/>
          <w:sz w:val="20"/>
          <w:szCs w:val="20"/>
        </w:rPr>
        <w:t>深 圳 职 业 技 术 学 院</w:t>
      </w:r>
    </w:p>
    <w:p>
      <w:pPr>
        <w:spacing w:line="460" w:lineRule="exact"/>
        <w:jc w:val="center"/>
        <w:rPr>
          <w:rFonts w:ascii="宋体" w:eastAsia="宋体" w:hAnsi="宋体" w:cs="宋体" w:hint="eastAsia"/>
          <w:b/>
          <w:bCs/>
          <w:sz w:val="20"/>
          <w:szCs w:val="20"/>
        </w:rPr>
      </w:pPr>
      <w:r>
        <w:rPr>
          <w:rFonts w:ascii="宋体" w:eastAsia="宋体" w:hAnsi="宋体" w:cs="宋体" w:hint="eastAsia"/>
          <w:b/>
          <w:bCs/>
          <w:sz w:val="20"/>
          <w:szCs w:val="20"/>
        </w:rPr>
        <w:t>SHENZHEN  POLYTECHNIC</w:t>
      </w:r>
    </w:p>
    <w:p>
      <w:pPr>
        <w:pStyle w:val="BodyText"/>
        <w:rPr>
          <w:rFonts w:ascii="宋体" w:eastAsia="宋体" w:hAnsi="宋体" w:cs="宋体" w:hint="eastAsia"/>
        </w:rPr>
      </w:pPr>
    </w:p>
    <w:p>
      <w:pPr>
        <w:pStyle w:val="BodyText2"/>
        <w:rPr>
          <w:rFonts w:ascii="宋体" w:eastAsia="宋体" w:hAnsi="宋体" w:cs="宋体" w:hint="eastAsia"/>
        </w:rPr>
      </w:pPr>
    </w:p>
    <w:p>
      <w:pPr>
        <w:pStyle w:val="BodyText"/>
        <w:rPr>
          <w:rFonts w:ascii="宋体" w:eastAsia="宋体" w:hAnsi="宋体" w:cs="宋体" w:hint="eastAsia"/>
        </w:rPr>
      </w:pPr>
    </w:p>
    <w:p>
      <w:pPr>
        <w:pStyle w:val="BodyText2"/>
        <w:rPr>
          <w:rFonts w:ascii="宋体" w:eastAsia="宋体" w:hAnsi="宋体" w:cs="宋体" w:hint="eastAsia"/>
        </w:rPr>
      </w:pPr>
    </w:p>
    <w:p>
      <w:pPr>
        <w:snapToGrid w:val="0"/>
        <w:spacing w:line="460" w:lineRule="exact"/>
        <w:jc w:val="center"/>
        <w:rPr>
          <w:rFonts w:ascii="宋体" w:eastAsia="宋体" w:hAnsi="宋体" w:cs="宋体" w:hint="eastAsia"/>
          <w:b/>
          <w:bCs/>
          <w:color w:val="000000"/>
          <w:sz w:val="30"/>
          <w:szCs w:val="30"/>
        </w:rPr>
      </w:pPr>
      <w:r>
        <w:rPr>
          <w:rFonts w:ascii="宋体" w:eastAsia="宋体" w:hAnsi="宋体" w:cs="宋体" w:hint="eastAsia"/>
          <w:b/>
          <w:bCs/>
          <w:color w:val="000000"/>
          <w:sz w:val="30"/>
          <w:szCs w:val="30"/>
        </w:rPr>
        <w:t>服 务 合 同</w:t>
      </w:r>
    </w:p>
    <w:p>
      <w:pPr>
        <w:snapToGrid w:val="0"/>
        <w:spacing w:line="460" w:lineRule="exact"/>
        <w:rPr>
          <w:rFonts w:ascii="宋体" w:eastAsia="宋体" w:hAnsi="宋体" w:cs="宋体" w:hint="eastAsia"/>
          <w:color w:val="000000" w:themeColor="text1"/>
          <w:sz w:val="30"/>
          <w:szCs w:val="30"/>
          <w14:textFill>
            <w14:solidFill>
              <w14:schemeClr w14:val="tx1"/>
            </w14:solidFill>
          </w14:textFill>
        </w:rPr>
      </w:pPr>
    </w:p>
    <w:p>
      <w:pPr>
        <w:pStyle w:val="BodyText"/>
        <w:rPr>
          <w:rFonts w:ascii="宋体" w:eastAsia="宋体" w:hAnsi="宋体" w:cs="宋体" w:hint="eastAsia"/>
        </w:rPr>
      </w:pPr>
    </w:p>
    <w:p>
      <w:pPr>
        <w:snapToGrid w:val="0"/>
        <w:spacing w:line="360" w:lineRule="exact"/>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b/>
          <w:bCs/>
          <w:color w:val="000000" w:themeColor="text1"/>
          <w:sz w:val="20"/>
          <w:szCs w:val="20"/>
          <w14:textFill>
            <w14:solidFill>
              <w14:schemeClr w14:val="tx1"/>
            </w14:solidFill>
          </w14:textFill>
        </w:rPr>
        <w:t>甲方（</w:t>
      </w:r>
      <w:r>
        <w:rPr>
          <w:rFonts w:ascii="宋体" w:eastAsia="宋体" w:hAnsi="宋体" w:cs="宋体" w:hint="eastAsia"/>
          <w:b/>
          <w:bCs/>
          <w:color w:val="000000" w:themeColor="text1"/>
          <w14:textFill>
            <w14:solidFill>
              <w14:schemeClr w14:val="tx1"/>
            </w14:solidFill>
          </w14:textFill>
        </w:rPr>
        <w:t>采购人</w:t>
      </w:r>
      <w:r>
        <w:rPr>
          <w:rFonts w:ascii="宋体" w:eastAsia="宋体" w:hAnsi="宋体" w:cs="宋体" w:hint="eastAsia"/>
          <w:b/>
          <w:bCs/>
          <w:color w:val="000000" w:themeColor="text1"/>
          <w:sz w:val="20"/>
          <w:szCs w:val="20"/>
          <w14:textFill>
            <w14:solidFill>
              <w14:schemeClr w14:val="tx1"/>
            </w14:solidFill>
          </w14:textFill>
        </w:rPr>
        <w:t xml:space="preserve">）： 深圳职业技术学院 </w:t>
      </w:r>
      <w:r>
        <w:rPr>
          <w:rFonts w:ascii="宋体" w:eastAsia="宋体" w:hAnsi="宋体" w:cs="宋体" w:hint="eastAsia"/>
          <w:color w:val="000000" w:themeColor="text1"/>
          <w:sz w:val="20"/>
          <w:szCs w:val="20"/>
          <w14:textFill>
            <w14:solidFill>
              <w14:schemeClr w14:val="tx1"/>
            </w14:solidFill>
          </w14:textFill>
        </w:rPr>
        <w:t xml:space="preserve">          </w:t>
      </w:r>
      <w:r>
        <w:rPr>
          <w:rFonts w:ascii="宋体" w:eastAsia="宋体" w:hAnsi="宋体" w:cs="宋体" w:hint="eastAsia"/>
          <w:color w:val="000000" w:themeColor="text1"/>
          <w:sz w:val="20"/>
          <w:szCs w:val="20"/>
          <w14:textFill>
            <w14:solidFill>
              <w14:schemeClr w14:val="tx1"/>
            </w14:solidFill>
          </w14:textFill>
        </w:rPr>
        <w:tab/>
      </w:r>
    </w:p>
    <w:p>
      <w:pPr>
        <w:snapToGrid w:val="0"/>
        <w:spacing w:line="360" w:lineRule="exact"/>
        <w:rPr>
          <w:rFonts w:ascii="宋体" w:eastAsia="宋体" w:hAnsi="宋体" w:cs="宋体" w:hint="eastAsia"/>
          <w:b/>
          <w:bCs/>
          <w:color w:val="000000" w:themeColor="text1"/>
          <w:sz w:val="20"/>
          <w:szCs w:val="20"/>
          <w14:textFill>
            <w14:solidFill>
              <w14:schemeClr w14:val="tx1"/>
            </w14:solidFill>
          </w14:textFill>
        </w:rPr>
      </w:pPr>
      <w:r>
        <w:rPr>
          <w:rFonts w:ascii="宋体" w:eastAsia="宋体" w:hAnsi="宋体" w:cs="宋体" w:hint="eastAsia"/>
          <w:b/>
          <w:bCs/>
          <w:color w:val="000000" w:themeColor="text1"/>
          <w:sz w:val="20"/>
          <w:szCs w:val="20"/>
          <w14:textFill>
            <w14:solidFill>
              <w14:schemeClr w14:val="tx1"/>
            </w14:solidFill>
          </w14:textFill>
        </w:rPr>
        <w:t>乙方（</w:t>
      </w:r>
      <w:r>
        <w:rPr>
          <w:rFonts w:ascii="宋体" w:eastAsia="宋体" w:hAnsi="宋体" w:cs="宋体" w:hint="eastAsia"/>
          <w:b/>
          <w:bCs/>
          <w:color w:val="000000" w:themeColor="text1"/>
          <w14:textFill>
            <w14:solidFill>
              <w14:schemeClr w14:val="tx1"/>
            </w14:solidFill>
          </w14:textFill>
        </w:rPr>
        <w:t>供应商</w:t>
      </w:r>
      <w:r>
        <w:rPr>
          <w:rFonts w:ascii="宋体" w:eastAsia="宋体" w:hAnsi="宋体" w:cs="宋体" w:hint="eastAsia"/>
          <w:b/>
          <w:bCs/>
          <w:color w:val="000000" w:themeColor="text1"/>
          <w:sz w:val="20"/>
          <w:szCs w:val="20"/>
          <w14:textFill>
            <w14:solidFill>
              <w14:schemeClr w14:val="tx1"/>
            </w14:solidFill>
          </w14:textFill>
        </w:rPr>
        <w:t>）：</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依据</w:t>
      </w:r>
      <w:r>
        <w:rPr>
          <w:rFonts w:ascii="宋体" w:eastAsia="宋体" w:hAnsi="宋体" w:cs="宋体" w:hint="eastAsia"/>
          <w:color w:val="000000" w:themeColor="text1"/>
          <w:sz w:val="20"/>
          <w:szCs w:val="20"/>
          <w:u w:val="single"/>
          <w14:textFill>
            <w14:solidFill>
              <w14:schemeClr w14:val="tx1"/>
            </w14:solidFill>
          </w14:textFill>
        </w:rPr>
        <w:t xml:space="preserve">     </w:t>
      </w:r>
      <w:r>
        <w:rPr>
          <w:rFonts w:ascii="宋体" w:eastAsia="宋体" w:hAnsi="宋体" w:cs="宋体" w:hint="eastAsia"/>
          <w:color w:val="000000" w:themeColor="text1"/>
          <w:sz w:val="20"/>
          <w:szCs w:val="20"/>
          <w14:textFill>
            <w14:solidFill>
              <w14:schemeClr w14:val="tx1"/>
            </w14:solidFill>
          </w14:textFill>
        </w:rPr>
        <w:t>年</w:t>
      </w:r>
      <w:r>
        <w:rPr>
          <w:rFonts w:ascii="宋体" w:eastAsia="宋体" w:hAnsi="宋体" w:cs="宋体" w:hint="eastAsia"/>
          <w:color w:val="000000" w:themeColor="text1"/>
          <w:sz w:val="20"/>
          <w:szCs w:val="20"/>
          <w:u w:val="single"/>
          <w14:textFill>
            <w14:solidFill>
              <w14:schemeClr w14:val="tx1"/>
            </w14:solidFill>
          </w14:textFill>
        </w:rPr>
        <w:t xml:space="preserve">   </w:t>
      </w:r>
      <w:r>
        <w:rPr>
          <w:rFonts w:ascii="宋体" w:eastAsia="宋体" w:hAnsi="宋体" w:cs="宋体" w:hint="eastAsia"/>
          <w:color w:val="000000" w:themeColor="text1"/>
          <w:sz w:val="20"/>
          <w:szCs w:val="20"/>
          <w14:textFill>
            <w14:solidFill>
              <w14:schemeClr w14:val="tx1"/>
            </w14:solidFill>
          </w14:textFill>
        </w:rPr>
        <w:t>月</w:t>
      </w:r>
      <w:r>
        <w:rPr>
          <w:rFonts w:ascii="宋体" w:eastAsia="宋体" w:hAnsi="宋体" w:cs="宋体" w:hint="eastAsia"/>
          <w:color w:val="000000" w:themeColor="text1"/>
          <w:sz w:val="20"/>
          <w:szCs w:val="20"/>
          <w:u w:val="single"/>
          <w14:textFill>
            <w14:solidFill>
              <w14:schemeClr w14:val="tx1"/>
            </w14:solidFill>
          </w14:textFill>
        </w:rPr>
        <w:t xml:space="preserve">   </w:t>
      </w:r>
      <w:r>
        <w:rPr>
          <w:rFonts w:ascii="宋体" w:eastAsia="宋体" w:hAnsi="宋体" w:cs="宋体" w:hint="eastAsia"/>
          <w:color w:val="000000" w:themeColor="text1"/>
          <w:sz w:val="20"/>
          <w:szCs w:val="20"/>
          <w14:textFill>
            <w14:solidFill>
              <w14:schemeClr w14:val="tx1"/>
            </w14:solidFill>
          </w14:textFill>
        </w:rPr>
        <w:t>日深圳职业技术学院                 项目（项目编号：     ）的招标（采购）结果，甲、乙双方在招标文件和投标文件基础上，经友好协商，同意签订本合同。乙方投标文件已明确而本合同未约定的内容，以投标文件为准；本合同约定的内容与投标文件不一致的，以本合同为准。</w:t>
      </w:r>
      <w:r>
        <w:rPr>
          <w:rFonts w:ascii="宋体" w:eastAsia="宋体" w:hAnsi="宋体" w:cs="宋体" w:hint="eastAsia"/>
          <w:color w:val="000000" w:themeColor="text1"/>
          <w:sz w:val="20"/>
          <w:szCs w:val="20"/>
          <w14:textFill>
            <w14:solidFill>
              <w14:schemeClr w14:val="tx1"/>
            </w14:solidFill>
          </w14:textFill>
        </w:rPr>
        <w:tab/>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b/>
          <w:bCs/>
          <w:color w:val="000000"/>
        </w:rPr>
        <w:t>第一条  合同标的及价款</w:t>
      </w:r>
    </w:p>
    <w:p>
      <w:pPr>
        <w:snapToGrid w:val="0"/>
        <w:spacing w:line="360" w:lineRule="exact"/>
        <w:ind w:firstLine="560"/>
        <w:rPr>
          <w:rFonts w:ascii="宋体" w:eastAsia="宋体" w:hAnsi="宋体" w:cs="宋体" w:hint="eastAsia"/>
          <w:color w:val="000000"/>
          <w:sz w:val="20"/>
          <w:szCs w:val="20"/>
        </w:rPr>
      </w:pPr>
      <w:r>
        <w:rPr>
          <w:rFonts w:ascii="宋体" w:eastAsia="宋体" w:hAnsi="宋体" w:cs="宋体" w:hint="eastAsia"/>
          <w:color w:val="000000"/>
          <w:sz w:val="20"/>
          <w:szCs w:val="20"/>
        </w:rPr>
        <w:t>合同标的：</w:t>
      </w:r>
      <w:r>
        <w:rPr>
          <w:rFonts w:ascii="宋体" w:eastAsia="宋体" w:hAnsi="宋体" w:cs="宋体" w:hint="eastAsia"/>
          <w:color w:val="000000"/>
          <w:sz w:val="20"/>
          <w:szCs w:val="20"/>
          <w:u w:val="single"/>
        </w:rPr>
        <w:t>项目名称                         项目编号：         。</w:t>
      </w:r>
      <w:r>
        <w:rPr>
          <w:rFonts w:ascii="宋体" w:eastAsia="宋体" w:hAnsi="宋体" w:cs="宋体" w:hint="eastAsia"/>
          <w:color w:val="000000"/>
          <w:sz w:val="20"/>
          <w:szCs w:val="20"/>
        </w:rPr>
        <w:t>合同总价（元）：（小写）</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（大写）_________________，本合同总价已包括乙方为履行本合同义务所发生的一切费用。本合同总价系固定不变价格，且不随通货膨胀的影响而波动。</w:t>
      </w:r>
    </w:p>
    <w:p>
      <w:pPr>
        <w:snapToGrid w:val="0"/>
        <w:spacing w:line="360" w:lineRule="exact"/>
        <w:ind w:firstLine="560"/>
        <w:rPr>
          <w:rFonts w:ascii="宋体" w:eastAsia="宋体" w:hAnsi="宋体" w:cs="宋体" w:hint="eastAsia"/>
          <w:color w:val="C00000"/>
          <w:sz w:val="20"/>
          <w:szCs w:val="20"/>
        </w:rPr>
      </w:pPr>
      <w:r>
        <w:rPr>
          <w:rFonts w:ascii="宋体" w:eastAsia="宋体" w:hAnsi="宋体" w:cs="宋体" w:hint="eastAsia"/>
          <w:color w:val="000000"/>
          <w:sz w:val="20"/>
          <w:szCs w:val="20"/>
        </w:rPr>
        <w:t>合同总价所需的补充说明</w:t>
      </w:r>
      <w:r>
        <w:rPr>
          <w:rFonts w:ascii="宋体" w:eastAsia="宋体" w:hAnsi="宋体" w:cs="宋体" w:hint="eastAsia"/>
          <w:color w:val="000000"/>
          <w:sz w:val="20"/>
          <w:szCs w:val="20"/>
          <w:u w:val="single"/>
        </w:rPr>
        <w:t>______________________________________</w:t>
      </w:r>
      <w:r>
        <w:rPr>
          <w:rFonts w:ascii="宋体" w:eastAsia="宋体" w:hAnsi="宋体" w:cs="宋体" w:hint="eastAsia"/>
          <w:color w:val="000000"/>
          <w:sz w:val="20"/>
          <w:szCs w:val="20"/>
        </w:rPr>
        <w:t xml:space="preserve"> 。（非必填）</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b/>
          <w:bCs/>
          <w:color w:val="000000"/>
        </w:rPr>
        <w:t>第二条  服务范围、内容与要求</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1.</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2.</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3.</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4.</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b/>
          <w:bCs/>
          <w:color w:val="000000"/>
        </w:rPr>
        <w:t>第三条  服务期限</w:t>
      </w:r>
    </w:p>
    <w:p>
      <w:pPr>
        <w:snapToGrid w:val="0"/>
        <w:spacing w:line="360" w:lineRule="exact"/>
        <w:ind w:firstLine="560"/>
        <w:rPr>
          <w:rFonts w:ascii="宋体" w:eastAsia="宋体" w:hAnsi="宋体" w:cs="宋体" w:hint="eastAsia"/>
          <w:sz w:val="20"/>
          <w:szCs w:val="20"/>
        </w:rPr>
      </w:pPr>
      <w:r>
        <w:rPr>
          <w:rFonts w:ascii="宋体" w:eastAsia="宋体" w:hAnsi="宋体" w:cs="宋体" w:hint="eastAsia"/>
          <w:color w:val="000000"/>
          <w:sz w:val="20"/>
          <w:szCs w:val="20"/>
        </w:rPr>
        <w:t>本项目服务期限</w:t>
      </w:r>
      <w:r>
        <w:rPr>
          <w:rFonts w:ascii="宋体" w:eastAsia="宋体" w:hAnsi="宋体" w:cs="宋体" w:hint="eastAsia"/>
          <w:sz w:val="20"/>
          <w:szCs w:val="20"/>
        </w:rPr>
        <w:t xml:space="preserve">（注：以下两个选项必须二选一，勾选）  </w:t>
      </w:r>
    </w:p>
    <w:p>
      <w:pPr>
        <w:snapToGrid w:val="0"/>
        <w:spacing w:line="360" w:lineRule="exact"/>
        <w:ind w:firstLine="560"/>
        <w:rPr>
          <w:rFonts w:ascii="宋体" w:eastAsia="宋体" w:hAnsi="宋体" w:cs="宋体" w:hint="eastAsia"/>
          <w:sz w:val="20"/>
          <w:szCs w:val="20"/>
        </w:rPr>
      </w:pPr>
      <w:r>
        <w:rPr>
          <w:rFonts w:ascii="宋体" w:eastAsia="宋体" w:hAnsi="宋体" w:cs="宋体" w:hint="eastAsia"/>
          <w:sz w:val="20"/>
          <w:szCs w:val="20"/>
        </w:rPr>
        <w:t>□本项目为非长期服务项目。服务期限为</w:t>
      </w:r>
    </w:p>
    <w:p>
      <w:pPr>
        <w:snapToGrid w:val="0"/>
        <w:spacing w:line="360" w:lineRule="exact"/>
        <w:ind w:firstLine="470" w:firstLineChars="196"/>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本项目为非长期服务项目，自合同签订之日起 120 个日历日内交付，免费维护期限 3 年</w:t>
      </w:r>
    </w:p>
    <w:p>
      <w:pPr>
        <w:pStyle w:val="NormalIndent"/>
        <w:spacing w:line="360" w:lineRule="auto"/>
        <w:ind w:firstLine="482"/>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rPr>
        <w:t xml:space="preserve">第四条  </w:t>
      </w:r>
      <w:r>
        <w:rPr>
          <w:rFonts w:ascii="宋体" w:eastAsia="宋体" w:hAnsi="宋体" w:cs="宋体" w:hint="eastAsia"/>
          <w:b/>
          <w:bCs/>
          <w:color w:val="000000" w:themeColor="text1"/>
          <w14:textFill>
            <w14:solidFill>
              <w14:schemeClr w14:val="tx1"/>
            </w14:solidFill>
          </w14:textFill>
        </w:rPr>
        <w:t>履</w:t>
      </w:r>
      <w:r>
        <w:rPr>
          <w:rFonts w:ascii="宋体" w:eastAsia="宋体" w:hAnsi="宋体" w:cs="宋体" w:hint="eastAsia"/>
          <w:b/>
          <w:bCs/>
        </w:rPr>
        <w:t>约保证金（有 □，无 □  勾选）</w:t>
      </w:r>
    </w:p>
    <w:p>
      <w:pPr>
        <w:snapToGrid w:val="0"/>
        <w:spacing w:line="360" w:lineRule="exact"/>
        <w:ind w:firstLine="470" w:firstLineChars="196"/>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自合同签订后______个工作日内，乙方应按照采购文件约定向甲方支付本项目履约保证金________元（大写：          ，以履约保函的形式支付 ）。如乙方未能履行合同约定的义务，甲方有权就其所遭受的损失与履约保证金作相应抵扣；若乙方履行义务符合合同约定，甲方将履约保证金无息退还乙方。</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b/>
          <w:bCs/>
          <w:color w:val="000000"/>
        </w:rPr>
        <w:t xml:space="preserve">第五条  付款方式 </w:t>
      </w:r>
    </w:p>
    <w:p>
      <w:pPr>
        <w:snapToGrid w:val="0"/>
        <w:spacing w:line="360" w:lineRule="exact"/>
        <w:ind w:firstLine="470" w:firstLineChars="196"/>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验收合格后，中标人提供全额含税发票及相关资料给采购人，采购人按要求进行审核，审批通过后支付相应款项。</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b/>
          <w:bCs/>
          <w:color w:val="000000"/>
        </w:rPr>
        <w:t>第六条  双方的权利和义务</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1.</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2.</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3.</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4.</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w:t>
      </w:r>
    </w:p>
    <w:p>
      <w:pPr>
        <w:snapToGrid w:val="0"/>
        <w:spacing w:line="360" w:lineRule="exact"/>
        <w:ind w:firstLine="560"/>
        <w:rPr>
          <w:rFonts w:ascii="宋体" w:eastAsia="宋体" w:hAnsi="宋体" w:cs="宋体" w:hint="eastAsia"/>
          <w:color w:val="000000"/>
          <w:sz w:val="20"/>
          <w:szCs w:val="20"/>
        </w:rPr>
      </w:pPr>
      <w:r>
        <w:rPr>
          <w:rFonts w:ascii="宋体" w:eastAsia="宋体" w:hAnsi="宋体" w:cs="宋体" w:hint="eastAsia"/>
          <w:color w:val="000000"/>
          <w:sz w:val="20"/>
          <w:szCs w:val="20"/>
        </w:rPr>
        <w:t>提示：双方的权利和义务应遵守不违背采购文件的原则。</w:t>
      </w:r>
    </w:p>
    <w:p>
      <w:pPr>
        <w:snapToGrid w:val="0"/>
        <w:spacing w:line="360" w:lineRule="exact"/>
        <w:ind w:firstLine="560"/>
        <w:rPr>
          <w:rFonts w:ascii="宋体" w:eastAsia="宋体" w:hAnsi="宋体" w:cs="宋体" w:hint="eastAsia"/>
          <w:color w:val="000000"/>
          <w:sz w:val="20"/>
          <w:szCs w:val="20"/>
        </w:rPr>
      </w:pPr>
      <w:r>
        <w:rPr>
          <w:rFonts w:ascii="宋体" w:eastAsia="宋体" w:hAnsi="宋体" w:cs="宋体" w:hint="eastAsia"/>
          <w:color w:val="000000"/>
          <w:sz w:val="20"/>
          <w:szCs w:val="20"/>
        </w:rPr>
        <w:t>(一)甲方权利、义务</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sz w:val="20"/>
          <w:szCs w:val="20"/>
        </w:rPr>
        <w:t xml:space="preserve"> </w:t>
      </w:r>
      <w:r>
        <w:rPr>
          <w:rFonts w:ascii="宋体" w:eastAsia="宋体" w:hAnsi="宋体" w:cs="宋体" w:hint="eastAsia"/>
          <w:color w:val="000000" w:themeColor="text1"/>
          <w:sz w:val="20"/>
          <w:szCs w:val="20"/>
          <w14:textFill>
            <w14:solidFill>
              <w14:schemeClr w14:val="tx1"/>
            </w14:solidFill>
          </w14:textFill>
        </w:rPr>
        <w:t>1.甲方按照合同约定向乙方支付服务价款；</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 xml:space="preserve"> 2.甲方应向乙方提供与乙方服务相关的资料。</w:t>
      </w:r>
    </w:p>
    <w:p>
      <w:pPr>
        <w:snapToGrid w:val="0"/>
        <w:spacing w:line="360" w:lineRule="exact"/>
        <w:ind w:firstLine="560"/>
        <w:rPr>
          <w:rFonts w:ascii="宋体" w:eastAsia="宋体" w:hAnsi="宋体" w:cs="宋体" w:hint="eastAsia"/>
          <w:color w:val="000000"/>
          <w:sz w:val="20"/>
          <w:szCs w:val="20"/>
        </w:rPr>
      </w:pPr>
      <w:r>
        <w:rPr>
          <w:rFonts w:ascii="宋体" w:eastAsia="宋体" w:hAnsi="宋体" w:cs="宋体" w:hint="eastAsia"/>
          <w:color w:val="000000"/>
          <w:sz w:val="20"/>
          <w:szCs w:val="20"/>
        </w:rPr>
        <w:t>(二)乙方权利、义务</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 xml:space="preserve"> 1.乙方可要求甲方按本合同的规定按时支付服务价款；</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 xml:space="preserve"> 2.乙方应按照合同约定向甲方交付与合同相关的服务；</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 xml:space="preserve"> 3.乙方在履行合同过程中，不得将服务项目委托给第三人，应按本合同如实报告项目进展情况，按时、按标准完成项目任务。如乙方未能在合同期内完成全部项目的服务内容，合同结束后，应将相应款项返还甲方并承担违约责任；</w:t>
      </w:r>
    </w:p>
    <w:p>
      <w:pPr>
        <w:snapToGrid w:val="0"/>
        <w:spacing w:line="360" w:lineRule="exact"/>
        <w:ind w:firstLine="56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 xml:space="preserve"> 4.乙方应保守因与甲方合作过程中所获得的甲方商业秘密。</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b/>
          <w:bCs/>
          <w:color w:val="000000"/>
        </w:rPr>
        <w:t>第七条  违约责任</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合同生效后，乙方逾期提供服务，甲方可向乙方主张每日支付合同总价千分之三的违约金。乙方所交付的服务不符合同约定标准的，甲方有权拒绝。乙方不能依约提供技术服务或单方终止合同，甲方可向乙方主张不超过合同总价百分之三十的违约金并承担相应的违约责任。</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乙方交付的服务存在甲方验收人员在验收时无法肉眼现场发现的质量问题，包括但不限于产品技术质量问题、使用后才能发现的问题、专业仪器检测才能发现的问题、假冒产品经原厂或专业部门检测后发现的问题等，甲方有权在质保期内向乙方主张退货或换货，并可向乙方主张不超过合同总价百分之三十的违约金并承担相应的违约责任。</w:t>
      </w:r>
    </w:p>
    <w:p>
      <w:pPr>
        <w:snapToGrid w:val="0"/>
        <w:spacing w:line="360" w:lineRule="exact"/>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第八条  知识产权</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一）乙方实施本项目不得侵犯第三人知识产权以及其他权益，否则，乙方应赔偿甲方因此遭受的一切损失（包括但不限于赔偿金、违约金、律师费、调查取证费、差旅费等）。需要使用第三人知识产权的，乙方应取得权利人许可或授权并由乙方承担费用。</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themeColor="text1"/>
          <w:sz w:val="20"/>
          <w:szCs w:val="20"/>
          <w14:textFill>
            <w14:solidFill>
              <w14:schemeClr w14:val="tx1"/>
            </w14:solidFill>
          </w14:textFill>
        </w:rPr>
        <w:t>（二）除第三人依法享有知识产权的</w:t>
      </w:r>
      <w:r>
        <w:rPr>
          <w:rFonts w:ascii="宋体" w:eastAsia="宋体" w:hAnsi="宋体" w:cs="宋体" w:hint="eastAsia"/>
          <w:color w:val="000000"/>
          <w:sz w:val="20"/>
          <w:szCs w:val="20"/>
        </w:rPr>
        <w:t>除外，乙方实施本项目所形成成果的知识产品归甲方所有，未经甲方许可，乙方不得随意使用。</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b/>
          <w:bCs/>
          <w:color w:val="000000"/>
        </w:rPr>
        <w:t>第九条  不可抗力</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color w:val="000000"/>
          <w:sz w:val="20"/>
          <w:szCs w:val="20"/>
        </w:rPr>
        <w:t>（一）不可抗力事件系指双方在签订合同时所不能预见的，并且它的发生及其后果是无法避免和无法克服的事件，诸如：战争或严重火灾、洪水、台风、地震等自然灾害。</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color w:val="000000"/>
          <w:sz w:val="20"/>
          <w:szCs w:val="20"/>
        </w:rPr>
        <w:t>（二）因不可抗力造成违约的，遭受不可抗力一方应及时向对方通报不能履行或不能完全履行的理由，并在随后取得有关主管机关证明后的15</w:t>
      </w:r>
      <w:r>
        <w:rPr>
          <w:rFonts w:ascii="宋体" w:eastAsia="宋体" w:hAnsi="宋体" w:cs="宋体" w:hint="eastAsia"/>
          <w:sz w:val="20"/>
          <w:szCs w:val="20"/>
        </w:rPr>
        <w:t>个日历日</w:t>
      </w:r>
      <w:r>
        <w:rPr>
          <w:rFonts w:ascii="宋体" w:eastAsia="宋体" w:hAnsi="宋体" w:cs="宋体" w:hint="eastAsia"/>
          <w:color w:val="000000"/>
          <w:sz w:val="20"/>
          <w:szCs w:val="20"/>
        </w:rPr>
        <w:t>内向另一方提供不抗可力发生及持续期间内的充分证据。基于以上行为，允许遭受不可抗力一方延期履行、部分履行或不履行合同，并根据情况可部分或全部免于承担违约责任。</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b/>
          <w:bCs/>
          <w:color w:val="000000"/>
        </w:rPr>
        <w:t>第十条  合同解除</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 xml:space="preserve">有下列情形之一的，当事人可以解除合同： </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（一）因不可抗力致使不能实现合同目的；</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（二）由于乙方的原因未能在本合同约定的交货期或工期交货或移交的，逾期超过 15 个日历日仍不能交货或移交的，或乙方所交付的产品品牌、型号、规格、质量不符合同规定标准的，并经过15个日历日整改仍不达标的，甲方有权单方解除合同并要求乙方承担相应的违约责任，同时赔偿由此给甲方造成的其他经济损失。</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（三）法律规定的其他情形。</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b/>
          <w:bCs/>
          <w:color w:val="000000"/>
        </w:rPr>
        <w:t>第十一条  争议的解决</w:t>
      </w:r>
    </w:p>
    <w:p>
      <w:pPr>
        <w:snapToGrid w:val="0"/>
        <w:spacing w:line="360" w:lineRule="exact"/>
        <w:ind w:firstLine="480" w:firstLineChars="200"/>
        <w:rPr>
          <w:rFonts w:ascii="宋体" w:eastAsia="宋体" w:hAnsi="宋体" w:cs="宋体" w:hint="eastAsia"/>
          <w:color w:val="FF0000"/>
          <w:sz w:val="20"/>
          <w:szCs w:val="20"/>
        </w:rPr>
      </w:pPr>
      <w:r>
        <w:rPr>
          <w:rFonts w:ascii="宋体" w:eastAsia="宋体" w:hAnsi="宋体" w:cs="宋体" w:hint="eastAsia"/>
          <w:color w:val="000000" w:themeColor="text1"/>
          <w:sz w:val="20"/>
          <w:szCs w:val="20"/>
          <w14:textFill>
            <w14:solidFill>
              <w14:schemeClr w14:val="tx1"/>
            </w14:solidFill>
          </w14:textFill>
        </w:rPr>
        <w:t>凡因本协议引起的或与本协议有关的任何争议，由双方友好协商解决。协商不成时，双方均有权向深圳市南山区人民法院提起诉讼。</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b/>
          <w:bCs/>
          <w:color w:val="000000"/>
        </w:rPr>
        <w:t xml:space="preserve">第十二条  其他补充条款   </w:t>
      </w:r>
    </w:p>
    <w:p>
      <w:pPr>
        <w:snapToGrid w:val="0"/>
        <w:spacing w:line="360" w:lineRule="exact"/>
        <w:ind w:left="567"/>
        <w:rPr>
          <w:rFonts w:ascii="宋体" w:eastAsia="宋体" w:hAnsi="宋体" w:cs="宋体" w:hint="eastAsia"/>
          <w:color w:val="000000"/>
        </w:rPr>
      </w:pPr>
      <w:r>
        <w:rPr>
          <w:rFonts w:ascii="宋体" w:eastAsia="宋体" w:hAnsi="宋体" w:cs="宋体" w:hint="eastAsia"/>
          <w:color w:val="000000"/>
          <w:u w:val="single"/>
        </w:rPr>
        <w:t xml:space="preserve">                                                             </w:t>
      </w:r>
    </w:p>
    <w:p>
      <w:pPr>
        <w:snapToGrid w:val="0"/>
        <w:spacing w:line="360" w:lineRule="exact"/>
        <w:ind w:firstLine="560"/>
        <w:rPr>
          <w:rFonts w:ascii="宋体" w:eastAsia="宋体" w:hAnsi="宋体" w:cs="宋体" w:hint="eastAsia"/>
          <w:color w:val="000000"/>
        </w:rPr>
      </w:pPr>
      <w:r>
        <w:rPr>
          <w:rFonts w:ascii="宋体" w:eastAsia="宋体" w:hAnsi="宋体" w:cs="宋体" w:hint="eastAsia"/>
          <w:b/>
          <w:bCs/>
          <w:color w:val="000000"/>
        </w:rPr>
        <w:t>提示</w:t>
      </w:r>
      <w:r>
        <w:rPr>
          <w:rFonts w:ascii="宋体" w:eastAsia="宋体" w:hAnsi="宋体" w:cs="宋体" w:hint="eastAsia"/>
          <w:color w:val="000000"/>
        </w:rPr>
        <w:t>：其他补充条款为以下内容：①采购文件中需要在合同中体现的内容；②采购文件中没有的，但不违背采购文件的实质性条款。</w:t>
      </w:r>
    </w:p>
    <w:p>
      <w:pPr>
        <w:snapToGrid w:val="0"/>
        <w:spacing w:line="360" w:lineRule="exact"/>
        <w:ind w:firstLine="480" w:firstLineChars="200"/>
        <w:rPr>
          <w:rFonts w:ascii="宋体" w:eastAsia="宋体" w:hAnsi="宋体" w:cs="宋体" w:hint="eastAsia"/>
          <w:b/>
          <w:bCs/>
          <w:color w:val="000000"/>
        </w:rPr>
      </w:pPr>
      <w:r>
        <w:rPr>
          <w:rFonts w:ascii="宋体" w:eastAsia="宋体" w:hAnsi="宋体" w:cs="宋体" w:hint="eastAsia"/>
          <w:b/>
          <w:bCs/>
          <w:color w:val="000000"/>
        </w:rPr>
        <w:t>第十三条   合同生效及其他</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（一）本合同未尽事宜，双方可另行补充。</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 xml:space="preserve">（二）本合同一式 </w:t>
      </w:r>
      <w:r>
        <w:rPr>
          <w:rFonts w:ascii="宋体" w:eastAsia="宋体" w:hAnsi="宋体" w:cs="宋体" w:hint="eastAsia"/>
          <w:color w:val="000000" w:themeColor="text1"/>
          <w:sz w:val="20"/>
          <w:szCs w:val="20"/>
          <w:u w:val="single"/>
          <w14:textFill>
            <w14:solidFill>
              <w14:schemeClr w14:val="tx1"/>
            </w14:solidFill>
          </w14:textFill>
        </w:rPr>
        <w:t xml:space="preserve">    </w:t>
      </w:r>
      <w:r>
        <w:rPr>
          <w:rFonts w:ascii="宋体" w:eastAsia="宋体" w:hAnsi="宋体" w:cs="宋体" w:hint="eastAsia"/>
          <w:color w:val="000000" w:themeColor="text1"/>
          <w:sz w:val="20"/>
          <w:szCs w:val="20"/>
          <w14:textFill>
            <w14:solidFill>
              <w14:schemeClr w14:val="tx1"/>
            </w14:solidFill>
          </w14:textFill>
        </w:rPr>
        <w:t>份，具有同等法律效力。本合同自双方法定代表人（或授权代表）签字并盖章之日起生效。</w:t>
      </w:r>
    </w:p>
    <w:p>
      <w:pPr>
        <w:snapToGrid w:val="0"/>
        <w:spacing w:line="460" w:lineRule="exact"/>
        <w:ind w:firstLine="480" w:firstLineChars="200"/>
        <w:rPr>
          <w:rFonts w:ascii="宋体" w:eastAsia="宋体" w:hAnsi="宋体" w:cs="宋体" w:hint="eastAsia"/>
          <w:color w:val="000000"/>
          <w:sz w:val="20"/>
          <w:szCs w:val="20"/>
        </w:rPr>
      </w:pP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甲方：深圳职业技术学院(盖章)</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地址：广东省深圳市西丽湖深圳职业技术学院</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邮编：518055</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办公室电话:</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办公室传真：</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开户银行：平安银行深圳西丽支行</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银行账号：0332100256013</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甲方代表签字：</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ab/>
      </w:r>
      <w:r>
        <w:rPr>
          <w:rFonts w:ascii="宋体" w:eastAsia="宋体" w:hAnsi="宋体" w:cs="宋体" w:hint="eastAsia"/>
          <w:color w:val="000000"/>
          <w:sz w:val="20"/>
          <w:szCs w:val="20"/>
        </w:rPr>
        <w:t xml:space="preserve">手机号码： </w:t>
      </w:r>
      <w:r>
        <w:rPr>
          <w:rFonts w:ascii="宋体" w:eastAsia="宋体" w:hAnsi="宋体" w:cs="宋体" w:hint="eastAsia"/>
          <w:color w:val="000000"/>
          <w:sz w:val="20"/>
          <w:szCs w:val="20"/>
          <w:u w:val="single"/>
        </w:rPr>
        <w:t xml:space="preserve">                      </w:t>
      </w:r>
    </w:p>
    <w:p>
      <w:pPr>
        <w:snapToGrid w:val="0"/>
        <w:spacing w:line="4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w:t>
      </w:r>
    </w:p>
    <w:p>
      <w:pPr>
        <w:snapToGrid w:val="0"/>
        <w:spacing w:line="4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签约时间：         年     月     日</w:t>
      </w:r>
    </w:p>
    <w:p>
      <w:pPr>
        <w:snapToGrid w:val="0"/>
        <w:spacing w:line="460" w:lineRule="exact"/>
        <w:ind w:firstLine="480" w:firstLineChars="200"/>
        <w:rPr>
          <w:rFonts w:ascii="宋体" w:eastAsia="宋体" w:hAnsi="宋体" w:cs="宋体" w:hint="eastAsia"/>
          <w:color w:val="000000"/>
          <w:sz w:val="20"/>
          <w:szCs w:val="20"/>
        </w:rPr>
      </w:pP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                          (盖章)</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地址：</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邮编：</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办公室电话:</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办公室传真：</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开户银行：</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银行账号：</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乙方代表签字： </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ab/>
      </w:r>
      <w:r>
        <w:rPr>
          <w:rFonts w:ascii="宋体" w:eastAsia="宋体" w:hAnsi="宋体" w:cs="宋体" w:hint="eastAsia"/>
          <w:color w:val="000000"/>
          <w:sz w:val="20"/>
          <w:szCs w:val="20"/>
        </w:rPr>
        <w:t>手机号码：</w:t>
      </w:r>
      <w:r>
        <w:rPr>
          <w:rFonts w:ascii="宋体" w:eastAsia="宋体" w:hAnsi="宋体" w:cs="宋体" w:hint="eastAsia"/>
          <w:color w:val="000000"/>
          <w:sz w:val="20"/>
          <w:szCs w:val="20"/>
          <w:u w:val="single"/>
        </w:rPr>
        <w:t xml:space="preserve">                       </w:t>
      </w:r>
    </w:p>
    <w:p>
      <w:pPr>
        <w:snapToGrid w:val="0"/>
        <w:spacing w:line="460" w:lineRule="exact"/>
        <w:rPr>
          <w:rFonts w:ascii="宋体" w:eastAsia="宋体" w:hAnsi="宋体" w:cs="宋体" w:hint="eastAsia"/>
          <w:color w:val="000000"/>
          <w:sz w:val="20"/>
          <w:szCs w:val="20"/>
        </w:rPr>
      </w:pPr>
    </w:p>
    <w:p>
      <w:pPr>
        <w:snapToGrid w:val="0"/>
        <w:spacing w:line="460" w:lineRule="exact"/>
        <w:ind w:firstLine="480" w:firstLineChars="200"/>
        <w:rPr>
          <w:rFonts w:ascii="宋体" w:eastAsia="宋体" w:hAnsi="宋体" w:cs="宋体" w:hint="eastAsia"/>
          <w:color w:val="000000"/>
          <w:sz w:val="20"/>
          <w:szCs w:val="20"/>
        </w:rPr>
      </w:pPr>
    </w:p>
    <w:p>
      <w:pPr>
        <w:snapToGrid w:val="0"/>
        <w:spacing w:line="360" w:lineRule="auto"/>
        <w:ind w:firstLine="3600" w:firstLineChars="1500"/>
        <w:rPr>
          <w:rFonts w:ascii="宋体" w:eastAsia="宋体" w:hAnsi="宋体" w:cs="宋体" w:hint="eastAsia"/>
          <w:color w:val="000000"/>
          <w:sz w:val="20"/>
          <w:szCs w:val="20"/>
        </w:rPr>
      </w:pPr>
      <w:r>
        <w:rPr>
          <w:rFonts w:ascii="宋体" w:eastAsia="宋体" w:hAnsi="宋体" w:cs="宋体" w:hint="eastAsia"/>
          <w:color w:val="000000"/>
          <w:sz w:val="20"/>
          <w:szCs w:val="20"/>
        </w:rPr>
        <w:t>签约时间：         年     月     日</w:t>
      </w:r>
    </w:p>
    <w:p>
      <w:pPr>
        <w:snapToGrid w:val="0"/>
        <w:spacing w:line="460" w:lineRule="exact"/>
        <w:ind w:firstLine="3600" w:firstLineChars="1500"/>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签约地址： </w:t>
      </w:r>
      <w:r>
        <w:rPr>
          <w:rFonts w:ascii="宋体" w:eastAsia="宋体" w:hAnsi="宋体" w:cs="宋体" w:hint="eastAsia"/>
          <w:color w:val="000000"/>
          <w:sz w:val="20"/>
          <w:szCs w:val="20"/>
          <w:u w:val="single"/>
        </w:rPr>
        <w:t xml:space="preserve">       深圳市南山区        </w:t>
      </w:r>
    </w:p>
    <w:p>
      <w:pPr>
        <w:snapToGrid w:val="0"/>
        <w:spacing w:line="460" w:lineRule="exact"/>
        <w:rPr>
          <w:rFonts w:ascii="宋体" w:eastAsia="宋体" w:hAnsi="宋体" w:cs="宋体" w:hint="eastAsia"/>
          <w:color w:val="000000"/>
          <w:sz w:val="20"/>
          <w:szCs w:val="20"/>
        </w:rPr>
      </w:pPr>
    </w:p>
    <w:p>
      <w:pPr>
        <w:snapToGrid w:val="0"/>
        <w:spacing w:line="460" w:lineRule="exact"/>
        <w:rPr>
          <w:rFonts w:ascii="宋体" w:eastAsia="宋体" w:hAnsi="宋体" w:cs="宋体" w:hint="eastAsia"/>
          <w:color w:val="000000"/>
          <w:sz w:val="20"/>
          <w:szCs w:val="20"/>
        </w:rPr>
      </w:pPr>
    </w:p>
    <w:p>
      <w:pPr>
        <w:pStyle w:val="BodyText"/>
        <w:rPr>
          <w:rFonts w:ascii="宋体" w:eastAsia="宋体" w:hAnsi="宋体" w:cs="宋体" w:hint="eastAsia"/>
        </w:rPr>
      </w:pPr>
    </w:p>
    <w:p>
      <w:pPr>
        <w:rPr>
          <w:rFonts w:ascii="宋体" w:eastAsia="宋体" w:hAnsi="宋体" w:cs="宋体" w:hint="eastAsia"/>
        </w:rPr>
      </w:pPr>
    </w:p>
    <w:p>
      <w:pPr>
        <w:pStyle w:val="BodyText"/>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BodyTextFirstIndent2"/>
        <w:rPr>
          <w:rFonts w:ascii="宋体" w:eastAsia="宋体" w:hAnsi="宋体" w:cs="宋体" w:hint="eastAsia"/>
        </w:rPr>
      </w:pPr>
    </w:p>
    <w:p>
      <w:pPr>
        <w:pStyle w:val="BodyTextFirstIndent2"/>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pStyle w:val="Heading2"/>
        <w:spacing w:before="120" w:beforeLines="50" w:after="120" w:afterLines="50"/>
        <w:ind w:left="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第二册  通用条款（公开招标）</w:t>
      </w:r>
    </w:p>
    <w:p>
      <w:pPr>
        <w:pStyle w:val="Heading2"/>
        <w:numPr>
          <w:ilvl w:val="0"/>
          <w:numId w:val="4"/>
        </w:numPr>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Start w:id="57" w:name="_Hlk72399513"/>
      <w:r>
        <w:rPr>
          <w:rFonts w:ascii="宋体" w:eastAsia="宋体" w:hAnsi="宋体" w:cs="宋体" w:hint="eastAsia"/>
          <w:color w:val="000000" w:themeColor="text1"/>
          <w:sz w:val="28"/>
          <w:szCs w:val="28"/>
          <w14:textFill>
            <w14:solidFill>
              <w14:schemeClr w14:val="tx1"/>
            </w14:solidFill>
          </w14:textFill>
        </w:rPr>
        <w:t>总则</w:t>
      </w:r>
    </w:p>
    <w:p>
      <w:pPr>
        <w:rPr>
          <w:rFonts w:ascii="宋体" w:eastAsia="宋体" w:hAnsi="宋体" w:cs="宋体" w:hint="eastAsia"/>
          <w:color w:val="000000" w:themeColor="text1"/>
          <w14:textFill>
            <w14:solidFill>
              <w14:schemeClr w14:val="tx1"/>
            </w14:solidFill>
          </w14:textFill>
        </w:rPr>
      </w:pPr>
      <w:bookmarkEnd w:id="57"/>
      <w:r>
        <w:rPr>
          <w:rFonts w:ascii="宋体" w:eastAsia="宋体" w:hAnsi="宋体" w:cs="宋体" w:hint="eastAsia"/>
          <w:color w:val="000000" w:themeColor="text1"/>
          <w14:textFill>
            <w14:solidFill>
              <w14:schemeClr w14:val="tx1"/>
            </w14:solidFill>
          </w14:textFill>
        </w:rPr>
        <w:t>1. 通用条款说明</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w:t>
      </w:r>
      <w:bookmarkStart w:id="58" w:name="_Hlk72399729"/>
      <w:r>
        <w:rPr>
          <w:rFonts w:ascii="宋体" w:eastAsia="宋体" w:hAnsi="宋体" w:cs="宋体" w:hint="eastAsia"/>
          <w:color w:val="000000" w:themeColor="text1"/>
          <w:szCs w:val="21"/>
          <w14:textFill>
            <w14:solidFill>
              <w14:schemeClr w14:val="tx1"/>
            </w14:solidFill>
          </w14:textFill>
        </w:rPr>
        <w:t>采购机构可以对通用条款的内容进行补充。</w:t>
      </w:r>
      <w:bookmarkEnd w:id="58"/>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1.2招标文件分为第一册“专用条款”和第二册“通用条款”。</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1.4“通用条款”是适用于政府采购公开招标项目的基础性条款，具有普遍性和通用性。</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1.5 “专用条款”和“通用条款”表述不一致或有冲突时，以“专用条款”为准。</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2．招标说明</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3．定义</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招标文件中下列术语应解释为：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3.1“采购人”：指利用财政性资金依法进行政府采购的国家机关、事业单位、团体组织；</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3.2 “招标机构”系指根据采购人的委托，代理政府采购事宜的机构，在此特指拥有采购代理资格的</w:t>
      </w:r>
      <w:r>
        <w:rPr>
          <w:rFonts w:ascii="宋体" w:eastAsia="宋体" w:hAnsi="宋体" w:cs="宋体" w:hint="eastAsia"/>
          <w:b/>
          <w:bCs/>
          <w:color w:val="000000" w:themeColor="text1"/>
          <w:szCs w:val="21"/>
          <w14:textFill>
            <w14:solidFill>
              <w14:schemeClr w14:val="tx1"/>
            </w14:solidFill>
          </w14:textFill>
        </w:rPr>
        <w:t>友和保险经纪有限公司</w:t>
      </w:r>
      <w:r>
        <w:rPr>
          <w:rFonts w:ascii="宋体" w:eastAsia="宋体" w:hAnsi="宋体" w:cs="宋体" w:hint="eastAsia"/>
          <w:color w:val="000000" w:themeColor="text1"/>
          <w:szCs w:val="21"/>
          <w14:textFill>
            <w14:solidFill>
              <w14:schemeClr w14:val="tx1"/>
            </w14:solidFill>
          </w14:textFill>
        </w:rPr>
        <w:t>；</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3.5“日期”指公历日；</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3.6“合同”指由本次招标所产生的合同或合约文件；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3.7“电子投标文件”指利用</w:t>
      </w:r>
      <w:r>
        <w:rPr>
          <w:rFonts w:ascii="宋体" w:eastAsia="宋体" w:hAnsi="宋体" w:cs="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14:textFill>
            <w14:solidFill>
              <w14:schemeClr w14:val="tx1"/>
            </w14:solidFill>
          </w14:textFill>
        </w:rPr>
        <w:t>网站提供的</w:t>
      </w:r>
      <w:r>
        <w:rPr>
          <w:rFonts w:ascii="宋体" w:eastAsia="宋体" w:hAnsi="宋体" w:cs="宋体" w:hint="eastAsia"/>
          <w:color w:val="000000" w:themeColor="text1"/>
          <w14:textFill>
            <w14:solidFill>
              <w14:schemeClr w14:val="tx1"/>
            </w14:solidFill>
          </w14:textFill>
        </w:rPr>
        <w:t>深圳智慧采购平台投标文件制作专用软件（以下简称：投标文件制作软件）制作并</w:t>
      </w:r>
      <w:r>
        <w:rPr>
          <w:rFonts w:ascii="宋体" w:eastAsia="宋体" w:hAnsi="宋体" w:cs="宋体" w:hint="eastAsia"/>
          <w:color w:val="000000" w:themeColor="text1"/>
          <w:szCs w:val="21"/>
          <w14:textFill>
            <w14:solidFill>
              <w14:schemeClr w14:val="tx1"/>
            </w14:solidFill>
          </w14:textFill>
        </w:rPr>
        <w:t>加密的投标文件,适用于网上投标；（投标文件制作软件可从</w:t>
      </w:r>
      <w:r>
        <w:rPr>
          <w:rFonts w:ascii="宋体" w:eastAsia="宋体" w:hAnsi="宋体" w:cs="宋体" w:hint="eastAsia"/>
          <w:color w:val="000000" w:themeColor="text1"/>
          <w14:textFill>
            <w14:solidFill>
              <w14:schemeClr w14:val="tx1"/>
            </w14:solidFill>
          </w14:textFill>
        </w:rPr>
        <w:t>“下载地址：http://zfcg.szggzy.com:8081/cgxy/013002/20210923/173e0b2c-7a4c-4246-a0c7-e0ea75d84dd6.html”</w:t>
      </w:r>
      <w:r>
        <w:rPr>
          <w:rFonts w:ascii="宋体" w:eastAsia="宋体" w:hAnsi="宋体" w:cs="宋体" w:hint="eastAsia"/>
          <w:color w:val="000000" w:themeColor="text1"/>
          <w:szCs w:val="21"/>
          <w14:textFill>
            <w14:solidFill>
              <w14:schemeClr w14:val="tx1"/>
            </w14:solidFill>
          </w14:textFill>
        </w:rPr>
        <w:t>下载）；</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3.8“网上投标”指通过</w:t>
      </w:r>
      <w:r>
        <w:rPr>
          <w:rFonts w:ascii="宋体" w:eastAsia="宋体" w:hAnsi="宋体" w:cs="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14:textFill>
            <w14:solidFill>
              <w14:schemeClr w14:val="tx1"/>
            </w14:solidFill>
          </w14:textFill>
        </w:rPr>
        <w:t>网站上传电子投标文件；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3.9招标文件中的标题或题名仅起引导作用，而不应视为对招标文件内容的理解和解释。</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4. </w:t>
      </w:r>
      <w:bookmarkStart w:id="59" w:name="_Hlk72398643"/>
      <w:r>
        <w:rPr>
          <w:rFonts w:ascii="宋体" w:eastAsia="宋体" w:hAnsi="宋体" w:cs="宋体" w:hint="eastAsia"/>
          <w:color w:val="000000" w:themeColor="text1"/>
          <w14:textFill>
            <w14:solidFill>
              <w14:schemeClr w14:val="tx1"/>
            </w14:solidFill>
          </w14:textFill>
        </w:rPr>
        <w:t>政府采购供应商责任</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4.1欢迎诚信、有实力和有社会责任心的供应商参与政府采购事业。</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5．投标人参加政府采购的条件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5.1投标人应在投标前到</w:t>
      </w:r>
      <w:r>
        <w:rPr>
          <w:rFonts w:ascii="宋体" w:eastAsia="宋体" w:hAnsi="宋体" w:cs="宋体" w:hint="eastAsia"/>
          <w:b/>
          <w:bCs/>
          <w:color w:val="000000" w:themeColor="text1"/>
          <w:szCs w:val="21"/>
          <w14:textFill>
            <w14:solidFill>
              <w14:schemeClr w14:val="tx1"/>
            </w14:solidFill>
          </w14:textFill>
        </w:rPr>
        <w:t>深圳公共资源交易中心（具体在深圳交易集团有限公司政府采购业务分公司进行办理）</w:t>
      </w:r>
      <w:r>
        <w:rPr>
          <w:rFonts w:ascii="宋体" w:eastAsia="宋体" w:hAnsi="宋体" w:cs="宋体" w:hint="eastAsia"/>
          <w:color w:val="000000" w:themeColor="text1"/>
          <w:szCs w:val="21"/>
          <w14:textFill>
            <w14:solidFill>
              <w14:schemeClr w14:val="tx1"/>
            </w14:solidFill>
          </w14:textFill>
        </w:rPr>
        <w:t>进行注册并办理电子密钥。《</w:t>
      </w:r>
      <w:r>
        <w:rPr>
          <w:rFonts w:ascii="宋体" w:eastAsia="宋体" w:hAnsi="宋体" w:cs="宋体" w:hint="eastAsia"/>
        </w:rPr>
        <w:fldChar w:fldCharType="begin"/>
      </w:r>
      <w:r>
        <w:rPr>
          <w:rFonts w:ascii="宋体" w:eastAsia="宋体" w:hAnsi="宋体" w:cs="宋体" w:hint="eastAsia"/>
        </w:rPr>
        <w:instrText xml:space="preserve"> HYPERLINK "http://www.szzfcg.cn/viewer.do?id=2455258" \t "documentViewer2455258" </w:instrText>
      </w:r>
      <w:r>
        <w:rPr>
          <w:rFonts w:ascii="宋体" w:eastAsia="宋体" w:hAnsi="宋体" w:cs="宋体" w:hint="eastAsia"/>
        </w:rPr>
        <w:fldChar w:fldCharType="separate"/>
      </w:r>
      <w:r>
        <w:rPr>
          <w:rFonts w:ascii="宋体" w:eastAsia="宋体" w:hAnsi="宋体" w:cs="宋体" w:hint="eastAsia"/>
          <w:color w:val="000000" w:themeColor="text1"/>
          <w:szCs w:val="21"/>
          <w14:textFill>
            <w14:solidFill>
              <w14:schemeClr w14:val="tx1"/>
            </w14:solidFill>
          </w14:textFill>
        </w:rPr>
        <w:t>供应商注册及电子密钥新申请指引</w:t>
      </w:r>
      <w:r>
        <w:rPr>
          <w:rFonts w:ascii="宋体" w:eastAsia="宋体" w:hAnsi="宋体" w:cs="宋体" w:hint="eastAsia"/>
          <w:color w:val="000000" w:themeColor="text1"/>
          <w:szCs w:val="21"/>
          <w14:textFill>
            <w14:solidFill>
              <w14:schemeClr w14:val="tx1"/>
            </w14:solidFill>
          </w14:textFill>
        </w:rPr>
        <w:fldChar w:fldCharType="end"/>
      </w:r>
      <w:r>
        <w:rPr>
          <w:rFonts w:ascii="宋体" w:eastAsia="宋体" w:hAnsi="宋体" w:cs="宋体" w:hint="eastAsia"/>
          <w:color w:val="000000" w:themeColor="text1"/>
          <w:szCs w:val="21"/>
          <w14:textFill>
            <w14:solidFill>
              <w14:schemeClr w14:val="tx1"/>
            </w14:solidFill>
          </w14:textFill>
        </w:rPr>
        <w:t>》详见http://zfcg.szggzy.com:8081/。</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5.2投标人资格要求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5.3联合体投标</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5.3.1以下有关联合体投标的条款仅适用于允许投标人组成联合体投标的项目。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（1）投标联合体各方参加政府采购活动应当具备下列条件：</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1、具有独立承担民事责任的能力；</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2、有良好的商业信誉和健全的财务会计制度；</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3、具有履行合同所必需的设备和专业技术能力；</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4、有依法缴纳税收和社会保障资金的良好记录；</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5、参加政府采购活动前三年内，在经营活动中没有重大违法记录；</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6、法律、行政法规规定的其他条件。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（2）在投标截止前，投标联合体各方均应注册成政府采购供应商；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（5）投标人的投标文件及中标后签署的合同协议对联合体各方均具法律约束力；</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（7）联合体中标后，联合体各方应当共同与采购人签订合同，就中标项目向采购人承担连带责任；</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（9）本通用条款中“投标人”一词亦指联合体各方，专用条款另有规定或说明的除外。</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6．政策导向</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6.1政府采购扶持贫困地区、中小企业、监狱企业和残疾人福利性单位发展，支持节能减排、环境保护。</w:t>
      </w:r>
    </w:p>
    <w:p>
      <w:pPr>
        <w:ind w:firstLine="405"/>
        <w:rPr>
          <w:rFonts w:ascii="宋体" w:eastAsia="宋体" w:hAnsi="宋体" w:cs="宋体" w:hint="eastAsia"/>
          <w:color w:val="000000" w:themeColor="text1"/>
          <w:shd w:val="clear" w:color="auto" w:fill="FFFFFF"/>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6.2本项目落实深圳市政府采购供应商诚信管理政策要求。</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 本项目若涉及采购货物，则合格的货物及相应服务应满足以下要求：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7.1必须是全新、未使用过的原装合格正品（包括零部件），如安装或配置了软件的，须为正版软件。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7.4投标人</w:t>
      </w:r>
      <w:bookmarkStart w:id="60" w:name="_Hlk72152753"/>
      <w:r>
        <w:rPr>
          <w:rFonts w:ascii="宋体" w:eastAsia="宋体" w:hAnsi="宋体" w:cs="宋体" w:hint="eastAsia"/>
          <w:color w:val="000000" w:themeColor="text1"/>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60"/>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7.7投标人必须承担的设备运输、安装调试、验收检测和提供设备操作说明书、图纸等其他相关及类似的义务。</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8．投标费用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不论投标结果如何，投标人应承担其编制投标文件与递交投标文件所涉及的一切费用。</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9．踏勘现场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9.3采购人应当通过招标机构向投标人提供有关现场的书面资料和数据。</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9.5未参与踏勘现场不作为否定投标人资格的理由。</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10．标前会议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10.3未参与标前会议不作为否定投标人资格的理由。</w:t>
      </w:r>
    </w:p>
    <w:p>
      <w:pPr>
        <w:pStyle w:val="NormalIndent"/>
        <w:rPr>
          <w:rFonts w:ascii="宋体" w:eastAsia="宋体" w:hAnsi="宋体" w:cs="宋体" w:hint="eastAsia"/>
        </w:rPr>
      </w:pPr>
    </w:p>
    <w:p>
      <w:pPr>
        <w:rPr>
          <w:rFonts w:ascii="宋体" w:eastAsia="宋体" w:hAnsi="宋体" w:cs="宋体" w:hint="eastAsia"/>
        </w:rPr>
      </w:pPr>
    </w:p>
    <w:p>
      <w:pPr>
        <w:pStyle w:val="Heading2"/>
        <w:numPr>
          <w:ilvl w:val="0"/>
          <w:numId w:val="4"/>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End w:id="59"/>
      <w:r>
        <w:rPr>
          <w:rFonts w:ascii="宋体" w:eastAsia="宋体" w:hAnsi="宋体" w:cs="宋体" w:hint="eastAsia"/>
          <w:color w:val="000000" w:themeColor="text1"/>
          <w:sz w:val="28"/>
          <w:szCs w:val="28"/>
          <w14:textFill>
            <w14:solidFill>
              <w14:schemeClr w14:val="tx1"/>
            </w14:solidFill>
          </w14:textFill>
        </w:rPr>
        <w:t>招标文件</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w:t>
      </w:r>
      <w:bookmarkStart w:id="61" w:name="_Hlk72399819"/>
      <w:r>
        <w:rPr>
          <w:rFonts w:ascii="宋体" w:eastAsia="宋体" w:hAnsi="宋体" w:cs="宋体" w:hint="eastAsia"/>
          <w:color w:val="000000" w:themeColor="text1"/>
          <w14:textFill>
            <w14:solidFill>
              <w14:schemeClr w14:val="tx1"/>
            </w14:solidFill>
          </w14:textFill>
        </w:rPr>
        <w:t>招标文件的编制与组成</w:t>
      </w:r>
    </w:p>
    <w:p>
      <w:pPr>
        <w:snapToGrid w:val="0"/>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招标文件包括下列内容：</w:t>
      </w:r>
    </w:p>
    <w:p>
      <w:pPr>
        <w:ind w:left="480" w:firstLine="470" w:leftChars="200" w:firstLineChars="196"/>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第一册  专用条款</w:t>
      </w:r>
    </w:p>
    <w:p>
      <w:pPr>
        <w:ind w:left="1234" w:leftChars="514"/>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关键信息</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招标公告</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对通用条款的补充内容及其他关键信息</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用户需求书</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第四章 投标文件格式及附件</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合同条款及格式</w:t>
      </w:r>
    </w:p>
    <w:p>
      <w:pPr>
        <w:ind w:left="480" w:firstLine="470" w:leftChars="200" w:firstLineChars="196"/>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第二册  通用条款</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总则</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招标文件</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投标文件的编制</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投标文件的递交</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开标</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第六章  评审要求</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第七章  评审程序及评审方法</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第八章  定标及公示</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第九章  公开招标失败的后续处理</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第十章  合同的授予与备案</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第十一章  质疑处理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11.2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11.3</w:t>
      </w:r>
      <w:r>
        <w:rPr>
          <w:rFonts w:ascii="宋体" w:eastAsia="宋体" w:hAnsi="宋体" w:cs="宋体" w:hint="eastAsia"/>
          <w:color w:val="000000" w:themeColor="text1"/>
          <w14:textFill>
            <w14:solidFill>
              <w14:schemeClr w14:val="tx1"/>
            </w14:solidFill>
          </w14:textFill>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12．招标文件的澄清</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12.1招标文件澄清的目的是澄清、解答投标人在查阅招标文件后或现场踏勘中可能提出的与投标有关的疑问或询问。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13．招标文件的修改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61"/>
    </w:p>
    <w:p>
      <w:pPr>
        <w:pStyle w:val="NormalIndent"/>
        <w:rPr>
          <w:rFonts w:ascii="宋体" w:eastAsia="宋体" w:hAnsi="宋体" w:cs="宋体" w:hint="eastAsia"/>
        </w:rPr>
      </w:pPr>
    </w:p>
    <w:p>
      <w:pPr>
        <w:pStyle w:val="Heading2"/>
        <w:numPr>
          <w:ilvl w:val="0"/>
          <w:numId w:val="4"/>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投标文件的编制</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14．</w:t>
      </w:r>
      <w:bookmarkStart w:id="62" w:name="_Hlk72400236"/>
      <w:r>
        <w:rPr>
          <w:rFonts w:ascii="宋体" w:eastAsia="宋体" w:hAnsi="宋体" w:cs="宋体" w:hint="eastAsia"/>
          <w:color w:val="000000" w:themeColor="text1"/>
          <w14:textFill>
            <w14:solidFill>
              <w14:schemeClr w14:val="tx1"/>
            </w14:solidFill>
          </w14:textFill>
        </w:rPr>
        <w:t>投标文件的语言及度量单位</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14.2除技术规范另有规定外，投标文件使用的度量单位，均采用中华人民共和国法定计量单位。</w:t>
      </w:r>
    </w:p>
    <w:p>
      <w:pPr>
        <w:rPr>
          <w:rFonts w:ascii="宋体" w:eastAsia="宋体" w:hAnsi="宋体" w:cs="宋体" w:hint="eastAsia"/>
          <w:color w:val="000000" w:themeColor="text1"/>
          <w14:textFill>
            <w14:solidFill>
              <w14:schemeClr w14:val="tx1"/>
            </w14:solidFill>
          </w14:textFill>
        </w:rPr>
      </w:pPr>
      <w:bookmarkEnd w:id="62"/>
      <w:r>
        <w:rPr>
          <w:rFonts w:ascii="宋体" w:eastAsia="宋体" w:hAnsi="宋体" w:cs="宋体" w:hint="eastAsia"/>
          <w:color w:val="000000" w:themeColor="text1"/>
          <w14:textFill>
            <w14:solidFill>
              <w14:schemeClr w14:val="tx1"/>
            </w14:solidFill>
          </w14:textFill>
        </w:rPr>
        <w:t>15．</w:t>
      </w:r>
      <w:bookmarkStart w:id="63" w:name="_Hlk72401567"/>
      <w:r>
        <w:rPr>
          <w:rFonts w:ascii="宋体" w:eastAsia="宋体" w:hAnsi="宋体" w:cs="宋体" w:hint="eastAsia"/>
          <w:color w:val="000000" w:themeColor="text1"/>
          <w14:textFill>
            <w14:solidFill>
              <w14:schemeClr w14:val="tx1"/>
            </w14:solidFill>
          </w14:textFill>
        </w:rPr>
        <w:t>投标文件的组成</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具体内容在招标文件专用条款中进行规定。</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16．投标文件格式</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投标文件包括本通用条款第15条中规定的内容。如招标文件提供了投标文件格式，则</w:t>
      </w:r>
      <w:r>
        <w:rPr>
          <w:rFonts w:ascii="宋体" w:eastAsia="宋体" w:hAnsi="宋体" w:cs="宋体" w:hint="eastAsia"/>
          <w:b/>
          <w:bCs/>
          <w:color w:val="000000" w:themeColor="text1"/>
          <w:szCs w:val="21"/>
          <w14:textFill>
            <w14:solidFill>
              <w14:schemeClr w14:val="tx1"/>
            </w14:solidFill>
          </w14:textFill>
        </w:rPr>
        <w:t>投标人提交的投标文件应毫无例外地使用招标文件所提供的相应格式</w:t>
      </w:r>
      <w:r>
        <w:rPr>
          <w:rFonts w:ascii="宋体" w:eastAsia="宋体" w:hAnsi="宋体" w:cs="宋体" w:hint="eastAsia"/>
          <w:color w:val="000000" w:themeColor="text1"/>
          <w:szCs w:val="21"/>
          <w14:textFill>
            <w14:solidFill>
              <w14:schemeClr w14:val="tx1"/>
            </w14:solidFill>
          </w14:textFill>
        </w:rPr>
        <w:t>（表格均可按同样格式扩展）。</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17．投标货币</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本项目的投标报价应以人民币计。</w:t>
      </w:r>
    </w:p>
    <w:p>
      <w:pPr>
        <w:rPr>
          <w:rFonts w:ascii="宋体" w:eastAsia="宋体" w:hAnsi="宋体" w:cs="宋体" w:hint="eastAsia"/>
          <w:color w:val="000000" w:themeColor="text1"/>
          <w14:textFill>
            <w14:solidFill>
              <w14:schemeClr w14:val="tx1"/>
            </w14:solidFill>
          </w14:textFill>
        </w:rPr>
      </w:pPr>
      <w:bookmarkEnd w:id="63"/>
      <w:r>
        <w:rPr>
          <w:rFonts w:ascii="宋体" w:eastAsia="宋体" w:hAnsi="宋体" w:cs="宋体" w:hint="eastAsia"/>
          <w:color w:val="000000" w:themeColor="text1"/>
          <w14:textFill>
            <w14:solidFill>
              <w14:schemeClr w14:val="tx1"/>
            </w14:solidFill>
          </w14:textFill>
        </w:rPr>
        <w:t>18．</w:t>
      </w:r>
      <w:bookmarkStart w:id="64" w:name="_Hlk72401735"/>
      <w:r>
        <w:rPr>
          <w:rFonts w:ascii="宋体" w:eastAsia="宋体" w:hAnsi="宋体" w:cs="宋体" w:hint="eastAsia"/>
          <w:color w:val="000000" w:themeColor="text1"/>
          <w14:textFill>
            <w14:solidFill>
              <w14:schemeClr w14:val="tx1"/>
            </w14:solidFill>
          </w14:textFill>
        </w:rPr>
        <w:t>证明投标文件投标技术方案的合格性和符合招标文件规定的文件要求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18.1投标人应提交证明文件，证明其投标技术方案项下的货物和服务的合格性符合招标文件规定。该投标技术方案及其证明文件均作为投标文件组成部分。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18.2.1主要技术指标和性能的详细说明。</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color w:val="000000" w:themeColor="text1"/>
          <w14:textFill>
            <w14:solidFill>
              <w14:schemeClr w14:val="tx1"/>
            </w14:solidFill>
          </w14:textFill>
        </w:rPr>
        <w:t>清晰度要求能够使用电脑阅读、识别和判断</w:t>
      </w:r>
      <w:r>
        <w:rPr>
          <w:rFonts w:ascii="宋体" w:eastAsia="宋体" w:hAnsi="宋体" w:cs="宋体" w:hint="eastAsia"/>
          <w:color w:val="000000" w:themeColor="text1"/>
          <w:szCs w:val="21"/>
          <w14:textFill>
            <w14:solidFill>
              <w14:schemeClr w14:val="tx1"/>
            </w14:solidFill>
          </w14:textFill>
        </w:rPr>
        <w:t>；</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color w:val="000000" w:themeColor="text1"/>
          <w14:textFill>
            <w14:solidFill>
              <w14:schemeClr w14:val="tx1"/>
            </w14:solidFill>
          </w14:textFill>
        </w:rPr>
        <w:t>满足要求</w:t>
      </w:r>
      <w:r>
        <w:rPr>
          <w:rFonts w:ascii="宋体" w:eastAsia="宋体" w:hAnsi="宋体" w:cs="宋体" w:hint="eastAsia"/>
          <w:color w:val="000000" w:themeColor="text1"/>
          <w:szCs w:val="21"/>
          <w14:textFill>
            <w14:solidFill>
              <w14:schemeClr w14:val="tx1"/>
            </w14:solidFill>
          </w14:textFill>
        </w:rPr>
        <w:t>，由评审委员会来评判。</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18.5除非另有规定或说明，投标人对同一项目投标时，不得同时提供两套或两套以上的投标方案。</w:t>
      </w:r>
    </w:p>
    <w:p>
      <w:pPr>
        <w:rPr>
          <w:rFonts w:ascii="宋体" w:eastAsia="宋体" w:hAnsi="宋体" w:cs="宋体" w:hint="eastAsia"/>
          <w:color w:val="000000" w:themeColor="text1"/>
          <w14:textFill>
            <w14:solidFill>
              <w14:schemeClr w14:val="tx1"/>
            </w14:solidFill>
          </w14:textFill>
        </w:rPr>
      </w:pPr>
      <w:bookmarkEnd w:id="64"/>
      <w:r>
        <w:rPr>
          <w:rFonts w:ascii="宋体" w:eastAsia="宋体" w:hAnsi="宋体" w:cs="宋体" w:hint="eastAsia"/>
          <w:color w:val="000000" w:themeColor="text1"/>
          <w14:textFill>
            <w14:solidFill>
              <w14:schemeClr w14:val="tx1"/>
            </w14:solidFill>
          </w14:textFill>
        </w:rPr>
        <w:t>19．</w:t>
      </w:r>
      <w:bookmarkStart w:id="65" w:name="_Hlk72402034"/>
      <w:r>
        <w:rPr>
          <w:rFonts w:ascii="宋体" w:eastAsia="宋体" w:hAnsi="宋体" w:cs="宋体" w:hint="eastAsia"/>
          <w:color w:val="000000" w:themeColor="text1"/>
          <w14:textFill>
            <w14:solidFill>
              <w14:schemeClr w14:val="tx1"/>
            </w14:solidFill>
          </w14:textFill>
        </w:rPr>
        <w:t>投标文件其他证明文件的要求</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66" w:name="_Hlk71407299"/>
    </w:p>
    <w:p>
      <w:pPr>
        <w:ind w:firstLine="470" w:firstLineChars="196"/>
        <w:rPr>
          <w:rFonts w:ascii="宋体" w:eastAsia="宋体" w:hAnsi="宋体" w:cs="宋体" w:hint="eastAsia"/>
          <w:color w:val="000000" w:themeColor="text1"/>
          <w:szCs w:val="21"/>
          <w14:textFill>
            <w14:solidFill>
              <w14:schemeClr w14:val="tx1"/>
            </w14:solidFill>
          </w14:textFill>
        </w:rPr>
      </w:pPr>
      <w:bookmarkEnd w:id="66"/>
      <w:r>
        <w:rPr>
          <w:rFonts w:ascii="宋体" w:eastAsia="宋体" w:hAnsi="宋体" w:cs="宋体" w:hint="eastAsia"/>
          <w:color w:val="000000" w:themeColor="text1"/>
          <w:szCs w:val="21"/>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20．投标有效期</w:t>
      </w:r>
    </w:p>
    <w:p>
      <w:pPr>
        <w:ind w:firstLine="470" w:firstLineChars="196"/>
        <w:rPr>
          <w:rFonts w:ascii="宋体" w:eastAsia="宋体" w:hAnsi="宋体" w:cs="宋体" w:hint="eastAsia"/>
          <w:color w:val="000000" w:themeColor="text1"/>
          <w:szCs w:val="21"/>
          <w14:textFill>
            <w14:solidFill>
              <w14:schemeClr w14:val="tx1"/>
            </w14:solidFill>
          </w14:textFill>
        </w:rPr>
      </w:pPr>
      <w:bookmarkEnd w:id="65"/>
      <w:bookmarkStart w:id="67" w:name="_Hlk72402214"/>
      <w:r>
        <w:rPr>
          <w:rFonts w:ascii="宋体" w:eastAsia="宋体" w:hAnsi="宋体" w:cs="宋体" w:hint="eastAsia"/>
          <w:color w:val="000000" w:themeColor="text1"/>
          <w:szCs w:val="21"/>
          <w14:textFill>
            <w14:solidFill>
              <w14:schemeClr w14:val="tx1"/>
            </w14:solidFill>
          </w14:textFill>
        </w:rPr>
        <w:t>20.1投标有效期为从投标截止之日算起的日历天数。在此期限内，所有投标文件均保持有效。</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20.3中标供应商的投标文件有效期，截止于完成本招标文件规定的全部项目内容，并通过竣工验收及保修期结束。</w:t>
      </w:r>
    </w:p>
    <w:p>
      <w:pPr>
        <w:rPr>
          <w:rFonts w:ascii="宋体" w:eastAsia="宋体" w:hAnsi="宋体" w:cs="宋体" w:hint="eastAsia"/>
          <w:color w:val="000000" w:themeColor="text1"/>
          <w14:textFill>
            <w14:solidFill>
              <w14:schemeClr w14:val="tx1"/>
            </w14:solidFill>
          </w14:textFill>
        </w:rPr>
      </w:pPr>
      <w:bookmarkEnd w:id="67"/>
      <w:r>
        <w:rPr>
          <w:rFonts w:ascii="宋体" w:eastAsia="宋体" w:hAnsi="宋体" w:cs="宋体" w:hint="eastAsia"/>
          <w:color w:val="000000" w:themeColor="text1"/>
          <w14:textFill>
            <w14:solidFill>
              <w14:schemeClr w14:val="tx1"/>
            </w14:solidFill>
          </w14:textFill>
        </w:rPr>
        <w:t>21．</w:t>
      </w:r>
      <w:bookmarkStart w:id="68" w:name="_Hlk72402325"/>
      <w:r>
        <w:rPr>
          <w:rFonts w:ascii="宋体" w:eastAsia="宋体" w:hAnsi="宋体" w:cs="宋体" w:hint="eastAsia"/>
          <w:color w:val="000000" w:themeColor="text1"/>
          <w14:textFill>
            <w14:solidFill>
              <w14:schemeClr w14:val="tx1"/>
            </w14:solidFill>
          </w14:textFill>
        </w:rPr>
        <w:t xml:space="preserve">关于投标保证金 </w:t>
      </w:r>
    </w:p>
    <w:p>
      <w:pPr>
        <w:rPr>
          <w:rFonts w:ascii="宋体" w:eastAsia="宋体" w:hAnsi="宋体" w:cs="宋体" w:hint="eastAsia"/>
          <w:szCs w:val="21"/>
        </w:rPr>
      </w:pPr>
      <w:r>
        <w:rPr>
          <w:rFonts w:ascii="宋体" w:eastAsia="宋体" w:hAnsi="宋体" w:cs="宋体" w:hint="eastAsia"/>
          <w:color w:val="000000" w:themeColor="text1"/>
          <w:szCs w:val="21"/>
          <w14:textFill>
            <w14:solidFill>
              <w14:schemeClr w14:val="tx1"/>
            </w14:solidFill>
          </w14:textFill>
        </w:rPr>
        <w:t xml:space="preserve">   </w:t>
      </w:r>
      <w:r>
        <w:rPr>
          <w:rFonts w:ascii="宋体" w:eastAsia="宋体" w:hAnsi="宋体" w:cs="宋体" w:hint="eastAsia"/>
          <w:szCs w:val="21"/>
        </w:rPr>
        <w:t xml:space="preserve">21.1 </w:t>
      </w:r>
      <w:r>
        <w:rPr>
          <w:rFonts w:ascii="宋体" w:eastAsia="宋体" w:hAnsi="宋体" w:cs="宋体" w:hint="eastAsia"/>
        </w:rPr>
        <w:t>根据《深圳市财政局关于明确政府采购保证金管理工作的通知》（深财购[2019]42号）文的规定，本项目不收取投标保证金。</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22．投标人的替代方案</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cs="宋体" w:hint="eastAsia"/>
          <w:color w:val="000000" w:themeColor="text1"/>
          <w14:textFill>
            <w14:solidFill>
              <w14:schemeClr w14:val="tx1"/>
            </w14:solidFill>
          </w14:textFill>
        </w:rPr>
      </w:pPr>
      <w:bookmarkEnd w:id="68"/>
      <w:r>
        <w:rPr>
          <w:rFonts w:ascii="宋体" w:eastAsia="宋体" w:hAnsi="宋体" w:cs="宋体" w:hint="eastAsia"/>
          <w:color w:val="000000" w:themeColor="text1"/>
          <w14:textFill>
            <w14:solidFill>
              <w14:schemeClr w14:val="tx1"/>
            </w14:solidFill>
          </w14:textFill>
        </w:rPr>
        <w:t>23．</w:t>
      </w:r>
      <w:bookmarkStart w:id="69" w:name="_Hlk72402860"/>
      <w:r>
        <w:rPr>
          <w:rFonts w:ascii="宋体" w:eastAsia="宋体" w:hAnsi="宋体" w:cs="宋体" w:hint="eastAsia"/>
          <w:color w:val="000000" w:themeColor="text1"/>
          <w14:textFill>
            <w14:solidFill>
              <w14:schemeClr w14:val="tx1"/>
            </w14:solidFill>
          </w14:textFill>
        </w:rPr>
        <w:t>投标文件的制作要求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http://zfcg.szggzy.com:8081/cgxy/013002/20210923/173e0b2c-7a4c-4246-a0c7-e0ea75d84dd6.html】。</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23.2投标人在使用《投标文件制作软件》编制投标书时须注意：</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23.2.5完整填写“投标关键信息”，如下图所示：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23.2.6投标人在编辑投标文件时，</w:t>
      </w:r>
      <w:r>
        <w:rPr>
          <w:rFonts w:ascii="宋体" w:eastAsia="宋体" w:hAnsi="宋体" w:cs="宋体" w:hint="eastAsia"/>
          <w:b/>
          <w:color w:val="000000" w:themeColor="text1"/>
          <w14:textFill>
            <w14:solidFill>
              <w14:schemeClr w14:val="tx1"/>
            </w14:solidFill>
          </w14:textFill>
        </w:rPr>
        <w:t>在投标文件目录中属于本节点内容的必须在本节点中填写，填写到其他节点或附件，</w:t>
      </w:r>
      <w:r>
        <w:rPr>
          <w:rFonts w:ascii="宋体" w:eastAsia="宋体" w:hAnsi="宋体" w:cs="宋体" w:hint="eastAsia"/>
          <w:color w:val="000000" w:themeColor="text1"/>
          <w14:textFill>
            <w14:solidFill>
              <w14:schemeClr w14:val="tx1"/>
            </w14:solidFill>
          </w14:textFill>
        </w:rPr>
        <w:t>一切后果由供应商自行承担。</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23.2.7投标文件编写完成后，</w:t>
      </w:r>
      <w:r>
        <w:rPr>
          <w:rFonts w:ascii="宋体" w:eastAsia="宋体" w:hAnsi="宋体" w:cs="宋体" w:hint="eastAsia"/>
          <w:b/>
          <w:color w:val="000000" w:themeColor="text1"/>
          <w14:textFill>
            <w14:solidFill>
              <w14:schemeClr w14:val="tx1"/>
            </w14:solidFill>
          </w14:textFill>
        </w:rPr>
        <w:t>必须用属于投标人的电子密钥进行加密，否则视同未盖公章，将导致投标文件无效。</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23.3电报、电话、传真形式的投标概不接受。</w:t>
      </w:r>
    </w:p>
    <w:p>
      <w:pPr>
        <w:ind w:firstLine="470" w:firstLineChars="196"/>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23.4经投标人电子密钥加密的投标文件无须盖章或签字，</w:t>
      </w:r>
      <w:r>
        <w:rPr>
          <w:rFonts w:ascii="宋体" w:eastAsia="宋体" w:hAnsi="宋体" w:cs="宋体" w:hint="eastAsia"/>
          <w:color w:val="000000" w:themeColor="text1"/>
          <w14:textFill>
            <w14:solidFill>
              <w14:schemeClr w14:val="tx1"/>
            </w14:solidFill>
          </w14:textFill>
        </w:rPr>
        <w:t>专用条款另有要求的除外。</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23.5</w:t>
      </w:r>
      <w:r>
        <w:rPr>
          <w:rFonts w:ascii="宋体" w:eastAsia="宋体" w:hAnsi="宋体" w:cs="宋体" w:hint="eastAsia"/>
          <w:color w:val="000000" w:themeColor="text1"/>
          <w14:textFill>
            <w14:solidFill>
              <w14:schemeClr w14:val="tx1"/>
            </w14:solidFill>
          </w14:textFill>
        </w:rPr>
        <w:t xml:space="preserve"> 各类资格（资质）文件提供扫描件，专用条款另有要求的除外。</w:t>
      </w:r>
      <w:bookmarkEnd w:id="69"/>
    </w:p>
    <w:p>
      <w:pPr>
        <w:pStyle w:val="NormalIndent"/>
        <w:rPr>
          <w:rFonts w:ascii="宋体" w:eastAsia="宋体" w:hAnsi="宋体" w:cs="宋体" w:hint="eastAsia"/>
        </w:rPr>
      </w:pPr>
    </w:p>
    <w:p>
      <w:pPr>
        <w:pStyle w:val="Heading2"/>
        <w:numPr>
          <w:ilvl w:val="0"/>
          <w:numId w:val="4"/>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投标文件的递交</w:t>
      </w:r>
      <w:bookmarkStart w:id="70" w:name="_Hlk72405459"/>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24．投标书的保密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eastAsia="宋体" w:hAnsi="宋体" w:cs="宋体" w:hint="eastAsia"/>
          <w:color w:val="000000" w:themeColor="text1"/>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24.2若采购项目出现延期情况：</w:t>
      </w:r>
    </w:p>
    <w:p>
      <w:pPr>
        <w:ind w:firstLine="480" w:firstLineChars="200"/>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25．上传投标文件及投标截止日期</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25.1实行网上投标，投标人必须在招标文件规定的投标截止时间前用电子密钥登录“深圳政府采购智慧平台用户网上办事子系统（http://zfcg.szggzy.com:8081/TPBidder/memberLogin）”，用“【我的项目】→【项目流程】→【递交投标(应答)文件】”功能点上传投标文件。如上传过程中遇到问题，可拨打技术支持电话，联系方式：</w:t>
      </w:r>
      <w:r>
        <w:rPr>
          <w:rFonts w:ascii="宋体" w:eastAsia="宋体" w:hAnsi="宋体" w:cs="宋体" w:hint="eastAsia"/>
        </w:rPr>
        <w:t>0755-88653300-6</w:t>
      </w:r>
      <w:r>
        <w:rPr>
          <w:rFonts w:ascii="宋体" w:eastAsia="宋体" w:hAnsi="宋体" w:cs="宋体" w:hint="eastAsia"/>
          <w:bCs/>
          <w:color w:val="000000" w:themeColor="text1"/>
          <w14:textFill>
            <w14:solidFill>
              <w14:schemeClr w14:val="tx1"/>
            </w14:solidFill>
          </w14:textFill>
        </w:rPr>
        <w:t>。</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25.3投标截止时间以后不得上传投标文件。</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hint="eastAsia"/>
          <w:color w:val="000000" w:themeColor="text1"/>
          <w14:textFill>
            <w14:solidFill>
              <w14:schemeClr w14:val="tx1"/>
            </w14:solidFill>
          </w14:textFill>
        </w:rPr>
      </w:pPr>
      <w:bookmarkEnd w:id="70"/>
      <w:r>
        <w:rPr>
          <w:rFonts w:ascii="宋体" w:eastAsia="宋体" w:hAnsi="宋体" w:cs="宋体" w:hint="eastAsia"/>
          <w:color w:val="000000" w:themeColor="text1"/>
          <w14:textFill>
            <w14:solidFill>
              <w14:schemeClr w14:val="tx1"/>
            </w14:solidFill>
          </w14:textFill>
        </w:rPr>
        <w:t>26. 样品、现场演示、方案讲解</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26.1 样品、现场演示、方案讲解等事项在招标文件专用条款中进行规定。</w:t>
      </w:r>
    </w:p>
    <w:p>
      <w:pPr>
        <w:rPr>
          <w:rFonts w:ascii="宋体" w:eastAsia="宋体" w:hAnsi="宋体" w:cs="宋体" w:hint="eastAsia"/>
          <w:color w:val="000000" w:themeColor="text1"/>
          <w14:textFill>
            <w14:solidFill>
              <w14:schemeClr w14:val="tx1"/>
            </w14:solidFill>
          </w14:textFill>
        </w:rPr>
      </w:pPr>
      <w:bookmarkStart w:id="71" w:name="_Hlk72428346"/>
      <w:r>
        <w:rPr>
          <w:rFonts w:ascii="宋体" w:eastAsia="宋体" w:hAnsi="宋体" w:cs="宋体" w:hint="eastAsia"/>
          <w:color w:val="000000" w:themeColor="text1"/>
          <w14:textFill>
            <w14:solidFill>
              <w14:schemeClr w14:val="tx1"/>
            </w14:solidFill>
          </w14:textFill>
        </w:rPr>
        <w:t>27．投标文件的修改和撤销</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27.1投标方在提交投标文件后可对其投标文件进行修改并重新上传投标文件或在网上进行撤销投标的操作。</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27.2投标截止时间以后不得修改投标文件。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27.3从投标截止期至投标人在投标文件中确定的投标有效期之间的这段时间内，投标人不得撤回其投标。</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27.4招标机构不退还投标文件，专用条款另有规定的除外。</w:t>
      </w:r>
    </w:p>
    <w:p>
      <w:pPr>
        <w:pStyle w:val="Heading2"/>
        <w:numPr>
          <w:ilvl w:val="0"/>
          <w:numId w:val="4"/>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End w:id="71"/>
      <w:r>
        <w:rPr>
          <w:rFonts w:ascii="宋体" w:eastAsia="宋体" w:hAnsi="宋体" w:cs="宋体" w:hint="eastAsia"/>
          <w:color w:val="000000" w:themeColor="text1"/>
          <w:sz w:val="28"/>
          <w:szCs w:val="28"/>
          <w14:textFill>
            <w14:solidFill>
              <w14:schemeClr w14:val="tx1"/>
            </w14:solidFill>
          </w14:textFill>
        </w:rPr>
        <w:t>开标</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28．开标</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28.1</w:t>
      </w:r>
      <w:r>
        <w:rPr>
          <w:rFonts w:ascii="宋体" w:eastAsia="宋体" w:hAnsi="宋体" w:cs="宋体" w:hint="eastAsia"/>
          <w:color w:val="000000" w:themeColor="text1"/>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28.2 招标机构将在满足开标条件（</w:t>
      </w:r>
      <w:r>
        <w:rPr>
          <w:rFonts w:ascii="宋体" w:eastAsia="宋体" w:hAnsi="宋体" w:cs="宋体" w:hint="eastAsia"/>
          <w:color w:val="000000" w:themeColor="text1"/>
          <w:sz w:val="20"/>
          <w:szCs w:val="20"/>
          <w:shd w:val="clear" w:color="auto" w:fill="FFFFFF"/>
          <w14:textFill>
            <w14:solidFill>
              <w14:schemeClr w14:val="tx1"/>
            </w14:solidFill>
          </w14:textFill>
        </w:rPr>
        <w:t>①</w:t>
      </w:r>
      <w:r>
        <w:rPr>
          <w:rFonts w:ascii="宋体" w:eastAsia="宋体" w:hAnsi="宋体" w:cs="宋体" w:hint="eastAsia"/>
          <w:color w:val="000000" w:themeColor="text1"/>
          <w:szCs w:val="21"/>
          <w14:textFill>
            <w14:solidFill>
              <w14:schemeClr w14:val="tx1"/>
            </w14:solidFill>
          </w14:textFill>
        </w:rPr>
        <w:t>解密时间结束，解密后的投标供应商数量满足开标要求或</w:t>
      </w:r>
      <w:r>
        <w:rPr>
          <w:rFonts w:ascii="宋体" w:eastAsia="宋体" w:hAnsi="宋体" w:cs="宋体" w:hint="eastAsia"/>
          <w:color w:val="000000" w:themeColor="text1"/>
          <w:sz w:val="20"/>
          <w:szCs w:val="20"/>
          <w:shd w:val="clear" w:color="auto" w:fill="FFFFFF"/>
          <w14:textFill>
            <w14:solidFill>
              <w14:schemeClr w14:val="tx1"/>
            </w14:solidFill>
          </w14:textFill>
        </w:rPr>
        <w:t>②</w:t>
      </w:r>
      <w:r>
        <w:rPr>
          <w:rFonts w:ascii="宋体" w:eastAsia="宋体" w:hAnsi="宋体" w:cs="宋体" w:hint="eastAsia"/>
          <w:color w:val="000000" w:themeColor="text1"/>
          <w:szCs w:val="21"/>
          <w14:textFill>
            <w14:solidFill>
              <w14:schemeClr w14:val="tx1"/>
            </w14:solidFill>
          </w14:textFill>
        </w:rPr>
        <w:t>解密时间结束前所有投标供应商均完成投标文件解密）后，对投标文件进行开标，并在网上公布开标结果。</w:t>
      </w:r>
    </w:p>
    <w:p>
      <w:pPr>
        <w:pStyle w:val="Heading2"/>
        <w:numPr>
          <w:ilvl w:val="0"/>
          <w:numId w:val="4"/>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评审要求</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29．评审委员会组成</w:t>
      </w:r>
    </w:p>
    <w:p>
      <w:pPr>
        <w:ind w:firstLine="470" w:firstLineChars="196"/>
        <w:rPr>
          <w:rFonts w:ascii="宋体" w:eastAsia="宋体" w:hAnsi="宋体" w:cs="宋体" w:hint="eastAsia"/>
        </w:rPr>
      </w:pPr>
      <w:r>
        <w:rPr>
          <w:rFonts w:ascii="宋体" w:eastAsia="宋体" w:hAnsi="宋体" w:cs="宋体" w:hint="eastAsia"/>
        </w:rPr>
        <w:t>29.1网上开标结束后召开评审会议，</w:t>
      </w:r>
      <w:r>
        <w:rPr>
          <w:rFonts w:ascii="宋体" w:eastAsia="宋体" w:hAnsi="宋体" w:cs="宋体" w:hint="eastAsia"/>
          <w:szCs w:val="21"/>
        </w:rPr>
        <w:t>评审委员会</w:t>
      </w:r>
      <w:r>
        <w:rPr>
          <w:rFonts w:ascii="宋体" w:eastAsia="宋体" w:hAnsi="宋体" w:cs="宋体" w:hint="eastAsia"/>
        </w:rPr>
        <w:t>由政府采购代理机构依法组建，负责评审活动。</w:t>
      </w:r>
    </w:p>
    <w:p>
      <w:pPr>
        <w:ind w:firstLine="470" w:firstLineChars="196"/>
        <w:rPr>
          <w:rFonts w:ascii="宋体" w:eastAsia="宋体" w:hAnsi="宋体" w:cs="宋体" w:hint="eastAsia"/>
        </w:rPr>
      </w:pPr>
      <w:bookmarkStart w:id="72" w:name="_Hlk72436580"/>
      <w:r>
        <w:rPr>
          <w:rFonts w:ascii="宋体" w:eastAsia="宋体" w:hAnsi="宋体" w:cs="宋体" w:hint="eastAsia"/>
        </w:rPr>
        <w:t>评审委员会由采购人代表和评审专家组成，成员人数应当为5人以上单数（部分条件下为7人以上单数），其中评审专家不得少于成员总数的三分之二。</w:t>
      </w:r>
      <w:bookmarkEnd w:id="72"/>
      <w:r>
        <w:rPr>
          <w:rFonts w:ascii="宋体" w:eastAsia="宋体" w:hAnsi="宋体" w:cs="宋体" w:hint="eastAsia"/>
        </w:rPr>
        <w:t>评定分离项目评审专家均由评审专家组成。</w:t>
      </w:r>
      <w:r>
        <w:rPr>
          <w:rFonts w:ascii="宋体" w:eastAsia="宋体" w:hAnsi="宋体" w:cs="宋体" w:hint="eastAsia"/>
          <w:szCs w:val="21"/>
        </w:rPr>
        <w:t>评审专家一般是</w:t>
      </w:r>
      <w:r>
        <w:rPr>
          <w:rFonts w:ascii="宋体" w:eastAsia="宋体" w:hAnsi="宋体" w:cs="宋体" w:hint="eastAsia"/>
        </w:rPr>
        <w:t>从深圳市政府采购评审专家库中随机抽取。采购人代表须持本单位签发的《评审授权书》参加评审。</w:t>
      </w:r>
    </w:p>
    <w:p>
      <w:pPr>
        <w:ind w:firstLine="470" w:firstLineChars="196"/>
        <w:rPr>
          <w:rFonts w:ascii="宋体" w:eastAsia="宋体" w:hAnsi="宋体" w:cs="宋体" w:hint="eastAsia"/>
        </w:rPr>
      </w:pPr>
      <w:r>
        <w:rPr>
          <w:rFonts w:ascii="宋体" w:eastAsia="宋体" w:hAnsi="宋体" w:cs="宋体" w:hint="eastAsia"/>
        </w:rPr>
        <w:t>29.2评审定标应当遵循公平、公正、科学、择优的原则。</w:t>
      </w:r>
    </w:p>
    <w:p>
      <w:pPr>
        <w:ind w:firstLine="470" w:firstLineChars="196"/>
        <w:rPr>
          <w:rFonts w:ascii="宋体" w:eastAsia="宋体" w:hAnsi="宋体" w:cs="宋体" w:hint="eastAsia"/>
        </w:rPr>
      </w:pPr>
      <w:r>
        <w:rPr>
          <w:rFonts w:ascii="宋体" w:eastAsia="宋体" w:hAnsi="宋体" w:cs="宋体" w:hint="eastAsia"/>
        </w:rPr>
        <w:t>29.3评审活动依法进行，任何单位和个人不得非法干预评标过程和结果。</w:t>
      </w:r>
    </w:p>
    <w:p>
      <w:pPr>
        <w:ind w:firstLine="470" w:firstLineChars="196"/>
        <w:rPr>
          <w:rFonts w:ascii="宋体" w:eastAsia="宋体" w:hAnsi="宋体" w:cs="宋体" w:hint="eastAsia"/>
        </w:rPr>
      </w:pPr>
      <w:r>
        <w:rPr>
          <w:rFonts w:ascii="宋体" w:eastAsia="宋体" w:hAnsi="宋体" w:cs="宋体" w:hint="eastAsia"/>
        </w:rPr>
        <w:t>29.4评审过程中不允许违背评标程序或采用招标文件未载明的评标方法或评标因素进行评标。</w:t>
      </w:r>
    </w:p>
    <w:p>
      <w:pPr>
        <w:ind w:firstLine="470" w:firstLineChars="196"/>
        <w:rPr>
          <w:rFonts w:ascii="宋体" w:eastAsia="宋体" w:hAnsi="宋体" w:cs="宋体" w:hint="eastAsia"/>
          <w:bCs/>
        </w:rPr>
      </w:pPr>
      <w:r>
        <w:rPr>
          <w:rFonts w:ascii="宋体" w:eastAsia="宋体" w:hAnsi="宋体" w:cs="宋体" w:hint="eastAsia"/>
          <w:bCs/>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rPr>
        <w:t>信息公开的内容除外</w:t>
      </w:r>
      <w:r>
        <w:rPr>
          <w:rFonts w:ascii="宋体" w:eastAsia="宋体" w:hAnsi="宋体" w:cs="宋体" w:hint="eastAsia"/>
          <w:bCs/>
        </w:rPr>
        <w:t>）。</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30．向评审委员会提供的资料</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30.1公开发布的招标文件，包括图纸、服务清单、答疑文件等；</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30.2其他评标必须的资料。</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30.3</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color w:val="000000" w:themeColor="text1"/>
          <w14:textFill>
            <w14:solidFill>
              <w14:schemeClr w14:val="tx1"/>
            </w14:solidFill>
          </w14:textFill>
        </w:rPr>
        <w:t>应当认真研究招标文件，至少应了解熟悉以下内容：</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（1）招标的目的；</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（2）招标项目需求的范围和性质；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（3）招标文件规定的投标人的资格、财政预算限额、商务条款；</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（4）招标文件规定的评标程序、评标方法和评标因素；</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（5）招标文件所列示的资格性审查表及符合性审查表。</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31．独立评审</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31.1</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bCs/>
          <w:color w:val="000000" w:themeColor="text1"/>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4"/>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评审程序及评审方法</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32．投标文件初审</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32.1投标文件初审包括资格性审查和符合性审查。</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 投标文件初审中关于供应商家数的计算:</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color w:val="000000" w:themeColor="text1"/>
          <w:szCs w:val="21"/>
          <w14:textFill>
            <w14:solidFill>
              <w14:schemeClr w14:val="tx1"/>
            </w14:solidFill>
          </w14:textFill>
        </w:rPr>
        <w:t>评审委员会</w:t>
      </w:r>
      <w:r>
        <w:rPr>
          <w:rFonts w:ascii="宋体" w:eastAsia="宋体" w:hAnsi="宋体" w:cs="宋体" w:hint="eastAsia"/>
          <w:bCs/>
          <w:color w:val="000000" w:themeColor="text1"/>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32.4投标人投标文件作无效处理的情形，具体包括但不限于以下：</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32.4.2不同投标人委托同一单位或者个人办理投标事宜；</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32.4.4不同投标人的投标文件异常一致或者投标报价呈规律性差异；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32.4.5不同投标供应商的投标文件或部分投标文件相互混装；</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32.4.6投标供应商之间相互约定给予未中标的供应商利益补偿；</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32.4.8不同投标供应商的投标文件内容存在非正常一致；</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32.4.9在同一单位工作人员为两家以上（含两家）供应商进行同一项投标活动；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32.4.10主管部门依照法律、法规认定的其他情形。</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32.5对不属于《资格性审查表》和《符合性审查表》所列的其他情形，除专用条款另有规定和32.4条款所列情形外，不得作为投标无效的理由。</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33．澄清有关问题</w:t>
      </w:r>
    </w:p>
    <w:p>
      <w:pPr>
        <w:ind w:firstLine="470" w:firstLineChars="196"/>
        <w:rPr>
          <w:rFonts w:ascii="宋体" w:eastAsia="宋体" w:hAnsi="宋体" w:cs="宋体" w:hint="eastAsia"/>
          <w:color w:val="000000" w:themeColor="text1"/>
          <w14:textFill>
            <w14:solidFill>
              <w14:schemeClr w14:val="tx1"/>
            </w14:solidFill>
          </w14:textFill>
        </w:rPr>
      </w:pPr>
      <w:bookmarkStart w:id="73" w:name="_Hlk71407321"/>
      <w:r>
        <w:rPr>
          <w:rFonts w:ascii="宋体" w:eastAsia="宋体" w:hAnsi="宋体" w:cs="宋体" w:hint="eastAsia"/>
          <w:color w:val="000000" w:themeColor="text1"/>
          <w14:textFill>
            <w14:solidFill>
              <w14:schemeClr w14:val="tx1"/>
            </w14:solidFill>
          </w14:textFill>
        </w:rPr>
        <w:t>33.1对招标文件中描述有歧义或前后不一致的地方（不含</w:t>
      </w:r>
      <w:r>
        <w:rPr>
          <w:rFonts w:ascii="宋体" w:eastAsia="宋体" w:hAnsi="宋体" w:cs="宋体" w:hint="eastAsia"/>
          <w:color w:val="000000" w:themeColor="text1"/>
          <w:szCs w:val="21"/>
          <w14:textFill>
            <w14:solidFill>
              <w14:schemeClr w14:val="tx1"/>
            </w14:solidFill>
          </w14:textFill>
        </w:rPr>
        <w:t>招标文件存在歧义、重大缺陷导致评审工作无法进行的情况）</w:t>
      </w:r>
      <w:r>
        <w:rPr>
          <w:rFonts w:ascii="宋体" w:eastAsia="宋体" w:hAnsi="宋体" w:cs="宋体" w:hint="eastAsia"/>
          <w:color w:val="000000" w:themeColor="text1"/>
          <w14:textFill>
            <w14:solidFill>
              <w14:schemeClr w14:val="tx1"/>
            </w14:solidFill>
          </w14:textFill>
        </w:rPr>
        <w:t>，评审委员会有权进行评判，但对同一条款的评判应适用于每个投标人。</w:t>
      </w:r>
      <w:bookmarkEnd w:id="73"/>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33.2</w:t>
      </w:r>
      <w:r>
        <w:rPr>
          <w:rFonts w:ascii="宋体" w:eastAsia="宋体" w:hAnsi="宋体" w:cs="宋体" w:hint="eastAsia"/>
          <w:color w:val="000000" w:themeColor="text1"/>
          <w:szCs w:val="21"/>
          <w14:textFill>
            <w14:solidFill>
              <w14:schemeClr w14:val="tx1"/>
            </w14:solidFill>
          </w14:textFill>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根据本通用条款第34条，凡属于评审委员会在评审中发现的算术错误进行核实的修改不在此列。</w:t>
      </w:r>
    </w:p>
    <w:p>
      <w:pPr>
        <w:rPr>
          <w:rFonts w:ascii="宋体" w:eastAsia="宋体" w:hAnsi="宋体" w:cs="宋体" w:hint="eastAsia"/>
          <w:color w:val="000000" w:themeColor="text1"/>
          <w14:textFill>
            <w14:solidFill>
              <w14:schemeClr w14:val="tx1"/>
            </w14:solidFill>
          </w14:textFill>
        </w:rPr>
      </w:pPr>
      <w:bookmarkStart w:id="74" w:name="_Toc73517673"/>
      <w:bookmarkStart w:id="75" w:name="_Toc73521669"/>
      <w:bookmarkStart w:id="76" w:name="_Toc73521581"/>
      <w:bookmarkStart w:id="77" w:name="_Toc73518151"/>
      <w:bookmarkStart w:id="78" w:name="_Toc100052400"/>
      <w:r>
        <w:rPr>
          <w:rFonts w:ascii="宋体" w:eastAsia="宋体" w:hAnsi="宋体" w:cs="宋体" w:hint="eastAsia"/>
          <w:color w:val="000000" w:themeColor="text1"/>
          <w14:textFill>
            <w14:solidFill>
              <w14:schemeClr w14:val="tx1"/>
            </w14:solidFill>
          </w14:textFill>
        </w:rPr>
        <w:t>34．错误的修正</w:t>
      </w:r>
      <w:bookmarkEnd w:id="74"/>
      <w:bookmarkEnd w:id="75"/>
      <w:bookmarkEnd w:id="76"/>
      <w:bookmarkEnd w:id="77"/>
      <w:bookmarkEnd w:id="78"/>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投标文件报价出现前后不一致的，除专用条款另有规定外，按照下列规定修正：</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34.2大写金额和小写金额不一致的，以大写金额为准；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34.3单价金额小数点或者百分比有明显错位，以开标一览表的总价为准，并修改单价；</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34.4总价金额与按单价汇总金额不一致的，以单价金额计算结果为准。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35．投标文件的比较与评价</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36. 实地考察或资料查验</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37．评审方法</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37.1.1最低价法</w:t>
      </w:r>
    </w:p>
    <w:p>
      <w:pPr>
        <w:ind w:firstLine="470" w:firstLineChars="196"/>
        <w:rPr>
          <w:rFonts w:ascii="宋体" w:eastAsia="宋体" w:hAnsi="宋体" w:cs="宋体" w:hint="eastAsia"/>
          <w:color w:val="000000" w:themeColor="text1"/>
          <w14:textFill>
            <w14:solidFill>
              <w14:schemeClr w14:val="tx1"/>
            </w14:solidFill>
          </w14:textFill>
        </w:rPr>
      </w:pPr>
      <w:bookmarkStart w:id="79" w:name="_Hlk72438142"/>
      <w:r>
        <w:rPr>
          <w:rFonts w:ascii="宋体" w:eastAsia="宋体" w:hAnsi="宋体" w:cs="宋体" w:hint="eastAsia"/>
          <w:color w:val="000000" w:themeColor="text1"/>
          <w14:textFill>
            <w14:solidFill>
              <w14:schemeClr w14:val="tx1"/>
            </w14:solidFill>
          </w14:textFill>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37.1.2综合评分法</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综合评分法，是指在满足招标文件全部实质性要求的前提下，按照招标文件中规定的各项因素进行综合评审，评审总得分排名前列的投标人，作为推荐的候选中标供应商。</w:t>
      </w:r>
      <w:bookmarkEnd w:id="79"/>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37.2 本项目采用的评审方法见本项目招标文件第一册“专用条款”的相关内容。</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37.3重新评审的情形</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评审结果汇总完成后，除下列情形外，任何人不得修改评审结果：</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37.3.1分值汇总计算错误的；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37.3.2分项评分超出评分标准范围的；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37.3.3评审委员会成员对客观评审因素评分不一致的；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37.3.4经评审委员会认定评分畸高、畸低的。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 xml:space="preserve"> 37.4重新组建评审委员会的情形</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37.4.1评审委员会组成不符合《政府采购货物和服务招标投标管理办法》规定的；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37.4.2有《政府采购货物和服务招标投标管理办法》第六十二条第一至五项情形的；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37.4.3评审委员会及其成员独立评标受到非法干预的；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37.4.4有政府采购法实施条例第七十五条规定的违法行为的。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有违法违规行为的原评审委员会成员不得参加重新组建的评审委员会。</w:t>
      </w:r>
    </w:p>
    <w:p>
      <w:pPr>
        <w:pStyle w:val="Heading2"/>
        <w:numPr>
          <w:ilvl w:val="0"/>
          <w:numId w:val="4"/>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定标及公示</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38．定标方法</w:t>
      </w:r>
    </w:p>
    <w:p>
      <w:pPr>
        <w:ind w:firstLine="470" w:firstLineChars="196"/>
        <w:rPr>
          <w:rFonts w:ascii="宋体" w:eastAsia="宋体" w:hAnsi="宋体" w:cs="宋体" w:hint="eastAsia"/>
          <w:szCs w:val="21"/>
        </w:rPr>
      </w:pPr>
      <w:bookmarkStart w:id="80" w:name="_Hlk73782795"/>
      <w:r>
        <w:rPr>
          <w:rFonts w:ascii="宋体" w:eastAsia="宋体" w:hAnsi="宋体" w:cs="宋体" w:hint="eastAsia"/>
          <w:szCs w:val="21"/>
        </w:rPr>
        <w:t>38.1非评定分离项目定标方法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38.1.1评审委员会依据本项目招标文件所约定的评审方法进行评审和比较，向政府采购代理机构提交书面评审报告，并根据评审方法比较评价结果从优到劣进行排序，确定候选中标供应商。</w:t>
      </w:r>
    </w:p>
    <w:p>
      <w:pPr>
        <w:ind w:firstLine="470" w:firstLineChars="196"/>
        <w:rPr>
          <w:rFonts w:ascii="宋体" w:eastAsia="宋体" w:hAnsi="宋体" w:cs="宋体" w:hint="eastAsia"/>
        </w:rPr>
      </w:pPr>
      <w:r>
        <w:rPr>
          <w:rFonts w:ascii="宋体" w:eastAsia="宋体" w:hAnsi="宋体" w:cs="宋体" w:hint="eastAsia"/>
          <w:szCs w:val="21"/>
        </w:rPr>
        <w:t>38.1.2</w:t>
      </w:r>
      <w:r>
        <w:rPr>
          <w:rFonts w:ascii="宋体" w:eastAsia="宋体" w:hAnsi="宋体" w:cs="宋体" w:hint="eastAsia"/>
        </w:rPr>
        <w:t>采用最低价法的，评审结果按投标报价由低到高顺序排列。投标报价相同的并列。投标文件满足招标文件全部实质性要求且投标报价最低的投标人为</w:t>
      </w:r>
      <w:bookmarkStart w:id="81" w:name="_Hlk73821177"/>
      <w:r>
        <w:rPr>
          <w:rFonts w:ascii="宋体" w:eastAsia="宋体" w:hAnsi="宋体" w:cs="宋体" w:hint="eastAsia"/>
        </w:rPr>
        <w:t>中标供应商（排名第二的投标人为第一替补中标候选人、排名第三的投标人为第二替补中标候选人</w:t>
      </w:r>
      <w:bookmarkEnd w:id="81"/>
      <w:r>
        <w:rPr>
          <w:rFonts w:ascii="宋体" w:eastAsia="宋体" w:hAnsi="宋体" w:cs="宋体" w:hint="eastAsia"/>
        </w:rPr>
        <w:t>）。</w:t>
      </w:r>
    </w:p>
    <w:p>
      <w:pPr>
        <w:ind w:firstLine="470" w:firstLineChars="196"/>
        <w:rPr>
          <w:rFonts w:ascii="宋体" w:eastAsia="宋体" w:hAnsi="宋体" w:cs="宋体" w:hint="eastAsia"/>
        </w:rPr>
      </w:pPr>
      <w:r>
        <w:rPr>
          <w:rFonts w:ascii="宋体" w:eastAsia="宋体" w:hAnsi="宋体" w:cs="宋体" w:hint="eastAsia"/>
          <w:szCs w:val="21"/>
        </w:rPr>
        <w:t>38.1.3采</w:t>
      </w:r>
      <w:r>
        <w:rPr>
          <w:rFonts w:ascii="宋体" w:eastAsia="宋体" w:hAnsi="宋体" w:cs="宋体"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hint="eastAsia"/>
          <w:szCs w:val="21"/>
        </w:rPr>
      </w:pPr>
      <w:r>
        <w:rPr>
          <w:rFonts w:ascii="宋体" w:eastAsia="宋体" w:hAnsi="宋体" w:cs="宋体" w:hint="eastAsia"/>
          <w:szCs w:val="21"/>
        </w:rPr>
        <w:t>38.2评定分离项目定标方法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hint="eastAsia"/>
          <w:szCs w:val="21"/>
        </w:rPr>
      </w:pPr>
      <w:r>
        <w:rPr>
          <w:rFonts w:ascii="宋体" w:eastAsia="宋体" w:hAnsi="宋体" w:cs="宋体" w:hint="eastAsia"/>
          <w:szCs w:val="21"/>
        </w:rPr>
        <w:t xml:space="preserve">38.2.2 </w:t>
      </w:r>
      <w:bookmarkStart w:id="82" w:name="_Hlk71469733"/>
      <w:r>
        <w:rPr>
          <w:rFonts w:ascii="宋体" w:eastAsia="宋体" w:hAnsi="宋体" w:cs="宋体" w:hint="eastAsia"/>
        </w:rPr>
        <w:t>适用评定分离的政府采购项目，采用综合评分法评审。</w:t>
      </w:r>
      <w:r>
        <w:rPr>
          <w:rFonts w:ascii="宋体" w:eastAsia="宋体" w:hAnsi="宋体" w:cs="宋体" w:hint="eastAsia"/>
          <w:szCs w:val="21"/>
        </w:rPr>
        <w:t>评审委员会按照评审结果，推荐</w:t>
      </w:r>
      <w:r>
        <w:rPr>
          <w:rFonts w:ascii="宋体" w:eastAsia="宋体" w:hAnsi="宋体" w:cs="宋体" w:hint="eastAsia"/>
        </w:rPr>
        <w:t>三个合格的候选中标供应商。</w:t>
      </w:r>
    </w:p>
    <w:p>
      <w:pPr>
        <w:ind w:firstLine="470" w:firstLineChars="196"/>
        <w:rPr>
          <w:rFonts w:ascii="宋体" w:eastAsia="宋体" w:hAnsi="宋体" w:cs="宋体" w:hint="eastAsia"/>
          <w:szCs w:val="21"/>
        </w:rPr>
      </w:pPr>
      <w:r>
        <w:rPr>
          <w:rFonts w:ascii="宋体" w:eastAsia="宋体" w:hAnsi="宋体" w:cs="宋体" w:hint="eastAsia"/>
          <w:szCs w:val="21"/>
        </w:rPr>
        <w:t>38.2.3</w:t>
      </w:r>
      <w:bookmarkStart w:id="83" w:name="_Hlk71469688"/>
      <w:r>
        <w:rPr>
          <w:rFonts w:ascii="宋体" w:eastAsia="宋体" w:hAnsi="宋体" w:cs="宋体" w:hint="eastAsia"/>
        </w:rPr>
        <w:t>适用评定分离的政府采购项目，</w:t>
      </w:r>
      <w:r>
        <w:rPr>
          <w:rFonts w:ascii="宋体" w:eastAsia="宋体" w:hAnsi="宋体" w:cs="宋体" w:hint="eastAsia"/>
          <w:szCs w:val="21"/>
        </w:rPr>
        <w:t>按照自定法确定中标供应商：自定法是指采购人组织定标委员会，由定标委员会在三家候选中标供应商中确定中标供应商。</w:t>
      </w:r>
      <w:bookmarkEnd w:id="82"/>
      <w:bookmarkEnd w:id="83"/>
    </w:p>
    <w:p>
      <w:pPr>
        <w:ind w:firstLine="470" w:firstLineChars="196"/>
        <w:rPr>
          <w:rFonts w:ascii="宋体" w:eastAsia="宋体" w:hAnsi="宋体" w:cs="宋体" w:hint="eastAsia"/>
          <w:szCs w:val="21"/>
        </w:rPr>
      </w:pPr>
      <w:r>
        <w:rPr>
          <w:rFonts w:ascii="宋体" w:eastAsia="宋体" w:hAnsi="宋体" w:cs="宋体" w:hint="eastAsia"/>
          <w:szCs w:val="21"/>
        </w:rPr>
        <w:t>38.2.4政府采购代理机构</w:t>
      </w:r>
      <w:r>
        <w:rPr>
          <w:rFonts w:ascii="宋体" w:eastAsia="宋体" w:hAnsi="宋体" w:cs="宋体" w:hint="eastAsia"/>
        </w:rPr>
        <w:t>应当自评审结束之日起两个工作日内将候选中标供应商名单及其投标文件、评审报告送交采购人</w:t>
      </w:r>
      <w:r>
        <w:rPr>
          <w:rFonts w:ascii="宋体" w:eastAsia="宋体" w:hAnsi="宋体" w:cs="宋体" w:hint="eastAsia"/>
          <w:szCs w:val="21"/>
        </w:rPr>
        <w:t>。</w:t>
      </w:r>
      <w:r>
        <w:rPr>
          <w:rFonts w:ascii="宋体" w:eastAsia="宋体" w:hAnsi="宋体" w:cs="宋体" w:hint="eastAsia"/>
        </w:rPr>
        <w:t>采购人应当安排专人对定标过程进行书面记录，形成定标报告，作为采购文件的组成部分存档，并及时将定标结果反馈政府采购代理机构。具体定标程序及相关要求以按照《深圳市财政局关于印发〈深圳市政府采购评标定标分离管理办法〉的通知》（深财规【2020】1号）执行。</w:t>
      </w:r>
    </w:p>
    <w:p>
      <w:pPr>
        <w:ind w:firstLine="470" w:firstLineChars="196"/>
        <w:rPr>
          <w:rFonts w:ascii="宋体" w:eastAsia="宋体" w:hAnsi="宋体" w:cs="宋体" w:hint="eastAsia"/>
          <w:szCs w:val="21"/>
        </w:rPr>
      </w:pPr>
      <w:r>
        <w:rPr>
          <w:rFonts w:ascii="宋体" w:eastAsia="宋体" w:hAnsi="宋体" w:cs="宋体" w:hint="eastAsia"/>
          <w:szCs w:val="21"/>
        </w:rPr>
        <w:t>说明：采购人及投标供应商应按照上述方法提前做好相关准备。</w:t>
      </w:r>
    </w:p>
    <w:p>
      <w:pPr>
        <w:ind w:firstLine="470" w:firstLineChars="196"/>
        <w:rPr>
          <w:rFonts w:ascii="宋体" w:eastAsia="宋体" w:hAnsi="宋体" w:cs="宋体" w:hint="eastAsia"/>
          <w:szCs w:val="21"/>
        </w:rPr>
      </w:pPr>
      <w:r>
        <w:rPr>
          <w:rFonts w:ascii="宋体" w:eastAsia="宋体" w:hAnsi="宋体" w:cs="宋体" w:hint="eastAsia"/>
          <w:szCs w:val="21"/>
        </w:rPr>
        <w:t>38.3专用条款另有规定的，按专用条款相关要求定标。</w:t>
      </w:r>
      <w:bookmarkEnd w:id="80"/>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39．编写评审报告</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40．中标公告</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40.1</w:t>
      </w:r>
      <w:bookmarkStart w:id="84" w:name="_Hlk72438709"/>
      <w:r>
        <w:rPr>
          <w:rFonts w:ascii="宋体" w:eastAsia="宋体" w:hAnsi="宋体" w:cs="宋体" w:hint="eastAsia"/>
          <w:color w:val="000000" w:themeColor="text1"/>
          <w:szCs w:val="21"/>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84"/>
      <w:bookmarkStart w:id="85" w:name="_Hlk72438751"/>
      <w:r>
        <w:rPr>
          <w:rFonts w:ascii="宋体" w:eastAsia="宋体" w:hAnsi="宋体" w:cs="宋体" w:hint="eastAsia"/>
          <w:color w:val="000000" w:themeColor="text1"/>
          <w:szCs w:val="21"/>
          <w14:textFill>
            <w14:solidFill>
              <w14:schemeClr w14:val="tx1"/>
            </w14:solidFill>
          </w14:textFill>
        </w:rPr>
        <w:t>供应商如对评审结果有异议，可在发布公示日期起七个工作日内向招标机构提出。电话：0755-83881111。若在公示期内未提出质疑，则视为认同该评审结果。</w:t>
      </w:r>
    </w:p>
    <w:p>
      <w:pPr>
        <w:ind w:firstLine="470" w:firstLineChars="196"/>
        <w:rPr>
          <w:rFonts w:ascii="宋体" w:eastAsia="宋体" w:hAnsi="宋体" w:cs="宋体" w:hint="eastAsia"/>
          <w:color w:val="000000" w:themeColor="text1"/>
          <w:szCs w:val="21"/>
          <w14:textFill>
            <w14:solidFill>
              <w14:schemeClr w14:val="tx1"/>
            </w14:solidFill>
          </w14:textFill>
        </w:rPr>
      </w:pPr>
      <w:bookmarkEnd w:id="85"/>
      <w:r>
        <w:rPr>
          <w:rFonts w:ascii="宋体" w:eastAsia="宋体" w:hAnsi="宋体" w:cs="宋体" w:hint="eastAsia"/>
          <w:color w:val="000000" w:themeColor="text1"/>
          <w:szCs w:val="21"/>
          <w14:textFill>
            <w14:solidFill>
              <w14:schemeClr w14:val="tx1"/>
            </w14:solidFill>
          </w14:textFill>
        </w:rPr>
        <w:t>40.2质疑、投诉供应商应保证质疑、投诉内容的真实性和可靠性，并承担相应的法律责任。</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41．中标通知书、招标代理服务费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41.1</w:t>
      </w:r>
      <w:bookmarkStart w:id="86" w:name="_Hlk72438863"/>
      <w:r>
        <w:rPr>
          <w:rFonts w:ascii="宋体" w:eastAsia="宋体" w:hAnsi="宋体" w:cs="宋体" w:hint="eastAsia"/>
          <w:color w:val="000000" w:themeColor="text1"/>
          <w:szCs w:val="21"/>
          <w14:textFill>
            <w14:solidFill>
              <w14:schemeClr w14:val="tx1"/>
            </w14:solidFill>
          </w14:textFill>
        </w:rPr>
        <w:t>中标公告公布以后无异常的情况下,中标供应商和采购人可自行在“深圳政府采购智慧平台（http://zfcg.szggzy.com:8081/）”上打印</w:t>
      </w:r>
      <w:r>
        <w:rPr>
          <w:rFonts w:ascii="宋体" w:eastAsia="宋体" w:hAnsi="宋体" w:cs="宋体" w:hint="eastAsia"/>
          <w:bCs/>
          <w:color w:val="000000" w:themeColor="text1"/>
          <w:szCs w:val="21"/>
          <w14:textFill>
            <w14:solidFill>
              <w14:schemeClr w14:val="tx1"/>
            </w14:solidFill>
          </w14:textFill>
        </w:rPr>
        <w:t>《数字中标通知书》</w:t>
      </w:r>
      <w:r>
        <w:rPr>
          <w:rFonts w:ascii="宋体" w:eastAsia="宋体" w:hAnsi="宋体" w:cs="宋体" w:hint="eastAsia"/>
          <w:b/>
          <w:color w:val="000000" w:themeColor="text1"/>
          <w:szCs w:val="21"/>
          <w14:textFill>
            <w14:solidFill>
              <w14:schemeClr w14:val="tx1"/>
            </w14:solidFill>
          </w14:textFill>
        </w:rPr>
        <w:t>（</w:t>
      </w:r>
      <w:r>
        <w:rPr>
          <w:rFonts w:ascii="宋体" w:eastAsia="宋体" w:hAnsi="宋体" w:cs="宋体" w:hint="eastAsia"/>
          <w:color w:val="000000" w:themeColor="text1"/>
          <w:szCs w:val="21"/>
          <w14:textFill>
            <w14:solidFill>
              <w14:schemeClr w14:val="tx1"/>
            </w14:solidFill>
          </w14:textFill>
        </w:rPr>
        <w:t>咨询电话：</w:t>
      </w:r>
      <w:r>
        <w:rPr>
          <w:rFonts w:ascii="宋体" w:eastAsia="宋体" w:hAnsi="宋体" w:cs="宋体" w:hint="eastAsia"/>
          <w:b/>
          <w:bCs/>
          <w:color w:val="000000" w:themeColor="text1"/>
          <w:szCs w:val="21"/>
          <w14:textFill>
            <w14:solidFill>
              <w14:schemeClr w14:val="tx1"/>
            </w14:solidFill>
          </w14:textFill>
        </w:rPr>
        <w:t>0755-83881111、83881995</w:t>
      </w:r>
      <w:r>
        <w:rPr>
          <w:rFonts w:ascii="宋体" w:eastAsia="宋体" w:hAnsi="宋体" w:cs="宋体" w:hint="eastAsia"/>
          <w:color w:val="000000" w:themeColor="text1"/>
          <w:szCs w:val="21"/>
          <w14:textFill>
            <w14:solidFill>
              <w14:schemeClr w14:val="tx1"/>
            </w14:solidFill>
          </w14:textFill>
        </w:rPr>
        <w:t>）或</w:t>
      </w:r>
      <w:r>
        <w:rPr>
          <w:rFonts w:ascii="宋体" w:eastAsia="宋体" w:hAnsi="宋体" w:cs="宋体" w:hint="eastAsia"/>
          <w:szCs w:val="21"/>
        </w:rPr>
        <w:t>中标人凭单位证明和本人身份证到友和保险经纪有限公司领取《中标通知书》</w:t>
      </w:r>
      <w:r>
        <w:rPr>
          <w:rFonts w:ascii="宋体" w:eastAsia="宋体" w:hAnsi="宋体" w:cs="宋体" w:hint="eastAsia"/>
          <w:color w:val="000000" w:themeColor="text1"/>
          <w:szCs w:val="21"/>
          <w14:textFill>
            <w14:solidFill>
              <w14:schemeClr w14:val="tx1"/>
            </w14:solidFill>
          </w14:textFill>
        </w:rPr>
        <w:t>。</w:t>
      </w:r>
      <w:bookmarkEnd w:id="86"/>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41.2中标通知书是合同的重要组成部分。</w:t>
      </w:r>
    </w:p>
    <w:p>
      <w:pPr>
        <w:ind w:firstLine="470" w:firstLineChars="196"/>
        <w:rPr>
          <w:rFonts w:ascii="宋体" w:eastAsia="宋体" w:hAnsi="宋体" w:cs="宋体" w:hint="eastAsia"/>
          <w:color w:val="000000" w:themeColor="text1"/>
          <w:szCs w:val="21"/>
          <w14:textFill>
            <w14:solidFill>
              <w14:schemeClr w14:val="tx1"/>
            </w14:solidFill>
          </w14:textFill>
        </w:rPr>
      </w:pPr>
      <w:bookmarkStart w:id="87" w:name="_Hlk71407340"/>
      <w:r>
        <w:rPr>
          <w:rFonts w:ascii="宋体" w:eastAsia="宋体" w:hAnsi="宋体" w:cs="宋体" w:hint="eastAsia"/>
          <w:color w:val="000000" w:themeColor="text1"/>
          <w:szCs w:val="21"/>
          <w14:textFill>
            <w14:solidFill>
              <w14:schemeClr w14:val="tx1"/>
            </w14:solidFill>
          </w14:textFill>
        </w:rPr>
        <w:t>41.3因质疑投诉或其它原因导致项目结果变更或采购终止的，招标机构有权吊销中标通知书。</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41.4.1代理费由中标人支付，代理费收费标准按《深圳市财政委员会关于规范深圳市社会采购代理机构管理有关事项的补充通知》（深财购〔2018〕27号）执行，收费标准如下表所列。招标代理服务费以中标金额为基数、按差额定率累进法计算后下浮40%收取，不足人民币肆仟伍佰元整的按照人民币肆仟伍佰元整收取。具体计取费率标准如下表所示：</w:t>
      </w: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eastAsia="宋体" w:hAnsi="宋体" w:cs="宋体" w:hint="eastAsia"/>
                <w:szCs w:val="21"/>
              </w:rPr>
            </w:pPr>
            <w:r>
              <w:rPr>
                <w:rFonts w:ascii="宋体" w:eastAsia="宋体" w:hAnsi="宋体" w:cs="宋体" w:hint="eastAsia"/>
                <w:szCs w:val="21"/>
              </w:rPr>
              <w:t>服务类型</w:t>
            </w:r>
          </w:p>
          <w:p>
            <w:pPr>
              <w:pStyle w:val="NormalIndent"/>
              <w:ind w:firstLine="0"/>
              <w:jc w:val="both"/>
              <w:rPr>
                <w:rFonts w:ascii="宋体" w:eastAsia="宋体" w:hAnsi="宋体" w:cs="宋体" w:hint="eastAsia"/>
                <w:szCs w:val="21"/>
              </w:rPr>
            </w:pPr>
            <w:r>
              <w:rPr>
                <w:rFonts w:ascii="宋体" w:eastAsia="宋体" w:hAnsi="宋体" w:cs="宋体" w:hint="eastAsia"/>
                <w:szCs w:val="21"/>
              </w:rPr>
              <w:t>中标金额(万元)</w:t>
            </w:r>
          </w:p>
        </w:tc>
        <w:tc>
          <w:tcPr>
            <w:tcW w:w="1788"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货物招标</w:t>
            </w:r>
          </w:p>
        </w:tc>
        <w:tc>
          <w:tcPr>
            <w:tcW w:w="1788"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服务招标</w:t>
            </w:r>
          </w:p>
        </w:tc>
        <w:tc>
          <w:tcPr>
            <w:tcW w:w="1788"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100以下</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1.50%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1.50%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100-500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1.10%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0.80%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500-1000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0.80%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0.45%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1000-5000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0.50%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0.25%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5000-10000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0.25%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0.10%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10000-100000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1000000以上</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0.01%</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0.01%</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0.01%</w:t>
            </w:r>
          </w:p>
        </w:tc>
      </w:tr>
    </w:tbl>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例如：某服务招标代理业务中标金额为600万元，计算招标代理服务收费额如下：</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100万元×1.5%=1.5万元</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（500-100）万元×0.8%=3.2万元</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（600-500）万元×0.45%=0.45万元</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合计收费=1.5+3.2+0.45=5.15万元：</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中标人须在中标公告公示期结束后，领取《中标通知书》前，向招标代理机构缴纳中标服务费。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41.4.2 招标代理服务费以转账、现金形式交付。</w:t>
      </w:r>
    </w:p>
    <w:p>
      <w:pPr>
        <w:rPr>
          <w:rFonts w:ascii="宋体" w:eastAsia="宋体" w:hAnsi="宋体" w:cs="宋体" w:hint="eastAsia"/>
        </w:rPr>
      </w:pPr>
    </w:p>
    <w:p>
      <w:pPr>
        <w:pStyle w:val="Heading2"/>
        <w:numPr>
          <w:ilvl w:val="0"/>
          <w:numId w:val="4"/>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End w:id="87"/>
      <w:r>
        <w:rPr>
          <w:rFonts w:ascii="宋体" w:eastAsia="宋体" w:hAnsi="宋体" w:cs="宋体" w:hint="eastAsia"/>
          <w:color w:val="000000" w:themeColor="text1"/>
          <w:sz w:val="28"/>
          <w:szCs w:val="28"/>
          <w14:textFill>
            <w14:solidFill>
              <w14:schemeClr w14:val="tx1"/>
            </w14:solidFill>
          </w14:textFill>
        </w:rPr>
        <w:t>公开招标失败的后续处理</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42．公开招标失败的处理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42.1本项目公开招标过程中若由于投标截止后</w:t>
      </w:r>
      <w:r>
        <w:rPr>
          <w:rFonts w:ascii="宋体" w:eastAsia="宋体" w:hAnsi="宋体" w:cs="宋体" w:hint="eastAsia"/>
          <w:color w:val="000000" w:themeColor="text1"/>
          <w14:textFill>
            <w14:solidFill>
              <w14:schemeClr w14:val="tx1"/>
            </w14:solidFill>
          </w14:textFill>
        </w:rPr>
        <w:t>实际递交投标文件的供应商数量不足、经</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color w:val="000000" w:themeColor="text1"/>
          <w14:textFill>
            <w14:solidFill>
              <w14:schemeClr w14:val="tx1"/>
            </w14:solidFill>
          </w14:textFill>
        </w:rPr>
        <w:t>评审对招标文件作实质响应的供应商不足等原因造成公开招标失败，可由招标机构重新组织采购。</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42.3重新组织采购有以下两种组织形式：</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（1）由招标机构重新组织公开招标；</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42.4公开招标失败的采购项目重新组织公开招标，由招标机构重新按公开招标流程组织采购活动。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42.5公开招标失败的采购项目经同级财政部门批准转为竞争性谈判或单一来源谈判方式采购的，按规定要求组织政府采购工作。</w:t>
      </w:r>
    </w:p>
    <w:p>
      <w:pPr>
        <w:pStyle w:val="BodyTextFirstIndent2"/>
        <w:rPr>
          <w:rFonts w:ascii="宋体" w:eastAsia="宋体" w:hAnsi="宋体" w:cs="宋体" w:hint="eastAsia"/>
          <w:color w:val="000000" w:themeColor="text1"/>
          <w14:textFill>
            <w14:solidFill>
              <w14:schemeClr w14:val="tx1"/>
            </w14:solidFill>
          </w14:textFill>
        </w:rPr>
      </w:pPr>
    </w:p>
    <w:p>
      <w:pPr>
        <w:pStyle w:val="BodyTextFirstIndent2"/>
        <w:rPr>
          <w:rFonts w:ascii="宋体" w:eastAsia="宋体" w:hAnsi="宋体" w:cs="宋体" w:hint="eastAsia"/>
          <w:color w:val="000000" w:themeColor="text1"/>
          <w14:textFill>
            <w14:solidFill>
              <w14:schemeClr w14:val="tx1"/>
            </w14:solidFill>
          </w14:textFill>
        </w:rPr>
      </w:pPr>
    </w:p>
    <w:p>
      <w:pPr>
        <w:pStyle w:val="Heading2"/>
        <w:numPr>
          <w:ilvl w:val="0"/>
          <w:numId w:val="4"/>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Start w:id="88" w:name="_Hlk72439043"/>
      <w:r>
        <w:rPr>
          <w:rFonts w:ascii="宋体" w:eastAsia="宋体" w:hAnsi="宋体" w:cs="宋体" w:hint="eastAsia"/>
          <w:color w:val="000000" w:themeColor="text1"/>
          <w:sz w:val="28"/>
          <w:szCs w:val="28"/>
          <w14:textFill>
            <w14:solidFill>
              <w14:schemeClr w14:val="tx1"/>
            </w14:solidFill>
          </w14:textFill>
        </w:rPr>
        <w:t>合同的授予与备案</w:t>
      </w:r>
      <w:bookmarkEnd w:id="88"/>
    </w:p>
    <w:p>
      <w:pPr>
        <w:rPr>
          <w:rFonts w:ascii="宋体" w:eastAsia="宋体" w:hAnsi="宋体" w:cs="宋体" w:hint="eastAsia"/>
          <w:color w:val="000000" w:themeColor="text1"/>
          <w14:textFill>
            <w14:solidFill>
              <w14:schemeClr w14:val="tx1"/>
            </w14:solidFill>
          </w14:textFill>
        </w:rPr>
      </w:pPr>
      <w:bookmarkStart w:id="89" w:name="_Toc73517679"/>
      <w:bookmarkStart w:id="90" w:name="_Toc73521586"/>
      <w:bookmarkStart w:id="91" w:name="_Toc100052408"/>
      <w:bookmarkStart w:id="92" w:name="_Toc73521674"/>
      <w:bookmarkStart w:id="93" w:name="_Toc73518157"/>
      <w:bookmarkStart w:id="94" w:name="_Hlk72439088"/>
      <w:r>
        <w:rPr>
          <w:rFonts w:ascii="宋体" w:eastAsia="宋体" w:hAnsi="宋体" w:cs="宋体" w:hint="eastAsia"/>
          <w:color w:val="000000" w:themeColor="text1"/>
          <w14:textFill>
            <w14:solidFill>
              <w14:schemeClr w14:val="tx1"/>
            </w14:solidFill>
          </w14:textFill>
        </w:rPr>
        <w:t>43．合同授予标准</w:t>
      </w:r>
      <w:bookmarkEnd w:id="89"/>
      <w:bookmarkEnd w:id="90"/>
      <w:bookmarkEnd w:id="91"/>
      <w:bookmarkEnd w:id="92"/>
      <w:bookmarkEnd w:id="93"/>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本项目的合同将授予经本招标文件规定评审确定的中标供应商。</w:t>
      </w:r>
    </w:p>
    <w:p>
      <w:pPr>
        <w:rPr>
          <w:rFonts w:ascii="宋体" w:eastAsia="宋体" w:hAnsi="宋体" w:cs="宋体" w:hint="eastAsia"/>
          <w:color w:val="000000" w:themeColor="text1"/>
          <w14:textFill>
            <w14:solidFill>
              <w14:schemeClr w14:val="tx1"/>
            </w14:solidFill>
          </w14:textFill>
        </w:rPr>
      </w:pPr>
      <w:bookmarkStart w:id="95" w:name="_Toc73521587"/>
      <w:bookmarkStart w:id="96" w:name="_Toc73517680"/>
      <w:bookmarkStart w:id="97" w:name="_Toc100052409"/>
      <w:bookmarkStart w:id="98" w:name="_Toc73521675"/>
      <w:bookmarkStart w:id="99" w:name="_Toc73518158"/>
      <w:r>
        <w:rPr>
          <w:rFonts w:ascii="宋体" w:eastAsia="宋体" w:hAnsi="宋体" w:cs="宋体" w:hint="eastAsia"/>
          <w:color w:val="000000" w:themeColor="text1"/>
          <w14:textFill>
            <w14:solidFill>
              <w14:schemeClr w14:val="tx1"/>
            </w14:solidFill>
          </w14:textFill>
        </w:rPr>
        <w:t>44．</w:t>
      </w:r>
      <w:bookmarkEnd w:id="95"/>
      <w:bookmarkEnd w:id="96"/>
      <w:bookmarkEnd w:id="97"/>
      <w:bookmarkEnd w:id="98"/>
      <w:bookmarkEnd w:id="99"/>
      <w:r>
        <w:rPr>
          <w:rFonts w:ascii="宋体" w:eastAsia="宋体" w:hAnsi="宋体" w:cs="宋体" w:hint="eastAsia"/>
          <w:color w:val="000000" w:themeColor="text1"/>
          <w14:textFill>
            <w14:solidFill>
              <w14:schemeClr w14:val="tx1"/>
            </w14:solidFill>
          </w14:textFill>
        </w:rPr>
        <w:t>接受和拒绝任何或所有投标的权力</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hint="eastAsia"/>
          <w:color w:val="000000" w:themeColor="text1"/>
          <w14:textFill>
            <w14:solidFill>
              <w14:schemeClr w14:val="tx1"/>
            </w14:solidFill>
          </w14:textFill>
        </w:rPr>
      </w:pPr>
      <w:bookmarkStart w:id="100" w:name="_Toc73521677"/>
      <w:bookmarkStart w:id="101" w:name="_Toc73518160"/>
      <w:bookmarkStart w:id="102" w:name="_Toc73517682"/>
      <w:bookmarkStart w:id="103" w:name="_Toc100052410"/>
      <w:bookmarkStart w:id="104" w:name="_Toc73521589"/>
      <w:r>
        <w:rPr>
          <w:rFonts w:ascii="宋体" w:eastAsia="宋体" w:hAnsi="宋体" w:cs="宋体" w:hint="eastAsia"/>
          <w:color w:val="000000" w:themeColor="text1"/>
          <w14:textFill>
            <w14:solidFill>
              <w14:schemeClr w14:val="tx1"/>
            </w14:solidFill>
          </w14:textFill>
        </w:rPr>
        <w:t>45．合同的签订</w:t>
      </w:r>
      <w:bookmarkEnd w:id="100"/>
      <w:bookmarkEnd w:id="101"/>
      <w:bookmarkEnd w:id="102"/>
      <w:bookmarkEnd w:id="103"/>
      <w:bookmarkEnd w:id="104"/>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45.3中标人应当按照合同约定履行义务，完成中标项目，不得将中标项目转让（转包）给他人。</w:t>
      </w:r>
    </w:p>
    <w:p>
      <w:pPr>
        <w:rPr>
          <w:rFonts w:ascii="宋体" w:eastAsia="宋体" w:hAnsi="宋体" w:cs="宋体" w:hint="eastAsia"/>
          <w:color w:val="000000" w:themeColor="text1"/>
          <w14:textFill>
            <w14:solidFill>
              <w14:schemeClr w14:val="tx1"/>
            </w14:solidFill>
          </w14:textFill>
        </w:rPr>
      </w:pPr>
      <w:bookmarkStart w:id="105" w:name="_Toc100052411"/>
      <w:bookmarkStart w:id="106" w:name="_Toc73521590"/>
      <w:bookmarkStart w:id="107" w:name="_Toc73521678"/>
      <w:bookmarkStart w:id="108" w:name="_Toc73517683"/>
      <w:bookmarkStart w:id="109" w:name="_Toc73518161"/>
      <w:r>
        <w:rPr>
          <w:rFonts w:ascii="宋体" w:eastAsia="宋体" w:hAnsi="宋体" w:cs="宋体" w:hint="eastAsia"/>
          <w:color w:val="000000" w:themeColor="text1"/>
          <w14:textFill>
            <w14:solidFill>
              <w14:schemeClr w14:val="tx1"/>
            </w14:solidFill>
          </w14:textFill>
        </w:rPr>
        <w:t>46．履约担保</w:t>
      </w:r>
      <w:bookmarkEnd w:id="105"/>
      <w:bookmarkEnd w:id="106"/>
      <w:bookmarkEnd w:id="107"/>
      <w:bookmarkEnd w:id="108"/>
      <w:bookmarkEnd w:id="109"/>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46.2允许供应商自主选择以支票、汇票、本票、保函等非现金方式提交履约担保；</w:t>
      </w:r>
      <w:r>
        <w:rPr>
          <w:rFonts w:ascii="宋体" w:eastAsia="宋体" w:hAnsi="宋体" w:cs="宋体" w:hint="eastAsia"/>
          <w:color w:val="000000" w:themeColor="text1"/>
          <w14:textFill>
            <w14:solidFill>
              <w14:schemeClr w14:val="tx1"/>
            </w14:solidFill>
          </w14:textFill>
        </w:rPr>
        <w:t>中标人提交履约担保不是合同签订的前提条件，不要求中标人提供除法律、法规明确规定外的其他担保。</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47. 合同备案</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采购人与中标人应于合同签订之日起十日内，由采购人或委托中标人将采购合同副本抄送合同备案工作实施机构备案。</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48. 合同变更</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49. 项目验收</w:t>
      </w:r>
    </w:p>
    <w:p>
      <w:pPr>
        <w:ind w:right="176" w:firstLine="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49.1采购人应当按照招标文件和合同规定的标准和方法，及时组织验收。</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50. 宣传</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a.名片、宣传册、广告标语等；</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b.案例介绍、推广等；</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c.工作人员向其他消费群体宣传。</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51. 供应商违法责任</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（1）在采购活动中应当回避而未回避的；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（2）未按本条例规定签订、履行采购合同，造成严重后果的；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（3）隐瞒真实情况，提供虚假资料的；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（4）以非法手段排斥其他供应商参与竞争的；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（5）与其他采购参加人串通投标的；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（6）恶意投诉的；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（7）向采购项目相关人行贿或者提供其他不当利益的；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（8）阻碍、抗拒主管部门监督检查的；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（9）其他违反本条例规定的行为。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51.2 根据《深圳市财政局关于明确政府采购保证金管理工作的通知》（深财购[2019]42号）的要求，供应商在政府采购活动中出现《深圳经济特区政府采购条例实施细则》第八十四条所列情形的，</w:t>
      </w:r>
      <w:bookmarkStart w:id="110" w:name="_Hlk72440769"/>
      <w:r>
        <w:rPr>
          <w:rFonts w:ascii="宋体" w:eastAsia="宋体" w:hAnsi="宋体" w:cs="宋体" w:hint="eastAsia"/>
          <w:color w:val="000000" w:themeColor="text1"/>
          <w:szCs w:val="21"/>
          <w14:textFill>
            <w14:solidFill>
              <w14:schemeClr w14:val="tx1"/>
            </w14:solidFill>
          </w14:textFill>
        </w:rPr>
        <w:t>采购人或</w:t>
      </w:r>
      <w:bookmarkEnd w:id="110"/>
      <w:r>
        <w:rPr>
          <w:rFonts w:ascii="宋体" w:eastAsia="宋体" w:hAnsi="宋体" w:cs="宋体" w:hint="eastAsia"/>
          <w:color w:val="000000" w:themeColor="text1"/>
          <w:szCs w:val="21"/>
          <w14:textFill>
            <w14:solidFill>
              <w14:schemeClr w14:val="tx1"/>
            </w14:solidFill>
          </w14:textFill>
        </w:rPr>
        <w:t>招标机构可将有关情况报同级财政部门，由财政部门根据实际情况记入供应商诚信档案，予以通报：</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（1）投标截止后，撤销投标的；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（2）中标后无正当理由未在规定期限内签订合同的；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（3）将中标项目转让给他人、或者在投标文件中未说明且未经采购人、采购招标机构同意，将中标项目分包给他人的；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（4）拒绝履行合同义务的。</w:t>
      </w:r>
    </w:p>
    <w:p>
      <w:pPr>
        <w:pStyle w:val="Heading2"/>
        <w:numPr>
          <w:ilvl w:val="0"/>
          <w:numId w:val="4"/>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End w:id="94"/>
      <w:r>
        <w:rPr>
          <w:rFonts w:ascii="宋体" w:eastAsia="宋体" w:hAnsi="宋体" w:cs="宋体" w:hint="eastAsia"/>
          <w:color w:val="000000" w:themeColor="text1"/>
          <w:sz w:val="28"/>
          <w:szCs w:val="28"/>
          <w14:textFill>
            <w14:solidFill>
              <w14:schemeClr w14:val="tx1"/>
            </w14:solidFill>
          </w14:textFill>
        </w:rPr>
        <w:t>质疑处理</w:t>
      </w:r>
    </w:p>
    <w:p>
      <w:pPr>
        <w:rPr>
          <w:rFonts w:ascii="宋体" w:eastAsia="宋体" w:hAnsi="宋体" w:cs="宋体" w:hint="eastAsia"/>
          <w:color w:val="000000" w:themeColor="text1"/>
          <w14:textFill>
            <w14:solidFill>
              <w14:schemeClr w14:val="tx1"/>
            </w14:solidFill>
          </w14:textFill>
        </w:rPr>
      </w:pPr>
      <w:bookmarkStart w:id="111" w:name="_Hlk72439706"/>
      <w:r>
        <w:rPr>
          <w:rFonts w:ascii="宋体" w:eastAsia="宋体" w:hAnsi="宋体" w:cs="宋体" w:hint="eastAsia"/>
          <w:color w:val="000000" w:themeColor="text1"/>
          <w14:textFill>
            <w14:solidFill>
              <w14:schemeClr w14:val="tx1"/>
            </w14:solidFill>
          </w14:textFill>
        </w:rPr>
        <w:t>52.质疑提出与答复</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52.1提出质疑</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52.2法律依据</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52.3质疑条件</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52.3.1提出质疑的供应商应当是参与所质疑项目采购活动的供应商；</w:t>
      </w:r>
      <w:bookmarkStart w:id="112" w:name="_Hlk75374941"/>
      <w:r>
        <w:rPr>
          <w:rFonts w:ascii="宋体" w:eastAsia="宋体" w:hAnsi="宋体" w:cs="宋体" w:hint="eastAsia"/>
          <w:color w:val="000000" w:themeColor="text1"/>
          <w:szCs w:val="21"/>
          <w14:textFill>
            <w14:solidFill>
              <w14:schemeClr w14:val="tx1"/>
            </w14:solidFill>
          </w14:textFill>
        </w:rPr>
        <w:t>以联合体形式参与的，质疑应当由组成联合体的所有成员共同提出</w:t>
      </w:r>
      <w:bookmarkEnd w:id="112"/>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52.3.3应提交书面质疑函，质疑函应当包括以下内容：</w:t>
      </w:r>
    </w:p>
    <w:p>
      <w:pPr>
        <w:ind w:firstLine="42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（1）供应商的名称（或者姓名）、地址、邮编、邮箱、联系人及联系电话；</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（2）质疑项目的名称、编号；</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（3）具体、明确的质疑对象、质疑事项和质疑请求；</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（4）因质疑事项而受损害的权益；</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（5）事实依据；</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（6）必要的法律依据；</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（7）提出质疑的日期。</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52.4提交材料</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52.5提交方式</w:t>
      </w:r>
    </w:p>
    <w:p>
      <w:pPr>
        <w:ind w:firstLine="42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52.5.2请质疑供应商根据深圳政府采购智慧平台（http://zfcg.szggzy.com:8081/）所发布的质疑指引、质疑函模板填写质疑函并提交质疑材料。</w:t>
      </w:r>
      <w:r>
        <w:rPr>
          <w:rFonts w:ascii="宋体" w:eastAsia="宋体" w:hAnsi="宋体" w:cs="宋体" w:hint="eastAsia"/>
          <w:b/>
          <w:bCs/>
          <w:color w:val="000000" w:themeColor="text1"/>
          <w:szCs w:val="21"/>
          <w14:textFill>
            <w14:solidFill>
              <w14:schemeClr w14:val="tx1"/>
            </w14:solidFill>
          </w14:textFill>
        </w:rPr>
        <w:t>地址：深圳市福田区福田体育公园西北角友和招标代理服务中心（靠近北门），质疑咨询电话：0755-83881995。</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52.6收文办理程序</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52.6.1供应商提交的质疑符合受理条件的，招标机构自收到质疑材料之日起即为受理，应当向供应商出具质疑函收文回执并可以要求其递交质疑的法定代表人（负责人）或者授权代理人签署质疑文书送达地址确认书。</w:t>
      </w:r>
    </w:p>
    <w:p>
      <w:pPr>
        <w:ind w:firstLine="480" w:firstLineChars="200"/>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52.6.2供应商提交的质疑材料不符合质疑条件的，视情况处理：</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供应商提交的质疑材料不全或者未按要求签字或者盖章的，招标机构应当一次性告知供应商需补正的内容和补正期限。</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供应商提交的质疑存在下列情形之一的，不予受理：</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（1）质疑主体不满足要求的；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（2）供应商自身权益未受到损害的；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（3）供应商未在法定质疑期限内提出质疑的；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（5）其他不符合受理条件情形的。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质疑事项不予受理的，招标机构应当向供应商出具不符合质疑条件告知书。</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52.7质疑答复时限</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自收文之日起七个工作日内。</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52.8投诉</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 xml:space="preserve">53. 质疑后续处理   </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53.1供应商质疑不成立，或者成立但未对中标、成交结果构成影响的，继续开展采购活动。</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53.2供</w:t>
      </w:r>
      <w:r>
        <w:rPr>
          <w:rFonts w:ascii="宋体" w:eastAsia="宋体" w:hAnsi="宋体" w:cs="宋体" w:hint="eastAsia"/>
        </w:rPr>
        <w:t>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END ----</w:t>
      </w:r>
      <w:bookmarkEnd w:id="111"/>
    </w:p>
    <w:p>
      <w:pPr>
        <w:rPr>
          <w:rFonts w:ascii="宋体" w:eastAsia="宋体" w:hAnsi="宋体" w:cs="宋体" w:hint="eastAsia"/>
          <w:color w:val="000000" w:themeColor="text1"/>
          <w:szCs w:val="21"/>
          <w14:textFill>
            <w14:solidFill>
              <w14:schemeClr w14:val="tx1"/>
            </w14:solidFill>
          </w14:textFill>
        </w:rPr>
      </w:pPr>
    </w:p>
    <w:p>
      <w:pPr>
        <w:rPr>
          <w:rFonts w:ascii="宋体" w:eastAsia="宋体" w:hAnsi="宋体" w:cs="宋体" w:hint="eastAsia"/>
        </w:rPr>
      </w:pPr>
    </w:p>
    <w:p>
      <w:pPr>
        <w:rPr>
          <w:rFonts w:ascii="宋体" w:eastAsia="宋体" w:hAnsi="宋体" w:cs="宋体" w:hint="eastAsia"/>
        </w:rPr>
      </w:pPr>
    </w:p>
    <w:sectPr>
      <w:footerReference w:type="default" r:id="rId10"/>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63</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330460F"/>
    <w:multiLevelType w:val="singleLevel"/>
    <w:tmpl w:val="C330460F"/>
    <w:lvl w:ilvl="0">
      <w:start w:val="5"/>
      <w:numFmt w:val="chineseCounting"/>
      <w:suff w:val="nothing"/>
      <w:lvlText w:val="%1、"/>
      <w:lvlJc w:val="left"/>
      <w:rPr>
        <w:rFonts w:hint="eastAsia"/>
      </w:rPr>
    </w:lvl>
  </w:abstractNum>
  <w:abstractNum w:abstractNumId="1">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AC26E2A"/>
    <w:multiLevelType w:val="singleLevel"/>
    <w:tmpl w:val="1AC26E2A"/>
    <w:lvl w:ilvl="0">
      <w:start w:val="4"/>
      <w:numFmt w:val="chineseCounting"/>
      <w:suff w:val="nothing"/>
      <w:lvlText w:val="%1、"/>
      <w:lvlJc w:val="left"/>
      <w:rPr>
        <w:rFonts w:hint="eastAsia"/>
      </w:rPr>
    </w:lvl>
  </w:abstractNum>
  <w:abstractNum w:abstractNumId="3">
    <w:nsid w:val="38E7C041"/>
    <w:multiLevelType w:val="singleLevel"/>
    <w:tmpl w:val="38E7C041"/>
    <w:lvl w:ilvl="0">
      <w:start w:val="1"/>
      <w:numFmt w:val="decimal"/>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MGZiYjQ5OGZlMWM1MTRjNmI5ZGFmMzY2ODNiY2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FirstIndent2"/>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
    <w:qFormat/>
    <w:pPr>
      <w:adjustRightInd w:val="0"/>
      <w:jc w:val="center"/>
      <w:textAlignment w:val="baseline"/>
      <w:outlineLvl w:val="1"/>
    </w:pPr>
    <w:rPr>
      <w:szCs w:val="20"/>
    </w:rPr>
  </w:style>
  <w:style w:type="paragraph" w:styleId="Heading3">
    <w:name w:val="heading 3"/>
    <w:basedOn w:val="Normal"/>
    <w:next w:val="Normal"/>
    <w:link w:val="3"/>
    <w:uiPriority w:val="9"/>
    <w:qFormat/>
    <w:pPr>
      <w:spacing w:before="260" w:after="260"/>
      <w:outlineLvl w:val="2"/>
    </w:pPr>
    <w:rPr>
      <w:rFonts w:ascii="宋体" w:eastAsia="宋体" w:hAnsi="宋体"/>
      <w:szCs w:val="32"/>
    </w:rPr>
  </w:style>
  <w:style w:type="paragraph" w:styleId="Heading4">
    <w:name w:val="heading 4"/>
    <w:basedOn w:val="Normal"/>
    <w:next w:val="Normal"/>
    <w:link w:val="4"/>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FirstIndent2">
    <w:name w:val="Body Text First Indent 2"/>
    <w:basedOn w:val="BodyTextIndent"/>
    <w:uiPriority w:val="99"/>
    <w:qFormat/>
    <w:pPr>
      <w:ind w:firstLine="420" w:firstLineChars="200"/>
    </w:pPr>
  </w:style>
  <w:style w:type="paragraph" w:styleId="BodyTextIndent">
    <w:name w:val="Body Text Indent"/>
    <w:basedOn w:val="Normal"/>
    <w:uiPriority w:val="99"/>
    <w:qFormat/>
    <w:pPr>
      <w:spacing w:after="120"/>
      <w:ind w:left="420" w:leftChars="200"/>
    </w:pPr>
    <w:rPr>
      <w:rFonts w:ascii="Times New Roman" w:eastAsia="宋体" w:hAnsi="Times New Roman" w:cs="Times New Roman"/>
      <w:sz w:val="21"/>
    </w:rPr>
  </w:style>
  <w:style w:type="paragraph" w:styleId="NormalIndent">
    <w:name w:val="Normal Indent"/>
    <w:basedOn w:val="Normal"/>
    <w:next w:val="Normal"/>
    <w:link w:val="a0"/>
    <w:qFormat/>
    <w:pPr>
      <w:ind w:firstLine="420"/>
    </w:pPr>
    <w:rPr>
      <w:szCs w:val="20"/>
    </w:rPr>
  </w:style>
  <w:style w:type="paragraph" w:styleId="CommentText">
    <w:name w:val="annotation text"/>
    <w:basedOn w:val="Normal"/>
    <w:link w:val="a1"/>
    <w:unhideWhenUsed/>
    <w:qFormat/>
  </w:style>
  <w:style w:type="paragraph" w:styleId="BodyText">
    <w:name w:val="Body Text"/>
    <w:basedOn w:val="Normal"/>
    <w:next w:val="BodyText2"/>
    <w:link w:val="a2"/>
    <w:qFormat/>
    <w:pPr>
      <w:spacing w:line="360" w:lineRule="auto"/>
    </w:pPr>
    <w:rPr>
      <w:b/>
      <w:bCs/>
    </w:rPr>
  </w:style>
  <w:style w:type="paragraph" w:styleId="BodyText2">
    <w:name w:val="Body Text 2"/>
    <w:basedOn w:val="Normal"/>
    <w:qFormat/>
    <w:pPr>
      <w:spacing w:line="360" w:lineRule="auto"/>
    </w:pPr>
  </w:style>
  <w:style w:type="paragraph" w:styleId="BalloonText">
    <w:name w:val="Balloon Text"/>
    <w:basedOn w:val="Normal"/>
    <w:qFormat/>
    <w:rPr>
      <w:sz w:val="18"/>
      <w:szCs w:val="18"/>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qFormat/>
    <w:pPr>
      <w:pBdr>
        <w:top w:val="nil"/>
        <w:left w:val="nil"/>
        <w:bottom w:val="nil"/>
        <w:right w:val="nil"/>
      </w:pBdr>
      <w:tabs>
        <w:tab w:val="center" w:pos="4153"/>
        <w:tab w:val="right" w:pos="8306"/>
      </w:tabs>
      <w:snapToGrid w:val="0"/>
      <w:jc w:val="both"/>
    </w:pPr>
    <w:rPr>
      <w:sz w:val="18"/>
    </w:rPr>
  </w:style>
  <w:style w:type="paragraph" w:styleId="NormalWeb">
    <w:name w:val="Normal (Web)"/>
    <w:basedOn w:val="Normal"/>
    <w:link w:val="a"/>
    <w:uiPriority w:val="99"/>
    <w:qFormat/>
  </w:style>
  <w:style w:type="paragraph" w:styleId="CommentSubject">
    <w:name w:val="annotation subject"/>
    <w:basedOn w:val="CommentText"/>
    <w:next w:val="CommentText"/>
    <w:link w:val="a4"/>
    <w:qFormat/>
    <w:rPr>
      <w:b/>
      <w:bCs/>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Hyperlink">
    <w:name w:val="Hyperlink"/>
    <w:uiPriority w:val="99"/>
    <w:qFormat/>
    <w:rPr>
      <w:color w:val="0000FF"/>
      <w:u w:val="single"/>
    </w:rPr>
  </w:style>
  <w:style w:type="character" w:styleId="CommentReference">
    <w:name w:val="annotation reference"/>
    <w:basedOn w:val="DefaultParagraphFont"/>
    <w:qFormat/>
    <w:rPr>
      <w:sz w:val="21"/>
      <w:szCs w:val="21"/>
    </w:rPr>
  </w:style>
  <w:style w:type="character" w:customStyle="1" w:styleId="a">
    <w:name w:val="普通(网站) 字符"/>
    <w:link w:val="NormalWeb"/>
    <w:qFormat/>
    <w:rPr>
      <w:kern w:val="2"/>
      <w:sz w:val="24"/>
      <w:szCs w:val="24"/>
    </w:rPr>
  </w:style>
  <w:style w:type="paragraph" w:customStyle="1" w:styleId="TableParagraph">
    <w:name w:val="Table Paragraph"/>
    <w:basedOn w:val="Normal"/>
    <w:uiPriority w:val="1"/>
    <w:qFormat/>
    <w:rPr>
      <w:rFonts w:ascii="宋体" w:hAnsi="宋体" w:cs="宋体"/>
      <w:lang w:val="zh-CN" w:bidi="zh-CN"/>
    </w:rPr>
  </w:style>
  <w:style w:type="character" w:customStyle="1" w:styleId="a0">
    <w:name w:val="正文缩进 字符"/>
    <w:link w:val="NormalIndent"/>
    <w:qFormat/>
    <w:rPr>
      <w:rFonts w:eastAsia="宋体"/>
      <w:kern w:val="2"/>
      <w:sz w:val="21"/>
      <w:lang w:val="en-US" w:eastAsia="zh-CN" w:bidi="ar-SA"/>
    </w:rPr>
  </w:style>
  <w:style w:type="character" w:customStyle="1" w:styleId="4">
    <w:name w:val="标题 4 字符"/>
    <w:link w:val="Heading4"/>
    <w:uiPriority w:val="9"/>
    <w:qFormat/>
    <w:rPr>
      <w:rFonts w:ascii="Arial" w:eastAsia="黑体" w:hAnsi="Arial"/>
      <w:b/>
      <w:bCs/>
      <w:kern w:val="2"/>
      <w:sz w:val="28"/>
      <w:szCs w:val="28"/>
      <w:lang w:val="en-US" w:eastAsia="zh-CN" w:bidi="ar-SA"/>
    </w:rPr>
  </w:style>
  <w:style w:type="character" w:customStyle="1" w:styleId="3">
    <w:name w:val="标题 3 字符"/>
    <w:link w:val="Heading3"/>
    <w:uiPriority w:val="9"/>
    <w:qFormat/>
    <w:rPr>
      <w:rFonts w:ascii="宋体" w:eastAsia="宋体" w:hAnsi="宋体"/>
      <w:b/>
      <w:bCs/>
      <w:kern w:val="2"/>
      <w:sz w:val="28"/>
      <w:szCs w:val="32"/>
      <w:lang w:val="en-US" w:eastAsia="zh-CN" w:bidi="ar-SA"/>
    </w:rPr>
  </w:style>
  <w:style w:type="character" w:customStyle="1" w:styleId="1">
    <w:name w:val="标题 1 字符"/>
    <w:link w:val="Heading1"/>
    <w:qFormat/>
    <w:rPr>
      <w:rFonts w:ascii="宋体" w:eastAsia="黑体" w:hAnsi="宋体"/>
      <w:b/>
      <w:bCs/>
      <w:kern w:val="44"/>
      <w:sz w:val="28"/>
      <w:szCs w:val="44"/>
      <w:lang w:val="en-US" w:eastAsia="zh-CN" w:bidi="ar-SA"/>
    </w:rPr>
  </w:style>
  <w:style w:type="character" w:customStyle="1" w:styleId="2">
    <w:name w:val="标题 2 字符"/>
    <w:link w:val="Heading2"/>
    <w:qFormat/>
    <w:rPr>
      <w:rFonts w:ascii="宋体" w:eastAsia="宋体" w:hAnsi="宋体"/>
      <w:b/>
      <w:bCs/>
      <w:sz w:val="24"/>
      <w:lang w:val="en-US" w:eastAsia="zh-CN" w:bidi="ar-SA"/>
    </w:rPr>
  </w:style>
  <w:style w:type="character" w:customStyle="1" w:styleId="a1">
    <w:name w:val="批注文字 字符"/>
    <w:basedOn w:val="DefaultParagraphFont"/>
    <w:link w:val="CommentText"/>
    <w:qFormat/>
    <w:rPr>
      <w:sz w:val="24"/>
      <w:szCs w:val="24"/>
    </w:rPr>
  </w:style>
  <w:style w:type="character" w:customStyle="1" w:styleId="a2">
    <w:name w:val="正文文本 字符"/>
    <w:link w:val="BodyText"/>
    <w:qFormat/>
    <w:rPr>
      <w:rFonts w:eastAsia="宋体"/>
      <w:b/>
      <w:bCs/>
      <w:kern w:val="2"/>
      <w:sz w:val="24"/>
      <w:szCs w:val="24"/>
      <w:lang w:val="en-US" w:eastAsia="zh-CN" w:bidi="ar-SA"/>
    </w:rPr>
  </w:style>
  <w:style w:type="character" w:customStyle="1" w:styleId="3Char">
    <w:name w:val="标题 3 Char"/>
    <w:qFormat/>
    <w:rPr>
      <w:rFonts w:ascii="黑体" w:eastAsia="黑体"/>
      <w:bCs/>
      <w:sz w:val="30"/>
    </w:rPr>
  </w:style>
  <w:style w:type="paragraph" w:customStyle="1" w:styleId="10">
    <w:name w:val="正文1"/>
    <w:basedOn w:val="Normal"/>
    <w:qFormat/>
    <w:pPr>
      <w:tabs>
        <w:tab w:val="left" w:pos="4"/>
      </w:tabs>
    </w:pPr>
    <w:rPr>
      <w:rFonts w:ascii="宋体" w:hAnsi="宋体"/>
      <w:sz w:val="18"/>
    </w:rPr>
  </w:style>
  <w:style w:type="paragraph" w:customStyle="1" w:styleId="-111">
    <w:name w:val="彩色列表 - 强调文字颜色 111"/>
    <w:basedOn w:val="Normal"/>
    <w:qFormat/>
    <w:pPr>
      <w:ind w:firstLine="420" w:firstLineChars="200"/>
    </w:pPr>
  </w:style>
  <w:style w:type="paragraph" w:customStyle="1" w:styleId="a3">
    <w:name w:val="表格文字"/>
    <w:basedOn w:val="Normal"/>
    <w:qFormat/>
    <w:pPr>
      <w:spacing w:before="25" w:after="25"/>
    </w:pPr>
    <w:rPr>
      <w:bCs/>
      <w:spacing w:val="10"/>
    </w:rPr>
  </w:style>
  <w:style w:type="paragraph" w:customStyle="1" w:styleId="11">
    <w:name w:val="列出段落1"/>
    <w:basedOn w:val="Normal"/>
    <w:uiPriority w:val="34"/>
    <w:qFormat/>
    <w:pPr>
      <w:ind w:firstLine="420" w:firstLineChars="200"/>
    </w:pPr>
    <w:rPr>
      <w:rFonts w:ascii="Calibri" w:hAnsi="Calibri"/>
      <w:szCs w:val="22"/>
    </w:rPr>
  </w:style>
  <w:style w:type="character" w:customStyle="1" w:styleId="a4">
    <w:name w:val="批注主题 字符"/>
    <w:basedOn w:val="a1"/>
    <w:link w:val="CommentSubject"/>
    <w:qFormat/>
    <w:rPr>
      <w:rFonts w:eastAsia="Times New Roman"/>
      <w:b/>
      <w:bCs/>
      <w:sz w:val="24"/>
      <w:szCs w:val="24"/>
    </w:rPr>
  </w:style>
  <w:style w:type="paragraph" w:customStyle="1" w:styleId="Revision">
    <w:name w:val="Revision"/>
    <w:hidden/>
    <w:uiPriority w:val="99"/>
    <w:unhideWhenUsed/>
    <w:qFormat/>
    <w:rPr>
      <w:rFonts w:ascii="Times New Roman" w:eastAsia="Times New Roman" w:hAnsi="Times New Roman" w:cs="Times New Roman"/>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64</Pages>
  <Words>44995</Words>
  <Characters>47330</Characters>
  <Application>Microsoft Office Word</Application>
  <DocSecurity>0</DocSecurity>
  <Lines>316</Lines>
  <Paragraphs>89</Paragraphs>
  <ScaleCrop>false</ScaleCrop>
  <Company/>
  <LinksUpToDate>false</LinksUpToDate>
  <CharactersWithSpaces>49014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Q</cp:lastModifiedBy>
  <cp:revision>3</cp:revision>
  <dcterms:created xsi:type="dcterms:W3CDTF">2022-05-20T08:55:00Z</dcterms:created>
  <dcterms:modified xsi:type="dcterms:W3CDTF">2023-07-05T08:10:47Z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899CE9CC9873402FB0E3C4ECDBB1ADE9_13</vt:lpwstr>
  </property>
  <property fmtid="{D5CDD505-2E9C-101B-9397-08002B2CF9AE}" pid="3" name="KSOProductBuildVer">
    <vt:lpwstr>2052-11.1.0.14309</vt:lpwstr>
  </property>
</Properties>
</file>