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jc w:val="both"/>
        <w:rPr>
          <w:rFonts w:ascii="宋体" w:eastAsia="宋体" w:hAnsi="宋体" w:cs="宋体"/>
          <w:b/>
          <w:spacing w:val="20"/>
          <w:sz w:val="28"/>
          <w:highlight w:val="none"/>
        </w:rPr>
        <w:sectPr>
          <w:pgSz w:w="11906" w:h="16838"/>
          <w:pgMar w:top="1440" w:right="1800" w:bottom="1440" w:left="1800" w:header="720" w:footer="720" w:gutter="0"/>
          <w:cols w:num="1" w:space="720"/>
        </w:sectPr>
      </w:pPr>
    </w:p>
    <w:p>
      <w:pPr>
        <w:jc w:val="right"/>
        <w:rPr>
          <w:rFonts w:ascii="宋体" w:eastAsia="宋体" w:hAnsi="宋体" w:cs="宋体"/>
          <w:sz w:val="52"/>
          <w:szCs w:val="52"/>
          <w:highlight w:val="none"/>
        </w:rPr>
      </w:pPr>
      <w:r>
        <w:rPr>
          <w:rFonts w:ascii="宋体" w:eastAsia="宋体" w:hAnsi="宋体" w:cs="宋体" w:hint="eastAsia"/>
          <w:b/>
          <w:spacing w:val="20"/>
          <w:sz w:val="28"/>
          <w:highlight w:val="none"/>
        </w:rPr>
        <w:t>项目编号：</w:t>
      </w:r>
      <w:r>
        <w:rPr>
          <w:rFonts w:ascii="宋体" w:eastAsia="宋体" w:hAnsi="宋体" w:cs="宋体" w:hint="eastAsia"/>
          <w:b/>
          <w:spacing w:val="20"/>
          <w:sz w:val="28"/>
          <w:highlight w:val="none"/>
          <w:lang w:eastAsia="zh-CN"/>
        </w:rPr>
        <w:t>SZDL2024000651</w:t>
      </w:r>
      <w:r>
        <w:rPr>
          <w:rFonts w:ascii="宋体" w:eastAsia="宋体" w:hAnsi="宋体" w:cs="宋体" w:hint="eastAsia"/>
          <w:b/>
          <w:spacing w:val="20"/>
          <w:sz w:val="28"/>
          <w:highlight w:val="none"/>
        </w:rPr>
        <w:t xml:space="preserve"> </w:t>
      </w:r>
    </w:p>
    <w:p>
      <w:pPr>
        <w:pStyle w:val="BodyText"/>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jc w:val="center"/>
        <w:rPr>
          <w:rFonts w:ascii="宋体" w:eastAsia="宋体" w:hAnsi="宋体" w:cs="宋体"/>
          <w:sz w:val="52"/>
          <w:szCs w:val="52"/>
          <w:highlight w:val="none"/>
        </w:rPr>
      </w:pPr>
      <w:r>
        <w:rPr>
          <w:rFonts w:ascii="宋体" w:eastAsia="宋体" w:hAnsi="宋体" w:cs="宋体" w:hint="eastAsia"/>
          <w:sz w:val="52"/>
          <w:szCs w:val="52"/>
          <w:highlight w:val="none"/>
        </w:rPr>
        <w:t>【服务类】</w:t>
      </w:r>
    </w:p>
    <w:p>
      <w:pPr>
        <w:jc w:val="center"/>
        <w:rPr>
          <w:rFonts w:ascii="宋体" w:eastAsia="宋体" w:hAnsi="宋体" w:cs="宋体" w:hint="eastAsia"/>
          <w:sz w:val="52"/>
          <w:szCs w:val="52"/>
          <w:highlight w:val="none"/>
          <w:lang w:eastAsia="zh-CN"/>
        </w:rPr>
      </w:pPr>
      <w:r>
        <w:rPr>
          <w:rFonts w:ascii="宋体" w:eastAsia="宋体" w:hAnsi="宋体" w:cs="宋体" w:hint="eastAsia"/>
          <w:sz w:val="52"/>
          <w:szCs w:val="52"/>
          <w:highlight w:val="none"/>
          <w:lang w:eastAsia="zh-CN"/>
        </w:rPr>
        <w:t>全国宣讲线下招生宣传</w:t>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widowControl w:val="0"/>
        <w:spacing w:after="96" w:afterLines="40"/>
        <w:jc w:val="center"/>
        <w:rPr>
          <w:rFonts w:ascii="宋体" w:eastAsia="宋体" w:hAnsi="宋体" w:cs="宋体"/>
          <w:color w:val="000000" w:themeColor="text1"/>
          <w:sz w:val="72"/>
          <w:szCs w:val="52"/>
          <w:highlight w:val="none"/>
          <w14:textFill>
            <w14:solidFill>
              <w14:schemeClr w14:val="tx1"/>
            </w14:solidFill>
          </w14:textFill>
        </w:rPr>
      </w:pPr>
      <w:r>
        <w:rPr>
          <w:rFonts w:ascii="宋体" w:eastAsia="宋体" w:hAnsi="宋体" w:cs="宋体" w:hint="eastAsia"/>
          <w:color w:val="000000" w:themeColor="text1"/>
          <w:sz w:val="72"/>
          <w:szCs w:val="52"/>
          <w:highlight w:val="none"/>
          <w14:textFill>
            <w14:solidFill>
              <w14:schemeClr w14:val="tx1"/>
            </w14:solidFill>
          </w14:textFill>
        </w:rPr>
        <w:t>招 标 文 件</w:t>
      </w:r>
    </w:p>
    <w:p>
      <w:pPr>
        <w:pStyle w:val="BodyText2"/>
        <w:rPr>
          <w:rFonts w:ascii="宋体" w:eastAsia="宋体" w:hAnsi="宋体" w:cs="宋体"/>
          <w:highlight w:val="none"/>
        </w:rPr>
      </w:pPr>
    </w:p>
    <w:p>
      <w:pPr>
        <w:pStyle w:val="BodyText"/>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rPr>
          <w:rFonts w:ascii="宋体" w:eastAsia="宋体" w:hAnsi="宋体" w:cs="宋体"/>
          <w:highlight w:val="none"/>
        </w:rPr>
      </w:pPr>
    </w:p>
    <w:p>
      <w:pPr>
        <w:pStyle w:val="BodyText2"/>
        <w:widowControl w:val="0"/>
        <w:jc w:val="center"/>
        <w:rPr>
          <w:rFonts w:ascii="宋体" w:eastAsia="宋体" w:hAnsi="宋体" w:cs="宋体"/>
          <w:highlight w:val="none"/>
        </w:rPr>
      </w:pPr>
      <w:r>
        <w:rPr>
          <w:rFonts w:ascii="宋体" w:eastAsia="宋体" w:hAnsi="宋体" w:cs="宋体" w:hint="eastAsia"/>
          <w:sz w:val="44"/>
          <w:highlight w:val="none"/>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highlight w:val="none"/>
        </w:rPr>
      </w:pPr>
    </w:p>
    <w:p>
      <w:pPr>
        <w:pStyle w:val="BodyText2"/>
        <w:widowControl w:val="0"/>
        <w:rPr>
          <w:rFonts w:ascii="宋体" w:eastAsia="宋体" w:hAnsi="宋体" w:cs="宋体"/>
          <w:highlight w:val="none"/>
        </w:rPr>
      </w:pPr>
    </w:p>
    <w:p>
      <w:pPr>
        <w:snapToGrid w:val="0"/>
        <w:jc w:val="center"/>
        <w:rPr>
          <w:rFonts w:ascii="宋体" w:eastAsia="宋体" w:hAnsi="宋体" w:cs="宋体"/>
          <w:b/>
          <w:bCs/>
          <w:sz w:val="36"/>
          <w:szCs w:val="36"/>
          <w:highlight w:val="none"/>
        </w:rPr>
      </w:pPr>
      <w:r>
        <w:rPr>
          <w:rFonts w:ascii="宋体" w:eastAsia="宋体" w:hAnsi="宋体" w:cs="宋体" w:hint="eastAsia"/>
          <w:b/>
          <w:bCs/>
          <w:sz w:val="36"/>
          <w:szCs w:val="36"/>
          <w:highlight w:val="none"/>
        </w:rPr>
        <w:t>友和保险经纪有限公司</w:t>
      </w:r>
    </w:p>
    <w:p>
      <w:pPr>
        <w:snapToGrid w:val="0"/>
        <w:jc w:val="center"/>
        <w:rPr>
          <w:rFonts w:ascii="宋体" w:eastAsia="宋体" w:hAnsi="宋体" w:cs="宋体"/>
          <w:b/>
          <w:bCs/>
          <w:sz w:val="21"/>
          <w:szCs w:val="21"/>
          <w:highlight w:val="none"/>
        </w:rPr>
      </w:pPr>
    </w:p>
    <w:p>
      <w:pPr>
        <w:jc w:val="center"/>
        <w:rPr>
          <w:rFonts w:ascii="宋体" w:eastAsia="宋体" w:hAnsi="宋体" w:cs="宋体"/>
          <w:b/>
          <w:bCs/>
          <w:color w:val="000000" w:themeColor="text1"/>
          <w:sz w:val="40"/>
          <w:szCs w:val="40"/>
          <w:highlight w:val="none"/>
          <w14:textFill>
            <w14:solidFill>
              <w14:schemeClr w14:val="tx1"/>
            </w14:solidFill>
          </w14:textFill>
        </w:rPr>
      </w:pPr>
      <w:r>
        <w:rPr>
          <w:rFonts w:ascii="宋体" w:eastAsia="宋体" w:hAnsi="宋体" w:cs="宋体" w:hint="eastAsia"/>
          <w:b/>
          <w:bCs/>
          <w:sz w:val="36"/>
          <w:szCs w:val="36"/>
          <w:highlight w:val="none"/>
        </w:rPr>
        <w:t>二〇二四年</w:t>
      </w:r>
      <w:r>
        <w:rPr>
          <w:rFonts w:ascii="宋体" w:eastAsia="宋体" w:hAnsi="宋体" w:cs="宋体" w:hint="eastAsia"/>
          <w:b/>
          <w:bCs/>
          <w:sz w:val="36"/>
          <w:szCs w:val="36"/>
          <w:highlight w:val="none"/>
          <w:lang w:val="en-US" w:eastAsia="zh-CN"/>
        </w:rPr>
        <w:t>五</w:t>
      </w:r>
      <w:r>
        <w:rPr>
          <w:rFonts w:ascii="宋体" w:eastAsia="宋体" w:hAnsi="宋体" w:cs="宋体" w:hint="eastAsia"/>
          <w:b/>
          <w:bCs/>
          <w:sz w:val="36"/>
          <w:szCs w:val="36"/>
          <w:highlight w:val="none"/>
        </w:rPr>
        <w:t>月</w:t>
      </w:r>
    </w:p>
    <w:p>
      <w:pPr>
        <w:spacing w:beforeAutospacing="1" w:afterAutospacing="1"/>
        <w:jc w:val="center"/>
        <w:outlineLvl w:val="1"/>
        <w:rPr>
          <w:rFonts w:ascii="宋体" w:eastAsia="宋体" w:hAnsi="宋体" w:cs="宋体"/>
          <w:b/>
          <w:bCs/>
          <w:color w:val="000000" w:themeColor="text1"/>
          <w:sz w:val="40"/>
          <w:szCs w:val="40"/>
          <w:highlight w:val="none"/>
          <w14:textFill>
            <w14:solidFill>
              <w14:schemeClr w14:val="tx1"/>
            </w14:solidFill>
          </w14:textFill>
        </w:rPr>
        <w:sectPr>
          <w:footerReference w:type="default" r:id="rId6"/>
          <w:type w:val="continuous"/>
          <w:pgSz w:w="11906" w:h="16838"/>
          <w:pgMar w:top="1440" w:right="1800" w:bottom="1440" w:left="1800" w:header="720" w:footer="720" w:gutter="0"/>
          <w:cols w:num="1" w:space="720"/>
        </w:sectPr>
      </w:pPr>
    </w:p>
    <w:p>
      <w:pPr>
        <w:spacing w:beforeAutospacing="1" w:afterAutospacing="1"/>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b/>
          <w:bCs/>
          <w:color w:val="000000" w:themeColor="text1"/>
          <w:sz w:val="40"/>
          <w:szCs w:val="40"/>
          <w:highlight w:val="none"/>
          <w14:textFill>
            <w14:solidFill>
              <w14:schemeClr w14:val="tx1"/>
            </w14:solidFill>
          </w14:textFill>
        </w:rPr>
        <w:t>招</w:t>
      </w:r>
      <w:r>
        <w:rPr>
          <w:rFonts w:ascii="宋体" w:eastAsia="宋体" w:hAnsi="宋体" w:cs="宋体" w:hint="eastAsia"/>
          <w:color w:val="000000" w:themeColor="text1"/>
          <w:sz w:val="40"/>
          <w:szCs w:val="40"/>
          <w:highlight w:val="none"/>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项目编号：</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SZDL2024000651</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highlight w:val="none"/>
                <w:lang w:eastAsia="zh-CN"/>
                <w14:textFill>
                  <w14:solidFill>
                    <w14:schemeClr w14:val="tx1"/>
                  </w14:solidFill>
                </w14:textFill>
              </w:rPr>
            </w:pPr>
            <w:r>
              <w:rPr>
                <w:rFonts w:ascii="宋体" w:eastAsia="宋体" w:hAnsi="宋体" w:cs="宋体" w:hint="eastAsia"/>
                <w:color w:val="000000" w:themeColor="text1"/>
                <w:sz w:val="30"/>
                <w:szCs w:val="30"/>
                <w:highlight w:val="none"/>
                <w:lang w:eastAsia="zh-CN"/>
                <w14:textFill>
                  <w14:solidFill>
                    <w14:schemeClr w14:val="tx1"/>
                  </w14:solidFill>
                </w14:textFill>
              </w:rPr>
              <w:t>全国宣讲线下招生宣传</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包   号：</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项目类型：</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采购方式：</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货币类型：</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评标方法：</w:t>
            </w:r>
          </w:p>
        </w:tc>
        <w:tc>
          <w:tcPr>
            <w:tcW w:w="5220" w:type="dxa"/>
            <w:shd w:val="clear" w:color="auto" w:fill="auto"/>
            <w:vAlign w:val="center"/>
          </w:tcPr>
          <w:p>
            <w:pPr>
              <w:rPr>
                <w:rFonts w:ascii="宋体" w:eastAsia="宋体" w:hAnsi="宋体" w:cs="宋体"/>
                <w:color w:val="000000" w:themeColor="text1"/>
                <w:sz w:val="30"/>
                <w:szCs w:val="30"/>
                <w:highlight w:val="none"/>
                <w14:textFill>
                  <w14:solidFill>
                    <w14:schemeClr w14:val="tx1"/>
                  </w14:solidFill>
                </w14:textFill>
              </w:rPr>
            </w:pPr>
            <w:r>
              <w:rPr>
                <w:rFonts w:ascii="宋体" w:eastAsia="宋体" w:hAnsi="宋体" w:cs="宋体" w:hint="eastAsia"/>
                <w:color w:val="000000" w:themeColor="text1"/>
                <w:sz w:val="30"/>
                <w:szCs w:val="30"/>
                <w:highlight w:val="none"/>
                <w14:textFill>
                  <w14:solidFill>
                    <w14:schemeClr w14:val="tx1"/>
                  </w14:solidFill>
                </w14:textFill>
              </w:rPr>
              <w:t>综合评分法（新价格分算法）</w:t>
            </w:r>
          </w:p>
        </w:tc>
      </w:tr>
    </w:tbl>
    <w:p>
      <w:pPr>
        <w:pStyle w:val="NormalWeb"/>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投标人不符合资格要求，或未提交相应的资格证明资料（详见招标公告投标人资格要求，即申请人的资格要求）</w:t>
            </w:r>
          </w:p>
        </w:tc>
      </w:tr>
    </w:tbl>
    <w:p>
      <w:pPr>
        <w:pStyle w:val="NormalWeb"/>
        <w:spacing w:before="280"/>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highlight w:val="none"/>
              </w:rPr>
              <w:t>分项报价或投标总价高于</w:t>
            </w:r>
            <w:bookmarkStart w:id="0" w:name="_Hlk71832186"/>
            <w:r>
              <w:rPr>
                <w:rFonts w:ascii="宋体" w:eastAsia="宋体" w:hAnsi="宋体" w:cs="宋体" w:hint="eastAsia"/>
                <w:highlight w:val="none"/>
              </w:rPr>
              <w:t>相应财政预算金额（或设定的财政预算金额下的最高限价）</w:t>
            </w:r>
            <w:bookmarkEnd w:id="0"/>
            <w:r>
              <w:rPr>
                <w:rFonts w:ascii="宋体" w:eastAsia="宋体" w:hAnsi="宋体" w:cs="宋体" w:hint="eastAsia"/>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highlight w:val="none"/>
              </w:rPr>
              <w:t>所投货物、服务在技术、商务等方面没有实质性满足招标文件要求的（是否实质性满足招标文件要求，由评审委员会根据《实质性条款响应情况表》做出评判）；</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未按招标文件所提供的《政府采购投标及履约承诺函》进行承诺；</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投标报价有缺漏项目,或者对招标文件规定的项目需求内容或者需求数量进行修改，评审委员会判定投标响应不满足采购需求；</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不同投标供应商投标文件“文件制作机器码”或“文件创建标识码”一致的；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法律、法规、规章、规范性文件规定的其他情形。</w:t>
            </w:r>
          </w:p>
        </w:tc>
      </w:tr>
    </w:tbl>
    <w:p>
      <w:pPr>
        <w:pStyle w:val="NormalWeb"/>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spacing w:line="360" w:lineRule="auto"/>
              <w:jc w:val="right"/>
              <w:rPr>
                <w:rFonts w:ascii="宋体" w:eastAsia="宋体" w:hAnsi="宋体" w:cs="宋体"/>
                <w:b/>
                <w:bCs/>
                <w:color w:val="000000" w:themeColor="text1"/>
                <w:highlight w:val="none"/>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spacing w:line="360" w:lineRule="auto"/>
              <w:ind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spacing w:line="360" w:lineRule="auto"/>
              <w:ind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价格分计算方法：</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投标报价得分=(评标基准价／投标报价)×100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评标总得分＝F1×A1＋F2×A2＋……＋Fn×An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F1、F2……Fn分别为各项评审因素的得分；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A1、A2、……An 分别为各项评审因素所占的权重(A1＋A2＋……＋An＝1)。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评标过程中，不得去掉报价中的最高报价和最低报价。 </w:t>
            </w:r>
          </w:p>
          <w:p>
            <w:pPr>
              <w:pStyle w:val="NormalWeb"/>
              <w:spacing w:line="360" w:lineRule="auto"/>
              <w:ind w:left="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6"/>
              <w:gridCol w:w="675"/>
              <w:gridCol w:w="1295"/>
              <w:gridCol w:w="1030"/>
              <w:gridCol w:w="5396"/>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序号</w:t>
                  </w:r>
                </w:p>
              </w:tc>
              <w:tc>
                <w:tcPr>
                  <w:tcW w:w="3000"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评分项</w:t>
                  </w:r>
                </w:p>
              </w:tc>
              <w:tc>
                <w:tcPr>
                  <w:tcW w:w="539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highlight w:val="none"/>
                    </w:rPr>
                  </w:pPr>
                  <w:r>
                    <w:rPr>
                      <w:rFonts w:ascii="宋体" w:eastAsia="宋体" w:hAnsi="宋体" w:cs="宋体" w:hint="eastAsia"/>
                      <w:b/>
                      <w:bCs/>
                      <w:highlight w:val="none"/>
                    </w:rPr>
                    <w:t>权重(%)</w:t>
                  </w:r>
                </w:p>
              </w:tc>
            </w:tr>
            <w:tr>
              <w:tblPrEx>
                <w:tblW w:w="9072" w:type="dxa"/>
                <w:jc w:val="center"/>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highlight w:val="none"/>
                    </w:rPr>
                  </w:pPr>
                  <w:r>
                    <w:rPr>
                      <w:rFonts w:ascii="宋体" w:eastAsia="宋体" w:hAnsi="宋体" w:cs="宋体" w:hint="eastAsia"/>
                      <w:b/>
                      <w:bCs/>
                      <w:highlight w:val="none"/>
                    </w:rPr>
                    <w:t>1</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价格</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10</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highlight w:val="none"/>
                    </w:rPr>
                  </w:pPr>
                  <w:r>
                    <w:rPr>
                      <w:rFonts w:ascii="宋体" w:eastAsia="宋体" w:hAnsi="宋体" w:cs="宋体" w:hint="eastAsia"/>
                      <w:b/>
                      <w:bCs/>
                      <w:highlight w:val="none"/>
                    </w:rPr>
                    <w:t>2</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技术部分</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lang w:val="en-US" w:eastAsia="zh-CN"/>
                    </w:rPr>
                    <w:t>5</w:t>
                  </w:r>
                  <w:r>
                    <w:rPr>
                      <w:rFonts w:ascii="宋体" w:eastAsia="宋体" w:hAnsi="宋体" w:cs="宋体" w:hint="eastAsia"/>
                      <w:b/>
                      <w:bCs/>
                      <w:highlight w:val="none"/>
                    </w:rPr>
                    <w:t>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rPr>
                      <w:rFonts w:ascii="宋体" w:eastAsia="宋体" w:hAnsi="宋体" w:cs="宋体"/>
                      <w:b/>
                      <w:bCs/>
                      <w:highlight w:val="none"/>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spacing w:line="240" w:lineRule="exact"/>
                    <w:jc w:val="center"/>
                    <w:rPr>
                      <w:rFonts w:ascii="宋体" w:eastAsia="宋体" w:hAnsi="宋体" w:cs="宋体"/>
                      <w:highlight w:val="none"/>
                    </w:rPr>
                  </w:pPr>
                  <w:r>
                    <w:rPr>
                      <w:rFonts w:ascii="宋体" w:eastAsia="宋体" w:hAnsi="宋体" w:cs="宋体" w:hint="eastAsia"/>
                      <w:color w:val="000000"/>
                      <w:highlight w:val="none"/>
                      <w:lang w:val="en-US" w:eastAsia="zh-CN"/>
                    </w:rPr>
                    <w:t>服务条款</w:t>
                  </w:r>
                  <w:r>
                    <w:rPr>
                      <w:rFonts w:ascii="宋体" w:eastAsia="宋体" w:hAnsi="宋体" w:cs="宋体" w:hint="eastAsia"/>
                      <w:color w:val="000000"/>
                      <w:highlight w:val="none"/>
                    </w:rPr>
                    <w:t>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spacing w:line="240" w:lineRule="exact"/>
                    <w:jc w:val="center"/>
                    <w:rPr>
                      <w:rFonts w:ascii="宋体" w:eastAsia="宋体" w:hAnsi="宋体" w:cs="宋体"/>
                      <w:highlight w:val="none"/>
                    </w:rPr>
                  </w:pPr>
                  <w:r>
                    <w:rPr>
                      <w:rFonts w:ascii="宋体" w:eastAsia="宋体" w:hAnsi="宋体" w:cs="宋体" w:hint="eastAsia"/>
                      <w:color w:val="000000"/>
                      <w:highlight w:val="none"/>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jc w:val="both"/>
                    <w:rPr>
                      <w:rFonts w:ascii="宋体" w:eastAsia="宋体" w:hAnsi="宋体" w:cs="宋体"/>
                      <w:highlight w:val="none"/>
                    </w:rPr>
                  </w:pPr>
                  <w:r>
                    <w:rPr>
                      <w:rFonts w:ascii="宋体" w:eastAsia="宋体" w:hAnsi="宋体" w:cs="宋体" w:hint="eastAsia"/>
                      <w:highlight w:val="none"/>
                    </w:rPr>
                    <w:t>评审内容：</w:t>
                  </w:r>
                </w:p>
                <w:p>
                  <w:pPr>
                    <w:jc w:val="both"/>
                    <w:rPr>
                      <w:rFonts w:ascii="宋体" w:eastAsia="宋体" w:hAnsi="宋体" w:cs="宋体"/>
                      <w:highlight w:val="none"/>
                    </w:rPr>
                  </w:pPr>
                  <w:r>
                    <w:rPr>
                      <w:rFonts w:ascii="宋体" w:eastAsia="宋体" w:hAnsi="宋体" w:cs="宋体" w:hint="eastAsia"/>
                      <w:szCs w:val="21"/>
                      <w:highlight w:val="none"/>
                    </w:rPr>
                    <w:t>投标人应如实填写《</w:t>
                  </w:r>
                  <w:r>
                    <w:rPr>
                      <w:rFonts w:ascii="宋体" w:eastAsia="宋体" w:hAnsi="宋体" w:cs="宋体" w:hint="eastAsia"/>
                      <w:szCs w:val="21"/>
                      <w:highlight w:val="none"/>
                      <w:lang w:val="en-US" w:eastAsia="zh-CN"/>
                    </w:rPr>
                    <w:t>服务</w:t>
                  </w:r>
                  <w:r>
                    <w:rPr>
                      <w:rFonts w:ascii="宋体" w:eastAsia="宋体" w:hAnsi="宋体" w:cs="宋体" w:hint="eastAsia"/>
                      <w:szCs w:val="21"/>
                      <w:highlight w:val="none"/>
                    </w:rPr>
                    <w:t>条款偏离情况》，评审委员会根据技术需求参数响应情况进行打分。</w:t>
                  </w:r>
                  <w:r>
                    <w:rPr>
                      <w:rFonts w:ascii="宋体" w:eastAsia="宋体" w:hAnsi="宋体" w:cs="宋体" w:hint="eastAsia"/>
                      <w:highlight w:val="none"/>
                    </w:rPr>
                    <w:t>完全满足招标文件要求得100分；若对带“▲”技术参数条款响应为负偏离，一项扣</w:t>
                  </w:r>
                  <w:r>
                    <w:rPr>
                      <w:rFonts w:ascii="宋体" w:eastAsia="宋体" w:hAnsi="宋体" w:cs="宋体" w:hint="eastAsia"/>
                      <w:highlight w:val="none"/>
                      <w:lang w:val="en-US" w:eastAsia="zh-CN"/>
                    </w:rPr>
                    <w:t>10</w:t>
                  </w:r>
                  <w:r>
                    <w:rPr>
                      <w:rFonts w:ascii="宋体" w:eastAsia="宋体" w:hAnsi="宋体" w:cs="宋体" w:hint="eastAsia"/>
                      <w:highlight w:val="none"/>
                    </w:rPr>
                    <w:t>分；对其他技术参数条款响应为负偏离的，一项扣</w:t>
                  </w:r>
                  <w:r>
                    <w:rPr>
                      <w:rFonts w:ascii="宋体" w:eastAsia="宋体" w:hAnsi="宋体" w:cs="宋体" w:hint="eastAsia"/>
                      <w:highlight w:val="none"/>
                      <w:lang w:val="en-US" w:eastAsia="zh-CN"/>
                    </w:rPr>
                    <w:t>5</w:t>
                  </w:r>
                  <w:r>
                    <w:rPr>
                      <w:rFonts w:ascii="宋体" w:eastAsia="宋体" w:hAnsi="宋体" w:cs="宋体" w:hint="eastAsia"/>
                      <w:highlight w:val="none"/>
                    </w:rPr>
                    <w:t>分，扣完为止。</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实施方案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15</w:t>
                  </w:r>
                </w:p>
              </w:tc>
              <w:tc>
                <w:tcPr>
                  <w:tcW w:w="5396" w:type="dxa"/>
                  <w:tcBorders>
                    <w:top w:val="single" w:sz="8" w:space="0" w:color="000000"/>
                    <w:left w:val="single" w:sz="8" w:space="0" w:color="000000"/>
                    <w:bottom w:val="single" w:sz="8" w:space="0" w:color="000000"/>
                    <w:right w:val="single" w:sz="8" w:space="0" w:color="000000"/>
                  </w:tcBorders>
                  <w:vAlign w:val="top"/>
                </w:tcPr>
                <w:p>
                  <w:pPr>
                    <w:jc w:val="both"/>
                    <w:rPr>
                      <w:rFonts w:ascii="宋体" w:eastAsia="宋体" w:hAnsi="宋体" w:cs="宋体" w:hint="eastAsia"/>
                      <w:highlight w:val="none"/>
                    </w:rPr>
                  </w:pPr>
                  <w:r>
                    <w:rPr>
                      <w:rFonts w:ascii="宋体" w:eastAsia="宋体" w:hAnsi="宋体" w:cs="宋体" w:hint="eastAsia"/>
                      <w:highlight w:val="none"/>
                    </w:rPr>
                    <w:t>评审内容：</w:t>
                  </w:r>
                </w:p>
                <w:p>
                  <w:pPr>
                    <w:jc w:val="both"/>
                    <w:rPr>
                      <w:rFonts w:ascii="宋体" w:eastAsia="宋体" w:hAnsi="宋体" w:cs="宋体" w:hint="eastAsia"/>
                      <w:highlight w:val="none"/>
                    </w:rPr>
                  </w:pPr>
                  <w:r>
                    <w:rPr>
                      <w:rFonts w:ascii="宋体" w:eastAsia="宋体" w:hAnsi="宋体" w:cs="宋体" w:hint="eastAsia"/>
                      <w:highlight w:val="none"/>
                    </w:rPr>
                    <w:t>考察投标人针对宣传项目提供的质量保障措施及方案，具体内容包括：</w:t>
                  </w:r>
                </w:p>
                <w:p>
                  <w:pPr>
                    <w:jc w:val="both"/>
                    <w:rPr>
                      <w:rFonts w:ascii="宋体" w:eastAsia="宋体" w:hAnsi="宋体" w:cs="宋体" w:hint="eastAsia"/>
                      <w:highlight w:val="none"/>
                    </w:rPr>
                  </w:pPr>
                  <w:r>
                    <w:rPr>
                      <w:rFonts w:ascii="宋体" w:eastAsia="宋体" w:hAnsi="宋体" w:cs="宋体" w:hint="eastAsia"/>
                      <w:highlight w:val="none"/>
                    </w:rPr>
                    <w:t>1.设置高校目标牌方案；</w:t>
                  </w:r>
                </w:p>
                <w:p>
                  <w:pPr>
                    <w:jc w:val="both"/>
                    <w:rPr>
                      <w:rFonts w:ascii="宋体" w:eastAsia="宋体" w:hAnsi="宋体" w:cs="宋体" w:hint="eastAsia"/>
                      <w:highlight w:val="none"/>
                    </w:rPr>
                  </w:pPr>
                  <w:r>
                    <w:rPr>
                      <w:rFonts w:ascii="宋体" w:eastAsia="宋体" w:hAnsi="宋体" w:cs="宋体" w:hint="eastAsia"/>
                      <w:highlight w:val="none"/>
                    </w:rPr>
                    <w:t>2.组织进高中宣讲过程中的组织管理；</w:t>
                  </w:r>
                </w:p>
                <w:p>
                  <w:pPr>
                    <w:jc w:val="both"/>
                    <w:rPr>
                      <w:rFonts w:ascii="宋体" w:eastAsia="宋体" w:hAnsi="宋体" w:cs="宋体" w:hint="eastAsia"/>
                      <w:highlight w:val="none"/>
                    </w:rPr>
                  </w:pPr>
                  <w:r>
                    <w:rPr>
                      <w:rFonts w:ascii="宋体" w:eastAsia="宋体" w:hAnsi="宋体" w:cs="宋体" w:hint="eastAsia"/>
                      <w:highlight w:val="none"/>
                    </w:rPr>
                    <w:t>3.制作志愿填报刊物及发放的流程；</w:t>
                  </w:r>
                </w:p>
                <w:p>
                  <w:pPr>
                    <w:jc w:val="both"/>
                    <w:rPr>
                      <w:rFonts w:ascii="宋体" w:eastAsia="宋体" w:hAnsi="宋体" w:cs="宋体" w:hint="eastAsia"/>
                      <w:highlight w:val="none"/>
                      <w:lang w:eastAsia="zh-CN"/>
                    </w:rPr>
                  </w:pPr>
                  <w:r>
                    <w:rPr>
                      <w:rFonts w:ascii="宋体" w:eastAsia="宋体" w:hAnsi="宋体" w:cs="宋体" w:hint="eastAsia"/>
                      <w:highlight w:val="none"/>
                    </w:rPr>
                    <w:t>4.开展招生讲座的具体流程</w:t>
                  </w:r>
                  <w:r>
                    <w:rPr>
                      <w:rFonts w:ascii="宋体" w:eastAsia="宋体" w:hAnsi="宋体" w:cs="宋体" w:hint="eastAsia"/>
                      <w:highlight w:val="none"/>
                      <w:lang w:eastAsia="zh-CN"/>
                    </w:rPr>
                    <w:t>。</w:t>
                  </w:r>
                </w:p>
                <w:p>
                  <w:pPr>
                    <w:jc w:val="both"/>
                    <w:rPr>
                      <w:rFonts w:ascii="宋体" w:eastAsia="宋体" w:hAnsi="宋体" w:cs="宋体" w:hint="eastAsia"/>
                      <w:highlight w:val="none"/>
                    </w:rPr>
                  </w:pPr>
                  <w:r>
                    <w:rPr>
                      <w:rFonts w:ascii="宋体" w:eastAsia="宋体" w:hAnsi="宋体" w:cs="宋体" w:hint="eastAsia"/>
                      <w:highlight w:val="none"/>
                    </w:rPr>
                    <w:t>评分标准：考察以上四点内容，满足以上任意一点得</w:t>
                  </w:r>
                  <w:r>
                    <w:rPr>
                      <w:rFonts w:ascii="宋体" w:eastAsia="宋体" w:hAnsi="宋体" w:cs="宋体" w:hint="eastAsia"/>
                      <w:highlight w:val="none"/>
                      <w:lang w:val="en-US" w:eastAsia="zh-CN"/>
                    </w:rPr>
                    <w:t>10</w:t>
                  </w:r>
                  <w:r>
                    <w:rPr>
                      <w:rFonts w:ascii="宋体" w:eastAsia="宋体" w:hAnsi="宋体" w:cs="宋体" w:hint="eastAsia"/>
                      <w:highlight w:val="none"/>
                    </w:rPr>
                    <w:t>分，最高得</w:t>
                  </w:r>
                  <w:r>
                    <w:rPr>
                      <w:rFonts w:ascii="宋体" w:eastAsia="宋体" w:hAnsi="宋体" w:cs="宋体" w:hint="eastAsia"/>
                      <w:highlight w:val="none"/>
                      <w:lang w:val="en-US" w:eastAsia="zh-CN"/>
                    </w:rPr>
                    <w:t>40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在此基础上，专家根据各供应商的具体响应内容按照量化的评审因素指标进一步评审：</w:t>
                  </w:r>
                </w:p>
                <w:p>
                  <w:pPr>
                    <w:jc w:val="both"/>
                    <w:rPr>
                      <w:rFonts w:ascii="宋体" w:eastAsia="宋体" w:hAnsi="宋体" w:cs="宋体" w:hint="eastAsia"/>
                      <w:highlight w:val="none"/>
                    </w:rPr>
                  </w:pPr>
                  <w:r>
                    <w:rPr>
                      <w:rFonts w:ascii="宋体" w:eastAsia="宋体" w:hAnsi="宋体" w:cs="宋体" w:hint="eastAsia"/>
                      <w:highlight w:val="none"/>
                    </w:rPr>
                    <w:t>评审为优（方案内容全面、具体、合理、可操作性强）得</w:t>
                  </w:r>
                  <w:r>
                    <w:rPr>
                      <w:rFonts w:ascii="宋体" w:eastAsia="宋体" w:hAnsi="宋体" w:cs="宋体" w:hint="eastAsia"/>
                      <w:highlight w:val="none"/>
                      <w:lang w:val="en-US" w:eastAsia="zh-CN"/>
                    </w:rPr>
                    <w:t>60</w:t>
                  </w:r>
                  <w:r>
                    <w:rPr>
                      <w:rFonts w:ascii="宋体" w:eastAsia="宋体" w:hAnsi="宋体" w:cs="宋体" w:hint="eastAsia"/>
                      <w:highlight w:val="none"/>
                    </w:rPr>
                    <w:t xml:space="preserve">分。 </w:t>
                  </w:r>
                </w:p>
                <w:p>
                  <w:pPr>
                    <w:jc w:val="both"/>
                    <w:rPr>
                      <w:rFonts w:ascii="宋体" w:eastAsia="宋体" w:hAnsi="宋体" w:cs="宋体" w:hint="eastAsia"/>
                      <w:highlight w:val="none"/>
                    </w:rPr>
                  </w:pPr>
                  <w:r>
                    <w:rPr>
                      <w:rFonts w:ascii="宋体" w:eastAsia="宋体" w:hAnsi="宋体" w:cs="宋体" w:hint="eastAsia"/>
                      <w:highlight w:val="none"/>
                    </w:rPr>
                    <w:t>评审为良（方案内容较全面、具体、合理、可操作性较强）得4</w:t>
                  </w:r>
                  <w:r>
                    <w:rPr>
                      <w:rFonts w:ascii="宋体" w:eastAsia="宋体" w:hAnsi="宋体" w:cs="宋体" w:hint="eastAsia"/>
                      <w:highlight w:val="none"/>
                      <w:lang w:val="en-US" w:eastAsia="zh-CN"/>
                    </w:rPr>
                    <w:t>0</w:t>
                  </w:r>
                  <w:r>
                    <w:rPr>
                      <w:rFonts w:ascii="宋体" w:eastAsia="宋体" w:hAnsi="宋体" w:cs="宋体" w:hint="eastAsia"/>
                      <w:highlight w:val="none"/>
                    </w:rPr>
                    <w:t xml:space="preserve">分。 </w:t>
                  </w:r>
                </w:p>
                <w:p>
                  <w:pPr>
                    <w:jc w:val="both"/>
                    <w:rPr>
                      <w:rFonts w:ascii="宋体" w:eastAsia="宋体" w:hAnsi="宋体" w:cs="宋体" w:hint="eastAsia"/>
                      <w:highlight w:val="none"/>
                    </w:rPr>
                  </w:pPr>
                  <w:r>
                    <w:rPr>
                      <w:rFonts w:ascii="宋体" w:eastAsia="宋体" w:hAnsi="宋体" w:cs="宋体" w:hint="eastAsia"/>
                      <w:highlight w:val="none"/>
                    </w:rPr>
                    <w:t>评审为中（方案内容全面、具体、合理性一般、可操作性一般）得</w:t>
                  </w:r>
                  <w:r>
                    <w:rPr>
                      <w:rFonts w:ascii="宋体" w:eastAsia="宋体" w:hAnsi="宋体" w:cs="宋体" w:hint="eastAsia"/>
                      <w:highlight w:val="none"/>
                      <w:lang w:val="en-US" w:eastAsia="zh-CN"/>
                    </w:rPr>
                    <w:t>20</w:t>
                  </w:r>
                  <w:r>
                    <w:rPr>
                      <w:rFonts w:ascii="宋体" w:eastAsia="宋体" w:hAnsi="宋体" w:cs="宋体" w:hint="eastAsia"/>
                      <w:highlight w:val="none"/>
                    </w:rPr>
                    <w:t xml:space="preserve">分。 </w:t>
                  </w:r>
                </w:p>
                <w:p>
                  <w:pPr>
                    <w:jc w:val="both"/>
                    <w:rPr>
                      <w:rFonts w:ascii="宋体" w:eastAsia="宋体" w:hAnsi="宋体" w:cs="宋体" w:hint="eastAsia"/>
                      <w:highlight w:val="none"/>
                    </w:rPr>
                  </w:pPr>
                  <w:r>
                    <w:rPr>
                      <w:rFonts w:ascii="宋体" w:eastAsia="宋体" w:hAnsi="宋体" w:cs="宋体" w:hint="eastAsia"/>
                      <w:highlight w:val="none"/>
                    </w:rPr>
                    <w:t>评审为差（方案内容全面、具体、合理性较差、可操作性较差）不得分。</w:t>
                  </w:r>
                </w:p>
                <w:p>
                  <w:pPr>
                    <w:jc w:val="both"/>
                    <w:rPr>
                      <w:rFonts w:eastAsia="宋体" w:hint="eastAsia"/>
                      <w:lang w:val="en-US" w:eastAsia="zh-CN"/>
                    </w:rPr>
                  </w:pPr>
                  <w:r>
                    <w:rPr>
                      <w:rFonts w:ascii="宋体" w:eastAsia="宋体" w:hAnsi="宋体" w:cs="宋体" w:hint="eastAsia"/>
                      <w:highlight w:val="none"/>
                      <w:lang w:val="en-US" w:eastAsia="zh-CN"/>
                    </w:rPr>
                    <w:t>注：</w:t>
                  </w:r>
                  <w:r>
                    <w:rPr>
                      <w:rFonts w:ascii="宋体" w:eastAsia="宋体" w:hAnsi="宋体" w:cs="宋体" w:hint="eastAsia"/>
                      <w:highlight w:val="none"/>
                    </w:rPr>
                    <w:t>如果评审为差，要求专家书面说明理由，并记录在档。</w:t>
                  </w:r>
                </w:p>
              </w:tc>
            </w:tr>
            <w:tr>
              <w:tblPrEx>
                <w:tblW w:w="9072" w:type="dxa"/>
                <w:jc w:val="center"/>
                <w:tblLayout w:type="fixed"/>
                <w:tblCellMar>
                  <w:top w:w="20" w:type="dxa"/>
                  <w:left w:w="108" w:type="dxa"/>
                  <w:bottom w:w="20" w:type="dxa"/>
                  <w:right w:w="108" w:type="dxa"/>
                </w:tblCellMar>
              </w:tblPrEx>
              <w:trPr>
                <w:trHeight w:val="1025"/>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项目重点难点分析、应对措施及相关的合理化建议</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rPr>
                    <w:t>1</w:t>
                  </w:r>
                  <w:r>
                    <w:rPr>
                      <w:rFonts w:ascii="宋体" w:eastAsia="宋体" w:hAnsi="宋体" w:cs="宋体" w:hint="eastAsia"/>
                      <w:highlight w:val="none"/>
                      <w:lang w:val="en-US" w:eastAsia="zh-CN"/>
                    </w:rPr>
                    <w:t>5</w:t>
                  </w:r>
                </w:p>
              </w:tc>
              <w:tc>
                <w:tcPr>
                  <w:tcW w:w="5396" w:type="dxa"/>
                  <w:tcBorders>
                    <w:top w:val="single" w:sz="8" w:space="0" w:color="000000"/>
                    <w:left w:val="single" w:sz="8" w:space="0" w:color="000000"/>
                    <w:bottom w:val="single" w:sz="8" w:space="0" w:color="000000"/>
                    <w:right w:val="single" w:sz="8" w:space="0" w:color="000000"/>
                  </w:tcBorders>
                  <w:vAlign w:val="center"/>
                </w:tcPr>
                <w:p>
                  <w:pPr>
                    <w:jc w:val="both"/>
                    <w:rPr>
                      <w:rFonts w:ascii="宋体" w:eastAsia="宋体" w:hAnsi="宋体" w:cs="宋体" w:hint="eastAsia"/>
                      <w:highlight w:val="none"/>
                    </w:rPr>
                  </w:pPr>
                  <w:r>
                    <w:rPr>
                      <w:rFonts w:ascii="宋体" w:eastAsia="宋体" w:hAnsi="宋体" w:cs="宋体" w:hint="eastAsia"/>
                      <w:highlight w:val="none"/>
                    </w:rPr>
                    <w:t>评审内容：</w:t>
                  </w:r>
                </w:p>
                <w:p>
                  <w:pPr>
                    <w:jc w:val="both"/>
                    <w:rPr>
                      <w:rFonts w:ascii="宋体" w:eastAsia="宋体" w:hAnsi="宋体" w:cs="宋体" w:hint="eastAsia"/>
                      <w:highlight w:val="none"/>
                    </w:rPr>
                  </w:pPr>
                  <w:r>
                    <w:rPr>
                      <w:rFonts w:ascii="宋体" w:eastAsia="宋体" w:hAnsi="宋体" w:cs="宋体" w:hint="eastAsia"/>
                      <w:highlight w:val="none"/>
                    </w:rPr>
                    <w:t>（1）针对项目要求对项目重点、难点进行分析并提出应对措施。</w:t>
                  </w:r>
                </w:p>
                <w:p>
                  <w:pPr>
                    <w:jc w:val="both"/>
                    <w:rPr>
                      <w:rFonts w:ascii="宋体" w:eastAsia="宋体" w:hAnsi="宋体" w:cs="宋体" w:hint="eastAsia"/>
                      <w:highlight w:val="none"/>
                    </w:rPr>
                  </w:pPr>
                  <w:r>
                    <w:rPr>
                      <w:rFonts w:ascii="宋体" w:eastAsia="宋体" w:hAnsi="宋体" w:cs="宋体" w:hint="eastAsia"/>
                      <w:highlight w:val="none"/>
                    </w:rPr>
                    <w:t>（2）同时根据以往经验提出合理化建议。</w:t>
                  </w:r>
                </w:p>
                <w:p>
                  <w:pPr>
                    <w:jc w:val="both"/>
                    <w:rPr>
                      <w:rFonts w:ascii="宋体" w:eastAsia="宋体" w:hAnsi="宋体" w:cs="宋体" w:hint="eastAsia"/>
                      <w:highlight w:val="none"/>
                    </w:rPr>
                  </w:pPr>
                  <w:r>
                    <w:rPr>
                      <w:rFonts w:ascii="宋体" w:eastAsia="宋体" w:hAnsi="宋体" w:cs="宋体" w:hint="eastAsia"/>
                      <w:highlight w:val="none"/>
                    </w:rPr>
                    <w:t>评分标准：考察以上两点内容，满足以上任意一点得</w:t>
                  </w:r>
                  <w:r>
                    <w:rPr>
                      <w:rFonts w:ascii="宋体" w:eastAsia="宋体" w:hAnsi="宋体" w:cs="宋体" w:hint="eastAsia"/>
                      <w:highlight w:val="none"/>
                      <w:lang w:val="en-US" w:eastAsia="zh-CN"/>
                    </w:rPr>
                    <w:t>20</w:t>
                  </w:r>
                  <w:r>
                    <w:rPr>
                      <w:rFonts w:ascii="宋体" w:eastAsia="宋体" w:hAnsi="宋体" w:cs="宋体" w:hint="eastAsia"/>
                      <w:highlight w:val="none"/>
                    </w:rPr>
                    <w:t>分，最高得</w:t>
                  </w:r>
                  <w:r>
                    <w:rPr>
                      <w:rFonts w:ascii="宋体" w:eastAsia="宋体" w:hAnsi="宋体" w:cs="宋体" w:hint="eastAsia"/>
                      <w:highlight w:val="none"/>
                      <w:lang w:val="en-US" w:eastAsia="zh-CN"/>
                    </w:rPr>
                    <w:t>40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在此基础上，专家根据各供应商的具体响应内容按照量化的评审因素指标进一步评审：</w:t>
                  </w:r>
                </w:p>
                <w:p>
                  <w:pPr>
                    <w:jc w:val="both"/>
                    <w:rPr>
                      <w:rFonts w:ascii="宋体" w:eastAsia="宋体" w:hAnsi="宋体" w:cs="宋体" w:hint="eastAsia"/>
                      <w:highlight w:val="none"/>
                    </w:rPr>
                  </w:pPr>
                  <w:r>
                    <w:rPr>
                      <w:rFonts w:ascii="宋体" w:eastAsia="宋体" w:hAnsi="宋体" w:cs="宋体" w:hint="eastAsia"/>
                      <w:highlight w:val="none"/>
                    </w:rPr>
                    <w:t>评审为优（对项目的认识及理解、规划方案的合理性和重点和难点分析，合理化建议等描述全面）得</w:t>
                  </w:r>
                  <w:r>
                    <w:rPr>
                      <w:rFonts w:ascii="宋体" w:eastAsia="宋体" w:hAnsi="宋体" w:cs="宋体" w:hint="eastAsia"/>
                      <w:highlight w:val="none"/>
                      <w:lang w:val="en-US" w:eastAsia="zh-CN"/>
                    </w:rPr>
                    <w:t>60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评审为良（对项目的认识及理解、规划方案的合理性和重点和难点分析，合理化建议等描述较全面）得</w:t>
                  </w:r>
                  <w:r>
                    <w:rPr>
                      <w:rFonts w:ascii="宋体" w:eastAsia="宋体" w:hAnsi="宋体" w:cs="宋体" w:hint="eastAsia"/>
                      <w:highlight w:val="none"/>
                      <w:lang w:val="en-US" w:eastAsia="zh-CN"/>
                    </w:rPr>
                    <w:t>40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评审为中（对项目的认识及理解、规划方案的合理性和重点和难点分析，合理化建议等描述一般）得</w:t>
                  </w:r>
                  <w:r>
                    <w:rPr>
                      <w:rFonts w:ascii="宋体" w:eastAsia="宋体" w:hAnsi="宋体" w:cs="宋体" w:hint="eastAsia"/>
                      <w:highlight w:val="none"/>
                      <w:lang w:val="en-US" w:eastAsia="zh-CN"/>
                    </w:rPr>
                    <w:t>20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评审为差（对项目的认识及理解、规划方案的合理性和重点和难点分析，合理化建议等描述不全面）得0分。</w:t>
                  </w:r>
                </w:p>
                <w:p>
                  <w:pPr>
                    <w:jc w:val="both"/>
                    <w:rPr>
                      <w:rFonts w:hint="eastAsia"/>
                    </w:rPr>
                  </w:pPr>
                  <w:r>
                    <w:rPr>
                      <w:rFonts w:ascii="宋体" w:eastAsia="宋体" w:hAnsi="宋体" w:cs="宋体" w:hint="eastAsia"/>
                      <w:highlight w:val="none"/>
                      <w:lang w:val="en-US" w:eastAsia="zh-CN"/>
                    </w:rPr>
                    <w:t>注：</w:t>
                  </w:r>
                  <w:r>
                    <w:rPr>
                      <w:rFonts w:ascii="宋体" w:eastAsia="宋体" w:hAnsi="宋体" w:cs="宋体" w:hint="eastAsia"/>
                      <w:highlight w:val="none"/>
                    </w:rPr>
                    <w:t>如果评审为差，要求专家书面说明理由，并记录在档。</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质量（完成时间、安全、环保）保障措施及方案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jc w:val="both"/>
                    <w:rPr>
                      <w:rFonts w:ascii="宋体" w:eastAsia="宋体" w:hAnsi="宋体" w:cs="宋体" w:hint="eastAsia"/>
                      <w:highlight w:val="none"/>
                    </w:rPr>
                  </w:pPr>
                  <w:r>
                    <w:rPr>
                      <w:rFonts w:ascii="宋体" w:eastAsia="宋体" w:hAnsi="宋体" w:cs="宋体" w:hint="eastAsia"/>
                      <w:highlight w:val="none"/>
                    </w:rPr>
                    <w:t>评审内容：</w:t>
                  </w:r>
                </w:p>
                <w:p>
                  <w:pPr>
                    <w:jc w:val="both"/>
                    <w:rPr>
                      <w:rFonts w:ascii="宋体" w:eastAsia="宋体" w:hAnsi="宋体" w:cs="宋体" w:hint="eastAsia"/>
                      <w:highlight w:val="none"/>
                    </w:rPr>
                  </w:pPr>
                  <w:r>
                    <w:rPr>
                      <w:rFonts w:ascii="宋体" w:eastAsia="宋体" w:hAnsi="宋体" w:cs="宋体" w:hint="eastAsia"/>
                      <w:highlight w:val="none"/>
                    </w:rPr>
                    <w:t xml:space="preserve">（1）考察投标人如何保证志愿手册广告取得良好效果，提供实际案例资料作为佐证。 </w:t>
                  </w:r>
                </w:p>
                <w:p>
                  <w:pPr>
                    <w:jc w:val="both"/>
                    <w:rPr>
                      <w:rFonts w:ascii="宋体" w:eastAsia="宋体" w:hAnsi="宋体" w:cs="宋体" w:hint="eastAsia"/>
                      <w:highlight w:val="none"/>
                    </w:rPr>
                  </w:pPr>
                  <w:r>
                    <w:rPr>
                      <w:rFonts w:ascii="宋体" w:eastAsia="宋体" w:hAnsi="宋体" w:cs="宋体" w:hint="eastAsia"/>
                      <w:highlight w:val="none"/>
                    </w:rPr>
                    <w:t>（2）考察投标人如何保证进高中宣讲取得良好效果，提供实际案例资料作为作证。</w:t>
                  </w:r>
                </w:p>
                <w:p>
                  <w:pPr>
                    <w:jc w:val="both"/>
                    <w:rPr>
                      <w:rFonts w:ascii="宋体" w:eastAsia="宋体" w:hAnsi="宋体" w:cs="宋体" w:hint="eastAsia"/>
                      <w:highlight w:val="none"/>
                    </w:rPr>
                  </w:pPr>
                  <w:r>
                    <w:rPr>
                      <w:rFonts w:ascii="宋体" w:eastAsia="宋体" w:hAnsi="宋体" w:cs="宋体" w:hint="eastAsia"/>
                      <w:highlight w:val="none"/>
                    </w:rPr>
                    <w:t>评分标准：考察以上两点内容，满足以上任意一点得</w:t>
                  </w:r>
                  <w:r>
                    <w:rPr>
                      <w:rFonts w:ascii="宋体" w:eastAsia="宋体" w:hAnsi="宋体" w:cs="宋体" w:hint="eastAsia"/>
                      <w:highlight w:val="none"/>
                      <w:lang w:val="en-US" w:eastAsia="zh-CN"/>
                    </w:rPr>
                    <w:t>20</w:t>
                  </w:r>
                  <w:r>
                    <w:rPr>
                      <w:rFonts w:ascii="宋体" w:eastAsia="宋体" w:hAnsi="宋体" w:cs="宋体" w:hint="eastAsia"/>
                      <w:highlight w:val="none"/>
                    </w:rPr>
                    <w:t>分，最高得</w:t>
                  </w:r>
                  <w:r>
                    <w:rPr>
                      <w:rFonts w:ascii="宋体" w:eastAsia="宋体" w:hAnsi="宋体" w:cs="宋体" w:hint="eastAsia"/>
                      <w:highlight w:val="none"/>
                      <w:lang w:val="en-US" w:eastAsia="zh-CN"/>
                    </w:rPr>
                    <w:t>40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在此基础上，专家根据各供应商的具体响应内容按照量化的评审因素指标进一步评审：</w:t>
                  </w:r>
                </w:p>
                <w:p>
                  <w:pPr>
                    <w:jc w:val="both"/>
                    <w:rPr>
                      <w:rFonts w:ascii="宋体" w:eastAsia="宋体" w:hAnsi="宋体" w:cs="宋体" w:hint="eastAsia"/>
                      <w:highlight w:val="none"/>
                    </w:rPr>
                  </w:pPr>
                  <w:r>
                    <w:rPr>
                      <w:rFonts w:ascii="宋体" w:eastAsia="宋体" w:hAnsi="宋体" w:cs="宋体" w:hint="eastAsia"/>
                      <w:highlight w:val="none"/>
                    </w:rPr>
                    <w:t>评审为优（方案周全完整，表述清晰，有具体贴合项目实际情况的处理保证措施，可操作性强）得6</w:t>
                  </w:r>
                  <w:r>
                    <w:rPr>
                      <w:rFonts w:ascii="宋体" w:eastAsia="宋体" w:hAnsi="宋体" w:cs="宋体" w:hint="eastAsia"/>
                      <w:highlight w:val="none"/>
                      <w:lang w:val="en-US" w:eastAsia="zh-CN"/>
                    </w:rPr>
                    <w:t>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评审为良（方案完整，表述较清晰，处理保证措施较贴合项目实际情况，可操作性较强）得4</w:t>
                  </w:r>
                  <w:r>
                    <w:rPr>
                      <w:rFonts w:ascii="宋体" w:eastAsia="宋体" w:hAnsi="宋体" w:cs="宋体" w:hint="eastAsia"/>
                      <w:highlight w:val="none"/>
                      <w:lang w:val="en-US" w:eastAsia="zh-CN"/>
                    </w:rPr>
                    <w:t>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评审为中（方案完整性一般，表述基本清晰，处理保证措施与项目实际情况基本关联，可操作性一般）得2</w:t>
                  </w:r>
                  <w:r>
                    <w:rPr>
                      <w:rFonts w:ascii="宋体" w:eastAsia="宋体" w:hAnsi="宋体" w:cs="宋体" w:hint="eastAsia"/>
                      <w:highlight w:val="none"/>
                      <w:lang w:val="en-US" w:eastAsia="zh-CN"/>
                    </w:rPr>
                    <w:t>0</w:t>
                  </w:r>
                  <w:r>
                    <w:rPr>
                      <w:rFonts w:ascii="宋体" w:eastAsia="宋体" w:hAnsi="宋体" w:cs="宋体" w:hint="eastAsia"/>
                      <w:highlight w:val="none"/>
                    </w:rPr>
                    <w:t>分；</w:t>
                  </w:r>
                </w:p>
                <w:p>
                  <w:pPr>
                    <w:jc w:val="both"/>
                    <w:rPr>
                      <w:rFonts w:ascii="宋体" w:eastAsia="宋体" w:hAnsi="宋体" w:cs="宋体" w:hint="eastAsia"/>
                      <w:highlight w:val="none"/>
                    </w:rPr>
                  </w:pPr>
                  <w:r>
                    <w:rPr>
                      <w:rFonts w:ascii="宋体" w:eastAsia="宋体" w:hAnsi="宋体" w:cs="宋体" w:hint="eastAsia"/>
                      <w:highlight w:val="none"/>
                    </w:rPr>
                    <w:t>评审为差（方案不完整，表述不清晰，处理保证措施与项目实际情况关联性差，不具有可操作性）得0分。</w:t>
                  </w:r>
                </w:p>
                <w:p>
                  <w:pPr>
                    <w:jc w:val="both"/>
                    <w:rPr>
                      <w:rFonts w:hint="eastAsia"/>
                    </w:rPr>
                  </w:pPr>
                  <w:r>
                    <w:rPr>
                      <w:rFonts w:ascii="宋体" w:eastAsia="宋体" w:hAnsi="宋体" w:cs="宋体" w:hint="eastAsia"/>
                      <w:highlight w:val="none"/>
                      <w:lang w:val="en-US" w:eastAsia="zh-CN"/>
                    </w:rPr>
                    <w:t>注：</w:t>
                  </w:r>
                  <w:r>
                    <w:rPr>
                      <w:rFonts w:ascii="宋体" w:eastAsia="宋体" w:hAnsi="宋体" w:cs="宋体" w:hint="eastAsia"/>
                      <w:highlight w:val="none"/>
                    </w:rPr>
                    <w:t>如果评审为差，要求专家书面说明理由，并记录在档。</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3</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b/>
                      <w:bCs/>
                      <w:highlight w:val="none"/>
                    </w:rPr>
                  </w:pPr>
                  <w:r>
                    <w:rPr>
                      <w:rFonts w:ascii="宋体" w:eastAsia="宋体" w:hAnsi="宋体" w:cs="宋体" w:hint="eastAsia"/>
                      <w:b/>
                      <w:bCs/>
                      <w:highlight w:val="none"/>
                    </w:rPr>
                    <w:t>综合实力</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default"/>
                      <w:b/>
                      <w:bCs/>
                      <w:highlight w:val="none"/>
                      <w:lang w:val="en-US" w:eastAsia="zh-CN"/>
                    </w:rPr>
                  </w:pPr>
                  <w:r>
                    <w:rPr>
                      <w:rFonts w:ascii="宋体" w:eastAsia="宋体" w:hAnsi="宋体" w:cs="宋体" w:hint="eastAsia"/>
                      <w:b/>
                      <w:bCs/>
                      <w:highlight w:val="none"/>
                      <w:lang w:val="en-US" w:eastAsia="zh-CN"/>
                    </w:rPr>
                    <w:t>40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rPr>
                      <w:rFonts w:ascii="宋体" w:eastAsia="宋体" w:hAnsi="宋体" w:cs="宋体"/>
                      <w:b/>
                      <w:bCs/>
                      <w:highlight w:val="none"/>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ghlight w:val="none"/>
                    </w:rPr>
                  </w:pPr>
                  <w:r>
                    <w:rPr>
                      <w:rFonts w:ascii="宋体" w:eastAsia="宋体" w:hAnsi="宋体" w:cs="宋体" w:hint="eastAsia"/>
                      <w:highlight w:val="none"/>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商务条款响应情况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3</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szCs w:val="21"/>
                      <w:highlight w:val="none"/>
                    </w:rPr>
                  </w:pPr>
                  <w:r>
                    <w:rPr>
                      <w:rFonts w:ascii="宋体" w:eastAsia="宋体" w:hAnsi="宋体" w:cs="宋体" w:hint="eastAsia"/>
                      <w:szCs w:val="21"/>
                      <w:highlight w:val="none"/>
                    </w:rPr>
                    <w:t>投标人应如实填写《商务条款偏离情况》，评审委员会根据技术需求参数响应情况进行打分。完全满足招标文件要求得</w:t>
                  </w:r>
                  <w:r>
                    <w:rPr>
                      <w:rFonts w:ascii="宋体" w:eastAsia="宋体" w:hAnsi="宋体" w:cs="宋体" w:hint="eastAsia"/>
                      <w:szCs w:val="21"/>
                      <w:highlight w:val="none"/>
                      <w:lang w:val="en-US" w:eastAsia="zh-CN"/>
                    </w:rPr>
                    <w:t>100</w:t>
                  </w:r>
                  <w:r>
                    <w:rPr>
                      <w:rFonts w:ascii="宋体" w:eastAsia="宋体" w:hAnsi="宋体" w:cs="宋体" w:hint="eastAsia"/>
                      <w:szCs w:val="21"/>
                      <w:highlight w:val="none"/>
                    </w:rPr>
                    <w:t>分；对其他技术参数条款响应为负偏离的，一项扣</w:t>
                  </w:r>
                  <w:r>
                    <w:rPr>
                      <w:rFonts w:ascii="宋体" w:eastAsia="宋体" w:hAnsi="宋体" w:cs="宋体" w:hint="eastAsia"/>
                      <w:szCs w:val="21"/>
                      <w:highlight w:val="none"/>
                      <w:lang w:val="en-US" w:eastAsia="zh-CN"/>
                    </w:rPr>
                    <w:t>12</w:t>
                  </w:r>
                  <w:r>
                    <w:rPr>
                      <w:rFonts w:ascii="宋体" w:eastAsia="宋体" w:hAnsi="宋体" w:cs="宋体" w:hint="eastAsia"/>
                      <w:szCs w:val="21"/>
                      <w:highlight w:val="none"/>
                    </w:rPr>
                    <w:t>分，扣完为止。</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投标人通过相关认证情况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2</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1.投标人提供广告经营许可证证书，得</w:t>
                  </w:r>
                  <w:r>
                    <w:rPr>
                      <w:rFonts w:ascii="宋体" w:eastAsia="宋体" w:hAnsi="宋体" w:cs="宋体" w:hint="eastAsia"/>
                      <w:szCs w:val="21"/>
                      <w:highlight w:val="none"/>
                      <w:lang w:val="en-US" w:eastAsia="zh-CN"/>
                    </w:rPr>
                    <w:t>50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2.投标人提供社会责任管理体系认证证书，得</w:t>
                  </w:r>
                  <w:r>
                    <w:rPr>
                      <w:rFonts w:ascii="宋体" w:eastAsia="宋体" w:hAnsi="宋体" w:cs="宋体" w:hint="eastAsia"/>
                      <w:szCs w:val="21"/>
                      <w:highlight w:val="none"/>
                      <w:lang w:val="en-US" w:eastAsia="zh-CN"/>
                    </w:rPr>
                    <w:t>50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eastAsia"/>
                      <w:szCs w:val="21"/>
                      <w:highlight w:val="none"/>
                    </w:rPr>
                  </w:pPr>
                  <w:r>
                    <w:rPr>
                      <w:rFonts w:ascii="宋体" w:eastAsia="宋体" w:hAnsi="宋体" w:cs="宋体" w:hint="eastAsia"/>
                      <w:szCs w:val="21"/>
                      <w:highlight w:val="none"/>
                    </w:rPr>
                    <w:t>1.要求提供有效的认证证书作为得分依据。</w:t>
                  </w:r>
                </w:p>
                <w:p>
                  <w:pPr>
                    <w:rPr>
                      <w:rFonts w:ascii="宋体" w:eastAsia="宋体" w:hAnsi="宋体" w:cs="宋体" w:hint="eastAsia"/>
                      <w:szCs w:val="21"/>
                      <w:highlight w:val="none"/>
                    </w:rPr>
                  </w:pPr>
                  <w:r>
                    <w:rPr>
                      <w:rFonts w:ascii="宋体" w:eastAsia="宋体" w:hAnsi="宋体" w:cs="宋体" w:hint="eastAsia"/>
                      <w:szCs w:val="21"/>
                      <w:highlight w:val="none"/>
                    </w:rPr>
                    <w:t>2.以上资料均要求提供扫描件，原件备查。评分中出现无证明资料或专家无法凭所提供资料判断是否得分的情况，一律作不得分处理。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投标人同类项目业绩情况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14</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自2021年1月1日以来</w:t>
                  </w:r>
                  <w:r>
                    <w:rPr>
                      <w:rFonts w:ascii="宋体" w:eastAsia="宋体" w:hAnsi="宋体" w:cs="宋体" w:hint="eastAsia"/>
                      <w:szCs w:val="21"/>
                      <w:highlight w:val="none"/>
                      <w:lang w:val="en-US" w:eastAsia="zh-CN"/>
                    </w:rPr>
                    <w:t>至投标截止时间止</w:t>
                  </w:r>
                  <w:r>
                    <w:rPr>
                      <w:rFonts w:ascii="宋体" w:eastAsia="宋体" w:hAnsi="宋体" w:cs="宋体" w:hint="eastAsia"/>
                      <w:szCs w:val="21"/>
                      <w:highlight w:val="none"/>
                    </w:rPr>
                    <w:t>（以合同签订日期为准），投标人具有同类服务业绩（合同内容可包括：纸媒进高中宣传</w:t>
                  </w:r>
                  <w:r>
                    <w:rPr>
                      <w:rFonts w:ascii="宋体" w:eastAsia="宋体" w:hAnsi="宋体" w:cs="宋体" w:hint="eastAsia"/>
                      <w:szCs w:val="21"/>
                      <w:highlight w:val="none"/>
                      <w:lang w:val="en-US" w:eastAsia="zh-CN"/>
                    </w:rPr>
                    <w:t>或</w:t>
                  </w:r>
                  <w:r>
                    <w:rPr>
                      <w:rFonts w:ascii="宋体" w:eastAsia="宋体" w:hAnsi="宋体" w:cs="宋体" w:hint="eastAsia"/>
                      <w:szCs w:val="21"/>
                      <w:highlight w:val="none"/>
                    </w:rPr>
                    <w:t>进高中咨询会</w:t>
                  </w:r>
                  <w:r>
                    <w:rPr>
                      <w:rFonts w:ascii="宋体" w:eastAsia="宋体" w:hAnsi="宋体" w:cs="宋体" w:hint="eastAsia"/>
                      <w:szCs w:val="21"/>
                      <w:highlight w:val="none"/>
                      <w:lang w:val="en-US" w:eastAsia="zh-CN"/>
                    </w:rPr>
                    <w:t>或</w:t>
                  </w:r>
                  <w:r>
                    <w:rPr>
                      <w:rFonts w:ascii="宋体" w:eastAsia="宋体" w:hAnsi="宋体" w:cs="宋体" w:hint="eastAsia"/>
                      <w:szCs w:val="21"/>
                      <w:highlight w:val="none"/>
                    </w:rPr>
                    <w:t>高中学校设立高校目标牌</w:t>
                  </w:r>
                  <w:r>
                    <w:rPr>
                      <w:rFonts w:ascii="宋体" w:eastAsia="宋体" w:hAnsi="宋体" w:cs="宋体" w:hint="eastAsia"/>
                      <w:szCs w:val="21"/>
                      <w:highlight w:val="none"/>
                      <w:lang w:val="en-US" w:eastAsia="zh-CN"/>
                    </w:rPr>
                    <w:t>或</w:t>
                  </w:r>
                  <w:r>
                    <w:rPr>
                      <w:rFonts w:ascii="宋体" w:eastAsia="宋体" w:hAnsi="宋体" w:cs="宋体" w:hint="eastAsia"/>
                      <w:szCs w:val="21"/>
                      <w:highlight w:val="none"/>
                    </w:rPr>
                    <w:t>高中师生群微信推广</w:t>
                  </w:r>
                  <w:r>
                    <w:rPr>
                      <w:rFonts w:ascii="宋体" w:eastAsia="宋体" w:hAnsi="宋体" w:cs="宋体" w:hint="eastAsia"/>
                      <w:szCs w:val="21"/>
                      <w:highlight w:val="none"/>
                      <w:lang w:val="en-US" w:eastAsia="zh-CN"/>
                    </w:rPr>
                    <w:t>等相关内容的</w:t>
                  </w:r>
                  <w:r>
                    <w:rPr>
                      <w:rFonts w:ascii="宋体" w:eastAsia="宋体" w:hAnsi="宋体" w:cs="宋体" w:hint="eastAsia"/>
                      <w:szCs w:val="21"/>
                      <w:highlight w:val="none"/>
                    </w:rPr>
                    <w:t>）；每提供一个案例得</w:t>
                  </w:r>
                  <w:r>
                    <w:rPr>
                      <w:rFonts w:ascii="宋体" w:eastAsia="宋体" w:hAnsi="宋体" w:cs="宋体" w:hint="eastAsia"/>
                      <w:szCs w:val="21"/>
                      <w:highlight w:val="none"/>
                      <w:lang w:val="en-US" w:eastAsia="zh-CN"/>
                    </w:rPr>
                    <w:t>10</w:t>
                  </w:r>
                  <w:r>
                    <w:rPr>
                      <w:rFonts w:ascii="宋体" w:eastAsia="宋体" w:hAnsi="宋体" w:cs="宋体" w:hint="eastAsia"/>
                      <w:szCs w:val="21"/>
                      <w:highlight w:val="none"/>
                    </w:rPr>
                    <w:t>分，满分</w:t>
                  </w:r>
                  <w:r>
                    <w:rPr>
                      <w:rFonts w:ascii="宋体" w:eastAsia="宋体" w:hAnsi="宋体" w:cs="宋体" w:hint="eastAsia"/>
                      <w:szCs w:val="21"/>
                      <w:highlight w:val="none"/>
                      <w:lang w:val="en-US" w:eastAsia="zh-CN"/>
                    </w:rPr>
                    <w:t>100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eastAsia"/>
                      <w:szCs w:val="21"/>
                      <w:highlight w:val="none"/>
                    </w:rPr>
                  </w:pPr>
                  <w:r>
                    <w:rPr>
                      <w:rFonts w:ascii="宋体" w:eastAsia="宋体" w:hAnsi="宋体" w:cs="宋体" w:hint="eastAsia"/>
                      <w:szCs w:val="21"/>
                      <w:highlight w:val="none"/>
                    </w:rPr>
                    <w:t>1.要求同时提供合同关键信息和已完成履约评价合格</w:t>
                  </w:r>
                  <w:r>
                    <w:rPr>
                      <w:rFonts w:ascii="宋体" w:eastAsia="宋体" w:hAnsi="宋体" w:cs="宋体" w:hint="eastAsia"/>
                      <w:szCs w:val="21"/>
                      <w:highlight w:val="none"/>
                      <w:lang w:val="en-US" w:eastAsia="zh-CN"/>
                    </w:rPr>
                    <w:t>或以上评价</w:t>
                  </w:r>
                  <w:r>
                    <w:rPr>
                      <w:rFonts w:ascii="宋体" w:eastAsia="宋体" w:hAnsi="宋体" w:cs="宋体" w:hint="eastAsia"/>
                      <w:szCs w:val="21"/>
                      <w:highlight w:val="none"/>
                    </w:rPr>
                    <w:t>或者验收合格，且履约评价合格</w:t>
                  </w:r>
                  <w:r>
                    <w:rPr>
                      <w:rFonts w:ascii="宋体" w:eastAsia="宋体" w:hAnsi="宋体" w:cs="宋体" w:hint="eastAsia"/>
                      <w:szCs w:val="21"/>
                      <w:highlight w:val="none"/>
                      <w:lang w:val="en-US" w:eastAsia="zh-CN"/>
                    </w:rPr>
                    <w:t>或以上评价</w:t>
                  </w:r>
                  <w:r>
                    <w:rPr>
                      <w:rFonts w:ascii="宋体" w:eastAsia="宋体" w:hAnsi="宋体" w:cs="宋体" w:hint="eastAsia"/>
                      <w:szCs w:val="21"/>
                      <w:highlight w:val="none"/>
                    </w:rPr>
                    <w:t>或者验收合格证明文件作为得分依据，履约评价合格或者验收合格证明文件需加盖合同采购人公章（或采购人业务章）。</w:t>
                  </w:r>
                </w:p>
                <w:p>
                  <w:pPr>
                    <w:rPr>
                      <w:rFonts w:ascii="宋体" w:eastAsia="宋体" w:hAnsi="宋体" w:cs="宋体" w:hint="eastAsia"/>
                      <w:szCs w:val="21"/>
                      <w:highlight w:val="none"/>
                    </w:rPr>
                  </w:pPr>
                  <w:r>
                    <w:rPr>
                      <w:rFonts w:ascii="宋体" w:eastAsia="宋体" w:hAnsi="宋体" w:cs="宋体" w:hint="eastAsia"/>
                      <w:szCs w:val="21"/>
                      <w:highlight w:val="none"/>
                    </w:rPr>
                    <w:t>2.通过合同关键信息无法判断是否得分的，还须同时提供能证明得分的其它证明资料，如项目报告或合同采购人出具的证明文件等。</w:t>
                  </w:r>
                </w:p>
                <w:p>
                  <w:pPr>
                    <w:rPr>
                      <w:rFonts w:ascii="宋体" w:eastAsia="宋体" w:hAnsi="宋体" w:cs="宋体" w:hint="eastAsia"/>
                      <w:szCs w:val="21"/>
                      <w:highlight w:val="none"/>
                    </w:rPr>
                  </w:pPr>
                  <w:r>
                    <w:rPr>
                      <w:rFonts w:ascii="宋体" w:eastAsia="宋体" w:hAnsi="宋体" w:cs="宋体" w:hint="eastAsia"/>
                      <w:szCs w:val="21"/>
                      <w:highlight w:val="none"/>
                    </w:rPr>
                    <w:t>3.以上资料均要求提供扫描件，原件备查。评分中出现无证明资料或专家无法凭所提供资料判断是否得分的情况，一律作不得分处理。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拟安排的项目负责人情况（仅限一人）</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6</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highlight w:val="none"/>
                    </w:rPr>
                  </w:pP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一</w:t>
                  </w:r>
                  <w:r>
                    <w:rPr>
                      <w:rFonts w:ascii="宋体" w:eastAsia="宋体" w:hAnsi="宋体" w:cs="宋体" w:hint="eastAsia"/>
                      <w:szCs w:val="21"/>
                      <w:highlight w:val="none"/>
                      <w:lang w:eastAsia="zh-CN"/>
                    </w:rPr>
                    <w:t>）</w:t>
                  </w:r>
                  <w:r>
                    <w:rPr>
                      <w:rFonts w:ascii="宋体" w:eastAsia="宋体" w:hAnsi="宋体" w:cs="宋体" w:hint="eastAsia"/>
                      <w:szCs w:val="21"/>
                      <w:highlight w:val="none"/>
                    </w:rPr>
                    <w:t>评分内容：</w:t>
                  </w:r>
                </w:p>
                <w:p>
                  <w:pPr>
                    <w:rPr>
                      <w:rFonts w:ascii="宋体" w:eastAsia="宋体" w:hAnsi="宋体" w:cs="宋体" w:hint="eastAsia"/>
                      <w:szCs w:val="21"/>
                      <w:highlight w:val="none"/>
                    </w:rPr>
                  </w:pPr>
                  <w:r>
                    <w:rPr>
                      <w:rFonts w:ascii="宋体" w:eastAsia="宋体" w:hAnsi="宋体" w:cs="宋体" w:hint="eastAsia"/>
                      <w:szCs w:val="21"/>
                      <w:highlight w:val="none"/>
                    </w:rPr>
                    <w:t>1.具有大学本科及以上学历的，得</w:t>
                  </w:r>
                  <w:r>
                    <w:rPr>
                      <w:rFonts w:ascii="宋体" w:eastAsia="宋体" w:hAnsi="宋体" w:cs="宋体" w:hint="eastAsia"/>
                      <w:szCs w:val="21"/>
                      <w:highlight w:val="none"/>
                      <w:lang w:val="en-US" w:eastAsia="zh-CN"/>
                    </w:rPr>
                    <w:t>50</w:t>
                  </w:r>
                  <w:r>
                    <w:rPr>
                      <w:rFonts w:ascii="宋体" w:eastAsia="宋体" w:hAnsi="宋体" w:cs="宋体" w:hint="eastAsia"/>
                      <w:szCs w:val="21"/>
                      <w:highlight w:val="none"/>
                    </w:rPr>
                    <w:t>分；</w:t>
                  </w:r>
                </w:p>
                <w:p>
                  <w:pPr>
                    <w:rPr>
                      <w:rFonts w:ascii="宋体" w:eastAsia="宋体" w:hAnsi="宋体" w:cs="宋体" w:hint="eastAsia"/>
                      <w:szCs w:val="21"/>
                      <w:highlight w:val="none"/>
                      <w:lang w:eastAsia="zh-CN"/>
                    </w:rPr>
                  </w:pPr>
                  <w:r>
                    <w:rPr>
                      <w:rFonts w:ascii="宋体" w:eastAsia="宋体" w:hAnsi="宋体" w:cs="宋体" w:hint="eastAsia"/>
                      <w:szCs w:val="21"/>
                      <w:highlight w:val="none"/>
                    </w:rPr>
                    <w:t>2.具有作为项目负责人承办过或策划执行同类项目经验的，每</w:t>
                  </w:r>
                  <w:r>
                    <w:rPr>
                      <w:rFonts w:ascii="宋体" w:eastAsia="宋体" w:hAnsi="宋体" w:cs="宋体" w:hint="eastAsia"/>
                      <w:szCs w:val="21"/>
                      <w:highlight w:val="none"/>
                      <w:lang w:val="en-US" w:eastAsia="zh-CN"/>
                    </w:rPr>
                    <w:t>提供1</w:t>
                  </w:r>
                  <w:r>
                    <w:rPr>
                      <w:rFonts w:ascii="宋体" w:eastAsia="宋体" w:hAnsi="宋体" w:cs="宋体" w:hint="eastAsia"/>
                      <w:szCs w:val="21"/>
                      <w:highlight w:val="none"/>
                    </w:rPr>
                    <w:t>场次得</w:t>
                  </w:r>
                  <w:r>
                    <w:rPr>
                      <w:rFonts w:ascii="宋体" w:eastAsia="宋体" w:hAnsi="宋体" w:cs="宋体" w:hint="eastAsia"/>
                      <w:szCs w:val="21"/>
                      <w:highlight w:val="none"/>
                      <w:lang w:val="en-US" w:eastAsia="zh-CN"/>
                    </w:rPr>
                    <w:t>20</w:t>
                  </w:r>
                  <w:r>
                    <w:rPr>
                      <w:rFonts w:ascii="宋体" w:eastAsia="宋体" w:hAnsi="宋体" w:cs="宋体" w:hint="eastAsia"/>
                      <w:szCs w:val="21"/>
                      <w:highlight w:val="none"/>
                    </w:rPr>
                    <w:t>分，最高得</w:t>
                  </w:r>
                  <w:r>
                    <w:rPr>
                      <w:rFonts w:ascii="宋体" w:eastAsia="宋体" w:hAnsi="宋体" w:cs="宋体" w:hint="eastAsia"/>
                      <w:szCs w:val="21"/>
                      <w:highlight w:val="none"/>
                      <w:lang w:val="en-US" w:eastAsia="zh-CN"/>
                    </w:rPr>
                    <w:t>50</w:t>
                  </w:r>
                  <w:r>
                    <w:rPr>
                      <w:rFonts w:ascii="宋体" w:eastAsia="宋体" w:hAnsi="宋体" w:cs="宋体" w:hint="eastAsia"/>
                      <w:szCs w:val="21"/>
                      <w:highlight w:val="none"/>
                    </w:rPr>
                    <w:t>分</w:t>
                  </w:r>
                  <w:r>
                    <w:rPr>
                      <w:rFonts w:ascii="宋体" w:eastAsia="宋体" w:hAnsi="宋体" w:cs="宋体" w:hint="eastAsia"/>
                      <w:szCs w:val="21"/>
                      <w:highlight w:val="none"/>
                      <w:lang w:eastAsia="zh-CN"/>
                    </w:rPr>
                    <w:t>。</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eastAsia"/>
                      <w:szCs w:val="21"/>
                      <w:highlight w:val="none"/>
                    </w:rPr>
                  </w:pPr>
                  <w:r>
                    <w:rPr>
                      <w:rFonts w:ascii="宋体" w:eastAsia="宋体" w:hAnsi="宋体" w:cs="宋体" w:hint="eastAsia"/>
                      <w:szCs w:val="21"/>
                      <w:highlight w:val="none"/>
                    </w:rPr>
                    <w:t>1.项目负责人须为投标人单位员工</w:t>
                  </w:r>
                  <w:r>
                    <w:rPr>
                      <w:rFonts w:ascii="宋体" w:eastAsia="宋体" w:hAnsi="宋体" w:cs="宋体" w:hint="eastAsia"/>
                      <w:szCs w:val="21"/>
                      <w:highlight w:val="none"/>
                      <w:lang w:eastAsia="zh-CN"/>
                    </w:rPr>
                    <w:t>，</w:t>
                  </w:r>
                  <w:r>
                    <w:rPr>
                      <w:rFonts w:ascii="宋体" w:eastAsia="宋体" w:hAnsi="宋体" w:cs="宋体" w:hint="eastAsia"/>
                      <w:szCs w:val="21"/>
                      <w:highlight w:val="none"/>
                    </w:rPr>
                    <w:t>提供该人员与投标人签订的劳动合同作为本单位员工的证明依据</w:t>
                  </w: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否则本项不得分</w:t>
                  </w:r>
                  <w:r>
                    <w:rPr>
                      <w:rFonts w:ascii="宋体" w:eastAsia="宋体" w:hAnsi="宋体" w:cs="宋体" w:hint="eastAsia"/>
                      <w:szCs w:val="21"/>
                      <w:highlight w:val="none"/>
                    </w:rPr>
                    <w:t>。</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.提供</w:t>
                  </w:r>
                  <w:r>
                    <w:rPr>
                      <w:rFonts w:ascii="宋体" w:eastAsia="宋体" w:hAnsi="宋体" w:cs="宋体" w:hint="eastAsia"/>
                      <w:szCs w:val="21"/>
                      <w:highlight w:val="none"/>
                      <w:lang w:val="en-US" w:eastAsia="zh-CN"/>
                    </w:rPr>
                    <w:t>毕业证书</w:t>
                  </w:r>
                  <w:r>
                    <w:rPr>
                      <w:rFonts w:ascii="宋体" w:eastAsia="宋体" w:hAnsi="宋体" w:cs="宋体" w:hint="eastAsia"/>
                      <w:szCs w:val="21"/>
                      <w:highlight w:val="none"/>
                    </w:rPr>
                    <w:t>和学位证书</w:t>
                  </w:r>
                  <w:r>
                    <w:rPr>
                      <w:rFonts w:ascii="宋体" w:eastAsia="宋体" w:hAnsi="宋体" w:cs="宋体" w:hint="eastAsia"/>
                      <w:szCs w:val="21"/>
                      <w:highlight w:val="none"/>
                      <w:lang w:val="en-US" w:eastAsia="zh-CN"/>
                    </w:rPr>
                    <w:t>和</w:t>
                  </w:r>
                  <w:r>
                    <w:rPr>
                      <w:rFonts w:ascii="宋体" w:eastAsia="宋体" w:hAnsi="宋体" w:cs="宋体" w:hint="eastAsia"/>
                      <w:szCs w:val="21"/>
                      <w:highlight w:val="none"/>
                    </w:rPr>
                    <w:t>学信网查询记录</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对于较早颁发的学历学位证书，学信网无法查询的，需提供毕业院校、人社部门等颁发机构或监管机构等单位出具的证明</w:t>
                  </w:r>
                  <w:r>
                    <w:rPr>
                      <w:rFonts w:ascii="宋体" w:eastAsia="宋体" w:hAnsi="宋体" w:cs="宋体" w:hint="eastAsia"/>
                      <w:sz w:val="21"/>
                      <w:szCs w:val="21"/>
                      <w:lang w:eastAsia="zh-CN"/>
                    </w:rPr>
                    <w:t>）</w:t>
                  </w:r>
                  <w:r>
                    <w:rPr>
                      <w:rFonts w:ascii="宋体" w:eastAsia="宋体" w:hAnsi="宋体" w:cs="宋体" w:hint="eastAsia"/>
                      <w:szCs w:val="21"/>
                      <w:highlight w:val="none"/>
                    </w:rPr>
                    <w:t>作为得分依据。</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.如涉及考察人员工作经验，要求提供项目合同关键信息作为得分依据，通过合同关键信息无法判断是否得分的，还须同时提供合同采购人出具的证明文件。</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.以上资料均要求提供扫描件（或官方网站截图），原件备查。评分中出现无证明资料或专家无法凭所提供资料判断是否得分的情况，一律作不得分处理。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5</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拟安排的项目主要团队成员（主要技术人员）情况（项目负责人除外）</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10</w:t>
                  </w:r>
                </w:p>
              </w:tc>
              <w:tc>
                <w:tcPr>
                  <w:tcW w:w="5396" w:type="dxa"/>
                  <w:tcBorders>
                    <w:top w:val="single" w:sz="8" w:space="0" w:color="000000"/>
                    <w:left w:val="single" w:sz="8" w:space="0" w:color="000000"/>
                    <w:bottom w:val="single" w:sz="8" w:space="0" w:color="000000"/>
                    <w:right w:val="single" w:sz="8" w:space="0" w:color="000000"/>
                  </w:tcBorders>
                  <w:vAlign w:val="top"/>
                </w:tcPr>
                <w:p>
                  <w:pPr>
                    <w:rPr>
                      <w:rFonts w:ascii="宋体" w:eastAsia="宋体" w:hAnsi="宋体" w:cs="宋体" w:hint="eastAsia"/>
                      <w:szCs w:val="21"/>
                      <w:highlight w:val="none"/>
                    </w:rPr>
                  </w:pPr>
                  <w:r>
                    <w:rPr>
                      <w:rFonts w:ascii="宋体" w:eastAsia="宋体" w:hAnsi="宋体" w:cs="宋体" w:hint="eastAsia"/>
                      <w:szCs w:val="21"/>
                      <w:highlight w:val="none"/>
                    </w:rPr>
                    <w:t>（一）评分内容：</w:t>
                  </w:r>
                </w:p>
                <w:p>
                  <w:pPr>
                    <w:rPr>
                      <w:rFonts w:ascii="宋体" w:eastAsia="宋体" w:hAnsi="宋体" w:cs="宋体" w:hint="eastAsia"/>
                      <w:szCs w:val="21"/>
                      <w:highlight w:val="none"/>
                    </w:rPr>
                  </w:pPr>
                  <w:r>
                    <w:rPr>
                      <w:rFonts w:ascii="宋体" w:eastAsia="宋体" w:hAnsi="宋体" w:cs="宋体" w:hint="eastAsia"/>
                      <w:szCs w:val="21"/>
                      <w:highlight w:val="none"/>
                    </w:rPr>
                    <w:t>1.投标人提供拟安排项目的团队人员情况，项目团队成员5人或以上，得4</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w:t>
                  </w:r>
                </w:p>
                <w:p>
                  <w:pPr>
                    <w:rPr>
                      <w:rFonts w:ascii="宋体" w:eastAsia="宋体" w:hAnsi="宋体" w:cs="宋体" w:hint="eastAsia"/>
                      <w:szCs w:val="21"/>
                      <w:highlight w:val="none"/>
                    </w:rPr>
                  </w:pPr>
                  <w:r>
                    <w:rPr>
                      <w:rFonts w:ascii="宋体" w:eastAsia="宋体" w:hAnsi="宋体" w:cs="宋体" w:hint="eastAsia"/>
                      <w:szCs w:val="21"/>
                      <w:highlight w:val="none"/>
                    </w:rPr>
                    <w:t>2.成员中具有作为项目主要团队成员承办过或策划执行同类项目经验的得1</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分，最高得</w:t>
                  </w:r>
                  <w:r>
                    <w:rPr>
                      <w:rFonts w:ascii="宋体" w:eastAsia="宋体" w:hAnsi="宋体" w:cs="宋体" w:hint="eastAsia"/>
                      <w:szCs w:val="21"/>
                      <w:highlight w:val="none"/>
                      <w:lang w:val="en-US" w:eastAsia="zh-CN"/>
                    </w:rPr>
                    <w:t>30</w:t>
                  </w:r>
                  <w:r>
                    <w:rPr>
                      <w:rFonts w:ascii="宋体" w:eastAsia="宋体" w:hAnsi="宋体" w:cs="宋体" w:hint="eastAsia"/>
                      <w:szCs w:val="21"/>
                      <w:highlight w:val="none"/>
                    </w:rPr>
                    <w:t>分；</w:t>
                  </w:r>
                </w:p>
                <w:p>
                  <w:pPr>
                    <w:rPr>
                      <w:rFonts w:ascii="宋体" w:eastAsia="宋体" w:hAnsi="宋体" w:cs="宋体" w:hint="eastAsia"/>
                      <w:szCs w:val="21"/>
                      <w:highlight w:val="none"/>
                      <w:lang w:val="en-US" w:eastAsia="zh-CN"/>
                    </w:rPr>
                  </w:pPr>
                  <w:r>
                    <w:rPr>
                      <w:rFonts w:ascii="宋体" w:eastAsia="宋体" w:hAnsi="宋体" w:cs="宋体" w:hint="eastAsia"/>
                      <w:szCs w:val="21"/>
                      <w:highlight w:val="none"/>
                    </w:rPr>
                    <w:t>3.团队成员中每有1人具有本科及以上学历的，得1</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分，本项满分3</w:t>
                  </w:r>
                  <w:r>
                    <w:rPr>
                      <w:rFonts w:ascii="宋体" w:eastAsia="宋体" w:hAnsi="宋体" w:cs="宋体" w:hint="eastAsia"/>
                      <w:szCs w:val="21"/>
                      <w:highlight w:val="none"/>
                      <w:lang w:val="en-US" w:eastAsia="zh-CN"/>
                    </w:rPr>
                    <w:t>0</w:t>
                  </w:r>
                  <w:r>
                    <w:rPr>
                      <w:rFonts w:ascii="宋体" w:eastAsia="宋体" w:hAnsi="宋体" w:cs="宋体" w:hint="eastAsia"/>
                      <w:szCs w:val="21"/>
                      <w:highlight w:val="none"/>
                    </w:rPr>
                    <w:t>分</w:t>
                  </w:r>
                  <w:r>
                    <w:rPr>
                      <w:rFonts w:ascii="宋体" w:eastAsia="宋体" w:hAnsi="宋体" w:cs="宋体" w:hint="eastAsia"/>
                      <w:szCs w:val="21"/>
                      <w:highlight w:val="none"/>
                      <w:lang w:val="en-US" w:eastAsia="zh-CN"/>
                    </w:rPr>
                    <w:t>。</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注：</w:t>
                  </w:r>
                  <w:r>
                    <w:rPr>
                      <w:rFonts w:ascii="宋体" w:eastAsia="宋体" w:hAnsi="宋体" w:cs="宋体" w:hint="eastAsia"/>
                      <w:szCs w:val="21"/>
                      <w:highlight w:val="none"/>
                    </w:rPr>
                    <w:t>同一人不累计得分。</w:t>
                  </w:r>
                </w:p>
                <w:p>
                  <w:pPr>
                    <w:rPr>
                      <w:rFonts w:ascii="宋体" w:eastAsia="宋体" w:hAnsi="宋体" w:cs="宋体" w:hint="eastAsia"/>
                      <w:szCs w:val="21"/>
                      <w:highlight w:val="none"/>
                    </w:rPr>
                  </w:pPr>
                  <w:r>
                    <w:rPr>
                      <w:rFonts w:ascii="宋体" w:eastAsia="宋体" w:hAnsi="宋体" w:cs="宋体" w:hint="eastAsia"/>
                      <w:szCs w:val="21"/>
                      <w:highlight w:val="none"/>
                    </w:rPr>
                    <w:t>（二）评分依据：</w:t>
                  </w:r>
                </w:p>
                <w:p>
                  <w:pPr>
                    <w:rPr>
                      <w:rFonts w:ascii="宋体" w:eastAsia="宋体" w:hAnsi="宋体" w:cs="宋体" w:hint="default"/>
                      <w:szCs w:val="21"/>
                      <w:highlight w:val="none"/>
                      <w:lang w:val="en-US" w:eastAsia="zh-CN"/>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.提供人员清单；</w:t>
                  </w:r>
                </w:p>
                <w:p>
                  <w:pPr>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2.拟安排团队成员</w:t>
                  </w:r>
                  <w:r>
                    <w:rPr>
                      <w:rFonts w:ascii="宋体" w:eastAsia="宋体" w:hAnsi="宋体" w:cs="宋体" w:hint="eastAsia"/>
                      <w:szCs w:val="21"/>
                      <w:highlight w:val="none"/>
                    </w:rPr>
                    <w:t>须为投标人单位员工</w:t>
                  </w:r>
                  <w:r>
                    <w:rPr>
                      <w:rFonts w:ascii="宋体" w:eastAsia="宋体" w:hAnsi="宋体" w:cs="宋体" w:hint="eastAsia"/>
                      <w:szCs w:val="21"/>
                      <w:highlight w:val="none"/>
                      <w:lang w:eastAsia="zh-CN"/>
                    </w:rPr>
                    <w:t>，</w:t>
                  </w:r>
                  <w:r>
                    <w:rPr>
                      <w:rFonts w:ascii="宋体" w:eastAsia="宋体" w:hAnsi="宋体" w:cs="宋体" w:hint="eastAsia"/>
                      <w:szCs w:val="21"/>
                      <w:highlight w:val="none"/>
                    </w:rPr>
                    <w:t>提供</w:t>
                  </w:r>
                  <w:r>
                    <w:rPr>
                      <w:rFonts w:ascii="宋体" w:eastAsia="宋体" w:hAnsi="宋体" w:cs="宋体" w:hint="eastAsia"/>
                      <w:szCs w:val="21"/>
                      <w:highlight w:val="none"/>
                      <w:lang w:val="en-US" w:eastAsia="zh-CN"/>
                    </w:rPr>
                    <w:t>团队成员</w:t>
                  </w:r>
                  <w:r>
                    <w:rPr>
                      <w:rFonts w:ascii="宋体" w:eastAsia="宋体" w:hAnsi="宋体" w:cs="宋体" w:hint="eastAsia"/>
                      <w:szCs w:val="21"/>
                      <w:highlight w:val="none"/>
                    </w:rPr>
                    <w:t>与投标人签订的劳动合同作为本单位员工的证明依据</w:t>
                  </w: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否则本项不得分</w:t>
                  </w:r>
                  <w:r>
                    <w:rPr>
                      <w:rFonts w:ascii="宋体" w:eastAsia="宋体" w:hAnsi="宋体" w:cs="宋体" w:hint="eastAsia"/>
                      <w:szCs w:val="21"/>
                      <w:highlight w:val="none"/>
                    </w:rPr>
                    <w:t>。</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提供</w:t>
                  </w:r>
                  <w:r>
                    <w:rPr>
                      <w:rFonts w:ascii="宋体" w:eastAsia="宋体" w:hAnsi="宋体" w:cs="宋体" w:hint="eastAsia"/>
                      <w:szCs w:val="21"/>
                      <w:highlight w:val="none"/>
                      <w:lang w:val="en-US" w:eastAsia="zh-CN"/>
                    </w:rPr>
                    <w:t>毕业证书</w:t>
                  </w:r>
                  <w:r>
                    <w:rPr>
                      <w:rFonts w:ascii="宋体" w:eastAsia="宋体" w:hAnsi="宋体" w:cs="宋体" w:hint="eastAsia"/>
                      <w:szCs w:val="21"/>
                      <w:highlight w:val="none"/>
                    </w:rPr>
                    <w:t>和学位证书</w:t>
                  </w:r>
                  <w:r>
                    <w:rPr>
                      <w:rFonts w:ascii="宋体" w:eastAsia="宋体" w:hAnsi="宋体" w:cs="宋体" w:hint="eastAsia"/>
                      <w:szCs w:val="21"/>
                      <w:highlight w:val="none"/>
                      <w:lang w:val="en-US" w:eastAsia="zh-CN"/>
                    </w:rPr>
                    <w:t>和</w:t>
                  </w:r>
                  <w:r>
                    <w:rPr>
                      <w:rFonts w:ascii="宋体" w:eastAsia="宋体" w:hAnsi="宋体" w:cs="宋体" w:hint="eastAsia"/>
                      <w:szCs w:val="21"/>
                      <w:highlight w:val="none"/>
                    </w:rPr>
                    <w:t>学信网查询记录</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对于较早颁发的学历学位证书，学信网无法查询的，需提供毕业院校、人社部门等颁发机构或监管机构等单位出具的证明</w:t>
                  </w:r>
                  <w:r>
                    <w:rPr>
                      <w:rFonts w:ascii="宋体" w:eastAsia="宋体" w:hAnsi="宋体" w:cs="宋体" w:hint="eastAsia"/>
                      <w:sz w:val="21"/>
                      <w:szCs w:val="21"/>
                      <w:lang w:eastAsia="zh-CN"/>
                    </w:rPr>
                    <w:t>）</w:t>
                  </w:r>
                  <w:r>
                    <w:rPr>
                      <w:rFonts w:ascii="宋体" w:eastAsia="宋体" w:hAnsi="宋体" w:cs="宋体" w:hint="eastAsia"/>
                      <w:szCs w:val="21"/>
                      <w:highlight w:val="none"/>
                    </w:rPr>
                    <w:t>作为得分依据。</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 xml:space="preserve">.如涉及考察人员工作经验，要求提供项目合同关键信息作为得分依据，通过合同关键信息无法判断是否得分的，还须同时提供合同采购人出具的证明文件。 </w:t>
                  </w:r>
                </w:p>
                <w:p>
                  <w:pPr>
                    <w:rPr>
                      <w:rFonts w:ascii="宋体" w:eastAsia="宋体" w:hAnsi="宋体" w:cs="宋体" w:hint="eastAsia"/>
                      <w:szCs w:val="21"/>
                      <w:highlight w:val="none"/>
                    </w:rPr>
                  </w:pP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以上资料均要求提供扫描件（或官方网站截图），原件备查。评分中出现无证明资料或专家无法凭所提供资料判断是否得分的情况，一律作不得分处理。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b/>
                      <w:bCs/>
                      <w:highlight w:val="none"/>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6</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诚信情况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ghlight w:val="none"/>
                    </w:rPr>
                  </w:pPr>
                  <w:r>
                    <w:rPr>
                      <w:rFonts w:ascii="宋体" w:eastAsia="宋体" w:hAnsi="宋体" w:cs="宋体" w:hint="eastAsia"/>
                      <w:highlight w:val="none"/>
                    </w:rPr>
                    <w:t>5</w:t>
                  </w:r>
                </w:p>
              </w:tc>
              <w:tc>
                <w:tcPr>
                  <w:tcW w:w="5396"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cs="宋体"/>
                      <w:highlight w:val="none"/>
                    </w:rPr>
                  </w:pPr>
                  <w:r>
                    <w:rPr>
                      <w:rFonts w:ascii="宋体" w:eastAsia="宋体" w:hAnsi="宋体" w:cs="宋体" w:hint="eastAsia"/>
                      <w:highlight w:val="none"/>
                    </w:rPr>
                    <w:t>（一）评分内容：</w:t>
                  </w:r>
                </w:p>
                <w:p>
                  <w:pPr>
                    <w:jc w:val="both"/>
                    <w:rPr>
                      <w:rFonts w:ascii="宋体" w:eastAsia="宋体" w:hAnsi="宋体" w:cs="宋体"/>
                      <w:highlight w:val="none"/>
                    </w:rPr>
                  </w:pPr>
                  <w:r>
                    <w:rPr>
                      <w:rFonts w:ascii="宋体" w:eastAsia="宋体" w:hAnsi="宋体" w:cs="宋体" w:hint="eastAsia"/>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pPr>
                    <w:jc w:val="both"/>
                    <w:rPr>
                      <w:rFonts w:ascii="宋体" w:eastAsia="宋体" w:hAnsi="宋体" w:cs="宋体"/>
                      <w:highlight w:val="none"/>
                    </w:rPr>
                  </w:pPr>
                  <w:r>
                    <w:rPr>
                      <w:rFonts w:ascii="宋体" w:eastAsia="宋体" w:hAnsi="宋体" w:cs="宋体" w:hint="eastAsia"/>
                      <w:highlight w:val="none"/>
                    </w:rPr>
                    <w:t>（二）评分依据:</w:t>
                  </w:r>
                </w:p>
                <w:p>
                  <w:pPr>
                    <w:rPr>
                      <w:rFonts w:ascii="宋体" w:eastAsia="宋体" w:hAnsi="宋体" w:cs="宋体"/>
                      <w:highlight w:val="none"/>
                    </w:rPr>
                  </w:pPr>
                  <w:r>
                    <w:rPr>
                      <w:rFonts w:ascii="宋体" w:eastAsia="宋体" w:hAnsi="宋体" w:cs="宋体" w:hint="eastAsia"/>
                      <w:highlight w:val="none"/>
                    </w:rPr>
                    <w:t>采购代理机构通过“信用中国”、“中国政府采购网”、“深圳市政府采购监管网”以及市、区财政部门认定的其他渠道查询供应商信用信息，投标人无需提供证明材料。</w:t>
                  </w:r>
                </w:p>
              </w:tc>
            </w:tr>
          </w:tbl>
          <w:p>
            <w:pPr>
              <w:pStyle w:val="NormalWeb"/>
              <w:ind w:left="420"/>
              <w:rPr>
                <w:rFonts w:ascii="宋体" w:eastAsia="宋体" w:hAnsi="宋体" w:cs="宋体"/>
                <w:color w:val="000000" w:themeColor="text1"/>
                <w:sz w:val="21"/>
                <w:szCs w:val="21"/>
                <w:highlight w:val="none"/>
                <w14:textFill>
                  <w14:solidFill>
                    <w14:schemeClr w14:val="tx1"/>
                  </w14:solidFill>
                </w14:textFill>
              </w:rPr>
            </w:pPr>
          </w:p>
        </w:tc>
      </w:tr>
    </w:tbl>
    <w:p>
      <w:pPr>
        <w:rPr>
          <w:rFonts w:ascii="宋体" w:eastAsia="宋体" w:hAnsi="宋体" w:cs="宋体"/>
          <w:vanish/>
          <w:color w:val="000000" w:themeColor="text1"/>
          <w:highlight w:val="none"/>
          <w14:textFill>
            <w14:solidFill>
              <w14:schemeClr w14:val="tx1"/>
            </w14:solidFill>
          </w14:textFill>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r>
        <w:rPr>
          <w:rFonts w:ascii="宋体" w:eastAsia="宋体" w:hAnsi="宋体" w:cs="宋体" w:hint="eastAsia"/>
          <w:highlight w:val="none"/>
        </w:rPr>
        <w:br w:type="page"/>
      </w:r>
    </w:p>
    <w:p>
      <w:pPr>
        <w:pStyle w:val="NormalWeb"/>
        <w:spacing w:line="360" w:lineRule="auto"/>
        <w:jc w:val="center"/>
        <w:outlineLvl w:val="1"/>
        <w:rPr>
          <w:rFonts w:ascii="宋体" w:eastAsia="宋体" w:hAnsi="宋体" w:cs="宋体"/>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投标书目录</w:t>
      </w:r>
    </w:p>
    <w:p>
      <w:pPr>
        <w:rPr>
          <w:rFonts w:ascii="宋体" w:eastAsia="宋体" w:hAnsi="宋体" w:cs="宋体"/>
          <w:b/>
          <w:bCs/>
          <w:color w:val="FF0000"/>
          <w:sz w:val="28"/>
          <w:szCs w:val="28"/>
          <w:highlight w:val="none"/>
        </w:rPr>
      </w:pPr>
    </w:p>
    <w:p>
      <w:pPr>
        <w:rPr>
          <w:rFonts w:ascii="宋体" w:eastAsia="宋体" w:hAnsi="宋体" w:cs="宋体"/>
          <w:b/>
          <w:bCs/>
          <w:color w:val="FF0000"/>
          <w:sz w:val="28"/>
          <w:szCs w:val="28"/>
          <w:highlight w:val="none"/>
        </w:rPr>
      </w:pPr>
      <w:r>
        <w:rPr>
          <w:rFonts w:ascii="宋体" w:eastAsia="宋体" w:hAnsi="宋体" w:cs="宋体" w:hint="eastAsia"/>
          <w:b/>
          <w:bCs/>
          <w:color w:val="FF0000"/>
          <w:sz w:val="28"/>
          <w:szCs w:val="28"/>
          <w:highlight w:val="none"/>
        </w:rPr>
        <w:t>1.投标文件正文（信息公开部分）：</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（1）投标函</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（2）政府采购投标及履约承诺函</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（3）投标人情况及资格证明文件</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（4）项目详细报价</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（5）投标人通过相关认证情况（格式自定）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（6）投标人同类项目业绩情况（格式自定）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7</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投标人认为信息公开部分需要加以说明的其他内容（格式自定）</w:t>
      </w:r>
    </w:p>
    <w:p>
      <w:pPr>
        <w:rPr>
          <w:rFonts w:ascii="宋体" w:eastAsia="宋体" w:hAnsi="宋体" w:cs="宋体" w:hint="eastAsia"/>
          <w:b/>
          <w:bCs/>
          <w:color w:val="FF0000"/>
          <w:sz w:val="28"/>
          <w:szCs w:val="28"/>
          <w:highlight w:val="none"/>
        </w:rPr>
      </w:pPr>
      <w:r>
        <w:rPr>
          <w:rFonts w:ascii="宋体" w:eastAsia="宋体" w:hAnsi="宋体" w:cs="宋体" w:hint="eastAsia"/>
          <w:b/>
          <w:bCs/>
          <w:color w:val="FF0000"/>
          <w:sz w:val="28"/>
          <w:szCs w:val="28"/>
          <w:highlight w:val="none"/>
        </w:rPr>
        <w:t>2.投标文件附件（信息不公开部分）：</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（1）法定代表人（负责人或执行事务合伙人）资格证明书</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（2）投标文件签署授权委托书</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（3）实质性条款响应情况表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（4）</w:t>
      </w:r>
      <w:r>
        <w:rPr>
          <w:rFonts w:ascii="宋体" w:eastAsia="宋体" w:hAnsi="宋体" w:cs="宋体" w:hint="eastAsia"/>
          <w:sz w:val="28"/>
          <w:szCs w:val="28"/>
          <w:highlight w:val="none"/>
          <w:lang w:val="en-US" w:eastAsia="zh-CN"/>
        </w:rPr>
        <w:t>服务</w:t>
      </w:r>
      <w:r>
        <w:rPr>
          <w:rFonts w:ascii="宋体" w:eastAsia="宋体" w:hAnsi="宋体" w:cs="宋体" w:hint="eastAsia"/>
          <w:sz w:val="28"/>
          <w:szCs w:val="28"/>
          <w:highlight w:val="none"/>
        </w:rPr>
        <w:t>条款偏离表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（5）商务条款偏离表</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（6）拟安排的项目负责人情况（仅限一人）</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（7）拟安排的项目主要团队成员（主要技术人员）情况（项目负责人除外）</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（8）实施方案（格式自定）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（9）项目重点难点分析、应对措施及相关的合理化建议（格式自定）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t>（10）质量（完成时间、安全、环保）保障措施及方案（格式自定）</w:t>
      </w: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投标人认为信息不公开部分需要加以说明的其他内容（格式自定）</w:t>
      </w:r>
    </w:p>
    <w:p>
      <w:pPr>
        <w:ind w:left="480" w:leftChars="200"/>
        <w:rPr>
          <w:rFonts w:ascii="宋体" w:eastAsia="宋体" w:hAnsi="宋体" w:cs="宋体" w:hint="eastAsia"/>
          <w:sz w:val="28"/>
          <w:szCs w:val="28"/>
          <w:highlight w:val="none"/>
        </w:rPr>
      </w:pPr>
    </w:p>
    <w:p>
      <w:pPr>
        <w:ind w:left="480" w:leftChars="200"/>
        <w:rPr>
          <w:rFonts w:ascii="宋体" w:eastAsia="宋体" w:hAnsi="宋体" w:cs="宋体" w:hint="eastAsia"/>
          <w:sz w:val="28"/>
          <w:szCs w:val="28"/>
          <w:highlight w:val="none"/>
        </w:rPr>
      </w:pPr>
      <w:r>
        <w:rPr>
          <w:rFonts w:ascii="宋体" w:eastAsia="宋体" w:hAnsi="宋体" w:cs="宋体" w:hint="eastAsia"/>
          <w:sz w:val="28"/>
          <w:szCs w:val="28"/>
          <w:highlight w:val="none"/>
        </w:rPr>
        <w:br w:type="page"/>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jc w:val="center"/>
        <w:rPr>
          <w:rFonts w:ascii="宋体" w:eastAsia="宋体" w:hAnsi="宋体" w:cs="宋体"/>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政府采购</w:t>
      </w:r>
    </w:p>
    <w:p>
      <w:pPr>
        <w:jc w:val="center"/>
        <w:rPr>
          <w:rFonts w:ascii="宋体" w:eastAsia="宋体" w:hAnsi="宋体" w:cs="宋体"/>
          <w:b/>
          <w:color w:val="000000" w:themeColor="text1"/>
          <w:sz w:val="120"/>
          <w:szCs w:val="120"/>
          <w:highlight w:val="none"/>
          <w14:textFill>
            <w14:solidFill>
              <w14:schemeClr w14:val="tx1"/>
            </w14:solidFill>
          </w14:textFill>
        </w:rPr>
      </w:pPr>
      <w:r>
        <w:rPr>
          <w:rFonts w:ascii="宋体" w:eastAsia="宋体" w:hAnsi="宋体" w:cs="宋体" w:hint="eastAsia"/>
          <w:b/>
          <w:color w:val="000000" w:themeColor="text1"/>
          <w:sz w:val="120"/>
          <w:szCs w:val="120"/>
          <w:highlight w:val="none"/>
          <w14:textFill>
            <w14:solidFill>
              <w14:schemeClr w14:val="tx1"/>
            </w14:solidFill>
          </w14:textFill>
        </w:rPr>
        <w:t>招标文件</w:t>
      </w: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p>
    <w:p>
      <w:pPr>
        <w:jc w:val="center"/>
        <w:rPr>
          <w:rFonts w:ascii="宋体" w:eastAsia="宋体" w:hAnsi="宋体" w:cs="宋体"/>
          <w:b/>
          <w:color w:val="000000" w:themeColor="text1"/>
          <w:sz w:val="52"/>
          <w:szCs w:val="52"/>
          <w:highlight w:val="none"/>
          <w14:textFill>
            <w14:solidFill>
              <w14:schemeClr w14:val="tx1"/>
            </w14:solidFill>
          </w14:textFill>
        </w:rPr>
      </w:pPr>
      <w:r>
        <w:rPr>
          <w:rFonts w:ascii="宋体" w:eastAsia="宋体" w:hAnsi="宋体" w:cs="宋体" w:hint="eastAsia"/>
          <w:b/>
          <w:color w:val="000000" w:themeColor="text1"/>
          <w:sz w:val="52"/>
          <w:szCs w:val="52"/>
          <w:highlight w:val="none"/>
          <w14:textFill>
            <w14:solidFill>
              <w14:schemeClr w14:val="tx1"/>
            </w14:solidFill>
          </w14:textFill>
        </w:rPr>
        <w:t>（服务类）</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p>
    <w:p>
      <w:pPr>
        <w:jc w:val="center"/>
        <w:rPr>
          <w:rFonts w:ascii="宋体" w:eastAsia="宋体" w:hAnsi="宋体" w:cs="宋体"/>
          <w:b/>
          <w:color w:val="000000" w:themeColor="text1"/>
          <w:sz w:val="44"/>
          <w:szCs w:val="44"/>
          <w:highlight w:val="none"/>
          <w14:textFill>
            <w14:solidFill>
              <w14:schemeClr w14:val="tx1"/>
            </w14:solidFill>
          </w14:textFill>
        </w:rPr>
      </w:pPr>
      <w:bookmarkStart w:id="1" w:name="_Hlk71465316"/>
      <w:r>
        <w:rPr>
          <w:rFonts w:ascii="宋体" w:eastAsia="宋体" w:hAnsi="宋体" w:cs="宋体" w:hint="eastAsia"/>
          <w:b/>
          <w:color w:val="000000" w:themeColor="text1"/>
          <w:sz w:val="44"/>
          <w:szCs w:val="44"/>
          <w:highlight w:val="none"/>
          <w14:textFill>
            <w14:solidFill>
              <w14:schemeClr w14:val="tx1"/>
            </w14:solidFill>
          </w14:textFill>
        </w:rPr>
        <w:t>友和保险经纪有限公司</w:t>
      </w:r>
    </w:p>
    <w:p>
      <w:pPr>
        <w:spacing w:line="360" w:lineRule="auto"/>
        <w:ind w:firstLine="3600" w:firstLineChars="1500"/>
        <w:outlineLvl w:val="1"/>
        <w:rPr>
          <w:rFonts w:ascii="宋体" w:eastAsia="宋体" w:hAnsi="宋体" w:cs="宋体"/>
          <w:color w:val="FF0000"/>
          <w:sz w:val="30"/>
          <w:szCs w:val="30"/>
          <w:highlight w:val="none"/>
        </w:rPr>
      </w:pPr>
      <w:bookmarkEnd w:id="1"/>
      <w:r>
        <w:rPr>
          <w:rFonts w:ascii="宋体" w:eastAsia="宋体" w:hAnsi="宋体" w:cs="宋体" w:hint="eastAsia"/>
          <w:color w:val="000000" w:themeColor="text1"/>
          <w:highlight w:val="none"/>
          <w14:textFill>
            <w14:solidFill>
              <w14:schemeClr w14:val="tx1"/>
            </w14:solidFill>
          </w14:textFill>
        </w:rPr>
        <w:br w:type="page"/>
      </w:r>
      <w:r>
        <w:rPr>
          <w:rFonts w:ascii="宋体" w:eastAsia="宋体" w:hAnsi="宋体" w:cs="宋体" w:hint="eastAsia"/>
          <w:b/>
          <w:bCs/>
          <w:color w:val="FF0000"/>
          <w:kern w:val="44"/>
          <w:sz w:val="30"/>
          <w:szCs w:val="30"/>
          <w:highlight w:val="none"/>
        </w:rPr>
        <w:t>警示条款</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一、</w:t>
      </w:r>
      <w:r>
        <w:rPr>
          <w:rFonts w:ascii="宋体" w:eastAsia="宋体" w:hAnsi="宋体" w:cs="宋体" w:hint="eastAsia"/>
          <w:b/>
          <w:bCs/>
          <w:color w:val="000000" w:themeColor="text1"/>
          <w:highlight w:val="none"/>
          <w14:textFill>
            <w14:solidFill>
              <w14:schemeClr w14:val="tx1"/>
            </w14:solidFill>
          </w14:textFill>
        </w:rPr>
        <w:t>《深圳经济特区政府采购条例》第五十七条</w:t>
      </w:r>
      <w:r>
        <w:rPr>
          <w:rFonts w:ascii="宋体" w:eastAsia="宋体" w:hAnsi="宋体" w:cs="宋体" w:hint="eastAsia"/>
          <w:color w:val="000000" w:themeColor="text1"/>
          <w:highlight w:val="none"/>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（一）在采购活动中应当回避而未回避的；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（二）未按本条例规定签订、履行采购合同，造成严重后果的；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（三）隐瞒真实情况，提供虚假资料的；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（四）以非法手段排斥其他供应商参与竞争的；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（五）与其他采购参加人串通投标的；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（六）恶意投诉的；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（七）向采购项目相关人行贿或者提供其他不当利益的；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（八）阻碍、抗拒主管部门监督检查的；</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（九）其他违反本条例规定的行为。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二、《深圳经济特区政府采购条例实施细则》第七十五条 </w:t>
      </w:r>
      <w:r>
        <w:rPr>
          <w:rFonts w:ascii="宋体" w:eastAsia="宋体" w:hAnsi="宋体" w:cs="宋体" w:hint="eastAsia"/>
          <w:color w:val="000000" w:themeColor="text1"/>
          <w:highlight w:val="none"/>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三、《深圳经济特区政府采购条例实施细则》第七十七条 </w:t>
      </w:r>
      <w:r>
        <w:rPr>
          <w:rFonts w:ascii="宋体" w:eastAsia="宋体" w:hAnsi="宋体" w:cs="宋体" w:hint="eastAsia"/>
          <w:color w:val="000000" w:themeColor="text1"/>
          <w:highlight w:val="none"/>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color w:val="000000" w:themeColor="text1"/>
          <w:highlight w:val="none"/>
          <w14:textFill>
            <w14:solidFill>
              <w14:schemeClr w14:val="tx1"/>
            </w14:solidFill>
          </w14:textFill>
        </w:rPr>
      </w:pPr>
    </w:p>
    <w:p>
      <w:pPr>
        <w:pStyle w:val="Heading1"/>
        <w:rPr>
          <w:rFonts w:eastAsia="宋体" w:cs="宋体"/>
          <w:color w:val="000000" w:themeColor="text1"/>
          <w:highlight w:val="none"/>
          <w14:textFill>
            <w14:solidFill>
              <w14:schemeClr w14:val="tx1"/>
            </w14:solidFill>
          </w14:textFill>
        </w:rPr>
      </w:pPr>
      <w:r>
        <w:rPr>
          <w:rFonts w:eastAsia="宋体" w:cs="宋体" w:hint="eastAsia"/>
          <w:color w:val="000000" w:themeColor="text1"/>
          <w:highlight w:val="none"/>
          <w14:textFill>
            <w14:solidFill>
              <w14:schemeClr w14:val="tx1"/>
            </w14:solidFill>
          </w14:textFill>
        </w:rPr>
        <w:br w:type="page"/>
      </w:r>
      <w:r>
        <w:rPr>
          <w:rFonts w:eastAsia="宋体" w:cs="宋体" w:hint="eastAsia"/>
          <w:color w:val="000000" w:themeColor="text1"/>
          <w:highlight w:val="none"/>
          <w14:textFill>
            <w14:solidFill>
              <w14:schemeClr w14:val="tx1"/>
            </w14:solidFill>
          </w14:textFill>
        </w:rPr>
        <w:t>目   录</w:t>
      </w:r>
    </w:p>
    <w:p>
      <w:pPr>
        <w:spacing w:line="360" w:lineRule="auto"/>
        <w:outlineLvl w:val="1"/>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第一册  专用条款</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第二章  </w:t>
      </w:r>
      <w:bookmarkStart w:id="2" w:name="_Hlk71994379"/>
      <w:r>
        <w:rPr>
          <w:rFonts w:ascii="宋体" w:eastAsia="宋体" w:hAnsi="宋体" w:cs="宋体" w:hint="eastAsia"/>
          <w:color w:val="000000" w:themeColor="text1"/>
          <w:szCs w:val="21"/>
          <w:highlight w:val="none"/>
          <w14:textFill>
            <w14:solidFill>
              <w14:schemeClr w14:val="tx1"/>
            </w14:solidFill>
          </w14:textFill>
        </w:rPr>
        <w:t>对通用条款的补充内容及其他关键信息</w:t>
      </w:r>
      <w:bookmarkEnd w:id="2"/>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rPr>
          <w:rFonts w:ascii="宋体" w:eastAsia="宋体" w:hAnsi="宋体" w:cs="宋体"/>
          <w:highlight w:val="none"/>
        </w:rPr>
      </w:pPr>
    </w:p>
    <w:p>
      <w:pPr>
        <w:spacing w:line="360" w:lineRule="auto"/>
        <w:outlineLvl w:val="1"/>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第二册  通用条款</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p>
    <w:p>
      <w:pPr>
        <w:pStyle w:val="Heading1"/>
        <w:rPr>
          <w:rFonts w:eastAsia="宋体" w:cs="宋体"/>
          <w:color w:val="000000" w:themeColor="text1"/>
          <w:sz w:val="24"/>
          <w:highlight w:val="none"/>
          <w14:textFill>
            <w14:solidFill>
              <w14:schemeClr w14:val="tx1"/>
            </w14:solidFill>
          </w14:textFill>
        </w:rPr>
      </w:pPr>
      <w:r>
        <w:rPr>
          <w:rFonts w:eastAsia="宋体" w:cs="宋体" w:hint="eastAsia"/>
          <w:color w:val="000000" w:themeColor="text1"/>
          <w:highlight w:val="none"/>
          <w14:textFill>
            <w14:solidFill>
              <w14:schemeClr w14:val="tx1"/>
            </w14:solidFill>
          </w14:textFill>
        </w:rPr>
        <w:br w:type="page"/>
      </w:r>
      <w:bookmarkStart w:id="3" w:name="bt合同格式"/>
      <w:bookmarkEnd w:id="3"/>
      <w:bookmarkStart w:id="4" w:name="bt项目管理班子配备情况"/>
      <w:bookmarkEnd w:id="4"/>
      <w:bookmarkStart w:id="5" w:name="bt投标文件签署授权委托书"/>
      <w:bookmarkEnd w:id="5"/>
      <w:bookmarkStart w:id="6" w:name="bt商务标投标文件格式"/>
      <w:bookmarkEnd w:id="6"/>
      <w:bookmarkStart w:id="7" w:name="bt其他资料由投标人自定"/>
      <w:bookmarkEnd w:id="7"/>
      <w:bookmarkStart w:id="8" w:name="bt投标报价汇总表"/>
      <w:bookmarkEnd w:id="8"/>
      <w:bookmarkStart w:id="9" w:name="bt开标一览表"/>
      <w:bookmarkEnd w:id="9"/>
      <w:bookmarkStart w:id="10" w:name="bt说明"/>
      <w:bookmarkEnd w:id="10"/>
      <w:bookmarkStart w:id="11" w:name="bt技术标投标文件格式"/>
      <w:bookmarkEnd w:id="11"/>
      <w:bookmarkStart w:id="12" w:name="合同格式"/>
      <w:bookmarkEnd w:id="12"/>
      <w:bookmarkStart w:id="13" w:name="bt投标人情况介绍"/>
      <w:bookmarkEnd w:id="13"/>
      <w:bookmarkStart w:id="14" w:name="bt投标函"/>
      <w:bookmarkEnd w:id="14"/>
      <w:bookmarkStart w:id="15" w:name="bt合同条款及格式"/>
      <w:bookmarkEnd w:id="15"/>
      <w:bookmarkStart w:id="16" w:name="bt本工程承诺书"/>
      <w:bookmarkEnd w:id="16"/>
      <w:bookmarkStart w:id="17" w:name="bt投标人须知"/>
      <w:bookmarkEnd w:id="17"/>
      <w:bookmarkStart w:id="18" w:name="bt其他资料2"/>
      <w:bookmarkEnd w:id="18"/>
      <w:bookmarkStart w:id="19" w:name="bt合同条款"/>
      <w:bookmarkEnd w:id="19"/>
      <w:r>
        <w:rPr>
          <w:rFonts w:eastAsia="宋体" w:cs="宋体" w:hint="eastAsia"/>
          <w:color w:val="000000" w:themeColor="text1"/>
          <w:highlight w:val="none"/>
          <w14:textFill>
            <w14:solidFill>
              <w14:schemeClr w14:val="tx1"/>
            </w14:solidFill>
          </w14:textFill>
        </w:rPr>
        <w:t>第一册专用条款</w:t>
      </w:r>
    </w:p>
    <w:p>
      <w:pPr>
        <w:pStyle w:val="Heading2"/>
        <w:rPr>
          <w:rFonts w:cs="宋体"/>
          <w:color w:val="000000" w:themeColor="text1"/>
          <w:highlight w:val="none"/>
          <w14:textFill>
            <w14:solidFill>
              <w14:schemeClr w14:val="tx1"/>
            </w14:solidFill>
          </w14:textFill>
        </w:rPr>
      </w:pPr>
      <w:r>
        <w:rPr>
          <w:rFonts w:cs="宋体" w:hint="eastAsia"/>
          <w:color w:val="000000" w:themeColor="text1"/>
          <w:highlight w:val="none"/>
          <w14:textFill>
            <w14:solidFill>
              <w14:schemeClr w14:val="tx1"/>
            </w14:solidFill>
          </w14:textFill>
        </w:rPr>
        <w:t xml:space="preserve">第一章  </w:t>
      </w:r>
      <w:r>
        <w:rPr>
          <w:rFonts w:cs="宋体" w:hint="eastAsia"/>
          <w:color w:val="000000" w:themeColor="text1"/>
          <w:szCs w:val="21"/>
          <w:highlight w:val="none"/>
          <w14:textFill>
            <w14:solidFill>
              <w14:schemeClr w14:val="tx1"/>
            </w14:solidFill>
          </w14:textFill>
        </w:rPr>
        <w:t>招标公告</w:t>
      </w:r>
      <w:r>
        <w:rPr>
          <w:rFonts w:cs="宋体" w:hint="eastAsia"/>
          <w:color w:val="000000" w:themeColor="text1"/>
          <w:highlight w:val="none"/>
          <w14:textFill>
            <w14:solidFill>
              <w14:schemeClr w14:val="tx1"/>
            </w14:solidFill>
          </w14:textFill>
        </w:rPr>
        <w:t xml:space="preserve">  </w:t>
      </w:r>
    </w:p>
    <w:p>
      <w:pPr>
        <w:spacing w:line="360" w:lineRule="auto"/>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投标人的资格要求：</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rPr>
        <w:t>1.具有独立法人资格或是具有独立承担民事责任能力的其它组织（提供营业执照或事业单位法人证书或其他证明材料扫描件，原件备查）；</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rPr>
        <w:t>2.本项目不接受联合体投标，不允许分包、转包。不接受进口产品参与投标；</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3</w:t>
      </w:r>
      <w:r>
        <w:rPr>
          <w:rFonts w:ascii="宋体" w:eastAsia="宋体" w:hAnsi="宋体" w:cs="宋体" w:hint="eastAsia"/>
          <w:highlight w:val="none"/>
        </w:rPr>
        <w:t>.参与本项目投标前三年内，在经营活动中没有重大违法记录（由供应商在《政府采购投标及履约承诺函》中作出声明）；</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4</w:t>
      </w:r>
      <w:r>
        <w:rPr>
          <w:rFonts w:ascii="宋体" w:eastAsia="宋体" w:hAnsi="宋体" w:cs="宋体" w:hint="eastAsia"/>
          <w:highlight w:val="none"/>
        </w:rPr>
        <w:t>.参与本项目政府采购活动时不存在被有关部门禁止参与政府采购活动且在有效期内的情况（由供应商在《政府采购投标及履约承诺函》中作出声明）；</w:t>
      </w:r>
    </w:p>
    <w:p>
      <w:pPr>
        <w:spacing w:line="360" w:lineRule="auto"/>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5</w:t>
      </w:r>
      <w:r>
        <w:rPr>
          <w:rFonts w:ascii="宋体" w:eastAsia="宋体" w:hAnsi="宋体" w:cs="宋体" w:hint="eastAsia"/>
          <w:highlight w:val="none"/>
        </w:rPr>
        <w:t>.具备《中华人民共和国政府采购法》第二十二条第一款的条件（由供应商在《政府采购投标及履约承诺函》中作出声明）；</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6.未被列入失信被执行人、重大税收违法失信主体、政府采购严重违法失信行为记录名单（由供应商在《政府采购投标及履约承诺函》中作出声明）。</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7.单位法定代表人（负责人）为同一人或者存在直接控股、管理关系的不同供应商，不得同时参加本项目投标（由供应商在《政府采购投标及履约承诺函》中作出声明）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highlight w:val="none"/>
          <w:lang w:eastAsia="zh-CN"/>
        </w:rPr>
        <w:t>；</w:t>
      </w:r>
    </w:p>
    <w:p>
      <w:pPr>
        <w:spacing w:line="360" w:lineRule="auto"/>
        <w:ind w:firstLine="480" w:firstLineChars="200"/>
        <w:jc w:val="both"/>
        <w:rPr>
          <w:rFonts w:ascii="宋体" w:eastAsia="宋体" w:hAnsi="宋体" w:cs="宋体" w:hint="eastAsia"/>
          <w:highlight w:val="none"/>
          <w:lang w:val="en-US" w:eastAsia="zh-CN"/>
        </w:rPr>
      </w:pPr>
      <w:r>
        <w:rPr>
          <w:rFonts w:ascii="宋体" w:eastAsia="宋体" w:hAnsi="宋体" w:cs="宋体" w:hint="eastAsia"/>
          <w:highlight w:val="none"/>
          <w:lang w:val="en-US" w:eastAsia="zh-CN"/>
        </w:rPr>
        <w:t>8.为本项目提供整体设计、规范编制或者项目管理、监理、检测等服务的供应商，不得参加本项目投标。（由供应商在《政府采购投标及履约承诺函》中作出声明）；</w:t>
      </w:r>
    </w:p>
    <w:p>
      <w:pPr>
        <w:spacing w:line="360" w:lineRule="auto"/>
        <w:ind w:firstLine="480" w:firstLineChars="200"/>
        <w:jc w:val="both"/>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9.本项目是否专门面向中小企业采购：是（由供应商在《中小企业声明函》中作出声明）。</w:t>
      </w:r>
    </w:p>
    <w:p>
      <w:pPr>
        <w:pStyle w:val="BodyText"/>
        <w:ind w:firstLine="480" w:firstLineChars="200"/>
        <w:rPr>
          <w:rFonts w:ascii="宋体" w:eastAsia="宋体" w:hAnsi="宋体" w:cs="宋体"/>
          <w:highlight w:val="none"/>
          <w:u w:val="single"/>
        </w:rPr>
      </w:pPr>
      <w:r>
        <w:rPr>
          <w:rFonts w:ascii="宋体" w:eastAsia="宋体" w:hAnsi="宋体" w:cs="宋体" w:hint="eastAsia"/>
          <w:highlight w:val="none"/>
        </w:rPr>
        <w:t>本项目所属行业类型为：</w:t>
      </w:r>
      <w:r>
        <w:rPr>
          <w:rFonts w:ascii="宋体" w:eastAsia="宋体" w:hAnsi="宋体" w:cs="宋体" w:hint="eastAsia"/>
          <w:highlight w:val="none"/>
          <w:lang w:val="en-US" w:eastAsia="zh-CN"/>
        </w:rPr>
        <w:t>其他未列明行业</w:t>
      </w:r>
      <w:r>
        <w:rPr>
          <w:rFonts w:ascii="宋体" w:eastAsia="宋体" w:hAnsi="宋体" w:cs="宋体" w:hint="eastAsia"/>
          <w:highlight w:val="none"/>
        </w:rPr>
        <w:t>。</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p>
    <w:p>
      <w:pPr>
        <w:spacing w:line="360" w:lineRule="auto"/>
        <w:ind w:firstLine="480" w:firstLineChars="200"/>
        <w:jc w:val="both"/>
        <w:rPr>
          <w:rFonts w:ascii="宋体" w:eastAsia="宋体" w:hAnsi="宋体" w:cs="宋体"/>
          <w:highlight w:val="none"/>
        </w:rPr>
      </w:pPr>
      <w:r>
        <w:rPr>
          <w:rFonts w:ascii="宋体" w:eastAsia="宋体" w:hAnsi="宋体" w:cs="宋体" w:hint="eastAsia"/>
          <w:highlight w:val="none"/>
        </w:rPr>
        <w:t>（3）供应商投标（上传投标文件）请先行办理注册手续，具体请按照本公告“六、其他补充事宜”相关内容指引办理。</w:t>
      </w:r>
    </w:p>
    <w:p>
      <w:pPr>
        <w:spacing w:line="360" w:lineRule="auto"/>
        <w:rPr>
          <w:rFonts w:ascii="宋体" w:eastAsia="宋体" w:hAnsi="宋体" w:cs="宋体"/>
          <w:b/>
          <w:bCs/>
          <w:szCs w:val="21"/>
          <w:highlight w:val="none"/>
        </w:rPr>
      </w:pPr>
    </w:p>
    <w:p>
      <w:pPr>
        <w:pStyle w:val="NormalIndent"/>
        <w:spacing w:before="60" w:beforeLines="25" w:after="60" w:afterLines="25" w:line="360" w:lineRule="auto"/>
        <w:ind w:firstLine="0"/>
        <w:rPr>
          <w:rFonts w:ascii="宋体" w:eastAsia="宋体" w:hAnsi="宋体" w:cs="宋体"/>
          <w:b/>
          <w:bCs/>
          <w:sz w:val="28"/>
          <w:szCs w:val="28"/>
          <w:highlight w:val="none"/>
        </w:rPr>
      </w:pPr>
      <w:r>
        <w:rPr>
          <w:rFonts w:ascii="宋体" w:eastAsia="宋体" w:hAnsi="宋体" w:cs="宋体" w:hint="eastAsia"/>
          <w:b/>
          <w:bCs/>
          <w:highlight w:val="none"/>
        </w:rPr>
        <w:t>完整公告内容详见：http://zfcg.szggzy.com:8081/</w:t>
      </w:r>
    </w:p>
    <w:p>
      <w:pPr>
        <w:spacing w:line="360" w:lineRule="auto"/>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第二章 对通用条款的补充内容及其他关键信息</w:t>
      </w:r>
    </w:p>
    <w:p>
      <w:pPr>
        <w:jc w:val="center"/>
        <w:outlineLvl w:val="2"/>
        <w:rPr>
          <w:rFonts w:ascii="宋体" w:eastAsia="宋体" w:hAnsi="宋体" w:cs="宋体"/>
          <w:b/>
          <w:bCs/>
          <w:sz w:val="28"/>
          <w:szCs w:val="28"/>
          <w:highlight w:val="none"/>
        </w:rPr>
      </w:pPr>
      <w:bookmarkStart w:id="20" w:name="_Toc73517639"/>
      <w:bookmarkStart w:id="21" w:name="_Toc73521635"/>
      <w:bookmarkStart w:id="22" w:name="_Toc100052364"/>
      <w:bookmarkStart w:id="23" w:name="_Toc60560625"/>
      <w:bookmarkStart w:id="24" w:name="_Toc73518117"/>
      <w:bookmarkStart w:id="25" w:name="_Toc101074876"/>
      <w:bookmarkStart w:id="26" w:name="_Toc73521547"/>
      <w:bookmarkStart w:id="27" w:name="_Toc60631620"/>
      <w:r>
        <w:rPr>
          <w:rFonts w:ascii="宋体" w:eastAsia="宋体" w:hAnsi="宋体" w:cs="宋体" w:hint="eastAsia"/>
          <w:b/>
          <w:bCs/>
          <w:sz w:val="28"/>
          <w:szCs w:val="28"/>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b/>
                <w:bCs/>
                <w:color w:val="000000" w:themeColor="text1"/>
                <w:highlight w:val="none"/>
                <w14:textFill>
                  <w14:solidFill>
                    <w14:schemeClr w14:val="tx1"/>
                  </w14:solidFill>
                </w14:textFill>
              </w:rPr>
            </w:pPr>
            <w:bookmarkEnd w:id="20"/>
            <w:bookmarkEnd w:id="21"/>
            <w:bookmarkEnd w:id="22"/>
            <w:bookmarkEnd w:id="23"/>
            <w:bookmarkEnd w:id="24"/>
            <w:bookmarkEnd w:id="25"/>
            <w:bookmarkEnd w:id="26"/>
            <w:bookmarkEnd w:id="27"/>
            <w:r>
              <w:rPr>
                <w:rFonts w:ascii="宋体" w:eastAsia="宋体" w:hAnsi="宋体" w:cs="宋体" w:hint="eastAsia"/>
                <w:b/>
                <w:bCs/>
                <w:color w:val="000000" w:themeColor="text1"/>
                <w:highlight w:val="none"/>
                <w14:textFill>
                  <w14:solidFill>
                    <w14:schemeClr w14:val="tx1"/>
                  </w14:solidFill>
                </w14:textFill>
              </w:rPr>
              <w:t>通用条款序号</w:t>
            </w:r>
          </w:p>
        </w:tc>
        <w:tc>
          <w:tcPr>
            <w:tcW w:w="1888" w:type="dxa"/>
            <w:vAlign w:val="center"/>
          </w:tcPr>
          <w:p>
            <w:pPr>
              <w:jc w:val="center"/>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涉及事项</w:t>
            </w:r>
          </w:p>
        </w:tc>
        <w:tc>
          <w:tcPr>
            <w:tcW w:w="5501" w:type="dxa"/>
            <w:vAlign w:val="center"/>
          </w:tcPr>
          <w:p>
            <w:pPr>
              <w:jc w:val="center"/>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采购人</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深圳职业技术大学</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采购机构</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5.3</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联合体投标</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lang w:val="en-US" w:eastAsia="zh-CN"/>
                <w14:textFill>
                  <w14:solidFill>
                    <w14:schemeClr w14:val="tx1"/>
                  </w14:solidFill>
                </w14:textFill>
              </w:rPr>
              <w:t>不</w:t>
            </w:r>
            <w:r>
              <w:rPr>
                <w:rFonts w:ascii="宋体" w:eastAsia="宋体" w:hAnsi="宋体" w:cs="宋体" w:hint="eastAsia"/>
                <w:color w:val="000000" w:themeColor="text1"/>
                <w:highlight w:val="none"/>
                <w14:textFill>
                  <w14:solidFill>
                    <w14:schemeClr w14:val="tx1"/>
                  </w14:solidFill>
                </w14:textFill>
              </w:rPr>
              <w:t>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踏勘现场</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标前会议</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12/13</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招标文件的澄清和修改</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投标有效期</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投标人的替代方案</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投标文件的大小</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26</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bookmarkStart w:id="28" w:name="_Hlk71664860"/>
            <w:r>
              <w:rPr>
                <w:rFonts w:ascii="宋体" w:eastAsia="宋体" w:hAnsi="宋体" w:cs="宋体" w:hint="eastAsia"/>
                <w:color w:val="000000" w:themeColor="text1"/>
                <w:highlight w:val="none"/>
                <w14:textFill>
                  <w14:solidFill>
                    <w14:schemeClr w14:val="tx1"/>
                  </w14:solidFill>
                </w14:textFill>
              </w:rPr>
              <w:t>样品、现场演示、方案讲解</w:t>
            </w:r>
            <w:bookmarkEnd w:id="28"/>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hint="eastAsia"/>
                <w:b/>
                <w:color w:val="000000" w:themeColor="text1"/>
                <w:highlight w:val="none"/>
                <w14:textFill>
                  <w14:solidFill>
                    <w14:schemeClr w14:val="tx1"/>
                  </w14:solidFill>
                </w14:textFill>
              </w:rPr>
              <w:t>R</w:t>
            </w:r>
            <w:r>
              <w:rPr>
                <w:rFonts w:ascii="宋体" w:eastAsia="宋体" w:hAnsi="宋体" w:cs="宋体" w:hint="eastAsia"/>
                <w:color w:val="000000" w:themeColor="text1"/>
                <w:highlight w:val="none"/>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评审方法</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Wingdings 2" w:eastAsia="宋体" w:hAnsi="Wingdings 2" w:cs="宋体"/>
                <w:b/>
                <w:color w:val="000000" w:themeColor="text1"/>
                <w:highlight w:val="none"/>
                <w14:textFill>
                  <w14:solidFill>
                    <w14:schemeClr w14:val="tx1"/>
                  </w14:solidFill>
                </w14:textFill>
              </w:rPr>
              <w:sym w:font="Wingdings 2" w:char="F052"/>
            </w:r>
            <w:r>
              <w:rPr>
                <w:rFonts w:ascii="宋体" w:eastAsia="宋体" w:hAnsi="宋体" w:cs="宋体" w:hint="eastAsia"/>
                <w:b/>
                <w:color w:val="000000" w:themeColor="text1"/>
                <w:highlight w:val="non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定标方法</w:t>
            </w:r>
          </w:p>
        </w:tc>
        <w:tc>
          <w:tcPr>
            <w:tcW w:w="5501" w:type="dxa"/>
            <w:vAlign w:val="center"/>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46</w:t>
            </w:r>
          </w:p>
        </w:tc>
        <w:tc>
          <w:tcPr>
            <w:tcW w:w="1888" w:type="dxa"/>
            <w:vAlign w:val="center"/>
          </w:tcPr>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highlight w:val="none"/>
              </w:rPr>
              <w:t xml:space="preserve">履约保证金 </w:t>
            </w:r>
          </w:p>
        </w:tc>
        <w:tc>
          <w:tcPr>
            <w:tcW w:w="5501" w:type="dxa"/>
            <w:vAlign w:val="center"/>
          </w:tcPr>
          <w:p>
            <w:pPr>
              <w:spacing w:line="360" w:lineRule="auto"/>
              <w:rPr>
                <w:rFonts w:ascii="宋体" w:eastAsia="宋体" w:hAnsi="宋体" w:cs="宋体" w:hint="eastAsia"/>
                <w:szCs w:val="21"/>
                <w:highlight w:val="none"/>
              </w:rPr>
            </w:pPr>
            <w:r>
              <w:rPr>
                <w:rFonts w:ascii="宋体" w:eastAsia="宋体" w:hAnsi="宋体" w:cs="宋体" w:hint="eastAsia"/>
                <w:color w:val="000000" w:themeColor="text1"/>
                <w:highlight w:val="none"/>
                <w14:textFill>
                  <w14:solidFill>
                    <w14:schemeClr w14:val="tx1"/>
                  </w14:solidFill>
                </w14:textFill>
              </w:rPr>
              <w:t>有</w:t>
            </w:r>
            <w:r>
              <w:rPr>
                <w:rFonts w:ascii="Wingdings 2" w:eastAsia="宋体" w:hAnsi="Wingdings 2" w:cs="宋体" w:hint="eastAsia"/>
                <w:b/>
                <w:color w:val="000000" w:themeColor="text1"/>
                <w:highlight w:val="none"/>
                <w14:textFill>
                  <w14:solidFill>
                    <w14:schemeClr w14:val="tx1"/>
                  </w14:solidFill>
                </w14:textFill>
              </w:rPr>
              <w:t>£</w:t>
            </w:r>
            <w:r>
              <w:rPr>
                <w:rFonts w:ascii="宋体" w:eastAsia="宋体" w:hAnsi="宋体" w:cs="宋体" w:hint="eastAsia"/>
                <w:b/>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 xml:space="preserve">无 </w:t>
            </w:r>
            <w:r>
              <w:rPr>
                <w:rFonts w:ascii="Wingdings 2" w:eastAsia="宋体" w:hAnsi="Wingdings 2" w:cs="宋体" w:hint="eastAsia"/>
                <w:b/>
                <w:color w:val="000000" w:themeColor="text1"/>
                <w:highlight w:val="none"/>
                <w14:textFill>
                  <w14:solidFill>
                    <w14:schemeClr w14:val="tx1"/>
                  </w14:solidFill>
                </w14:textFill>
              </w:rPr>
              <w:t>R</w:t>
            </w:r>
          </w:p>
        </w:tc>
      </w:tr>
    </w:tbl>
    <w:p>
      <w:pPr>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highlight w:val="none"/>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rPr>
          <w:rFonts w:ascii="宋体" w:eastAsia="宋体" w:hAnsi="宋体" w:cs="宋体"/>
          <w:b/>
          <w:color w:val="000000" w:themeColor="text1"/>
          <w:highlight w:val="none"/>
          <w14:textFill>
            <w14:solidFill>
              <w14:schemeClr w14:val="tx1"/>
            </w14:solidFill>
          </w14:textFill>
        </w:rPr>
      </w:pPr>
    </w:p>
    <w:p>
      <w:pPr>
        <w:jc w:val="center"/>
        <w:outlineLvl w:val="2"/>
        <w:rPr>
          <w:rFonts w:ascii="宋体" w:eastAsia="宋体" w:hAnsi="宋体" w:cs="宋体"/>
          <w:b/>
          <w:bCs/>
          <w:sz w:val="28"/>
          <w:szCs w:val="28"/>
          <w:highlight w:val="none"/>
        </w:rPr>
      </w:pPr>
      <w:r>
        <w:rPr>
          <w:rFonts w:ascii="宋体" w:eastAsia="宋体" w:hAnsi="宋体" w:cs="宋体" w:hint="eastAsia"/>
          <w:b/>
          <w:bCs/>
          <w:sz w:val="28"/>
          <w:szCs w:val="28"/>
          <w:highlight w:val="none"/>
        </w:rPr>
        <w:t>二、其他关键信息</w:t>
      </w:r>
    </w:p>
    <w:p>
      <w:pPr>
        <w:ind w:firstLine="480" w:firstLineChars="200"/>
        <w:rPr>
          <w:rFonts w:ascii="宋体" w:eastAsia="宋体" w:hAnsi="宋体" w:cs="宋体"/>
          <w:b/>
          <w:color w:val="FF0000"/>
          <w:highlight w:val="none"/>
        </w:rPr>
      </w:pPr>
      <w:r>
        <w:rPr>
          <w:rFonts w:ascii="宋体" w:eastAsia="宋体" w:hAnsi="宋体" w:cs="宋体" w:hint="eastAsia"/>
          <w:b/>
          <w:bCs/>
          <w:highlight w:val="none"/>
        </w:rPr>
        <w:t>（一）评标定标信息</w:t>
      </w:r>
    </w:p>
    <w:p>
      <w:pPr>
        <w:ind w:firstLine="480" w:firstLineChars="200"/>
        <w:rPr>
          <w:rFonts w:ascii="宋体" w:eastAsia="宋体" w:hAnsi="宋体" w:cs="宋体"/>
          <w:highlight w:val="none"/>
        </w:rPr>
      </w:pPr>
      <w:r>
        <w:rPr>
          <w:rFonts w:ascii="宋体" w:eastAsia="宋体" w:hAnsi="宋体" w:cs="宋体" w:hint="eastAsia"/>
          <w:highlight w:val="none"/>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bookmarkStart w:id="29" w:name="_Hlk74239733"/>
            <w:r>
              <w:rPr>
                <w:rFonts w:ascii="宋体" w:eastAsia="宋体" w:hAnsi="宋体" w:cs="宋体" w:hint="eastAsia"/>
                <w:highlight w:val="none"/>
              </w:rPr>
              <w:t>评标方法</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r>
              <w:rPr>
                <w:rFonts w:ascii="宋体" w:eastAsia="宋体" w:hAnsi="宋体" w:cs="宋体" w:hint="eastAsia"/>
                <w:highlight w:val="none"/>
              </w:rPr>
              <w:t>候选中标供应商家数</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ghlight w:val="none"/>
              </w:rPr>
            </w:pPr>
            <w:r>
              <w:rPr>
                <w:rFonts w:ascii="宋体" w:eastAsia="宋体" w:hAnsi="宋体" w:cs="宋体" w:hint="eastAsia"/>
                <w:highlight w:val="none"/>
              </w:rPr>
              <w:t>中标供应商家数</w:t>
            </w:r>
          </w:p>
        </w:tc>
        <w:tc>
          <w:tcPr>
            <w:tcW w:w="4065" w:type="dxa"/>
          </w:tcPr>
          <w:p>
            <w:pPr>
              <w:widowControl w:val="0"/>
              <w:jc w:val="center"/>
              <w:rPr>
                <w:rFonts w:ascii="宋体" w:eastAsia="宋体" w:hAnsi="宋体" w:cs="宋体"/>
                <w:highlight w:val="none"/>
              </w:rPr>
            </w:pPr>
            <w:r>
              <w:rPr>
                <w:rFonts w:ascii="宋体" w:eastAsia="宋体" w:hAnsi="宋体" w:cs="宋体" w:hint="eastAsia"/>
                <w:highlight w:val="none"/>
              </w:rPr>
              <w:t>1</w:t>
            </w:r>
          </w:p>
        </w:tc>
      </w:tr>
    </w:tbl>
    <w:p>
      <w:pPr>
        <w:pStyle w:val="BodyText"/>
        <w:rPr>
          <w:rFonts w:ascii="宋体" w:eastAsia="宋体" w:hAnsi="宋体" w:cs="宋体"/>
          <w:highlight w:val="none"/>
        </w:rPr>
      </w:pPr>
      <w:bookmarkEnd w:id="29"/>
    </w:p>
    <w:p>
      <w:pPr>
        <w:ind w:firstLine="480" w:firstLineChars="200"/>
        <w:rPr>
          <w:rFonts w:ascii="宋体" w:eastAsia="宋体" w:hAnsi="宋体" w:cs="宋体"/>
          <w:highlight w:val="none"/>
        </w:rPr>
      </w:pPr>
      <w:r>
        <w:rPr>
          <w:rFonts w:ascii="宋体" w:eastAsia="宋体" w:hAnsi="宋体" w:cs="宋体" w:hint="eastAsia"/>
          <w:highlight w:val="none"/>
        </w:rPr>
        <w:t>评审委员会对每个通过资格性检查和符合性检查且报价不超过最高限价的投标人进行评审、打分，然后汇总每个投标人每项评审因素的评分。</w:t>
      </w:r>
    </w:p>
    <w:p>
      <w:pPr>
        <w:ind w:firstLine="480" w:firstLineChars="200"/>
        <w:rPr>
          <w:rFonts w:ascii="宋体" w:eastAsia="宋体" w:hAnsi="宋体" w:cs="宋体"/>
          <w:highlight w:val="none"/>
        </w:rPr>
      </w:pPr>
      <w:r>
        <w:rPr>
          <w:rFonts w:ascii="宋体" w:eastAsia="宋体" w:hAnsi="宋体" w:cs="宋体" w:hint="eastAsia"/>
          <w:highlight w:val="none"/>
        </w:rPr>
        <w:t>评委会在评审时，按照《评标信息》中的评审因素，对进入该阶段评审的各投标文件进行分析和比较。</w:t>
      </w:r>
    </w:p>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（二）其他事项</w:t>
      </w:r>
    </w:p>
    <w:p>
      <w:pPr>
        <w:spacing w:line="360" w:lineRule="auto"/>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1、关于享受优惠政策的主体及价格扣除比例</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（1）投标人提供的服务全部均由优惠主体承接，则对其投标总价给予</w:t>
      </w:r>
      <w:r>
        <w:rPr>
          <w:rFonts w:ascii="宋体" w:eastAsia="宋体" w:hAnsi="宋体" w:cs="宋体" w:hint="eastAsia"/>
          <w:color w:val="FF0000"/>
          <w:highlight w:val="none"/>
        </w:rPr>
        <w:t>10%</w:t>
      </w:r>
      <w:r>
        <w:rPr>
          <w:rFonts w:ascii="宋体" w:eastAsia="宋体" w:hAnsi="宋体" w:cs="宋体" w:hint="eastAsia"/>
          <w:color w:val="000000" w:themeColor="text1"/>
          <w:highlight w:val="none"/>
          <w14:textFill>
            <w14:solidFill>
              <w14:schemeClr w14:val="tx1"/>
            </w14:solidFill>
          </w14:textFill>
        </w:rPr>
        <w:t>的扣除，用扣除后的价格参与评审。</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ascii="宋体" w:eastAsia="宋体" w:hAnsi="宋体" w:cs="宋体" w:hint="eastAsia"/>
          <w:color w:val="FF0000"/>
          <w:highlight w:val="none"/>
        </w:rPr>
        <w:t>4%</w:t>
      </w:r>
      <w:r>
        <w:rPr>
          <w:rFonts w:ascii="宋体" w:eastAsia="宋体" w:hAnsi="宋体" w:cs="宋体" w:hint="eastAsia"/>
          <w:color w:val="000000" w:themeColor="text1"/>
          <w:highlight w:val="none"/>
          <w14:textFill>
            <w14:solidFill>
              <w14:schemeClr w14:val="tx1"/>
            </w14:solidFill>
          </w14:textFill>
        </w:rPr>
        <w:t>的扣除。</w:t>
      </w:r>
    </w:p>
    <w:p>
      <w:pPr>
        <w:ind w:firstLine="480" w:firstLineChars="200"/>
        <w:jc w:val="both"/>
        <w:rPr>
          <w:rFonts w:ascii="宋体" w:eastAsia="宋体" w:hAnsi="宋体" w:cs="宋体"/>
          <w:b/>
          <w:bCs/>
          <w:color w:val="FF0000"/>
          <w:highlight w:val="none"/>
        </w:rPr>
      </w:pPr>
      <w:r>
        <w:rPr>
          <w:rFonts w:ascii="宋体" w:eastAsia="宋体" w:hAnsi="宋体" w:cs="宋体" w:hint="eastAsia"/>
          <w:color w:val="000000" w:themeColor="text1"/>
          <w:highlight w:val="none"/>
          <w14:textFill>
            <w14:solidFill>
              <w14:schemeClr w14:val="tx1"/>
            </w14:solidFill>
          </w14:textFill>
        </w:rPr>
        <w:t>（3）满足多项优惠政策的企业，不重复享受多项价格扣除政策。</w:t>
      </w:r>
      <w:r>
        <w:rPr>
          <w:rFonts w:ascii="宋体" w:eastAsia="宋体" w:hAnsi="宋体" w:cs="宋体" w:hint="eastAsia"/>
          <w:b/>
          <w:bCs/>
          <w:color w:val="FF0000"/>
          <w:highlight w:val="none"/>
        </w:rPr>
        <w:t>政策调整后价格仅作为评审依据，不作为中标价格。享受价格扣除获得政府采购合同的，小微企业不得将合同分包给大中型企业。</w:t>
      </w:r>
    </w:p>
    <w:p>
      <w:pPr>
        <w:tabs>
          <w:tab w:val="left" w:pos="720"/>
        </w:tabs>
        <w:ind w:firstLine="480" w:firstLineChars="200"/>
        <w:jc w:val="both"/>
        <w:rPr>
          <w:rFonts w:ascii="宋体" w:eastAsia="宋体" w:hAnsi="宋体" w:cs="宋体"/>
          <w:bCs/>
          <w:highlight w:val="none"/>
        </w:rPr>
      </w:pPr>
      <w:r>
        <w:rPr>
          <w:rFonts w:ascii="宋体" w:eastAsia="宋体" w:hAnsi="宋体" w:cs="宋体" w:hint="eastAsia"/>
          <w:color w:val="000000" w:themeColor="text1"/>
          <w:highlight w:val="none"/>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c)</w:t>
      </w:r>
      <w:r>
        <w:rPr>
          <w:rFonts w:ascii="宋体" w:eastAsia="宋体" w:hAnsi="宋体" w:cs="宋体" w:hint="eastAsia"/>
          <w:bCs/>
          <w:highlight w:val="none"/>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eastAsia="宋体" w:hAnsi="宋体" w:cs="宋体"/>
          <w:bCs/>
          <w:highlight w:val="none"/>
        </w:rPr>
      </w:pPr>
      <w:r>
        <w:rPr>
          <w:rFonts w:ascii="宋体" w:eastAsia="宋体" w:hAnsi="宋体" w:cs="宋体" w:hint="eastAsia"/>
          <w:bCs/>
          <w:highlight w:val="none"/>
        </w:rPr>
        <w:t>（2）本项目采购标的对应的中小企业划分标准所属行业，根据《中小企业划型标准规定》（工信部联企业〔2011〕300号）、《统计上大中小微型企业划分办法（2017）》（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b/>
          <w:bCs/>
          <w:color w:val="000000" w:themeColor="text1"/>
          <w:sz w:val="28"/>
          <w:szCs w:val="28"/>
          <w:highlight w:val="none"/>
          <w14:textFill>
            <w14:solidFill>
              <w14:schemeClr w14:val="tx1"/>
            </w14:solidFill>
          </w14:textFill>
        </w:rPr>
      </w:pPr>
      <w:bookmarkStart w:id="30" w:name="_Toc128884461"/>
      <w:r>
        <w:rPr>
          <w:rFonts w:ascii="宋体" w:eastAsia="宋体" w:hAnsi="宋体" w:cs="宋体" w:hint="eastAsia"/>
          <w:b/>
          <w:bCs/>
          <w:color w:val="000000" w:themeColor="text1"/>
          <w:sz w:val="28"/>
          <w:szCs w:val="28"/>
          <w:highlight w:val="none"/>
          <w:lang w:val="en-US" w:eastAsia="zh-CN" w:bidi="ar-SA"/>
          <w14:textFill>
            <w14:solidFill>
              <w14:schemeClr w14:val="tx1"/>
            </w14:solidFill>
          </w14:textFill>
        </w:rPr>
        <w:t>第三章 用户需求书</w:t>
      </w:r>
    </w:p>
    <w:p>
      <w:pPr>
        <w:spacing w:line="360" w:lineRule="auto"/>
        <w:jc w:val="center"/>
        <w:outlineLvl w:val="2"/>
        <w:rPr>
          <w:rFonts w:ascii="宋体" w:eastAsia="宋体" w:hAnsi="宋体" w:cs="宋体"/>
          <w:b/>
          <w:bCs/>
          <w:highlight w:val="none"/>
        </w:rPr>
      </w:pPr>
      <w:bookmarkEnd w:id="30"/>
      <w:bookmarkStart w:id="31" w:name="_Toc11426270"/>
      <w:r>
        <w:rPr>
          <w:rFonts w:ascii="宋体" w:eastAsia="宋体" w:hAnsi="宋体" w:cs="宋体" w:hint="eastAsia"/>
          <w:b/>
          <w:bCs/>
          <w:highlight w:val="none"/>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644"/>
        <w:gridCol w:w="2514"/>
        <w:gridCol w:w="2043"/>
        <w:gridCol w:w="569"/>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序号</w:t>
            </w:r>
          </w:p>
        </w:tc>
        <w:tc>
          <w:tcPr>
            <w:tcW w:w="2644" w:type="dxa"/>
            <w:shd w:val="clear" w:color="auto" w:fill="C6D9F0" w:themeFill="text2" w:themeFillTint="33"/>
            <w:vAlign w:val="center"/>
          </w:tcPr>
          <w:p>
            <w:pPr>
              <w:jc w:val="center"/>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采购项目名称</w:t>
            </w:r>
          </w:p>
        </w:tc>
        <w:tc>
          <w:tcPr>
            <w:tcW w:w="2514" w:type="dxa"/>
            <w:shd w:val="clear" w:color="auto" w:fill="C6D9F0" w:themeFill="text2" w:themeFillTint="33"/>
            <w:vAlign w:val="center"/>
          </w:tcPr>
          <w:p>
            <w:pPr>
              <w:jc w:val="center"/>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财政预算限额（元）</w:t>
            </w:r>
          </w:p>
        </w:tc>
        <w:tc>
          <w:tcPr>
            <w:tcW w:w="2043" w:type="dxa"/>
            <w:shd w:val="clear" w:color="auto" w:fill="C6D9F0" w:themeFill="text2" w:themeFillTint="33"/>
            <w:vAlign w:val="center"/>
          </w:tcPr>
          <w:p>
            <w:pPr>
              <w:jc w:val="center"/>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最高限价（元）</w:t>
            </w:r>
          </w:p>
        </w:tc>
        <w:tc>
          <w:tcPr>
            <w:tcW w:w="569" w:type="dxa"/>
            <w:shd w:val="clear" w:color="auto" w:fill="C6D9F0" w:themeFill="text2" w:themeFillTint="33"/>
            <w:vAlign w:val="center"/>
          </w:tcPr>
          <w:p>
            <w:pPr>
              <w:jc w:val="center"/>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bCs/>
                <w:color w:val="000000" w:themeColor="text1"/>
                <w:szCs w:val="21"/>
                <w:highlight w:val="none"/>
                <w14:textFill>
                  <w14:solidFill>
                    <w14:schemeClr w14:val="tx1"/>
                  </w14:solidFill>
                </w14:textFill>
              </w:rPr>
            </w:pPr>
            <w:r>
              <w:rPr>
                <w:rFonts w:ascii="宋体" w:eastAsia="宋体" w:hAnsi="宋体" w:cs="宋体" w:hint="eastAsia"/>
                <w:bCs/>
                <w:color w:val="000000" w:themeColor="text1"/>
                <w:szCs w:val="21"/>
                <w:highlight w:val="none"/>
                <w14:textFill>
                  <w14:solidFill>
                    <w14:schemeClr w14:val="tx1"/>
                  </w14:solidFill>
                </w14:textFill>
              </w:rPr>
              <w:t>1</w:t>
            </w:r>
          </w:p>
        </w:tc>
        <w:tc>
          <w:tcPr>
            <w:tcW w:w="2644" w:type="dxa"/>
            <w:vAlign w:val="center"/>
          </w:tcPr>
          <w:p>
            <w:pPr>
              <w:jc w:val="center"/>
              <w:rPr>
                <w:rFonts w:ascii="宋体" w:eastAsia="宋体" w:hAnsi="宋体" w:cs="宋体" w:hint="eastAsia"/>
                <w:bCs/>
                <w:color w:val="FF0000"/>
                <w:szCs w:val="21"/>
                <w:highlight w:val="none"/>
                <w:lang w:eastAsia="zh-CN"/>
              </w:rPr>
            </w:pPr>
            <w:r>
              <w:rPr>
                <w:rFonts w:ascii="宋体" w:eastAsia="宋体" w:hAnsi="宋体" w:cs="宋体" w:hint="eastAsia"/>
                <w:bCs/>
                <w:szCs w:val="21"/>
                <w:highlight w:val="none"/>
                <w:lang w:eastAsia="zh-CN"/>
              </w:rPr>
              <w:t>全国宣讲线下招生宣传</w:t>
            </w:r>
          </w:p>
        </w:tc>
        <w:tc>
          <w:tcPr>
            <w:tcW w:w="2514" w:type="dxa"/>
            <w:vAlign w:val="center"/>
          </w:tcPr>
          <w:p>
            <w:pPr>
              <w:jc w:val="center"/>
              <w:rPr>
                <w:rFonts w:ascii="宋体" w:eastAsia="宋体" w:hAnsi="宋体" w:cs="宋体" w:hint="eastAsia"/>
                <w:b/>
                <w:bCs/>
                <w:color w:val="000000" w:themeColor="text1"/>
                <w:szCs w:val="21"/>
                <w:highlight w:val="none"/>
                <w:lang w:eastAsia="zh-CN"/>
                <w14:textFill>
                  <w14:solidFill>
                    <w14:schemeClr w14:val="tx1"/>
                  </w14:solidFill>
                </w14:textFill>
              </w:rPr>
            </w:pPr>
            <w:r>
              <w:rPr>
                <w:rFonts w:eastAsia="宋体" w:hint="eastAsia"/>
                <w:highlight w:val="none"/>
                <w:lang w:val="en-US" w:eastAsia="zh-CN"/>
              </w:rPr>
              <w:t>1,200,000.00</w:t>
            </w:r>
          </w:p>
        </w:tc>
        <w:tc>
          <w:tcPr>
            <w:tcW w:w="2043" w:type="dxa"/>
            <w:vAlign w:val="center"/>
          </w:tcPr>
          <w:p>
            <w:pPr>
              <w:jc w:val="center"/>
              <w:rPr>
                <w:rFonts w:ascii="宋体" w:eastAsia="宋体" w:hAnsi="宋体" w:cs="宋体"/>
                <w:bCs/>
                <w:color w:val="000000" w:themeColor="text1"/>
                <w:szCs w:val="21"/>
                <w:highlight w:val="none"/>
                <w14:textFill>
                  <w14:solidFill>
                    <w14:schemeClr w14:val="tx1"/>
                  </w14:solidFill>
                </w14:textFill>
              </w:rPr>
            </w:pPr>
            <w:r>
              <w:rPr>
                <w:rFonts w:eastAsia="宋体" w:hint="eastAsia"/>
                <w:highlight w:val="none"/>
                <w:lang w:val="en-US" w:eastAsia="zh-CN"/>
              </w:rPr>
              <w:t>1,200,000.00</w:t>
            </w:r>
          </w:p>
        </w:tc>
        <w:tc>
          <w:tcPr>
            <w:tcW w:w="569" w:type="dxa"/>
            <w:vAlign w:val="center"/>
          </w:tcPr>
          <w:p>
            <w:pPr>
              <w:jc w:val="center"/>
              <w:rPr>
                <w:rFonts w:ascii="宋体" w:eastAsia="宋体" w:hAnsi="宋体" w:cs="宋体"/>
                <w:bCs/>
                <w:color w:val="000000" w:themeColor="text1"/>
                <w:szCs w:val="21"/>
                <w:highlight w:val="none"/>
                <w14:textFill>
                  <w14:solidFill>
                    <w14:schemeClr w14:val="tx1"/>
                  </w14:solidFill>
                </w14:textFill>
              </w:rPr>
            </w:pPr>
            <w:r>
              <w:rPr>
                <w:rFonts w:ascii="宋体" w:eastAsia="宋体" w:hAnsi="宋体" w:cs="宋体" w:hint="eastAsia"/>
                <w:bCs/>
                <w:color w:val="000000" w:themeColor="text1"/>
                <w:szCs w:val="21"/>
                <w:highlight w:val="none"/>
                <w14:textFill>
                  <w14:solidFill>
                    <w14:schemeClr w14:val="tx1"/>
                  </w14:solidFill>
                </w14:textFill>
              </w:rPr>
              <w:t>/</w:t>
            </w:r>
          </w:p>
        </w:tc>
      </w:tr>
    </w:tbl>
    <w:p>
      <w:pPr>
        <w:ind w:firstLine="480" w:firstLineChars="200"/>
        <w:rPr>
          <w:rFonts w:ascii="宋体" w:eastAsia="宋体" w:hAnsi="宋体" w:cs="宋体"/>
          <w:b/>
          <w:color w:val="FF0000"/>
          <w:szCs w:val="21"/>
          <w:highlight w:val="none"/>
        </w:rPr>
      </w:pPr>
      <w:r>
        <w:rPr>
          <w:rFonts w:ascii="宋体" w:eastAsia="宋体" w:hAnsi="宋体" w:cs="宋体" w:hint="eastAsia"/>
          <w:b/>
          <w:color w:val="FF0000"/>
          <w:szCs w:val="21"/>
          <w:highlight w:val="none"/>
        </w:rPr>
        <w:t>本项目在财政预算金额下设定最高限价，如投标人的投标报价超过最高限价，将按照符合性审查要求作投标无效处理</w:t>
      </w:r>
    </w:p>
    <w:p>
      <w:pPr>
        <w:pStyle w:val="NormalIndent"/>
        <w:rPr>
          <w:rFonts w:ascii="宋体" w:eastAsia="宋体" w:hAnsi="宋体" w:cs="宋体"/>
          <w:highlight w:val="none"/>
        </w:rPr>
      </w:pPr>
    </w:p>
    <w:p>
      <w:pPr>
        <w:spacing w:line="360" w:lineRule="auto"/>
        <w:jc w:val="center"/>
        <w:outlineLvl w:val="2"/>
        <w:rPr>
          <w:rFonts w:ascii="宋体" w:eastAsia="宋体" w:hAnsi="宋体" w:cs="宋体"/>
          <w:b/>
          <w:bCs/>
          <w:highlight w:val="none"/>
        </w:rPr>
      </w:pPr>
      <w:r>
        <w:rPr>
          <w:rFonts w:ascii="宋体" w:eastAsia="宋体" w:hAnsi="宋体" w:cs="宋体" w:hint="eastAsia"/>
          <w:b/>
          <w:bCs/>
          <w:highlight w:val="none"/>
        </w:rPr>
        <w:t>二、</w:t>
      </w:r>
      <w:bookmarkStart w:id="32" w:name="_Hlk72073432"/>
      <w:r>
        <w:rPr>
          <w:rFonts w:ascii="宋体" w:eastAsia="宋体" w:hAnsi="宋体" w:cs="宋体" w:hint="eastAsia"/>
          <w:b/>
          <w:bCs/>
          <w:highlight w:val="none"/>
        </w:rPr>
        <w:t>服务需求明细</w:t>
      </w:r>
      <w:bookmarkEnd w:id="32"/>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none"/>
              </w:rPr>
            </w:pPr>
            <w:r>
              <w:rPr>
                <w:rFonts w:ascii="宋体" w:eastAsia="宋体" w:hAnsi="宋体" w:cs="宋体" w:hint="eastAsia"/>
                <w:b/>
                <w:bCs/>
                <w:highlight w:val="none"/>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eastAsia="zh-CN"/>
              </w:rPr>
              <w:t>全国宣讲线下招生宣传</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ghlight w:val="none"/>
              </w:rPr>
            </w:pPr>
            <w:r>
              <w:rPr>
                <w:rFonts w:ascii="宋体" w:eastAsia="宋体" w:hAnsi="宋体" w:cs="宋体" w:hint="eastAsia"/>
                <w:highlight w:val="none"/>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ghlight w:val="none"/>
              </w:rPr>
            </w:pPr>
            <w:r>
              <w:rPr>
                <w:rFonts w:ascii="宋体" w:eastAsia="宋体" w:hAnsi="宋体" w:cs="宋体" w:hint="eastAsia"/>
                <w:highlight w:val="none"/>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default"/>
                <w:highlight w:val="none"/>
                <w:lang w:val="en-US"/>
              </w:rPr>
            </w:pPr>
            <w:r>
              <w:rPr>
                <w:rFonts w:ascii="宋体" w:eastAsia="宋体" w:hAnsi="宋体" w:cs="宋体" w:hint="eastAsia"/>
                <w:highlight w:val="none"/>
                <w:lang w:val="en-US" w:eastAsia="zh-CN"/>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val="0"/>
                <w:highlight w:val="none"/>
              </w:rPr>
            </w:pPr>
          </w:p>
        </w:tc>
      </w:tr>
    </w:tbl>
    <w:p>
      <w:pPr>
        <w:ind w:left="547" w:firstLine="480" w:leftChars="228" w:firstLineChars="200"/>
        <w:rPr>
          <w:rFonts w:ascii="宋体" w:eastAsia="宋体" w:hAnsi="宋体" w:cs="宋体"/>
          <w:sz w:val="21"/>
          <w:szCs w:val="21"/>
          <w:highlight w:val="none"/>
        </w:rPr>
      </w:pPr>
      <w:bookmarkEnd w:id="31"/>
      <w:bookmarkStart w:id="33" w:name="_Toc320311558"/>
      <w:bookmarkEnd w:id="33"/>
      <w:bookmarkStart w:id="34" w:name="_Toc11426271"/>
    </w:p>
    <w:p>
      <w:pPr>
        <w:ind w:left="547" w:firstLine="480" w:leftChars="228" w:firstLineChars="200"/>
        <w:rPr>
          <w:rFonts w:ascii="宋体" w:eastAsia="宋体" w:hAnsi="宋体" w:cs="宋体"/>
          <w:sz w:val="21"/>
          <w:szCs w:val="21"/>
          <w:highlight w:val="none"/>
        </w:rPr>
      </w:pPr>
    </w:p>
    <w:p>
      <w:pPr>
        <w:spacing w:line="360" w:lineRule="auto"/>
        <w:jc w:val="center"/>
        <w:outlineLvl w:val="2"/>
        <w:rPr>
          <w:rFonts w:ascii="宋体" w:eastAsia="宋体" w:hAnsi="宋体" w:cs="宋体"/>
          <w:b/>
          <w:bCs/>
          <w:highlight w:val="none"/>
        </w:rPr>
      </w:pPr>
      <w:r>
        <w:rPr>
          <w:rFonts w:ascii="宋体" w:eastAsia="宋体" w:hAnsi="宋体" w:cs="宋体" w:hint="eastAsia"/>
          <w:b/>
          <w:bCs/>
          <w:highlight w:val="none"/>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highlight w:val="none"/>
              </w:rPr>
            </w:pPr>
            <w:r>
              <w:rPr>
                <w:rFonts w:ascii="宋体" w:eastAsia="宋体" w:hAnsi="宋体" w:cs="宋体" w:hint="eastAsia"/>
                <w:highlight w:val="none"/>
              </w:rPr>
              <w:t>序号</w:t>
            </w:r>
          </w:p>
        </w:tc>
        <w:tc>
          <w:tcPr>
            <w:tcW w:w="7483" w:type="dxa"/>
          </w:tcPr>
          <w:p>
            <w:pPr>
              <w:adjustRightInd w:val="0"/>
              <w:snapToGrid w:val="0"/>
              <w:spacing w:line="360" w:lineRule="auto"/>
              <w:jc w:val="center"/>
              <w:rPr>
                <w:rFonts w:ascii="宋体" w:eastAsia="宋体" w:hAnsi="宋体" w:cs="宋体"/>
                <w:highlight w:val="none"/>
              </w:rPr>
            </w:pPr>
            <w:r>
              <w:rPr>
                <w:rFonts w:ascii="宋体" w:eastAsia="宋体" w:hAnsi="宋体" w:cs="宋体" w:hint="eastAsia"/>
                <w:highlight w:val="none"/>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1</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1.投标人</w:t>
            </w:r>
            <w:r>
              <w:rPr>
                <w:rFonts w:ascii="宋体" w:eastAsia="宋体" w:hAnsi="宋体" w:cs="宋体" w:hint="eastAsia"/>
                <w:highlight w:val="none"/>
                <w:lang w:eastAsia="zh-CN"/>
              </w:rPr>
              <w:t>需承诺中标后能自行联系不少于15个省（</w:t>
            </w:r>
            <w:r>
              <w:rPr>
                <w:rFonts w:ascii="宋体" w:eastAsia="宋体" w:hAnsi="宋体" w:cs="宋体" w:hint="eastAsia"/>
                <w:highlight w:val="none"/>
                <w:lang w:val="en-US" w:eastAsia="zh-CN"/>
              </w:rPr>
              <w:t>其中须包含</w:t>
            </w:r>
            <w:r>
              <w:rPr>
                <w:rFonts w:ascii="宋体" w:eastAsia="宋体" w:hAnsi="宋体" w:cs="宋体" w:hint="eastAsia"/>
                <w:highlight w:val="none"/>
                <w:lang w:eastAsia="zh-CN"/>
              </w:rPr>
              <w:t>广东、湖南、江西、湖北、贵州、广西、安徽、四川、山东、河南）</w:t>
            </w:r>
            <w:r>
              <w:rPr>
                <w:rFonts w:ascii="宋体" w:eastAsia="宋体" w:hAnsi="宋体" w:cs="宋体" w:hint="eastAsia"/>
                <w:highlight w:val="none"/>
                <w:lang w:val="en-US" w:eastAsia="zh-CN"/>
              </w:rPr>
              <w:t>中各地重点高中为我校安排进校宣传（包含发放宣传册、招生宣讲、高考后组织考生志愿填报咨询等业务），证明材料：提供承诺函（格式自拟）</w:t>
            </w:r>
            <w:r>
              <w:rPr>
                <w:rFonts w:ascii="宋体" w:eastAsia="宋体" w:hAnsi="宋体" w:cs="宋体" w:hint="eastAsia"/>
                <w:highlight w:val="none"/>
                <w:lang w:eastAsia="zh-CN"/>
              </w:rPr>
              <w:t>；</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2</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2</w:t>
            </w:r>
            <w:r>
              <w:rPr>
                <w:rFonts w:ascii="宋体" w:eastAsia="宋体" w:hAnsi="宋体" w:cs="宋体" w:hint="eastAsia"/>
                <w:highlight w:val="none"/>
                <w:lang w:eastAsia="zh-CN"/>
              </w:rPr>
              <w:t>、投标人需承诺在广东、湖南、江西、湖北、贵州、广西、安徽、四川、山东、河南等10个以上省份</w:t>
            </w:r>
            <w:r>
              <w:rPr>
                <w:rFonts w:ascii="宋体" w:eastAsia="宋体" w:hAnsi="宋体" w:cs="宋体" w:hint="eastAsia"/>
                <w:highlight w:val="none"/>
                <w:lang w:val="en-US" w:eastAsia="zh-CN"/>
              </w:rPr>
              <w:t>的高中学校，可</w:t>
            </w:r>
            <w:r>
              <w:rPr>
                <w:rFonts w:ascii="宋体" w:eastAsia="宋体" w:hAnsi="宋体" w:cs="宋体" w:hint="eastAsia"/>
                <w:highlight w:val="none"/>
                <w:lang w:eastAsia="zh-CN"/>
              </w:rPr>
              <w:t>组织进校宣讲及</w:t>
            </w:r>
            <w:r>
              <w:rPr>
                <w:rFonts w:ascii="宋体" w:eastAsia="宋体" w:hAnsi="宋体" w:cs="宋体" w:hint="eastAsia"/>
                <w:highlight w:val="none"/>
                <w:lang w:val="en-US" w:eastAsia="zh-CN"/>
              </w:rPr>
              <w:t>招生</w:t>
            </w:r>
            <w:r>
              <w:rPr>
                <w:rFonts w:ascii="宋体" w:eastAsia="宋体" w:hAnsi="宋体" w:cs="宋体" w:hint="eastAsia"/>
                <w:highlight w:val="none"/>
                <w:lang w:eastAsia="zh-CN"/>
              </w:rPr>
              <w:t>咨询会活动</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3</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4</w:t>
            </w:r>
            <w:r>
              <w:rPr>
                <w:rFonts w:ascii="宋体" w:eastAsia="宋体" w:hAnsi="宋体" w:cs="宋体" w:hint="eastAsia"/>
                <w:highlight w:val="none"/>
                <w:lang w:eastAsia="zh-CN"/>
              </w:rPr>
              <w:t>、投标人需承诺能够在高中</w:t>
            </w:r>
            <w:r>
              <w:rPr>
                <w:rFonts w:ascii="宋体" w:eastAsia="宋体" w:hAnsi="宋体" w:cs="宋体" w:hint="eastAsia"/>
                <w:highlight w:val="none"/>
                <w:lang w:val="en-US" w:eastAsia="zh-CN"/>
              </w:rPr>
              <w:t>学校</w:t>
            </w:r>
            <w:r>
              <w:rPr>
                <w:rFonts w:ascii="宋体" w:eastAsia="宋体" w:hAnsi="宋体" w:cs="宋体" w:hint="eastAsia"/>
                <w:highlight w:val="none"/>
                <w:lang w:eastAsia="zh-CN"/>
              </w:rPr>
              <w:t>设立高校单独广告牌；广告牌树立地点为室外空阔地或室内架空层、走廊处；材质为镀锌板、铝合金或亚克力</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4</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5</w:t>
            </w:r>
            <w:r>
              <w:rPr>
                <w:rFonts w:ascii="宋体" w:eastAsia="宋体" w:hAnsi="宋体" w:cs="宋体" w:hint="eastAsia"/>
                <w:highlight w:val="none"/>
                <w:lang w:eastAsia="zh-CN"/>
              </w:rPr>
              <w:t>、投标人能够在广东、湖南、江西、湖北、贵州、广西、安徽、四川、山东、河南等10个以上招生省份的志愿填报刊物中刊登学校招生宣传彩页，每省发放份数不低于15万册，发放对象为高三考生或考生家长；</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eastAsia"/>
                <w:highlight w:val="none"/>
                <w:lang w:eastAsia="zh-CN"/>
              </w:rPr>
            </w:pPr>
            <w:r>
              <w:rPr>
                <w:rFonts w:ascii="宋体" w:eastAsia="宋体" w:hAnsi="宋体" w:cs="宋体" w:hint="eastAsia"/>
                <w:highlight w:val="none"/>
                <w:lang w:val="en-US" w:eastAsia="zh-CN"/>
              </w:rPr>
              <w:t>5</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 xml:space="preserve">（一）★服务期限                                      </w:t>
            </w:r>
          </w:p>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本项目为非长期服务项目，自合同签订之日起至2025年5月31前完成，免费维护期限一年。</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default"/>
                <w:highlight w:val="none"/>
                <w:lang w:val="en-US" w:eastAsia="zh-CN"/>
              </w:rPr>
            </w:pPr>
            <w:r>
              <w:rPr>
                <w:rFonts w:ascii="宋体" w:eastAsia="宋体" w:hAnsi="宋体" w:cs="宋体" w:hint="eastAsia"/>
                <w:highlight w:val="none"/>
                <w:lang w:val="en-US" w:eastAsia="zh-CN"/>
              </w:rPr>
              <w:t>6</w:t>
            </w:r>
          </w:p>
        </w:tc>
        <w:tc>
          <w:tcPr>
            <w:tcW w:w="7483" w:type="dxa"/>
          </w:tcPr>
          <w:p>
            <w:pPr>
              <w:jc w:val="left"/>
              <w:rPr>
                <w:rFonts w:ascii="宋体" w:eastAsia="宋体" w:hAnsi="宋体" w:cs="宋体" w:hint="eastAsia"/>
                <w:highlight w:val="none"/>
                <w:lang w:eastAsia="zh-CN"/>
              </w:rPr>
            </w:pPr>
            <w:r>
              <w:rPr>
                <w:rFonts w:ascii="宋体" w:eastAsia="宋体" w:hAnsi="宋体" w:cs="宋体" w:hint="eastAsia"/>
                <w:highlight w:val="none"/>
                <w:lang w:eastAsia="zh-CN"/>
              </w:rPr>
              <w:t xml:space="preserve">（三）★付款方式  </w:t>
            </w:r>
          </w:p>
          <w:p>
            <w:pPr>
              <w:jc w:val="left"/>
              <w:rPr>
                <w:rFonts w:ascii="宋体" w:eastAsia="宋体" w:hAnsi="宋体" w:cs="宋体" w:hint="eastAsia"/>
                <w:highlight w:val="none"/>
                <w:lang w:val="en-US" w:eastAsia="zh-CN"/>
              </w:rPr>
            </w:pPr>
            <w:r>
              <w:rPr>
                <w:rFonts w:ascii="宋体" w:eastAsia="宋体" w:hAnsi="宋体" w:cs="宋体" w:hint="eastAsia"/>
                <w:highlight w:val="none"/>
                <w:lang w:eastAsia="zh-CN"/>
              </w:rPr>
              <w:t>签定合同后七个工作日内，采购人支付总项目金额的30%作为预付款，2024年12月10日前按项目进展情况，支付总项目金额的50%；所有项目完成并验收合格后支付剩余款项。采购人每次付款前，中标人应提供等额含税发票给采购人。</w:t>
            </w:r>
          </w:p>
        </w:tc>
      </w:tr>
    </w:tbl>
    <w:p>
      <w:pPr>
        <w:spacing w:line="360" w:lineRule="auto"/>
        <w:rPr>
          <w:rFonts w:ascii="宋体" w:eastAsia="宋体" w:hAnsi="宋体" w:cs="宋体" w:hint="eastAsia"/>
          <w:highlight w:val="none"/>
        </w:rPr>
      </w:pPr>
      <w:r>
        <w:rPr>
          <w:rFonts w:ascii="宋体" w:eastAsia="宋体" w:hAnsi="宋体" w:cs="宋体" w:hint="eastAsia"/>
          <w:highlight w:val="none"/>
        </w:rPr>
        <w:t>注：上表所列内容为不可负偏离条款，负偏离将视为未实质性满足招标文件要求作投标无效处理。</w:t>
      </w:r>
    </w:p>
    <w:p>
      <w:pPr>
        <w:pStyle w:val="Heading3"/>
        <w:numPr>
          <w:ilvl w:val="0"/>
          <w:numId w:val="1"/>
        </w:numPr>
        <w:jc w:val="center"/>
        <w:rPr>
          <w:highlight w:val="none"/>
        </w:rPr>
      </w:pPr>
      <w:r>
        <w:rPr>
          <w:rFonts w:cs="宋体" w:hint="eastAsia"/>
          <w:szCs w:val="21"/>
          <w:highlight w:val="none"/>
        </w:rPr>
        <w:t>项目背景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ghlight w:val="none"/>
        </w:rPr>
      </w:pPr>
      <w:r>
        <w:rPr>
          <w:rFonts w:hint="eastAsia"/>
        </w:rPr>
        <w:t>为展现学校综合办学实力和社会影响力，确保学校招生生源质量，拟开展全国宣讲线下招生宣传系列活动。内容包含在全国部分高中设立本校目标高校牌；在招生省份高中学校组织单独进校宣讲；高考出分后，组团进高中开展志愿填报咨询或讲座；为高三学生发放志愿填报手册，在手册上为我校做插页宣传等形式。</w:t>
      </w:r>
    </w:p>
    <w:p>
      <w:pPr>
        <w:pStyle w:val="Heading3"/>
        <w:numPr>
          <w:ilvl w:val="0"/>
          <w:numId w:val="1"/>
        </w:numPr>
        <w:ind w:left="0" w:firstLine="0" w:leftChars="0" w:firstLineChars="0"/>
        <w:jc w:val="center"/>
        <w:rPr>
          <w:rFonts w:cs="宋体" w:hint="eastAsia"/>
          <w:szCs w:val="21"/>
          <w:highlight w:val="none"/>
        </w:rPr>
      </w:pPr>
      <w:r>
        <w:rPr>
          <w:rFonts w:cs="宋体" w:hint="eastAsia"/>
          <w:szCs w:val="21"/>
          <w:highlight w:val="none"/>
        </w:rPr>
        <w:t>项目服务要求</w:t>
      </w:r>
    </w:p>
    <w:p>
      <w:pPr>
        <w:numPr>
          <w:ilvl w:val="0"/>
          <w:numId w:val="2"/>
        </w:numPr>
        <w:ind w:firstLine="480" w:leftChars="0" w:firstLineChars="200"/>
        <w:rPr>
          <w:rFonts w:ascii="宋体" w:eastAsia="宋体" w:hAnsi="宋体" w:cs="宋体" w:hint="eastAsia"/>
          <w:b/>
          <w:szCs w:val="24"/>
          <w:highlight w:val="none"/>
          <w:lang w:val="en-US" w:eastAsia="zh-CN"/>
        </w:rPr>
      </w:pPr>
      <w:r>
        <w:rPr>
          <w:rFonts w:ascii="宋体" w:eastAsia="宋体" w:hAnsi="宋体" w:cs="宋体" w:hint="eastAsia"/>
          <w:b/>
          <w:szCs w:val="24"/>
          <w:highlight w:val="none"/>
          <w:lang w:val="en-US" w:eastAsia="zh-CN"/>
        </w:rPr>
        <w:t>服务项目清单</w:t>
      </w:r>
    </w:p>
    <w:p>
      <w:pPr>
        <w:numPr>
          <w:ilvl w:val="0"/>
          <w:numId w:val="0"/>
        </w:numPr>
        <w:ind w:left="480" w:leftChars="200"/>
        <w:rPr>
          <w:vertAlign w:val="baseline"/>
        </w:rPr>
      </w:pPr>
      <w:r>
        <w:rPr>
          <w:rFonts w:ascii="宋体" w:eastAsia="宋体" w:hAnsi="宋体" w:cs="宋体" w:hint="eastAsia"/>
          <w:b/>
          <w:szCs w:val="24"/>
          <w:highlight w:val="none"/>
        </w:rPr>
        <w:t xml:space="preserve">  </w:t>
      </w:r>
      <w:r>
        <w:rPr>
          <w:rFonts w:ascii="宋体" w:eastAsia="宋体" w:hAnsi="宋体" w:cs="宋体" w:hint="eastAsia"/>
          <w:bCs/>
          <w:szCs w:val="24"/>
          <w:highlight w:val="none"/>
        </w:rPr>
        <w:t xml:space="preserve"> </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24"/>
        <w:gridCol w:w="3541"/>
        <w:gridCol w:w="253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6"/>
          <w:jc w:val="center"/>
        </w:trPr>
        <w:tc>
          <w:tcPr>
            <w:tcW w:w="1524"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r>
              <w:rPr>
                <w:rFonts w:hint="eastAsia"/>
                <w:bCs/>
                <w:szCs w:val="21"/>
              </w:rPr>
              <w:t>序号</w:t>
            </w:r>
          </w:p>
        </w:tc>
        <w:tc>
          <w:tcPr>
            <w:tcW w:w="3541"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r>
              <w:rPr>
                <w:rFonts w:hint="eastAsia"/>
                <w:bCs/>
                <w:szCs w:val="21"/>
              </w:rPr>
              <w:t>服务名称</w:t>
            </w:r>
          </w:p>
        </w:tc>
        <w:tc>
          <w:tcPr>
            <w:tcW w:w="2533"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r>
              <w:rPr>
                <w:rFonts w:hint="eastAsia"/>
                <w:bCs/>
                <w:szCs w:val="21"/>
              </w:rPr>
              <w:t>备注</w:t>
            </w:r>
          </w:p>
        </w:tc>
      </w:tr>
      <w:tr>
        <w:tblPrEx>
          <w:tblW w:w="0" w:type="auto"/>
          <w:jc w:val="center"/>
          <w:tblCellMar>
            <w:top w:w="0" w:type="dxa"/>
            <w:left w:w="108" w:type="dxa"/>
            <w:bottom w:w="0" w:type="dxa"/>
            <w:right w:w="108" w:type="dxa"/>
          </w:tblCellMar>
        </w:tblPrEx>
        <w:trPr>
          <w:trHeight w:val="223"/>
          <w:jc w:val="center"/>
        </w:trPr>
        <w:tc>
          <w:tcPr>
            <w:tcW w:w="1524"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r>
              <w:rPr>
                <w:rFonts w:hint="eastAsia"/>
                <w:bCs/>
                <w:szCs w:val="21"/>
              </w:rPr>
              <w:t>1</w:t>
            </w:r>
          </w:p>
        </w:tc>
        <w:tc>
          <w:tcPr>
            <w:tcW w:w="3541"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r>
              <w:rPr>
                <w:rFonts w:hint="eastAsia"/>
                <w:bCs/>
                <w:szCs w:val="21"/>
              </w:rPr>
              <w:t>全国宣讲线下招生宣传系列</w:t>
            </w:r>
          </w:p>
        </w:tc>
        <w:tc>
          <w:tcPr>
            <w:tcW w:w="2533"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vertAlign w:val="baseline"/>
              </w:rPr>
            </w:pPr>
          </w:p>
        </w:tc>
      </w:tr>
    </w:tbl>
    <w:p>
      <w:pPr>
        <w:numPr>
          <w:ilvl w:val="0"/>
          <w:numId w:val="0"/>
        </w:numPr>
        <w:ind w:left="480" w:leftChars="200"/>
      </w:pPr>
    </w:p>
    <w:p>
      <w:pPr>
        <w:numPr>
          <w:ilvl w:val="0"/>
          <w:numId w:val="2"/>
        </w:numPr>
        <w:ind w:firstLine="480" w:leftChars="0" w:firstLineChars="200"/>
        <w:rPr>
          <w:rFonts w:ascii="宋体" w:eastAsia="宋体" w:hAnsi="宋体" w:cs="宋体" w:hint="eastAsia"/>
          <w:b/>
          <w:szCs w:val="24"/>
          <w:highlight w:val="none"/>
          <w:lang w:val="en-US" w:eastAsia="zh-CN"/>
        </w:rPr>
      </w:pPr>
      <w:r>
        <w:rPr>
          <w:rFonts w:ascii="宋体" w:eastAsia="宋体" w:hAnsi="宋体" w:cs="宋体" w:hint="eastAsia"/>
          <w:b/>
          <w:szCs w:val="24"/>
          <w:highlight w:val="none"/>
          <w:lang w:val="en-US" w:eastAsia="zh-CN"/>
        </w:rPr>
        <w:t>主要服务要求</w:t>
      </w:r>
    </w:p>
    <w:p>
      <w:pPr>
        <w:numPr>
          <w:ilvl w:val="0"/>
          <w:numId w:val="0"/>
        </w:numPr>
        <w:ind w:leftChars="0"/>
      </w:pPr>
    </w:p>
    <w:tbl>
      <w:tblPr>
        <w:tblStyle w:val="TableNormal"/>
        <w:tblW w:w="8198" w:type="dxa"/>
        <w:tblInd w:w="0" w:type="dxa"/>
        <w:tblLayout w:type="fixed"/>
        <w:tblCellMar>
          <w:top w:w="0" w:type="dxa"/>
          <w:left w:w="108" w:type="dxa"/>
          <w:bottom w:w="0" w:type="dxa"/>
          <w:right w:w="108" w:type="dxa"/>
        </w:tblCellMar>
      </w:tblPr>
      <w:tblGrid>
        <w:gridCol w:w="718"/>
        <w:gridCol w:w="2011"/>
        <w:gridCol w:w="5469"/>
      </w:tblGrid>
      <w:tr>
        <w:tblPrEx>
          <w:tblW w:w="8198" w:type="dxa"/>
          <w:tblInd w:w="0" w:type="dxa"/>
          <w:tblLayout w:type="fixed"/>
          <w:tblCellMar>
            <w:top w:w="0" w:type="dxa"/>
            <w:left w:w="108" w:type="dxa"/>
            <w:bottom w:w="0" w:type="dxa"/>
            <w:right w:w="108" w:type="dxa"/>
          </w:tblCellMar>
        </w:tblPrEx>
        <w:trPr>
          <w:trHeight w:val="246"/>
        </w:trPr>
        <w:tc>
          <w:tcPr>
            <w:tcW w:w="718" w:type="dxa"/>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序号</w:t>
            </w:r>
          </w:p>
        </w:tc>
        <w:tc>
          <w:tcPr>
            <w:tcW w:w="2011" w:type="dxa"/>
            <w:tcBorders>
              <w:top w:val="single" w:sz="4" w:space="0" w:color="000000"/>
              <w:left w:val="nil"/>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具体服务名称</w:t>
            </w:r>
          </w:p>
        </w:tc>
        <w:tc>
          <w:tcPr>
            <w:tcW w:w="5469" w:type="dxa"/>
            <w:tcBorders>
              <w:top w:val="single" w:sz="4" w:space="0" w:color="000000"/>
              <w:left w:val="nil"/>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备注</w:t>
            </w:r>
          </w:p>
        </w:tc>
      </w:tr>
      <w:tr>
        <w:tblPrEx>
          <w:tblW w:w="8198" w:type="dxa"/>
          <w:tblInd w:w="0" w:type="dxa"/>
          <w:tblLayout w:type="fixed"/>
          <w:tblCellMar>
            <w:top w:w="0" w:type="dxa"/>
            <w:left w:w="108" w:type="dxa"/>
            <w:bottom w:w="0" w:type="dxa"/>
            <w:right w:w="108" w:type="dxa"/>
          </w:tblCellMar>
        </w:tblPrEx>
        <w:trPr>
          <w:trHeight w:val="3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w:t>
            </w:r>
          </w:p>
        </w:tc>
        <w:tc>
          <w:tcPr>
            <w:tcW w:w="2011"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设立目标高校牌</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1.设立方式：学校选择生源对口高中设立目标高校牌，宣传我校，具体实施由</w:t>
            </w:r>
            <w:r>
              <w:rPr>
                <w:rFonts w:ascii="宋体" w:eastAsia="宋体" w:hAnsi="宋体" w:cs="宋体" w:hint="eastAsia"/>
                <w:kern w:val="0"/>
                <w:sz w:val="24"/>
                <w:szCs w:val="24"/>
                <w:lang w:val="en-US" w:eastAsia="zh-CN"/>
              </w:rPr>
              <w:t>中标人</w:t>
            </w:r>
            <w:r>
              <w:rPr>
                <w:rFonts w:ascii="宋体" w:eastAsia="宋体" w:hAnsi="宋体" w:cs="宋体" w:hint="eastAsia"/>
                <w:kern w:val="0"/>
                <w:sz w:val="24"/>
                <w:szCs w:val="24"/>
              </w:rPr>
              <w:t>负责。</w:t>
            </w:r>
          </w:p>
        </w:tc>
      </w:tr>
      <w:tr>
        <w:tblPrEx>
          <w:tblW w:w="8198" w:type="dxa"/>
          <w:tblInd w:w="0" w:type="dxa"/>
          <w:tblLayout w:type="fixed"/>
          <w:tblCellMar>
            <w:top w:w="0" w:type="dxa"/>
            <w:left w:w="108" w:type="dxa"/>
            <w:bottom w:w="0" w:type="dxa"/>
            <w:right w:w="108" w:type="dxa"/>
          </w:tblCellMar>
        </w:tblPrEx>
        <w:trPr>
          <w:trHeight w:val="3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2.目标高校牌规格：材质为</w:t>
            </w:r>
            <w:r>
              <w:rPr>
                <w:rFonts w:ascii="宋体" w:eastAsia="宋体" w:hAnsi="宋体" w:cs="宋体" w:hint="eastAsia"/>
                <w:sz w:val="24"/>
                <w:szCs w:val="24"/>
              </w:rPr>
              <w:t>镀锌板、铝合金或亚克力；</w:t>
            </w:r>
            <w:r>
              <w:rPr>
                <w:rFonts w:ascii="宋体" w:eastAsia="宋体" w:hAnsi="宋体" w:cs="宋体" w:hint="eastAsia"/>
                <w:kern w:val="0"/>
                <w:sz w:val="24"/>
                <w:szCs w:val="24"/>
              </w:rPr>
              <w:t>规格不低于1.0M*0.6M。</w:t>
            </w:r>
          </w:p>
        </w:tc>
      </w:tr>
      <w:tr>
        <w:tblPrEx>
          <w:tblW w:w="8198" w:type="dxa"/>
          <w:tblInd w:w="0" w:type="dxa"/>
          <w:tblLayout w:type="fixed"/>
          <w:tblCellMar>
            <w:top w:w="0" w:type="dxa"/>
            <w:left w:w="108" w:type="dxa"/>
            <w:bottom w:w="0" w:type="dxa"/>
            <w:right w:w="108" w:type="dxa"/>
          </w:tblCellMar>
        </w:tblPrEx>
        <w:trPr>
          <w:trHeight w:val="278"/>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3.数量：在生源省份选择100所目标中学，其中广东省内不低于30所中学</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89"/>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w:t>
            </w:r>
          </w:p>
        </w:tc>
        <w:tc>
          <w:tcPr>
            <w:tcW w:w="2011"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高中组团进校咨询会，高考后组织高校组团进高中开展志愿填报咨询活动，现场设高校展位</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1.统一安排食宿行，同一地点集合出发，活动结束后再统一返回出发点</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2.学校组织参展人员和宣传物资，其余事项由公司安排</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3.可以进高中与学生或学生家长进行面对面交流</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70"/>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nil"/>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4.数量：省内外共计100所中学</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w:t>
            </w:r>
          </w:p>
        </w:tc>
        <w:tc>
          <w:tcPr>
            <w:tcW w:w="2011" w:type="dxa"/>
            <w:vMerge w:val="restart"/>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单独进校宣讲活动，需根据</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的安排，联络高中学校安排场地及高中学生，由我校派老师、专家进行单独宣讲</w:t>
            </w:r>
          </w:p>
        </w:tc>
        <w:tc>
          <w:tcPr>
            <w:tcW w:w="546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1.公司需联络高中确定时间、高中场地、住宿行程安排等</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375"/>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组织宣讲人员和宣传物资，其余事项由</w:t>
            </w:r>
            <w:r>
              <w:rPr>
                <w:rFonts w:ascii="宋体" w:eastAsia="宋体" w:hAnsi="宋体" w:cs="宋体" w:hint="eastAsia"/>
                <w:kern w:val="0"/>
                <w:sz w:val="24"/>
                <w:szCs w:val="24"/>
                <w:lang w:val="en-US" w:eastAsia="zh-CN"/>
              </w:rPr>
              <w:t>中标人</w:t>
            </w:r>
            <w:r>
              <w:rPr>
                <w:rFonts w:ascii="宋体" w:eastAsia="宋体" w:hAnsi="宋体" w:cs="宋体" w:hint="eastAsia"/>
                <w:kern w:val="0"/>
                <w:sz w:val="24"/>
                <w:szCs w:val="24"/>
              </w:rPr>
              <w:t>安排；宣讲时间：60分钟/所（座谈会+进班宣讲）</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3.参会人数：每个高中参加活动人数不少于150人</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4.包含其他费用：租车费用</w:t>
            </w:r>
            <w:r>
              <w:rPr>
                <w:rFonts w:ascii="宋体" w:eastAsia="宋体" w:hAnsi="宋体" w:cs="宋体" w:hint="eastAsia"/>
                <w:kern w:val="0"/>
                <w:sz w:val="24"/>
                <w:szCs w:val="24"/>
              </w:rPr>
              <w:t>（7座商务车）</w:t>
            </w:r>
            <w:r>
              <w:rPr>
                <w:rFonts w:ascii="宋体" w:eastAsia="宋体" w:hAnsi="宋体" w:cs="宋体" w:hint="eastAsia"/>
                <w:kern w:val="0"/>
                <w:sz w:val="24"/>
                <w:szCs w:val="24"/>
              </w:rPr>
              <w:t>、燃油费用、过路费用、司机等费用</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85"/>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5.广东省内外生源省份共计110所学校</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79"/>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w:t>
            </w:r>
          </w:p>
        </w:tc>
        <w:tc>
          <w:tcPr>
            <w:tcW w:w="2011"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借助手册做宣传，制作《志愿填报手册》送到高三学生</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1.志愿填报手册6月送应届高三考生</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7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2.宣传形式：单页彩插</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49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3.省份：广东、湖南、福建、辽宁、江西、湖北 、贵州、广西、安徽、四川、山东、河南、甘肃、云南、重庆等，每省发放份数不低于15万册</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w:t>
            </w:r>
          </w:p>
        </w:tc>
        <w:tc>
          <w:tcPr>
            <w:tcW w:w="2011" w:type="dxa"/>
            <w:vMerge w:val="restart"/>
            <w:tcBorders>
              <w:top w:val="nil"/>
              <w:left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在指定省、市开展招生讲座</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1.按</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招生需求，在生源省份各地市，租赁酒店场地开展教授大咖讲座及现场咨询活动</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11"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2.邀请高中家长及高中校领导参加活动（人数一般为150-200人）</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499"/>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11"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3.生源省份：在广东、重庆、江苏、湖南、福建、江西、湖北、贵州、广西、安徽、山东、河南、甘肃、河北、辽宁等省会城市或地级市中选择</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79"/>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11"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4.数量：5场</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375"/>
        </w:trPr>
        <w:tc>
          <w:tcPr>
            <w:tcW w:w="718" w:type="dxa"/>
            <w:vMerge w:val="restart"/>
            <w:tcBorders>
              <w:top w:val="nil"/>
              <w:left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w:t>
            </w:r>
          </w:p>
        </w:tc>
        <w:tc>
          <w:tcPr>
            <w:tcW w:w="2011" w:type="dxa"/>
            <w:vMerge w:val="restart"/>
            <w:tcBorders>
              <w:top w:val="nil"/>
              <w:left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名校高中行</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1.统一安排食宿行，同一地点集合出发，活动结束后再统一返回出发点；</w:t>
            </w:r>
            <w:r>
              <w:rPr>
                <w:rFonts w:ascii="宋体" w:eastAsia="宋体" w:hAnsi="宋体" w:cs="宋体" w:hint="eastAsia"/>
                <w:kern w:val="0"/>
                <w:sz w:val="24"/>
                <w:szCs w:val="24"/>
              </w:rPr>
              <w:t>含老师参与活动期间大</w:t>
            </w:r>
            <w:r>
              <w:rPr>
                <w:rFonts w:ascii="宋体" w:eastAsia="宋体" w:hAnsi="宋体" w:cs="宋体" w:hint="eastAsia"/>
                <w:sz w:val="24"/>
                <w:szCs w:val="24"/>
              </w:rPr>
              <w:t>巴车、横幅制作、活动布展费用</w:t>
            </w:r>
            <w:r>
              <w:rPr>
                <w:rFonts w:ascii="宋体" w:eastAsia="宋体" w:hAnsi="宋体" w:cs="宋体" w:hint="eastAsia"/>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16"/>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11"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pStyle w:val="TableParagraph"/>
              <w:keepNext w:val="0"/>
              <w:keepLines w:val="0"/>
              <w:pageBreakBefore w:val="0"/>
              <w:widowControl/>
              <w:kinsoku/>
              <w:wordWrap/>
              <w:overflowPunct/>
              <w:topLinePunct w:val="0"/>
              <w:bidi w:val="0"/>
              <w:adjustRightInd/>
              <w:snapToGrid/>
              <w:spacing w:line="360" w:lineRule="auto"/>
              <w:textAlignment w:val="auto"/>
              <w:rPr>
                <w:rFonts w:ascii="宋体" w:eastAsia="宋体" w:hAnsi="宋体" w:cs="宋体" w:hint="eastAsia"/>
                <w:sz w:val="24"/>
                <w:szCs w:val="24"/>
                <w:lang w:eastAsia="zh-CN"/>
              </w:rPr>
            </w:pPr>
            <w:r>
              <w:rPr>
                <w:rFonts w:ascii="宋体" w:eastAsia="宋体" w:hAnsi="宋体" w:cs="宋体" w:hint="eastAsia"/>
                <w:sz w:val="24"/>
                <w:szCs w:val="24"/>
              </w:rPr>
              <w:t>2.根据生源中学具体情况，开展进校生源基地授牌、座</w:t>
            </w:r>
            <w:r>
              <w:rPr>
                <w:rFonts w:ascii="宋体" w:eastAsia="宋体" w:hAnsi="宋体" w:cs="宋体" w:hint="eastAsia"/>
                <w:sz w:val="24"/>
                <w:szCs w:val="24"/>
              </w:rPr>
              <w:t>谈会、咨询会等活动</w:t>
            </w:r>
            <w:r>
              <w:rPr>
                <w:rFonts w:ascii="宋体" w:eastAsia="宋体" w:hAnsi="宋体" w:cs="宋体" w:hint="eastAsia"/>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52"/>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11"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pStyle w:val="NormalWeb"/>
              <w:keepNext w:val="0"/>
              <w:keepLines w:val="0"/>
              <w:pageBreakBefore w:val="0"/>
              <w:widowControl/>
              <w:kinsoku/>
              <w:wordWrap/>
              <w:overflowPunct/>
              <w:topLinePunct w:val="0"/>
              <w:autoSpaceDE w:val="0"/>
              <w:autoSpaceDN w:val="0"/>
              <w:bidi w:val="0"/>
              <w:adjustRightInd/>
              <w:snapToGrid/>
              <w:spacing w:before="0" w:beforeAutospacing="0" w:after="0" w:afterAutospacing="0" w:line="360" w:lineRule="auto"/>
              <w:textAlignment w:val="auto"/>
              <w:rPr>
                <w:rFonts w:ascii="宋体" w:eastAsia="宋体" w:hAnsi="宋体" w:cs="宋体" w:hint="eastAsia"/>
                <w:sz w:val="24"/>
                <w:szCs w:val="24"/>
                <w:lang w:eastAsia="zh-CN"/>
              </w:rPr>
            </w:pPr>
            <w:r>
              <w:rPr>
                <w:rFonts w:ascii="宋体" w:eastAsia="宋体" w:hAnsi="宋体" w:cs="宋体" w:hint="eastAsia"/>
                <w:sz w:val="24"/>
                <w:szCs w:val="24"/>
              </w:rPr>
              <w:t>3.</w:t>
            </w:r>
            <w:r>
              <w:rPr>
                <w:rFonts w:ascii="宋体" w:eastAsia="宋体" w:hAnsi="宋体" w:cs="宋体" w:hint="eastAsia"/>
                <w:sz w:val="24"/>
                <w:szCs w:val="24"/>
              </w:rPr>
              <w:t>数量：生源省份不低于40所高中</w:t>
            </w:r>
            <w:r>
              <w:rPr>
                <w:rFonts w:ascii="宋体" w:eastAsia="宋体" w:hAnsi="宋体" w:cs="宋体" w:hint="eastAsia"/>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7</w:t>
            </w:r>
          </w:p>
        </w:tc>
        <w:tc>
          <w:tcPr>
            <w:tcW w:w="2011"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企业微信信息推送</w:t>
            </w: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1、向高三班主任、学生及家长及时推送招生讯息</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17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2、推送资讯次数：不少于2次</w:t>
            </w:r>
            <w:r>
              <w:rPr>
                <w:rFonts w:ascii="宋体" w:eastAsia="宋体" w:hAnsi="宋体" w:cs="宋体" w:hint="eastAsia"/>
                <w:kern w:val="0"/>
                <w:sz w:val="24"/>
                <w:szCs w:val="24"/>
                <w:lang w:eastAsia="zh-CN"/>
              </w:rPr>
              <w:t>。</w:t>
            </w:r>
          </w:p>
        </w:tc>
      </w:tr>
      <w:tr>
        <w:tblPrEx>
          <w:tblW w:w="8198" w:type="dxa"/>
          <w:tblInd w:w="0" w:type="dxa"/>
          <w:tblLayout w:type="fixed"/>
          <w:tblCellMar>
            <w:top w:w="0" w:type="dxa"/>
            <w:left w:w="108" w:type="dxa"/>
            <w:bottom w:w="0" w:type="dxa"/>
            <w:right w:w="108" w:type="dxa"/>
          </w:tblCellMar>
        </w:tblPrEx>
        <w:trPr>
          <w:trHeight w:val="378"/>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2011"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5469"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3、推广省份：广东、湖南、福建、辽宁、江西、湖北 、贵州、广西、安徽、四川、山东、河南、甘肃、云南、重庆省份</w:t>
            </w:r>
            <w:r>
              <w:rPr>
                <w:rFonts w:ascii="宋体" w:eastAsia="宋体" w:hAnsi="宋体" w:cs="宋体" w:hint="eastAsia"/>
                <w:kern w:val="0"/>
                <w:sz w:val="24"/>
                <w:szCs w:val="24"/>
                <w:lang w:eastAsia="zh-CN"/>
              </w:rPr>
              <w:t>。</w:t>
            </w:r>
          </w:p>
        </w:tc>
      </w:tr>
    </w:tbl>
    <w:p>
      <w:pPr>
        <w:numPr>
          <w:ilvl w:val="0"/>
          <w:numId w:val="0"/>
        </w:numPr>
        <w:ind w:leftChars="0"/>
      </w:pPr>
    </w:p>
    <w:p>
      <w:pPr>
        <w:spacing w:line="360" w:lineRule="auto"/>
        <w:ind w:firstLine="480" w:firstLineChars="200"/>
        <w:rPr>
          <w:rFonts w:eastAsia="宋体" w:hint="eastAsia"/>
          <w:lang w:eastAsia="zh-CN"/>
        </w:rPr>
      </w:pPr>
      <w:r>
        <w:rPr>
          <w:rFonts w:hint="eastAsia"/>
        </w:rPr>
        <w:t>★</w:t>
      </w:r>
      <w:r>
        <w:rPr>
          <w:rFonts w:eastAsia="宋体" w:hint="eastAsia"/>
          <w:lang w:val="en-US" w:eastAsia="zh-CN"/>
        </w:rPr>
        <w:t>1.投标人</w:t>
      </w:r>
      <w:r>
        <w:rPr>
          <w:rFonts w:hint="eastAsia"/>
        </w:rPr>
        <w:t>需承诺中标后能自行联系不少于15个省</w:t>
      </w:r>
      <w:r>
        <w:rPr>
          <w:rFonts w:eastAsia="宋体" w:hint="eastAsia"/>
          <w:lang w:eastAsia="zh-CN"/>
        </w:rPr>
        <w:t>（</w:t>
      </w:r>
      <w:r>
        <w:rPr>
          <w:rFonts w:eastAsia="宋体" w:hint="eastAsia"/>
          <w:lang w:val="en-US" w:eastAsia="zh-CN"/>
        </w:rPr>
        <w:t>其中须包含</w:t>
      </w:r>
      <w:r>
        <w:rPr>
          <w:rFonts w:hint="eastAsia"/>
        </w:rPr>
        <w:t>广东、湖南、江西、湖北、贵州、广西、安徽、四川、山东、河南</w:t>
      </w:r>
      <w:r>
        <w:rPr>
          <w:rFonts w:eastAsia="宋体" w:hint="eastAsia"/>
          <w:lang w:eastAsia="zh-CN"/>
        </w:rPr>
        <w:t>）</w:t>
      </w:r>
      <w:r>
        <w:rPr>
          <w:rFonts w:eastAsia="宋体" w:hint="eastAsia"/>
          <w:lang w:val="en-US" w:eastAsia="zh-CN"/>
        </w:rPr>
        <w:t>中各地重点高中为我校安排进校宣传（包含发放宣传册、招生宣讲、高考后组织考生志愿填报咨询等业务），证明材料：提供承诺函（格式自拟）</w:t>
      </w:r>
      <w:r>
        <w:rPr>
          <w:rFonts w:eastAsia="宋体" w:hint="eastAsia"/>
          <w:lang w:eastAsia="zh-CN"/>
        </w:rPr>
        <w:t>；</w:t>
      </w:r>
    </w:p>
    <w:p>
      <w:pPr>
        <w:spacing w:line="360" w:lineRule="auto"/>
        <w:ind w:firstLine="480" w:firstLineChars="200"/>
        <w:rPr>
          <w:rFonts w:hint="eastAsia"/>
        </w:rPr>
      </w:pPr>
      <w:r>
        <w:rPr>
          <w:rFonts w:hint="eastAsia"/>
        </w:rPr>
        <w:t>★</w:t>
      </w:r>
      <w:r>
        <w:rPr>
          <w:rFonts w:eastAsia="宋体" w:hint="eastAsia"/>
          <w:lang w:val="en-US" w:eastAsia="zh-CN"/>
        </w:rPr>
        <w:t>2</w:t>
      </w:r>
      <w:r>
        <w:rPr>
          <w:rFonts w:hint="eastAsia"/>
        </w:rPr>
        <w:t>、投标人需承诺在广东、湖南、江西、湖北、贵州、广西、安徽、四川、山东、河南等10个以上省份</w:t>
      </w:r>
      <w:r>
        <w:rPr>
          <w:rFonts w:eastAsia="宋体" w:hint="eastAsia"/>
          <w:lang w:val="en-US" w:eastAsia="zh-CN"/>
        </w:rPr>
        <w:t>的高中学校，可</w:t>
      </w:r>
      <w:r>
        <w:rPr>
          <w:rFonts w:hint="eastAsia"/>
        </w:rPr>
        <w:t>组织进校宣讲及</w:t>
      </w:r>
      <w:r>
        <w:rPr>
          <w:rFonts w:eastAsia="宋体" w:hint="eastAsia"/>
          <w:lang w:val="en-US" w:eastAsia="zh-CN"/>
        </w:rPr>
        <w:t>招生</w:t>
      </w:r>
      <w:r>
        <w:rPr>
          <w:rFonts w:hint="eastAsia"/>
        </w:rPr>
        <w:t>咨询会活动</w:t>
      </w:r>
      <w:r>
        <w:rPr>
          <w:rFonts w:eastAsia="宋体" w:hint="eastAsia"/>
          <w:lang w:val="en-US" w:eastAsia="zh-CN"/>
        </w:rPr>
        <w:t>，证明材料：提供承诺函（格式自拟）</w:t>
      </w:r>
      <w:r>
        <w:rPr>
          <w:rFonts w:hint="eastAsia"/>
        </w:rPr>
        <w:t>；</w:t>
      </w:r>
    </w:p>
    <w:p>
      <w:pPr>
        <w:spacing w:line="360" w:lineRule="auto"/>
        <w:ind w:firstLine="480" w:firstLineChars="200"/>
        <w:rPr>
          <w:rFonts w:hint="eastAsia"/>
        </w:rPr>
      </w:pPr>
      <w:r>
        <w:rPr>
          <w:rFonts w:hint="eastAsia"/>
        </w:rPr>
        <w:t>▲</w:t>
      </w:r>
      <w:r>
        <w:rPr>
          <w:rFonts w:eastAsia="宋体" w:hint="eastAsia"/>
          <w:lang w:val="en-US" w:eastAsia="zh-CN"/>
        </w:rPr>
        <w:t>3</w:t>
      </w:r>
      <w:r>
        <w:rPr>
          <w:rFonts w:hint="eastAsia"/>
        </w:rPr>
        <w:t>、投标人需承诺</w:t>
      </w:r>
      <w:r>
        <w:rPr>
          <w:rFonts w:eastAsia="宋体" w:hint="eastAsia"/>
          <w:lang w:val="en-US" w:eastAsia="zh-CN"/>
        </w:rPr>
        <w:t>进高中学校集中</w:t>
      </w:r>
      <w:r>
        <w:rPr>
          <w:rFonts w:hint="eastAsia"/>
        </w:rPr>
        <w:t>宣讲时间不少于60分钟/所，宣讲形式为座谈会、进班宣讲两种形式，每所高中学生或家长参加活动人数不少于150人</w:t>
      </w:r>
      <w:r>
        <w:rPr>
          <w:rFonts w:eastAsia="宋体" w:hint="eastAsia"/>
          <w:lang w:val="en-US" w:eastAsia="zh-CN"/>
        </w:rPr>
        <w:t>，证明材料：提供承诺函（格式自拟）</w:t>
      </w:r>
      <w:r>
        <w:rPr>
          <w:rFonts w:hint="eastAsia"/>
        </w:rPr>
        <w:t>；</w:t>
      </w:r>
    </w:p>
    <w:p>
      <w:pPr>
        <w:spacing w:line="360" w:lineRule="auto"/>
        <w:ind w:firstLine="480" w:firstLineChars="200"/>
        <w:rPr>
          <w:rFonts w:hint="eastAsia"/>
        </w:rPr>
      </w:pPr>
      <w:r>
        <w:rPr>
          <w:rFonts w:hint="eastAsia"/>
        </w:rPr>
        <w:t>★</w:t>
      </w:r>
      <w:r>
        <w:rPr>
          <w:rFonts w:eastAsia="宋体" w:hint="eastAsia"/>
          <w:lang w:val="en-US" w:eastAsia="zh-CN"/>
        </w:rPr>
        <w:t>4</w:t>
      </w:r>
      <w:r>
        <w:rPr>
          <w:rFonts w:hint="eastAsia"/>
        </w:rPr>
        <w:t>、投标人需承诺能够在高中</w:t>
      </w:r>
      <w:r>
        <w:rPr>
          <w:rFonts w:eastAsia="宋体" w:hint="eastAsia"/>
          <w:lang w:val="en-US" w:eastAsia="zh-CN"/>
        </w:rPr>
        <w:t>学校</w:t>
      </w:r>
      <w:r>
        <w:rPr>
          <w:rFonts w:hint="eastAsia"/>
        </w:rPr>
        <w:t>设立高校单独广告牌；广告牌树立地点为室外空阔地或室内架空层、走廊处；材质为镀锌板、铝合金或亚克力</w:t>
      </w:r>
      <w:r>
        <w:rPr>
          <w:rFonts w:eastAsia="宋体" w:hint="eastAsia"/>
          <w:lang w:val="en-US" w:eastAsia="zh-CN"/>
        </w:rPr>
        <w:t>，证明材料：提供承诺函（格式自拟）</w:t>
      </w:r>
      <w:r>
        <w:rPr>
          <w:rFonts w:hint="eastAsia"/>
        </w:rPr>
        <w:t>；</w:t>
      </w:r>
    </w:p>
    <w:p>
      <w:pPr>
        <w:spacing w:line="360" w:lineRule="auto"/>
        <w:ind w:firstLine="480" w:firstLineChars="200"/>
        <w:rPr>
          <w:rFonts w:hint="eastAsia"/>
        </w:rPr>
      </w:pPr>
      <w:r>
        <w:rPr>
          <w:rFonts w:hint="eastAsia"/>
        </w:rPr>
        <w:t>★</w:t>
      </w:r>
      <w:r>
        <w:rPr>
          <w:rFonts w:eastAsia="宋体" w:hint="eastAsia"/>
          <w:lang w:val="en-US" w:eastAsia="zh-CN"/>
        </w:rPr>
        <w:t>5</w:t>
      </w:r>
      <w:r>
        <w:rPr>
          <w:rFonts w:hint="eastAsia"/>
        </w:rPr>
        <w:t>、投标人能够在广东、湖南、江西、湖北、贵州、广西、安徽、四川、山东、河南等10个以上招生省份的志愿填报刊物中刊登学校招生宣传彩页，每省发放份数不低于15万册，发放对象为高三考生或考生家长；</w:t>
      </w:r>
    </w:p>
    <w:p>
      <w:pPr>
        <w:spacing w:line="360" w:lineRule="auto"/>
        <w:ind w:firstLine="480" w:firstLineChars="200"/>
        <w:rPr>
          <w:rFonts w:hint="eastAsia"/>
        </w:rPr>
      </w:pPr>
      <w:r>
        <w:rPr>
          <w:rFonts w:hint="eastAsia"/>
        </w:rPr>
        <w:t>▲</w:t>
      </w:r>
      <w:r>
        <w:rPr>
          <w:rFonts w:eastAsia="宋体" w:hint="eastAsia"/>
          <w:lang w:val="en-US" w:eastAsia="zh-CN"/>
        </w:rPr>
        <w:t>6</w:t>
      </w:r>
      <w:r>
        <w:rPr>
          <w:rFonts w:hint="eastAsia"/>
        </w:rPr>
        <w:t>、投标人能够根据</w:t>
      </w:r>
      <w:r>
        <w:rPr>
          <w:rFonts w:eastAsia="宋体" w:hint="eastAsia"/>
          <w:lang w:val="en-US" w:eastAsia="zh-CN"/>
        </w:rPr>
        <w:t>采购人</w:t>
      </w:r>
      <w:r>
        <w:rPr>
          <w:rFonts w:hint="eastAsia"/>
        </w:rPr>
        <w:t>招生需求， 在生源省份各地市，租赁酒店场地开展教授大咖讲座及现场咨询活动，邀请高中家长及高中校领导参加活动（人数一般为150-200 人），生源省份：广东、重庆、江苏、湖南、福建、江西、湖北、贵州、广西、安徽、山东、河南、甘肃、河北等省会或地级市；</w:t>
      </w:r>
    </w:p>
    <w:p>
      <w:pPr>
        <w:spacing w:line="360" w:lineRule="auto"/>
        <w:ind w:firstLine="480" w:firstLineChars="200"/>
        <w:rPr>
          <w:rFonts w:hint="eastAsia"/>
        </w:rPr>
      </w:pPr>
      <w:r>
        <w:rPr>
          <w:rFonts w:hint="eastAsia"/>
        </w:rPr>
        <w:t>▲</w:t>
      </w:r>
      <w:r>
        <w:rPr>
          <w:rFonts w:eastAsia="宋体" w:hint="eastAsia"/>
          <w:lang w:val="en-US" w:eastAsia="zh-CN"/>
        </w:rPr>
        <w:t>7</w:t>
      </w:r>
      <w:r>
        <w:rPr>
          <w:rFonts w:hint="eastAsia"/>
        </w:rPr>
        <w:t>、投标人能够根据</w:t>
      </w:r>
      <w:r>
        <w:rPr>
          <w:rFonts w:eastAsia="宋体" w:hint="eastAsia"/>
          <w:lang w:val="en-US" w:eastAsia="zh-CN"/>
        </w:rPr>
        <w:t>采购人</w:t>
      </w:r>
      <w:r>
        <w:rPr>
          <w:rFonts w:hint="eastAsia"/>
        </w:rPr>
        <w:t>招生需求，按生源中学具体情况，开展进校生源基地授牌、座谈会、咨询会等活动</w:t>
      </w:r>
    </w:p>
    <w:p>
      <w:pPr>
        <w:spacing w:line="360" w:lineRule="auto"/>
        <w:ind w:firstLine="480" w:firstLineChars="200"/>
        <w:rPr>
          <w:rFonts w:hint="eastAsia"/>
        </w:rPr>
      </w:pPr>
      <w:r>
        <w:rPr>
          <w:rFonts w:hint="eastAsia"/>
        </w:rPr>
        <w:t>▲</w:t>
      </w:r>
      <w:r>
        <w:rPr>
          <w:rFonts w:eastAsia="宋体" w:hint="eastAsia"/>
          <w:lang w:val="en-US" w:eastAsia="zh-CN"/>
        </w:rPr>
        <w:t>8</w:t>
      </w:r>
      <w:r>
        <w:rPr>
          <w:rFonts w:hint="eastAsia"/>
        </w:rPr>
        <w:t>、投标人能够提供微信群渠道面向生源省份的班主任、学生及家长发送学校相关招生资讯。（广东、湖南、福建、辽宁、江西、湖北、贵州、广西、安徽、四川、山东、河南、甘肃、云南、重庆等省份推广）</w:t>
      </w:r>
    </w:p>
    <w:p>
      <w:pPr>
        <w:pStyle w:val="Heading3"/>
        <w:jc w:val="center"/>
        <w:rPr>
          <w:rFonts w:cs="宋体"/>
          <w:szCs w:val="21"/>
          <w:highlight w:val="none"/>
        </w:rPr>
      </w:pPr>
      <w:r>
        <w:rPr>
          <w:rFonts w:cs="宋体" w:hint="eastAsia"/>
          <w:szCs w:val="21"/>
          <w:highlight w:val="none"/>
          <w:lang w:val="en-US" w:eastAsia="zh-CN"/>
        </w:rPr>
        <w:t>六</w:t>
      </w:r>
      <w:r>
        <w:rPr>
          <w:rFonts w:cs="宋体" w:hint="eastAsia"/>
          <w:szCs w:val="21"/>
          <w:highlight w:val="none"/>
        </w:rPr>
        <w:t>、项目商务要求</w:t>
      </w:r>
    </w:p>
    <w:p>
      <w:pPr>
        <w:pStyle w:val="NormalIndent"/>
        <w:spacing w:before="60" w:beforeLines="25" w:after="60" w:afterLines="25" w:line="360" w:lineRule="auto"/>
        <w:ind w:firstLine="449" w:firstLineChars="187"/>
        <w:rPr>
          <w:rFonts w:ascii="宋体" w:eastAsia="宋体" w:hAnsi="宋体" w:cs="宋体" w:hint="eastAsia"/>
          <w:bCs/>
          <w:szCs w:val="24"/>
          <w:highlight w:val="none"/>
          <w:lang w:eastAsia="zh-CN"/>
        </w:rPr>
      </w:pPr>
      <w:r>
        <w:rPr>
          <w:rFonts w:ascii="宋体" w:eastAsia="宋体" w:hAnsi="宋体" w:cs="宋体" w:hint="eastAsia"/>
          <w:b/>
          <w:szCs w:val="24"/>
          <w:highlight w:val="none"/>
        </w:rPr>
        <w:t xml:space="preserve">（一）★服务期限  </w:t>
      </w:r>
      <w:r>
        <w:rPr>
          <w:rFonts w:ascii="宋体" w:eastAsia="宋体" w:hAnsi="宋体" w:cs="宋体" w:hint="eastAsia"/>
          <w:bCs/>
          <w:szCs w:val="24"/>
          <w:highlight w:val="none"/>
        </w:rPr>
        <w:t xml:space="preserve">                                    </w:t>
      </w:r>
    </w:p>
    <w:p>
      <w:pPr>
        <w:pStyle w:val="NormalIndent"/>
        <w:spacing w:before="60" w:beforeLines="25" w:after="60" w:afterLines="25" w:line="360" w:lineRule="auto"/>
        <w:ind w:firstLine="449" w:firstLineChars="187"/>
        <w:rPr>
          <w:rFonts w:hint="eastAsia"/>
        </w:rPr>
      </w:pPr>
      <w:r>
        <w:rPr>
          <w:rFonts w:ascii="宋体" w:eastAsia="宋体" w:hAnsi="宋体" w:cs="宋体" w:hint="eastAsia"/>
          <w:bCs/>
          <w:szCs w:val="24"/>
          <w:highlight w:val="none"/>
        </w:rPr>
        <w:t>本项目为非长期服务项目，自合同签订之日起至2025年5月31前完成，免费维护期限一年。</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（二）质量考核验收标准</w:t>
      </w:r>
    </w:p>
    <w:p>
      <w:pPr>
        <w:spacing w:line="360" w:lineRule="auto"/>
        <w:ind w:firstLine="480" w:firstLineChars="200"/>
        <w:rPr>
          <w:rFonts w:ascii="宋体" w:eastAsia="宋体" w:hAnsi="宋体" w:cs="宋体"/>
          <w:bCs/>
          <w:szCs w:val="24"/>
          <w:highlight w:val="none"/>
        </w:rPr>
      </w:pPr>
      <w:r>
        <w:rPr>
          <w:rFonts w:hint="eastAsia"/>
        </w:rPr>
        <w:t>质量考核验收标准：按照中标人承诺的服务内容、技术与商务响应条款及相关行业标准等逐项进行验收。</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 xml:space="preserve">（三）★付款方式  </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hint="eastAsia"/>
        </w:rPr>
        <w:t>签定合同后七个工作日内，采购人支付总项目金额的30%作为预付款，2024年12月10日前按项目进展情况，支付总项目金额的50%；所有项目完成并验收合格后支付剩余款项。采购人每次付款前，中标人应提供等额含税发票给采购人。</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（四）违约责任</w:t>
      </w:r>
    </w:p>
    <w:p>
      <w:pPr>
        <w:snapToGrid w:val="0"/>
        <w:spacing w:line="360" w:lineRule="auto"/>
        <w:ind w:firstLine="480" w:firstLineChars="200"/>
        <w:jc w:val="left"/>
      </w:pPr>
      <w:r>
        <w:rPr>
          <w:rFonts w:eastAsia="宋体" w:hint="eastAsia"/>
          <w:lang w:val="en-US" w:eastAsia="zh-CN"/>
        </w:rPr>
        <w:t>1.</w:t>
      </w:r>
      <w:r>
        <w:rPr>
          <w:rFonts w:hint="eastAsia"/>
        </w:rPr>
        <w:t>合同生效后，中标人逾期提供服务，采购人可向中标人主张每日支付合同总价千分之三的违约金。中标人所交付的服务不符合同约定标准的，采购人有权拒绝。中标人不能依约提供技术服务或单方终止合同，采购人可向中标人主张不超过合同总价百分之三十的违约金并承担相应的违约责任。</w:t>
      </w:r>
    </w:p>
    <w:p>
      <w:pPr>
        <w:spacing w:line="360" w:lineRule="auto"/>
        <w:ind w:firstLine="480" w:firstLineChars="200"/>
        <w:jc w:val="left"/>
      </w:pPr>
      <w:r>
        <w:rPr>
          <w:rFonts w:eastAsia="宋体" w:hint="eastAsia"/>
          <w:lang w:val="en-US" w:eastAsia="zh-CN"/>
        </w:rPr>
        <w:t>2.</w:t>
      </w:r>
      <w:r>
        <w:rPr>
          <w:rFonts w:hint="eastAsia"/>
        </w:rPr>
        <w:t>中标人交付的服务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并可向中标人主张不超过合同总价百分之三十的违约金并承担相应的违约责任。</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（五）知识产权</w:t>
      </w:r>
    </w:p>
    <w:p>
      <w:pPr>
        <w:spacing w:line="360" w:lineRule="auto"/>
        <w:ind w:firstLine="560"/>
        <w:jc w:val="left"/>
      </w:pPr>
      <w:r>
        <w:rPr>
          <w:rFonts w:hint="eastAsia"/>
        </w:rPr>
        <w:t>1.中标人在项目实施过程中不得侵犯第三人知识产权以及其他权益，</w:t>
      </w:r>
      <w:r>
        <w:rPr>
          <w:rFonts w:ascii="宋体" w:hAnsi="宋体" w:hint="eastAsia"/>
          <w:color w:val="000000"/>
          <w:sz w:val="20"/>
          <w:szCs w:val="20"/>
        </w:rPr>
        <w:t>否则</w:t>
      </w:r>
      <w:r>
        <w:rPr>
          <w:rFonts w:hint="eastAsia"/>
        </w:rPr>
        <w:t>，中标人应赔偿采购人因此遭受的一切损失（包括但不限于赔偿金、违约金、律师费、调查取证费、差旅费等）。需要使用第三人知识产权的，中标人应取得权利人许可或授权并由中标人承担费用。</w:t>
      </w:r>
    </w:p>
    <w:p>
      <w:pPr>
        <w:spacing w:line="360" w:lineRule="auto"/>
        <w:ind w:firstLine="560"/>
        <w:jc w:val="left"/>
        <w:rPr>
          <w:rFonts w:ascii="宋体" w:eastAsia="宋体" w:hAnsi="宋体" w:cs="宋体"/>
          <w:bCs/>
          <w:szCs w:val="24"/>
          <w:highlight w:val="none"/>
        </w:rPr>
      </w:pPr>
      <w:r>
        <w:rPr>
          <w:rFonts w:hint="eastAsia"/>
        </w:rPr>
        <w:t>2.除第三人依法享有知识产权的除外，中标人实施本项目所形成成果的知识产品归采购人所有，未经采购人许可，中标人不得随意使用。</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（六）合同解除</w:t>
      </w:r>
    </w:p>
    <w:p>
      <w:pPr>
        <w:spacing w:line="460" w:lineRule="exact"/>
        <w:ind w:firstLine="480" w:firstLineChars="200"/>
      </w:pPr>
      <w:r>
        <w:rPr>
          <w:rFonts w:hint="eastAsia"/>
        </w:rPr>
        <w:t>有下列情形之一的，当事人可以解除合同：</w:t>
      </w:r>
    </w:p>
    <w:p>
      <w:pPr>
        <w:spacing w:line="460" w:lineRule="exact"/>
        <w:ind w:firstLine="480" w:firstLineChars="200"/>
      </w:pPr>
      <w:r>
        <w:rPr>
          <w:rFonts w:hint="eastAsia"/>
        </w:rPr>
        <w:t>1. 因不可抗力致使不能实现合同目的；</w:t>
      </w:r>
    </w:p>
    <w:p>
      <w:pPr>
        <w:spacing w:line="460" w:lineRule="exact"/>
        <w:ind w:firstLine="480" w:firstLineChars="200"/>
      </w:pPr>
      <w:r>
        <w:rPr>
          <w:rFonts w:hint="eastAsia"/>
        </w:rPr>
        <w:t>2. 由于中标人的原因未能在本合同约定的交货期或工期交货或移交的，逾期超过 15 个日历日仍不能交货或移交的，或中标人所交付的产品品牌、型号、规格、质量不符合同规定标准的，并经过15个日历日整改仍不达标的，采购人有权单方解除合同并要求中标人承担相应的违约责任，同时赔偿由此给采购人造成的其他经济损失；</w:t>
      </w:r>
    </w:p>
    <w:p>
      <w:pPr>
        <w:pStyle w:val="NormalIndent"/>
        <w:spacing w:before="60" w:beforeLines="25" w:after="60" w:afterLines="25" w:line="360" w:lineRule="auto"/>
        <w:ind w:firstLine="449" w:firstLineChars="187"/>
        <w:rPr>
          <w:rFonts w:hint="eastAsia"/>
        </w:rPr>
      </w:pPr>
      <w:r>
        <w:rPr>
          <w:rFonts w:hint="eastAsia"/>
        </w:rPr>
        <w:t>3.法律规定的其他情形。</w:t>
      </w:r>
    </w:p>
    <w:p>
      <w:pPr>
        <w:pStyle w:val="NormalIndent"/>
        <w:spacing w:before="60" w:beforeLines="25" w:after="60" w:afterLines="25" w:line="360" w:lineRule="auto"/>
        <w:ind w:firstLine="449" w:firstLineChars="187"/>
        <w:rPr>
          <w:rFonts w:ascii="宋体" w:eastAsia="宋体" w:hAnsi="宋体" w:cs="宋体"/>
          <w:b/>
          <w:szCs w:val="24"/>
          <w:highlight w:val="none"/>
        </w:rPr>
      </w:pPr>
      <w:r>
        <w:rPr>
          <w:rFonts w:ascii="宋体" w:eastAsia="宋体" w:hAnsi="宋体" w:cs="宋体" w:hint="eastAsia"/>
          <w:b/>
          <w:szCs w:val="24"/>
          <w:highlight w:val="none"/>
        </w:rPr>
        <w:t>（七）争议的解决</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凡因本协议引起的或与本协议有关的任何争议，由双方友好协商解决。协商不成时，双方均有权向深圳市南山区人民法院提起</w:t>
      </w:r>
      <w:r>
        <w:rPr>
          <w:highlight w:val="none"/>
        </w:rPr>
        <w:fldChar w:fldCharType="begin"/>
      </w:r>
      <w:r>
        <w:rPr>
          <w:highlight w:val="none"/>
        </w:rPr>
        <w:instrText xml:space="preserve"> HYPERLINK "http://www.64365.com/baike/ss/" \t "_blank" \o "诉讼" </w:instrText>
      </w:r>
      <w:r>
        <w:rPr>
          <w:highlight w:val="none"/>
        </w:rPr>
        <w:fldChar w:fldCharType="separate"/>
      </w:r>
      <w:r>
        <w:rPr>
          <w:rFonts w:ascii="宋体" w:eastAsia="宋体" w:hAnsi="宋体" w:cs="宋体" w:hint="eastAsia"/>
          <w:bCs/>
          <w:szCs w:val="24"/>
          <w:highlight w:val="none"/>
        </w:rPr>
        <w:t>诉讼</w:t>
      </w:r>
      <w:r>
        <w:rPr>
          <w:rFonts w:ascii="宋体" w:eastAsia="宋体" w:hAnsi="宋体" w:cs="宋体" w:hint="eastAsia"/>
          <w:bCs/>
          <w:szCs w:val="24"/>
          <w:highlight w:val="none"/>
        </w:rPr>
        <w:fldChar w:fldCharType="end"/>
      </w:r>
      <w:r>
        <w:rPr>
          <w:rFonts w:ascii="宋体" w:eastAsia="宋体" w:hAnsi="宋体" w:cs="宋体" w:hint="eastAsia"/>
          <w:bCs/>
          <w:szCs w:val="24"/>
          <w:highlight w:val="none"/>
        </w:rPr>
        <w:t>。</w:t>
      </w:r>
    </w:p>
    <w:p>
      <w:pPr>
        <w:pStyle w:val="Heading3"/>
        <w:jc w:val="center"/>
        <w:rPr>
          <w:rFonts w:cs="宋体"/>
          <w:szCs w:val="21"/>
          <w:highlight w:val="none"/>
        </w:rPr>
      </w:pPr>
      <w:r>
        <w:rPr>
          <w:rFonts w:cs="宋体" w:hint="eastAsia"/>
          <w:szCs w:val="21"/>
          <w:highlight w:val="none"/>
          <w:lang w:val="en-US" w:eastAsia="zh-CN"/>
        </w:rPr>
        <w:t>七</w:t>
      </w:r>
      <w:r>
        <w:rPr>
          <w:rFonts w:cs="宋体" w:hint="eastAsia"/>
          <w:szCs w:val="21"/>
          <w:highlight w:val="none"/>
        </w:rPr>
        <w:t>、其他重要条款</w:t>
      </w:r>
    </w:p>
    <w:p>
      <w:pPr>
        <w:pStyle w:val="NormalIndent"/>
        <w:spacing w:before="60" w:beforeLines="25" w:after="60" w:afterLines="25" w:line="360" w:lineRule="auto"/>
        <w:ind w:firstLine="449" w:firstLineChars="187"/>
        <w:rPr>
          <w:rFonts w:ascii="宋体" w:eastAsia="宋体" w:hAnsi="宋体" w:cs="宋体"/>
          <w:bCs/>
          <w:szCs w:val="24"/>
          <w:highlight w:val="none"/>
        </w:rPr>
      </w:pPr>
      <w:bookmarkStart w:id="35" w:name="_Hlk72257111"/>
      <w:r>
        <w:rPr>
          <w:rFonts w:ascii="宋体" w:eastAsia="宋体" w:hAnsi="宋体" w:cs="宋体" w:hint="eastAsia"/>
          <w:bCs/>
          <w:szCs w:val="24"/>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2、投标人应充分了解项目的位置、情况、道路及任何其它足以影响投标报价的情况，任何因忽视或误解项目情况而导致的索赔或服务期限延长申请将不获批准。</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3、投标人不得期望通过索赔等方式获取补偿，否则，除可能遭到拒绝外，还可能将被作为不良行为记录在案，并可能影响其以后参加政府采购的项目投标。各投标人在投标报价时，应充分考虑投标报价的风险。</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5、除政府采购合同继续履行将损害国家利益和社会公共利益外，双方当事人不得擅自变更、中止或者终止合同。</w:t>
      </w:r>
    </w:p>
    <w:p>
      <w:pPr>
        <w:pStyle w:val="NormalIndent"/>
        <w:spacing w:before="60" w:beforeLines="25" w:after="60" w:afterLines="25" w:line="360" w:lineRule="auto"/>
        <w:ind w:firstLine="449" w:firstLineChars="187"/>
        <w:rPr>
          <w:rFonts w:ascii="宋体" w:eastAsia="宋体" w:hAnsi="宋体" w:cs="宋体"/>
          <w:bCs/>
          <w:szCs w:val="24"/>
          <w:highlight w:val="none"/>
        </w:rPr>
      </w:pPr>
      <w:r>
        <w:rPr>
          <w:rFonts w:ascii="宋体" w:eastAsia="宋体" w:hAnsi="宋体" w:cs="宋体" w:hint="eastAsia"/>
          <w:bCs/>
          <w:szCs w:val="24"/>
          <w:highlight w:val="none"/>
        </w:rPr>
        <w:t>6、“信用中国”、“中国政府采购网”、“深圳信用网”以及“深圳市政府采购监管网”为供应商信用信息的查询渠道，相关信息以开标当日的查询结果为准。</w:t>
      </w:r>
      <w:bookmarkEnd w:id="35"/>
    </w:p>
    <w:p>
      <w:pPr>
        <w:pStyle w:val="NormalIndent"/>
        <w:spacing w:before="60" w:beforeLines="25" w:after="60" w:afterLines="25" w:line="360" w:lineRule="auto"/>
        <w:ind w:firstLine="449" w:firstLineChars="187"/>
        <w:rPr>
          <w:rFonts w:ascii="宋体" w:eastAsia="宋体" w:hAnsi="宋体" w:cs="宋体"/>
          <w:bCs/>
          <w:szCs w:val="24"/>
          <w:highlight w:val="none"/>
        </w:rPr>
      </w:pPr>
      <w:bookmarkEnd w:id="34"/>
      <w:r>
        <w:rPr>
          <w:rFonts w:ascii="宋体" w:eastAsia="宋体" w:hAnsi="宋体" w:cs="宋体" w:hint="eastAsia"/>
          <w:bCs/>
          <w:szCs w:val="24"/>
          <w:highlight w:val="none"/>
        </w:rPr>
        <w:br w:type="page"/>
      </w:r>
    </w:p>
    <w:p>
      <w:pPr>
        <w:pStyle w:val="Heading2"/>
        <w:rPr>
          <w:rFonts w:cs="宋体"/>
          <w:color w:val="000000" w:themeColor="text1"/>
          <w:kern w:val="2"/>
          <w:highlight w:val="none"/>
          <w14:textFill>
            <w14:solidFill>
              <w14:schemeClr w14:val="tx1"/>
            </w14:solidFill>
          </w14:textFill>
        </w:rPr>
      </w:pPr>
      <w:r>
        <w:rPr>
          <w:rFonts w:cs="宋体" w:hint="eastAsia"/>
          <w:color w:val="000000" w:themeColor="text1"/>
          <w:kern w:val="2"/>
          <w:highlight w:val="none"/>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highlight w:val="none"/>
          <w14:textFill>
            <w14:solidFill>
              <w14:schemeClr w14:val="tx1"/>
            </w14:solidFill>
          </w14:textFill>
        </w:rPr>
      </w:pPr>
      <w:r>
        <w:rPr>
          <w:rStyle w:val="3Char"/>
          <w:rFonts w:ascii="宋体" w:eastAsia="宋体" w:hAnsi="宋体" w:cs="宋体" w:hint="eastAsia"/>
          <w:b/>
          <w:bCs w:val="0"/>
          <w:color w:val="000000" w:themeColor="text1"/>
          <w:sz w:val="24"/>
          <w:highlight w:val="none"/>
          <w14:textFill>
            <w14:solidFill>
              <w14:schemeClr w14:val="tx1"/>
            </w14:solidFill>
          </w14:textFill>
        </w:rPr>
        <w:t>特别提醒：</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color w:val="000000" w:themeColor="text1"/>
          <w:highlight w:val="none"/>
          <w14:textFill>
            <w14:solidFill>
              <w14:schemeClr w14:val="tx1"/>
            </w14:solidFill>
          </w14:textFill>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ind w:firstLine="0"/>
        <w:rPr>
          <w:rFonts w:ascii="宋体" w:eastAsia="宋体" w:hAnsi="宋体" w:cs="宋体"/>
          <w:highlight w:val="none"/>
        </w:rPr>
      </w:pPr>
    </w:p>
    <w:p>
      <w:pPr>
        <w:spacing w:line="400" w:lineRule="exact"/>
        <w:jc w:val="center"/>
        <w:rPr>
          <w:rFonts w:ascii="宋体" w:eastAsia="宋体" w:hAnsi="宋体" w:cs="宋体"/>
          <w:b/>
          <w:bCs/>
          <w:color w:val="000000" w:themeColor="text1"/>
          <w:sz w:val="28"/>
          <w:szCs w:val="28"/>
          <w:highlight w:val="none"/>
          <w14:textFill>
            <w14:solidFill>
              <w14:schemeClr w14:val="tx1"/>
            </w14:solidFill>
          </w14:textFill>
        </w:rPr>
      </w:pPr>
      <w:bookmarkStart w:id="36" w:name="_Hlk72257167"/>
      <w:r>
        <w:rPr>
          <w:rFonts w:ascii="宋体" w:eastAsia="宋体" w:hAnsi="宋体" w:cs="宋体" w:hint="eastAsia"/>
          <w:b/>
          <w:bCs/>
          <w:color w:val="000000" w:themeColor="text1"/>
          <w:sz w:val="28"/>
          <w:szCs w:val="28"/>
          <w:highlight w:val="none"/>
          <w14:textFill>
            <w14:solidFill>
              <w14:schemeClr w14:val="tx1"/>
            </w14:solidFill>
          </w14:textFill>
        </w:rPr>
        <w:t>招标机构</w:t>
      </w:r>
    </w:p>
    <w:p>
      <w:pPr>
        <w:ind w:firstLine="480" w:firstLineChars="200"/>
        <w:jc w:val="both"/>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公布投标文件正文（信息公开部分）时为计算机截取信息自动公布，</w:t>
      </w:r>
      <w:r>
        <w:rPr>
          <w:rFonts w:ascii="宋体" w:eastAsia="宋体" w:hAnsi="宋体" w:cs="宋体" w:hint="eastAsia"/>
          <w:b/>
          <w:bCs/>
          <w:color w:val="000000" w:themeColor="text1"/>
          <w:highlight w:val="none"/>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highlight w:val="none"/>
          <w14:textFill>
            <w14:solidFill>
              <w14:schemeClr w14:val="tx1"/>
            </w14:solidFill>
          </w14:textFill>
        </w:rPr>
        <w:t>如投标人将必须放于投标文件正文（信息公开部分）的内容放入投标文件附件（非信息公开部分），将作投标无效处理。</w:t>
      </w:r>
      <w:bookmarkEnd w:id="36"/>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投标文件组成：</w:t>
      </w:r>
    </w:p>
    <w:p>
      <w:pPr>
        <w:rPr>
          <w:rFonts w:ascii="宋体" w:eastAsia="宋体" w:hAnsi="宋体" w:cs="宋体"/>
          <w:b/>
          <w:bCs/>
          <w:color w:val="FF0000"/>
          <w:sz w:val="28"/>
          <w:szCs w:val="28"/>
          <w:highlight w:val="none"/>
        </w:rPr>
      </w:pPr>
    </w:p>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b/>
          <w:bCs/>
          <w:color w:val="FF0000"/>
          <w:sz w:val="21"/>
          <w:szCs w:val="21"/>
          <w:highlight w:val="none"/>
        </w:rPr>
      </w:pPr>
      <w:r>
        <w:rPr>
          <w:rFonts w:ascii="宋体" w:eastAsia="宋体" w:hAnsi="宋体" w:cs="宋体" w:hint="eastAsia"/>
          <w:b/>
          <w:bCs/>
          <w:color w:val="FF0000"/>
          <w:sz w:val="21"/>
          <w:szCs w:val="21"/>
          <w:highlight w:val="none"/>
        </w:rPr>
        <w:t>1.投标文件正文（信息公开部分）：</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（1）投标函</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（2）政府采购投标及履约承诺函</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（3）投标人情况及资格证明文件</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（4）项目详细报价</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（5）投标人通过相关认证情况（格式自定）</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（6）投标人同类项目业绩情况（格式自定）</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lang w:val="en-US" w:eastAsia="zh-CN"/>
        </w:rPr>
        <w:t>7</w:t>
      </w: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rPr>
        <w:t>投标人认为信息公开部分需要加以说明的其他内容（格式自定）</w:t>
      </w:r>
    </w:p>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hint="eastAsia"/>
          <w:b/>
          <w:bCs/>
          <w:color w:val="FF0000"/>
          <w:sz w:val="21"/>
          <w:szCs w:val="21"/>
          <w:highlight w:val="none"/>
        </w:rPr>
      </w:pPr>
      <w:r>
        <w:rPr>
          <w:rFonts w:ascii="宋体" w:eastAsia="宋体" w:hAnsi="宋体" w:cs="宋体" w:hint="eastAsia"/>
          <w:b/>
          <w:bCs/>
          <w:color w:val="FF0000"/>
          <w:sz w:val="21"/>
          <w:szCs w:val="21"/>
          <w:highlight w:val="none"/>
        </w:rPr>
        <w:t>2.投标文件附件（信息不公开部分）：</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（1）法定代表人（负责人或执行事务合伙人）资格证明书</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（2）投标文件签署授权委托书</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（3）实质性条款响应情况表</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（4）</w:t>
      </w:r>
      <w:r>
        <w:rPr>
          <w:rFonts w:ascii="宋体" w:eastAsia="宋体" w:hAnsi="宋体" w:cs="宋体" w:hint="eastAsia"/>
          <w:sz w:val="21"/>
          <w:szCs w:val="21"/>
          <w:highlight w:val="none"/>
          <w:lang w:val="en-US" w:eastAsia="zh-CN"/>
        </w:rPr>
        <w:t>服务</w:t>
      </w:r>
      <w:r>
        <w:rPr>
          <w:rFonts w:ascii="宋体" w:eastAsia="宋体" w:hAnsi="宋体" w:cs="宋体" w:hint="eastAsia"/>
          <w:sz w:val="21"/>
          <w:szCs w:val="21"/>
          <w:highlight w:val="none"/>
        </w:rPr>
        <w:t>条款偏离表</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（5）商务条款偏离表</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（6）拟安排的项目负责人情况（仅限一人）</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（7）拟安排的项目主要团队成员（主要技术人员）情况（项目负责人除外）</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（8）实施方案（格式自定）</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（9）项目重点难点分析、应对措施及相关的合理化建议（格式自定）</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rPr>
        <w:t>（10）质量（完成时间、安全、环保）保障措施及方案（格式自定）</w:t>
      </w:r>
    </w:p>
    <w:p>
      <w:pPr>
        <w:keepNext w:val="0"/>
        <w:keepLines w:val="0"/>
        <w:pageBreakBefore w:val="0"/>
        <w:widowControl/>
        <w:kinsoku/>
        <w:wordWrap/>
        <w:overflowPunct/>
        <w:topLinePunct w:val="0"/>
        <w:autoSpaceDE/>
        <w:autoSpaceDN/>
        <w:bidi w:val="0"/>
        <w:adjustRightInd/>
        <w:snapToGrid/>
        <w:ind w:left="480" w:leftChars="200"/>
        <w:textAlignment w:val="auto"/>
        <w:rPr>
          <w:rFonts w:ascii="宋体" w:eastAsia="宋体" w:hAnsi="宋体" w:cs="宋体" w:hint="eastAsia"/>
          <w:sz w:val="21"/>
          <w:szCs w:val="21"/>
          <w:highlight w:val="none"/>
        </w:rPr>
      </w:pP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lang w:val="en-US" w:eastAsia="zh-CN"/>
        </w:rPr>
        <w:t>11</w:t>
      </w: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rPr>
        <w:t>投标人认为信息不公开部分需要加以说明的其他内容（格式自定）</w:t>
      </w:r>
    </w:p>
    <w:p>
      <w:pPr>
        <w:ind w:firstLine="480" w:firstLineChars="200"/>
        <w:jc w:val="both"/>
        <w:rPr>
          <w:rFonts w:ascii="宋体" w:eastAsia="宋体" w:hAnsi="宋体" w:cs="宋体" w:hint="eastAsia"/>
          <w:color w:val="000000" w:themeColor="text1"/>
          <w:highlight w:val="none"/>
          <w14:textFill>
            <w14:solidFill>
              <w14:schemeClr w14:val="tx1"/>
            </w14:solidFill>
          </w14:textFill>
        </w:rPr>
      </w:pP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备注：</w:t>
      </w: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2.关于填写“开标一览表”的说明：“开标一览表”中除“投标报价”外，其他信息不作评审依据。</w:t>
      </w: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r>
        <w:rPr>
          <w:rFonts w:ascii="宋体" w:eastAsia="宋体" w:hAnsi="宋体" w:cs="宋体" w:hint="eastAsia"/>
          <w:highlight w:val="none"/>
        </w:rPr>
        <w:br w:type="page"/>
      </w:r>
    </w:p>
    <w:p>
      <w:pPr>
        <w:outlineLvl w:val="1"/>
        <w:rPr>
          <w:rFonts w:ascii="宋体" w:eastAsia="宋体" w:hAnsi="宋体" w:cs="宋体"/>
          <w:b/>
          <w:color w:val="FF0000"/>
          <w:sz w:val="28"/>
          <w:szCs w:val="28"/>
          <w:highlight w:val="none"/>
        </w:rPr>
      </w:pPr>
      <w:r>
        <w:rPr>
          <w:rFonts w:ascii="宋体" w:eastAsia="宋体" w:hAnsi="宋体" w:cs="宋体" w:hint="eastAsia"/>
          <w:b/>
          <w:color w:val="FF0000"/>
          <w:sz w:val="28"/>
          <w:szCs w:val="28"/>
          <w:highlight w:val="none"/>
        </w:rPr>
        <w:t>投标文件正文（信息公开部分）</w:t>
      </w:r>
    </w:p>
    <w:p>
      <w:pPr>
        <w:pStyle w:val="Heading3"/>
        <w:jc w:val="center"/>
        <w:rPr>
          <w:rFonts w:cs="宋体"/>
          <w:b w:val="0"/>
          <w:color w:val="000000" w:themeColor="text1"/>
          <w:sz w:val="24"/>
          <w:highlight w:val="none"/>
          <w14:textFill>
            <w14:solidFill>
              <w14:schemeClr w14:val="tx1"/>
            </w14:solidFill>
          </w14:textFill>
        </w:rPr>
      </w:pPr>
      <w:r>
        <w:rPr>
          <w:rFonts w:cs="宋体" w:hint="eastAsia"/>
          <w:b w:val="0"/>
          <w:color w:val="000000" w:themeColor="text1"/>
          <w:sz w:val="24"/>
          <w:highlight w:val="none"/>
          <w14:textFill>
            <w14:solidFill>
              <w14:schemeClr w14:val="tx1"/>
            </w14:solidFill>
          </w14:textFill>
        </w:rPr>
        <w:t>一、投标函</w:t>
      </w:r>
    </w:p>
    <w:p>
      <w:pPr>
        <w:spacing w:line="360" w:lineRule="auto"/>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 xml:space="preserve">友和保险经纪有限公司 </w:t>
      </w:r>
    </w:p>
    <w:p>
      <w:pPr>
        <w:ind w:firstLine="480" w:firstLineChars="200"/>
        <w:rPr>
          <w:rFonts w:ascii="宋体" w:eastAsia="宋体" w:hAnsi="宋体" w:cs="宋体"/>
          <w:color w:val="000000" w:themeColor="text1"/>
          <w:highlight w:val="none"/>
          <w14:textFill>
            <w14:solidFill>
              <w14:schemeClr w14:val="tx1"/>
            </w14:solidFill>
          </w14:textFill>
        </w:rPr>
      </w:pPr>
      <w:bookmarkStart w:id="37" w:name="_Hlk73818812"/>
      <w:r>
        <w:rPr>
          <w:rFonts w:ascii="宋体" w:eastAsia="宋体" w:hAnsi="宋体" w:cs="宋体" w:hint="eastAsia"/>
          <w:color w:val="000000" w:themeColor="text1"/>
          <w:highlight w:val="none"/>
          <w14:textFill>
            <w14:solidFill>
              <w14:schemeClr w14:val="tx1"/>
            </w14:solidFill>
          </w14:textFill>
        </w:rPr>
        <w:t>1、根据已收到贵单位的项目编号为</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的</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38" w:name="_Hlk72263588"/>
      <w:r>
        <w:rPr>
          <w:rFonts w:ascii="宋体" w:eastAsia="宋体" w:hAnsi="宋体" w:cs="宋体" w:hint="eastAsia"/>
          <w:color w:val="000000" w:themeColor="text1"/>
          <w:highlight w:val="none"/>
          <w14:textFill>
            <w14:solidFill>
              <w14:schemeClr w14:val="tx1"/>
            </w14:solidFill>
          </w14:textFill>
        </w:rPr>
        <w:t>愿意按照招标文件要求承包上述项目并修补其任何缺陷。</w:t>
      </w:r>
      <w:bookmarkEnd w:id="38"/>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6、我单位理解贵单位将不受必须接受所收到的最低报价或其它任何投标文件的约束。</w:t>
      </w:r>
      <w:bookmarkEnd w:id="37"/>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p>
    <w:p>
      <w:pPr>
        <w:ind w:left="600" w:hanging="120" w:leftChars="200" w:hangingChars="50"/>
        <w:rPr>
          <w:rFonts w:ascii="宋体" w:eastAsia="宋体" w:hAnsi="宋体" w:cs="宋体" w:hint="eastAsia"/>
          <w:color w:val="000000" w:themeColor="text1"/>
          <w:highlight w:val="none"/>
          <w14:textFill>
            <w14:solidFill>
              <w14:schemeClr w14:val="tx1"/>
            </w14:solidFill>
          </w14:textFill>
        </w:rPr>
      </w:pPr>
    </w:p>
    <w:p>
      <w:pPr>
        <w:ind w:left="600" w:hanging="120" w:leftChars="200" w:hangingChars="50"/>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单位地址：</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法定代表人（负责人）或其委托代理人：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u w:val="singl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邮政编码：</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电话：</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  传真：</w:t>
      </w:r>
      <w:r>
        <w:rPr>
          <w:rFonts w:ascii="宋体" w:eastAsia="宋体" w:hAnsi="宋体" w:cs="宋体" w:hint="eastAsia"/>
          <w:color w:val="000000" w:themeColor="text1"/>
          <w:highlight w:val="none"/>
          <w:u w:val="single"/>
          <w14:textFill>
            <w14:solidFill>
              <w14:schemeClr w14:val="tx1"/>
            </w14:solidFill>
          </w14:textFill>
        </w:rPr>
        <w:t xml:space="preserve">            </w:t>
      </w:r>
    </w:p>
    <w:p>
      <w:pPr>
        <w:ind w:left="617" w:left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开户银行名称：</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开户银行账号：</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left="617" w:left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开户银行地址：</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ab/>
      </w:r>
      <w:r>
        <w:rPr>
          <w:rFonts w:ascii="宋体" w:eastAsia="宋体" w:hAnsi="宋体" w:cs="宋体" w:hint="eastAsia"/>
          <w:color w:val="000000" w:themeColor="text1"/>
          <w:highlight w:val="none"/>
          <w14:textFill>
            <w14:solidFill>
              <w14:schemeClr w14:val="tx1"/>
            </w14:solidFill>
          </w14:textFill>
        </w:rPr>
        <w:t>开户银行电话：</w:t>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r>
        <w:rPr>
          <w:rFonts w:ascii="宋体" w:eastAsia="宋体" w:hAnsi="宋体" w:cs="宋体" w:hint="eastAsia"/>
          <w:color w:val="000000" w:themeColor="text1"/>
          <w:highlight w:val="none"/>
          <w:u w:val="single"/>
          <w14:textFill>
            <w14:solidFill>
              <w14:schemeClr w14:val="tx1"/>
            </w14:solidFill>
          </w14:textFill>
        </w:rPr>
        <w:tab/>
      </w:r>
    </w:p>
    <w:p>
      <w:pPr>
        <w:ind w:firstLine="617" w:firstLineChars="257"/>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 xml:space="preserve">日                                </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szCs w:val="2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pStyle w:val="Heading3"/>
        <w:jc w:val="center"/>
        <w:rPr>
          <w:rFonts w:cs="宋体"/>
          <w:b w:val="0"/>
          <w:color w:val="000000" w:themeColor="text1"/>
          <w:sz w:val="24"/>
          <w:highlight w:val="none"/>
          <w14:textFill>
            <w14:solidFill>
              <w14:schemeClr w14:val="tx1"/>
            </w14:solidFill>
          </w14:textFill>
        </w:rPr>
      </w:pPr>
      <w:r>
        <w:rPr>
          <w:rFonts w:cs="宋体" w:hint="eastAsia"/>
          <w:b w:val="0"/>
          <w:color w:val="000000" w:themeColor="text1"/>
          <w:sz w:val="24"/>
          <w:highlight w:val="none"/>
          <w14:textFill>
            <w14:solidFill>
              <w14:schemeClr w14:val="tx1"/>
            </w14:solidFill>
          </w14:textFill>
        </w:rPr>
        <w:br w:type="page"/>
      </w:r>
      <w:r>
        <w:rPr>
          <w:rFonts w:cs="宋体" w:hint="eastAsia"/>
          <w:b w:val="0"/>
          <w:color w:val="000000" w:themeColor="text1"/>
          <w:sz w:val="24"/>
          <w:highlight w:val="none"/>
          <w14:textFill>
            <w14:solidFill>
              <w14:schemeClr w14:val="tx1"/>
            </w14:solidFill>
          </w14:textFill>
        </w:rPr>
        <w:t>二、政府采购投标及履约承诺函</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友和保险经纪有限公司</w:t>
      </w:r>
    </w:p>
    <w:p>
      <w:pPr>
        <w:ind w:right="-815"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我单位承诺：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1.我单位本招标项目所提供的货物或服务未侵犯知识产权。</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2.我单位参与本项目投标前三年内，在经营活动中没有重大违法记录。</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5.我单位未被列入失信被执行人、重大税收违法失信主体、政府采购严重违法失信行为记录名单</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11.我单位承诺中标后项目不转包，</w:t>
      </w:r>
      <w:r>
        <w:rPr>
          <w:rFonts w:ascii="宋体" w:eastAsia="宋体" w:hAnsi="宋体" w:cs="宋体" w:hint="eastAsia"/>
          <w:color w:val="000000" w:themeColor="text1"/>
          <w:highlight w:val="none"/>
          <w:lang w:val="en-US" w:eastAsia="zh-CN"/>
          <w14:textFill>
            <w14:solidFill>
              <w14:schemeClr w14:val="tx1"/>
            </w14:solidFill>
          </w14:textFill>
        </w:rPr>
        <w:t>未提供进口产品参与投标，</w:t>
      </w:r>
      <w:r>
        <w:rPr>
          <w:rFonts w:ascii="宋体" w:eastAsia="宋体" w:hAnsi="宋体" w:cs="宋体" w:hint="eastAsia"/>
          <w:color w:val="000000" w:themeColor="text1"/>
          <w:highlight w:val="none"/>
          <w14:textFill>
            <w14:solidFill>
              <w14:schemeClr w14:val="tx1"/>
            </w14:solidFill>
          </w14:textFill>
        </w:rPr>
        <w:t>未经采购人同意不进行分包</w:t>
      </w:r>
      <w:r>
        <w:rPr>
          <w:rFonts w:ascii="宋体" w:eastAsia="宋体" w:hAnsi="宋体" w:cs="宋体" w:hint="eastAsia"/>
          <w:color w:val="000000" w:themeColor="text1"/>
          <w:highlight w:val="none"/>
          <w:lang w:eastAsia="zh-CN"/>
          <w14:textFill>
            <w14:solidFill>
              <w14:schemeClr w14:val="tx1"/>
            </w14:solidFill>
          </w14:textFill>
        </w:rPr>
        <w:t>，</w:t>
      </w:r>
      <w:r>
        <w:rPr>
          <w:rFonts w:ascii="宋体" w:eastAsia="宋体" w:hAnsi="宋体" w:cs="宋体" w:hint="eastAsia"/>
          <w:color w:val="000000" w:themeColor="text1"/>
          <w:highlight w:val="none"/>
          <w:lang w:val="en-US" w:eastAsia="zh-CN"/>
          <w14:textFill>
            <w14:solidFill>
              <w14:schemeClr w14:val="tx1"/>
            </w14:solidFill>
          </w14:textFill>
        </w:rPr>
        <w:t>未提供进口产品参与评分</w:t>
      </w:r>
      <w:r>
        <w:rPr>
          <w:rFonts w:ascii="宋体" w:eastAsia="宋体" w:hAnsi="宋体" w:cs="宋体" w:hint="eastAsia"/>
          <w:color w:val="000000" w:themeColor="text1"/>
          <w:highlight w:val="none"/>
          <w14:textFill>
            <w14:solidFill>
              <w14:schemeClr w14:val="tx1"/>
            </w14:solidFill>
          </w14:textFill>
        </w:rPr>
        <w:t>。</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szCs w:val="24"/>
          <w:highlight w:val="none"/>
        </w:rPr>
        <w:t>14.</w:t>
      </w:r>
      <w:r>
        <w:rPr>
          <w:rFonts w:ascii="宋体" w:eastAsia="宋体" w:hAnsi="宋体" w:cs="宋体" w:hint="eastAsia"/>
          <w:color w:val="000000" w:themeColor="text1"/>
          <w:szCs w:val="24"/>
          <w:highlight w:val="none"/>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w:t>
      </w:r>
    </w:p>
    <w:p>
      <w:pPr>
        <w:spacing w:before="60" w:beforeLines="25" w:after="60" w:afterLines="25"/>
        <w:ind w:firstLine="6240" w:firstLineChars="26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645"/>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日</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szCs w:val="21"/>
          <w:highlight w:val="none"/>
          <w14:textFill>
            <w14:solidFill>
              <w14:schemeClr w14:val="tx1"/>
            </w14:solidFill>
          </w14:textFill>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br w:type="page"/>
      </w:r>
    </w:p>
    <w:p>
      <w:pPr>
        <w:pStyle w:val="Heading3"/>
        <w:jc w:val="center"/>
        <w:rPr>
          <w:rFonts w:cs="宋体"/>
          <w:highlight w:val="none"/>
        </w:rPr>
      </w:pPr>
      <w:r>
        <w:rPr>
          <w:rFonts w:cs="宋体" w:hint="eastAsia"/>
          <w:b w:val="0"/>
          <w:color w:val="000000" w:themeColor="text1"/>
          <w:sz w:val="24"/>
          <w:highlight w:val="none"/>
          <w14:textFill>
            <w14:solidFill>
              <w14:schemeClr w14:val="tx1"/>
            </w14:solidFill>
          </w14:textFill>
        </w:rPr>
        <w:t>三、投标人情况及资格证明文件</w:t>
      </w:r>
    </w:p>
    <w:p>
      <w:pPr>
        <w:spacing w:line="360" w:lineRule="auto"/>
        <w:ind w:firstLine="2640" w:firstLineChars="1100"/>
        <w:outlineLvl w:val="3"/>
        <w:rPr>
          <w:rFonts w:ascii="宋体" w:eastAsia="宋体" w:hAnsi="宋体" w:cs="宋体"/>
          <w:bCs/>
          <w:color w:val="000000" w:themeColor="text1"/>
          <w:szCs w:val="32"/>
          <w:highlight w:val="none"/>
          <w14:textFill>
            <w14:solidFill>
              <w14:schemeClr w14:val="tx1"/>
            </w14:solidFill>
          </w14:textFill>
        </w:rPr>
      </w:pPr>
      <w:r>
        <w:rPr>
          <w:rFonts w:ascii="宋体" w:eastAsia="宋体" w:hAnsi="宋体" w:cs="宋体" w:hint="eastAsia"/>
          <w:bCs/>
          <w:color w:val="000000" w:themeColor="text1"/>
          <w:szCs w:val="32"/>
          <w:highlight w:val="none"/>
          <w14:textFill>
            <w14:solidFill>
              <w14:schemeClr w14:val="tx1"/>
            </w14:solidFill>
          </w14:textFill>
        </w:rPr>
        <w:t>（一）投标人资格证明文件</w:t>
      </w:r>
    </w:p>
    <w:p>
      <w:pPr>
        <w:spacing w:before="120" w:beforeLines="50"/>
        <w:ind w:firstLine="480" w:firstLineChars="200"/>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ind w:firstLine="480" w:firstLineChars="200"/>
        <w:rPr>
          <w:rFonts w:ascii="宋体" w:eastAsia="宋体" w:hAnsi="宋体" w:cs="宋体"/>
          <w:b/>
          <w:color w:val="000000" w:themeColor="text1"/>
          <w:highlight w:val="none"/>
          <w14:textFill>
            <w14:solidFill>
              <w14:schemeClr w14:val="tx1"/>
            </w14:solidFill>
          </w14:textFill>
        </w:rPr>
      </w:pPr>
    </w:p>
    <w:p>
      <w:pPr>
        <w:spacing w:line="360" w:lineRule="auto"/>
        <w:rPr>
          <w:rFonts w:ascii="宋体" w:eastAsia="宋体" w:hAnsi="宋体" w:cs="宋体"/>
          <w:highlight w:val="none"/>
        </w:rPr>
      </w:pPr>
    </w:p>
    <w:p>
      <w:pPr>
        <w:spacing w:line="360" w:lineRule="auto"/>
        <w:ind w:firstLine="960" w:firstLineChars="400"/>
        <w:jc w:val="center"/>
        <w:outlineLvl w:val="3"/>
        <w:rPr>
          <w:rFonts w:ascii="宋体" w:eastAsia="宋体" w:hAnsi="宋体" w:cs="宋体"/>
          <w:bCs/>
          <w:color w:val="000000" w:themeColor="text1"/>
          <w:szCs w:val="32"/>
          <w:highlight w:val="none"/>
          <w14:textFill>
            <w14:solidFill>
              <w14:schemeClr w14:val="tx1"/>
            </w14:solidFill>
          </w14:textFill>
        </w:rPr>
      </w:pPr>
      <w:r>
        <w:rPr>
          <w:rFonts w:ascii="宋体" w:eastAsia="宋体" w:hAnsi="宋体" w:cs="宋体" w:hint="eastAsia"/>
          <w:bCs/>
          <w:color w:val="000000" w:themeColor="text1"/>
          <w:szCs w:val="32"/>
          <w:highlight w:val="none"/>
          <w14:textFill>
            <w14:solidFill>
              <w14:schemeClr w14:val="tx1"/>
            </w14:solidFill>
          </w14:textFill>
        </w:rPr>
        <w:t>（二）中小企业声明函、残疾人福利性单位声明函及监狱企业声明函</w:t>
      </w: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本投标人郑重声明，根据《政府采购促进中小企业发展管理办法》（财库﹝2020﹞46 号）的规定，本投标人参加</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深圳职业技术大学</w:t>
      </w:r>
      <w:r>
        <w:rPr>
          <w:rFonts w:ascii="宋体" w:eastAsia="宋体" w:hAnsi="宋体" w:cs="宋体" w:hint="eastAsia"/>
          <w:b/>
          <w:bCs/>
          <w:szCs w:val="21"/>
          <w:highlight w:val="none"/>
          <w:u w:val="single"/>
        </w:rPr>
        <w:t>）</w:t>
      </w:r>
      <w:r>
        <w:rPr>
          <w:rFonts w:ascii="宋体" w:eastAsia="宋体" w:hAnsi="宋体" w:cs="宋体" w:hint="eastAsia"/>
          <w:szCs w:val="21"/>
          <w:highlight w:val="none"/>
        </w:rPr>
        <w:t>的</w:t>
      </w:r>
      <w:r>
        <w:rPr>
          <w:rFonts w:ascii="宋体" w:eastAsia="宋体" w:hAnsi="宋体" w:cs="宋体" w:hint="eastAsia"/>
          <w:b/>
          <w:bCs/>
          <w:szCs w:val="21"/>
          <w:highlight w:val="none"/>
          <w:u w:val="single"/>
          <w:lang w:val="en-US" w:eastAsia="zh-CN"/>
        </w:rPr>
        <w:t>（全国宣讲线下招生宣传）</w:t>
      </w:r>
      <w:r>
        <w:rPr>
          <w:rFonts w:ascii="宋体" w:eastAsia="宋体" w:hAnsi="宋体" w:cs="宋体" w:hint="eastAsia"/>
          <w:szCs w:val="21"/>
          <w:highlight w:val="none"/>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hint="eastAsia"/>
          <w:szCs w:val="21"/>
          <w:highlight w:val="none"/>
          <w:lang w:eastAsia="zh-CN"/>
        </w:rPr>
      </w:pPr>
      <w:r>
        <w:rPr>
          <w:rFonts w:ascii="宋体" w:eastAsia="宋体" w:hAnsi="宋体" w:cs="宋体" w:hint="eastAsia"/>
          <w:szCs w:val="21"/>
          <w:highlight w:val="none"/>
        </w:rPr>
        <w:t>1.</w:t>
      </w:r>
      <w:r>
        <w:rPr>
          <w:rFonts w:ascii="宋体" w:eastAsia="宋体" w:hAnsi="宋体" w:cs="宋体" w:hint="eastAsia"/>
          <w:b/>
          <w:bCs/>
          <w:szCs w:val="21"/>
          <w:highlight w:val="none"/>
          <w:lang w:eastAsia="zh-CN"/>
        </w:rPr>
        <w:t>（</w:t>
      </w:r>
      <w:r>
        <w:rPr>
          <w:rFonts w:ascii="宋体" w:eastAsia="宋体" w:hAnsi="宋体" w:cs="宋体" w:hint="eastAsia"/>
          <w:b/>
          <w:bCs/>
          <w:szCs w:val="21"/>
          <w:highlight w:val="none"/>
          <w:u w:val="single"/>
          <w:lang w:val="en-US" w:eastAsia="zh-CN"/>
        </w:rPr>
        <w:t>全国宣讲线下招生宣传）</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其他未列明行业</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行业；承接企业为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人，营业收入为</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lang w:eastAsia="zh-CN"/>
        </w:rPr>
        <w:t>。</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szCs w:val="21"/>
          <w:highlight w:val="none"/>
        </w:rPr>
      </w:pPr>
      <w:bookmarkStart w:id="39" w:name="_Hlk73562275"/>
      <w:r>
        <w:rPr>
          <w:rFonts w:ascii="宋体" w:eastAsia="宋体" w:hAnsi="宋体" w:cs="宋体" w:hint="eastAsia"/>
          <w:szCs w:val="21"/>
          <w:highlight w:val="none"/>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39"/>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     投标人（投标单位）：       </w:t>
      </w:r>
    </w:p>
    <w:p>
      <w:pPr>
        <w:ind w:firstLine="6720" w:firstLineChars="2800"/>
        <w:rPr>
          <w:rFonts w:ascii="宋体" w:eastAsia="宋体" w:hAnsi="宋体" w:cs="宋体"/>
          <w:highlight w:val="none"/>
        </w:rPr>
      </w:pPr>
      <w:r>
        <w:rPr>
          <w:rFonts w:ascii="宋体" w:eastAsia="宋体" w:hAnsi="宋体" w:cs="宋体" w:hint="eastAsia"/>
          <w:szCs w:val="21"/>
          <w:highlight w:val="none"/>
        </w:rPr>
        <w:t>日期：</w:t>
      </w:r>
    </w:p>
    <w:p>
      <w:pPr>
        <w:rPr>
          <w:rFonts w:ascii="宋体" w:eastAsia="宋体" w:hAnsi="宋体" w:cs="宋体"/>
          <w:highlight w:val="none"/>
        </w:rPr>
      </w:pP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2、残疾人福利性单位声明函（服务类）</w:t>
      </w:r>
    </w:p>
    <w:p>
      <w:pPr>
        <w:rPr>
          <w:rFonts w:ascii="宋体" w:eastAsia="宋体" w:hAnsi="宋体" w:cs="宋体"/>
          <w:b/>
          <w:bCs/>
          <w:color w:val="000000" w:themeColor="text1"/>
          <w:highlight w:val="none"/>
          <w14:textFill>
            <w14:solidFill>
              <w14:schemeClr w14:val="tx1"/>
            </w14:solidFill>
          </w14:textFill>
        </w:rPr>
      </w:pP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highlight w:val="none"/>
          <w:u w:val="single"/>
        </w:rPr>
        <w:t>（采购人名称）</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（项目名称）</w:t>
      </w:r>
      <w:r>
        <w:rPr>
          <w:rFonts w:ascii="宋体" w:eastAsia="宋体" w:hAnsi="宋体" w:cs="宋体" w:hint="eastAsia"/>
          <w:szCs w:val="21"/>
          <w:highlight w:val="none"/>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，承接企业为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 xml:space="preserve">…… </w:t>
      </w:r>
    </w:p>
    <w:p>
      <w:pPr>
        <w:spacing w:after="60" w:afterLines="25" w:line="30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ghlight w:val="none"/>
        </w:rPr>
      </w:pPr>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szCs w:val="21"/>
          <w:highlight w:val="none"/>
        </w:rPr>
        <w:t>日期：</w:t>
      </w:r>
    </w:p>
    <w:p>
      <w:pPr>
        <w:ind w:firstLine="480" w:firstLineChars="200"/>
        <w:rPr>
          <w:rFonts w:ascii="宋体" w:eastAsia="宋体" w:hAnsi="宋体" w:cs="宋体"/>
          <w:color w:val="000000" w:themeColor="text1"/>
          <w:szCs w:val="21"/>
          <w:highlight w:val="none"/>
          <w14:textFill>
            <w14:solidFill>
              <w14:schemeClr w14:val="tx1"/>
            </w14:solidFill>
          </w14:textFill>
        </w:rPr>
      </w:pPr>
    </w:p>
    <w:p>
      <w:pPr>
        <w:ind w:firstLine="480" w:firstLineChars="200"/>
        <w:rPr>
          <w:rFonts w:ascii="宋体" w:eastAsia="宋体" w:hAnsi="宋体" w:cs="宋体"/>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jc w:val="center"/>
        <w:textAlignment w:val="auto"/>
        <w:outlineLvl w:val="4"/>
        <w:rPr>
          <w:rFonts w:ascii="宋体" w:eastAsia="宋体" w:hAnsi="宋体" w:cs="宋体" w:hint="eastAsia"/>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highlight w:val="none"/>
          <w:u w:val="single"/>
          <w14:textFill>
            <w14:solidFill>
              <w14:schemeClr w14:val="tx1"/>
            </w14:solidFill>
          </w14:textFill>
        </w:rPr>
        <w:t>（采购人名称）</w:t>
      </w:r>
      <w:r>
        <w:rPr>
          <w:rFonts w:ascii="宋体" w:eastAsia="宋体" w:hAnsi="宋体" w:cs="宋体" w:hint="eastAsia"/>
          <w:color w:val="000000" w:themeColor="text1"/>
          <w:szCs w:val="21"/>
          <w:highlight w:val="none"/>
          <w14:textFill>
            <w14:solidFill>
              <w14:schemeClr w14:val="tx1"/>
            </w14:solidFill>
          </w14:textFill>
        </w:rPr>
        <w:t>的</w:t>
      </w:r>
      <w:r>
        <w:rPr>
          <w:rFonts w:ascii="宋体" w:eastAsia="宋体" w:hAnsi="宋体" w:cs="宋体" w:hint="eastAsia"/>
          <w:b/>
          <w:bCs/>
          <w:color w:val="000000" w:themeColor="text1"/>
          <w:szCs w:val="21"/>
          <w:highlight w:val="none"/>
          <w:u w:val="single"/>
          <w14:textFill>
            <w14:solidFill>
              <w14:schemeClr w14:val="tx1"/>
            </w14:solidFill>
          </w14:textFill>
        </w:rPr>
        <w:t>（项目名称）</w:t>
      </w:r>
      <w:r>
        <w:rPr>
          <w:rFonts w:ascii="宋体" w:eastAsia="宋体" w:hAnsi="宋体" w:cs="宋体" w:hint="eastAsia"/>
          <w:color w:val="000000" w:themeColor="text1"/>
          <w:szCs w:val="21"/>
          <w:highlight w:val="none"/>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w:t>
      </w:r>
      <w:r>
        <w:rPr>
          <w:rFonts w:ascii="宋体" w:eastAsia="宋体" w:hAnsi="宋体" w:cs="宋体" w:hint="eastAsia"/>
          <w:b/>
          <w:bCs/>
          <w:color w:val="000000" w:themeColor="text1"/>
          <w:szCs w:val="21"/>
          <w:highlight w:val="none"/>
          <w:u w:val="single"/>
          <w14:textFill>
            <w14:solidFill>
              <w14:schemeClr w14:val="tx1"/>
            </w14:solidFill>
          </w14:textFill>
        </w:rPr>
        <w:t xml:space="preserve"> （标的名称）</w:t>
      </w:r>
      <w:r>
        <w:rPr>
          <w:rFonts w:ascii="宋体" w:eastAsia="宋体" w:hAnsi="宋体" w:cs="宋体" w:hint="eastAsia"/>
          <w:color w:val="000000" w:themeColor="text1"/>
          <w:szCs w:val="21"/>
          <w:highlight w:val="none"/>
          <w14:textFill>
            <w14:solidFill>
              <w14:schemeClr w14:val="tx1"/>
            </w14:solidFill>
          </w14:textFill>
        </w:rPr>
        <w:t xml:space="preserve"> ，承接单位为</w:t>
      </w:r>
      <w:r>
        <w:rPr>
          <w:rFonts w:ascii="宋体" w:eastAsia="宋体" w:hAnsi="宋体" w:cs="宋体" w:hint="eastAsia"/>
          <w:b/>
          <w:bCs/>
          <w:color w:val="000000" w:themeColor="text1"/>
          <w:szCs w:val="21"/>
          <w:highlight w:val="none"/>
          <w:u w:val="single"/>
          <w14:textFill>
            <w14:solidFill>
              <w14:schemeClr w14:val="tx1"/>
            </w14:solidFill>
          </w14:textFill>
        </w:rPr>
        <w:t>（企业名称）</w:t>
      </w:r>
      <w:r>
        <w:rPr>
          <w:rFonts w:ascii="宋体" w:eastAsia="宋体" w:hAnsi="宋体" w:cs="宋体" w:hint="eastAsia"/>
          <w:color w:val="000000" w:themeColor="text1"/>
          <w:szCs w:val="21"/>
          <w:highlight w:val="none"/>
          <w14:textFill>
            <w14:solidFill>
              <w14:schemeClr w14:val="tx1"/>
            </w14:solidFill>
          </w14:textFill>
        </w:rPr>
        <w:t>，属于</w:t>
      </w:r>
      <w:r>
        <w:rPr>
          <w:rFonts w:ascii="宋体" w:eastAsia="宋体" w:hAnsi="宋体" w:cs="宋体" w:hint="eastAsia"/>
          <w:b/>
          <w:bCs/>
          <w:color w:val="000000" w:themeColor="text1"/>
          <w:szCs w:val="21"/>
          <w:highlight w:val="none"/>
          <w:u w:val="single"/>
          <w14:textFill>
            <w14:solidFill>
              <w14:schemeClr w14:val="tx1"/>
            </w14:solidFill>
          </w14:textFill>
        </w:rPr>
        <w:t>监狱企业</w:t>
      </w:r>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color w:val="FF0000"/>
          <w:szCs w:val="21"/>
          <w:highlight w:val="none"/>
        </w:rPr>
      </w:pPr>
      <w:r>
        <w:rPr>
          <w:rFonts w:ascii="宋体" w:eastAsia="宋体" w:hAnsi="宋体" w:cs="宋体" w:hint="eastAsia"/>
          <w:color w:val="FF0000"/>
          <w:szCs w:val="21"/>
          <w:highlight w:val="none"/>
        </w:rPr>
        <w:t>附：省级以上监狱管理局、戒毒管理局（含新疆生产建设兵团）出具的监狱企业证明文件。</w:t>
      </w:r>
    </w:p>
    <w:p>
      <w:pPr>
        <w:ind w:left="723" w:hanging="720" w:hangingChars="300"/>
        <w:rPr>
          <w:rFonts w:ascii="宋体" w:eastAsia="宋体" w:hAnsi="宋体" w:cs="宋体"/>
          <w:b/>
          <w:color w:val="000000" w:themeColor="text1"/>
          <w:highlight w:val="none"/>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szCs w:val="21"/>
          <w:highlight w:val="none"/>
        </w:rPr>
      </w:pPr>
      <w:r>
        <w:rPr>
          <w:rFonts w:ascii="宋体" w:eastAsia="宋体" w:hAnsi="宋体" w:cs="宋体" w:hint="eastAsia"/>
          <w:szCs w:val="21"/>
          <w:highlight w:val="none"/>
        </w:rPr>
        <w:t xml:space="preserve">投标人（投标单位）：       </w:t>
      </w:r>
    </w:p>
    <w:p>
      <w:pPr>
        <w:ind w:firstLine="6720" w:firstLineChars="2800"/>
        <w:rPr>
          <w:rFonts w:ascii="宋体" w:eastAsia="宋体" w:hAnsi="宋体" w:cs="宋体"/>
          <w:szCs w:val="21"/>
          <w:highlight w:val="none"/>
        </w:rPr>
      </w:pPr>
      <w:r>
        <w:rPr>
          <w:rFonts w:ascii="宋体" w:eastAsia="宋体" w:hAnsi="宋体" w:cs="宋体" w:hint="eastAsia"/>
          <w:szCs w:val="21"/>
          <w:highlight w:val="none"/>
        </w:rPr>
        <w:t>日期：</w:t>
      </w: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
      <w:pPr>
        <w:ind w:firstLine="6720" w:firstLineChars="2800"/>
        <w:rPr>
          <w:rFonts w:ascii="宋体" w:eastAsia="宋体" w:hAnsi="宋体" w:cs="宋体"/>
          <w:szCs w:val="21"/>
          <w:highlight w:val="none"/>
        </w:rPr>
      </w:pPr>
    </w:p>
    <w:p>
      <w:pPr>
        <w:numPr>
          <w:ilvl w:val="0"/>
          <w:numId w:val="2"/>
        </w:numPr>
        <w:spacing w:line="360" w:lineRule="auto"/>
        <w:ind w:left="0" w:firstLine="480" w:leftChars="0" w:firstLineChars="200"/>
        <w:jc w:val="center"/>
        <w:outlineLvl w:val="3"/>
        <w:rPr>
          <w:rFonts w:hint="default"/>
          <w:lang w:val="en-US" w:eastAsia="zh-CN"/>
        </w:rPr>
      </w:pPr>
      <w:r>
        <w:rPr>
          <w:rFonts w:ascii="宋体" w:eastAsia="宋体" w:hAnsi="宋体" w:cs="宋体" w:hint="eastAsia"/>
          <w:bCs/>
          <w:color w:val="000000" w:themeColor="text1"/>
          <w:szCs w:val="32"/>
          <w:highlight w:val="none"/>
          <w:lang w:val="en-US" w:eastAsia="zh-CN"/>
          <w14:textFill>
            <w14:solidFill>
              <w14:schemeClr w14:val="tx1"/>
            </w14:solidFill>
          </w14:textFill>
        </w:rPr>
        <w:t>投标人服务要求承诺函</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0" w:leftChars="200"/>
        <w:jc w:val="center"/>
        <w:textAlignment w:val="auto"/>
        <w:outlineLvl w:val="9"/>
        <w:rPr>
          <w:rFonts w:hint="default"/>
          <w:lang w:val="en-US" w:eastAsia="zh-CN"/>
        </w:rPr>
      </w:pPr>
      <w:r>
        <w:rPr>
          <w:rFonts w:ascii="宋体" w:eastAsia="宋体" w:hAnsi="宋体" w:cs="宋体" w:hint="eastAsia"/>
          <w:bCs/>
          <w:color w:val="000000" w:themeColor="text1"/>
          <w:szCs w:val="32"/>
          <w:highlight w:val="none"/>
          <w:lang w:val="en-US" w:eastAsia="zh-CN"/>
          <w14:textFill>
            <w14:solidFill>
              <w14:schemeClr w14:val="tx1"/>
            </w14:solidFill>
          </w14:textFill>
        </w:rPr>
        <w:t>（以下格式仅提供参考，投标人可自拟格式）</w:t>
      </w:r>
    </w:p>
    <w:p>
      <w:pPr>
        <w:ind w:firstLine="6720" w:firstLineChars="2800"/>
        <w:rPr>
          <w:rFonts w:ascii="宋体" w:eastAsia="宋体" w:hAnsi="宋体" w:cs="宋体"/>
          <w:szCs w:val="21"/>
          <w:highlight w:val="none"/>
        </w:rPr>
      </w:pPr>
    </w:p>
    <w:p>
      <w:pPr>
        <w:rPr>
          <w:rFonts w:ascii="宋体" w:eastAsia="宋体" w:hAnsi="宋体" w:cs="宋体"/>
          <w:szCs w:val="21"/>
          <w:highlight w:val="none"/>
        </w:rPr>
      </w:pPr>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友和保险经纪有限公司</w:t>
      </w:r>
    </w:p>
    <w:p>
      <w:pPr>
        <w:ind w:firstLine="6720" w:firstLineChars="2800"/>
        <w:rPr>
          <w:rFonts w:ascii="宋体" w:eastAsia="宋体" w:hAnsi="宋体" w:cs="宋体"/>
          <w:szCs w:val="21"/>
          <w:highlight w:val="none"/>
        </w:rPr>
      </w:pPr>
    </w:p>
    <w:p>
      <w:pPr>
        <w:spacing w:line="360" w:lineRule="auto"/>
        <w:ind w:firstLine="480" w:firstLineChars="200"/>
        <w:rPr>
          <w:rFonts w:eastAsia="宋体" w:hint="eastAsia"/>
          <w:lang w:eastAsia="zh-CN"/>
        </w:rPr>
      </w:pPr>
      <w:r>
        <w:rPr>
          <w:rFonts w:eastAsia="宋体" w:hint="eastAsia"/>
          <w:lang w:val="en-US" w:eastAsia="zh-CN"/>
        </w:rPr>
        <w:t>1.我司</w:t>
      </w:r>
      <w:r>
        <w:rPr>
          <w:rFonts w:hint="eastAsia"/>
        </w:rPr>
        <w:t>承诺中标后能自行联系不少于15个省</w:t>
      </w:r>
      <w:r>
        <w:rPr>
          <w:rFonts w:eastAsia="宋体" w:hint="eastAsia"/>
          <w:lang w:eastAsia="zh-CN"/>
        </w:rPr>
        <w:t>（</w:t>
      </w:r>
      <w:r>
        <w:rPr>
          <w:rFonts w:eastAsia="宋体" w:hint="eastAsia"/>
          <w:lang w:val="en-US" w:eastAsia="zh-CN"/>
        </w:rPr>
        <w:t>其中须包含</w:t>
      </w:r>
      <w:r>
        <w:rPr>
          <w:rFonts w:hint="eastAsia"/>
        </w:rPr>
        <w:t>广东、湖南、江西、湖北、贵州、广西、安徽、四川、山东、河南</w:t>
      </w:r>
      <w:r>
        <w:rPr>
          <w:rFonts w:eastAsia="宋体" w:hint="eastAsia"/>
          <w:lang w:eastAsia="zh-CN"/>
        </w:rPr>
        <w:t>）</w:t>
      </w:r>
      <w:r>
        <w:rPr>
          <w:rFonts w:eastAsia="宋体" w:hint="eastAsia"/>
          <w:lang w:val="en-US" w:eastAsia="zh-CN"/>
        </w:rPr>
        <w:t>中各地重点高中为我校安排进校宣传（包含发放宣传册、招生宣讲、高考后组织考生志愿填报咨询等业务）。</w:t>
      </w:r>
    </w:p>
    <w:p>
      <w:pPr>
        <w:spacing w:line="360" w:lineRule="auto"/>
        <w:ind w:firstLine="480" w:firstLineChars="200"/>
        <w:rPr>
          <w:rFonts w:hint="eastAsia"/>
        </w:rPr>
      </w:pPr>
      <w:r>
        <w:rPr>
          <w:rFonts w:eastAsia="宋体" w:hint="eastAsia"/>
          <w:lang w:val="en-US" w:eastAsia="zh-CN"/>
        </w:rPr>
        <w:t>2</w:t>
      </w:r>
      <w:r>
        <w:rPr>
          <w:rFonts w:hint="eastAsia"/>
        </w:rPr>
        <w:t>、</w:t>
      </w:r>
      <w:r>
        <w:rPr>
          <w:rFonts w:eastAsia="宋体" w:hint="eastAsia"/>
          <w:lang w:val="en-US" w:eastAsia="zh-CN"/>
        </w:rPr>
        <w:t>我司</w:t>
      </w:r>
      <w:r>
        <w:rPr>
          <w:rFonts w:hint="eastAsia"/>
        </w:rPr>
        <w:t>承诺在广东、湖南、江西、湖北、贵州、广西、安徽、四川、山东、河南等10个以上省份</w:t>
      </w:r>
      <w:r>
        <w:rPr>
          <w:rFonts w:eastAsia="宋体" w:hint="eastAsia"/>
          <w:lang w:val="en-US" w:eastAsia="zh-CN"/>
        </w:rPr>
        <w:t>的高中学校，可</w:t>
      </w:r>
      <w:r>
        <w:rPr>
          <w:rFonts w:hint="eastAsia"/>
        </w:rPr>
        <w:t>组织进校宣讲及</w:t>
      </w:r>
      <w:r>
        <w:rPr>
          <w:rFonts w:eastAsia="宋体" w:hint="eastAsia"/>
          <w:lang w:val="en-US" w:eastAsia="zh-CN"/>
        </w:rPr>
        <w:t>招生</w:t>
      </w:r>
      <w:r>
        <w:rPr>
          <w:rFonts w:hint="eastAsia"/>
        </w:rPr>
        <w:t>咨询会活动</w:t>
      </w:r>
      <w:r>
        <w:rPr>
          <w:rFonts w:eastAsia="宋体" w:hint="eastAsia"/>
          <w:lang w:val="en-US" w:eastAsia="zh-CN"/>
        </w:rPr>
        <w:t>。</w:t>
      </w:r>
    </w:p>
    <w:p>
      <w:pPr>
        <w:spacing w:line="360" w:lineRule="auto"/>
        <w:ind w:firstLine="480" w:firstLineChars="200"/>
        <w:rPr>
          <w:rFonts w:eastAsia="宋体" w:hint="eastAsia"/>
          <w:lang w:val="en-US" w:eastAsia="zh-CN"/>
        </w:rPr>
      </w:pPr>
      <w:r>
        <w:rPr>
          <w:rFonts w:eastAsia="宋体" w:hint="eastAsia"/>
          <w:lang w:val="en-US" w:eastAsia="zh-CN"/>
        </w:rPr>
        <w:t>3</w:t>
      </w:r>
      <w:r>
        <w:rPr>
          <w:rFonts w:hint="eastAsia"/>
        </w:rPr>
        <w:t>、</w:t>
      </w:r>
      <w:r>
        <w:rPr>
          <w:rFonts w:eastAsia="宋体" w:hint="eastAsia"/>
          <w:lang w:val="en-US" w:eastAsia="zh-CN"/>
        </w:rPr>
        <w:t>我司</w:t>
      </w:r>
      <w:r>
        <w:rPr>
          <w:rFonts w:hint="eastAsia"/>
        </w:rPr>
        <w:t>承诺</w:t>
      </w:r>
      <w:r>
        <w:rPr>
          <w:rFonts w:eastAsia="宋体" w:hint="eastAsia"/>
          <w:lang w:val="en-US" w:eastAsia="zh-CN"/>
        </w:rPr>
        <w:t>进高中学校集中</w:t>
      </w:r>
      <w:r>
        <w:rPr>
          <w:rFonts w:hint="eastAsia"/>
        </w:rPr>
        <w:t>宣讲时间不少于60分钟/所，宣讲形式为座谈会、进班宣讲两种形式，每所高中学生或家长参加活动人数不少于150人</w:t>
      </w:r>
      <w:r>
        <w:rPr>
          <w:rFonts w:eastAsia="宋体" w:hint="eastAsia"/>
          <w:lang w:val="en-US" w:eastAsia="zh-CN"/>
        </w:rPr>
        <w:t>。</w:t>
      </w:r>
    </w:p>
    <w:p>
      <w:pPr>
        <w:spacing w:line="360" w:lineRule="auto"/>
        <w:ind w:firstLine="480" w:firstLineChars="200"/>
        <w:rPr>
          <w:rFonts w:hint="eastAsia"/>
        </w:rPr>
      </w:pPr>
      <w:r>
        <w:rPr>
          <w:rFonts w:eastAsia="宋体" w:hint="eastAsia"/>
          <w:lang w:val="en-US" w:eastAsia="zh-CN"/>
        </w:rPr>
        <w:t>4</w:t>
      </w:r>
      <w:r>
        <w:rPr>
          <w:rFonts w:hint="eastAsia"/>
        </w:rPr>
        <w:t>、</w:t>
      </w:r>
      <w:r>
        <w:rPr>
          <w:rFonts w:eastAsia="宋体" w:hint="eastAsia"/>
          <w:lang w:val="en-US" w:eastAsia="zh-CN"/>
        </w:rPr>
        <w:t>我司</w:t>
      </w:r>
      <w:r>
        <w:rPr>
          <w:rFonts w:hint="eastAsia"/>
        </w:rPr>
        <w:t>承诺能够在高中</w:t>
      </w:r>
      <w:r>
        <w:rPr>
          <w:rFonts w:eastAsia="宋体" w:hint="eastAsia"/>
          <w:lang w:val="en-US" w:eastAsia="zh-CN"/>
        </w:rPr>
        <w:t>学校</w:t>
      </w:r>
      <w:r>
        <w:rPr>
          <w:rFonts w:hint="eastAsia"/>
        </w:rPr>
        <w:t>设立高校单独广告牌；广告牌树立地点为室外空阔地或室内架空层、走廊处；材质为镀锌板、铝合金或亚克力</w:t>
      </w:r>
      <w:r>
        <w:rPr>
          <w:rFonts w:eastAsia="宋体" w:hint="eastAsia"/>
          <w:lang w:val="en-US" w:eastAsia="zh-CN"/>
        </w:rPr>
        <w:t>。</w:t>
      </w: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ind w:firstLine="6720" w:firstLineChars="2800"/>
        <w:rPr>
          <w:rFonts w:ascii="宋体" w:eastAsia="宋体" w:hAnsi="宋体" w:cs="宋体"/>
          <w:szCs w:val="21"/>
          <w:highlight w:val="none"/>
        </w:rPr>
      </w:pPr>
    </w:p>
    <w:p>
      <w:pPr>
        <w:spacing w:before="60" w:beforeLines="25" w:after="60" w:afterLines="25"/>
        <w:ind w:firstLine="6240" w:firstLineChars="26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w:t>
      </w:r>
      <w:r>
        <w:rPr>
          <w:rFonts w:ascii="宋体" w:eastAsia="宋体" w:hAnsi="宋体" w:cs="宋体" w:hint="eastAsia"/>
          <w:color w:val="000000" w:themeColor="text1"/>
          <w:highlight w:val="none"/>
          <w:u w:val="single"/>
          <w14:textFill>
            <w14:solidFill>
              <w14:schemeClr w14:val="tx1"/>
            </w14:solidFill>
          </w14:textFill>
        </w:rPr>
        <w:t xml:space="preserve">              </w:t>
      </w:r>
    </w:p>
    <w:p>
      <w:pPr>
        <w:ind w:firstLine="645"/>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                                        日期：</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月</w:t>
      </w:r>
      <w:r>
        <w:rPr>
          <w:rFonts w:ascii="宋体" w:eastAsia="宋体" w:hAnsi="宋体" w:cs="宋体" w:hint="eastAsia"/>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日</w:t>
      </w: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Pr>
        <w:rPr>
          <w:rFonts w:ascii="宋体" w:eastAsia="宋体" w:hAnsi="宋体" w:cs="宋体"/>
          <w:szCs w:val="21"/>
          <w:highlight w:val="none"/>
        </w:rPr>
      </w:pPr>
    </w:p>
    <w:p>
      <w:pPr>
        <w:pStyle w:val="BodyText"/>
        <w:rPr>
          <w:rFonts w:ascii="宋体" w:eastAsia="宋体" w:hAnsi="宋体" w:cs="宋体"/>
          <w:szCs w:val="21"/>
          <w:highlight w:val="none"/>
        </w:rPr>
      </w:pPr>
    </w:p>
    <w:p/>
    <w:p>
      <w:pPr>
        <w:pStyle w:val="BodyText"/>
      </w:pPr>
    </w:p>
    <w:p>
      <w:pPr>
        <w:ind w:firstLine="6720" w:firstLineChars="2800"/>
        <w:rPr>
          <w:rFonts w:ascii="宋体" w:eastAsia="宋体" w:hAnsi="宋体" w:cs="宋体"/>
          <w:szCs w:val="21"/>
          <w:highlight w:val="none"/>
        </w:rPr>
      </w:pPr>
    </w:p>
    <w:p>
      <w:pPr>
        <w:pStyle w:val="Heading3"/>
        <w:jc w:val="center"/>
        <w:rPr>
          <w:rFonts w:cs="宋体"/>
          <w:b w:val="0"/>
          <w:sz w:val="24"/>
          <w:szCs w:val="24"/>
          <w:highlight w:val="none"/>
        </w:rPr>
      </w:pPr>
      <w:r>
        <w:rPr>
          <w:rFonts w:cs="宋体" w:hint="eastAsia"/>
          <w:b w:val="0"/>
          <w:sz w:val="24"/>
          <w:szCs w:val="24"/>
          <w:highlight w:val="none"/>
        </w:rPr>
        <w:t>四、项目详细报价</w:t>
      </w:r>
    </w:p>
    <w:p>
      <w:pPr>
        <w:rPr>
          <w:rFonts w:ascii="宋体" w:eastAsia="宋体" w:hAnsi="宋体" w:cs="宋体"/>
          <w:color w:val="000000"/>
          <w:sz w:val="21"/>
          <w:szCs w:val="21"/>
          <w:highlight w:val="none"/>
        </w:rPr>
      </w:pPr>
      <w:r>
        <w:rPr>
          <w:rFonts w:ascii="宋体" w:eastAsia="宋体" w:hAnsi="宋体" w:cs="宋体" w:hint="eastAsia"/>
          <w:color w:val="000000"/>
          <w:sz w:val="21"/>
          <w:szCs w:val="21"/>
          <w:highlight w:val="none"/>
        </w:rPr>
        <w:t xml:space="preserve">项目名称： </w:t>
      </w:r>
    </w:p>
    <w:p>
      <w:pPr>
        <w:rPr>
          <w:rFonts w:ascii="宋体" w:eastAsia="宋体" w:hAnsi="宋体" w:cs="宋体"/>
          <w:color w:val="000000"/>
          <w:sz w:val="21"/>
          <w:szCs w:val="21"/>
          <w:highlight w:val="none"/>
        </w:rPr>
      </w:pPr>
      <w:r>
        <w:rPr>
          <w:rFonts w:ascii="宋体" w:eastAsia="宋体" w:hAnsi="宋体" w:cs="宋体" w:hint="eastAsia"/>
          <w:color w:val="000000"/>
          <w:sz w:val="21"/>
          <w:szCs w:val="21"/>
          <w:highlight w:val="none"/>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4"/>
        <w:gridCol w:w="3568"/>
        <w:gridCol w:w="1937"/>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3"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序号</w:t>
            </w:r>
          </w:p>
        </w:tc>
        <w:tc>
          <w:tcPr>
            <w:tcW w:w="2094"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项目内容</w:t>
            </w:r>
          </w:p>
        </w:tc>
        <w:tc>
          <w:tcPr>
            <w:tcW w:w="1136" w:type="pct"/>
            <w:vAlign w:val="center"/>
          </w:tcPr>
          <w:p>
            <w:pPr>
              <w:jc w:val="center"/>
              <w:rPr>
                <w:rFonts w:ascii="宋体" w:eastAsia="宋体" w:hAnsi="宋体" w:cs="宋体"/>
                <w:b/>
                <w:bCs/>
                <w:color w:val="000000"/>
                <w:sz w:val="21"/>
                <w:szCs w:val="21"/>
                <w:highlight w:val="none"/>
              </w:rPr>
            </w:pPr>
            <w:r>
              <w:rPr>
                <w:rFonts w:ascii="宋体" w:eastAsia="宋体" w:hAnsi="宋体" w:cs="宋体" w:hint="eastAsia"/>
                <w:b/>
                <w:bCs/>
                <w:color w:val="000000"/>
                <w:sz w:val="21"/>
                <w:szCs w:val="21"/>
                <w:highlight w:val="none"/>
              </w:rPr>
              <w:t>金额（元）</w:t>
            </w:r>
          </w:p>
        </w:tc>
        <w:tc>
          <w:tcPr>
            <w:tcW w:w="1155" w:type="pct"/>
            <w:vAlign w:val="center"/>
          </w:tcPr>
          <w:p>
            <w:pPr>
              <w:pStyle w:val="10"/>
              <w:jc w:val="center"/>
              <w:rPr>
                <w:rFonts w:eastAsia="宋体" w:cs="宋体"/>
                <w:b/>
                <w:bCs/>
                <w:color w:val="000000"/>
                <w:sz w:val="21"/>
                <w:szCs w:val="21"/>
                <w:highlight w:val="none"/>
              </w:rPr>
            </w:pPr>
            <w:r>
              <w:rPr>
                <w:rFonts w:eastAsia="宋体" w:cs="宋体" w:hint="eastAsia"/>
                <w:b/>
                <w:bCs/>
                <w:color w:val="000000"/>
                <w:sz w:val="21"/>
                <w:szCs w:val="21"/>
                <w:highlight w:val="none"/>
              </w:rPr>
              <w:t>备注</w:t>
            </w:r>
          </w:p>
        </w:tc>
      </w:tr>
      <w:tr>
        <w:tblPrEx>
          <w:tblW w:w="4997" w:type="pct"/>
          <w:jc w:val="center"/>
          <w:tblCellMar>
            <w:top w:w="0" w:type="dxa"/>
            <w:left w:w="108" w:type="dxa"/>
            <w:bottom w:w="0" w:type="dxa"/>
            <w:right w:w="108" w:type="dxa"/>
          </w:tblCellMar>
        </w:tblPrEx>
        <w:trPr>
          <w:trHeight w:val="480"/>
          <w:jc w:val="center"/>
        </w:trPr>
        <w:tc>
          <w:tcPr>
            <w:tcW w:w="613" w:type="pct"/>
            <w:vAlign w:val="center"/>
          </w:tcPr>
          <w:p>
            <w:pPr>
              <w:pStyle w:val="10"/>
              <w:jc w:val="center"/>
              <w:rPr>
                <w:rFonts w:eastAsia="宋体" w:cs="宋体"/>
                <w:color w:val="000000"/>
                <w:sz w:val="21"/>
                <w:szCs w:val="21"/>
                <w:highlight w:val="none"/>
              </w:rPr>
            </w:pPr>
            <w:r>
              <w:rPr>
                <w:rFonts w:eastAsia="宋体" w:cs="宋体" w:hint="eastAsia"/>
                <w:color w:val="000000"/>
                <w:sz w:val="21"/>
                <w:szCs w:val="21"/>
                <w:highlight w:val="none"/>
              </w:rPr>
              <w:t>1</w:t>
            </w:r>
          </w:p>
        </w:tc>
        <w:tc>
          <w:tcPr>
            <w:tcW w:w="2094" w:type="pct"/>
          </w:tcPr>
          <w:p>
            <w:pPr>
              <w:jc w:val="center"/>
              <w:rPr>
                <w:rFonts w:ascii="宋体" w:eastAsia="宋体" w:hAnsi="宋体" w:cs="宋体"/>
                <w:color w:val="000000"/>
                <w:sz w:val="21"/>
                <w:szCs w:val="21"/>
                <w:highlight w:val="none"/>
              </w:rPr>
            </w:pPr>
            <w:r>
              <w:rPr>
                <w:rFonts w:ascii="宋体" w:eastAsia="宋体" w:hAnsi="宋体" w:cs="宋体" w:hint="eastAsia"/>
                <w:highlight w:val="none"/>
                <w:lang w:eastAsia="zh-CN"/>
              </w:rPr>
              <w:t>全国宣讲线下招生宣传</w:t>
            </w:r>
          </w:p>
        </w:tc>
        <w:tc>
          <w:tcPr>
            <w:tcW w:w="1136" w:type="pct"/>
            <w:vAlign w:val="center"/>
          </w:tcPr>
          <w:p>
            <w:pPr>
              <w:pStyle w:val="10"/>
              <w:jc w:val="center"/>
              <w:rPr>
                <w:rFonts w:eastAsia="宋体" w:cs="宋体"/>
                <w:color w:val="000000"/>
                <w:sz w:val="21"/>
                <w:szCs w:val="21"/>
                <w:highlight w:val="none"/>
              </w:rPr>
            </w:pPr>
          </w:p>
        </w:tc>
        <w:tc>
          <w:tcPr>
            <w:tcW w:w="1155" w:type="pct"/>
            <w:vAlign w:val="center"/>
          </w:tcPr>
          <w:p>
            <w:pPr>
              <w:pStyle w:val="10"/>
              <w:jc w:val="center"/>
              <w:rPr>
                <w:rFonts w:eastAsia="宋体" w:cs="宋体"/>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0"/>
              <w:jc w:val="both"/>
              <w:rPr>
                <w:rFonts w:eastAsia="宋体" w:cs="宋体"/>
                <w:color w:val="000000"/>
                <w:sz w:val="21"/>
                <w:szCs w:val="21"/>
                <w:highlight w:val="none"/>
              </w:rPr>
            </w:pPr>
            <w:r>
              <w:rPr>
                <w:rFonts w:eastAsia="宋体" w:cs="宋体" w:hint="eastAsia"/>
                <w:bCs/>
                <w:color w:val="000000"/>
                <w:sz w:val="21"/>
                <w:szCs w:val="21"/>
                <w:highlight w:val="none"/>
              </w:rPr>
              <w:t>投标总价（元）：</w:t>
            </w:r>
            <w:r>
              <w:rPr>
                <w:rFonts w:eastAsia="宋体" w:cs="宋体" w:hint="eastAsia"/>
                <w:bCs/>
                <w:color w:val="000000"/>
                <w:sz w:val="21"/>
                <w:szCs w:val="21"/>
                <w:highlight w:val="none"/>
              </w:rPr>
              <w:tab/>
            </w:r>
          </w:p>
        </w:tc>
        <w:tc>
          <w:tcPr>
            <w:tcW w:w="1155" w:type="pct"/>
            <w:vAlign w:val="center"/>
          </w:tcPr>
          <w:p>
            <w:pPr>
              <w:pStyle w:val="10"/>
              <w:jc w:val="both"/>
              <w:rPr>
                <w:rFonts w:eastAsia="宋体" w:cs="宋体"/>
                <w:color w:val="000000"/>
                <w:sz w:val="21"/>
                <w:szCs w:val="21"/>
                <w:highlight w:val="none"/>
              </w:rPr>
            </w:pPr>
          </w:p>
        </w:tc>
      </w:tr>
    </w:tbl>
    <w:p>
      <w:pPr>
        <w:rPr>
          <w:rFonts w:ascii="宋体" w:eastAsia="宋体" w:hAnsi="宋体" w:cs="宋体"/>
          <w:b/>
          <w:bCs/>
          <w:color w:val="000000"/>
          <w:sz w:val="21"/>
          <w:szCs w:val="21"/>
          <w:highlight w:val="none"/>
        </w:rPr>
      </w:pPr>
      <w:r>
        <w:rPr>
          <w:rFonts w:ascii="宋体" w:eastAsia="宋体" w:hAnsi="宋体" w:cs="宋体" w:hint="eastAsia"/>
          <w:b/>
          <w:bCs/>
          <w:color w:val="000000"/>
          <w:sz w:val="21"/>
          <w:szCs w:val="21"/>
          <w:highlight w:val="none"/>
        </w:rPr>
        <w:t>注：</w:t>
      </w:r>
    </w:p>
    <w:p>
      <w:pPr>
        <w:tabs>
          <w:tab w:val="left" w:pos="424"/>
        </w:tabs>
        <w:rPr>
          <w:rFonts w:ascii="宋体" w:eastAsia="宋体" w:hAnsi="宋体" w:cs="宋体"/>
          <w:b/>
          <w:color w:val="000000"/>
          <w:sz w:val="21"/>
          <w:szCs w:val="21"/>
          <w:highlight w:val="none"/>
        </w:rPr>
      </w:pPr>
      <w:r>
        <w:rPr>
          <w:rFonts w:ascii="宋体" w:eastAsia="宋体" w:hAnsi="宋体" w:cs="宋体" w:hint="eastAsia"/>
          <w:b/>
          <w:color w:val="FF0000"/>
          <w:sz w:val="21"/>
          <w:szCs w:val="21"/>
          <w:highlight w:val="none"/>
        </w:rPr>
        <w:t>1.本表格</w:t>
      </w:r>
      <w:r>
        <w:rPr>
          <w:rFonts w:ascii="宋体" w:eastAsia="宋体" w:hAnsi="宋体" w:cs="宋体" w:hint="eastAsia"/>
          <w:b/>
          <w:color w:val="FF0000"/>
          <w:sz w:val="21"/>
          <w:szCs w:val="21"/>
          <w:highlight w:val="none"/>
          <w:lang w:val="en-US" w:eastAsia="zh-CN"/>
        </w:rPr>
        <w:t>格式不得修改</w:t>
      </w:r>
      <w:r>
        <w:rPr>
          <w:rFonts w:ascii="宋体" w:eastAsia="宋体" w:hAnsi="宋体" w:cs="宋体" w:hint="eastAsia"/>
          <w:b/>
          <w:color w:val="000000"/>
          <w:sz w:val="21"/>
          <w:szCs w:val="21"/>
          <w:highlight w:val="none"/>
        </w:rPr>
        <w:t>。</w:t>
      </w:r>
    </w:p>
    <w:p>
      <w:pPr>
        <w:tabs>
          <w:tab w:val="left" w:pos="424"/>
        </w:tabs>
        <w:rPr>
          <w:rFonts w:ascii="宋体" w:eastAsia="宋体" w:hAnsi="宋体" w:cs="宋体"/>
          <w:b/>
          <w:sz w:val="21"/>
          <w:szCs w:val="21"/>
          <w:highlight w:val="none"/>
        </w:rPr>
      </w:pPr>
      <w:r>
        <w:rPr>
          <w:rFonts w:ascii="宋体" w:eastAsia="宋体" w:hAnsi="宋体" w:cs="宋体" w:hint="eastAsia"/>
          <w:b/>
          <w:color w:val="000000"/>
          <w:sz w:val="21"/>
          <w:szCs w:val="21"/>
          <w:highlight w:val="none"/>
        </w:rPr>
        <w:t>2.分项报价的汇总价等于“开标一览表”中的</w:t>
      </w:r>
      <w:r>
        <w:rPr>
          <w:rFonts w:ascii="宋体" w:eastAsia="宋体" w:hAnsi="宋体" w:cs="宋体" w:hint="eastAsia"/>
          <w:b/>
          <w:sz w:val="21"/>
          <w:szCs w:val="21"/>
          <w:highlight w:val="none"/>
        </w:rPr>
        <w:t>报价总价。</w:t>
      </w:r>
    </w:p>
    <w:p>
      <w:pPr>
        <w:rPr>
          <w:rFonts w:cs="宋体" w:hint="eastAsia"/>
          <w:b w:val="0"/>
          <w:sz w:val="24"/>
          <w:szCs w:val="24"/>
          <w:highlight w:val="none"/>
        </w:rPr>
      </w:pPr>
      <w:r>
        <w:rPr>
          <w:rFonts w:ascii="宋体" w:eastAsia="宋体" w:hAnsi="宋体" w:cs="宋体" w:hint="eastAsia"/>
          <w:b/>
          <w:bCs/>
          <w:sz w:val="21"/>
          <w:szCs w:val="21"/>
          <w:highlight w:val="none"/>
        </w:rPr>
        <w:t>3.</w:t>
      </w:r>
      <w:r>
        <w:rPr>
          <w:rFonts w:ascii="宋体" w:eastAsia="宋体" w:hAnsi="宋体" w:cs="宋体" w:hint="eastAsia"/>
          <w:b/>
          <w:sz w:val="21"/>
          <w:szCs w:val="21"/>
          <w:highlight w:val="none"/>
        </w:rPr>
        <w:t>如果以上内容无法满足投标人对报价描述，可自行添加包含在价格因素内的一切内容，但不提供详细分项报价将视为没有实质性响应招标文件</w:t>
      </w:r>
      <w:r>
        <w:rPr>
          <w:rFonts w:ascii="宋体" w:eastAsia="宋体" w:hAnsi="宋体" w:cs="宋体" w:hint="eastAsia"/>
          <w:sz w:val="21"/>
          <w:szCs w:val="21"/>
          <w:highlight w:val="none"/>
        </w:rPr>
        <w:t>。</w:t>
      </w:r>
    </w:p>
    <w:p>
      <w:pPr>
        <w:pStyle w:val="Heading3"/>
        <w:jc w:val="center"/>
        <w:rPr>
          <w:rFonts w:cs="宋体" w:hint="eastAsia"/>
          <w:b w:val="0"/>
          <w:sz w:val="24"/>
          <w:szCs w:val="24"/>
          <w:highlight w:val="none"/>
        </w:rPr>
      </w:pPr>
      <w:r>
        <w:rPr>
          <w:rFonts w:cs="宋体" w:hint="eastAsia"/>
          <w:b w:val="0"/>
          <w:sz w:val="24"/>
          <w:szCs w:val="24"/>
          <w:highlight w:val="none"/>
          <w:lang w:val="en-US" w:eastAsia="zh-CN"/>
        </w:rPr>
        <w:t>五、</w:t>
      </w:r>
      <w:r>
        <w:rPr>
          <w:rFonts w:cs="宋体" w:hint="eastAsia"/>
          <w:b w:val="0"/>
          <w:sz w:val="24"/>
          <w:szCs w:val="24"/>
          <w:highlight w:val="none"/>
        </w:rPr>
        <w:t>投标人通过相关认证情况（格式自定）</w:t>
      </w:r>
    </w:p>
    <w:p>
      <w:pPr>
        <w:pStyle w:val="Heading3"/>
        <w:jc w:val="center"/>
        <w:rPr>
          <w:rFonts w:cs="宋体" w:hint="eastAsia"/>
          <w:b w:val="0"/>
          <w:sz w:val="24"/>
          <w:szCs w:val="24"/>
          <w:highlight w:val="none"/>
        </w:rPr>
      </w:pPr>
      <w:r>
        <w:rPr>
          <w:rFonts w:cs="宋体" w:hint="eastAsia"/>
          <w:b w:val="0"/>
          <w:sz w:val="24"/>
          <w:szCs w:val="24"/>
          <w:highlight w:val="none"/>
          <w:lang w:val="en-US" w:eastAsia="zh-CN"/>
        </w:rPr>
        <w:t>六、</w:t>
      </w:r>
      <w:r>
        <w:rPr>
          <w:rFonts w:cs="宋体" w:hint="eastAsia"/>
          <w:b w:val="0"/>
          <w:sz w:val="24"/>
          <w:szCs w:val="24"/>
          <w:highlight w:val="none"/>
        </w:rPr>
        <w:t>投标人同类项目业绩情况（格式自定）</w:t>
      </w:r>
    </w:p>
    <w:p>
      <w:pPr>
        <w:pStyle w:val="Heading3"/>
        <w:jc w:val="center"/>
        <w:rPr>
          <w:rFonts w:cs="宋体" w:hint="eastAsia"/>
          <w:b w:val="0"/>
          <w:sz w:val="24"/>
          <w:szCs w:val="24"/>
          <w:highlight w:val="none"/>
        </w:rPr>
      </w:pPr>
      <w:r>
        <w:rPr>
          <w:rFonts w:cs="宋体" w:hint="eastAsia"/>
          <w:b w:val="0"/>
          <w:sz w:val="24"/>
          <w:szCs w:val="24"/>
          <w:highlight w:val="none"/>
          <w:lang w:val="en-US" w:eastAsia="zh-CN"/>
        </w:rPr>
        <w:t>七、</w:t>
      </w:r>
      <w:r>
        <w:rPr>
          <w:rFonts w:cs="宋体" w:hint="eastAsia"/>
          <w:b w:val="0"/>
          <w:sz w:val="24"/>
          <w:szCs w:val="24"/>
          <w:highlight w:val="none"/>
        </w:rPr>
        <w:t>投标人认为信息公开部分需要加以说明的其他内容（格式自定）</w:t>
      </w:r>
    </w:p>
    <w:p>
      <w:pPr>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ind w:firstLine="1440" w:firstLineChars="600"/>
        <w:rPr>
          <w:rFonts w:ascii="宋体" w:eastAsia="宋体" w:hAnsi="宋体" w:cs="宋体"/>
          <w:b/>
          <w:color w:val="FF0000"/>
          <w:highlight w:val="none"/>
        </w:rPr>
      </w:pPr>
      <w:r>
        <w:rPr>
          <w:rFonts w:ascii="宋体" w:eastAsia="宋体" w:hAnsi="宋体" w:cs="宋体" w:hint="eastAsia"/>
          <w:b/>
          <w:color w:val="FF0000"/>
          <w:highlight w:val="none"/>
        </w:rPr>
        <w:t>（信息公开部分的内容到此为止！以下为信息不公开部分。）</w:t>
      </w:r>
    </w:p>
    <w:p>
      <w:pPr>
        <w:ind w:firstLine="1440" w:firstLineChars="600"/>
        <w:rPr>
          <w:rFonts w:ascii="宋体" w:eastAsia="宋体" w:hAnsi="宋体" w:cs="宋体"/>
          <w:b/>
          <w:color w:val="FF0000"/>
          <w:highlight w:val="none"/>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ascii="宋体" w:eastAsia="宋体" w:hAnsi="宋体" w:cs="宋体" w:hint="eastAsia"/>
          <w:b/>
          <w:color w:val="FF0000"/>
          <w:highlight w:val="none"/>
          <w:lang w:val="en-US" w:eastAsia="zh-CN"/>
        </w:rPr>
      </w:pPr>
    </w:p>
    <w:p>
      <w:pPr>
        <w:rPr>
          <w:rFonts w:ascii="宋体" w:eastAsia="宋体" w:hAnsi="宋体" w:cs="宋体" w:hint="eastAsia"/>
          <w:b/>
          <w:color w:val="FF0000"/>
          <w:highlight w:val="none"/>
          <w:lang w:val="en-US" w:eastAsia="zh-CN"/>
        </w:rPr>
      </w:pPr>
    </w:p>
    <w:p>
      <w:pPr>
        <w:pStyle w:val="BodyText"/>
        <w:rPr>
          <w:rFonts w:hint="eastAsia"/>
          <w:lang w:val="en-US" w:eastAsia="zh-CN"/>
        </w:rPr>
      </w:pPr>
    </w:p>
    <w:p>
      <w:pPr>
        <w:outlineLvl w:val="1"/>
        <w:rPr>
          <w:rFonts w:ascii="宋体" w:eastAsia="宋体" w:hAnsi="宋体" w:cs="宋体"/>
          <w:b/>
          <w:color w:val="FF0000"/>
          <w:sz w:val="28"/>
          <w:szCs w:val="28"/>
          <w:highlight w:val="none"/>
        </w:rPr>
      </w:pPr>
      <w:r>
        <w:rPr>
          <w:rFonts w:ascii="宋体" w:eastAsia="宋体" w:hAnsi="宋体" w:cs="宋体" w:hint="eastAsia"/>
          <w:b/>
          <w:color w:val="FF0000"/>
          <w:sz w:val="28"/>
          <w:szCs w:val="28"/>
          <w:highlight w:val="none"/>
        </w:rPr>
        <w:t>投标文件附件（信息不公开部分）</w:t>
      </w:r>
    </w:p>
    <w:p>
      <w:pPr>
        <w:pStyle w:val="Heading3"/>
        <w:jc w:val="center"/>
        <w:rPr>
          <w:rFonts w:cs="宋体"/>
          <w:b w:val="0"/>
          <w:sz w:val="24"/>
          <w:highlight w:val="none"/>
        </w:rPr>
      </w:pPr>
      <w:r>
        <w:rPr>
          <w:rFonts w:cs="宋体" w:hint="eastAsia"/>
          <w:bCs w:val="0"/>
          <w:color w:val="000000" w:themeColor="text1"/>
          <w:sz w:val="24"/>
          <w:highlight w:val="none"/>
          <w14:textFill>
            <w14:solidFill>
              <w14:schemeClr w14:val="tx1"/>
            </w14:solidFill>
          </w14:textFill>
        </w:rPr>
        <w:t>一、</w:t>
      </w:r>
      <w:bookmarkStart w:id="40" w:name="_Hlk72092499"/>
      <w:r>
        <w:rPr>
          <w:rFonts w:cs="宋体" w:hint="eastAsia"/>
          <w:b w:val="0"/>
          <w:sz w:val="24"/>
          <w:highlight w:val="none"/>
        </w:rPr>
        <w:t>法定代表人（负责人或</w:t>
      </w:r>
      <w:r>
        <w:rPr>
          <w:rFonts w:cs="宋体" w:hint="eastAsia"/>
          <w:b w:val="0"/>
          <w:color w:val="4F81BD" w:themeColor="accent1"/>
          <w:sz w:val="24"/>
          <w:highlight w:val="none"/>
          <w14:textFill>
            <w14:solidFill>
              <w14:schemeClr w14:val="accent1"/>
            </w14:solidFill>
          </w14:textFill>
        </w:rPr>
        <w:t>执行事务合伙人</w:t>
      </w:r>
      <w:r>
        <w:rPr>
          <w:rFonts w:cs="宋体" w:hint="eastAsia"/>
          <w:b w:val="0"/>
          <w:sz w:val="24"/>
          <w:highlight w:val="none"/>
        </w:rPr>
        <w:t>）资格证明书</w:t>
      </w:r>
      <w:bookmarkEnd w:id="40"/>
    </w:p>
    <w:p>
      <w:pPr>
        <w:spacing w:line="360" w:lineRule="auto"/>
        <w:ind w:firstLine="480" w:firstLineChars="200"/>
        <w:rPr>
          <w:rFonts w:ascii="宋体" w:eastAsia="宋体" w:hAnsi="宋体" w:cs="宋体"/>
          <w:szCs w:val="21"/>
          <w:highlight w:val="none"/>
        </w:rPr>
      </w:pP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单位名称：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地        址：</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姓        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性别：</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年龄：</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联系电话或手机号码：</w:t>
      </w:r>
      <w:r>
        <w:rPr>
          <w:rFonts w:ascii="宋体" w:eastAsia="宋体" w:hAnsi="宋体" w:cs="宋体" w:hint="eastAsia"/>
          <w:szCs w:val="21"/>
          <w:highlight w:val="none"/>
          <w:u w:val="single"/>
        </w:rPr>
        <w:t>（如法定代表人为投标人代表，则需填写此项）</w:t>
      </w:r>
      <w:r>
        <w:rPr>
          <w:rFonts w:ascii="宋体" w:eastAsia="宋体" w:hAnsi="宋体" w:cs="宋体" w:hint="eastAsia"/>
          <w:szCs w:val="21"/>
          <w:highlight w:val="none"/>
        </w:rPr>
        <w:t>。</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同志，现任我单位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职务，为法定代表人（负责人或执行事务合伙人），本证明书用于</w:t>
      </w:r>
      <w:r>
        <w:rPr>
          <w:rFonts w:ascii="宋体" w:eastAsia="宋体" w:hAnsi="宋体" w:cs="宋体" w:hint="eastAsia"/>
          <w:szCs w:val="21"/>
          <w:highlight w:val="none"/>
          <w:u w:val="single"/>
        </w:rPr>
        <w:t xml:space="preserve"> 投标人名称 </w:t>
      </w:r>
      <w:r>
        <w:rPr>
          <w:rFonts w:ascii="宋体" w:eastAsia="宋体" w:hAnsi="宋体" w:cs="宋体" w:hint="eastAsia"/>
          <w:szCs w:val="21"/>
          <w:highlight w:val="none"/>
        </w:rPr>
        <w:t xml:space="preserve">签署 </w:t>
      </w:r>
      <w:r>
        <w:rPr>
          <w:rFonts w:ascii="宋体" w:eastAsia="宋体" w:hAnsi="宋体" w:cs="宋体" w:hint="eastAsia"/>
          <w:szCs w:val="21"/>
          <w:highlight w:val="none"/>
          <w:u w:val="single"/>
        </w:rPr>
        <w:t>项目名称（项目编号）</w:t>
      </w:r>
      <w:r>
        <w:rPr>
          <w:rFonts w:ascii="宋体" w:eastAsia="宋体" w:hAnsi="宋体" w:cs="宋体" w:hint="eastAsia"/>
          <w:szCs w:val="21"/>
          <w:highlight w:val="none"/>
        </w:rPr>
        <w:t>项目的投标文件、进行合同投标、签署合同和处理与之有关的一切事务。</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特此证明。</w:t>
      </w:r>
    </w:p>
    <w:p>
      <w:pPr>
        <w:spacing w:line="360" w:lineRule="auto"/>
        <w:rPr>
          <w:rFonts w:ascii="宋体" w:eastAsia="宋体" w:hAnsi="宋体" w:cs="宋体"/>
          <w:szCs w:val="21"/>
          <w:highlight w:val="none"/>
        </w:rPr>
      </w:pPr>
    </w:p>
    <w:p>
      <w:pPr>
        <w:spacing w:line="360" w:lineRule="auto"/>
        <w:rPr>
          <w:rFonts w:ascii="宋体" w:eastAsia="宋体" w:hAnsi="宋体" w:cs="宋体"/>
          <w:szCs w:val="21"/>
          <w:highlight w:val="none"/>
        </w:rPr>
      </w:pPr>
      <w:r>
        <w:rPr>
          <w:rFonts w:ascii="宋体" w:eastAsia="宋体" w:hAnsi="宋体" w:cs="宋体" w:hint="eastAsia"/>
          <w:szCs w:val="21"/>
          <w:highlight w:val="none"/>
        </w:rPr>
        <w:t>说明：</w:t>
      </w:r>
    </w:p>
    <w:p>
      <w:pPr>
        <w:spacing w:line="360" w:lineRule="auto"/>
        <w:rPr>
          <w:rFonts w:ascii="宋体" w:eastAsia="宋体" w:hAnsi="宋体" w:cs="宋体"/>
          <w:szCs w:val="21"/>
          <w:highlight w:val="none"/>
        </w:rPr>
      </w:pPr>
      <w:r>
        <w:rPr>
          <w:rFonts w:ascii="宋体" w:eastAsia="宋体" w:hAnsi="宋体" w:cs="宋体" w:hint="eastAsia"/>
          <w:szCs w:val="21"/>
          <w:highlight w:val="none"/>
        </w:rPr>
        <w:t>1、法定代表人（负责人或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p>
    <w:p>
      <w:pPr>
        <w:spacing w:line="360" w:lineRule="auto"/>
        <w:rPr>
          <w:rFonts w:ascii="宋体" w:eastAsia="宋体" w:hAnsi="宋体" w:cs="宋体"/>
          <w:szCs w:val="21"/>
          <w:highlight w:val="none"/>
        </w:rPr>
      </w:pPr>
      <w:r>
        <w:rPr>
          <w:rFonts w:ascii="宋体" w:eastAsia="宋体" w:hAnsi="宋体" w:cs="宋体" w:hint="eastAsia"/>
          <w:szCs w:val="21"/>
          <w:highlight w:val="none"/>
        </w:rPr>
        <w:t>2、内容必须填写真实、清楚，涂改无效，不得转让、买卖。</w:t>
      </w:r>
    </w:p>
    <w:p>
      <w:pPr>
        <w:spacing w:line="360" w:lineRule="auto"/>
        <w:rPr>
          <w:rFonts w:ascii="宋体" w:eastAsia="宋体" w:hAnsi="宋体" w:cs="宋体"/>
          <w:szCs w:val="21"/>
          <w:highlight w:val="none"/>
        </w:rPr>
      </w:pPr>
      <w:r>
        <w:rPr>
          <w:rFonts w:ascii="宋体" w:eastAsia="宋体" w:hAnsi="宋体" w:cs="宋体" w:hint="eastAsia"/>
          <w:szCs w:val="21"/>
          <w:highlight w:val="none"/>
        </w:rPr>
        <w:t>3、如是法定代表人（负责人或执行事务合伙人）直接参与投标，必须填写《法定代表人（负责人或执行事务合伙人）证明书》，可不用填写《投标文件签署授权委托书》。</w:t>
      </w:r>
    </w:p>
    <w:p>
      <w:pPr>
        <w:rPr>
          <w:rFonts w:ascii="宋体" w:eastAsia="宋体" w:hAnsi="宋体" w:cs="宋体"/>
          <w:highlight w:val="none"/>
        </w:rPr>
      </w:pPr>
    </w:p>
    <w:p>
      <w:pPr>
        <w:spacing w:line="360" w:lineRule="auto"/>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color w:val="FF0000"/>
          <w:szCs w:val="21"/>
          <w:highlight w:val="none"/>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highlight w:val="none"/>
          <w14:textFill>
            <w14:solidFill>
              <w14:schemeClr w14:val="tx1"/>
            </w14:solidFill>
          </w14:textFill>
        </w:rPr>
        <w:t>。</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Heading3"/>
        <w:spacing w:before="120" w:after="120"/>
        <w:jc w:val="center"/>
        <w:rPr>
          <w:rFonts w:cs="宋体"/>
          <w:b w:val="0"/>
          <w:sz w:val="24"/>
          <w:highlight w:val="none"/>
        </w:rPr>
      </w:pPr>
      <w:r>
        <w:rPr>
          <w:rFonts w:cs="宋体" w:hint="eastAsia"/>
          <w:b w:val="0"/>
          <w:sz w:val="24"/>
          <w:highlight w:val="none"/>
        </w:rPr>
        <w:t>二、投标文件签署授权委托书</w:t>
      </w:r>
    </w:p>
    <w:p>
      <w:pPr>
        <w:spacing w:line="360" w:lineRule="auto"/>
        <w:ind w:firstLine="480" w:firstLineChars="200"/>
        <w:rPr>
          <w:rFonts w:ascii="宋体" w:eastAsia="宋体" w:hAnsi="宋体" w:cs="宋体"/>
          <w:szCs w:val="21"/>
          <w:highlight w:val="none"/>
        </w:rPr>
      </w:pPr>
      <w:r>
        <w:rPr>
          <w:rFonts w:ascii="宋体" w:eastAsia="宋体" w:hAnsi="宋体" w:cs="宋体" w:hint="eastAsia"/>
          <w:szCs w:val="21"/>
          <w:highlight w:val="none"/>
        </w:rPr>
        <w:t>本授权委托书声明：我（姓名）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系（投标人名称）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的法定代表人（负责人或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），现授权委托（姓名）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szCs w:val="21"/>
          <w:highlight w:val="none"/>
        </w:rPr>
      </w:pPr>
      <w:r>
        <w:rPr>
          <w:rFonts w:ascii="宋体" w:eastAsia="宋体" w:hAnsi="宋体" w:cs="宋体" w:hint="eastAsia"/>
          <w:szCs w:val="21"/>
          <w:highlight w:val="none"/>
        </w:rPr>
        <w:t>代理人无转委托权，特此委托。</w:t>
      </w:r>
    </w:p>
    <w:p>
      <w:pPr>
        <w:pStyle w:val="NormalIndent"/>
        <w:spacing w:line="360" w:lineRule="auto"/>
        <w:rPr>
          <w:rFonts w:ascii="宋体" w:eastAsia="宋体" w:hAnsi="宋体" w:cs="宋体"/>
          <w:szCs w:val="21"/>
          <w:highlight w:val="none"/>
        </w:rPr>
      </w:pPr>
    </w:p>
    <w:p>
      <w:pPr>
        <w:pStyle w:val="NormalIndent"/>
        <w:spacing w:line="360" w:lineRule="auto"/>
        <w:ind w:left="617" w:firstLine="0" w:leftChars="257"/>
        <w:rPr>
          <w:rFonts w:ascii="宋体" w:eastAsia="宋体" w:hAnsi="宋体" w:cs="宋体"/>
          <w:szCs w:val="21"/>
          <w:highlight w:val="none"/>
        </w:rPr>
      </w:pPr>
      <w:r>
        <w:rPr>
          <w:rFonts w:ascii="宋体" w:eastAsia="宋体" w:hAnsi="宋体" w:cs="宋体" w:hint="eastAsia"/>
          <w:szCs w:val="21"/>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rPr>
      </w:pPr>
      <w:r>
        <w:rPr>
          <w:rFonts w:ascii="宋体" w:eastAsia="宋体" w:hAnsi="宋体" w:cs="宋体" w:hint="eastAsia"/>
          <w:szCs w:val="21"/>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邮箱：</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u w:val="singl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szCs w:val="21"/>
          <w:highlight w:val="none"/>
        </w:rPr>
      </w:pPr>
      <w:r>
        <w:rPr>
          <w:rFonts w:ascii="宋体" w:eastAsia="宋体" w:hAnsi="宋体" w:cs="宋体" w:hint="eastAsia"/>
          <w:szCs w:val="21"/>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月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日</w:t>
      </w:r>
    </w:p>
    <w:p>
      <w:pPr>
        <w:rPr>
          <w:rFonts w:ascii="宋体" w:eastAsia="宋体" w:hAnsi="宋体" w:cs="宋体"/>
          <w:highlight w:val="none"/>
        </w:rPr>
      </w:pPr>
    </w:p>
    <w:p>
      <w:pPr>
        <w:spacing w:line="360" w:lineRule="auto"/>
        <w:rPr>
          <w:rFonts w:ascii="宋体" w:eastAsia="宋体" w:hAnsi="宋体" w:cs="宋体"/>
          <w:highlight w:val="none"/>
        </w:rPr>
      </w:pPr>
      <w:r>
        <w:rPr>
          <w:rFonts w:ascii="宋体" w:eastAsia="宋体" w:hAnsi="宋体" w:cs="宋体" w:hint="eastAsia"/>
          <w:szCs w:val="21"/>
          <w:highlight w:val="none"/>
        </w:rPr>
        <w:t>说明：</w:t>
      </w:r>
      <w:r>
        <w:rPr>
          <w:rFonts w:ascii="宋体" w:eastAsia="宋体" w:hAnsi="宋体" w:cs="宋体" w:hint="eastAsia"/>
          <w:highlight w:val="none"/>
        </w:rPr>
        <w:t>1、</w:t>
      </w:r>
      <w:r>
        <w:rPr>
          <w:rFonts w:ascii="宋体" w:eastAsia="宋体" w:hAnsi="宋体" w:cs="宋体" w:hint="eastAsia"/>
          <w:szCs w:val="21"/>
          <w:highlight w:val="none"/>
        </w:rPr>
        <w:t>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rPr>
          <w:rFonts w:ascii="宋体" w:eastAsia="宋体" w:hAnsi="宋体" w:cs="宋体"/>
          <w:b/>
          <w:color w:val="FF0000"/>
          <w:szCs w:val="21"/>
          <w:highlight w:val="none"/>
        </w:rPr>
      </w:pPr>
    </w:p>
    <w:p>
      <w:pPr>
        <w:spacing w:line="360" w:lineRule="auto"/>
        <w:rPr>
          <w:rFonts w:ascii="宋体" w:eastAsia="宋体" w:hAnsi="宋体" w:cs="宋体"/>
          <w:highlight w:val="none"/>
        </w:rPr>
      </w:pPr>
      <w:r>
        <w:rPr>
          <w:rFonts w:ascii="宋体" w:eastAsia="宋体" w:hAnsi="宋体" w:cs="宋体" w:hint="eastAsia"/>
          <w:b/>
          <w:color w:val="FF0000"/>
          <w:szCs w:val="21"/>
          <w:highlight w:val="none"/>
        </w:rPr>
        <w:t>附： 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b/>
          <w:bCs/>
          <w:color w:val="000000" w:themeColor="text1"/>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rPr>
          <w:rFonts w:ascii="宋体" w:eastAsia="宋体" w:hAnsi="宋体" w:cs="宋体"/>
          <w:color w:val="000000" w:themeColor="text1"/>
          <w:szCs w:val="20"/>
          <w:highlight w:val="none"/>
          <w14:textFill>
            <w14:solidFill>
              <w14:schemeClr w14:val="tx1"/>
            </w14:solidFill>
          </w14:textFill>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14:textFill>
            <w14:solidFill>
              <w14:schemeClr w14:val="tx1"/>
            </w14:solidFill>
          </w14:textFill>
        </w:rPr>
        <w:t>三、</w:t>
      </w:r>
      <w:bookmarkStart w:id="41" w:name="_Hlk72092634"/>
      <w:r>
        <w:rPr>
          <w:rFonts w:cs="宋体" w:hint="eastAsia"/>
          <w:bCs w:val="0"/>
          <w:color w:val="000000" w:themeColor="text1"/>
          <w:sz w:val="24"/>
          <w:highlight w:val="none"/>
          <w14:textFill>
            <w14:solidFill>
              <w14:schemeClr w14:val="tx1"/>
            </w14:solidFill>
          </w14:textFill>
        </w:rPr>
        <w:t>实质性条款响应情况表</w:t>
      </w:r>
      <w:bookmarkEnd w:id="41"/>
    </w:p>
    <w:tbl>
      <w:tblPr>
        <w:tblStyle w:val="TableNormal"/>
        <w:tblW w:w="8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95"/>
        <w:gridCol w:w="3728"/>
        <w:gridCol w:w="2936"/>
        <w:gridCol w:w="592"/>
        <w:gridCol w:w="565"/>
      </w:tblGrid>
      <w:tr>
        <w:tblPrEx>
          <w:tblW w:w="8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51"/>
          <w:jc w:val="center"/>
        </w:trPr>
        <w:tc>
          <w:tcPr>
            <w:tcW w:w="595"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bookmarkStart w:id="42" w:name="_Hlk72092651"/>
            <w:r>
              <w:rPr>
                <w:rFonts w:ascii="宋体" w:eastAsia="宋体" w:hAnsi="宋体" w:cs="宋体" w:hint="eastAsia"/>
                <w:b/>
                <w:bCs/>
                <w:color w:val="000000" w:themeColor="text1"/>
                <w:sz w:val="21"/>
                <w:szCs w:val="21"/>
                <w:highlight w:val="none"/>
                <w14:textFill>
                  <w14:solidFill>
                    <w14:schemeClr w14:val="tx1"/>
                  </w14:solidFill>
                </w14:textFill>
              </w:rPr>
              <w:t>序号</w:t>
            </w:r>
          </w:p>
        </w:tc>
        <w:tc>
          <w:tcPr>
            <w:tcW w:w="3728"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实质性条款具体内容</w:t>
            </w:r>
          </w:p>
        </w:tc>
        <w:tc>
          <w:tcPr>
            <w:tcW w:w="2936"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投标响应</w:t>
            </w:r>
          </w:p>
        </w:tc>
        <w:tc>
          <w:tcPr>
            <w:tcW w:w="592"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偏离情况</w:t>
            </w:r>
          </w:p>
        </w:tc>
        <w:tc>
          <w:tcPr>
            <w:tcW w:w="565" w:type="dxa"/>
            <w:vAlign w:val="center"/>
          </w:tcPr>
          <w:p>
            <w:pPr>
              <w:adjustRightInd w:val="0"/>
              <w:snapToGrid w:val="0"/>
              <w:spacing w:line="360" w:lineRule="auto"/>
              <w:jc w:val="center"/>
              <w:rPr>
                <w:rFonts w:ascii="宋体" w:eastAsia="宋体" w:hAnsi="宋体" w:cs="宋体"/>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说明</w:t>
            </w:r>
          </w:p>
        </w:tc>
      </w:tr>
      <w:tr>
        <w:tblPrEx>
          <w:tblW w:w="8416" w:type="dxa"/>
          <w:jc w:val="center"/>
          <w:tblLayout w:type="fixed"/>
          <w:tblCellMar>
            <w:top w:w="0" w:type="dxa"/>
            <w:left w:w="108" w:type="dxa"/>
            <w:bottom w:w="0" w:type="dxa"/>
            <w:right w:w="108" w:type="dxa"/>
          </w:tblCellMar>
        </w:tblPrEx>
        <w:trPr>
          <w:trHeight w:val="502"/>
          <w:jc w:val="center"/>
        </w:trPr>
        <w:tc>
          <w:tcPr>
            <w:tcW w:w="595"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bookmarkEnd w:id="42"/>
            <w:r>
              <w:rPr>
                <w:rFonts w:ascii="宋体" w:eastAsia="宋体" w:hAnsi="宋体" w:cs="宋体" w:hint="eastAsia"/>
                <w:color w:val="000000" w:themeColor="text1"/>
                <w:sz w:val="21"/>
                <w:szCs w:val="21"/>
                <w:highlight w:val="none"/>
                <w14:textFill>
                  <w14:solidFill>
                    <w14:schemeClr w14:val="tx1"/>
                  </w14:solidFill>
                </w14:textFill>
              </w:rPr>
              <w:t>1</w:t>
            </w:r>
          </w:p>
        </w:tc>
        <w:tc>
          <w:tcPr>
            <w:tcW w:w="3728" w:type="dxa"/>
            <w:vAlign w:val="center"/>
          </w:tcPr>
          <w:p>
            <w:pPr>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1.投标人</w:t>
            </w:r>
            <w:r>
              <w:rPr>
                <w:rFonts w:ascii="宋体" w:eastAsia="宋体" w:hAnsi="宋体" w:cs="宋体" w:hint="eastAsia"/>
                <w:highlight w:val="none"/>
                <w:lang w:eastAsia="zh-CN"/>
              </w:rPr>
              <w:t>需承诺中标后能自行联系不少于15个省（</w:t>
            </w:r>
            <w:r>
              <w:rPr>
                <w:rFonts w:ascii="宋体" w:eastAsia="宋体" w:hAnsi="宋体" w:cs="宋体" w:hint="eastAsia"/>
                <w:highlight w:val="none"/>
                <w:lang w:val="en-US" w:eastAsia="zh-CN"/>
              </w:rPr>
              <w:t>其中须包含</w:t>
            </w:r>
            <w:r>
              <w:rPr>
                <w:rFonts w:ascii="宋体" w:eastAsia="宋体" w:hAnsi="宋体" w:cs="宋体" w:hint="eastAsia"/>
                <w:highlight w:val="none"/>
                <w:lang w:eastAsia="zh-CN"/>
              </w:rPr>
              <w:t>广东、湖南、江西、湖北、贵州、广西、安徽、四川、山东、河南）</w:t>
            </w:r>
            <w:r>
              <w:rPr>
                <w:rFonts w:ascii="宋体" w:eastAsia="宋体" w:hAnsi="宋体" w:cs="宋体" w:hint="eastAsia"/>
                <w:highlight w:val="none"/>
                <w:lang w:val="en-US" w:eastAsia="zh-CN"/>
              </w:rPr>
              <w:t>中各地重点高中为我校安排进校宣传（包含发放宣传册、招生宣讲、高考后组织考生志愿填报咨询等业务），证明材料：提供承诺函（格式自拟）</w:t>
            </w:r>
            <w:r>
              <w:rPr>
                <w:rFonts w:ascii="宋体" w:eastAsia="宋体" w:hAnsi="宋体" w:cs="宋体" w:hint="eastAsia"/>
                <w:highlight w:val="none"/>
                <w:lang w:eastAsia="zh-CN"/>
              </w:rPr>
              <w:t>；</w:t>
            </w:r>
          </w:p>
        </w:tc>
        <w:tc>
          <w:tcPr>
            <w:tcW w:w="2936" w:type="dxa"/>
            <w:vAlign w:val="center"/>
          </w:tcPr>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1.投标人</w:t>
            </w:r>
            <w:r>
              <w:rPr>
                <w:rFonts w:ascii="宋体" w:eastAsia="宋体" w:hAnsi="宋体" w:cs="宋体" w:hint="eastAsia"/>
                <w:highlight w:val="none"/>
                <w:lang w:eastAsia="zh-CN"/>
              </w:rPr>
              <w:t>需承诺中标后能自行联系不少于15个省（</w:t>
            </w:r>
            <w:r>
              <w:rPr>
                <w:rFonts w:ascii="宋体" w:eastAsia="宋体" w:hAnsi="宋体" w:cs="宋体" w:hint="eastAsia"/>
                <w:highlight w:val="none"/>
                <w:lang w:val="en-US" w:eastAsia="zh-CN"/>
              </w:rPr>
              <w:t>其中须包含</w:t>
            </w:r>
            <w:r>
              <w:rPr>
                <w:rFonts w:ascii="宋体" w:eastAsia="宋体" w:hAnsi="宋体" w:cs="宋体" w:hint="eastAsia"/>
                <w:highlight w:val="none"/>
                <w:lang w:eastAsia="zh-CN"/>
              </w:rPr>
              <w:t>广东、湖南、江西、湖北、贵州、广西、安徽、四川、山东、河南）</w:t>
            </w:r>
            <w:r>
              <w:rPr>
                <w:rFonts w:ascii="宋体" w:eastAsia="宋体" w:hAnsi="宋体" w:cs="宋体" w:hint="eastAsia"/>
                <w:highlight w:val="none"/>
                <w:lang w:val="en-US" w:eastAsia="zh-CN"/>
              </w:rPr>
              <w:t>中各地重点高中为我校安排进校宣传（包含发放宣传册、招生宣讲、高考后组织考生志愿填报咨询等业务），证明材料：提供承诺函（格式自拟）</w:t>
            </w:r>
            <w:r>
              <w:rPr>
                <w:rFonts w:ascii="宋体" w:eastAsia="宋体" w:hAnsi="宋体" w:cs="宋体" w:hint="eastAsia"/>
                <w:highlight w:val="none"/>
                <w:lang w:eastAsia="zh-CN"/>
              </w:rPr>
              <w:t>；</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416" w:type="dxa"/>
          <w:jc w:val="center"/>
          <w:tblLayout w:type="fixed"/>
          <w:tblCellMar>
            <w:top w:w="0" w:type="dxa"/>
            <w:left w:w="108" w:type="dxa"/>
            <w:bottom w:w="0" w:type="dxa"/>
            <w:right w:w="108" w:type="dxa"/>
          </w:tblCellMar>
        </w:tblPrEx>
        <w:trPr>
          <w:trHeight w:val="502"/>
          <w:jc w:val="center"/>
        </w:trPr>
        <w:tc>
          <w:tcPr>
            <w:tcW w:w="595"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2</w:t>
            </w:r>
          </w:p>
        </w:tc>
        <w:tc>
          <w:tcPr>
            <w:tcW w:w="3728" w:type="dxa"/>
            <w:vAlign w:val="center"/>
          </w:tcPr>
          <w:p>
            <w:pPr>
              <w:jc w:val="center"/>
              <w:rPr>
                <w:rFonts w:ascii="宋体" w:eastAsia="宋体" w:hAnsi="宋体" w:cs="宋体"/>
                <w:sz w:val="21"/>
                <w:szCs w:val="21"/>
                <w:highlight w:val="none"/>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2</w:t>
            </w:r>
            <w:r>
              <w:rPr>
                <w:rFonts w:ascii="宋体" w:eastAsia="宋体" w:hAnsi="宋体" w:cs="宋体" w:hint="eastAsia"/>
                <w:highlight w:val="none"/>
                <w:lang w:eastAsia="zh-CN"/>
              </w:rPr>
              <w:t>、投标人需承诺在广东、湖南、江西、湖北、贵州、广西、安徽、四川、山东、河南等10个以上省份</w:t>
            </w:r>
            <w:r>
              <w:rPr>
                <w:rFonts w:ascii="宋体" w:eastAsia="宋体" w:hAnsi="宋体" w:cs="宋体" w:hint="eastAsia"/>
                <w:highlight w:val="none"/>
                <w:lang w:val="en-US" w:eastAsia="zh-CN"/>
              </w:rPr>
              <w:t>的高中学校，可</w:t>
            </w:r>
            <w:r>
              <w:rPr>
                <w:rFonts w:ascii="宋体" w:eastAsia="宋体" w:hAnsi="宋体" w:cs="宋体" w:hint="eastAsia"/>
                <w:highlight w:val="none"/>
                <w:lang w:eastAsia="zh-CN"/>
              </w:rPr>
              <w:t>组织进校宣讲及</w:t>
            </w:r>
            <w:r>
              <w:rPr>
                <w:rFonts w:ascii="宋体" w:eastAsia="宋体" w:hAnsi="宋体" w:cs="宋体" w:hint="eastAsia"/>
                <w:highlight w:val="none"/>
                <w:lang w:val="en-US" w:eastAsia="zh-CN"/>
              </w:rPr>
              <w:t>招生</w:t>
            </w:r>
            <w:r>
              <w:rPr>
                <w:rFonts w:ascii="宋体" w:eastAsia="宋体" w:hAnsi="宋体" w:cs="宋体" w:hint="eastAsia"/>
                <w:highlight w:val="none"/>
                <w:lang w:eastAsia="zh-CN"/>
              </w:rPr>
              <w:t>咨询会活动</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c>
          <w:tcPr>
            <w:tcW w:w="2936" w:type="dxa"/>
            <w:vAlign w:val="center"/>
          </w:tcPr>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2</w:t>
            </w:r>
            <w:r>
              <w:rPr>
                <w:rFonts w:ascii="宋体" w:eastAsia="宋体" w:hAnsi="宋体" w:cs="宋体" w:hint="eastAsia"/>
                <w:highlight w:val="none"/>
                <w:lang w:eastAsia="zh-CN"/>
              </w:rPr>
              <w:t>、投标人需承诺在广东、湖南、江西、湖北、贵州、广西、安徽、四川、山东、河南等10个以上省份</w:t>
            </w:r>
            <w:r>
              <w:rPr>
                <w:rFonts w:ascii="宋体" w:eastAsia="宋体" w:hAnsi="宋体" w:cs="宋体" w:hint="eastAsia"/>
                <w:highlight w:val="none"/>
                <w:lang w:val="en-US" w:eastAsia="zh-CN"/>
              </w:rPr>
              <w:t>的高中学校，可</w:t>
            </w:r>
            <w:r>
              <w:rPr>
                <w:rFonts w:ascii="宋体" w:eastAsia="宋体" w:hAnsi="宋体" w:cs="宋体" w:hint="eastAsia"/>
                <w:highlight w:val="none"/>
                <w:lang w:eastAsia="zh-CN"/>
              </w:rPr>
              <w:t>组织进校宣讲及</w:t>
            </w:r>
            <w:r>
              <w:rPr>
                <w:rFonts w:ascii="宋体" w:eastAsia="宋体" w:hAnsi="宋体" w:cs="宋体" w:hint="eastAsia"/>
                <w:highlight w:val="none"/>
                <w:lang w:val="en-US" w:eastAsia="zh-CN"/>
              </w:rPr>
              <w:t>招生</w:t>
            </w:r>
            <w:r>
              <w:rPr>
                <w:rFonts w:ascii="宋体" w:eastAsia="宋体" w:hAnsi="宋体" w:cs="宋体" w:hint="eastAsia"/>
                <w:highlight w:val="none"/>
                <w:lang w:eastAsia="zh-CN"/>
              </w:rPr>
              <w:t>咨询会活动</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416" w:type="dxa"/>
          <w:jc w:val="center"/>
          <w:tblLayout w:type="fixed"/>
          <w:tblCellMar>
            <w:top w:w="0" w:type="dxa"/>
            <w:left w:w="108" w:type="dxa"/>
            <w:bottom w:w="0" w:type="dxa"/>
            <w:right w:w="108" w:type="dxa"/>
          </w:tblCellMar>
        </w:tblPrEx>
        <w:trPr>
          <w:trHeight w:val="502"/>
          <w:jc w:val="center"/>
        </w:trPr>
        <w:tc>
          <w:tcPr>
            <w:tcW w:w="595"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3</w:t>
            </w:r>
          </w:p>
        </w:tc>
        <w:tc>
          <w:tcPr>
            <w:tcW w:w="3728" w:type="dxa"/>
            <w:vAlign w:val="center"/>
          </w:tcPr>
          <w:p>
            <w:pPr>
              <w:jc w:val="center"/>
              <w:rPr>
                <w:rFonts w:ascii="宋体" w:eastAsia="宋体" w:hAnsi="宋体" w:cs="宋体"/>
                <w:sz w:val="21"/>
                <w:szCs w:val="21"/>
                <w:highlight w:val="none"/>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4</w:t>
            </w:r>
            <w:r>
              <w:rPr>
                <w:rFonts w:ascii="宋体" w:eastAsia="宋体" w:hAnsi="宋体" w:cs="宋体" w:hint="eastAsia"/>
                <w:highlight w:val="none"/>
                <w:lang w:eastAsia="zh-CN"/>
              </w:rPr>
              <w:t>、投标人需承诺能够在高中</w:t>
            </w:r>
            <w:r>
              <w:rPr>
                <w:rFonts w:ascii="宋体" w:eastAsia="宋体" w:hAnsi="宋体" w:cs="宋体" w:hint="eastAsia"/>
                <w:highlight w:val="none"/>
                <w:lang w:val="en-US" w:eastAsia="zh-CN"/>
              </w:rPr>
              <w:t>学校</w:t>
            </w:r>
            <w:r>
              <w:rPr>
                <w:rFonts w:ascii="宋体" w:eastAsia="宋体" w:hAnsi="宋体" w:cs="宋体" w:hint="eastAsia"/>
                <w:highlight w:val="none"/>
                <w:lang w:eastAsia="zh-CN"/>
              </w:rPr>
              <w:t>设立高校单独广告牌；广告牌树立地点为室外空阔地或室内架空层、走廊处；材质为镀锌板、铝合金或亚克力</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c>
          <w:tcPr>
            <w:tcW w:w="2936" w:type="dxa"/>
            <w:vAlign w:val="center"/>
          </w:tcPr>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4</w:t>
            </w:r>
            <w:r>
              <w:rPr>
                <w:rFonts w:ascii="宋体" w:eastAsia="宋体" w:hAnsi="宋体" w:cs="宋体" w:hint="eastAsia"/>
                <w:highlight w:val="none"/>
                <w:lang w:eastAsia="zh-CN"/>
              </w:rPr>
              <w:t>、投标人需承诺能够在高中</w:t>
            </w:r>
            <w:r>
              <w:rPr>
                <w:rFonts w:ascii="宋体" w:eastAsia="宋体" w:hAnsi="宋体" w:cs="宋体" w:hint="eastAsia"/>
                <w:highlight w:val="none"/>
                <w:lang w:val="en-US" w:eastAsia="zh-CN"/>
              </w:rPr>
              <w:t>学校</w:t>
            </w:r>
            <w:r>
              <w:rPr>
                <w:rFonts w:ascii="宋体" w:eastAsia="宋体" w:hAnsi="宋体" w:cs="宋体" w:hint="eastAsia"/>
                <w:highlight w:val="none"/>
                <w:lang w:eastAsia="zh-CN"/>
              </w:rPr>
              <w:t>设立高校单独广告牌；广告牌树立地点为室外空阔地或室内架空层、走廊处；材质为镀锌板、铝合金或亚克力</w:t>
            </w:r>
            <w:r>
              <w:rPr>
                <w:rFonts w:ascii="宋体" w:eastAsia="宋体" w:hAnsi="宋体" w:cs="宋体" w:hint="eastAsia"/>
                <w:highlight w:val="none"/>
                <w:lang w:val="en-US" w:eastAsia="zh-CN"/>
              </w:rPr>
              <w:t>，证明材料：提供承诺函（格式自拟）</w:t>
            </w:r>
            <w:r>
              <w:rPr>
                <w:rFonts w:ascii="宋体" w:eastAsia="宋体" w:hAnsi="宋体" w:cs="宋体" w:hint="eastAsia"/>
                <w:highlight w:val="none"/>
                <w:lang w:eastAsia="zh-CN"/>
              </w:rPr>
              <w:t>；</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416" w:type="dxa"/>
          <w:jc w:val="center"/>
          <w:tblLayout w:type="fixed"/>
          <w:tblCellMar>
            <w:top w:w="0" w:type="dxa"/>
            <w:left w:w="108" w:type="dxa"/>
            <w:bottom w:w="0" w:type="dxa"/>
            <w:right w:w="108" w:type="dxa"/>
          </w:tblCellMar>
        </w:tblPrEx>
        <w:trPr>
          <w:trHeight w:val="512"/>
          <w:jc w:val="center"/>
        </w:trPr>
        <w:tc>
          <w:tcPr>
            <w:tcW w:w="595"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4</w:t>
            </w:r>
          </w:p>
        </w:tc>
        <w:tc>
          <w:tcPr>
            <w:tcW w:w="3728" w:type="dxa"/>
            <w:vAlign w:val="center"/>
          </w:tcPr>
          <w:p>
            <w:pPr>
              <w:jc w:val="center"/>
              <w:rPr>
                <w:rFonts w:ascii="宋体" w:eastAsia="宋体" w:hAnsi="宋体" w:cs="宋体"/>
                <w:sz w:val="21"/>
                <w:szCs w:val="21"/>
                <w:highlight w:val="none"/>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5</w:t>
            </w:r>
            <w:r>
              <w:rPr>
                <w:rFonts w:ascii="宋体" w:eastAsia="宋体" w:hAnsi="宋体" w:cs="宋体" w:hint="eastAsia"/>
                <w:highlight w:val="none"/>
                <w:lang w:eastAsia="zh-CN"/>
              </w:rPr>
              <w:t>、投标人能够在广东、湖南、江西、湖北、贵州、广西、安徽、四川、山东、河南等10个以上招生省份的志愿填报刊物中刊登学校招生宣传彩页，每省发放份数不低于15万册，发放对象为高三考生或考生家长；</w:t>
            </w:r>
          </w:p>
        </w:tc>
        <w:tc>
          <w:tcPr>
            <w:tcW w:w="2936" w:type="dxa"/>
            <w:vAlign w:val="center"/>
          </w:tcPr>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w:t>
            </w:r>
            <w:r>
              <w:rPr>
                <w:rFonts w:ascii="宋体" w:eastAsia="宋体" w:hAnsi="宋体" w:cs="宋体" w:hint="eastAsia"/>
                <w:highlight w:val="none"/>
                <w:lang w:val="en-US" w:eastAsia="zh-CN"/>
              </w:rPr>
              <w:t>5</w:t>
            </w:r>
            <w:r>
              <w:rPr>
                <w:rFonts w:ascii="宋体" w:eastAsia="宋体" w:hAnsi="宋体" w:cs="宋体" w:hint="eastAsia"/>
                <w:highlight w:val="none"/>
                <w:lang w:eastAsia="zh-CN"/>
              </w:rPr>
              <w:t>、投标人能够在广东、湖南、江西、湖北、贵州、广西、安徽、四川、山东、河南等10个以上招生省份的志愿填报刊物中刊登学校招生宣传彩页，每省发放份数不低于15万册，发放对象为高三考生或考生家长；</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416" w:type="dxa"/>
          <w:jc w:val="center"/>
          <w:tblLayout w:type="fixed"/>
          <w:tblCellMar>
            <w:top w:w="0" w:type="dxa"/>
            <w:left w:w="108" w:type="dxa"/>
            <w:bottom w:w="0" w:type="dxa"/>
            <w:right w:w="108" w:type="dxa"/>
          </w:tblCellMar>
        </w:tblPrEx>
        <w:trPr>
          <w:trHeight w:val="512"/>
          <w:jc w:val="center"/>
        </w:trPr>
        <w:tc>
          <w:tcPr>
            <w:tcW w:w="595" w:type="dxa"/>
            <w:vAlign w:val="center"/>
          </w:tcPr>
          <w:p>
            <w:pPr>
              <w:adjustRightInd w:val="0"/>
              <w:snapToGrid w:val="0"/>
              <w:spacing w:line="360" w:lineRule="auto"/>
              <w:jc w:val="center"/>
              <w:rPr>
                <w:rFonts w:ascii="宋体" w:eastAsia="宋体" w:hAnsi="宋体" w:cs="宋体" w:hint="eastAsia"/>
                <w:color w:val="000000" w:themeColor="text1"/>
                <w:sz w:val="21"/>
                <w:szCs w:val="21"/>
                <w:highlight w:val="none"/>
                <w:lang w:val="en-US" w:eastAsia="zh-CN"/>
                <w14:textFill>
                  <w14:solidFill>
                    <w14:schemeClr w14:val="tx1"/>
                  </w14:solidFill>
                </w14:textFill>
              </w:rPr>
            </w:pPr>
            <w:r>
              <w:rPr>
                <w:rFonts w:ascii="宋体" w:eastAsia="宋体" w:hAnsi="宋体" w:cs="宋体" w:hint="eastAsia"/>
                <w:color w:val="000000" w:themeColor="text1"/>
                <w:sz w:val="21"/>
                <w:szCs w:val="21"/>
                <w:highlight w:val="none"/>
                <w:lang w:val="en-US" w:eastAsia="zh-CN"/>
                <w14:textFill>
                  <w14:solidFill>
                    <w14:schemeClr w14:val="tx1"/>
                  </w14:solidFill>
                </w14:textFill>
              </w:rPr>
              <w:t>5</w:t>
            </w:r>
          </w:p>
        </w:tc>
        <w:tc>
          <w:tcPr>
            <w:tcW w:w="3728" w:type="dxa"/>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eastAsia="zh-CN"/>
              </w:rPr>
              <w:t>（一）★服务期限</w:t>
            </w:r>
          </w:p>
          <w:p>
            <w:pPr>
              <w:jc w:val="center"/>
              <w:rPr>
                <w:rFonts w:ascii="宋体" w:eastAsia="宋体" w:hAnsi="宋体" w:cs="宋体"/>
                <w:sz w:val="21"/>
                <w:szCs w:val="21"/>
                <w:highlight w:val="none"/>
              </w:rPr>
            </w:pPr>
            <w:r>
              <w:rPr>
                <w:rFonts w:ascii="宋体" w:eastAsia="宋体" w:hAnsi="宋体" w:cs="宋体" w:hint="eastAsia"/>
                <w:highlight w:val="none"/>
                <w:lang w:eastAsia="zh-CN"/>
              </w:rPr>
              <w:t>本项目为非长期服务项目，自合同签订之日起至2025年5月31前完成，免费维护期限一年。</w:t>
            </w:r>
          </w:p>
        </w:tc>
        <w:tc>
          <w:tcPr>
            <w:tcW w:w="2936" w:type="dxa"/>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eastAsia="zh-CN"/>
              </w:rPr>
              <w:t>（一）★服务期限</w:t>
            </w:r>
          </w:p>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本项目为非长期服务项目，自合同签订之日起至2025年5月31前完成，免费维护期限一年。</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r>
        <w:tblPrEx>
          <w:tblW w:w="8416" w:type="dxa"/>
          <w:jc w:val="center"/>
          <w:tblLayout w:type="fixed"/>
          <w:tblCellMar>
            <w:top w:w="0" w:type="dxa"/>
            <w:left w:w="108" w:type="dxa"/>
            <w:bottom w:w="0" w:type="dxa"/>
            <w:right w:w="108" w:type="dxa"/>
          </w:tblCellMar>
        </w:tblPrEx>
        <w:trPr>
          <w:trHeight w:val="512"/>
          <w:jc w:val="center"/>
        </w:trPr>
        <w:tc>
          <w:tcPr>
            <w:tcW w:w="595" w:type="dxa"/>
            <w:vAlign w:val="center"/>
          </w:tcPr>
          <w:p>
            <w:pPr>
              <w:adjustRightInd w:val="0"/>
              <w:snapToGrid w:val="0"/>
              <w:spacing w:line="360" w:lineRule="auto"/>
              <w:jc w:val="center"/>
              <w:rPr>
                <w:rFonts w:ascii="宋体" w:eastAsia="宋体" w:hAnsi="宋体" w:cs="宋体" w:hint="eastAsia"/>
                <w:color w:val="000000" w:themeColor="text1"/>
                <w:sz w:val="21"/>
                <w:szCs w:val="21"/>
                <w:highlight w:val="none"/>
                <w:lang w:val="en-US" w:eastAsia="zh-CN"/>
                <w14:textFill>
                  <w14:solidFill>
                    <w14:schemeClr w14:val="tx1"/>
                  </w14:solidFill>
                </w14:textFill>
              </w:rPr>
            </w:pPr>
            <w:r>
              <w:rPr>
                <w:rFonts w:ascii="宋体" w:eastAsia="宋体" w:hAnsi="宋体" w:cs="宋体" w:hint="eastAsia"/>
                <w:color w:val="000000" w:themeColor="text1"/>
                <w:sz w:val="21"/>
                <w:szCs w:val="21"/>
                <w:highlight w:val="none"/>
                <w:lang w:val="en-US" w:eastAsia="zh-CN"/>
                <w14:textFill>
                  <w14:solidFill>
                    <w14:schemeClr w14:val="tx1"/>
                  </w14:solidFill>
                </w14:textFill>
              </w:rPr>
              <w:t>6</w:t>
            </w:r>
          </w:p>
        </w:tc>
        <w:tc>
          <w:tcPr>
            <w:tcW w:w="3728" w:type="dxa"/>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eastAsia="zh-CN"/>
              </w:rPr>
              <w:t>（三）★付款方式</w:t>
            </w:r>
          </w:p>
          <w:p>
            <w:pPr>
              <w:jc w:val="center"/>
              <w:rPr>
                <w:rFonts w:ascii="宋体" w:eastAsia="宋体" w:hAnsi="宋体" w:cs="宋体"/>
                <w:sz w:val="21"/>
                <w:szCs w:val="21"/>
                <w:highlight w:val="none"/>
              </w:rPr>
            </w:pPr>
            <w:r>
              <w:rPr>
                <w:rFonts w:ascii="宋体" w:eastAsia="宋体" w:hAnsi="宋体" w:cs="宋体" w:hint="eastAsia"/>
                <w:highlight w:val="none"/>
                <w:lang w:eastAsia="zh-CN"/>
              </w:rPr>
              <w:t>签定合同后七个工作日内，采购人支付总项目金额的30%作为预付款，2024年12月10日前按项目进展情况，支付总项目金额的50%；所有项目完成并验收合格后支付剩余款项。采购人每次付款前，中标人应提供等额含税发票给采购人。</w:t>
            </w:r>
          </w:p>
        </w:tc>
        <w:tc>
          <w:tcPr>
            <w:tcW w:w="2936" w:type="dxa"/>
            <w:vAlign w:val="center"/>
          </w:tcPr>
          <w:p>
            <w:pPr>
              <w:jc w:val="center"/>
              <w:rPr>
                <w:rFonts w:ascii="宋体" w:eastAsia="宋体" w:hAnsi="宋体" w:cs="宋体" w:hint="eastAsia"/>
                <w:highlight w:val="none"/>
                <w:lang w:eastAsia="zh-CN"/>
              </w:rPr>
            </w:pPr>
            <w:r>
              <w:rPr>
                <w:rFonts w:ascii="宋体" w:eastAsia="宋体" w:hAnsi="宋体" w:cs="宋体" w:hint="eastAsia"/>
                <w:highlight w:val="none"/>
                <w:lang w:eastAsia="zh-CN"/>
              </w:rPr>
              <w:t>（三）★付款方式</w:t>
            </w:r>
          </w:p>
          <w:p>
            <w:pPr>
              <w:jc w:val="center"/>
              <w:rPr>
                <w:rFonts w:ascii="宋体" w:eastAsia="宋体" w:hAnsi="宋体" w:cs="宋体" w:hint="eastAsia"/>
                <w:sz w:val="24"/>
                <w:szCs w:val="24"/>
                <w:highlight w:val="none"/>
                <w:lang w:val="en-US" w:eastAsia="zh-CN" w:bidi="ar-SA"/>
              </w:rPr>
            </w:pPr>
            <w:r>
              <w:rPr>
                <w:rFonts w:ascii="宋体" w:eastAsia="宋体" w:hAnsi="宋体" w:cs="宋体" w:hint="eastAsia"/>
                <w:highlight w:val="none"/>
                <w:lang w:eastAsia="zh-CN"/>
              </w:rPr>
              <w:t>签定合同后七个工作日内，采购人支付总项目金额的30%作为预付款，2024年12月10日前按项目进展情况，支付总项目金额的50%；所有项目完成并验收合格后支付剩余款项。采购人每次付款前，中标人应提供等额含税发票给采购人。</w:t>
            </w:r>
          </w:p>
        </w:tc>
        <w:tc>
          <w:tcPr>
            <w:tcW w:w="592" w:type="dxa"/>
            <w:vAlign w:val="center"/>
          </w:tcPr>
          <w:p>
            <w:pPr>
              <w:adjustRightInd w:val="0"/>
              <w:snapToGrid w:val="0"/>
              <w:spacing w:line="360" w:lineRule="auto"/>
              <w:jc w:val="center"/>
              <w:rPr>
                <w:rFonts w:ascii="宋体" w:eastAsia="宋体" w:hAnsi="宋体" w:cs="宋体"/>
                <w:color w:val="000000" w:themeColor="text1"/>
                <w:sz w:val="21"/>
                <w:szCs w:val="2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无偏离</w:t>
            </w:r>
          </w:p>
        </w:tc>
        <w:tc>
          <w:tcPr>
            <w:tcW w:w="565" w:type="dxa"/>
          </w:tcPr>
          <w:p>
            <w:pPr>
              <w:adjustRightInd w:val="0"/>
              <w:snapToGrid w:val="0"/>
              <w:spacing w:line="360" w:lineRule="auto"/>
              <w:rPr>
                <w:rFonts w:ascii="宋体" w:eastAsia="宋体" w:hAnsi="宋体" w:cs="宋体"/>
                <w:color w:val="000000" w:themeColor="text1"/>
                <w:sz w:val="21"/>
                <w:szCs w:val="21"/>
                <w:highlight w:val="none"/>
                <w14:textFill>
                  <w14:solidFill>
                    <w14:schemeClr w14:val="tx1"/>
                  </w14:solidFill>
                </w14:textFill>
              </w:rPr>
            </w:pPr>
          </w:p>
        </w:tc>
      </w:tr>
    </w:tbl>
    <w:p>
      <w:pPr>
        <w:rPr>
          <w:rFonts w:ascii="宋体" w:eastAsia="宋体" w:hAnsi="宋体" w:cs="宋体"/>
          <w:b/>
          <w:color w:val="000000" w:themeColor="text1"/>
          <w:szCs w:val="22"/>
          <w:highlight w:val="none"/>
          <w14:textFill>
            <w14:solidFill>
              <w14:schemeClr w14:val="tx1"/>
            </w14:solidFill>
          </w14:textFill>
        </w:rPr>
      </w:pP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注：</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1. 上表所列各项均为不可负偏离条款。</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2.“投标响应”一栏应当详细填写投标人自身响应情况，而不能不合理照搬照抄招实质性条款具体内容。</w:t>
      </w:r>
    </w:p>
    <w:p>
      <w:pPr>
        <w:ind w:firstLine="480" w:firstLineChars="200"/>
        <w:rPr>
          <w:rFonts w:ascii="宋体" w:eastAsia="宋体" w:hAnsi="宋体" w:cs="宋体"/>
          <w:b/>
          <w:color w:val="000000" w:themeColor="text1"/>
          <w:szCs w:val="22"/>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3.“偏离情况”一栏应填写“正偏离”、“负偏离”或“无偏离”，</w:t>
      </w:r>
      <w:r>
        <w:rPr>
          <w:rFonts w:ascii="宋体" w:eastAsia="宋体" w:hAnsi="宋体" w:cs="宋体" w:hint="eastAsia"/>
          <w:b/>
          <w:color w:val="000000" w:themeColor="text1"/>
          <w:highlight w:val="none"/>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4.评审委员会有权对投标响应情况作出判断（作出评审结论）。</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color w:val="000000" w:themeColor="text1"/>
          <w:szCs w:val="22"/>
          <w:highlight w:val="none"/>
          <w14:textFill>
            <w14:solidFill>
              <w14:schemeClr w14:val="tx1"/>
            </w14:solidFill>
          </w14:textFill>
        </w:rPr>
        <w:t>5.实质性响应条款“投标响应情况”与投标文件其它内容冲突的，以实质性响应条款“投标响应情况”为准。</w:t>
      </w: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rPr>
          <w:rFonts w:ascii="宋体" w:eastAsia="宋体" w:hAnsi="宋体" w:cs="宋体"/>
          <w:highlight w:val="none"/>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14:textFill>
            <w14:solidFill>
              <w14:schemeClr w14:val="tx1"/>
            </w14:solidFill>
          </w14:textFill>
        </w:rPr>
        <w:t>四、</w:t>
      </w:r>
      <w:r>
        <w:rPr>
          <w:rFonts w:cs="宋体" w:hint="eastAsia"/>
          <w:bCs w:val="0"/>
          <w:color w:val="000000" w:themeColor="text1"/>
          <w:sz w:val="24"/>
          <w:highlight w:val="none"/>
          <w:lang w:val="en-US" w:eastAsia="zh-CN"/>
          <w14:textFill>
            <w14:solidFill>
              <w14:schemeClr w14:val="tx1"/>
            </w14:solidFill>
          </w14:textFill>
        </w:rPr>
        <w:t>服务</w:t>
      </w:r>
      <w:r>
        <w:rPr>
          <w:rFonts w:cs="宋体" w:hint="eastAsia"/>
          <w:bCs w:val="0"/>
          <w:color w:val="000000" w:themeColor="text1"/>
          <w:sz w:val="24"/>
          <w:highlight w:val="none"/>
          <w14:textFill>
            <w14:solidFill>
              <w14:schemeClr w14:val="tx1"/>
            </w14:solidFill>
          </w14:textFill>
        </w:rPr>
        <w:t>条款偏离表</w:t>
      </w:r>
    </w:p>
    <w:p>
      <w:pPr>
        <w:snapToGrid w:val="0"/>
        <w:spacing w:line="360" w:lineRule="auto"/>
        <w:rPr>
          <w:rFonts w:ascii="宋体" w:eastAsia="宋体" w:hAnsi="宋体" w:cs="宋体"/>
          <w:color w:val="000000"/>
          <w:highlight w:val="none"/>
          <w:u w:val="single"/>
        </w:rPr>
      </w:pPr>
      <w:r>
        <w:rPr>
          <w:rFonts w:ascii="宋体" w:eastAsia="宋体" w:hAnsi="宋体" w:cs="宋体" w:hint="eastAsia"/>
          <w:color w:val="000000"/>
          <w:highlight w:val="none"/>
        </w:rPr>
        <w:t>投标单位（投标人）名称：</w:t>
      </w:r>
    </w:p>
    <w:tbl>
      <w:tblPr>
        <w:tblStyle w:val="TableNormal"/>
        <w:tblW w:w="8677" w:type="dxa"/>
        <w:tblInd w:w="0" w:type="dxa"/>
        <w:tblLayout w:type="fixed"/>
        <w:tblCellMar>
          <w:top w:w="0" w:type="dxa"/>
          <w:left w:w="108" w:type="dxa"/>
          <w:bottom w:w="0" w:type="dxa"/>
          <w:right w:w="108" w:type="dxa"/>
        </w:tblCellMar>
      </w:tblPr>
      <w:tblGrid>
        <w:gridCol w:w="718"/>
        <w:gridCol w:w="1273"/>
        <w:gridCol w:w="2157"/>
        <w:gridCol w:w="2903"/>
        <w:gridCol w:w="781"/>
        <w:gridCol w:w="845"/>
      </w:tblGrid>
      <w:tr>
        <w:tblPrEx>
          <w:tblW w:w="8677" w:type="dxa"/>
          <w:tblInd w:w="0" w:type="dxa"/>
          <w:tblLayout w:type="fixed"/>
          <w:tblCellMar>
            <w:top w:w="0" w:type="dxa"/>
            <w:left w:w="108" w:type="dxa"/>
            <w:bottom w:w="0" w:type="dxa"/>
            <w:right w:w="108" w:type="dxa"/>
          </w:tblCellMar>
        </w:tblPrEx>
        <w:trPr>
          <w:trHeight w:val="937"/>
        </w:trPr>
        <w:tc>
          <w:tcPr>
            <w:tcW w:w="718" w:type="dxa"/>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序号</w:t>
            </w:r>
          </w:p>
        </w:tc>
        <w:tc>
          <w:tcPr>
            <w:tcW w:w="3430" w:type="dxa"/>
            <w:gridSpan w:val="2"/>
            <w:tcBorders>
              <w:top w:val="single" w:sz="4" w:space="0" w:color="000000"/>
              <w:left w:val="nil"/>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000000"/>
                <w:szCs w:val="21"/>
              </w:rPr>
              <w:t>招标服务</w:t>
            </w:r>
            <w:r>
              <w:rPr>
                <w:rFonts w:ascii="宋体" w:eastAsia="宋体" w:hAnsi="宋体" w:cs="宋体" w:hint="eastAsia"/>
                <w:b/>
                <w:bCs/>
                <w:color w:val="000000"/>
                <w:szCs w:val="21"/>
                <w:lang w:eastAsia="zh-CN"/>
              </w:rPr>
              <w:t>条款</w:t>
            </w:r>
          </w:p>
        </w:tc>
        <w:tc>
          <w:tcPr>
            <w:tcW w:w="2903" w:type="dxa"/>
            <w:tcBorders>
              <w:top w:val="single" w:sz="4" w:space="0" w:color="000000"/>
              <w:left w:val="nil"/>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000000"/>
                <w:szCs w:val="21"/>
              </w:rPr>
              <w:t>投标服务响应</w:t>
            </w:r>
          </w:p>
        </w:tc>
        <w:tc>
          <w:tcPr>
            <w:tcW w:w="781" w:type="dxa"/>
            <w:tcBorders>
              <w:top w:val="single" w:sz="4" w:space="0" w:color="000000"/>
              <w:left w:val="nil"/>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000000"/>
                <w:szCs w:val="21"/>
              </w:rPr>
              <w:t>偏离情况</w:t>
            </w:r>
          </w:p>
        </w:tc>
        <w:tc>
          <w:tcPr>
            <w:tcW w:w="845" w:type="dxa"/>
            <w:tcBorders>
              <w:top w:val="single" w:sz="4" w:space="0" w:color="000000"/>
              <w:left w:val="nil"/>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000000"/>
                <w:szCs w:val="21"/>
              </w:rPr>
              <w:t>说明</w:t>
            </w:r>
          </w:p>
        </w:tc>
      </w:tr>
      <w:tr>
        <w:tblPrEx>
          <w:tblW w:w="8677" w:type="dxa"/>
          <w:tblInd w:w="0" w:type="dxa"/>
          <w:tblLayout w:type="fixed"/>
          <w:tblCellMar>
            <w:top w:w="0" w:type="dxa"/>
            <w:left w:w="108" w:type="dxa"/>
            <w:bottom w:w="0" w:type="dxa"/>
            <w:right w:w="108" w:type="dxa"/>
          </w:tblCellMar>
        </w:tblPrEx>
        <w:trPr>
          <w:trHeight w:val="3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w:t>
            </w:r>
          </w:p>
        </w:tc>
        <w:tc>
          <w:tcPr>
            <w:tcW w:w="1273"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设立目标高校牌</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1.设立方式：学校选择生源对口高中设立目标高校牌，宣传我校，具体实施由</w:t>
            </w:r>
            <w:r>
              <w:rPr>
                <w:rFonts w:ascii="宋体" w:eastAsia="宋体" w:hAnsi="宋体" w:cs="宋体" w:hint="eastAsia"/>
                <w:kern w:val="0"/>
                <w:sz w:val="24"/>
                <w:szCs w:val="24"/>
                <w:lang w:val="en-US" w:eastAsia="zh-CN"/>
              </w:rPr>
              <w:t>中标人</w:t>
            </w:r>
            <w:r>
              <w:rPr>
                <w:rFonts w:ascii="宋体" w:eastAsia="宋体" w:hAnsi="宋体" w:cs="宋体" w:hint="eastAsia"/>
                <w:kern w:val="0"/>
                <w:sz w:val="24"/>
                <w:szCs w:val="24"/>
              </w:rPr>
              <w:t>负责。</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2.目标高校牌规格：材质为</w:t>
            </w:r>
            <w:r>
              <w:rPr>
                <w:rFonts w:ascii="宋体" w:eastAsia="宋体" w:hAnsi="宋体" w:cs="宋体" w:hint="eastAsia"/>
                <w:sz w:val="24"/>
                <w:szCs w:val="24"/>
              </w:rPr>
              <w:t>镀锌板、铝合金或亚克力；</w:t>
            </w:r>
            <w:r>
              <w:rPr>
                <w:rFonts w:ascii="宋体" w:eastAsia="宋体" w:hAnsi="宋体" w:cs="宋体" w:hint="eastAsia"/>
                <w:kern w:val="0"/>
                <w:sz w:val="24"/>
                <w:szCs w:val="24"/>
              </w:rPr>
              <w:t>规格不低于1.0M*0.6M。</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78"/>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3.数量：在生源省份选择100所目标中学，其中广东省内不低于30所中学</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89"/>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w:t>
            </w:r>
          </w:p>
        </w:tc>
        <w:tc>
          <w:tcPr>
            <w:tcW w:w="1273"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高中组团进校咨询会，高考后组织高校组团进高中开展志愿填报咨询活动，现场设高校展位</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1.统一安排食宿行，同一地点集合出发，活动结束后再统一返回出发点</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2.学校组织参展人员和宣传物资，其余事项由公司安排</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3.可以进高中与学生或学生家长进行面对面交流</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70"/>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nil"/>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4.数量：省内外共计100所中学</w:t>
            </w:r>
            <w:r>
              <w:rPr>
                <w:rFonts w:ascii="宋体" w:eastAsia="宋体" w:hAnsi="宋体" w:cs="宋体" w:hint="eastAsia"/>
                <w:kern w:val="0"/>
                <w:sz w:val="24"/>
                <w:szCs w:val="24"/>
                <w:lang w:eastAsia="zh-CN"/>
              </w:rPr>
              <w:t>。</w:t>
            </w:r>
          </w:p>
        </w:tc>
        <w:tc>
          <w:tcPr>
            <w:tcW w:w="2903" w:type="dxa"/>
            <w:tcBorders>
              <w:top w:val="nil"/>
              <w:left w:val="nil"/>
              <w:bottom w:val="nil"/>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nil"/>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nil"/>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w:t>
            </w:r>
          </w:p>
        </w:tc>
        <w:tc>
          <w:tcPr>
            <w:tcW w:w="1273" w:type="dxa"/>
            <w:vMerge w:val="restart"/>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单独进校宣讲活动，需根据</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的安排，联络高中学校安排场地及高中学生，由我校派老师、专家进行单独宣讲</w:t>
            </w:r>
          </w:p>
        </w:tc>
        <w:tc>
          <w:tcPr>
            <w:tcW w:w="215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1.公司需联络高中确定时间、高中场地、住宿行程安排等</w:t>
            </w:r>
            <w:r>
              <w:rPr>
                <w:rFonts w:ascii="宋体" w:eastAsia="宋体" w:hAnsi="宋体" w:cs="宋体" w:hint="eastAsia"/>
                <w:kern w:val="0"/>
                <w:sz w:val="24"/>
                <w:szCs w:val="24"/>
                <w:lang w:eastAsia="zh-CN"/>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5"/>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组织宣讲人员和宣传物资，其余事项由</w:t>
            </w:r>
            <w:r>
              <w:rPr>
                <w:rFonts w:ascii="宋体" w:eastAsia="宋体" w:hAnsi="宋体" w:cs="宋体" w:hint="eastAsia"/>
                <w:kern w:val="0"/>
                <w:sz w:val="24"/>
                <w:szCs w:val="24"/>
                <w:lang w:val="en-US" w:eastAsia="zh-CN"/>
              </w:rPr>
              <w:t>中标人</w:t>
            </w:r>
            <w:r>
              <w:rPr>
                <w:rFonts w:ascii="宋体" w:eastAsia="宋体" w:hAnsi="宋体" w:cs="宋体" w:hint="eastAsia"/>
                <w:kern w:val="0"/>
                <w:sz w:val="24"/>
                <w:szCs w:val="24"/>
              </w:rPr>
              <w:t>安排；宣讲时间：60分钟/所（座谈会+进班宣讲）</w:t>
            </w:r>
            <w:r>
              <w:rPr>
                <w:rFonts w:ascii="宋体" w:eastAsia="宋体" w:hAnsi="宋体" w:cs="宋体" w:hint="eastAsia"/>
                <w:kern w:val="0"/>
                <w:sz w:val="24"/>
                <w:szCs w:val="24"/>
                <w:lang w:eastAsia="zh-CN"/>
              </w:rPr>
              <w:t>。</w:t>
            </w:r>
          </w:p>
        </w:tc>
        <w:tc>
          <w:tcPr>
            <w:tcW w:w="2903"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3.参会人数：每个高中参加活动人数不少于150人</w:t>
            </w:r>
            <w:r>
              <w:rPr>
                <w:rFonts w:ascii="宋体" w:eastAsia="宋体" w:hAnsi="宋体" w:cs="宋体" w:hint="eastAsia"/>
                <w:kern w:val="0"/>
                <w:sz w:val="24"/>
                <w:szCs w:val="24"/>
                <w:lang w:eastAsia="zh-CN"/>
              </w:rPr>
              <w:t>。</w:t>
            </w:r>
          </w:p>
        </w:tc>
        <w:tc>
          <w:tcPr>
            <w:tcW w:w="2903"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4.包含其他费用：租车费用</w:t>
            </w:r>
            <w:r>
              <w:rPr>
                <w:rFonts w:ascii="宋体" w:eastAsia="宋体" w:hAnsi="宋体" w:cs="宋体" w:hint="eastAsia"/>
                <w:kern w:val="0"/>
                <w:sz w:val="24"/>
                <w:szCs w:val="24"/>
              </w:rPr>
              <w:t>（7座商务车）</w:t>
            </w:r>
            <w:r>
              <w:rPr>
                <w:rFonts w:ascii="宋体" w:eastAsia="宋体" w:hAnsi="宋体" w:cs="宋体" w:hint="eastAsia"/>
                <w:kern w:val="0"/>
                <w:sz w:val="24"/>
                <w:szCs w:val="24"/>
              </w:rPr>
              <w:t>、燃油费用、过路费用、司机等费用</w:t>
            </w:r>
            <w:r>
              <w:rPr>
                <w:rFonts w:ascii="宋体" w:eastAsia="宋体" w:hAnsi="宋体" w:cs="宋体" w:hint="eastAsia"/>
                <w:kern w:val="0"/>
                <w:sz w:val="24"/>
                <w:szCs w:val="24"/>
                <w:lang w:eastAsia="zh-CN"/>
              </w:rPr>
              <w:t>。</w:t>
            </w:r>
          </w:p>
        </w:tc>
        <w:tc>
          <w:tcPr>
            <w:tcW w:w="2903"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85"/>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nil"/>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5.广东省内外生源省份共计110所学校</w:t>
            </w:r>
            <w:r>
              <w:rPr>
                <w:rFonts w:ascii="宋体" w:eastAsia="宋体" w:hAnsi="宋体" w:cs="宋体" w:hint="eastAsia"/>
                <w:kern w:val="0"/>
                <w:sz w:val="24"/>
                <w:szCs w:val="24"/>
                <w:lang w:eastAsia="zh-CN"/>
              </w:rPr>
              <w:t>。</w:t>
            </w:r>
          </w:p>
        </w:tc>
        <w:tc>
          <w:tcPr>
            <w:tcW w:w="2903"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79"/>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w:t>
            </w:r>
          </w:p>
        </w:tc>
        <w:tc>
          <w:tcPr>
            <w:tcW w:w="1273"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借助手册做宣传，制作《志愿填报手册》送到高三学生</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1.志愿填报手册6月送应届高三考生</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7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2.宣传形式：单页彩插</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49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3.省份：广东、湖南、福建、辽宁、江西、湖北 、贵州、广西、安徽、四川、山东、河南、甘肃、云南、重庆等，每省发放份数不低于15万册</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w:t>
            </w:r>
          </w:p>
        </w:tc>
        <w:tc>
          <w:tcPr>
            <w:tcW w:w="1273" w:type="dxa"/>
            <w:vMerge w:val="restart"/>
            <w:tcBorders>
              <w:top w:val="nil"/>
              <w:left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在指定省、市开展招生讲座</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1.按</w:t>
            </w:r>
            <w:r>
              <w:rPr>
                <w:rFonts w:ascii="宋体" w:eastAsia="宋体" w:hAnsi="宋体" w:cs="宋体" w:hint="eastAsia"/>
                <w:kern w:val="0"/>
                <w:sz w:val="24"/>
                <w:szCs w:val="24"/>
                <w:lang w:val="en-US" w:eastAsia="zh-CN"/>
              </w:rPr>
              <w:t>采购人</w:t>
            </w:r>
            <w:r>
              <w:rPr>
                <w:rFonts w:ascii="宋体" w:eastAsia="宋体" w:hAnsi="宋体" w:cs="宋体" w:hint="eastAsia"/>
                <w:kern w:val="0"/>
                <w:sz w:val="24"/>
                <w:szCs w:val="24"/>
              </w:rPr>
              <w:t>招生需求，在生源省份各地市，租赁酒店场地开展教授大咖讲座及现场咨询活动</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273"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2.邀请高中家长及高中校领导参加活动（人数一般为150-200人）</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499"/>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273"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3.生源省份：在广东、重庆、江苏、湖南、福建、江西、湖北、贵州、广西、安徽、山东、河南、甘肃、河北、辽宁等省会城市或地级市中选择</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79"/>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273"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4.数量：5场</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5"/>
        </w:trPr>
        <w:tc>
          <w:tcPr>
            <w:tcW w:w="718" w:type="dxa"/>
            <w:vMerge w:val="restart"/>
            <w:tcBorders>
              <w:top w:val="nil"/>
              <w:left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w:t>
            </w:r>
          </w:p>
        </w:tc>
        <w:tc>
          <w:tcPr>
            <w:tcW w:w="1273" w:type="dxa"/>
            <w:vMerge w:val="restart"/>
            <w:tcBorders>
              <w:top w:val="nil"/>
              <w:left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名校高中行</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1.统一安排食宿行，同一地点集合出发，活动结束后再统一返回出发点；</w:t>
            </w:r>
            <w:r>
              <w:rPr>
                <w:rFonts w:ascii="宋体" w:eastAsia="宋体" w:hAnsi="宋体" w:cs="宋体" w:hint="eastAsia"/>
                <w:kern w:val="0"/>
                <w:sz w:val="24"/>
                <w:szCs w:val="24"/>
              </w:rPr>
              <w:t>含老师参与活动期间大</w:t>
            </w:r>
            <w:r>
              <w:rPr>
                <w:rFonts w:ascii="宋体" w:eastAsia="宋体" w:hAnsi="宋体" w:cs="宋体" w:hint="eastAsia"/>
                <w:sz w:val="24"/>
                <w:szCs w:val="24"/>
              </w:rPr>
              <w:t>巴车、横幅制作、活动布展费用</w:t>
            </w:r>
            <w:r>
              <w:rPr>
                <w:rFonts w:ascii="宋体" w:eastAsia="宋体" w:hAnsi="宋体" w:cs="宋体" w:hint="eastAsia"/>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216"/>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273"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pStyle w:val="TableParagraph"/>
              <w:keepNext w:val="0"/>
              <w:keepLines w:val="0"/>
              <w:pageBreakBefore w:val="0"/>
              <w:widowControl/>
              <w:kinsoku/>
              <w:wordWrap/>
              <w:overflowPunct/>
              <w:topLinePunct w:val="0"/>
              <w:bidi w:val="0"/>
              <w:adjustRightInd/>
              <w:snapToGrid/>
              <w:spacing w:line="360" w:lineRule="auto"/>
              <w:textAlignment w:val="auto"/>
              <w:rPr>
                <w:rFonts w:ascii="宋体" w:eastAsia="宋体" w:hAnsi="宋体" w:cs="宋体" w:hint="eastAsia"/>
                <w:sz w:val="24"/>
                <w:szCs w:val="24"/>
                <w:lang w:eastAsia="zh-CN"/>
              </w:rPr>
            </w:pPr>
            <w:r>
              <w:rPr>
                <w:rFonts w:ascii="宋体" w:eastAsia="宋体" w:hAnsi="宋体" w:cs="宋体" w:hint="eastAsia"/>
                <w:sz w:val="24"/>
                <w:szCs w:val="24"/>
              </w:rPr>
              <w:t>2.根据生源中学具体情况，开展进校生源基地授牌、座</w:t>
            </w:r>
            <w:r>
              <w:rPr>
                <w:rFonts w:ascii="宋体" w:eastAsia="宋体" w:hAnsi="宋体" w:cs="宋体" w:hint="eastAsia"/>
                <w:sz w:val="24"/>
                <w:szCs w:val="24"/>
              </w:rPr>
              <w:t>谈会、咨询会等活动</w:t>
            </w:r>
            <w:r>
              <w:rPr>
                <w:rFonts w:ascii="宋体" w:eastAsia="宋体" w:hAnsi="宋体" w:cs="宋体" w:hint="eastAsia"/>
                <w:sz w:val="24"/>
                <w:szCs w:val="24"/>
                <w:lang w:eastAsia="zh-CN"/>
              </w:rPr>
              <w:t>。</w:t>
            </w:r>
          </w:p>
        </w:tc>
        <w:tc>
          <w:tcPr>
            <w:tcW w:w="2903" w:type="dxa"/>
            <w:tcBorders>
              <w:top w:val="nil"/>
              <w:left w:val="nil"/>
              <w:bottom w:val="single" w:sz="4" w:space="0" w:color="000000"/>
              <w:right w:val="single" w:sz="4" w:space="0" w:color="000000"/>
            </w:tcBorders>
          </w:tcPr>
          <w:p>
            <w:pPr>
              <w:pStyle w:val="TableParagraph"/>
              <w:keepNext w:val="0"/>
              <w:keepLines w:val="0"/>
              <w:pageBreakBefore w:val="0"/>
              <w:widowControl/>
              <w:kinsoku/>
              <w:wordWrap/>
              <w:overflowPunct/>
              <w:topLinePunct w:val="0"/>
              <w:bidi w:val="0"/>
              <w:adjustRightInd/>
              <w:snapToGrid/>
              <w:spacing w:line="360" w:lineRule="auto"/>
              <w:textAlignment w:val="auto"/>
              <w:rPr>
                <w:rFonts w:ascii="宋体" w:eastAsia="宋体" w:hAnsi="宋体" w:cs="宋体" w:hint="eastAsia"/>
                <w:sz w:val="24"/>
                <w:szCs w:val="24"/>
              </w:rPr>
            </w:pPr>
          </w:p>
        </w:tc>
        <w:tc>
          <w:tcPr>
            <w:tcW w:w="781" w:type="dxa"/>
            <w:tcBorders>
              <w:top w:val="nil"/>
              <w:left w:val="nil"/>
              <w:bottom w:val="single" w:sz="4" w:space="0" w:color="000000"/>
              <w:right w:val="single" w:sz="4" w:space="0" w:color="000000"/>
            </w:tcBorders>
          </w:tcPr>
          <w:p>
            <w:pPr>
              <w:pStyle w:val="TableParagraph"/>
              <w:keepNext w:val="0"/>
              <w:keepLines w:val="0"/>
              <w:pageBreakBefore w:val="0"/>
              <w:widowControl/>
              <w:kinsoku/>
              <w:wordWrap/>
              <w:overflowPunct/>
              <w:topLinePunct w:val="0"/>
              <w:bidi w:val="0"/>
              <w:adjustRightInd/>
              <w:snapToGrid/>
              <w:spacing w:line="360" w:lineRule="auto"/>
              <w:textAlignment w:val="auto"/>
              <w:rPr>
                <w:rFonts w:ascii="宋体" w:eastAsia="宋体" w:hAnsi="宋体" w:cs="宋体" w:hint="eastAsia"/>
                <w:sz w:val="24"/>
                <w:szCs w:val="24"/>
              </w:rPr>
            </w:pPr>
          </w:p>
        </w:tc>
        <w:tc>
          <w:tcPr>
            <w:tcW w:w="845" w:type="dxa"/>
            <w:tcBorders>
              <w:top w:val="nil"/>
              <w:left w:val="nil"/>
              <w:bottom w:val="single" w:sz="4" w:space="0" w:color="000000"/>
              <w:right w:val="single" w:sz="4" w:space="0" w:color="000000"/>
            </w:tcBorders>
          </w:tcPr>
          <w:p>
            <w:pPr>
              <w:pStyle w:val="TableParagraph"/>
              <w:keepNext w:val="0"/>
              <w:keepLines w:val="0"/>
              <w:pageBreakBefore w:val="0"/>
              <w:widowControl/>
              <w:kinsoku/>
              <w:wordWrap/>
              <w:overflowPunct/>
              <w:topLinePunct w:val="0"/>
              <w:bidi w:val="0"/>
              <w:adjustRightInd/>
              <w:snapToGrid/>
              <w:spacing w:line="360" w:lineRule="auto"/>
              <w:textAlignment w:val="auto"/>
              <w:rPr>
                <w:rFonts w:ascii="宋体" w:eastAsia="宋体" w:hAnsi="宋体" w:cs="宋体" w:hint="eastAsia"/>
                <w:sz w:val="24"/>
                <w:szCs w:val="24"/>
              </w:rPr>
            </w:pPr>
          </w:p>
        </w:tc>
      </w:tr>
      <w:tr>
        <w:tblPrEx>
          <w:tblW w:w="8677" w:type="dxa"/>
          <w:tblInd w:w="0" w:type="dxa"/>
          <w:tblLayout w:type="fixed"/>
          <w:tblCellMar>
            <w:top w:w="0" w:type="dxa"/>
            <w:left w:w="108" w:type="dxa"/>
            <w:bottom w:w="0" w:type="dxa"/>
            <w:right w:w="108" w:type="dxa"/>
          </w:tblCellMar>
        </w:tblPrEx>
        <w:trPr>
          <w:trHeight w:val="152"/>
        </w:trPr>
        <w:tc>
          <w:tcPr>
            <w:tcW w:w="718" w:type="dxa"/>
            <w:vMerge/>
            <w:tcBorders>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273" w:type="dxa"/>
            <w:vMerge/>
            <w:tcBorders>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pStyle w:val="NormalWeb"/>
              <w:keepNext w:val="0"/>
              <w:keepLines w:val="0"/>
              <w:pageBreakBefore w:val="0"/>
              <w:widowControl/>
              <w:kinsoku/>
              <w:wordWrap/>
              <w:overflowPunct/>
              <w:topLinePunct w:val="0"/>
              <w:autoSpaceDE w:val="0"/>
              <w:autoSpaceDN w:val="0"/>
              <w:bidi w:val="0"/>
              <w:adjustRightInd/>
              <w:snapToGrid/>
              <w:spacing w:before="0" w:beforeAutospacing="0" w:after="0" w:afterAutospacing="0" w:line="360" w:lineRule="auto"/>
              <w:textAlignment w:val="auto"/>
              <w:rPr>
                <w:rFonts w:ascii="宋体" w:eastAsia="宋体" w:hAnsi="宋体" w:cs="宋体" w:hint="eastAsia"/>
                <w:sz w:val="24"/>
                <w:szCs w:val="24"/>
                <w:lang w:eastAsia="zh-CN"/>
              </w:rPr>
            </w:pPr>
            <w:r>
              <w:rPr>
                <w:rFonts w:ascii="宋体" w:eastAsia="宋体" w:hAnsi="宋体" w:cs="宋体" w:hint="eastAsia"/>
                <w:sz w:val="24"/>
                <w:szCs w:val="24"/>
              </w:rPr>
              <w:t>3.</w:t>
            </w:r>
            <w:r>
              <w:rPr>
                <w:rFonts w:ascii="宋体" w:eastAsia="宋体" w:hAnsi="宋体" w:cs="宋体" w:hint="eastAsia"/>
                <w:sz w:val="24"/>
                <w:szCs w:val="24"/>
              </w:rPr>
              <w:t>数量：生源省份不低于40所高中</w:t>
            </w:r>
            <w:r>
              <w:rPr>
                <w:rFonts w:ascii="宋体" w:eastAsia="宋体" w:hAnsi="宋体" w:cs="宋体" w:hint="eastAsia"/>
                <w:sz w:val="24"/>
                <w:szCs w:val="24"/>
                <w:lang w:eastAsia="zh-CN"/>
              </w:rPr>
              <w:t>。</w:t>
            </w:r>
          </w:p>
        </w:tc>
        <w:tc>
          <w:tcPr>
            <w:tcW w:w="2903" w:type="dxa"/>
            <w:tcBorders>
              <w:top w:val="nil"/>
              <w:left w:val="nil"/>
              <w:bottom w:val="single" w:sz="4" w:space="0" w:color="000000"/>
              <w:right w:val="single" w:sz="4" w:space="0" w:color="000000"/>
            </w:tcBorders>
          </w:tcPr>
          <w:p>
            <w:pPr>
              <w:pStyle w:val="NormalWeb"/>
              <w:keepNext w:val="0"/>
              <w:keepLines w:val="0"/>
              <w:pageBreakBefore w:val="0"/>
              <w:widowControl/>
              <w:kinsoku/>
              <w:wordWrap/>
              <w:overflowPunct/>
              <w:topLinePunct w:val="0"/>
              <w:autoSpaceDE w:val="0"/>
              <w:autoSpaceDN w:val="0"/>
              <w:bidi w:val="0"/>
              <w:adjustRightInd/>
              <w:snapToGrid/>
              <w:spacing w:before="0" w:beforeAutospacing="0" w:after="0" w:afterAutospacing="0" w:line="360" w:lineRule="auto"/>
              <w:textAlignment w:val="auto"/>
              <w:rPr>
                <w:rFonts w:ascii="宋体" w:eastAsia="宋体" w:hAnsi="宋体" w:cs="宋体" w:hint="eastAsia"/>
                <w:sz w:val="24"/>
                <w:szCs w:val="24"/>
              </w:rPr>
            </w:pPr>
          </w:p>
        </w:tc>
        <w:tc>
          <w:tcPr>
            <w:tcW w:w="781" w:type="dxa"/>
            <w:tcBorders>
              <w:top w:val="nil"/>
              <w:left w:val="nil"/>
              <w:bottom w:val="single" w:sz="4" w:space="0" w:color="000000"/>
              <w:right w:val="single" w:sz="4" w:space="0" w:color="000000"/>
            </w:tcBorders>
          </w:tcPr>
          <w:p>
            <w:pPr>
              <w:pStyle w:val="NormalWeb"/>
              <w:keepNext w:val="0"/>
              <w:keepLines w:val="0"/>
              <w:pageBreakBefore w:val="0"/>
              <w:widowControl/>
              <w:kinsoku/>
              <w:wordWrap/>
              <w:overflowPunct/>
              <w:topLinePunct w:val="0"/>
              <w:autoSpaceDE w:val="0"/>
              <w:autoSpaceDN w:val="0"/>
              <w:bidi w:val="0"/>
              <w:adjustRightInd/>
              <w:snapToGrid/>
              <w:spacing w:before="0" w:beforeAutospacing="0" w:after="0" w:afterAutospacing="0" w:line="360" w:lineRule="auto"/>
              <w:textAlignment w:val="auto"/>
              <w:rPr>
                <w:rFonts w:ascii="宋体" w:eastAsia="宋体" w:hAnsi="宋体" w:cs="宋体" w:hint="eastAsia"/>
                <w:sz w:val="24"/>
                <w:szCs w:val="24"/>
              </w:rPr>
            </w:pPr>
          </w:p>
        </w:tc>
        <w:tc>
          <w:tcPr>
            <w:tcW w:w="845" w:type="dxa"/>
            <w:tcBorders>
              <w:top w:val="nil"/>
              <w:left w:val="nil"/>
              <w:bottom w:val="single" w:sz="4" w:space="0" w:color="000000"/>
              <w:right w:val="single" w:sz="4" w:space="0" w:color="000000"/>
            </w:tcBorders>
          </w:tcPr>
          <w:p>
            <w:pPr>
              <w:pStyle w:val="NormalWeb"/>
              <w:keepNext w:val="0"/>
              <w:keepLines w:val="0"/>
              <w:pageBreakBefore w:val="0"/>
              <w:widowControl/>
              <w:kinsoku/>
              <w:wordWrap/>
              <w:overflowPunct/>
              <w:topLinePunct w:val="0"/>
              <w:autoSpaceDE w:val="0"/>
              <w:autoSpaceDN w:val="0"/>
              <w:bidi w:val="0"/>
              <w:adjustRightInd/>
              <w:snapToGrid/>
              <w:spacing w:before="0" w:beforeAutospacing="0" w:after="0" w:afterAutospacing="0" w:line="360" w:lineRule="auto"/>
              <w:textAlignment w:val="auto"/>
              <w:rPr>
                <w:rFonts w:ascii="宋体" w:eastAsia="宋体" w:hAnsi="宋体" w:cs="宋体" w:hint="eastAsia"/>
                <w:sz w:val="24"/>
                <w:szCs w:val="24"/>
              </w:rPr>
            </w:pPr>
          </w:p>
        </w:tc>
      </w:tr>
      <w:tr>
        <w:tblPrEx>
          <w:tblW w:w="8677" w:type="dxa"/>
          <w:tblInd w:w="0" w:type="dxa"/>
          <w:tblLayout w:type="fixed"/>
          <w:tblCellMar>
            <w:top w:w="0" w:type="dxa"/>
            <w:left w:w="108" w:type="dxa"/>
            <w:bottom w:w="0" w:type="dxa"/>
            <w:right w:w="108" w:type="dxa"/>
          </w:tblCellMar>
        </w:tblPrEx>
        <w:trPr>
          <w:trHeight w:val="251"/>
        </w:trPr>
        <w:tc>
          <w:tcPr>
            <w:tcW w:w="718" w:type="dxa"/>
            <w:vMerge w:val="restart"/>
            <w:tcBorders>
              <w:top w:val="nil"/>
              <w:left w:val="single" w:sz="4" w:space="0" w:color="000000"/>
              <w:bottom w:val="single" w:sz="4" w:space="0" w:color="000000"/>
              <w:right w:val="single" w:sz="4" w:space="0" w:color="000000"/>
            </w:tcBorders>
            <w:noWrap/>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7</w:t>
            </w:r>
          </w:p>
        </w:tc>
        <w:tc>
          <w:tcPr>
            <w:tcW w:w="1273" w:type="dxa"/>
            <w:vMerge w:val="restart"/>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企业微信信息推送</w:t>
            </w: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1、向高三班主任、学生及家长及时推送招生讯息</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179"/>
        </w:trPr>
        <w:tc>
          <w:tcPr>
            <w:tcW w:w="718"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000000"/>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2、推送资讯次数：不少于2次</w:t>
            </w:r>
            <w:r>
              <w:rPr>
                <w:rFonts w:ascii="宋体" w:eastAsia="宋体" w:hAnsi="宋体" w:cs="宋体" w:hint="eastAsia"/>
                <w:kern w:val="0"/>
                <w:sz w:val="24"/>
                <w:szCs w:val="24"/>
                <w:lang w:eastAsia="zh-CN"/>
              </w:rPr>
              <w:t>。</w:t>
            </w:r>
          </w:p>
        </w:tc>
        <w:tc>
          <w:tcPr>
            <w:tcW w:w="2903"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000000"/>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vMerge/>
            <w:tcBorders>
              <w:top w:val="nil"/>
              <w:left w:val="single" w:sz="4" w:space="0" w:color="000000"/>
              <w:bottom w:val="single" w:sz="4" w:space="0" w:color="auto"/>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color w:val="000000"/>
                <w:kern w:val="0"/>
                <w:sz w:val="24"/>
                <w:szCs w:val="24"/>
              </w:rPr>
            </w:pPr>
          </w:p>
        </w:tc>
        <w:tc>
          <w:tcPr>
            <w:tcW w:w="1273" w:type="dxa"/>
            <w:vMerge/>
            <w:tcBorders>
              <w:top w:val="nil"/>
              <w:left w:val="single" w:sz="4" w:space="0" w:color="000000"/>
              <w:bottom w:val="single" w:sz="4" w:space="0" w:color="auto"/>
              <w:right w:val="single" w:sz="4" w:space="0" w:color="00000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2157" w:type="dxa"/>
            <w:tcBorders>
              <w:top w:val="nil"/>
              <w:left w:val="nil"/>
              <w:bottom w:val="single" w:sz="4" w:space="0" w:color="auto"/>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rPr>
              <w:t>3、推广省份：广东、湖南、福建、辽宁、江西、湖北 、贵州、广西、安徽、四川、山东、河南、甘肃、云南、重庆省份</w:t>
            </w:r>
            <w:r>
              <w:rPr>
                <w:rFonts w:ascii="宋体" w:eastAsia="宋体" w:hAnsi="宋体" w:cs="宋体" w:hint="eastAsia"/>
                <w:kern w:val="0"/>
                <w:sz w:val="24"/>
                <w:szCs w:val="24"/>
                <w:lang w:eastAsia="zh-CN"/>
              </w:rPr>
              <w:t>。</w:t>
            </w:r>
          </w:p>
        </w:tc>
        <w:tc>
          <w:tcPr>
            <w:tcW w:w="2903" w:type="dxa"/>
            <w:tcBorders>
              <w:top w:val="nil"/>
              <w:left w:val="nil"/>
              <w:bottom w:val="single" w:sz="4" w:space="0" w:color="auto"/>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nil"/>
              <w:left w:val="nil"/>
              <w:bottom w:val="single" w:sz="4" w:space="0" w:color="auto"/>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nil"/>
              <w:left w:val="nil"/>
              <w:bottom w:val="single" w:sz="4" w:space="0" w:color="auto"/>
              <w:right w:val="single" w:sz="4" w:space="0" w:color="000000"/>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lang w:val="en-US" w:eastAsia="zh-CN"/>
              </w:rPr>
            </w:pPr>
            <w:r>
              <w:rPr>
                <w:rFonts w:ascii="宋体" w:eastAsia="宋体" w:hAnsi="宋体" w:cs="宋体" w:hint="eastAsia"/>
                <w:color w:val="000000"/>
                <w:kern w:val="0"/>
                <w:sz w:val="24"/>
                <w:szCs w:val="24"/>
                <w:lang w:val="en-US" w:eastAsia="zh-CN"/>
              </w:rPr>
              <w:t>8</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1.投标人</w:t>
            </w:r>
            <w:r>
              <w:rPr>
                <w:rFonts w:hint="eastAsia"/>
              </w:rPr>
              <w:t>需承诺中标后能自行联系不少于15个省</w:t>
            </w:r>
            <w:r>
              <w:rPr>
                <w:rFonts w:eastAsia="宋体" w:hint="eastAsia"/>
                <w:lang w:eastAsia="zh-CN"/>
              </w:rPr>
              <w:t>（</w:t>
            </w:r>
            <w:r>
              <w:rPr>
                <w:rFonts w:eastAsia="宋体" w:hint="eastAsia"/>
                <w:lang w:val="en-US" w:eastAsia="zh-CN"/>
              </w:rPr>
              <w:t>其中须包含</w:t>
            </w:r>
            <w:r>
              <w:rPr>
                <w:rFonts w:hint="eastAsia"/>
              </w:rPr>
              <w:t>广东、湖南、江西、湖北、贵州、广西、安徽、四川、山东、河南</w:t>
            </w:r>
            <w:r>
              <w:rPr>
                <w:rFonts w:eastAsia="宋体" w:hint="eastAsia"/>
                <w:lang w:eastAsia="zh-CN"/>
              </w:rPr>
              <w:t>）</w:t>
            </w:r>
            <w:r>
              <w:rPr>
                <w:rFonts w:eastAsia="宋体" w:hint="eastAsia"/>
                <w:lang w:val="en-US" w:eastAsia="zh-CN"/>
              </w:rPr>
              <w:t>中各地重点高中为我校安排进校宣传（包含发放宣传册、招生宣讲、高考后组织考生志愿填报咨询等业务），证明材料：提供承诺函（格式自拟）</w:t>
            </w:r>
            <w:r>
              <w:rPr>
                <w:rFonts w:eastAsia="宋体" w:hint="eastAsia"/>
                <w:lang w:eastAsia="zh-CN"/>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eastAsia"/>
                <w:color w:val="000000"/>
                <w:kern w:val="0"/>
                <w:sz w:val="24"/>
                <w:szCs w:val="24"/>
                <w:lang w:val="en-US" w:eastAsia="zh-CN"/>
              </w:rPr>
            </w:pPr>
            <w:r>
              <w:rPr>
                <w:rFonts w:ascii="宋体" w:eastAsia="宋体" w:hAnsi="宋体" w:cs="宋体" w:hint="eastAsia"/>
                <w:color w:val="000000"/>
                <w:kern w:val="0"/>
                <w:sz w:val="24"/>
                <w:szCs w:val="24"/>
                <w:lang w:val="en-US" w:eastAsia="zh-CN"/>
              </w:rPr>
              <w:t>9</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2</w:t>
            </w:r>
            <w:r>
              <w:rPr>
                <w:rFonts w:hint="eastAsia"/>
              </w:rPr>
              <w:t>、投标人需承诺在广东、湖南、江西、湖北、贵州、广西、安徽、四川、山东、河南等10个以上省份</w:t>
            </w:r>
            <w:r>
              <w:rPr>
                <w:rFonts w:eastAsia="宋体" w:hint="eastAsia"/>
                <w:lang w:val="en-US" w:eastAsia="zh-CN"/>
              </w:rPr>
              <w:t>的高中学校，可</w:t>
            </w:r>
            <w:r>
              <w:rPr>
                <w:rFonts w:hint="eastAsia"/>
              </w:rPr>
              <w:t>组织进校宣讲及</w:t>
            </w:r>
            <w:r>
              <w:rPr>
                <w:rFonts w:eastAsia="宋体" w:hint="eastAsia"/>
                <w:lang w:val="en-US" w:eastAsia="zh-CN"/>
              </w:rPr>
              <w:t>招生</w:t>
            </w:r>
            <w:r>
              <w:rPr>
                <w:rFonts w:hint="eastAsia"/>
              </w:rPr>
              <w:t>咨询会活动</w:t>
            </w:r>
            <w:r>
              <w:rPr>
                <w:rFonts w:eastAsia="宋体" w:hint="eastAsia"/>
                <w:lang w:val="en-US" w:eastAsia="zh-CN"/>
              </w:rPr>
              <w:t>，证明材料：提供承诺函（格式自拟）</w:t>
            </w:r>
            <w:r>
              <w:rPr>
                <w:rFonts w:hint="eastAsia"/>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10</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3</w:t>
            </w:r>
            <w:r>
              <w:rPr>
                <w:rFonts w:hint="eastAsia"/>
              </w:rPr>
              <w:t>、投标人需承诺</w:t>
            </w:r>
            <w:r>
              <w:rPr>
                <w:rFonts w:eastAsia="宋体" w:hint="eastAsia"/>
                <w:lang w:val="en-US" w:eastAsia="zh-CN"/>
              </w:rPr>
              <w:t>进高中学校集中</w:t>
            </w:r>
            <w:r>
              <w:rPr>
                <w:rFonts w:hint="eastAsia"/>
              </w:rPr>
              <w:t>宣讲时间不少于60分钟/所，宣讲形式为座谈会、进班宣讲两种形式，每所高中学生或家长参加活动人数不少于150人</w:t>
            </w:r>
            <w:r>
              <w:rPr>
                <w:rFonts w:eastAsia="宋体" w:hint="eastAsia"/>
                <w:lang w:val="en-US" w:eastAsia="zh-CN"/>
              </w:rPr>
              <w:t>，证明材料：提供承诺函（格式自拟）</w:t>
            </w:r>
            <w:r>
              <w:rPr>
                <w:rFonts w:hint="eastAsia"/>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11</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4</w:t>
            </w:r>
            <w:r>
              <w:rPr>
                <w:rFonts w:hint="eastAsia"/>
              </w:rPr>
              <w:t>、投标人需承诺能够在高中</w:t>
            </w:r>
            <w:r>
              <w:rPr>
                <w:rFonts w:eastAsia="宋体" w:hint="eastAsia"/>
                <w:lang w:val="en-US" w:eastAsia="zh-CN"/>
              </w:rPr>
              <w:t>学校</w:t>
            </w:r>
            <w:r>
              <w:rPr>
                <w:rFonts w:hint="eastAsia"/>
              </w:rPr>
              <w:t>设立高校单独广告牌；广告牌树立地点为室外空阔地或室内架空层、走廊处；材质为镀锌板、铝合金或亚克力</w:t>
            </w:r>
            <w:r>
              <w:rPr>
                <w:rFonts w:eastAsia="宋体" w:hint="eastAsia"/>
                <w:lang w:val="en-US" w:eastAsia="zh-CN"/>
              </w:rPr>
              <w:t>，证明材料：提供承诺函（格式自拟）</w:t>
            </w:r>
            <w:r>
              <w:rPr>
                <w:rFonts w:hint="eastAsia"/>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12</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5</w:t>
            </w:r>
            <w:r>
              <w:rPr>
                <w:rFonts w:hint="eastAsia"/>
              </w:rPr>
              <w:t>、投标人能够在广东、湖南、江西、湖北、贵州、广西、安徽、四川、山东、河南等10个以上招生省份的志愿填报刊物中刊登学校招生宣传彩页，每省发放份数不低于15万册，发放对象为高三考生或考生家长；</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13</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6</w:t>
            </w:r>
            <w:r>
              <w:rPr>
                <w:rFonts w:hint="eastAsia"/>
              </w:rPr>
              <w:t>、投标人能够根据</w:t>
            </w:r>
            <w:r>
              <w:rPr>
                <w:rFonts w:eastAsia="宋体" w:hint="eastAsia"/>
                <w:lang w:val="en-US" w:eastAsia="zh-CN"/>
              </w:rPr>
              <w:t>采购人</w:t>
            </w:r>
            <w:r>
              <w:rPr>
                <w:rFonts w:hint="eastAsia"/>
              </w:rPr>
              <w:t>招生需求， 在生源省份各地市，租赁酒店场地开展教授大咖讲座及现场咨询活动，邀请高中家长及高中校领导参加活动（人数一般为150-200 人），生源省份：广东、重庆、江苏、湖南、福建、江西、湖北、贵州、广西、安徽、山东、河南、甘肃、河北等省会或地级市；</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14</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7</w:t>
            </w:r>
            <w:r>
              <w:rPr>
                <w:rFonts w:hint="eastAsia"/>
              </w:rPr>
              <w:t>、投标人能够根据</w:t>
            </w:r>
            <w:r>
              <w:rPr>
                <w:rFonts w:eastAsia="宋体" w:hint="eastAsia"/>
                <w:lang w:val="en-US" w:eastAsia="zh-CN"/>
              </w:rPr>
              <w:t>采购人</w:t>
            </w:r>
            <w:r>
              <w:rPr>
                <w:rFonts w:hint="eastAsia"/>
              </w:rPr>
              <w:t>招生需求，按生源中学具体情况，开展进校生源基地授牌、座谈会、咨询会等活动</w:t>
            </w:r>
            <w:r>
              <w:rPr>
                <w:rFonts w:eastAsia="宋体" w:hint="eastAsia"/>
                <w:lang w:eastAsia="zh-CN"/>
              </w:rPr>
              <w:t>；</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r>
        <w:tblPrEx>
          <w:tblW w:w="8677" w:type="dxa"/>
          <w:tblInd w:w="0" w:type="dxa"/>
          <w:tblLayout w:type="fixed"/>
          <w:tblCellMar>
            <w:top w:w="0" w:type="dxa"/>
            <w:left w:w="108" w:type="dxa"/>
            <w:bottom w:w="0" w:type="dxa"/>
            <w:right w:w="108" w:type="dxa"/>
          </w:tblCellMar>
        </w:tblPrEx>
        <w:trPr>
          <w:trHeight w:val="378"/>
        </w:trPr>
        <w:tc>
          <w:tcPr>
            <w:tcW w:w="71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bidi w:val="0"/>
              <w:adjustRightInd/>
              <w:snapToGrid/>
              <w:spacing w:line="360" w:lineRule="auto"/>
              <w:jc w:val="center"/>
              <w:textAlignment w:val="auto"/>
              <w:rPr>
                <w:rFonts w:ascii="宋体" w:eastAsia="宋体" w:hAnsi="宋体" w:cs="宋体" w:hint="default"/>
                <w:color w:val="000000"/>
                <w:kern w:val="0"/>
                <w:sz w:val="24"/>
                <w:szCs w:val="24"/>
                <w:lang w:val="en-US" w:eastAsia="zh-CN"/>
              </w:rPr>
            </w:pPr>
            <w:r>
              <w:rPr>
                <w:rFonts w:ascii="宋体" w:eastAsia="宋体" w:hAnsi="宋体" w:cs="宋体" w:hint="eastAsia"/>
                <w:color w:val="000000"/>
                <w:kern w:val="0"/>
                <w:sz w:val="24"/>
                <w:szCs w:val="24"/>
                <w:lang w:val="en-US" w:eastAsia="zh-CN"/>
              </w:rPr>
              <w:t>15</w:t>
            </w:r>
          </w:p>
        </w:tc>
        <w:tc>
          <w:tcPr>
            <w:tcW w:w="3430" w:type="dxa"/>
            <w:gridSpan w:val="2"/>
            <w:tcBorders>
              <w:top w:val="single" w:sz="4" w:space="0" w:color="auto"/>
              <w:left w:val="single" w:sz="4" w:space="0" w:color="auto"/>
              <w:bottom w:val="single" w:sz="4" w:space="0" w:color="auto"/>
              <w:right w:val="single" w:sz="4" w:space="0" w:color="auto"/>
            </w:tcBorders>
            <w:vAlign w:val="center"/>
          </w:tcPr>
          <w:p>
            <w:pPr>
              <w:spacing w:line="360" w:lineRule="auto"/>
              <w:ind w:firstLine="480" w:firstLineChars="200"/>
              <w:rPr>
                <w:rFonts w:ascii="宋体" w:eastAsia="宋体" w:hAnsi="宋体" w:cs="宋体" w:hint="eastAsia"/>
                <w:kern w:val="0"/>
                <w:sz w:val="24"/>
                <w:szCs w:val="24"/>
              </w:rPr>
            </w:pPr>
            <w:r>
              <w:rPr>
                <w:rFonts w:hint="eastAsia"/>
              </w:rPr>
              <w:t>▲</w:t>
            </w:r>
            <w:r>
              <w:rPr>
                <w:rFonts w:eastAsia="宋体" w:hint="eastAsia"/>
                <w:lang w:val="en-US" w:eastAsia="zh-CN"/>
              </w:rPr>
              <w:t>8</w:t>
            </w:r>
            <w:r>
              <w:rPr>
                <w:rFonts w:hint="eastAsia"/>
              </w:rPr>
              <w:t>、投标人能够提供微信群渠道面向生源省份的班主任、学生及家长发送学校相关招生资讯。（广东、湖南、福建、辽宁、江西、湖北、贵州、广西、安徽、四川、山东、河南、甘肃、云南、重庆等省份推广）</w:t>
            </w:r>
          </w:p>
        </w:tc>
        <w:tc>
          <w:tcPr>
            <w:tcW w:w="290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781"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c>
          <w:tcPr>
            <w:tcW w:w="84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bidi w:val="0"/>
              <w:adjustRightInd/>
              <w:snapToGrid/>
              <w:spacing w:line="360" w:lineRule="auto"/>
              <w:jc w:val="left"/>
              <w:textAlignment w:val="auto"/>
              <w:rPr>
                <w:rFonts w:ascii="宋体" w:eastAsia="宋体" w:hAnsi="宋体" w:cs="宋体" w:hint="eastAsia"/>
                <w:kern w:val="0"/>
                <w:sz w:val="24"/>
                <w:szCs w:val="24"/>
              </w:rPr>
            </w:pPr>
          </w:p>
        </w:tc>
      </w:tr>
    </w:tbl>
    <w:p>
      <w:pPr>
        <w:snapToGrid w:val="0"/>
        <w:spacing w:line="360" w:lineRule="auto"/>
        <w:rPr>
          <w:rFonts w:ascii="宋体" w:eastAsia="宋体" w:hAnsi="宋体" w:cs="宋体"/>
          <w:b/>
          <w:highlight w:val="none"/>
        </w:rPr>
      </w:pPr>
    </w:p>
    <w:p>
      <w:pPr>
        <w:ind w:firstLine="480" w:firstLineChars="200"/>
        <w:rPr>
          <w:rFonts w:ascii="宋体" w:eastAsia="宋体" w:hAnsi="宋体" w:cs="宋体" w:hint="eastAsia"/>
          <w:bCs/>
          <w:color w:val="000000"/>
          <w:szCs w:val="21"/>
        </w:rPr>
      </w:pPr>
      <w:r>
        <w:rPr>
          <w:rFonts w:ascii="宋体" w:eastAsia="宋体" w:hAnsi="宋体" w:cs="宋体" w:hint="eastAsia"/>
          <w:bCs/>
          <w:color w:val="000000"/>
          <w:szCs w:val="21"/>
        </w:rPr>
        <w:t>备注：</w:t>
      </w:r>
    </w:p>
    <w:p>
      <w:pPr>
        <w:ind w:firstLine="480" w:firstLineChars="200"/>
        <w:rPr>
          <w:rFonts w:ascii="宋体" w:hAnsi="宋体" w:cs="宋体"/>
          <w:bCs/>
          <w:color w:val="000000"/>
          <w:szCs w:val="21"/>
        </w:rPr>
      </w:pPr>
      <w:r>
        <w:rPr>
          <w:rFonts w:ascii="宋体" w:eastAsia="宋体" w:hAnsi="宋体" w:cs="宋体" w:hint="eastAsia"/>
          <w:bCs/>
          <w:color w:val="000000"/>
          <w:szCs w:val="21"/>
        </w:rPr>
        <w:t>1.“招标服务条款”一栏是招标文件第三章</w:t>
      </w:r>
      <w:r>
        <w:rPr>
          <w:rFonts w:ascii="宋体" w:eastAsia="宋体" w:hAnsi="宋体" w:cs="宋体" w:hint="eastAsia"/>
          <w:bCs/>
          <w:color w:val="000000"/>
          <w:szCs w:val="21"/>
          <w:lang w:val="en-US" w:eastAsia="zh-CN"/>
        </w:rPr>
        <w:t>用户需求书</w:t>
      </w:r>
      <w:r>
        <w:rPr>
          <w:rFonts w:ascii="宋体" w:eastAsia="宋体" w:hAnsi="宋体" w:cs="宋体" w:hint="eastAsia"/>
          <w:bCs/>
          <w:color w:val="000000"/>
          <w:szCs w:val="21"/>
        </w:rPr>
        <w:t>“</w:t>
      </w:r>
      <w:r>
        <w:rPr>
          <w:rFonts w:ascii="宋体" w:eastAsia="宋体" w:hAnsi="宋体" w:cs="宋体" w:hint="eastAsia"/>
          <w:bCs/>
          <w:color w:val="000000"/>
          <w:szCs w:val="21"/>
          <w:lang w:val="en-US" w:eastAsia="zh-CN"/>
        </w:rPr>
        <w:t>五</w:t>
      </w:r>
      <w:r>
        <w:rPr>
          <w:rFonts w:ascii="宋体" w:hAnsi="宋体" w:cs="宋体" w:hint="eastAsia"/>
          <w:bCs/>
          <w:color w:val="000000"/>
          <w:szCs w:val="21"/>
        </w:rPr>
        <w:t>、项目服务要求”的全部内容；</w:t>
      </w:r>
    </w:p>
    <w:p>
      <w:pPr>
        <w:ind w:firstLine="480" w:firstLineChars="200"/>
        <w:rPr>
          <w:rFonts w:ascii="宋体" w:hAnsi="宋体" w:cs="宋体"/>
          <w:bCs/>
          <w:color w:val="000000"/>
          <w:szCs w:val="21"/>
        </w:rPr>
      </w:pPr>
      <w:r>
        <w:rPr>
          <w:rFonts w:ascii="宋体" w:hAnsi="宋体" w:cs="宋体" w:hint="eastAsia"/>
          <w:bCs/>
          <w:color w:val="000000"/>
          <w:szCs w:val="21"/>
        </w:rPr>
        <w:t>2.“投标文件响应”一栏是投标人根据自身情况填写对“服务要求”的响应；并列明响应的具体内容。</w:t>
      </w:r>
    </w:p>
    <w:p>
      <w:pPr>
        <w:ind w:firstLine="480" w:firstLineChars="200"/>
        <w:rPr>
          <w:rFonts w:ascii="宋体" w:hAnsi="宋体" w:cs="宋体"/>
          <w:bCs/>
          <w:color w:val="000000"/>
          <w:szCs w:val="21"/>
        </w:rPr>
      </w:pPr>
      <w:r>
        <w:rPr>
          <w:rFonts w:ascii="宋体" w:hAnsi="宋体" w:cs="宋体" w:hint="eastAsia"/>
          <w:bCs/>
          <w:color w:val="000000"/>
          <w:szCs w:val="21"/>
        </w:rPr>
        <w:t>3.“偏离情况”一栏填写如实填写“正偏离”、“负偏离”或“无偏离”，其中：“正偏离”表示“投标响应优于招标服务条款”，“负偏离”表示“投标响应不满足招标服务条款”，“无偏离”表示“投标响应与招标服务条款一致”。“投标服务响应”对比“招标服务条款”存在响应不全（包括未响应整项招标服务条款或者未响应一项招标服务条款的部分内容），均视为“负偏离”。</w:t>
      </w:r>
    </w:p>
    <w:p>
      <w:pPr>
        <w:ind w:firstLine="480" w:firstLineChars="200"/>
        <w:rPr>
          <w:rFonts w:ascii="宋体" w:hAnsi="宋体" w:cs="宋体"/>
          <w:color w:val="000000"/>
        </w:rPr>
      </w:pPr>
      <w:r>
        <w:rPr>
          <w:rFonts w:ascii="宋体" w:hAnsi="宋体" w:cs="宋体" w:hint="eastAsia"/>
          <w:color w:val="000000"/>
        </w:rPr>
        <w:t>4.招标文件中标注“★”的条款均为不可偏离的实质性条款，投标文件对其中任意一条不满足的将作投标无效处理。</w:t>
      </w:r>
    </w:p>
    <w:p>
      <w:pPr>
        <w:spacing w:line="360" w:lineRule="auto"/>
        <w:rPr>
          <w:rFonts w:ascii="宋体" w:hAnsi="宋体" w:cs="宋体"/>
          <w:b/>
          <w:bCs/>
          <w:color w:val="000000"/>
          <w:sz w:val="32"/>
          <w:szCs w:val="32"/>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pStyle w:val="NormalIndent"/>
        <w:rPr>
          <w:rFonts w:ascii="宋体" w:eastAsia="宋体" w:hAnsi="宋体" w:cs="宋体"/>
          <w:highlight w:val="none"/>
        </w:rPr>
      </w:pPr>
    </w:p>
    <w:p>
      <w:pPr>
        <w:pStyle w:val="NormalIndent"/>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pStyle w:val="BodyText"/>
      </w:pPr>
      <w:bookmarkStart w:id="43" w:name="_GoBack"/>
      <w:bookmarkEnd w:id="43"/>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snapToGrid w:val="0"/>
        <w:spacing w:after="60" w:afterLines="25" w:line="360" w:lineRule="auto"/>
        <w:rPr>
          <w:rFonts w:ascii="宋体" w:eastAsia="宋体" w:hAnsi="宋体" w:cs="宋体"/>
          <w:highlight w:val="none"/>
        </w:rPr>
      </w:pPr>
    </w:p>
    <w:p>
      <w:pPr>
        <w:pStyle w:val="Heading3"/>
        <w:jc w:val="center"/>
        <w:rPr>
          <w:rFonts w:cs="宋体"/>
          <w:bCs w:val="0"/>
          <w:color w:val="000000" w:themeColor="text1"/>
          <w:sz w:val="24"/>
          <w:highlight w:val="none"/>
          <w14:textFill>
            <w14:solidFill>
              <w14:schemeClr w14:val="tx1"/>
            </w14:solidFill>
          </w14:textFill>
        </w:rPr>
      </w:pPr>
      <w:r>
        <w:rPr>
          <w:rFonts w:cs="宋体" w:hint="eastAsia"/>
          <w:bCs w:val="0"/>
          <w:color w:val="000000" w:themeColor="text1"/>
          <w:sz w:val="24"/>
          <w:highlight w:val="none"/>
          <w:lang w:val="en-US" w:eastAsia="zh-CN"/>
          <w14:textFill>
            <w14:solidFill>
              <w14:schemeClr w14:val="tx1"/>
            </w14:solidFill>
          </w14:textFill>
        </w:rPr>
        <w:t>五</w:t>
      </w:r>
      <w:r>
        <w:rPr>
          <w:rFonts w:cs="宋体" w:hint="eastAsia"/>
          <w:bCs w:val="0"/>
          <w:color w:val="000000" w:themeColor="text1"/>
          <w:sz w:val="24"/>
          <w:highlight w:val="none"/>
          <w14:textFill>
            <w14:solidFill>
              <w14:schemeClr w14:val="tx1"/>
            </w14:solidFill>
          </w14:textFill>
        </w:rPr>
        <w:t>、商务条款偏离表</w:t>
      </w:r>
    </w:p>
    <w:p>
      <w:pPr>
        <w:snapToGrid w:val="0"/>
        <w:spacing w:line="360" w:lineRule="auto"/>
        <w:rPr>
          <w:rFonts w:ascii="宋体" w:eastAsia="宋体" w:hAnsi="宋体" w:cs="宋体"/>
          <w:color w:val="000000"/>
          <w:highlight w:val="none"/>
          <w:u w:val="single"/>
        </w:rPr>
      </w:pPr>
      <w:r>
        <w:rPr>
          <w:rFonts w:ascii="宋体" w:eastAsia="宋体" w:hAnsi="宋体" w:cs="宋体" w:hint="eastAsia"/>
          <w:color w:val="000000"/>
          <w:highlight w:val="none"/>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序号</w:t>
            </w:r>
          </w:p>
        </w:tc>
        <w:tc>
          <w:tcPr>
            <w:tcW w:w="473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招标文件要求</w:t>
            </w:r>
          </w:p>
        </w:tc>
        <w:tc>
          <w:tcPr>
            <w:tcW w:w="3053"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投标文件响应</w:t>
            </w:r>
          </w:p>
        </w:tc>
        <w:tc>
          <w:tcPr>
            <w:tcW w:w="1262" w:type="dxa"/>
            <w:vAlign w:val="center"/>
          </w:tcPr>
          <w:p>
            <w:pPr>
              <w:spacing w:line="360" w:lineRule="auto"/>
              <w:jc w:val="center"/>
              <w:rPr>
                <w:rFonts w:ascii="宋体" w:eastAsia="宋体" w:hAnsi="宋体" w:cs="宋体"/>
                <w:b/>
                <w:sz w:val="21"/>
                <w:szCs w:val="21"/>
                <w:highlight w:val="none"/>
              </w:rPr>
            </w:pPr>
            <w:r>
              <w:rPr>
                <w:rFonts w:ascii="宋体" w:eastAsia="宋体" w:hAnsi="宋体" w:cs="宋体" w:hint="eastAsia"/>
                <w:b/>
                <w:sz w:val="21"/>
                <w:szCs w:val="21"/>
                <w:highlight w:val="none"/>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1</w:t>
            </w:r>
          </w:p>
        </w:tc>
        <w:tc>
          <w:tcPr>
            <w:tcW w:w="4732" w:type="dxa"/>
            <w:vAlign w:val="center"/>
          </w:tcPr>
          <w:p>
            <w:pPr>
              <w:spacing w:line="360" w:lineRule="auto"/>
              <w:rPr>
                <w:rFonts w:ascii="宋体" w:eastAsia="宋体" w:hAnsi="宋体" w:cs="宋体"/>
                <w:b/>
                <w:color w:val="FF0000"/>
                <w:sz w:val="21"/>
                <w:szCs w:val="21"/>
                <w:highlight w:val="none"/>
              </w:rPr>
            </w:pPr>
            <w:r>
              <w:rPr>
                <w:rFonts w:ascii="宋体" w:eastAsia="宋体" w:hAnsi="宋体" w:cs="宋体" w:hint="eastAsia"/>
                <w:b/>
                <w:color w:val="FF0000"/>
                <w:sz w:val="21"/>
                <w:szCs w:val="21"/>
                <w:highlight w:val="none"/>
              </w:rPr>
              <w:t>《第三章 用户需求书：</w:t>
            </w:r>
            <w:r>
              <w:rPr>
                <w:rFonts w:ascii="宋体" w:eastAsia="宋体" w:hAnsi="宋体" w:cs="宋体" w:hint="eastAsia"/>
                <w:b/>
                <w:color w:val="FF0000"/>
                <w:sz w:val="21"/>
                <w:szCs w:val="21"/>
                <w:highlight w:val="none"/>
                <w:lang w:val="en-US" w:eastAsia="zh-CN"/>
              </w:rPr>
              <w:t>六</w:t>
            </w:r>
            <w:r>
              <w:rPr>
                <w:rFonts w:ascii="宋体" w:eastAsia="宋体" w:hAnsi="宋体" w:cs="宋体" w:hint="eastAsia"/>
                <w:b/>
                <w:color w:val="FF0000"/>
                <w:sz w:val="21"/>
                <w:szCs w:val="21"/>
                <w:highlight w:val="none"/>
              </w:rPr>
              <w:t>、项目商务要求》中所有条款要求。</w:t>
            </w:r>
          </w:p>
        </w:tc>
        <w:tc>
          <w:tcPr>
            <w:tcW w:w="3053" w:type="dxa"/>
            <w:vAlign w:val="center"/>
          </w:tcPr>
          <w:p>
            <w:pPr>
              <w:spacing w:line="360" w:lineRule="auto"/>
              <w:rPr>
                <w:rFonts w:ascii="宋体" w:eastAsia="宋体" w:hAnsi="宋体" w:cs="宋体"/>
                <w:sz w:val="21"/>
                <w:szCs w:val="21"/>
                <w:highlight w:val="none"/>
              </w:rPr>
            </w:pPr>
            <w:r>
              <w:rPr>
                <w:rFonts w:ascii="宋体" w:eastAsia="宋体" w:hAnsi="宋体" w:cs="宋体" w:hint="eastAsia"/>
                <w:sz w:val="21"/>
                <w:szCs w:val="21"/>
                <w:highlight w:val="none"/>
              </w:rPr>
              <w:t>我公司完全响应满足招标文件中此项要求。</w:t>
            </w:r>
          </w:p>
        </w:tc>
        <w:tc>
          <w:tcPr>
            <w:tcW w:w="1262"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2</w:t>
            </w:r>
          </w:p>
        </w:tc>
        <w:tc>
          <w:tcPr>
            <w:tcW w:w="4732" w:type="dxa"/>
          </w:tcPr>
          <w:p>
            <w:pPr>
              <w:spacing w:line="360" w:lineRule="auto"/>
              <w:rPr>
                <w:rFonts w:ascii="宋体" w:eastAsia="宋体" w:hAnsi="宋体" w:cs="宋体" w:hint="default"/>
                <w:b/>
                <w:color w:val="FF0000"/>
                <w:sz w:val="21"/>
                <w:szCs w:val="21"/>
                <w:highlight w:val="none"/>
                <w:lang w:val="en-US" w:eastAsia="zh-CN"/>
              </w:rPr>
            </w:pPr>
            <w:r>
              <w:rPr>
                <w:rFonts w:ascii="宋体" w:eastAsia="宋体" w:hAnsi="宋体" w:cs="宋体" w:hint="eastAsia"/>
                <w:b/>
                <w:color w:val="FF0000"/>
                <w:sz w:val="21"/>
                <w:szCs w:val="21"/>
                <w:highlight w:val="none"/>
                <w:lang w:val="en-US" w:eastAsia="zh-CN"/>
              </w:rPr>
              <w:t>...</w:t>
            </w:r>
          </w:p>
        </w:tc>
        <w:tc>
          <w:tcPr>
            <w:tcW w:w="3053" w:type="dxa"/>
            <w:vAlign w:val="center"/>
          </w:tcPr>
          <w:p>
            <w:pPr>
              <w:spacing w:line="360" w:lineRule="auto"/>
              <w:rPr>
                <w:rFonts w:ascii="宋体" w:eastAsia="宋体" w:hAnsi="宋体" w:cs="宋体"/>
                <w:sz w:val="21"/>
                <w:szCs w:val="21"/>
                <w:highlight w:val="none"/>
              </w:rPr>
            </w:pPr>
            <w:r>
              <w:rPr>
                <w:rFonts w:ascii="宋体" w:eastAsia="宋体" w:hAnsi="宋体" w:cs="宋体" w:hint="eastAsia"/>
                <w:sz w:val="21"/>
                <w:szCs w:val="21"/>
                <w:highlight w:val="none"/>
              </w:rPr>
              <w:t>我公司完全响应满足招标文件中此项要求。</w:t>
            </w:r>
          </w:p>
        </w:tc>
        <w:tc>
          <w:tcPr>
            <w:tcW w:w="1262" w:type="dxa"/>
            <w:vAlign w:val="center"/>
          </w:tcPr>
          <w:p>
            <w:pPr>
              <w:spacing w:line="360" w:lineRule="auto"/>
              <w:jc w:val="center"/>
              <w:rPr>
                <w:rFonts w:ascii="宋体" w:eastAsia="宋体" w:hAnsi="宋体" w:cs="宋体"/>
                <w:sz w:val="21"/>
                <w:szCs w:val="21"/>
                <w:highlight w:val="none"/>
              </w:rPr>
            </w:pPr>
            <w:r>
              <w:rPr>
                <w:rFonts w:ascii="宋体" w:eastAsia="宋体" w:hAnsi="宋体" w:cs="宋体" w:hint="eastAsia"/>
                <w:sz w:val="21"/>
                <w:szCs w:val="21"/>
                <w:highlight w:val="none"/>
              </w:rPr>
              <w:t>无偏离</w:t>
            </w:r>
          </w:p>
        </w:tc>
      </w:tr>
    </w:tbl>
    <w:p>
      <w:pPr>
        <w:snapToGrid w:val="0"/>
        <w:spacing w:line="360" w:lineRule="auto"/>
        <w:rPr>
          <w:rFonts w:ascii="宋体" w:eastAsia="宋体" w:hAnsi="宋体" w:cs="宋体"/>
          <w:b/>
          <w:highlight w:val="none"/>
        </w:rPr>
      </w:pPr>
    </w:p>
    <w:p>
      <w:pPr>
        <w:snapToGrid w:val="0"/>
        <w:spacing w:line="360" w:lineRule="auto"/>
        <w:rPr>
          <w:rFonts w:ascii="宋体" w:eastAsia="宋体" w:hAnsi="宋体" w:cs="宋体"/>
          <w:b/>
          <w:highlight w:val="none"/>
        </w:rPr>
      </w:pPr>
      <w:r>
        <w:rPr>
          <w:rFonts w:ascii="宋体" w:eastAsia="宋体" w:hAnsi="宋体" w:cs="宋体" w:hint="eastAsia"/>
          <w:b/>
          <w:highlight w:val="none"/>
        </w:rPr>
        <w:t>填写说明：</w:t>
      </w:r>
    </w:p>
    <w:p>
      <w:pPr>
        <w:numPr>
          <w:ilvl w:val="0"/>
          <w:numId w:val="3"/>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3"/>
        </w:numPr>
        <w:snapToGrid w:val="0"/>
        <w:spacing w:after="60" w:afterLines="25" w:line="360" w:lineRule="auto"/>
        <w:ind w:left="360" w:hanging="360"/>
        <w:rPr>
          <w:rFonts w:ascii="宋体" w:eastAsia="宋体" w:hAnsi="宋体" w:cs="宋体"/>
          <w:highlight w:val="none"/>
        </w:rPr>
      </w:pPr>
      <w:r>
        <w:rPr>
          <w:rFonts w:ascii="宋体" w:eastAsia="宋体" w:hAnsi="宋体" w:cs="宋体" w:hint="eastAsia"/>
          <w:highlight w:val="none"/>
        </w:rPr>
        <w:t>如投标人响应情况优于或低于招标要求的，应在【投标文件响应】栏中作详细说明，如完全满足或符合招标文件要求的则无需说明，参照上一条填写内容即可，评审委员会将根据具体情况给予是否偏离的认定，并以此认定标准为最终评判标准；</w:t>
      </w:r>
    </w:p>
    <w:p>
      <w:pPr>
        <w:keepNext/>
        <w:keepLines/>
        <w:jc w:val="center"/>
        <w:rPr>
          <w:rFonts w:ascii="宋体" w:eastAsia="宋体" w:hAnsi="宋体" w:cs="宋体"/>
          <w:color w:val="000000" w:themeColor="text1"/>
          <w:highlight w:val="none"/>
          <w14:textFill>
            <w14:solidFill>
              <w14:schemeClr w14:val="tx1"/>
            </w14:solidFill>
          </w14:textFill>
        </w:rPr>
      </w:pP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六、</w:t>
      </w:r>
      <w:r>
        <w:rPr>
          <w:rFonts w:ascii="宋体" w:eastAsia="宋体" w:hAnsi="宋体" w:cs="宋体" w:hint="eastAsia"/>
          <w:bCs w:val="0"/>
          <w:color w:val="000000" w:themeColor="text1"/>
          <w:sz w:val="24"/>
          <w:highlight w:val="none"/>
          <w14:textFill>
            <w14:solidFill>
              <w14:schemeClr w14:val="tx1"/>
            </w14:solidFill>
          </w14:textFill>
        </w:rPr>
        <w:t>拟安排的项目负责人情况（仅限一人）</w:t>
      </w: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七、</w:t>
      </w:r>
      <w:r>
        <w:rPr>
          <w:rFonts w:ascii="宋体" w:eastAsia="宋体" w:hAnsi="宋体" w:cs="宋体" w:hint="eastAsia"/>
          <w:bCs w:val="0"/>
          <w:color w:val="000000" w:themeColor="text1"/>
          <w:sz w:val="24"/>
          <w:highlight w:val="none"/>
          <w14:textFill>
            <w14:solidFill>
              <w14:schemeClr w14:val="tx1"/>
            </w14:solidFill>
          </w14:textFill>
        </w:rPr>
        <w:t>拟安排的项目主要团队成员（主要技术人员）情况（项目负责人除外）</w:t>
      </w: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八、</w:t>
      </w:r>
      <w:r>
        <w:rPr>
          <w:rFonts w:ascii="宋体" w:eastAsia="宋体" w:hAnsi="宋体" w:cs="宋体" w:hint="eastAsia"/>
          <w:bCs w:val="0"/>
          <w:color w:val="000000" w:themeColor="text1"/>
          <w:sz w:val="24"/>
          <w:highlight w:val="none"/>
          <w14:textFill>
            <w14:solidFill>
              <w14:schemeClr w14:val="tx1"/>
            </w14:solidFill>
          </w14:textFill>
        </w:rPr>
        <w:t>实施方案（格式自定）</w:t>
      </w: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九、</w:t>
      </w:r>
      <w:r>
        <w:rPr>
          <w:rFonts w:ascii="宋体" w:eastAsia="宋体" w:hAnsi="宋体" w:cs="宋体" w:hint="eastAsia"/>
          <w:bCs w:val="0"/>
          <w:color w:val="000000" w:themeColor="text1"/>
          <w:sz w:val="24"/>
          <w:highlight w:val="none"/>
          <w14:textFill>
            <w14:solidFill>
              <w14:schemeClr w14:val="tx1"/>
            </w14:solidFill>
          </w14:textFill>
        </w:rPr>
        <w:t>项目重点难点分析、应对措施及相关的合理化建议（格式自定）</w:t>
      </w:r>
    </w:p>
    <w:p>
      <w:pPr>
        <w:pStyle w:val="Heading3"/>
        <w:jc w:val="center"/>
        <w:rPr>
          <w:rFonts w:ascii="宋体" w:eastAsia="宋体" w:hAnsi="宋体" w:cs="宋体" w:hint="eastAsia"/>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十、</w:t>
      </w:r>
      <w:r>
        <w:rPr>
          <w:rFonts w:ascii="宋体" w:eastAsia="宋体" w:hAnsi="宋体" w:cs="宋体" w:hint="eastAsia"/>
          <w:bCs w:val="0"/>
          <w:color w:val="000000" w:themeColor="text1"/>
          <w:sz w:val="24"/>
          <w:highlight w:val="none"/>
          <w14:textFill>
            <w14:solidFill>
              <w14:schemeClr w14:val="tx1"/>
            </w14:solidFill>
          </w14:textFill>
        </w:rPr>
        <w:t>质量（完成时间、安全、环保）保障措施及方案（格式自定）</w:t>
      </w: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center"/>
        <w:rPr>
          <w:rFonts w:ascii="宋体" w:eastAsia="宋体" w:hAnsi="宋体" w:cs="宋体"/>
          <w:color w:val="000000" w:themeColor="text1"/>
          <w:highlight w:val="none"/>
          <w14:textFill>
            <w14:solidFill>
              <w14:schemeClr w14:val="tx1"/>
            </w14:solidFill>
          </w14:textFill>
        </w:rPr>
      </w:pPr>
    </w:p>
    <w:p>
      <w:pPr>
        <w:pStyle w:val="BodyText"/>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pStyle w:val="BodyText"/>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pStyle w:val="BodyText"/>
        <w:rPr>
          <w:rFonts w:ascii="宋体" w:eastAsia="宋体" w:hAnsi="宋体" w:cs="宋体"/>
          <w:color w:val="000000" w:themeColor="text1"/>
          <w:highlight w:val="none"/>
          <w14:textFill>
            <w14:solidFill>
              <w14:schemeClr w14:val="tx1"/>
            </w14:solidFill>
          </w14:textFill>
        </w:rPr>
      </w:pPr>
    </w:p>
    <w:p>
      <w:pPr>
        <w:rPr>
          <w:rFonts w:ascii="宋体" w:eastAsia="宋体" w:hAnsi="宋体" w:cs="宋体"/>
          <w:color w:val="000000" w:themeColor="text1"/>
          <w:highlight w:val="none"/>
          <w14:textFill>
            <w14:solidFill>
              <w14:schemeClr w14:val="tx1"/>
            </w14:solidFill>
          </w14:textFill>
        </w:rPr>
      </w:pPr>
    </w:p>
    <w:p>
      <w:pPr>
        <w:pStyle w:val="BodyText"/>
        <w:rPr>
          <w:rFonts w:ascii="宋体" w:eastAsia="宋体" w:hAnsi="宋体" w:cs="宋体"/>
          <w:color w:val="000000" w:themeColor="text1"/>
          <w:highlight w:val="none"/>
          <w14:textFill>
            <w14:solidFill>
              <w14:schemeClr w14:val="tx1"/>
            </w14:solidFill>
          </w14:textFill>
        </w:rPr>
      </w:pPr>
    </w:p>
    <w:p/>
    <w:p/>
    <w:p>
      <w:pPr>
        <w:keepNext/>
        <w:keepLines/>
        <w:jc w:val="center"/>
        <w:rPr>
          <w:rFonts w:ascii="宋体" w:eastAsia="宋体" w:hAnsi="宋体" w:cs="宋体"/>
          <w:color w:val="000000" w:themeColor="text1"/>
          <w:highlight w:val="none"/>
          <w14:textFill>
            <w14:solidFill>
              <w14:schemeClr w14:val="tx1"/>
            </w14:solidFill>
          </w14:textFill>
        </w:rPr>
      </w:pPr>
    </w:p>
    <w:p>
      <w:pPr>
        <w:keepNext/>
        <w:keepLines/>
        <w:jc w:val="both"/>
        <w:rPr>
          <w:rFonts w:ascii="宋体" w:eastAsia="宋体" w:hAnsi="宋体" w:cs="宋体"/>
          <w:color w:val="000000" w:themeColor="text1"/>
          <w:highlight w:val="none"/>
          <w14:textFill>
            <w14:solidFill>
              <w14:schemeClr w14:val="tx1"/>
            </w14:solidFill>
          </w14:textFill>
        </w:rPr>
      </w:pPr>
    </w:p>
    <w:p>
      <w:pPr>
        <w:pStyle w:val="Heading3"/>
        <w:jc w:val="center"/>
        <w:rPr>
          <w:rFonts w:cs="宋体"/>
          <w:bCs w:val="0"/>
          <w:color w:val="000000" w:themeColor="text1"/>
          <w:sz w:val="24"/>
          <w:highlight w:val="none"/>
          <w14:textFill>
            <w14:solidFill>
              <w14:schemeClr w14:val="tx1"/>
            </w14:solidFill>
          </w14:textFill>
        </w:rPr>
      </w:pPr>
      <w:r>
        <w:rPr>
          <w:rFonts w:ascii="宋体" w:eastAsia="宋体" w:hAnsi="宋体" w:cs="宋体" w:hint="eastAsia"/>
          <w:bCs w:val="0"/>
          <w:color w:val="000000" w:themeColor="text1"/>
          <w:sz w:val="24"/>
          <w:highlight w:val="none"/>
          <w:lang w:val="en-US" w:eastAsia="zh-CN"/>
          <w14:textFill>
            <w14:solidFill>
              <w14:schemeClr w14:val="tx1"/>
            </w14:solidFill>
          </w14:textFill>
        </w:rPr>
        <w:t>十一、</w:t>
      </w:r>
      <w:r>
        <w:rPr>
          <w:rFonts w:ascii="宋体" w:eastAsia="宋体" w:hAnsi="宋体" w:cs="宋体" w:hint="eastAsia"/>
          <w:bCs w:val="0"/>
          <w:color w:val="000000" w:themeColor="text1"/>
          <w:sz w:val="24"/>
          <w:highlight w:val="none"/>
          <w14:textFill>
            <w14:solidFill>
              <w14:schemeClr w14:val="tx1"/>
            </w14:solidFill>
          </w14:textFill>
        </w:rPr>
        <w:t>投标人认为信息不公开部分需要加以说明的其他内容（格式自定）</w:t>
      </w:r>
    </w:p>
    <w:p>
      <w:pPr>
        <w:rPr>
          <w:rFonts w:ascii="宋体" w:eastAsia="宋体" w:hAnsi="宋体" w:cs="宋体"/>
          <w:b/>
          <w:bCs/>
          <w:szCs w:val="20"/>
          <w:highlight w:val="none"/>
        </w:rPr>
      </w:pPr>
      <w:r>
        <w:rPr>
          <w:rFonts w:ascii="宋体" w:eastAsia="宋体" w:hAnsi="宋体" w:cs="宋体" w:hint="eastAsia"/>
          <w:b/>
          <w:bCs/>
          <w:szCs w:val="20"/>
          <w:highlight w:val="none"/>
        </w:rPr>
        <w:t>（1）政府采购违法行为风险知悉确认书</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（五）其他隐瞒真实情况、提供虚假资料的行为。</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（七）不同投标人的投标报价呈规律性差异。</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（九）主管部门依照法律、法规认定的其他情形。</w:t>
      </w:r>
    </w:p>
    <w:p>
      <w:pPr>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highlight w:val="none"/>
        </w:rPr>
      </w:pPr>
      <w:r>
        <w:rPr>
          <w:rFonts w:ascii="宋体" w:eastAsia="宋体" w:hAnsi="宋体" w:cs="宋体" w:hint="eastAsia"/>
          <w:spacing w:val="-4"/>
          <w:sz w:val="21"/>
          <w:szCs w:val="21"/>
          <w:highlight w:val="none"/>
        </w:rPr>
        <w:t>（一）对于从其他主体获取的投标资料，供应商应审慎核查，确保投标资料的真实性。</w:t>
      </w:r>
      <w:r>
        <w:rPr>
          <w:rFonts w:ascii="宋体" w:eastAsia="宋体" w:hAnsi="宋体" w:cs="宋体" w:hint="eastAsia"/>
          <w:b/>
          <w:bCs/>
          <w:spacing w:val="-4"/>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highlight w:val="none"/>
        </w:rPr>
      </w:pPr>
      <w:r>
        <w:rPr>
          <w:rFonts w:ascii="宋体" w:eastAsia="宋体" w:hAnsi="宋体" w:cs="宋体" w:hint="eastAsia"/>
          <w:b/>
          <w:bCs/>
          <w:sz w:val="21"/>
          <w:szCs w:val="21"/>
          <w:highlight w:val="none"/>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highlight w:val="none"/>
        </w:rPr>
      </w:pPr>
      <w:r>
        <w:rPr>
          <w:rFonts w:ascii="宋体" w:eastAsia="宋体" w:hAnsi="宋体" w:cs="宋体" w:hint="eastAsia"/>
          <w:spacing w:val="-4"/>
          <w:sz w:val="21"/>
          <w:szCs w:val="21"/>
          <w:highlight w:val="none"/>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highlight w:val="none"/>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none"/>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highlight w:val="none"/>
              </w:rPr>
            </w:pPr>
          </w:p>
        </w:tc>
      </w:tr>
    </w:tbl>
    <w:p>
      <w:pPr>
        <w:widowControl w:val="0"/>
        <w:autoSpaceDE w:val="0"/>
        <w:autoSpaceDN w:val="0"/>
        <w:ind w:firstLine="480" w:firstLineChars="200"/>
        <w:rPr>
          <w:rFonts w:ascii="宋体" w:eastAsia="宋体" w:hAnsi="宋体" w:cs="宋体"/>
          <w:b/>
          <w:bCs/>
          <w:color w:val="FF0000"/>
          <w:spacing w:val="-4"/>
          <w:sz w:val="21"/>
          <w:szCs w:val="21"/>
          <w:highlight w:val="none"/>
        </w:rPr>
      </w:pPr>
      <w:r>
        <w:rPr>
          <w:rFonts w:ascii="宋体" w:eastAsia="宋体" w:hAnsi="宋体" w:cs="宋体" w:hint="eastAsia"/>
          <w:b/>
          <w:bCs/>
          <w:color w:val="FF0000"/>
          <w:spacing w:val="-4"/>
          <w:sz w:val="21"/>
          <w:szCs w:val="21"/>
          <w:highlight w:val="none"/>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highlight w:val="none"/>
        </w:rPr>
      </w:pPr>
      <w:r>
        <w:rPr>
          <w:rFonts w:ascii="宋体" w:eastAsia="宋体" w:hAnsi="宋体" w:cs="宋体" w:hint="eastAsia"/>
          <w:b/>
          <w:bCs/>
          <w:color w:val="FF0000"/>
          <w:spacing w:val="-4"/>
          <w:sz w:val="21"/>
          <w:szCs w:val="21"/>
          <w:highlight w:val="none"/>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highlight w:val="none"/>
        </w:rPr>
      </w:pPr>
      <w:r>
        <w:rPr>
          <w:rFonts w:ascii="宋体" w:eastAsia="宋体" w:hAnsi="宋体" w:cs="宋体" w:hint="eastAsia"/>
          <w:spacing w:val="-4"/>
          <w:sz w:val="21"/>
          <w:szCs w:val="21"/>
          <w:highlight w:val="none"/>
        </w:rPr>
        <w:t xml:space="preserve">知悉人（公章）：     </w:t>
      </w:r>
    </w:p>
    <w:p>
      <w:pPr>
        <w:widowControl w:val="0"/>
        <w:wordWrap w:val="0"/>
        <w:autoSpaceDE w:val="0"/>
        <w:autoSpaceDN w:val="0"/>
        <w:ind w:firstLine="480" w:firstLineChars="200"/>
        <w:jc w:val="right"/>
        <w:rPr>
          <w:rFonts w:ascii="宋体" w:eastAsia="宋体" w:hAnsi="宋体" w:cs="宋体"/>
          <w:sz w:val="21"/>
          <w:szCs w:val="21"/>
          <w:highlight w:val="none"/>
        </w:rPr>
      </w:pPr>
      <w:r>
        <w:rPr>
          <w:rFonts w:ascii="宋体" w:eastAsia="宋体" w:hAnsi="宋体" w:cs="宋体" w:hint="eastAsia"/>
          <w:spacing w:val="-4"/>
          <w:sz w:val="21"/>
          <w:szCs w:val="21"/>
          <w:highlight w:val="none"/>
        </w:rPr>
        <w:t xml:space="preserve">日期：     </w:t>
      </w:r>
    </w:p>
    <w:p>
      <w:pPr>
        <w:widowControl w:val="0"/>
        <w:spacing w:line="360" w:lineRule="auto"/>
        <w:jc w:val="both"/>
        <w:rPr>
          <w:rFonts w:ascii="宋体" w:eastAsia="宋体" w:hAnsi="宋体" w:cs="宋体"/>
          <w:b/>
          <w:bCs/>
          <w:kern w:val="2"/>
          <w:highlight w:val="none"/>
        </w:rPr>
      </w:pPr>
    </w:p>
    <w:p>
      <w:pPr>
        <w:rPr>
          <w:rFonts w:ascii="宋体" w:eastAsia="宋体" w:hAnsi="宋体" w:cs="宋体"/>
          <w:szCs w:val="20"/>
          <w:highlight w:val="none"/>
        </w:rPr>
      </w:pPr>
    </w:p>
    <w:p>
      <w:pPr>
        <w:rPr>
          <w:rFonts w:ascii="宋体" w:eastAsia="宋体" w:hAnsi="宋体" w:cs="宋体"/>
          <w:b/>
          <w:bCs/>
          <w:highlight w:val="none"/>
        </w:rPr>
      </w:pPr>
      <w:r>
        <w:rPr>
          <w:rFonts w:ascii="宋体" w:eastAsia="宋体" w:hAnsi="宋体" w:cs="宋体" w:hint="eastAsia"/>
          <w:b/>
          <w:bCs/>
          <w:szCs w:val="20"/>
          <w:highlight w:val="none"/>
        </w:rPr>
        <w:t>（2）投标人认为需要加以说明的其他内容</w:t>
      </w: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pStyle w:val="Heading2"/>
        <w:rPr>
          <w:rFonts w:cs="宋体"/>
          <w:color w:val="000000" w:themeColor="text1"/>
          <w:highlight w:val="none"/>
          <w14:textFill>
            <w14:solidFill>
              <w14:schemeClr w14:val="tx1"/>
            </w14:solidFill>
          </w14:textFill>
        </w:rPr>
      </w:pPr>
      <w:r>
        <w:rPr>
          <w:rFonts w:cs="宋体" w:hint="eastAsia"/>
          <w:color w:val="000000" w:themeColor="text1"/>
          <w:highlight w:val="none"/>
          <w14:textFill>
            <w14:solidFill>
              <w14:schemeClr w14:val="tx1"/>
            </w14:solidFill>
          </w14:textFill>
        </w:rPr>
        <w:br w:type="page"/>
      </w:r>
      <w:r>
        <w:rPr>
          <w:rFonts w:cs="宋体" w:hint="eastAsia"/>
          <w:color w:val="000000" w:themeColor="text1"/>
          <w:highlight w:val="none"/>
          <w14:textFill>
            <w14:solidFill>
              <w14:schemeClr w14:val="tx1"/>
            </w14:solidFill>
          </w14:textFill>
        </w:rPr>
        <w:t>第五章  合同条款及格式</w:t>
      </w:r>
    </w:p>
    <w:p>
      <w:pPr>
        <w:spacing w:line="360" w:lineRule="auto"/>
        <w:jc w:val="center"/>
        <w:rPr>
          <w:rFonts w:ascii="宋体" w:eastAsia="宋体" w:hAnsi="宋体" w:cs="宋体"/>
          <w:bCs/>
          <w:kern w:val="44"/>
          <w:sz w:val="28"/>
          <w:szCs w:val="44"/>
          <w:highlight w:val="none"/>
        </w:rPr>
      </w:pPr>
      <w:bookmarkStart w:id="44" w:name="_Hlk72574405"/>
      <w:r>
        <w:rPr>
          <w:rFonts w:ascii="宋体" w:eastAsia="宋体" w:hAnsi="宋体" w:cs="宋体" w:hint="eastAsia"/>
          <w:b/>
          <w:highlight w:val="none"/>
        </w:rPr>
        <w:t>（仅供参考，具体以项目需求及采购结果为准）</w:t>
      </w:r>
      <w:bookmarkEnd w:id="44"/>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color w:val="000000"/>
          <w:sz w:val="44"/>
          <w:szCs w:val="44"/>
          <w:highlight w:val="none"/>
        </w:rPr>
      </w:pPr>
    </w:p>
    <w:p>
      <w:pPr>
        <w:snapToGrid w:val="0"/>
        <w:spacing w:line="560" w:lineRule="exact"/>
        <w:jc w:val="center"/>
        <w:rPr>
          <w:rFonts w:ascii="宋体" w:eastAsia="宋体" w:hAnsi="宋体" w:cs="宋体"/>
          <w:b/>
          <w:bCs/>
          <w:color w:val="000000"/>
          <w:sz w:val="44"/>
          <w:szCs w:val="44"/>
          <w:highlight w:val="none"/>
        </w:rPr>
      </w:pPr>
      <w:r>
        <w:rPr>
          <w:rFonts w:ascii="宋体" w:eastAsia="宋体" w:hAnsi="宋体" w:cs="宋体" w:hint="eastAsia"/>
          <w:b/>
          <w:bCs/>
          <w:color w:val="000000"/>
          <w:sz w:val="44"/>
          <w:szCs w:val="44"/>
          <w:highlight w:val="none"/>
        </w:rPr>
        <w:t>服 务 合 同</w:t>
      </w:r>
    </w:p>
    <w:p>
      <w:pPr>
        <w:snapToGrid w:val="0"/>
        <w:spacing w:line="560" w:lineRule="exact"/>
        <w:ind w:firstLine="2520" w:firstLineChars="1050"/>
        <w:rPr>
          <w:rFonts w:ascii="宋体" w:eastAsia="宋体" w:hAnsi="宋体" w:cs="宋体"/>
          <w:color w:val="000000"/>
          <w:sz w:val="28"/>
          <w:szCs w:val="28"/>
          <w:highlight w:val="none"/>
        </w:rPr>
      </w:pPr>
      <w:r>
        <w:rPr>
          <w:rFonts w:ascii="宋体" w:eastAsia="宋体" w:hAnsi="宋体" w:cs="宋体" w:hint="eastAsia"/>
          <w:color w:val="000000"/>
          <w:sz w:val="28"/>
          <w:szCs w:val="28"/>
          <w:highlight w:val="none"/>
        </w:rPr>
        <w:t>合同编号：</w:t>
      </w:r>
    </w:p>
    <w:p>
      <w:pPr>
        <w:snapToGrid w:val="0"/>
        <w:spacing w:line="560" w:lineRule="exact"/>
        <w:rPr>
          <w:rFonts w:ascii="宋体" w:eastAsia="宋体" w:hAnsi="宋体" w:cs="宋体"/>
          <w:color w:val="000000"/>
          <w:sz w:val="28"/>
          <w:szCs w:val="28"/>
          <w:highlight w:val="none"/>
        </w:rPr>
      </w:pPr>
      <w:r>
        <w:rPr>
          <w:rFonts w:ascii="宋体" w:eastAsia="宋体" w:hAnsi="宋体" w:cs="宋体" w:hint="eastAsia"/>
          <w:color w:val="000000"/>
          <w:sz w:val="28"/>
          <w:szCs w:val="28"/>
          <w:highlight w:val="none"/>
        </w:rPr>
        <w:t xml:space="preserve">                     项目名称：</w:t>
      </w:r>
    </w:p>
    <w:p>
      <w:pPr>
        <w:snapToGrid w:val="0"/>
        <w:spacing w:line="560" w:lineRule="exact"/>
        <w:ind w:firstLine="3360" w:firstLineChars="1400"/>
        <w:rPr>
          <w:rFonts w:ascii="宋体" w:eastAsia="宋体" w:hAnsi="宋体" w:cs="宋体"/>
          <w:color w:val="000000"/>
          <w:sz w:val="28"/>
          <w:szCs w:val="28"/>
          <w:highlight w:val="none"/>
        </w:rPr>
      </w:pPr>
    </w:p>
    <w:p>
      <w:pPr>
        <w:snapToGrid w:val="0"/>
        <w:spacing w:line="560" w:lineRule="exact"/>
        <w:jc w:val="center"/>
        <w:rPr>
          <w:rFonts w:ascii="宋体" w:eastAsia="宋体" w:hAnsi="宋体" w:cs="宋体"/>
          <w:b/>
          <w:bCs/>
          <w:color w:val="000000" w:themeColor="text1"/>
          <w:sz w:val="28"/>
          <w:szCs w:val="28"/>
          <w:highlight w:val="none"/>
          <w14:textFill>
            <w14:solidFill>
              <w14:schemeClr w14:val="tx1"/>
            </w14:solidFill>
          </w14:textFill>
        </w:rPr>
      </w:pPr>
      <w:r>
        <w:rPr>
          <w:rFonts w:ascii="宋体" w:eastAsia="宋体" w:hAnsi="宋体" w:cs="宋体" w:hint="eastAsia"/>
          <w:b/>
          <w:bCs/>
          <w:color w:val="000000"/>
          <w:sz w:val="28"/>
          <w:szCs w:val="28"/>
          <w:highlight w:val="none"/>
        </w:rPr>
        <w:t>甲方</w:t>
      </w:r>
      <w:r>
        <w:rPr>
          <w:rFonts w:ascii="宋体" w:eastAsia="宋体" w:hAnsi="宋体" w:cs="宋体" w:hint="eastAsia"/>
          <w:b/>
          <w:bCs/>
          <w:color w:val="000000" w:themeColor="text1"/>
          <w:sz w:val="28"/>
          <w:szCs w:val="28"/>
          <w:highlight w:val="none"/>
          <w14:textFill>
            <w14:solidFill>
              <w14:schemeClr w14:val="tx1"/>
            </w14:solidFill>
          </w14:textFill>
        </w:rPr>
        <w:t>（采购人）： 深圳职业技术大学</w:t>
      </w:r>
    </w:p>
    <w:p>
      <w:pPr>
        <w:snapToGrid w:val="0"/>
        <w:spacing w:line="560" w:lineRule="exact"/>
        <w:ind w:firstLine="1656" w:firstLineChars="690"/>
        <w:rPr>
          <w:rFonts w:ascii="宋体" w:eastAsia="宋体" w:hAnsi="宋体" w:cs="宋体"/>
          <w:b/>
          <w:bCs/>
          <w:color w:val="000000"/>
          <w:sz w:val="28"/>
          <w:szCs w:val="28"/>
          <w:highlight w:val="none"/>
        </w:rPr>
      </w:pPr>
      <w:r>
        <w:rPr>
          <w:rFonts w:ascii="宋体" w:eastAsia="宋体" w:hAnsi="宋体" w:cs="宋体" w:hint="eastAsia"/>
          <w:b/>
          <w:bCs/>
          <w:color w:val="000000" w:themeColor="text1"/>
          <w:sz w:val="28"/>
          <w:szCs w:val="28"/>
          <w:highlight w:val="none"/>
          <w14:textFill>
            <w14:solidFill>
              <w14:schemeClr w14:val="tx1"/>
            </w14:solidFill>
          </w14:textFill>
        </w:rPr>
        <w:t>乙方（供应商）：</w:t>
      </w:r>
    </w:p>
    <w:p>
      <w:pPr>
        <w:snapToGrid w:val="0"/>
        <w:spacing w:line="560" w:lineRule="exact"/>
        <w:ind w:firstLine="3360" w:firstLineChars="1400"/>
        <w:rPr>
          <w:rFonts w:ascii="宋体" w:eastAsia="宋体" w:hAnsi="宋体" w:cs="宋体"/>
          <w:color w:val="000000"/>
          <w:sz w:val="20"/>
          <w:szCs w:val="20"/>
          <w:highlight w:val="none"/>
        </w:rPr>
      </w:pPr>
    </w:p>
    <w:p>
      <w:pPr>
        <w:snapToGrid w:val="0"/>
        <w:spacing w:line="560" w:lineRule="exact"/>
        <w:rPr>
          <w:rFonts w:ascii="宋体" w:eastAsia="宋体" w:hAnsi="宋体" w:cs="宋体"/>
          <w:color w:val="000000"/>
          <w:sz w:val="20"/>
          <w:szCs w:val="20"/>
          <w:highlight w:val="none"/>
        </w:rPr>
      </w:pPr>
    </w:p>
    <w:p>
      <w:pPr>
        <w:snapToGrid w:val="0"/>
        <w:spacing w:line="560" w:lineRule="exact"/>
        <w:rPr>
          <w:rFonts w:ascii="宋体" w:eastAsia="宋体" w:hAnsi="宋体" w:cs="宋体"/>
          <w:color w:val="000000"/>
          <w:sz w:val="20"/>
          <w:szCs w:val="20"/>
          <w:highlight w:val="none"/>
        </w:rPr>
      </w:pPr>
    </w:p>
    <w:p>
      <w:pPr>
        <w:snapToGrid w:val="0"/>
        <w:spacing w:line="460" w:lineRule="exact"/>
        <w:rPr>
          <w:rFonts w:ascii="宋体" w:eastAsia="宋体" w:hAnsi="宋体" w:cs="宋体"/>
          <w:color w:val="000000"/>
          <w:sz w:val="18"/>
          <w:szCs w:val="18"/>
          <w:highlight w:val="none"/>
        </w:rPr>
      </w:pPr>
    </w:p>
    <w:p>
      <w:pPr>
        <w:snapToGrid w:val="0"/>
        <w:spacing w:line="460" w:lineRule="exact"/>
        <w:rPr>
          <w:rFonts w:ascii="宋体" w:eastAsia="宋体" w:hAnsi="宋体" w:cs="宋体"/>
          <w:color w:val="000000"/>
          <w:sz w:val="18"/>
          <w:szCs w:val="18"/>
          <w:highlight w:val="none"/>
        </w:rPr>
      </w:pPr>
    </w:p>
    <w:p>
      <w:pPr>
        <w:snapToGrid w:val="0"/>
        <w:jc w:val="center"/>
        <w:rPr>
          <w:rFonts w:ascii="宋体" w:eastAsia="宋体" w:hAnsi="宋体" w:cs="宋体"/>
          <w:color w:val="000000"/>
          <w:sz w:val="20"/>
          <w:szCs w:val="20"/>
          <w:highlight w:val="none"/>
        </w:rPr>
      </w:pPr>
      <w:r>
        <w:rPr>
          <w:rFonts w:ascii="宋体" w:eastAsia="宋体" w:hAnsi="宋体" w:cs="宋体" w:hint="eastAsia"/>
          <w:color w:val="000000"/>
          <w:szCs w:val="21"/>
          <w:highlight w:val="none"/>
        </w:rPr>
        <w:drawing>
          <wp:inline distT="0" distB="0" distL="0" distR="0">
            <wp:extent cx="1219200" cy="12192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p>
    <w:p>
      <w:pPr>
        <w:snapToGrid w:val="0"/>
        <w:spacing w:line="460" w:lineRule="exact"/>
        <w:ind w:firstLine="3600" w:firstLineChars="1500"/>
        <w:rPr>
          <w:rFonts w:ascii="宋体" w:eastAsia="宋体" w:hAnsi="宋体" w:cs="宋体"/>
          <w:b/>
          <w:bCs/>
          <w:color w:val="000000"/>
          <w:sz w:val="20"/>
          <w:szCs w:val="20"/>
          <w:highlight w:val="none"/>
        </w:rPr>
      </w:pPr>
      <w:r>
        <w:rPr>
          <w:rFonts w:ascii="宋体" w:eastAsia="宋体" w:hAnsi="宋体" w:cs="宋体" w:hint="eastAsia"/>
          <w:b/>
          <w:bCs/>
          <w:color w:val="000000"/>
          <w:sz w:val="20"/>
          <w:szCs w:val="20"/>
          <w:highlight w:val="none"/>
        </w:rPr>
        <w:t>深 圳 职 业 技 术 大 学</w:t>
      </w:r>
    </w:p>
    <w:p>
      <w:pPr>
        <w:keepNext/>
        <w:keepLines/>
        <w:snapToGrid w:val="0"/>
        <w:spacing w:line="460" w:lineRule="exact"/>
        <w:ind w:firstLine="3120" w:firstLineChars="1300"/>
        <w:rPr>
          <w:rFonts w:ascii="宋体" w:eastAsia="宋体" w:hAnsi="宋体" w:cs="宋体"/>
          <w:sz w:val="20"/>
          <w:szCs w:val="20"/>
          <w:highlight w:val="none"/>
        </w:rPr>
      </w:pPr>
      <w:r>
        <w:rPr>
          <w:rFonts w:ascii="宋体" w:eastAsia="宋体" w:hAnsi="宋体" w:cs="宋体" w:hint="eastAsia"/>
          <w:sz w:val="20"/>
          <w:szCs w:val="20"/>
          <w:highlight w:val="none"/>
        </w:rPr>
        <w:t>SHENZHEN  POLYTECHNIC UNIVERSITY</w:t>
      </w:r>
    </w:p>
    <w:p>
      <w:pPr>
        <w:rPr>
          <w:rFonts w:ascii="宋体" w:eastAsia="宋体" w:hAnsi="宋体" w:cs="宋体"/>
          <w:sz w:val="20"/>
          <w:szCs w:val="20"/>
          <w:highlight w:val="none"/>
        </w:rPr>
      </w:pPr>
    </w:p>
    <w:p>
      <w:pPr>
        <w:rPr>
          <w:rFonts w:ascii="宋体" w:eastAsia="宋体" w:hAnsi="宋体" w:cs="宋体"/>
          <w:sz w:val="20"/>
          <w:szCs w:val="20"/>
          <w:highlight w:val="none"/>
        </w:rPr>
      </w:pPr>
    </w:p>
    <w:p>
      <w:pPr>
        <w:rPr>
          <w:rFonts w:ascii="宋体" w:eastAsia="宋体" w:hAnsi="宋体" w:cs="宋体"/>
          <w:sz w:val="20"/>
          <w:szCs w:val="20"/>
          <w:highlight w:val="none"/>
        </w:rPr>
      </w:pPr>
    </w:p>
    <w:p>
      <w:pPr>
        <w:snapToGrid w:val="0"/>
        <w:spacing w:line="560" w:lineRule="exact"/>
        <w:rPr>
          <w:rFonts w:ascii="宋体" w:eastAsia="宋体" w:hAnsi="宋体" w:cs="宋体"/>
          <w:color w:val="000000"/>
          <w:sz w:val="30"/>
          <w:szCs w:val="30"/>
          <w:highlight w:val="none"/>
        </w:rPr>
      </w:pPr>
    </w:p>
    <w:p>
      <w:pPr>
        <w:snapToGrid w:val="0"/>
        <w:spacing w:line="460" w:lineRule="exact"/>
        <w:jc w:val="center"/>
        <w:rPr>
          <w:rFonts w:ascii="宋体" w:eastAsia="宋体" w:hAnsi="宋体" w:cs="宋体"/>
          <w:b/>
          <w:bCs/>
          <w:color w:val="000000"/>
          <w:sz w:val="30"/>
          <w:szCs w:val="30"/>
          <w:highlight w:val="none"/>
        </w:rPr>
      </w:pPr>
      <w:r>
        <w:rPr>
          <w:rFonts w:ascii="宋体" w:eastAsia="宋体" w:hAnsi="宋体" w:cs="宋体" w:hint="eastAsia"/>
          <w:b/>
          <w:bCs/>
          <w:color w:val="000000"/>
          <w:sz w:val="30"/>
          <w:szCs w:val="30"/>
          <w:highlight w:val="none"/>
        </w:rPr>
        <w:t>服 务 合 同</w:t>
      </w:r>
    </w:p>
    <w:p>
      <w:pPr>
        <w:snapToGrid w:val="0"/>
        <w:spacing w:line="460" w:lineRule="exact"/>
        <w:jc w:val="center"/>
        <w:rPr>
          <w:rFonts w:ascii="宋体" w:eastAsia="宋体" w:hAnsi="宋体" w:cs="宋体"/>
          <w:color w:val="000000" w:themeColor="text1"/>
          <w:sz w:val="30"/>
          <w:szCs w:val="30"/>
          <w:highlight w:val="none"/>
          <w14:textFill>
            <w14:solidFill>
              <w14:schemeClr w14:val="tx1"/>
            </w14:solidFill>
          </w14:textFill>
        </w:rPr>
      </w:pPr>
    </w:p>
    <w:p>
      <w:pPr>
        <w:snapToGrid w:val="0"/>
        <w:spacing w:line="360" w:lineRule="exact"/>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甲方（</w:t>
      </w:r>
      <w:r>
        <w:rPr>
          <w:rFonts w:ascii="宋体" w:eastAsia="宋体" w:hAnsi="宋体" w:cs="宋体" w:hint="eastAsia"/>
          <w:b/>
          <w:bCs/>
          <w:color w:val="000000" w:themeColor="text1"/>
          <w:highlight w:val="none"/>
          <w14:textFill>
            <w14:solidFill>
              <w14:schemeClr w14:val="tx1"/>
            </w14:solidFill>
          </w14:textFill>
        </w:rPr>
        <w:t>采购人</w:t>
      </w:r>
      <w:r>
        <w:rPr>
          <w:rFonts w:ascii="宋体" w:eastAsia="宋体" w:hAnsi="宋体" w:cs="宋体" w:hint="eastAsia"/>
          <w:b/>
          <w:bCs/>
          <w:color w:val="000000" w:themeColor="text1"/>
          <w:sz w:val="20"/>
          <w:szCs w:val="20"/>
          <w:highlight w:val="none"/>
          <w14:textFill>
            <w14:solidFill>
              <w14:schemeClr w14:val="tx1"/>
            </w14:solidFill>
          </w14:textFill>
        </w:rPr>
        <w:t>）： 深圳职业技术大学</w:t>
      </w:r>
      <w:r>
        <w:rPr>
          <w:rFonts w:ascii="宋体" w:eastAsia="宋体" w:hAnsi="宋体" w:cs="宋体" w:hint="eastAsia"/>
          <w:color w:val="000000" w:themeColor="text1"/>
          <w:sz w:val="20"/>
          <w:szCs w:val="20"/>
          <w:highlight w:val="none"/>
          <w14:textFill>
            <w14:solidFill>
              <w14:schemeClr w14:val="tx1"/>
            </w14:solidFill>
          </w14:textFill>
        </w:rPr>
        <w:tab/>
      </w:r>
    </w:p>
    <w:p>
      <w:pPr>
        <w:snapToGrid w:val="0"/>
        <w:spacing w:line="360" w:lineRule="exact"/>
        <w:rPr>
          <w:rFonts w:ascii="宋体" w:eastAsia="宋体" w:hAnsi="宋体" w:cs="宋体"/>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乙方（</w:t>
      </w:r>
      <w:r>
        <w:rPr>
          <w:rFonts w:ascii="宋体" w:eastAsia="宋体" w:hAnsi="宋体" w:cs="宋体" w:hint="eastAsia"/>
          <w:b/>
          <w:bCs/>
          <w:color w:val="000000" w:themeColor="text1"/>
          <w:highlight w:val="none"/>
          <w14:textFill>
            <w14:solidFill>
              <w14:schemeClr w14:val="tx1"/>
            </w14:solidFill>
          </w14:textFill>
        </w:rPr>
        <w:t>供应商</w:t>
      </w:r>
      <w:r>
        <w:rPr>
          <w:rFonts w:ascii="宋体" w:eastAsia="宋体" w:hAnsi="宋体" w:cs="宋体" w:hint="eastAsia"/>
          <w:b/>
          <w:bCs/>
          <w:color w:val="000000" w:themeColor="text1"/>
          <w:sz w:val="20"/>
          <w:szCs w:val="20"/>
          <w:highlight w:val="none"/>
          <w14:textFill>
            <w14:solidFill>
              <w14:schemeClr w14:val="tx1"/>
            </w14:solidFill>
          </w14:textFill>
        </w:rPr>
        <w:t>）：</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依据年月日深圳职业技术大学                 项目（项目编号：     ）的招标（采购）结果，甲、乙双方在招标文件和投标文件基础上，经友好协商，同意签订本合同。乙方投标文件已明确而本合同未约定的内容，以投标文件为准；本合同约定的内容与投标文件不一致的，以本合同为准。</w:t>
      </w:r>
      <w:r>
        <w:rPr>
          <w:rFonts w:ascii="宋体" w:eastAsia="宋体" w:hAnsi="宋体" w:cs="宋体" w:hint="eastAsia"/>
          <w:color w:val="000000" w:themeColor="text1"/>
          <w:sz w:val="20"/>
          <w:szCs w:val="20"/>
          <w:highlight w:val="none"/>
          <w14:textFill>
            <w14:solidFill>
              <w14:schemeClr w14:val="tx1"/>
            </w14:solidFill>
          </w14:textFill>
        </w:rPr>
        <w:tab/>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第一条  合同标的及价款</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合同标的：</w:t>
      </w:r>
      <w:r>
        <w:rPr>
          <w:rFonts w:ascii="宋体" w:eastAsia="宋体" w:hAnsi="宋体" w:cs="宋体" w:hint="eastAsia"/>
          <w:color w:val="000000"/>
          <w:sz w:val="20"/>
          <w:szCs w:val="20"/>
          <w:highlight w:val="none"/>
          <w:u w:val="single"/>
        </w:rPr>
        <w:t>项目名称                         项目编号：         。</w:t>
      </w:r>
      <w:r>
        <w:rPr>
          <w:rFonts w:ascii="宋体" w:eastAsia="宋体" w:hAnsi="宋体" w:cs="宋体" w:hint="eastAsia"/>
          <w:color w:val="000000"/>
          <w:sz w:val="20"/>
          <w:szCs w:val="20"/>
          <w:highlight w:val="none"/>
        </w:rPr>
        <w:t>合同总价（元）：（小写）（大写）_________________，本合同总价已包括乙方为履行本合同义务所发生的一切费用。本合同总价系固定不变价格，且不随通货膨胀的影响而波动。</w:t>
      </w:r>
    </w:p>
    <w:p>
      <w:pPr>
        <w:snapToGrid w:val="0"/>
        <w:spacing w:line="360" w:lineRule="exact"/>
        <w:ind w:firstLine="560"/>
        <w:rPr>
          <w:rFonts w:ascii="宋体" w:eastAsia="宋体" w:hAnsi="宋体" w:cs="宋体"/>
          <w:color w:val="C00000"/>
          <w:sz w:val="20"/>
          <w:szCs w:val="20"/>
          <w:highlight w:val="none"/>
        </w:rPr>
      </w:pPr>
      <w:r>
        <w:rPr>
          <w:rFonts w:ascii="宋体" w:eastAsia="宋体" w:hAnsi="宋体" w:cs="宋体" w:hint="eastAsia"/>
          <w:color w:val="000000"/>
          <w:sz w:val="20"/>
          <w:szCs w:val="20"/>
          <w:highlight w:val="none"/>
        </w:rPr>
        <w:t>合同总价所需的补充说明</w:t>
      </w:r>
      <w:r>
        <w:rPr>
          <w:rFonts w:ascii="宋体" w:eastAsia="宋体" w:hAnsi="宋体" w:cs="宋体" w:hint="eastAsia"/>
          <w:color w:val="000000"/>
          <w:sz w:val="20"/>
          <w:szCs w:val="20"/>
          <w:highlight w:val="none"/>
          <w:u w:val="single"/>
        </w:rPr>
        <w:t>______________________________________</w:t>
      </w:r>
      <w:r>
        <w:rPr>
          <w:rFonts w:ascii="宋体" w:eastAsia="宋体" w:hAnsi="宋体" w:cs="宋体" w:hint="eastAsia"/>
          <w:color w:val="000000"/>
          <w:sz w:val="20"/>
          <w:szCs w:val="20"/>
          <w:highlight w:val="none"/>
        </w:rPr>
        <w:t xml:space="preserve"> 。（非必填）</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第二条  服务范围、内容与要求</w:t>
      </w:r>
    </w:p>
    <w:p>
      <w:pPr>
        <w:snapToGrid w:val="0"/>
        <w:spacing w:line="360" w:lineRule="exact"/>
        <w:ind w:firstLine="560"/>
        <w:rPr>
          <w:rFonts w:ascii="宋体" w:eastAsia="宋体" w:hAnsi="宋体" w:cs="宋体"/>
          <w:b/>
          <w:bCs/>
          <w:color w:val="FF0000"/>
          <w:highlight w:val="none"/>
        </w:rPr>
      </w:pPr>
      <w:r>
        <w:rPr>
          <w:rFonts w:ascii="宋体" w:eastAsia="宋体" w:hAnsi="宋体" w:cs="宋体" w:hint="eastAsia"/>
          <w:b/>
          <w:bCs/>
          <w:color w:val="FF0000"/>
          <w:highlight w:val="none"/>
          <w:u w:val="single"/>
        </w:rPr>
        <w:t>(根据采购文件拟定，编辑后请将此提示内容删除)</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第三条  服务期限</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本项目服务期限</w:t>
      </w:r>
      <w:r>
        <w:rPr>
          <w:rFonts w:ascii="宋体" w:eastAsia="宋体" w:hAnsi="宋体" w:cs="宋体" w:hint="eastAsia"/>
          <w:sz w:val="20"/>
          <w:szCs w:val="20"/>
          <w:highlight w:val="none"/>
        </w:rPr>
        <w:t>（注：</w:t>
      </w:r>
      <w:r>
        <w:rPr>
          <w:rFonts w:ascii="宋体" w:eastAsia="宋体" w:hAnsi="宋体" w:cs="宋体" w:hint="eastAsia"/>
          <w:color w:val="FF0000"/>
          <w:sz w:val="20"/>
          <w:szCs w:val="20"/>
          <w:highlight w:val="none"/>
        </w:rPr>
        <w:t>以下两个选项必须二选一，勾选</w:t>
      </w:r>
      <w:r>
        <w:rPr>
          <w:rFonts w:ascii="宋体" w:eastAsia="宋体" w:hAnsi="宋体" w:cs="宋体" w:hint="eastAsia"/>
          <w:sz w:val="20"/>
          <w:szCs w:val="20"/>
          <w:highlight w:val="none"/>
        </w:rPr>
        <w:t>）</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□本项目为非长期服务项目。服务期限为</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□本项目为非长期服务项目，自合同签订之日起  个日历日内交付，免费维护期限1年。</w:t>
      </w:r>
    </w:p>
    <w:p>
      <w:pPr>
        <w:snapToGrid w:val="0"/>
        <w:spacing w:line="360" w:lineRule="exact"/>
        <w:ind w:firstLine="470" w:firstLineChars="196"/>
        <w:rPr>
          <w:rFonts w:ascii="宋体" w:eastAsia="宋体" w:hAnsi="宋体" w:cs="宋体"/>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highlight w:val="none"/>
        </w:rPr>
        <w:t xml:space="preserve">第四条  </w:t>
      </w:r>
      <w:r>
        <w:rPr>
          <w:rFonts w:ascii="宋体" w:eastAsia="宋体" w:hAnsi="宋体" w:cs="宋体" w:hint="eastAsia"/>
          <w:b/>
          <w:bCs/>
          <w:color w:val="000000" w:themeColor="text1"/>
          <w:sz w:val="20"/>
          <w:szCs w:val="20"/>
          <w:highlight w:val="none"/>
          <w14:textFill>
            <w14:solidFill>
              <w14:schemeClr w14:val="tx1"/>
            </w14:solidFill>
          </w14:textFill>
        </w:rPr>
        <w:t>履约保证金</w:t>
      </w:r>
      <w:r>
        <w:rPr>
          <w:rFonts w:ascii="宋体" w:eastAsia="宋体" w:hAnsi="宋体" w:cs="宋体" w:hint="eastAsia"/>
          <w:b/>
          <w:bCs/>
          <w:color w:val="FF0000"/>
          <w:sz w:val="20"/>
          <w:szCs w:val="20"/>
          <w:highlight w:val="none"/>
        </w:rPr>
        <w:t xml:space="preserve">（有 □，无 </w:t>
      </w:r>
      <w:r>
        <w:rPr>
          <w:rFonts w:ascii="Wingdings 2" w:eastAsia="宋体" w:hAnsi="Wingdings 2" w:cs="宋体" w:hint="eastAsia"/>
          <w:b/>
          <w:bCs/>
          <w:color w:val="FF0000"/>
          <w:sz w:val="20"/>
          <w:szCs w:val="20"/>
          <w:highlight w:val="none"/>
        </w:rPr>
        <w:t>R</w:t>
      </w:r>
      <w:r>
        <w:rPr>
          <w:rFonts w:ascii="宋体" w:eastAsia="宋体" w:hAnsi="宋体" w:cs="宋体" w:hint="eastAsia"/>
          <w:b/>
          <w:bCs/>
          <w:color w:val="FF0000"/>
          <w:sz w:val="20"/>
          <w:szCs w:val="20"/>
          <w:highlight w:val="none"/>
        </w:rPr>
        <w:t xml:space="preserve">  勾选）</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自合同签订后______个工作日内，乙方应按照采购文件约定向甲方支付本项目履约保证金________元（大写：          ，以履约保函的形式支付 ）。如乙方未能履行合同约定的义务，甲方有权就其所遭受的损失与履约保证金作相应抵扣；若乙方履行义务符合合同约定，甲方将履约保证金无息退还乙方。</w:t>
      </w:r>
    </w:p>
    <w:p>
      <w:pPr>
        <w:numPr>
          <w:ilvl w:val="0"/>
          <w:numId w:val="4"/>
        </w:num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 xml:space="preserve"> 付款方式 </w:t>
      </w:r>
    </w:p>
    <w:p>
      <w:pPr>
        <w:snapToGrid w:val="0"/>
        <w:spacing w:line="360" w:lineRule="exact"/>
        <w:ind w:firstLine="56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签定合同后七个工作日内，采购人支付总项目金额的30%作为预付款，2024年12月10日前按项目进展情况，支付总项目金额的50%；所有项目完成并验收合格后支付剩余款项。采购人每次付款前，中标人应提供等额含税发票给采购人。</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第六条  双方的权利和义务</w:t>
      </w:r>
    </w:p>
    <w:p>
      <w:pPr>
        <w:snapToGrid w:val="0"/>
        <w:spacing w:line="360" w:lineRule="exact"/>
        <w:ind w:firstLine="560"/>
        <w:rPr>
          <w:rFonts w:ascii="宋体" w:eastAsia="宋体" w:hAnsi="宋体" w:cs="宋体"/>
          <w:b/>
          <w:bCs/>
          <w:color w:val="FF0000"/>
          <w:highlight w:val="none"/>
          <w:u w:val="single"/>
        </w:rPr>
      </w:pPr>
      <w:r>
        <w:rPr>
          <w:rFonts w:ascii="宋体" w:eastAsia="宋体" w:hAnsi="宋体" w:cs="宋体" w:hint="eastAsia"/>
          <w:b/>
          <w:bCs/>
          <w:color w:val="FF0000"/>
          <w:highlight w:val="none"/>
          <w:u w:val="single"/>
        </w:rPr>
        <w:t>（可编辑修改，编辑后请将此提示内容删除）</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提示：双方的权利和义务应遵守不违背采购文件的原则。</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(一)甲方权利、义务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1.甲方按照合同约定向乙方支付服务价款；</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2.甲方应向乙方提供与乙方服务相关的资料。</w:t>
      </w:r>
    </w:p>
    <w:p>
      <w:pPr>
        <w:snapToGrid w:val="0"/>
        <w:spacing w:line="360" w:lineRule="exact"/>
        <w:ind w:firstLine="56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(二)乙方权利、义务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1.乙方可要求甲方按本合同的规定按时支付服务价款；</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2.乙方应按照合同约定向甲方交付与合同相关的服务；</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3.乙方在履行合同过程中，不得将服务项目委托给第三人，应按本合同如实报告项目进展情况，按时、按标准完成项目任务。如乙方未能在合同期内完成全部项目的服务内容，合同结束后，应将相应款项返还甲方并承担违约责任；</w:t>
      </w:r>
    </w:p>
    <w:p>
      <w:pPr>
        <w:snapToGrid w:val="0"/>
        <w:spacing w:line="360" w:lineRule="exact"/>
        <w:ind w:firstLine="56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 4.乙方应保守因与甲方合作过程中所获得的甲方商业秘密。</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第七条  违约责任</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合同生效后，乙方逾期提供服务，甲方可向乙方主张每日支付合同总价千分之三的违约金。乙方所交付的服务不符合同约定标准的，甲方有权拒绝。乙方不能依约提供技术服务或单方终止合同，甲方可向乙方主张不超过合同总价百分之三十的违约金并承担相应的违约责任。</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乙方交付的服务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向乙方主张不超过合同总价百分之三十的违约金并承担相应的违约责任。</w:t>
      </w:r>
    </w:p>
    <w:p>
      <w:pPr>
        <w:snapToGrid w:val="0"/>
        <w:spacing w:line="360" w:lineRule="exact"/>
        <w:ind w:firstLine="480" w:firstLineChars="200"/>
        <w:rPr>
          <w:rFonts w:ascii="宋体" w:eastAsia="宋体" w:hAnsi="宋体" w:cs="宋体"/>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第八条  知识产权</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乙方实施本项目不得侵犯第三人知识产权以及其他权益，否则，乙方应赔偿甲方因此遭受的一切损失（包括但不限于赔偿金、违约金、律师费、调查取证费、差旅费等）。需要使用第三人知识产权的，乙方应取得权利人许可或授权并由乙方承担费用。</w:t>
      </w:r>
    </w:p>
    <w:p>
      <w:pPr>
        <w:snapToGrid w:val="0"/>
        <w:spacing w:line="3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themeColor="text1"/>
          <w:sz w:val="20"/>
          <w:szCs w:val="20"/>
          <w:highlight w:val="none"/>
          <w14:textFill>
            <w14:solidFill>
              <w14:schemeClr w14:val="tx1"/>
            </w14:solidFill>
          </w14:textFill>
        </w:rPr>
        <w:t>（二）除第三人依法享有知识产权的</w:t>
      </w:r>
      <w:r>
        <w:rPr>
          <w:rFonts w:ascii="宋体" w:eastAsia="宋体" w:hAnsi="宋体" w:cs="宋体" w:hint="eastAsia"/>
          <w:color w:val="000000"/>
          <w:sz w:val="20"/>
          <w:szCs w:val="20"/>
          <w:highlight w:val="none"/>
        </w:rPr>
        <w:t>除外，乙方实施本项目所形成成果的知识产品归甲方所有，未经甲方许可，乙方不得随意使用。</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第九条  不可抗力</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color w:val="000000"/>
          <w:sz w:val="20"/>
          <w:szCs w:val="20"/>
          <w:highlight w:val="none"/>
        </w:rPr>
        <w:t>（一）不可抗力事件系指双方在签订合同时所不能预见的，并且它的发生及其后果是无法避免和无法克服的事件，诸如：战争或严重火灾、洪水、台风、地震等自然灾害。</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color w:val="000000"/>
          <w:sz w:val="20"/>
          <w:szCs w:val="20"/>
          <w:highlight w:val="none"/>
        </w:rPr>
        <w:t>（二）因不可抗力造成违约的，遭受不可抗力一方应及时向对方通报不能履行或不能完全履行的理由，并在随后取得有关主管机关证明后的15</w:t>
      </w:r>
      <w:r>
        <w:rPr>
          <w:rFonts w:ascii="宋体" w:eastAsia="宋体" w:hAnsi="宋体" w:cs="宋体" w:hint="eastAsia"/>
          <w:sz w:val="20"/>
          <w:szCs w:val="20"/>
          <w:highlight w:val="none"/>
        </w:rPr>
        <w:t>个日历日</w:t>
      </w:r>
      <w:r>
        <w:rPr>
          <w:rFonts w:ascii="宋体" w:eastAsia="宋体" w:hAnsi="宋体" w:cs="宋体" w:hint="eastAsia"/>
          <w:color w:val="000000"/>
          <w:sz w:val="20"/>
          <w:szCs w:val="20"/>
          <w:highlight w:val="none"/>
        </w:rPr>
        <w:t>内向另一方提供不抗可力发生及持续期间内的充分证据。基于以上行为，允许遭受不可抗力一方延期履行、部分履行或不履行合同，并根据情况可部分或全部免于承担违约责任。</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第十条  合同解除</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第十一条  争议的解决</w:t>
      </w:r>
    </w:p>
    <w:p>
      <w:pPr>
        <w:snapToGrid w:val="0"/>
        <w:spacing w:line="360" w:lineRule="exact"/>
        <w:ind w:firstLine="480" w:firstLineChars="200"/>
        <w:rPr>
          <w:rFonts w:ascii="宋体" w:eastAsia="宋体" w:hAnsi="宋体" w:cs="宋体"/>
          <w:color w:val="FF0000"/>
          <w:sz w:val="20"/>
          <w:szCs w:val="20"/>
          <w:highlight w:val="none"/>
        </w:rPr>
      </w:pPr>
      <w:r>
        <w:rPr>
          <w:rFonts w:ascii="宋体" w:eastAsia="宋体" w:hAnsi="宋体" w:cs="宋体" w:hint="eastAsia"/>
          <w:color w:val="000000" w:themeColor="text1"/>
          <w:sz w:val="20"/>
          <w:szCs w:val="20"/>
          <w:highlight w:val="none"/>
          <w14:textFill>
            <w14:solidFill>
              <w14:schemeClr w14:val="tx1"/>
            </w14:solidFill>
          </w14:textFill>
        </w:rPr>
        <w:t>凡因本协议引起的或与本协议有关的任何争议，由双方友好协商解决。协商不成时，双方均有权向深圳市南山区人民法院提起诉讼。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 xml:space="preserve">第十二条  其他补充条款   </w:t>
      </w:r>
    </w:p>
    <w:p>
      <w:pPr>
        <w:snapToGrid w:val="0"/>
        <w:spacing w:line="360" w:lineRule="exact"/>
        <w:ind w:left="567"/>
        <w:rPr>
          <w:rFonts w:ascii="宋体" w:eastAsia="宋体" w:hAnsi="宋体" w:cs="宋体"/>
          <w:color w:val="000000"/>
          <w:highlight w:val="none"/>
        </w:rPr>
      </w:pPr>
    </w:p>
    <w:p>
      <w:pPr>
        <w:snapToGrid w:val="0"/>
        <w:spacing w:line="360" w:lineRule="exact"/>
        <w:ind w:firstLine="560"/>
        <w:rPr>
          <w:rFonts w:ascii="宋体" w:eastAsia="宋体" w:hAnsi="宋体" w:cs="宋体"/>
          <w:color w:val="000000"/>
          <w:highlight w:val="none"/>
        </w:rPr>
      </w:pPr>
      <w:r>
        <w:rPr>
          <w:rFonts w:ascii="宋体" w:eastAsia="宋体" w:hAnsi="宋体" w:cs="宋体" w:hint="eastAsia"/>
          <w:b/>
          <w:bCs/>
          <w:color w:val="000000"/>
          <w:highlight w:val="none"/>
        </w:rPr>
        <w:t>提示</w:t>
      </w:r>
      <w:r>
        <w:rPr>
          <w:rFonts w:ascii="宋体" w:eastAsia="宋体" w:hAnsi="宋体" w:cs="宋体" w:hint="eastAsia"/>
          <w:color w:val="000000"/>
          <w:highlight w:val="none"/>
        </w:rPr>
        <w:t>：其他补充条款为以下内容：①采购文件中需要在合同中体现的内容；②采购文件中没有的，但不违背采购文件的实质性条款。</w:t>
      </w:r>
    </w:p>
    <w:p>
      <w:pPr>
        <w:snapToGrid w:val="0"/>
        <w:spacing w:line="360" w:lineRule="exact"/>
        <w:ind w:firstLine="480" w:firstLineChars="200"/>
        <w:rPr>
          <w:rFonts w:ascii="宋体" w:eastAsia="宋体" w:hAnsi="宋体" w:cs="宋体"/>
          <w:b/>
          <w:bCs/>
          <w:color w:val="000000"/>
          <w:highlight w:val="none"/>
        </w:rPr>
      </w:pPr>
      <w:r>
        <w:rPr>
          <w:rFonts w:ascii="宋体" w:eastAsia="宋体" w:hAnsi="宋体" w:cs="宋体" w:hint="eastAsia"/>
          <w:b/>
          <w:bCs/>
          <w:color w:val="000000"/>
          <w:highlight w:val="none"/>
        </w:rPr>
        <w:t>第十三条   合同生效及其他</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（一）本合同未尽事宜，双方可另行补充。</w:t>
      </w:r>
    </w:p>
    <w:p>
      <w:pPr>
        <w:snapToGrid w:val="0"/>
        <w:spacing w:line="360" w:lineRule="exact"/>
        <w:ind w:firstLine="480" w:firstLineChars="200"/>
        <w:rPr>
          <w:rFonts w:ascii="宋体" w:eastAsia="宋体" w:hAnsi="宋体" w:cs="宋体"/>
          <w:color w:val="000000" w:themeColor="text1"/>
          <w:sz w:val="20"/>
          <w:szCs w:val="20"/>
          <w:highlight w:val="none"/>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（二）本合同一式 份，具有同等法律效力。本合同自双方法定代表人（或授权代表）签字并盖章之日起生效。</w:t>
      </w: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甲方：深圳职业技术大学(盖章)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地址：广东省深圳市西丽湖深圳职业技术大学</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邮编：518055</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开户银行：平安银行深圳西丽支行</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银行账号：0332100256013</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甲方代表签字：</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 xml:space="preserve">手机号码： </w:t>
      </w:r>
    </w:p>
    <w:p>
      <w:pPr>
        <w:snapToGrid w:val="0"/>
        <w:spacing w:line="460" w:lineRule="exact"/>
        <w:rPr>
          <w:rFonts w:ascii="宋体" w:eastAsia="宋体" w:hAnsi="宋体" w:cs="宋体"/>
          <w:color w:val="000000"/>
          <w:sz w:val="20"/>
          <w:szCs w:val="20"/>
          <w:highlight w:val="none"/>
        </w:rPr>
      </w:pPr>
    </w:p>
    <w:p>
      <w:pPr>
        <w:snapToGrid w:val="0"/>
        <w:spacing w:line="460" w:lineRule="exact"/>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                            签约时间：         年     月     日</w:t>
      </w: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乙方：                          (盖章)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地址：</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邮编：</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开户银行：</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银行账号：</w:t>
      </w:r>
    </w:p>
    <w:p>
      <w:pPr>
        <w:snapToGrid w:val="0"/>
        <w:spacing w:line="460" w:lineRule="exact"/>
        <w:ind w:firstLine="480" w:firstLineChars="2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乙方代表签字： </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手机号码：</w:t>
      </w:r>
    </w:p>
    <w:p>
      <w:pPr>
        <w:snapToGrid w:val="0"/>
        <w:spacing w:line="460" w:lineRule="exact"/>
        <w:rPr>
          <w:rFonts w:ascii="宋体" w:eastAsia="宋体" w:hAnsi="宋体" w:cs="宋体"/>
          <w:color w:val="000000"/>
          <w:sz w:val="20"/>
          <w:szCs w:val="20"/>
          <w:highlight w:val="none"/>
        </w:rPr>
      </w:pPr>
    </w:p>
    <w:p>
      <w:pPr>
        <w:snapToGrid w:val="0"/>
        <w:spacing w:line="460" w:lineRule="exact"/>
        <w:ind w:firstLine="480" w:firstLineChars="200"/>
        <w:rPr>
          <w:rFonts w:ascii="宋体" w:eastAsia="宋体" w:hAnsi="宋体" w:cs="宋体"/>
          <w:color w:val="000000"/>
          <w:sz w:val="20"/>
          <w:szCs w:val="20"/>
          <w:highlight w:val="none"/>
        </w:rPr>
      </w:pPr>
    </w:p>
    <w:p>
      <w:pPr>
        <w:snapToGrid w:val="0"/>
        <w:spacing w:line="360" w:lineRule="auto"/>
        <w:ind w:firstLine="3600" w:firstLineChars="15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签约时间：         年     月     日</w:t>
      </w:r>
    </w:p>
    <w:p>
      <w:pPr>
        <w:snapToGrid w:val="0"/>
        <w:spacing w:line="460" w:lineRule="exact"/>
        <w:ind w:firstLine="3600" w:firstLineChars="1500"/>
        <w:rPr>
          <w:rFonts w:ascii="宋体" w:eastAsia="宋体" w:hAnsi="宋体" w:cs="宋体"/>
          <w:color w:val="000000"/>
          <w:sz w:val="20"/>
          <w:szCs w:val="20"/>
          <w:highlight w:val="none"/>
        </w:rPr>
      </w:pPr>
      <w:r>
        <w:rPr>
          <w:rFonts w:ascii="宋体" w:eastAsia="宋体" w:hAnsi="宋体" w:cs="宋体" w:hint="eastAsia"/>
          <w:color w:val="000000"/>
          <w:sz w:val="20"/>
          <w:szCs w:val="20"/>
          <w:highlight w:val="none"/>
        </w:rPr>
        <w:t xml:space="preserve">签约地址： </w:t>
      </w:r>
      <w:r>
        <w:rPr>
          <w:rFonts w:ascii="宋体" w:eastAsia="宋体" w:hAnsi="宋体" w:cs="宋体" w:hint="eastAsia"/>
          <w:color w:val="000000"/>
          <w:sz w:val="20"/>
          <w:szCs w:val="20"/>
          <w:highlight w:val="none"/>
          <w:u w:val="single"/>
        </w:rPr>
        <w:t xml:space="preserve">       深圳市南山区        </w:t>
      </w:r>
    </w:p>
    <w:p>
      <w:pPr>
        <w:snapToGrid w:val="0"/>
        <w:spacing w:line="460" w:lineRule="exact"/>
        <w:rPr>
          <w:rFonts w:ascii="宋体" w:eastAsia="宋体" w:hAnsi="宋体" w:cs="宋体"/>
          <w:color w:val="000000"/>
          <w:sz w:val="20"/>
          <w:szCs w:val="20"/>
          <w:highlight w:val="none"/>
        </w:rPr>
      </w:pPr>
    </w:p>
    <w:p>
      <w:pPr>
        <w:snapToGrid w:val="0"/>
        <w:spacing w:line="460" w:lineRule="exact"/>
        <w:rPr>
          <w:rFonts w:ascii="宋体" w:eastAsia="宋体" w:hAnsi="宋体" w:cs="宋体"/>
          <w:color w:val="000000"/>
          <w:sz w:val="20"/>
          <w:szCs w:val="20"/>
          <w:highlight w:val="none"/>
        </w:rPr>
      </w:pPr>
    </w:p>
    <w:p>
      <w:pPr>
        <w:pStyle w:val="Heading2"/>
        <w:spacing w:before="120" w:beforeLines="50" w:after="120" w:afterLines="50"/>
        <w:ind w:left="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第二册  通用条款（公开招标）</w:t>
      </w:r>
    </w:p>
    <w:p>
      <w:pPr>
        <w:pStyle w:val="Heading2"/>
        <w:numPr>
          <w:ilvl w:val="0"/>
          <w:numId w:val="5"/>
        </w:numPr>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Start w:id="45" w:name="_Hlk72399513"/>
      <w:r>
        <w:rPr>
          <w:rFonts w:cs="宋体" w:hint="eastAsia"/>
          <w:color w:val="000000" w:themeColor="text1"/>
          <w:sz w:val="28"/>
          <w:szCs w:val="28"/>
          <w:highlight w:val="none"/>
          <w14:textFill>
            <w14:solidFill>
              <w14:schemeClr w14:val="tx1"/>
            </w14:solidFill>
          </w14:textFill>
        </w:rPr>
        <w:t>总则</w:t>
      </w:r>
    </w:p>
    <w:p>
      <w:pPr>
        <w:rPr>
          <w:rFonts w:ascii="宋体" w:eastAsia="宋体" w:hAnsi="宋体" w:cs="宋体"/>
          <w:color w:val="000000" w:themeColor="text1"/>
          <w:highlight w:val="none"/>
          <w14:textFill>
            <w14:solidFill>
              <w14:schemeClr w14:val="tx1"/>
            </w14:solidFill>
          </w14:textFill>
        </w:rPr>
      </w:pPr>
      <w:bookmarkEnd w:id="45"/>
      <w:r>
        <w:rPr>
          <w:rFonts w:ascii="宋体" w:eastAsia="宋体" w:hAnsi="宋体" w:cs="宋体" w:hint="eastAsia"/>
          <w:color w:val="000000" w:themeColor="text1"/>
          <w:highlight w:val="none"/>
          <w14:textFill>
            <w14:solidFill>
              <w14:schemeClr w14:val="tx1"/>
            </w14:solidFill>
          </w14:textFill>
        </w:rPr>
        <w:t>1. 通用条款说明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w:t>
      </w:r>
      <w:bookmarkStart w:id="46" w:name="_Hlk72399729"/>
      <w:r>
        <w:rPr>
          <w:rFonts w:ascii="宋体" w:eastAsia="宋体" w:hAnsi="宋体" w:cs="宋体" w:hint="eastAsia"/>
          <w:color w:val="000000" w:themeColor="text1"/>
          <w:szCs w:val="21"/>
          <w:highlight w:val="none"/>
          <w14:textFill>
            <w14:solidFill>
              <w14:schemeClr w14:val="tx1"/>
            </w14:solidFill>
          </w14:textFill>
        </w:rPr>
        <w:t>采购机构可以对通用条款的内容进行补充。</w:t>
      </w:r>
      <w:bookmarkEnd w:id="46"/>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1.2招标文件分为第一册“专用条款”和第二册“通用条款”。</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1.5 “专用条款”和“通用条款”表述不一致或有冲突时，以“专用条款”为准。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3．定义</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招标文件中下列术语应解释为：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highlight w:val="none"/>
          <w14:textFill>
            <w14:solidFill>
              <w14:schemeClr w14:val="tx1"/>
            </w14:solidFill>
          </w14:textFill>
        </w:rPr>
        <w:t>友和保险经纪有限公司</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3.5“日期”指公历日；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3.6“合同”指由本次招标所产生的合同或合约文件；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3.7“电子投标文件”指利用</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网站提供的</w:t>
      </w:r>
      <w:r>
        <w:rPr>
          <w:rFonts w:ascii="宋体" w:eastAsia="宋体" w:hAnsi="宋体" w:cs="宋体" w:hint="eastAsia"/>
          <w:color w:val="000000" w:themeColor="text1"/>
          <w:highlight w:val="none"/>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highlight w:val="none"/>
          <w14:textFill>
            <w14:solidFill>
              <w14:schemeClr w14:val="tx1"/>
            </w14:solidFill>
          </w14:textFill>
        </w:rPr>
        <w:t>加密的投标文件,适用于网上投标；（投标文件制作软件可从</w:t>
      </w:r>
      <w:r>
        <w:rPr>
          <w:rFonts w:ascii="宋体" w:eastAsia="宋体" w:hAnsi="宋体" w:cs="宋体" w:hint="eastAsia"/>
          <w:color w:val="000000" w:themeColor="text1"/>
          <w:highlight w:val="none"/>
          <w14:textFill>
            <w14:solidFill>
              <w14:schemeClr w14:val="tx1"/>
            </w14:solidFill>
          </w14:textFill>
        </w:rPr>
        <w:t>“下载地址：http://zfcg.szggzy.com:8081/cgxy/013002/20210923/173e0b2c-7a4c-4246-a0c7-e0ea75d84dd6.html”</w:t>
      </w:r>
      <w:r>
        <w:rPr>
          <w:rFonts w:ascii="宋体" w:eastAsia="宋体" w:hAnsi="宋体" w:cs="宋体" w:hint="eastAsia"/>
          <w:color w:val="000000" w:themeColor="text1"/>
          <w:szCs w:val="21"/>
          <w:highlight w:val="none"/>
          <w14:textFill>
            <w14:solidFill>
              <w14:schemeClr w14:val="tx1"/>
            </w14:solidFill>
          </w14:textFill>
        </w:rPr>
        <w:t>下载）；</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3.8“网上投标”指通过</w:t>
      </w:r>
      <w:r>
        <w:rPr>
          <w:rFonts w:ascii="宋体" w:eastAsia="宋体" w:hAnsi="宋体" w:cs="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highlight w:val="none"/>
          <w14:textFill>
            <w14:solidFill>
              <w14:schemeClr w14:val="tx1"/>
            </w14:solidFill>
          </w14:textFill>
        </w:rPr>
        <w:t>网站上传电子投标文件；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3.9招标文件中的标题或题名仅起引导作用，而不应视为对招标文件内容的理解和解释。</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xml:space="preserve">4. </w:t>
      </w:r>
      <w:bookmarkStart w:id="47" w:name="_Hlk72398643"/>
      <w:r>
        <w:rPr>
          <w:rFonts w:ascii="宋体" w:eastAsia="宋体" w:hAnsi="宋体" w:cs="宋体" w:hint="eastAsia"/>
          <w:color w:val="000000" w:themeColor="text1"/>
          <w:highlight w:val="none"/>
          <w14:textFill>
            <w14:solidFill>
              <w14:schemeClr w14:val="tx1"/>
            </w14:solidFill>
          </w14:textFill>
        </w:rPr>
        <w:t>政府采购供应商责任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5．投标人参加政府采购的条件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5.1投标人应在投标前到</w:t>
      </w:r>
      <w:r>
        <w:rPr>
          <w:rFonts w:ascii="宋体" w:eastAsia="宋体" w:hAnsi="宋体" w:cs="宋体" w:hint="eastAsia"/>
          <w:b/>
          <w:bCs/>
          <w:color w:val="000000" w:themeColor="text1"/>
          <w:szCs w:val="21"/>
          <w:highlight w:val="none"/>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highlight w:val="none"/>
          <w14:textFill>
            <w14:solidFill>
              <w14:schemeClr w14:val="tx1"/>
            </w14:solidFill>
          </w14:textFill>
        </w:rPr>
        <w:t>进行注册并办理电子密钥。《</w:t>
      </w:r>
      <w:r>
        <w:rPr>
          <w:highlight w:val="none"/>
        </w:rPr>
        <w:fldChar w:fldCharType="begin"/>
      </w:r>
      <w:r>
        <w:rPr>
          <w:highlight w:val="none"/>
        </w:rPr>
        <w:instrText xml:space="preserve"> HYPERLINK "http://www.szzfcg.cn/viewer.do?id=2455258" \t "documentViewer2455258" </w:instrText>
      </w:r>
      <w:r>
        <w:rPr>
          <w:highlight w:val="none"/>
        </w:rPr>
        <w:fldChar w:fldCharType="separate"/>
      </w:r>
      <w:r>
        <w:rPr>
          <w:rFonts w:ascii="宋体" w:eastAsia="宋体" w:hAnsi="宋体" w:cs="宋体" w:hint="eastAsia"/>
          <w:color w:val="000000" w:themeColor="text1"/>
          <w:szCs w:val="21"/>
          <w:highlight w:val="none"/>
          <w14:textFill>
            <w14:solidFill>
              <w14:schemeClr w14:val="tx1"/>
            </w14:solidFill>
          </w14:textFill>
        </w:rPr>
        <w:t>供应商注册及电子密钥新申请指引</w:t>
      </w:r>
      <w:r>
        <w:rPr>
          <w:rFonts w:ascii="宋体" w:eastAsia="宋体" w:hAnsi="宋体" w:cs="宋体" w:hint="eastAsia"/>
          <w:color w:val="000000" w:themeColor="text1"/>
          <w:szCs w:val="21"/>
          <w:highlight w:val="none"/>
          <w14:textFill>
            <w14:solidFill>
              <w14:schemeClr w14:val="tx1"/>
            </w14:solidFill>
          </w14:textFill>
        </w:rPr>
        <w:fldChar w:fldCharType="end"/>
      </w:r>
      <w:r>
        <w:rPr>
          <w:rFonts w:ascii="宋体" w:eastAsia="宋体" w:hAnsi="宋体" w:cs="宋体" w:hint="eastAsia"/>
          <w:color w:val="000000" w:themeColor="text1"/>
          <w:szCs w:val="21"/>
          <w:highlight w:val="none"/>
          <w14:textFill>
            <w14:solidFill>
              <w14:schemeClr w14:val="tx1"/>
            </w14:solidFill>
          </w14:textFill>
        </w:rPr>
        <w:t>》详见http://zfcg.szggzy.com:8081/。</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5.2投标人资格要求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5.3联合体投标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1、具有独立承担民事责任的能力；</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6、法律、行政法规规定的其他条件。</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（2）在投标截止前，投标联合体各方均应注册成政府采购供应商；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（9）本通用条款中“投标人”一词亦指联合体各方，专用条款另有规定或说明的除外。</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6．政策导向</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color w:val="000000" w:themeColor="text1"/>
          <w:highlight w:val="none"/>
          <w:shd w:val="clear" w:color="auto" w:fill="FFFFFF"/>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6.2本项目落实深圳市政府采购供应商诚信管理政策要求。</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7.4投标人</w:t>
      </w:r>
      <w:bookmarkStart w:id="48" w:name="_Hlk72152753"/>
      <w:r>
        <w:rPr>
          <w:rFonts w:ascii="宋体" w:eastAsia="宋体" w:hAnsi="宋体" w:cs="宋体" w:hint="eastAsia"/>
          <w:color w:val="000000" w:themeColor="text1"/>
          <w:highlight w:val="none"/>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8"/>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8．投标费用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不论投标结果如何，投标人应承担其编制投标文件与递交投标文件所涉及的一切费用。</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9．踏勘现场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9.5未参与踏勘现场不作为否定投标人资格的理由。</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10．标前会议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10.3未参与标前会议不作为否定投标人资格的理由。</w:t>
      </w:r>
    </w:p>
    <w:p>
      <w:pPr>
        <w:pStyle w:val="NormalIndent"/>
        <w:rPr>
          <w:rFonts w:ascii="宋体" w:eastAsia="宋体" w:hAnsi="宋体" w:cs="宋体"/>
          <w:highlight w:val="none"/>
        </w:rPr>
      </w:pPr>
    </w:p>
    <w:p>
      <w:pPr>
        <w:rPr>
          <w:rFonts w:ascii="宋体" w:eastAsia="宋体" w:hAnsi="宋体" w:cs="宋体"/>
          <w:highlight w:val="none"/>
        </w:rPr>
      </w:pP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47"/>
      <w:r>
        <w:rPr>
          <w:rFonts w:cs="宋体" w:hint="eastAsia"/>
          <w:color w:val="000000" w:themeColor="text1"/>
          <w:sz w:val="28"/>
          <w:szCs w:val="28"/>
          <w:highlight w:val="none"/>
          <w14:textFill>
            <w14:solidFill>
              <w14:schemeClr w14:val="tx1"/>
            </w14:solidFill>
          </w14:textFill>
        </w:rPr>
        <w:t>招标文件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w:t>
      </w:r>
      <w:bookmarkStart w:id="49" w:name="_Hlk72399819"/>
      <w:r>
        <w:rPr>
          <w:rFonts w:ascii="宋体" w:eastAsia="宋体" w:hAnsi="宋体" w:cs="宋体" w:hint="eastAsia"/>
          <w:color w:val="000000" w:themeColor="text1"/>
          <w:highlight w:val="none"/>
          <w14:textFill>
            <w14:solidFill>
              <w14:schemeClr w14:val="tx1"/>
            </w14:solidFill>
          </w14:textFill>
        </w:rPr>
        <w:t>招标文件的编制与组成</w:t>
      </w:r>
    </w:p>
    <w:p>
      <w:pPr>
        <w:snapToGrid w:val="0"/>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招标文件包括下列内容：</w:t>
      </w:r>
    </w:p>
    <w:p>
      <w:pPr>
        <w:ind w:left="480" w:firstLine="470" w:leftChars="200" w:firstLineChars="196"/>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第一册  专用条款</w:t>
      </w:r>
    </w:p>
    <w:p>
      <w:pPr>
        <w:ind w:left="1234" w:leftChars="514"/>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关键信息</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第四章 投标文件格式及附件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ind w:left="480" w:firstLine="470" w:leftChars="200" w:firstLineChars="196"/>
        <w:rPr>
          <w:rFonts w:ascii="宋体" w:eastAsia="宋体" w:hAnsi="宋体" w:cs="宋体"/>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第二册  通用条款</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ind w:left="720" w:firstLine="470" w:leftChars="30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11.3</w:t>
      </w:r>
      <w:r>
        <w:rPr>
          <w:rFonts w:ascii="宋体" w:eastAsia="宋体" w:hAnsi="宋体" w:cs="宋体" w:hint="eastAsia"/>
          <w:color w:val="000000" w:themeColor="text1"/>
          <w:highlight w:val="none"/>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12．招标文件的澄清</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13．招标文件的修改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49"/>
    </w:p>
    <w:p>
      <w:pPr>
        <w:pStyle w:val="NormalIndent"/>
        <w:rPr>
          <w:rFonts w:ascii="宋体" w:eastAsia="宋体" w:hAnsi="宋体" w:cs="宋体"/>
          <w:highlight w:val="none"/>
        </w:rPr>
      </w:pP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投标文件的编制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14．</w:t>
      </w:r>
      <w:bookmarkStart w:id="50" w:name="_Hlk72400236"/>
      <w:r>
        <w:rPr>
          <w:rFonts w:ascii="宋体" w:eastAsia="宋体" w:hAnsi="宋体" w:cs="宋体" w:hint="eastAsia"/>
          <w:color w:val="000000" w:themeColor="text1"/>
          <w:highlight w:val="none"/>
          <w14:textFill>
            <w14:solidFill>
              <w14:schemeClr w14:val="tx1"/>
            </w14:solidFill>
          </w14:textFill>
        </w:rPr>
        <w:t>投标文件的语言及度量单位</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14.2除技术规范另有规定外，投标文件使用的度量单位，均采用中华人民共和国法定计量单位。</w:t>
      </w:r>
    </w:p>
    <w:p>
      <w:pPr>
        <w:rPr>
          <w:rFonts w:ascii="宋体" w:eastAsia="宋体" w:hAnsi="宋体" w:cs="宋体"/>
          <w:color w:val="000000" w:themeColor="text1"/>
          <w:highlight w:val="none"/>
          <w14:textFill>
            <w14:solidFill>
              <w14:schemeClr w14:val="tx1"/>
            </w14:solidFill>
          </w14:textFill>
        </w:rPr>
      </w:pPr>
      <w:bookmarkEnd w:id="50"/>
      <w:r>
        <w:rPr>
          <w:rFonts w:ascii="宋体" w:eastAsia="宋体" w:hAnsi="宋体" w:cs="宋体" w:hint="eastAsia"/>
          <w:color w:val="000000" w:themeColor="text1"/>
          <w:highlight w:val="none"/>
          <w14:textFill>
            <w14:solidFill>
              <w14:schemeClr w14:val="tx1"/>
            </w14:solidFill>
          </w14:textFill>
        </w:rPr>
        <w:t>15．</w:t>
      </w:r>
      <w:bookmarkStart w:id="51" w:name="_Hlk72401567"/>
      <w:r>
        <w:rPr>
          <w:rFonts w:ascii="宋体" w:eastAsia="宋体" w:hAnsi="宋体" w:cs="宋体" w:hint="eastAsia"/>
          <w:color w:val="000000" w:themeColor="text1"/>
          <w:highlight w:val="none"/>
          <w14:textFill>
            <w14:solidFill>
              <w14:schemeClr w14:val="tx1"/>
            </w14:solidFill>
          </w14:textFill>
        </w:rPr>
        <w:t>投标文件的组成</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具体内容在招标文件专用条款中进行规定。</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16．投标文件格式</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highlight w:val="none"/>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highlight w:val="none"/>
          <w14:textFill>
            <w14:solidFill>
              <w14:schemeClr w14:val="tx1"/>
            </w14:solidFill>
          </w14:textFill>
        </w:rPr>
        <w:t>（表格均可按同样格式扩展）。</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17．投标货币</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本项目的投标报价应以人民币计。</w:t>
      </w:r>
    </w:p>
    <w:p>
      <w:pPr>
        <w:rPr>
          <w:rFonts w:ascii="宋体" w:eastAsia="宋体" w:hAnsi="宋体" w:cs="宋体"/>
          <w:color w:val="000000" w:themeColor="text1"/>
          <w:highlight w:val="none"/>
          <w14:textFill>
            <w14:solidFill>
              <w14:schemeClr w14:val="tx1"/>
            </w14:solidFill>
          </w14:textFill>
        </w:rPr>
      </w:pPr>
      <w:bookmarkEnd w:id="51"/>
      <w:r>
        <w:rPr>
          <w:rFonts w:ascii="宋体" w:eastAsia="宋体" w:hAnsi="宋体" w:cs="宋体" w:hint="eastAsia"/>
          <w:color w:val="000000" w:themeColor="text1"/>
          <w:highlight w:val="none"/>
          <w14:textFill>
            <w14:solidFill>
              <w14:schemeClr w14:val="tx1"/>
            </w14:solidFill>
          </w14:textFill>
        </w:rPr>
        <w:t>18．</w:t>
      </w:r>
      <w:bookmarkStart w:id="52" w:name="_Hlk72401735"/>
      <w:r>
        <w:rPr>
          <w:rFonts w:ascii="宋体" w:eastAsia="宋体" w:hAnsi="宋体" w:cs="宋体" w:hint="eastAsia"/>
          <w:color w:val="000000" w:themeColor="text1"/>
          <w:highlight w:val="none"/>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18.2.1主要技术指标和性能的详细说明。</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highlight w:val="none"/>
          <w14:textFill>
            <w14:solidFill>
              <w14:schemeClr w14:val="tx1"/>
            </w14:solidFill>
          </w14:textFill>
        </w:rPr>
        <w:t>清晰度要求能够使用电脑阅读、识别和判断</w:t>
      </w:r>
      <w:r>
        <w:rPr>
          <w:rFonts w:ascii="宋体" w:eastAsia="宋体" w:hAnsi="宋体" w:cs="宋体" w:hint="eastAsia"/>
          <w:color w:val="000000" w:themeColor="text1"/>
          <w:szCs w:val="21"/>
          <w:highlight w:val="none"/>
          <w14:textFill>
            <w14:solidFill>
              <w14:schemeClr w14:val="tx1"/>
            </w14:solidFill>
          </w14:textFill>
        </w:rPr>
        <w:t>；</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highlight w:val="none"/>
          <w14:textFill>
            <w14:solidFill>
              <w14:schemeClr w14:val="tx1"/>
            </w14:solidFill>
          </w14:textFill>
        </w:rPr>
        <w:t>满足要求</w:t>
      </w:r>
      <w:r>
        <w:rPr>
          <w:rFonts w:ascii="宋体" w:eastAsia="宋体" w:hAnsi="宋体" w:cs="宋体" w:hint="eastAsia"/>
          <w:color w:val="000000" w:themeColor="text1"/>
          <w:szCs w:val="21"/>
          <w:highlight w:val="none"/>
          <w14:textFill>
            <w14:solidFill>
              <w14:schemeClr w14:val="tx1"/>
            </w14:solidFill>
          </w14:textFill>
        </w:rPr>
        <w:t>，由评审委员会来评判。</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color w:val="000000" w:themeColor="text1"/>
          <w:highlight w:val="none"/>
          <w14:textFill>
            <w14:solidFill>
              <w14:schemeClr w14:val="tx1"/>
            </w14:solidFill>
          </w14:textFill>
        </w:rPr>
      </w:pPr>
      <w:bookmarkEnd w:id="52"/>
      <w:r>
        <w:rPr>
          <w:rFonts w:ascii="宋体" w:eastAsia="宋体" w:hAnsi="宋体" w:cs="宋体" w:hint="eastAsia"/>
          <w:color w:val="000000" w:themeColor="text1"/>
          <w:highlight w:val="none"/>
          <w14:textFill>
            <w14:solidFill>
              <w14:schemeClr w14:val="tx1"/>
            </w14:solidFill>
          </w14:textFill>
        </w:rPr>
        <w:t>19．</w:t>
      </w:r>
      <w:bookmarkStart w:id="53" w:name="_Hlk72402034"/>
      <w:r>
        <w:rPr>
          <w:rFonts w:ascii="宋体" w:eastAsia="宋体" w:hAnsi="宋体" w:cs="宋体" w:hint="eastAsia"/>
          <w:color w:val="000000" w:themeColor="text1"/>
          <w:highlight w:val="none"/>
          <w14:textFill>
            <w14:solidFill>
              <w14:schemeClr w14:val="tx1"/>
            </w14:solidFill>
          </w14:textFill>
        </w:rPr>
        <w:t>投标文件其他证明文件的要求</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4" w:name="_Hlk71407299"/>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54"/>
      <w:r>
        <w:rPr>
          <w:rFonts w:ascii="宋体" w:eastAsia="宋体" w:hAnsi="宋体" w:cs="宋体" w:hint="eastAsia"/>
          <w:color w:val="000000" w:themeColor="text1"/>
          <w:szCs w:val="21"/>
          <w:highlight w:val="none"/>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20．投标有效期</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53"/>
      <w:bookmarkStart w:id="55" w:name="_Hlk72402214"/>
      <w:r>
        <w:rPr>
          <w:rFonts w:ascii="宋体" w:eastAsia="宋体" w:hAnsi="宋体" w:cs="宋体" w:hint="eastAsia"/>
          <w:color w:val="000000" w:themeColor="text1"/>
          <w:szCs w:val="21"/>
          <w:highlight w:val="none"/>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color w:val="000000" w:themeColor="text1"/>
          <w:highlight w:val="none"/>
          <w14:textFill>
            <w14:solidFill>
              <w14:schemeClr w14:val="tx1"/>
            </w14:solidFill>
          </w14:textFill>
        </w:rPr>
      </w:pPr>
      <w:bookmarkEnd w:id="55"/>
      <w:r>
        <w:rPr>
          <w:rFonts w:ascii="宋体" w:eastAsia="宋体" w:hAnsi="宋体" w:cs="宋体" w:hint="eastAsia"/>
          <w:color w:val="000000" w:themeColor="text1"/>
          <w:highlight w:val="none"/>
          <w14:textFill>
            <w14:solidFill>
              <w14:schemeClr w14:val="tx1"/>
            </w14:solidFill>
          </w14:textFill>
        </w:rPr>
        <w:t>21．</w:t>
      </w:r>
      <w:bookmarkStart w:id="56" w:name="_Hlk72402325"/>
      <w:r>
        <w:rPr>
          <w:rFonts w:ascii="宋体" w:eastAsia="宋体" w:hAnsi="宋体" w:cs="宋体" w:hint="eastAsia"/>
          <w:color w:val="000000" w:themeColor="text1"/>
          <w:highlight w:val="none"/>
          <w14:textFill>
            <w14:solidFill>
              <w14:schemeClr w14:val="tx1"/>
            </w14:solidFill>
          </w14:textFill>
        </w:rPr>
        <w:t xml:space="preserve">关于投标保证金 </w:t>
      </w:r>
    </w:p>
    <w:p>
      <w:pPr>
        <w:rPr>
          <w:rFonts w:ascii="宋体" w:eastAsia="宋体" w:hAnsi="宋体" w:cs="宋体"/>
          <w:szCs w:val="21"/>
          <w:highlight w:val="none"/>
        </w:rPr>
      </w:pPr>
      <w:r>
        <w:rPr>
          <w:rFonts w:ascii="宋体" w:eastAsia="宋体" w:hAnsi="宋体" w:cs="宋体" w:hint="eastAsia"/>
          <w:color w:val="000000" w:themeColor="text1"/>
          <w:szCs w:val="21"/>
          <w:highlight w:val="none"/>
          <w14:textFill>
            <w14:solidFill>
              <w14:schemeClr w14:val="tx1"/>
            </w14:solidFill>
          </w14:textFill>
        </w:rPr>
        <w:t xml:space="preserve">   </w:t>
      </w:r>
      <w:r>
        <w:rPr>
          <w:rFonts w:ascii="宋体" w:eastAsia="宋体" w:hAnsi="宋体" w:cs="宋体" w:hint="eastAsia"/>
          <w:szCs w:val="21"/>
          <w:highlight w:val="none"/>
        </w:rPr>
        <w:t xml:space="preserve">21.1 </w:t>
      </w:r>
      <w:r>
        <w:rPr>
          <w:rFonts w:ascii="宋体" w:eastAsia="宋体" w:hAnsi="宋体" w:cs="宋体" w:hint="eastAsia"/>
          <w:highlight w:val="none"/>
        </w:rPr>
        <w:t>根据《深圳市财政局关于明确政府采购保证金管理工作的通知》（深财购[2019]42号）文的规定，本项目不收取投标保证金。</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22．投标人的替代方案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color w:val="000000" w:themeColor="text1"/>
          <w:highlight w:val="none"/>
          <w14:textFill>
            <w14:solidFill>
              <w14:schemeClr w14:val="tx1"/>
            </w14:solidFill>
          </w14:textFill>
        </w:rPr>
      </w:pPr>
      <w:bookmarkEnd w:id="56"/>
      <w:r>
        <w:rPr>
          <w:rFonts w:ascii="宋体" w:eastAsia="宋体" w:hAnsi="宋体" w:cs="宋体" w:hint="eastAsia"/>
          <w:color w:val="000000" w:themeColor="text1"/>
          <w:highlight w:val="none"/>
          <w14:textFill>
            <w14:solidFill>
              <w14:schemeClr w14:val="tx1"/>
            </w14:solidFill>
          </w14:textFill>
        </w:rPr>
        <w:t>23．</w:t>
      </w:r>
      <w:bookmarkStart w:id="57" w:name="_Hlk72402860"/>
      <w:r>
        <w:rPr>
          <w:rFonts w:ascii="宋体" w:eastAsia="宋体" w:hAnsi="宋体" w:cs="宋体" w:hint="eastAsia"/>
          <w:color w:val="000000" w:themeColor="text1"/>
          <w:highlight w:val="none"/>
          <w14:textFill>
            <w14:solidFill>
              <w14:schemeClr w14:val="tx1"/>
            </w14:solidFill>
          </w14:textFill>
        </w:rPr>
        <w:t>投标文件的制作要求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23.2投标人在使用《投标文件制作软件》编制投标书时须注意：</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23.2.5完整填写“投标关键信息”，如下图所示：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23.2.6投标人在编辑投标文件时，</w:t>
      </w:r>
      <w:r>
        <w:rPr>
          <w:rFonts w:ascii="宋体" w:eastAsia="宋体" w:hAnsi="宋体" w:cs="宋体" w:hint="eastAsia"/>
          <w:b/>
          <w:color w:val="000000" w:themeColor="text1"/>
          <w:highlight w:val="none"/>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highlight w:val="none"/>
          <w14:textFill>
            <w14:solidFill>
              <w14:schemeClr w14:val="tx1"/>
            </w14:solidFill>
          </w14:textFill>
        </w:rPr>
        <w:t>一切后果由供应商自行承担。</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23.2.7投标文件编写完成后，</w:t>
      </w:r>
      <w:r>
        <w:rPr>
          <w:rFonts w:ascii="宋体" w:eastAsia="宋体" w:hAnsi="宋体" w:cs="宋体" w:hint="eastAsia"/>
          <w:b/>
          <w:color w:val="000000" w:themeColor="text1"/>
          <w:highlight w:val="none"/>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23.3电报、电话、传真形式的投标概不接受。</w:t>
      </w:r>
    </w:p>
    <w:p>
      <w:pPr>
        <w:ind w:firstLine="470" w:firstLineChars="196"/>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23.4经投标人电子密钥加密的投标文件无须盖章或签字，</w:t>
      </w:r>
      <w:r>
        <w:rPr>
          <w:rFonts w:ascii="宋体" w:eastAsia="宋体" w:hAnsi="宋体" w:cs="宋体" w:hint="eastAsia"/>
          <w:color w:val="000000" w:themeColor="text1"/>
          <w:highlight w:val="none"/>
          <w14:textFill>
            <w14:solidFill>
              <w14:schemeClr w14:val="tx1"/>
            </w14:solidFill>
          </w14:textFill>
        </w:rPr>
        <w:t>专用条款另有要求的除外。</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23.5</w:t>
      </w:r>
      <w:r>
        <w:rPr>
          <w:rFonts w:ascii="宋体" w:eastAsia="宋体" w:hAnsi="宋体" w:cs="宋体" w:hint="eastAsia"/>
          <w:color w:val="000000" w:themeColor="text1"/>
          <w:highlight w:val="none"/>
          <w14:textFill>
            <w14:solidFill>
              <w14:schemeClr w14:val="tx1"/>
            </w14:solidFill>
          </w14:textFill>
        </w:rPr>
        <w:t xml:space="preserve"> 各类资格（资质）文件提供扫描件，专用条款另有要求的除外。</w:t>
      </w:r>
      <w:bookmarkEnd w:id="57"/>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rPr>
          <w:rFonts w:ascii="宋体" w:eastAsia="宋体" w:hAnsi="宋体" w:cs="宋体"/>
          <w:highlight w:val="none"/>
        </w:rPr>
      </w:pPr>
    </w:p>
    <w:p>
      <w:pPr>
        <w:pStyle w:val="NormalIndent"/>
        <w:rPr>
          <w:rFonts w:ascii="宋体" w:eastAsia="宋体" w:hAnsi="宋体" w:cs="宋体"/>
          <w:highlight w:val="none"/>
        </w:rPr>
      </w:pPr>
    </w:p>
    <w:p>
      <w:pPr>
        <w:pStyle w:val="NormalIndent"/>
        <w:rPr>
          <w:rFonts w:ascii="宋体" w:eastAsia="宋体" w:hAnsi="宋体" w:cs="宋体"/>
          <w:highlight w:val="none"/>
        </w:rPr>
      </w:pP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投标文件的递交</w:t>
      </w:r>
      <w:bookmarkStart w:id="58" w:name="_Hlk72405459"/>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24．投标书的保密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highlight w:val="none"/>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24.2若采购项目出现延期情况：</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eastAsia="宋体" w:hAnsi="宋体" w:cs="宋体" w:hint="eastAsia"/>
          <w:b/>
          <w:color w:val="000000" w:themeColor="text1"/>
          <w:highlight w:val="none"/>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25．上传投标文件及投标截止日期</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rPr>
        <w:t>0755-88653300-6</w:t>
      </w:r>
      <w:r>
        <w:rPr>
          <w:rFonts w:ascii="宋体" w:eastAsia="宋体" w:hAnsi="宋体" w:cs="宋体" w:hint="eastAsia"/>
          <w:bCs/>
          <w:color w:val="000000" w:themeColor="text1"/>
          <w:highlight w:val="none"/>
          <w14:textFill>
            <w14:solidFill>
              <w14:schemeClr w14:val="tx1"/>
            </w14:solidFill>
          </w14:textFill>
        </w:rPr>
        <w:t>。</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25.3投标截止时间以后不得上传投标文件。</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color w:val="000000" w:themeColor="text1"/>
          <w:highlight w:val="none"/>
          <w14:textFill>
            <w14:solidFill>
              <w14:schemeClr w14:val="tx1"/>
            </w14:solidFill>
          </w14:textFill>
        </w:rPr>
      </w:pPr>
      <w:bookmarkEnd w:id="58"/>
      <w:r>
        <w:rPr>
          <w:rFonts w:ascii="宋体" w:eastAsia="宋体" w:hAnsi="宋体" w:cs="宋体" w:hint="eastAsia"/>
          <w:color w:val="000000" w:themeColor="text1"/>
          <w:highlight w:val="none"/>
          <w14:textFill>
            <w14:solidFill>
              <w14:schemeClr w14:val="tx1"/>
            </w14:solidFill>
          </w14:textFill>
        </w:rPr>
        <w:t>26. 样品、现场演示、方案讲解</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26.1 样品、现场演示、方案讲解等事项在招标文件专用条款中进行规定。</w:t>
      </w:r>
    </w:p>
    <w:p>
      <w:pPr>
        <w:rPr>
          <w:rFonts w:ascii="宋体" w:eastAsia="宋体" w:hAnsi="宋体" w:cs="宋体"/>
          <w:color w:val="000000" w:themeColor="text1"/>
          <w:highlight w:val="none"/>
          <w14:textFill>
            <w14:solidFill>
              <w14:schemeClr w14:val="tx1"/>
            </w14:solidFill>
          </w14:textFill>
        </w:rPr>
      </w:pPr>
      <w:bookmarkStart w:id="59" w:name="_Hlk72428346"/>
      <w:r>
        <w:rPr>
          <w:rFonts w:ascii="宋体" w:eastAsia="宋体" w:hAnsi="宋体" w:cs="宋体" w:hint="eastAsia"/>
          <w:color w:val="000000" w:themeColor="text1"/>
          <w:highlight w:val="none"/>
          <w14:textFill>
            <w14:solidFill>
              <w14:schemeClr w14:val="tx1"/>
            </w14:solidFill>
          </w14:textFill>
        </w:rPr>
        <w:t>27．投标文件的修改和撤销</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27.2投标截止时间以后不得修改投标文件。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27.4招标机构不退还投标文件，专用条款另有规定的除外。</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59"/>
      <w:r>
        <w:rPr>
          <w:rFonts w:cs="宋体" w:hint="eastAsia"/>
          <w:color w:val="000000" w:themeColor="text1"/>
          <w:sz w:val="28"/>
          <w:szCs w:val="28"/>
          <w:highlight w:val="none"/>
          <w14:textFill>
            <w14:solidFill>
              <w14:schemeClr w14:val="tx1"/>
            </w14:solidFill>
          </w14:textFill>
        </w:rPr>
        <w:t>开标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28．开标</w:t>
      </w:r>
    </w:p>
    <w:p>
      <w:pPr>
        <w:ind w:firstLine="480" w:firstLineChars="20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28.1</w:t>
      </w:r>
      <w:r>
        <w:rPr>
          <w:rFonts w:ascii="宋体" w:eastAsia="宋体" w:hAnsi="宋体" w:cs="宋体" w:hint="eastAsia"/>
          <w:color w:val="000000" w:themeColor="text1"/>
          <w:highlight w:val="none"/>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28.2 招标机构将在满足开标条件（</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①</w:t>
      </w:r>
      <w:r>
        <w:rPr>
          <w:rFonts w:ascii="宋体" w:eastAsia="宋体" w:hAnsi="宋体" w:cs="宋体" w:hint="eastAsia"/>
          <w:color w:val="000000" w:themeColor="text1"/>
          <w:szCs w:val="21"/>
          <w:highlight w:val="none"/>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highlight w:val="none"/>
          <w:shd w:val="clear" w:color="auto" w:fill="FFFFFF"/>
          <w14:textFill>
            <w14:solidFill>
              <w14:schemeClr w14:val="tx1"/>
            </w14:solidFill>
          </w14:textFill>
        </w:rPr>
        <w:t>②</w:t>
      </w:r>
      <w:r>
        <w:rPr>
          <w:rFonts w:ascii="宋体" w:eastAsia="宋体" w:hAnsi="宋体" w:cs="宋体" w:hint="eastAsia"/>
          <w:color w:val="000000" w:themeColor="text1"/>
          <w:szCs w:val="21"/>
          <w:highlight w:val="none"/>
          <w14:textFill>
            <w14:solidFill>
              <w14:schemeClr w14:val="tx1"/>
            </w14:solidFill>
          </w14:textFill>
        </w:rPr>
        <w:t>解密时间结束前所有投标供应商均完成投标文件解密）后，对投标文件进行开标，并在网上公布开标结果。</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评审要求</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29．评审委员会组成</w:t>
      </w:r>
    </w:p>
    <w:p>
      <w:pPr>
        <w:ind w:firstLine="470" w:firstLineChars="196"/>
        <w:rPr>
          <w:rFonts w:ascii="宋体" w:eastAsia="宋体" w:hAnsi="宋体" w:cs="宋体"/>
          <w:highlight w:val="none"/>
        </w:rPr>
      </w:pPr>
      <w:r>
        <w:rPr>
          <w:rFonts w:ascii="宋体" w:eastAsia="宋体" w:hAnsi="宋体" w:cs="宋体" w:hint="eastAsia"/>
          <w:highlight w:val="none"/>
        </w:rPr>
        <w:t>29.1网上开标结束后召开评审会议，</w:t>
      </w:r>
      <w:r>
        <w:rPr>
          <w:rFonts w:ascii="宋体" w:eastAsia="宋体" w:hAnsi="宋体" w:cs="宋体" w:hint="eastAsia"/>
          <w:szCs w:val="21"/>
          <w:highlight w:val="none"/>
        </w:rPr>
        <w:t>评审委员会</w:t>
      </w:r>
      <w:r>
        <w:rPr>
          <w:rFonts w:ascii="宋体" w:eastAsia="宋体" w:hAnsi="宋体" w:cs="宋体" w:hint="eastAsia"/>
          <w:highlight w:val="none"/>
        </w:rPr>
        <w:t>由政府采购代理机构依法组建，负责评审活动。</w:t>
      </w:r>
    </w:p>
    <w:p>
      <w:pPr>
        <w:ind w:firstLine="470" w:firstLineChars="196"/>
        <w:rPr>
          <w:rFonts w:ascii="宋体" w:eastAsia="宋体" w:hAnsi="宋体" w:cs="宋体"/>
          <w:highlight w:val="none"/>
        </w:rPr>
      </w:pPr>
      <w:bookmarkStart w:id="60" w:name="_Hlk72436580"/>
      <w:r>
        <w:rPr>
          <w:rFonts w:ascii="宋体" w:eastAsia="宋体" w:hAnsi="宋体" w:cs="宋体" w:hint="eastAsia"/>
          <w:highlight w:val="none"/>
        </w:rPr>
        <w:t>评审委员会由采购人代表和评审专家组成，成员人数应当为5人以上单数（部分条件下为7人以上单数），其中评审专家不得少于成员总数的三分之二。</w:t>
      </w:r>
      <w:bookmarkEnd w:id="60"/>
      <w:r>
        <w:rPr>
          <w:rFonts w:ascii="宋体" w:eastAsia="宋体" w:hAnsi="宋体" w:cs="宋体" w:hint="eastAsia"/>
          <w:highlight w:val="none"/>
        </w:rPr>
        <w:t>评定分离项目评审专家均由评审专家组成。</w:t>
      </w:r>
      <w:r>
        <w:rPr>
          <w:rFonts w:ascii="宋体" w:eastAsia="宋体" w:hAnsi="宋体" w:cs="宋体" w:hint="eastAsia"/>
          <w:szCs w:val="21"/>
          <w:highlight w:val="none"/>
        </w:rPr>
        <w:t>评审专家一般是</w:t>
      </w:r>
      <w:r>
        <w:rPr>
          <w:rFonts w:ascii="宋体" w:eastAsia="宋体" w:hAnsi="宋体" w:cs="宋体" w:hint="eastAsia"/>
          <w:highlight w:val="none"/>
        </w:rPr>
        <w:t>从深圳市政府采购评审专家库中随机抽取。采购人代表须持本单位签发的《评审授权书》参加评审。</w:t>
      </w:r>
    </w:p>
    <w:p>
      <w:pPr>
        <w:ind w:firstLine="470" w:firstLineChars="196"/>
        <w:rPr>
          <w:rFonts w:ascii="宋体" w:eastAsia="宋体" w:hAnsi="宋体" w:cs="宋体"/>
          <w:highlight w:val="none"/>
        </w:rPr>
      </w:pPr>
      <w:r>
        <w:rPr>
          <w:rFonts w:ascii="宋体" w:eastAsia="宋体" w:hAnsi="宋体" w:cs="宋体" w:hint="eastAsia"/>
          <w:highlight w:val="none"/>
        </w:rPr>
        <w:t>29.2评审定标应当遵循公平、公正、科学、择优的原则。</w:t>
      </w:r>
    </w:p>
    <w:p>
      <w:pPr>
        <w:ind w:firstLine="470" w:firstLineChars="196"/>
        <w:rPr>
          <w:rFonts w:ascii="宋体" w:eastAsia="宋体" w:hAnsi="宋体" w:cs="宋体"/>
          <w:highlight w:val="none"/>
        </w:rPr>
      </w:pPr>
      <w:r>
        <w:rPr>
          <w:rFonts w:ascii="宋体" w:eastAsia="宋体" w:hAnsi="宋体" w:cs="宋体" w:hint="eastAsia"/>
          <w:highlight w:val="none"/>
        </w:rPr>
        <w:t>29.3评审活动依法进行，任何单位和个人不得非法干预评标过程和结果。</w:t>
      </w:r>
    </w:p>
    <w:p>
      <w:pPr>
        <w:ind w:firstLine="470" w:firstLineChars="196"/>
        <w:rPr>
          <w:rFonts w:ascii="宋体" w:eastAsia="宋体" w:hAnsi="宋体" w:cs="宋体"/>
          <w:highlight w:val="none"/>
        </w:rPr>
      </w:pPr>
      <w:r>
        <w:rPr>
          <w:rFonts w:ascii="宋体" w:eastAsia="宋体" w:hAnsi="宋体" w:cs="宋体" w:hint="eastAsia"/>
          <w:highlight w:val="none"/>
        </w:rPr>
        <w:t>29.4评审过程中不允许违背评标程序或采用招标文件未载明的评标方法或评标因素进行评标。</w:t>
      </w:r>
    </w:p>
    <w:p>
      <w:pPr>
        <w:ind w:firstLine="470" w:firstLineChars="196"/>
        <w:rPr>
          <w:rFonts w:ascii="宋体" w:eastAsia="宋体" w:hAnsi="宋体" w:cs="宋体"/>
          <w:bCs/>
          <w:highlight w:val="none"/>
        </w:rPr>
      </w:pPr>
      <w:r>
        <w:rPr>
          <w:rFonts w:ascii="宋体" w:eastAsia="宋体" w:hAnsi="宋体" w:cs="宋体" w:hint="eastAsia"/>
          <w:bCs/>
          <w:highlight w:val="none"/>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highlight w:val="none"/>
        </w:rPr>
        <w:t>信息公开的内容除外</w:t>
      </w:r>
      <w:r>
        <w:rPr>
          <w:rFonts w:ascii="宋体" w:eastAsia="宋体" w:hAnsi="宋体" w:cs="宋体" w:hint="eastAsia"/>
          <w:bCs/>
          <w:highlight w:val="none"/>
        </w:rPr>
        <w:t>）。</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30．向评审委员会提供的资料</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30.1公开发布的招标文件，包括图纸、服务清单、答疑文件等；</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30.2其他评标必须的资料。</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30.3</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应当认真研究招标文件，至少应了解熟悉以下内容：</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（1）招标的目的；</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（2）招标项目需求的范围和性质；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（3）招标文件规定的投标人的资格、财政预算限额、商务条款；</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（4）招标文件规定的评标程序、评标方法和评标因素；</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（5）招标文件所列示的资格性审查表及符合性审查表。</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31．独立评审</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31.1</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评审程序及评审方法</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32．投标文件初审</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32.1投标文件初审包括资格性审查和符合性审查。</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 投标文件初审中关于供应商家数的计算:</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highlight w:val="none"/>
          <w14:textFill>
            <w14:solidFill>
              <w14:schemeClr w14:val="tx1"/>
            </w14:solidFill>
          </w14:textFill>
        </w:rPr>
        <w:t>评审委员会</w:t>
      </w:r>
      <w:r>
        <w:rPr>
          <w:rFonts w:ascii="宋体" w:eastAsia="宋体" w:hAnsi="宋体" w:cs="宋体" w:hint="eastAsia"/>
          <w:bCs/>
          <w:color w:val="000000" w:themeColor="text1"/>
          <w:highlight w:val="none"/>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32.4.2不同投标人委托同一单位或者个人办理投标事宜；</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32.4.5不同投标供应商的投标文件或部分投标文件相互混装；</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32.4.6投标供应商之间相互约定给予未中标的供应商利益补偿；</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32.4.8不同投标供应商的投标文件内容存在非正常一致；</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32.4.10主管部门依照法律、法规认定的其他情形。</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33．澄清有关问题</w:t>
      </w:r>
    </w:p>
    <w:p>
      <w:pPr>
        <w:ind w:firstLine="470" w:firstLineChars="196"/>
        <w:rPr>
          <w:rFonts w:ascii="宋体" w:eastAsia="宋体" w:hAnsi="宋体" w:cs="宋体"/>
          <w:color w:val="000000" w:themeColor="text1"/>
          <w:highlight w:val="none"/>
          <w14:textFill>
            <w14:solidFill>
              <w14:schemeClr w14:val="tx1"/>
            </w14:solidFill>
          </w14:textFill>
        </w:rPr>
      </w:pPr>
      <w:bookmarkStart w:id="61" w:name="_Hlk71407321"/>
      <w:r>
        <w:rPr>
          <w:rFonts w:ascii="宋体" w:eastAsia="宋体" w:hAnsi="宋体" w:cs="宋体" w:hint="eastAsia"/>
          <w:color w:val="000000" w:themeColor="text1"/>
          <w:highlight w:val="none"/>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highlight w:val="none"/>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highlight w:val="none"/>
          <w14:textFill>
            <w14:solidFill>
              <w14:schemeClr w14:val="tx1"/>
            </w14:solidFill>
          </w14:textFill>
        </w:rPr>
        <w:t>，评审委员会有权进行评判，但对同一条款的评判应适用于每个投标人。</w:t>
      </w:r>
      <w:bookmarkEnd w:id="61"/>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33.2</w:t>
      </w:r>
      <w:r>
        <w:rPr>
          <w:rFonts w:ascii="宋体" w:eastAsia="宋体" w:hAnsi="宋体" w:cs="宋体" w:hint="eastAsia"/>
          <w:color w:val="000000" w:themeColor="text1"/>
          <w:szCs w:val="21"/>
          <w:highlight w:val="none"/>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color w:val="000000" w:themeColor="text1"/>
          <w:highlight w:val="none"/>
          <w14:textFill>
            <w14:solidFill>
              <w14:schemeClr w14:val="tx1"/>
            </w14:solidFill>
          </w14:textFill>
        </w:rPr>
      </w:pPr>
      <w:bookmarkStart w:id="62" w:name="_Toc73518151"/>
      <w:bookmarkStart w:id="63" w:name="_Toc73517673"/>
      <w:bookmarkStart w:id="64" w:name="_Toc73521669"/>
      <w:bookmarkStart w:id="65" w:name="_Toc100052400"/>
      <w:bookmarkStart w:id="66" w:name="_Toc73521581"/>
      <w:r>
        <w:rPr>
          <w:rFonts w:ascii="宋体" w:eastAsia="宋体" w:hAnsi="宋体" w:cs="宋体" w:hint="eastAsia"/>
          <w:color w:val="000000" w:themeColor="text1"/>
          <w:highlight w:val="none"/>
          <w14:textFill>
            <w14:solidFill>
              <w14:schemeClr w14:val="tx1"/>
            </w14:solidFill>
          </w14:textFill>
        </w:rPr>
        <w:t>34．错误的修正</w:t>
      </w:r>
      <w:bookmarkEnd w:id="62"/>
      <w:bookmarkEnd w:id="63"/>
      <w:bookmarkEnd w:id="64"/>
      <w:bookmarkEnd w:id="65"/>
      <w:bookmarkEnd w:id="66"/>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34.2大写金额和小写金额不一致的，以大写金额为准；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35．投标文件的比较与评价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36. 实地考察或资料查验</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37．评审方法</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37.1.1最低价法</w:t>
      </w:r>
    </w:p>
    <w:p>
      <w:pPr>
        <w:ind w:firstLine="470" w:firstLineChars="196"/>
        <w:rPr>
          <w:rFonts w:ascii="宋体" w:eastAsia="宋体" w:hAnsi="宋体" w:cs="宋体"/>
          <w:color w:val="000000" w:themeColor="text1"/>
          <w:highlight w:val="none"/>
          <w14:textFill>
            <w14:solidFill>
              <w14:schemeClr w14:val="tx1"/>
            </w14:solidFill>
          </w14:textFill>
        </w:rPr>
      </w:pPr>
      <w:bookmarkStart w:id="67" w:name="_Hlk72438142"/>
      <w:r>
        <w:rPr>
          <w:rFonts w:ascii="宋体" w:eastAsia="宋体" w:hAnsi="宋体" w:cs="宋体" w:hint="eastAsia"/>
          <w:color w:val="000000" w:themeColor="text1"/>
          <w:highlight w:val="none"/>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37.1.2综合评分法</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67"/>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37.3重新评审的情形</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37.3.1分值汇总计算错误的；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37.3.2分项评分超出评分标准范围的；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37.3.3评审委员会成员对客观评审因素评分不一致的；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37.3.4经评审委员会认定评分畸高、畸低的。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 37.4重新组建评审委员会的情形</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37.4.3评审委员会及其成员独立评标受到非法干预的；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37.4.4有政府采购法实施条例第七十五条规定的违法行为的。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有违法违规行为的原评审委员会成员不得参加重新组建的评审委员会。</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r>
        <w:rPr>
          <w:rFonts w:cs="宋体" w:hint="eastAsia"/>
          <w:color w:val="000000" w:themeColor="text1"/>
          <w:sz w:val="28"/>
          <w:szCs w:val="28"/>
          <w:highlight w:val="none"/>
          <w14:textFill>
            <w14:solidFill>
              <w14:schemeClr w14:val="tx1"/>
            </w14:solidFill>
          </w14:textFill>
        </w:rPr>
        <w:t>定标及公示</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38．定标方法</w:t>
      </w:r>
    </w:p>
    <w:p>
      <w:pPr>
        <w:ind w:firstLine="470" w:firstLineChars="196"/>
        <w:rPr>
          <w:rFonts w:ascii="宋体" w:eastAsia="宋体" w:hAnsi="宋体" w:cs="宋体"/>
          <w:szCs w:val="21"/>
          <w:highlight w:val="none"/>
        </w:rPr>
      </w:pPr>
      <w:bookmarkStart w:id="68" w:name="_Hlk73782795"/>
      <w:r>
        <w:rPr>
          <w:rFonts w:ascii="宋体" w:eastAsia="宋体" w:hAnsi="宋体" w:cs="宋体" w:hint="eastAsia"/>
          <w:szCs w:val="21"/>
          <w:highlight w:val="none"/>
        </w:rPr>
        <w:t>38.1非评定分离项目定标方法</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宋体" w:eastAsia="宋体" w:hAnsi="宋体" w:cs="宋体"/>
          <w:highlight w:val="none"/>
        </w:rPr>
      </w:pPr>
      <w:r>
        <w:rPr>
          <w:rFonts w:ascii="宋体" w:eastAsia="宋体" w:hAnsi="宋体" w:cs="宋体" w:hint="eastAsia"/>
          <w:szCs w:val="21"/>
          <w:highlight w:val="none"/>
        </w:rPr>
        <w:t>38.1.2</w:t>
      </w:r>
      <w:r>
        <w:rPr>
          <w:rFonts w:ascii="宋体" w:eastAsia="宋体" w:hAnsi="宋体" w:cs="宋体" w:hint="eastAsia"/>
          <w:highlight w:val="none"/>
        </w:rPr>
        <w:t>采用最低价法的，评审结果按投标报价由低到高顺序排列。投标报价相同的并列。投标文件满足招标文件全部实质性要求且投标报价最低的投标人为</w:t>
      </w:r>
      <w:bookmarkStart w:id="69" w:name="_Hlk73821177"/>
      <w:r>
        <w:rPr>
          <w:rFonts w:ascii="宋体" w:eastAsia="宋体" w:hAnsi="宋体" w:cs="宋体" w:hint="eastAsia"/>
          <w:highlight w:val="none"/>
        </w:rPr>
        <w:t>中标供应商（排名第二的投标人为第一替补中标候选人、排名第三的投标人为第二替补中标候选人</w:t>
      </w:r>
      <w:bookmarkEnd w:id="69"/>
      <w:r>
        <w:rPr>
          <w:rFonts w:ascii="宋体" w:eastAsia="宋体" w:hAnsi="宋体" w:cs="宋体" w:hint="eastAsia"/>
          <w:highlight w:val="none"/>
        </w:rPr>
        <w:t>）。</w:t>
      </w:r>
    </w:p>
    <w:p>
      <w:pPr>
        <w:ind w:firstLine="470" w:firstLineChars="196"/>
        <w:rPr>
          <w:rFonts w:ascii="宋体" w:eastAsia="宋体" w:hAnsi="宋体" w:cs="宋体"/>
          <w:highlight w:val="none"/>
        </w:rPr>
      </w:pPr>
      <w:r>
        <w:rPr>
          <w:rFonts w:ascii="宋体" w:eastAsia="宋体" w:hAnsi="宋体" w:cs="宋体" w:hint="eastAsia"/>
          <w:szCs w:val="21"/>
          <w:highlight w:val="none"/>
        </w:rPr>
        <w:t>38.1.3采</w:t>
      </w:r>
      <w:r>
        <w:rPr>
          <w:rFonts w:ascii="宋体" w:eastAsia="宋体" w:hAnsi="宋体" w:cs="宋体" w:hint="eastAsia"/>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38.2评定分离项目定标方法</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 xml:space="preserve">38.2.2 </w:t>
      </w:r>
      <w:bookmarkStart w:id="70" w:name="_Hlk71469733"/>
      <w:r>
        <w:rPr>
          <w:rFonts w:ascii="宋体" w:eastAsia="宋体" w:hAnsi="宋体" w:cs="宋体" w:hint="eastAsia"/>
          <w:highlight w:val="none"/>
        </w:rPr>
        <w:t>适用评定分离的政府采购项目，采用综合评分法评审。</w:t>
      </w:r>
      <w:r>
        <w:rPr>
          <w:rFonts w:ascii="宋体" w:eastAsia="宋体" w:hAnsi="宋体" w:cs="宋体" w:hint="eastAsia"/>
          <w:szCs w:val="21"/>
          <w:highlight w:val="none"/>
        </w:rPr>
        <w:t>评审委员会按照评审结果，推荐</w:t>
      </w:r>
      <w:r>
        <w:rPr>
          <w:rFonts w:ascii="宋体" w:eastAsia="宋体" w:hAnsi="宋体" w:cs="宋体" w:hint="eastAsia"/>
          <w:highlight w:val="none"/>
        </w:rPr>
        <w:t>三个合格的候选中标供应商。</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38.2.3</w:t>
      </w:r>
      <w:bookmarkStart w:id="71" w:name="_Hlk71469688"/>
      <w:r>
        <w:rPr>
          <w:rFonts w:ascii="宋体" w:eastAsia="宋体" w:hAnsi="宋体" w:cs="宋体" w:hint="eastAsia"/>
          <w:highlight w:val="none"/>
        </w:rPr>
        <w:t>适用评定分离的政府采购项目，</w:t>
      </w:r>
      <w:r>
        <w:rPr>
          <w:rFonts w:ascii="宋体" w:eastAsia="宋体" w:hAnsi="宋体" w:cs="宋体" w:hint="eastAsia"/>
          <w:szCs w:val="21"/>
          <w:highlight w:val="none"/>
        </w:rPr>
        <w:t>按照自定法确定中标供应商：自定法是指采购人组织定标委员会，由定标委员会在三家候选中标供应商中确定中标供应商。</w:t>
      </w:r>
      <w:bookmarkEnd w:id="70"/>
      <w:bookmarkEnd w:id="71"/>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38.2.4政府采购代理机构</w:t>
      </w:r>
      <w:r>
        <w:rPr>
          <w:rFonts w:ascii="宋体" w:eastAsia="宋体" w:hAnsi="宋体" w:cs="宋体" w:hint="eastAsia"/>
          <w:highlight w:val="none"/>
        </w:rPr>
        <w:t>应当自评审结束之日起两个工作日内将候选中标供应商名单及其投标文件、评审报告送交采购人</w:t>
      </w:r>
      <w:r>
        <w:rPr>
          <w:rFonts w:ascii="宋体" w:eastAsia="宋体" w:hAnsi="宋体" w:cs="宋体" w:hint="eastAsia"/>
          <w:szCs w:val="21"/>
          <w:highlight w:val="none"/>
        </w:rPr>
        <w:t>。</w:t>
      </w:r>
      <w:r>
        <w:rPr>
          <w:rFonts w:ascii="宋体" w:eastAsia="宋体" w:hAnsi="宋体" w:cs="宋体" w:hint="eastAsia"/>
          <w:highlight w:val="none"/>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说明：采购人及投标供应商应按照上述方法提前做好相关准备。</w:t>
      </w:r>
    </w:p>
    <w:p>
      <w:pPr>
        <w:ind w:firstLine="470" w:firstLineChars="196"/>
        <w:rPr>
          <w:rFonts w:ascii="宋体" w:eastAsia="宋体" w:hAnsi="宋体" w:cs="宋体"/>
          <w:szCs w:val="21"/>
          <w:highlight w:val="none"/>
        </w:rPr>
      </w:pPr>
      <w:r>
        <w:rPr>
          <w:rFonts w:ascii="宋体" w:eastAsia="宋体" w:hAnsi="宋体" w:cs="宋体" w:hint="eastAsia"/>
          <w:szCs w:val="21"/>
          <w:highlight w:val="none"/>
        </w:rPr>
        <w:t>38.3专用条款另有规定的，按专用条款相关要求定标。</w:t>
      </w:r>
      <w:bookmarkEnd w:id="68"/>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39．编写评审报告</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40．中标公告</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40.1</w:t>
      </w:r>
      <w:bookmarkStart w:id="72" w:name="_Hlk72438709"/>
      <w:r>
        <w:rPr>
          <w:rFonts w:ascii="宋体" w:eastAsia="宋体" w:hAnsi="宋体" w:cs="宋体" w:hint="eastAsia"/>
          <w:color w:val="000000" w:themeColor="text1"/>
          <w:szCs w:val="21"/>
          <w:highlight w:val="none"/>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2"/>
      <w:bookmarkStart w:id="73" w:name="_Hlk72438751"/>
      <w:r>
        <w:rPr>
          <w:rFonts w:ascii="宋体" w:eastAsia="宋体" w:hAnsi="宋体" w:cs="宋体" w:hint="eastAsia"/>
          <w:color w:val="000000" w:themeColor="text1"/>
          <w:szCs w:val="21"/>
          <w:highlight w:val="none"/>
          <w14:textFill>
            <w14:solidFill>
              <w14:schemeClr w14:val="tx1"/>
            </w14:solidFill>
          </w14:textFill>
        </w:rPr>
        <w:t>供应商如对评审结果有异议，可在发布公示日期起七个工作日内向招标机构提出。电话：0755-83881111。若在公示期内未提出质疑，则视为认同该评审结果。</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End w:id="73"/>
      <w:r>
        <w:rPr>
          <w:rFonts w:ascii="宋体" w:eastAsia="宋体" w:hAnsi="宋体" w:cs="宋体" w:hint="eastAsia"/>
          <w:color w:val="000000" w:themeColor="text1"/>
          <w:szCs w:val="21"/>
          <w:highlight w:val="none"/>
          <w14:textFill>
            <w14:solidFill>
              <w14:schemeClr w14:val="tx1"/>
            </w14:solidFill>
          </w14:textFill>
        </w:rPr>
        <w:t>40.2质疑、投诉供应商应保证质疑、投诉内容的真实性和可靠性，并承担相应的法律责任。</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41．中标通知书、招标代理服务费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41.1</w:t>
      </w:r>
      <w:bookmarkStart w:id="74" w:name="_Hlk72438863"/>
      <w:r>
        <w:rPr>
          <w:rFonts w:ascii="宋体" w:eastAsia="宋体" w:hAnsi="宋体" w:cs="宋体" w:hint="eastAsia"/>
          <w:color w:val="000000" w:themeColor="text1"/>
          <w:szCs w:val="21"/>
          <w:highlight w:val="none"/>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Cs/>
          <w:color w:val="000000" w:themeColor="text1"/>
          <w:szCs w:val="21"/>
          <w:highlight w:val="none"/>
          <w14:textFill>
            <w14:solidFill>
              <w14:schemeClr w14:val="tx1"/>
            </w14:solidFill>
          </w14:textFill>
        </w:rPr>
        <w:t>《数字中标通知书》</w:t>
      </w:r>
      <w:r>
        <w:rPr>
          <w:rFonts w:ascii="宋体" w:eastAsia="宋体" w:hAnsi="宋体" w:cs="宋体" w:hint="eastAsia"/>
          <w:b/>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咨询电话：</w:t>
      </w:r>
      <w:r>
        <w:rPr>
          <w:rFonts w:ascii="宋体" w:eastAsia="宋体" w:hAnsi="宋体" w:cs="宋体" w:hint="eastAsia"/>
          <w:b/>
          <w:bCs/>
          <w:color w:val="000000" w:themeColor="text1"/>
          <w:szCs w:val="21"/>
          <w:highlight w:val="none"/>
          <w14:textFill>
            <w14:solidFill>
              <w14:schemeClr w14:val="tx1"/>
            </w14:solidFill>
          </w14:textFill>
        </w:rPr>
        <w:t>0755-83881111、83881995</w:t>
      </w:r>
      <w:r>
        <w:rPr>
          <w:rFonts w:ascii="宋体" w:eastAsia="宋体" w:hAnsi="宋体" w:cs="宋体" w:hint="eastAsia"/>
          <w:color w:val="000000" w:themeColor="text1"/>
          <w:szCs w:val="21"/>
          <w:highlight w:val="none"/>
          <w14:textFill>
            <w14:solidFill>
              <w14:schemeClr w14:val="tx1"/>
            </w14:solidFill>
          </w14:textFill>
        </w:rPr>
        <w:t>）或</w:t>
      </w:r>
      <w:r>
        <w:rPr>
          <w:rFonts w:ascii="宋体" w:eastAsia="宋体" w:hAnsi="宋体" w:cs="宋体" w:hint="eastAsia"/>
          <w:szCs w:val="21"/>
          <w:highlight w:val="none"/>
        </w:rPr>
        <w:t>中标人凭单位证明和本人身份证到友和保险经纪有限公司领取《中标通知书》</w:t>
      </w:r>
      <w:r>
        <w:rPr>
          <w:rFonts w:ascii="宋体" w:eastAsia="宋体" w:hAnsi="宋体" w:cs="宋体" w:hint="eastAsia"/>
          <w:color w:val="000000" w:themeColor="text1"/>
          <w:szCs w:val="21"/>
          <w:highlight w:val="none"/>
          <w14:textFill>
            <w14:solidFill>
              <w14:schemeClr w14:val="tx1"/>
            </w14:solidFill>
          </w14:textFill>
        </w:rPr>
        <w:t>。</w:t>
      </w:r>
      <w:bookmarkEnd w:id="74"/>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41.2中标通知书是合同的重要组成部分。</w:t>
      </w:r>
    </w:p>
    <w:p>
      <w:pPr>
        <w:ind w:firstLine="470" w:firstLineChars="196"/>
        <w:rPr>
          <w:rFonts w:ascii="宋体" w:eastAsia="宋体" w:hAnsi="宋体" w:cs="宋体"/>
          <w:color w:val="000000" w:themeColor="text1"/>
          <w:szCs w:val="21"/>
          <w:highlight w:val="none"/>
          <w14:textFill>
            <w14:solidFill>
              <w14:schemeClr w14:val="tx1"/>
            </w14:solidFill>
          </w14:textFill>
        </w:rPr>
      </w:pPr>
      <w:bookmarkStart w:id="75" w:name="_Hlk71407340"/>
      <w:r>
        <w:rPr>
          <w:rFonts w:ascii="宋体" w:eastAsia="宋体" w:hAnsi="宋体" w:cs="宋体" w:hint="eastAsia"/>
          <w:color w:val="000000" w:themeColor="text1"/>
          <w:szCs w:val="21"/>
          <w:highlight w:val="none"/>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41.4.1根据《深圳市财政委员会关于规范深圳市社会采购代理机构管理有关事项的补充通知》（深财购〔2018〕27号）文件相关规定，招标代理服务费以中标金额为基数、按差额定率累进法计算后下浮40%收取，不足人民币肆仟伍佰元整的按照固定额人民币肆仟伍佰元整收取。具体计取费率标准如下表所示：</w:t>
      </w:r>
    </w:p>
    <w:p>
      <w:pPr>
        <w:ind w:firstLine="470" w:firstLineChars="196"/>
        <w:rPr>
          <w:rFonts w:ascii="宋体" w:eastAsia="宋体" w:hAnsi="宋体" w:cs="宋体"/>
          <w:color w:val="000000" w:themeColor="text1"/>
          <w:szCs w:val="21"/>
          <w:highlight w:val="none"/>
          <w14:textFill>
            <w14:solidFill>
              <w14:schemeClr w14:val="tx1"/>
            </w14:solidFill>
          </w14:textFill>
        </w:rPr>
      </w:pP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szCs w:val="21"/>
                <w:highlight w:val="none"/>
              </w:rPr>
            </w:pPr>
            <w:r>
              <w:rPr>
                <w:rFonts w:ascii="宋体" w:eastAsia="宋体" w:hAnsi="宋体" w:cs="宋体" w:hint="eastAsia"/>
                <w:szCs w:val="21"/>
                <w:highlight w:val="none"/>
              </w:rPr>
              <w:t>服务类型</w:t>
            </w:r>
          </w:p>
          <w:p>
            <w:pPr>
              <w:pStyle w:val="NormalIndent"/>
              <w:ind w:firstLine="0"/>
              <w:jc w:val="both"/>
              <w:rPr>
                <w:rFonts w:ascii="宋体" w:eastAsia="宋体" w:hAnsi="宋体" w:cs="宋体"/>
                <w:szCs w:val="21"/>
                <w:highlight w:val="none"/>
              </w:rPr>
            </w:pPr>
            <w:r>
              <w:rPr>
                <w:rFonts w:ascii="宋体" w:eastAsia="宋体" w:hAnsi="宋体" w:cs="宋体" w:hint="eastAsia"/>
                <w:szCs w:val="21"/>
                <w:highlight w:val="none"/>
              </w:rPr>
              <w:t>中标金额(万元)</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货物招标</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服务招标</w:t>
            </w:r>
          </w:p>
        </w:tc>
        <w:tc>
          <w:tcPr>
            <w:tcW w:w="1788"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100以下</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100-500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1.10%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500-1000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0.80%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0.45%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1000-5000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0.50%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5000-10000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0.10%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10000-100000</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highlight w:val="none"/>
              </w:rPr>
            </w:pPr>
            <w:r>
              <w:rPr>
                <w:rFonts w:ascii="宋体" w:eastAsia="宋体" w:hAnsi="宋体" w:cs="宋体" w:hint="eastAsia"/>
                <w:szCs w:val="21"/>
                <w:highlight w:val="none"/>
              </w:rPr>
              <w:t>1000000以上</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c>
          <w:tcPr>
            <w:tcW w:w="1788" w:type="dxa"/>
          </w:tcPr>
          <w:p>
            <w:pPr>
              <w:spacing w:line="360" w:lineRule="auto"/>
              <w:jc w:val="center"/>
              <w:rPr>
                <w:rFonts w:ascii="宋体" w:eastAsia="宋体" w:hAnsi="宋体" w:cs="宋体"/>
                <w:highlight w:val="none"/>
              </w:rPr>
            </w:pPr>
            <w:r>
              <w:rPr>
                <w:rFonts w:ascii="宋体" w:eastAsia="宋体" w:hAnsi="宋体" w:cs="宋体" w:hint="eastAsia"/>
                <w:highlight w:val="none"/>
              </w:rPr>
              <w:t>0.01%</w:t>
            </w:r>
          </w:p>
        </w:tc>
      </w:tr>
    </w:tbl>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41.4.2中标人须在中标公告公示期结束后，领取《中标通知书》前，向招标代理机构缴纳中标服务费。</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41.4.3招标代理服务费以转账、现金形式交付。</w:t>
      </w:r>
    </w:p>
    <w:p>
      <w:pPr>
        <w:rPr>
          <w:rFonts w:ascii="宋体" w:eastAsia="宋体" w:hAnsi="宋体" w:cs="宋体"/>
          <w:highlight w:val="none"/>
        </w:rPr>
      </w:pP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75"/>
      <w:r>
        <w:rPr>
          <w:rFonts w:cs="宋体" w:hint="eastAsia"/>
          <w:color w:val="000000" w:themeColor="text1"/>
          <w:sz w:val="28"/>
          <w:szCs w:val="28"/>
          <w:highlight w:val="none"/>
          <w14:textFill>
            <w14:solidFill>
              <w14:schemeClr w14:val="tx1"/>
            </w14:solidFill>
          </w14:textFill>
        </w:rPr>
        <w:t>公开招标失败的后续处理</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42．公开招标失败的处理</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42.1本项目公开招标过程中若由于投标截止后</w:t>
      </w:r>
      <w:r>
        <w:rPr>
          <w:rFonts w:ascii="宋体" w:eastAsia="宋体" w:hAnsi="宋体" w:cs="宋体" w:hint="eastAsia"/>
          <w:color w:val="000000" w:themeColor="text1"/>
          <w:highlight w:val="none"/>
          <w14:textFill>
            <w14:solidFill>
              <w14:schemeClr w14:val="tx1"/>
            </w14:solidFill>
          </w14:textFill>
        </w:rPr>
        <w:t>实际递交投标文件的供应商数量不足、经</w:t>
      </w:r>
      <w:r>
        <w:rPr>
          <w:rFonts w:ascii="宋体" w:eastAsia="宋体" w:hAnsi="宋体" w:cs="宋体" w:hint="eastAsia"/>
          <w:color w:val="000000" w:themeColor="text1"/>
          <w:szCs w:val="21"/>
          <w:highlight w:val="none"/>
          <w14:textFill>
            <w14:solidFill>
              <w14:schemeClr w14:val="tx1"/>
            </w14:solidFill>
          </w14:textFill>
        </w:rPr>
        <w:t>评审委员会</w:t>
      </w:r>
      <w:r>
        <w:rPr>
          <w:rFonts w:ascii="宋体" w:eastAsia="宋体" w:hAnsi="宋体" w:cs="宋体" w:hint="eastAsia"/>
          <w:color w:val="000000" w:themeColor="text1"/>
          <w:highlight w:val="none"/>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42.3重新组织采购有以下两种组织形式：</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（1）由招标机构重新组织公开招标；</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Start w:id="76" w:name="_Hlk72439043"/>
      <w:r>
        <w:rPr>
          <w:rFonts w:cs="宋体" w:hint="eastAsia"/>
          <w:color w:val="000000" w:themeColor="text1"/>
          <w:sz w:val="28"/>
          <w:szCs w:val="28"/>
          <w:highlight w:val="none"/>
          <w14:textFill>
            <w14:solidFill>
              <w14:schemeClr w14:val="tx1"/>
            </w14:solidFill>
          </w14:textFill>
        </w:rPr>
        <w:t>合同的授予与备案</w:t>
      </w:r>
      <w:bookmarkEnd w:id="76"/>
    </w:p>
    <w:p>
      <w:pPr>
        <w:rPr>
          <w:rFonts w:ascii="宋体" w:eastAsia="宋体" w:hAnsi="宋体" w:cs="宋体"/>
          <w:color w:val="000000" w:themeColor="text1"/>
          <w:highlight w:val="none"/>
          <w14:textFill>
            <w14:solidFill>
              <w14:schemeClr w14:val="tx1"/>
            </w14:solidFill>
          </w14:textFill>
        </w:rPr>
      </w:pPr>
      <w:bookmarkStart w:id="77" w:name="_Toc73518157"/>
      <w:bookmarkStart w:id="78" w:name="_Toc73521674"/>
      <w:bookmarkStart w:id="79" w:name="_Toc100052408"/>
      <w:bookmarkStart w:id="80" w:name="_Toc73521586"/>
      <w:bookmarkStart w:id="81" w:name="_Toc73517679"/>
      <w:bookmarkStart w:id="82" w:name="_Hlk72439088"/>
      <w:r>
        <w:rPr>
          <w:rFonts w:ascii="宋体" w:eastAsia="宋体" w:hAnsi="宋体" w:cs="宋体" w:hint="eastAsia"/>
          <w:color w:val="000000" w:themeColor="text1"/>
          <w:highlight w:val="none"/>
          <w14:textFill>
            <w14:solidFill>
              <w14:schemeClr w14:val="tx1"/>
            </w14:solidFill>
          </w14:textFill>
        </w:rPr>
        <w:t>43．合同授予标准</w:t>
      </w:r>
      <w:bookmarkEnd w:id="77"/>
      <w:bookmarkEnd w:id="78"/>
      <w:bookmarkEnd w:id="79"/>
      <w:bookmarkEnd w:id="80"/>
      <w:bookmarkEnd w:id="81"/>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本项目的合同将授予经本招标文件规定评审确定的中标供应商。</w:t>
      </w:r>
    </w:p>
    <w:p>
      <w:pPr>
        <w:rPr>
          <w:rFonts w:ascii="宋体" w:eastAsia="宋体" w:hAnsi="宋体" w:cs="宋体"/>
          <w:color w:val="000000" w:themeColor="text1"/>
          <w:highlight w:val="none"/>
          <w14:textFill>
            <w14:solidFill>
              <w14:schemeClr w14:val="tx1"/>
            </w14:solidFill>
          </w14:textFill>
        </w:rPr>
      </w:pPr>
      <w:bookmarkStart w:id="83" w:name="_Toc73521587"/>
      <w:bookmarkStart w:id="84" w:name="_Toc73521675"/>
      <w:bookmarkStart w:id="85" w:name="_Toc73518158"/>
      <w:bookmarkStart w:id="86" w:name="_Toc100052409"/>
      <w:bookmarkStart w:id="87" w:name="_Toc73517680"/>
      <w:r>
        <w:rPr>
          <w:rFonts w:ascii="宋体" w:eastAsia="宋体" w:hAnsi="宋体" w:cs="宋体" w:hint="eastAsia"/>
          <w:color w:val="000000" w:themeColor="text1"/>
          <w:highlight w:val="none"/>
          <w14:textFill>
            <w14:solidFill>
              <w14:schemeClr w14:val="tx1"/>
            </w14:solidFill>
          </w14:textFill>
        </w:rPr>
        <w:t>44．</w:t>
      </w:r>
      <w:bookmarkEnd w:id="83"/>
      <w:bookmarkEnd w:id="84"/>
      <w:bookmarkEnd w:id="85"/>
      <w:bookmarkEnd w:id="86"/>
      <w:bookmarkEnd w:id="87"/>
      <w:r>
        <w:rPr>
          <w:rFonts w:ascii="宋体" w:eastAsia="宋体" w:hAnsi="宋体" w:cs="宋体" w:hint="eastAsia"/>
          <w:color w:val="000000" w:themeColor="text1"/>
          <w:highlight w:val="none"/>
          <w14:textFill>
            <w14:solidFill>
              <w14:schemeClr w14:val="tx1"/>
            </w14:solidFill>
          </w14:textFill>
        </w:rPr>
        <w:t>接受和拒绝任何或所有投标的权力</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color w:val="000000" w:themeColor="text1"/>
          <w:highlight w:val="none"/>
          <w14:textFill>
            <w14:solidFill>
              <w14:schemeClr w14:val="tx1"/>
            </w14:solidFill>
          </w14:textFill>
        </w:rPr>
      </w:pPr>
      <w:bookmarkStart w:id="88" w:name="_Toc73521677"/>
      <w:bookmarkStart w:id="89" w:name="_Toc73518160"/>
      <w:bookmarkStart w:id="90" w:name="_Toc100052410"/>
      <w:bookmarkStart w:id="91" w:name="_Toc73521589"/>
      <w:bookmarkStart w:id="92" w:name="_Toc73517682"/>
      <w:r>
        <w:rPr>
          <w:rFonts w:ascii="宋体" w:eastAsia="宋体" w:hAnsi="宋体" w:cs="宋体" w:hint="eastAsia"/>
          <w:color w:val="000000" w:themeColor="text1"/>
          <w:highlight w:val="none"/>
          <w14:textFill>
            <w14:solidFill>
              <w14:schemeClr w14:val="tx1"/>
            </w14:solidFill>
          </w14:textFill>
        </w:rPr>
        <w:t>45．合同的签订</w:t>
      </w:r>
      <w:bookmarkEnd w:id="88"/>
      <w:bookmarkEnd w:id="89"/>
      <w:bookmarkEnd w:id="90"/>
      <w:bookmarkEnd w:id="91"/>
      <w:bookmarkEnd w:id="92"/>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45.3中标人应当按照合同约定履行义务，完成中标项目，不得将中标项目转让（转包）给他人。</w:t>
      </w:r>
    </w:p>
    <w:p>
      <w:pPr>
        <w:rPr>
          <w:rFonts w:ascii="宋体" w:eastAsia="宋体" w:hAnsi="宋体" w:cs="宋体"/>
          <w:color w:val="000000" w:themeColor="text1"/>
          <w:highlight w:val="none"/>
          <w14:textFill>
            <w14:solidFill>
              <w14:schemeClr w14:val="tx1"/>
            </w14:solidFill>
          </w14:textFill>
        </w:rPr>
      </w:pPr>
      <w:bookmarkStart w:id="93" w:name="_Toc73521590"/>
      <w:bookmarkStart w:id="94" w:name="_Toc100052411"/>
      <w:bookmarkStart w:id="95" w:name="_Toc73518161"/>
      <w:bookmarkStart w:id="96" w:name="_Toc73517683"/>
      <w:bookmarkStart w:id="97" w:name="_Toc73521678"/>
      <w:r>
        <w:rPr>
          <w:rFonts w:ascii="宋体" w:eastAsia="宋体" w:hAnsi="宋体" w:cs="宋体" w:hint="eastAsia"/>
          <w:color w:val="000000" w:themeColor="text1"/>
          <w:highlight w:val="none"/>
          <w14:textFill>
            <w14:solidFill>
              <w14:schemeClr w14:val="tx1"/>
            </w14:solidFill>
          </w14:textFill>
        </w:rPr>
        <w:t>46．履约担保</w:t>
      </w:r>
      <w:bookmarkEnd w:id="93"/>
      <w:bookmarkEnd w:id="94"/>
      <w:bookmarkEnd w:id="95"/>
      <w:bookmarkEnd w:id="96"/>
      <w:bookmarkEnd w:id="97"/>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highlight w:val="none"/>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47. 合同备案</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48. 合同变更</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 项目验收</w:t>
      </w:r>
    </w:p>
    <w:p>
      <w:pPr>
        <w:ind w:right="176" w:firstLine="420"/>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49.1采购人应当按照招标文件和合同规定的标准和方法，及时组织验收。</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50. 宣传</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a.名片、宣传册、广告标语等；</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b.案例介绍、推广等；</w:t>
      </w:r>
    </w:p>
    <w:p>
      <w:pPr>
        <w:ind w:left="240" w:firstLine="470" w:leftChars="100" w:firstLineChars="196"/>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c.工作人员向其他消费群体宣传。</w:t>
      </w:r>
    </w:p>
    <w:p>
      <w:pP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51. 供应商违法责任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（1）在采购活动中应当回避而未回避的；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（2）未按本条例规定签订、履行采购合同，造成严重后果的；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（3）隐瞒真实情况，提供虚假资料的；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（4）以非法手段排斥其他供应商参与竞争的；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（5）与其他采购参加人串通投标的；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（6）恶意投诉的；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（7）向采购项目相关人行贿或者提供其他不当利益的；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（8）阻碍、抗拒主管部门监督检查的；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（9）其他违反本条例规定的行为。</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98" w:name="_Hlk72440769"/>
      <w:r>
        <w:rPr>
          <w:rFonts w:ascii="宋体" w:eastAsia="宋体" w:hAnsi="宋体" w:cs="宋体" w:hint="eastAsia"/>
          <w:color w:val="000000" w:themeColor="text1"/>
          <w:szCs w:val="21"/>
          <w:highlight w:val="none"/>
          <w14:textFill>
            <w14:solidFill>
              <w14:schemeClr w14:val="tx1"/>
            </w14:solidFill>
          </w14:textFill>
        </w:rPr>
        <w:t>采购人或</w:t>
      </w:r>
      <w:bookmarkEnd w:id="98"/>
      <w:r>
        <w:rPr>
          <w:rFonts w:ascii="宋体" w:eastAsia="宋体" w:hAnsi="宋体" w:cs="宋体" w:hint="eastAsia"/>
          <w:color w:val="000000" w:themeColor="text1"/>
          <w:szCs w:val="21"/>
          <w:highlight w:val="none"/>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（1）投标截止后，撤销投标的；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（2）中标后无正当理由未在规定期限内签订合同的；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（4）拒绝履行合同义务的。</w:t>
      </w:r>
    </w:p>
    <w:p>
      <w:pPr>
        <w:pStyle w:val="Heading2"/>
        <w:numPr>
          <w:ilvl w:val="0"/>
          <w:numId w:val="5"/>
        </w:numPr>
        <w:tabs>
          <w:tab w:val="left" w:pos="360"/>
          <w:tab w:val="clear" w:pos="720"/>
        </w:tabs>
        <w:spacing w:before="120" w:beforeLines="50" w:after="120" w:afterLines="50"/>
        <w:ind w:left="562" w:hanging="562"/>
        <w:rPr>
          <w:rFonts w:cs="宋体"/>
          <w:color w:val="000000" w:themeColor="text1"/>
          <w:sz w:val="28"/>
          <w:szCs w:val="28"/>
          <w:highlight w:val="none"/>
          <w14:textFill>
            <w14:solidFill>
              <w14:schemeClr w14:val="tx1"/>
            </w14:solidFill>
          </w14:textFill>
        </w:rPr>
      </w:pPr>
      <w:bookmarkEnd w:id="82"/>
      <w:r>
        <w:rPr>
          <w:rFonts w:cs="宋体" w:hint="eastAsia"/>
          <w:color w:val="000000" w:themeColor="text1"/>
          <w:sz w:val="28"/>
          <w:szCs w:val="28"/>
          <w:highlight w:val="none"/>
          <w14:textFill>
            <w14:solidFill>
              <w14:schemeClr w14:val="tx1"/>
            </w14:solidFill>
          </w14:textFill>
        </w:rPr>
        <w:t>质疑处理</w:t>
      </w:r>
    </w:p>
    <w:p>
      <w:pPr>
        <w:rPr>
          <w:rFonts w:ascii="宋体" w:eastAsia="宋体" w:hAnsi="宋体" w:cs="宋体"/>
          <w:color w:val="000000" w:themeColor="text1"/>
          <w:highlight w:val="none"/>
          <w14:textFill>
            <w14:solidFill>
              <w14:schemeClr w14:val="tx1"/>
            </w14:solidFill>
          </w14:textFill>
        </w:rPr>
      </w:pPr>
      <w:bookmarkStart w:id="99" w:name="_Hlk72439706"/>
      <w:r>
        <w:rPr>
          <w:rFonts w:ascii="宋体" w:eastAsia="宋体" w:hAnsi="宋体" w:cs="宋体" w:hint="eastAsia"/>
          <w:color w:val="000000" w:themeColor="text1"/>
          <w:highlight w:val="none"/>
          <w14:textFill>
            <w14:solidFill>
              <w14:schemeClr w14:val="tx1"/>
            </w14:solidFill>
          </w14:textFill>
        </w:rPr>
        <w:t>52.质疑提出与答复</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52.1提出质疑</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52.2法律依据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52.3质疑条件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52.3.1提出质疑的供应商应当是参与所质疑项目采购活动的供应商；</w:t>
      </w:r>
      <w:bookmarkStart w:id="100" w:name="_Hlk75374941"/>
      <w:r>
        <w:rPr>
          <w:rFonts w:ascii="宋体" w:eastAsia="宋体" w:hAnsi="宋体" w:cs="宋体" w:hint="eastAsia"/>
          <w:color w:val="000000" w:themeColor="text1"/>
          <w:szCs w:val="21"/>
          <w:highlight w:val="none"/>
          <w14:textFill>
            <w14:solidFill>
              <w14:schemeClr w14:val="tx1"/>
            </w14:solidFill>
          </w14:textFill>
        </w:rPr>
        <w:t>以联合体形式参与的，质疑应当由组成联合体的所有成员共同提出</w:t>
      </w:r>
      <w:bookmarkEnd w:id="100"/>
      <w:r>
        <w:rPr>
          <w:rFonts w:ascii="宋体" w:eastAsia="宋体" w:hAnsi="宋体" w:cs="宋体" w:hint="eastAsia"/>
          <w:color w:val="000000" w:themeColor="text1"/>
          <w:szCs w:val="21"/>
          <w:highlight w:val="none"/>
          <w14:textFill>
            <w14:solidFill>
              <w14:schemeClr w14:val="tx1"/>
            </w14:solidFill>
          </w14:textFill>
        </w:rPr>
        <w:t>；</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52.3.3应提交书面质疑函，质疑函应当包括以下内容：</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（1）供应商的名称（或者姓名）、地址、邮编、邮箱、联系人及联系电话；</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（2）质疑项目的名称、编号；</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（3）具体、明确的质疑对象、质疑事项和质疑请求；</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（4）因质疑事项而受损害的权益；</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（5）事实依据；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（6）必要的法律依据；</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（7）提出质疑的日期。</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52.4提交材料</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52.5提交方式</w:t>
      </w:r>
    </w:p>
    <w:p>
      <w:pPr>
        <w:ind w:firstLine="42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highlight w:val="none"/>
          <w14:textFill>
            <w14:solidFill>
              <w14:schemeClr w14:val="tx1"/>
            </w14:solidFill>
          </w14:textFill>
        </w:rPr>
        <w:t>地址：深圳市福田区福田体育公园西北角友和招标代理服务中心（靠近北门），质疑咨询电话：0755-83881995。</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52.6收文办理程序</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color w:val="000000" w:themeColor="text1"/>
          <w:sz w:val="28"/>
          <w:szCs w:val="28"/>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52.6.2供应商提交的质疑材料不符合质疑条件的，视情况处理：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供应商提交的质疑存在下列情形之一的，不予受理：</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（1）质疑主体不满足要求的；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（2）供应商自身权益未受到损害的；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（3）供应商未在法定质疑期限内提出质疑的；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（5）其他不符合受理条件情形的。</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52.7质疑答复时限</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    自收文之日起七个工作日内。</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52.8投诉</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b/>
          <w:bCs/>
          <w:color w:val="000000" w:themeColor="text1"/>
          <w:szCs w:val="21"/>
          <w:highlight w:val="none"/>
          <w14:textFill>
            <w14:solidFill>
              <w14:schemeClr w14:val="tx1"/>
            </w14:solidFill>
          </w14:textFill>
        </w:rPr>
      </w:pPr>
      <w:r>
        <w:rPr>
          <w:rFonts w:ascii="宋体" w:eastAsia="宋体" w:hAnsi="宋体" w:cs="宋体" w:hint="eastAsia"/>
          <w:b/>
          <w:bCs/>
          <w:color w:val="000000" w:themeColor="text1"/>
          <w:szCs w:val="21"/>
          <w:highlight w:val="none"/>
          <w14:textFill>
            <w14:solidFill>
              <w14:schemeClr w14:val="tx1"/>
            </w14:solidFill>
          </w14:textFill>
        </w:rPr>
        <w:t xml:space="preserve">53. 质疑后续处理   </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53.2供</w:t>
      </w:r>
      <w:r>
        <w:rPr>
          <w:rFonts w:ascii="宋体" w:eastAsia="宋体" w:hAnsi="宋体" w:cs="宋体" w:hint="eastAsia"/>
          <w:highlight w:val="none"/>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 END ----</w:t>
      </w:r>
      <w:bookmarkEnd w:id="99"/>
    </w:p>
    <w:p>
      <w:pPr>
        <w:rPr>
          <w:rFonts w:ascii="宋体" w:eastAsia="宋体" w:hAnsi="宋体" w:cs="宋体"/>
          <w:color w:val="000000" w:themeColor="text1"/>
          <w:szCs w:val="21"/>
          <w:highlight w:val="none"/>
          <w14:textFill>
            <w14:solidFill>
              <w14:schemeClr w14:val="tx1"/>
            </w14:solidFill>
          </w14:textFill>
        </w:rPr>
      </w:pPr>
    </w:p>
    <w:p>
      <w:pPr>
        <w:rPr>
          <w:rFonts w:ascii="宋体" w:eastAsia="宋体" w:hAnsi="宋体" w:cs="宋体"/>
          <w:highlight w:val="none"/>
        </w:rPr>
      </w:pPr>
    </w:p>
    <w:p>
      <w:pPr>
        <w:rPr>
          <w:rFonts w:ascii="宋体" w:eastAsia="宋体" w:hAnsi="宋体" w:cs="宋体"/>
          <w:highlight w:val="none"/>
        </w:rPr>
      </w:pPr>
    </w:p>
    <w:sectPr>
      <w:footerReference w:type="default" r:id="rId11"/>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embedRegular r:id="rId1" w:fontKey="{4C54B248-A035-4911-80F9-E0EC1F600DE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Ind w:w="0" w:type="dxa"/>
      <w:tblBorders>
        <w:top w:val="nil"/>
        <w:left w:val="nil"/>
        <w:bottom w:val="nil"/>
        <w:right w:val="nil"/>
        <w:insideH w:val="nil"/>
        <w:insideV w:val="nil"/>
      </w:tblBorders>
      <w:tblCellMar>
        <w:top w:w="0" w:type="dxa"/>
        <w:left w:w="108" w:type="dxa"/>
        <w:bottom w:w="0" w:type="dxa"/>
        <w:right w:w="108" w:type="dxa"/>
      </w:tblCellMar>
    </w:tblPr>
    <w:tblGrid>
      <w:gridCol w:w="2840"/>
      <w:gridCol w:w="2841"/>
      <w:gridCol w:w="2841"/>
    </w:tblGrid>
    <w:tr>
      <w:tblPrEx>
        <w:tblW w:w="0" w:type="auto"/>
        <w:tblInd w:w="0" w:type="dxa"/>
        <w:tblBorders>
          <w:top w:val="nil"/>
          <w:left w:val="nil"/>
          <w:bottom w:val="nil"/>
          <w:right w:val="nil"/>
          <w:insideH w:val="nil"/>
          <w:insideV w:val="nil"/>
        </w:tblBorders>
        <w:tblCellMar>
          <w:top w:w="0" w:type="dxa"/>
          <w:left w:w="108" w:type="dxa"/>
          <w:bottom w:w="0" w:type="dxa"/>
          <w:right w:w="108" w:type="dxa"/>
        </w:tblCellMar>
      </w:tblPrEx>
      <w:tc>
        <w:tcPr>
          <w:tcW w:w="2840" w:type="dxa"/>
        </w:tcPr>
        <w:p>
          <w:pPr>
            <w:pStyle w:val="Footer"/>
            <w:widowControl w:val="0"/>
            <w:jc w:val="both"/>
            <w:rPr>
              <w:sz w:val="28"/>
              <w:szCs w:val="28"/>
            </w:rPr>
          </w:pPr>
          <w:r>
            <w:rPr>
              <w:rFonts w:hint="eastAsia"/>
              <w:sz w:val="28"/>
              <w:szCs w:val="28"/>
            </w:rPr>
            <w:t>编制： 李恒慧</w:t>
          </w:r>
        </w:p>
      </w:tc>
      <w:tc>
        <w:tcPr>
          <w:tcW w:w="2841" w:type="dxa"/>
        </w:tcPr>
        <w:p>
          <w:pPr>
            <w:pStyle w:val="Footer"/>
            <w:widowControl w:val="0"/>
            <w:jc w:val="both"/>
            <w:rPr>
              <w:sz w:val="28"/>
              <w:szCs w:val="28"/>
            </w:rPr>
          </w:pPr>
          <w:r>
            <w:rPr>
              <w:rFonts w:hint="eastAsia"/>
              <w:sz w:val="28"/>
              <w:szCs w:val="28"/>
            </w:rPr>
            <w:t xml:space="preserve"> 复核： 张挺</w:t>
          </w:r>
        </w:p>
      </w:tc>
      <w:tc>
        <w:tcPr>
          <w:tcW w:w="2841" w:type="dxa"/>
        </w:tcPr>
        <w:p>
          <w:pPr>
            <w:pStyle w:val="Footer"/>
            <w:widowControl w:val="0"/>
            <w:jc w:val="both"/>
            <w:rPr>
              <w:sz w:val="28"/>
              <w:szCs w:val="28"/>
            </w:rPr>
          </w:pPr>
          <w:r>
            <w:rPr>
              <w:rFonts w:hint="eastAsia"/>
              <w:sz w:val="28"/>
              <w:szCs w:val="28"/>
            </w:rPr>
            <w:t>审核：曾真标</w:t>
          </w:r>
        </w:p>
      </w:tc>
    </w:tr>
  </w:tbl>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D298DE"/>
    <w:multiLevelType w:val="singleLevel"/>
    <w:tmpl w:val="8FD298DE"/>
    <w:lvl w:ilvl="0">
      <w:start w:val="5"/>
      <w:numFmt w:val="chineseCounting"/>
      <w:suff w:val="space"/>
      <w:lvlText w:val="第%1条"/>
      <w:lvlJc w:val="left"/>
      <w:rPr>
        <w:rFonts w:hint="eastAsia"/>
      </w:rPr>
    </w:lvl>
  </w:abstractNum>
  <w:abstractNum w:abstractNumId="1">
    <w:nsid w:val="ADDEEDE0"/>
    <w:multiLevelType w:val="singleLevel"/>
    <w:tmpl w:val="ADDEEDE0"/>
    <w:lvl w:ilvl="0">
      <w:start w:val="4"/>
      <w:numFmt w:val="chineseCounting"/>
      <w:suff w:val="nothing"/>
      <w:lvlText w:val="%1、"/>
      <w:lvlJc w:val="left"/>
      <w:rPr>
        <w:rFonts w:hint="eastAsia"/>
      </w:rPr>
    </w:lvl>
  </w:abstractNum>
  <w:abstractNum w:abstractNumId="2">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3">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7D3388C7"/>
    <w:multiLevelType w:val="singleLevel"/>
    <w:tmpl w:val="7D3388C7"/>
    <w:lvl w:ilvl="0">
      <w:start w:val="1"/>
      <w:numFmt w:val="chineseCounting"/>
      <w:suff w:val="nothing"/>
      <w:lvlText w:val="（%1）"/>
      <w:lvlJc w:val="left"/>
      <w:rPr>
        <w:rFonts w:hint="eastAsia"/>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TrueTypeFonts/>
  <w:saveSubsetFonts/>
  <w:bordersDoNotSurroundHeader/>
  <w:bordersDoNotSurroundFooter/>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autoRedefine/>
    <w:qFormat/>
    <w:pPr>
      <w:adjustRightInd w:val="0"/>
      <w:jc w:val="center"/>
      <w:textAlignment w:val="baseline"/>
      <w:outlineLvl w:val="1"/>
    </w:pPr>
    <w:rPr>
      <w:sz w:val="24"/>
      <w:szCs w:val="20"/>
    </w:rPr>
  </w:style>
  <w:style w:type="paragraph" w:styleId="Heading3">
    <w:name w:val="heading 3"/>
    <w:basedOn w:val="Heading4"/>
    <w:next w:val="Normal"/>
    <w:link w:val="3"/>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BodyText">
    <w:name w:val="Body Text"/>
    <w:basedOn w:val="Normal"/>
    <w:next w:val="Normal"/>
    <w:link w:val="a2"/>
    <w:autoRedefine/>
    <w:qFormat/>
    <w:pPr>
      <w:spacing w:line="360" w:lineRule="auto"/>
    </w:pPr>
    <w:rPr>
      <w:b/>
      <w:bCs/>
    </w:rPr>
  </w:style>
  <w:style w:type="paragraph" w:styleId="NormalIndent">
    <w:name w:val="Normal Indent"/>
    <w:basedOn w:val="Normal"/>
    <w:link w:val="a0"/>
    <w:autoRedefine/>
    <w:qFormat/>
    <w:pPr>
      <w:ind w:firstLine="420"/>
    </w:pPr>
    <w:rPr>
      <w:szCs w:val="20"/>
    </w:rPr>
  </w:style>
  <w:style w:type="paragraph" w:styleId="CommentText">
    <w:name w:val="annotation text"/>
    <w:basedOn w:val="Normal"/>
    <w:link w:val="a1"/>
    <w:autoRedefine/>
    <w:unhideWhenUsed/>
    <w:qFormat/>
    <w:pPr>
      <w:pPrChange w:id="101" w:author="黄春" w:date="2024-03-15T11:33:00Z">
        <w:pPr/>
      </w:pPrChange>
    </w:pPr>
    <w:rPr>
      <w:sz w:val="24"/>
      <w:szCs w:val="24"/>
      <w:lang w:val="en-US" w:eastAsia="zh-CN" w:bidi="ar-SA"/>
      <w:rPrChange w:id="0" w:author="黄春" w:date="2024-03-15T11:33:00Z">
        <w:rPr>
          <w:sz w:val="24"/>
          <w:szCs w:val="24"/>
          <w:lang w:val="en-US" w:eastAsia="zh-CN" w:bidi="ar-SA"/>
        </w:rPr>
      </w:rPrChange>
    </w:r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jc w:val="both"/>
    </w:pPr>
    <w:rPr>
      <w:sz w:val="18"/>
    </w:rPr>
  </w:style>
  <w:style w:type="paragraph" w:styleId="BodyText2">
    <w:name w:val="Body Text 2"/>
    <w:basedOn w:val="Normal"/>
    <w:autoRedefine/>
    <w:qFormat/>
    <w:pPr>
      <w:spacing w:line="360" w:lineRule="auto"/>
    </w:pPr>
  </w:style>
  <w:style w:type="paragraph" w:styleId="NormalWeb">
    <w:name w:val="Normal (Web)"/>
    <w:basedOn w:val="Normal"/>
    <w:link w:val="a"/>
    <w:autoRedefine/>
    <w:uiPriority w:val="99"/>
    <w:qFormat/>
  </w:style>
  <w:style w:type="paragraph" w:styleId="CommentSubject">
    <w:name w:val="annotation subject"/>
    <w:basedOn w:val="CommentText"/>
    <w:next w:val="CommentText"/>
    <w:link w:val="a3"/>
    <w:autoRedefine/>
    <w:qFormat/>
    <w:rPr>
      <w:b/>
      <w:bCs/>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character" w:customStyle="1" w:styleId="a">
    <w:name w:val="普通(网站) 字符"/>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a0">
    <w:name w:val="正文缩进 字符"/>
    <w:link w:val="NormalIndent"/>
    <w:autoRedefine/>
    <w:qFormat/>
    <w:rPr>
      <w:rFonts w:eastAsia="宋体"/>
      <w:kern w:val="2"/>
      <w:sz w:val="21"/>
      <w:lang w:val="en-US" w:eastAsia="zh-CN" w:bidi="ar-SA"/>
    </w:rPr>
  </w:style>
  <w:style w:type="character" w:customStyle="1" w:styleId="4">
    <w:name w:val="标题 4 字符"/>
    <w:link w:val="Heading4"/>
    <w:autoRedefine/>
    <w:uiPriority w:val="9"/>
    <w:qFormat/>
    <w:rPr>
      <w:rFonts w:ascii="Arial" w:eastAsia="黑体" w:hAnsi="Arial"/>
      <w:b/>
      <w:bCs/>
      <w:kern w:val="2"/>
      <w:sz w:val="28"/>
      <w:szCs w:val="28"/>
      <w:lang w:val="en-US" w:eastAsia="zh-CN" w:bidi="ar-SA"/>
    </w:rPr>
  </w:style>
  <w:style w:type="character" w:customStyle="1" w:styleId="3">
    <w:name w:val="标题 3 字符"/>
    <w:link w:val="Heading3"/>
    <w:autoRedefine/>
    <w:uiPriority w:val="9"/>
    <w:qFormat/>
    <w:rPr>
      <w:rFonts w:ascii="宋体" w:eastAsia="宋体" w:hAnsi="宋体"/>
      <w:b/>
      <w:bCs/>
      <w:kern w:val="2"/>
      <w:sz w:val="28"/>
      <w:szCs w:val="32"/>
      <w:lang w:val="en-US" w:eastAsia="zh-CN" w:bidi="ar-SA"/>
    </w:rPr>
  </w:style>
  <w:style w:type="character" w:customStyle="1" w:styleId="1">
    <w:name w:val="标题 1 字符"/>
    <w:link w:val="Heading1"/>
    <w:autoRedefine/>
    <w:qFormat/>
    <w:rPr>
      <w:rFonts w:ascii="宋体" w:eastAsia="黑体" w:hAnsi="宋体"/>
      <w:b/>
      <w:bCs/>
      <w:kern w:val="44"/>
      <w:sz w:val="28"/>
      <w:szCs w:val="44"/>
      <w:lang w:val="en-US" w:eastAsia="zh-CN" w:bidi="ar-SA"/>
    </w:rPr>
  </w:style>
  <w:style w:type="character" w:customStyle="1" w:styleId="2">
    <w:name w:val="标题 2 字符"/>
    <w:link w:val="Heading2"/>
    <w:autoRedefine/>
    <w:qFormat/>
    <w:rPr>
      <w:rFonts w:ascii="宋体" w:eastAsia="宋体" w:hAnsi="宋体"/>
      <w:b/>
      <w:bCs/>
      <w:sz w:val="24"/>
      <w:lang w:val="en-US" w:eastAsia="zh-CN" w:bidi="ar-SA"/>
    </w:rPr>
  </w:style>
  <w:style w:type="character" w:customStyle="1" w:styleId="a1">
    <w:name w:val="批注文字 字符"/>
    <w:basedOn w:val="DefaultParagraphFont"/>
    <w:link w:val="CommentText"/>
    <w:autoRedefine/>
    <w:qFormat/>
    <w:rPr>
      <w:rFonts w:eastAsia="Times New Roman"/>
      <w:sz w:val="24"/>
      <w:szCs w:val="24"/>
    </w:rPr>
  </w:style>
  <w:style w:type="character" w:customStyle="1" w:styleId="a2">
    <w:name w:val="正文文本 字符"/>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0">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character" w:customStyle="1" w:styleId="a3">
    <w:name w:val="批注主题 字符"/>
    <w:basedOn w:val="a1"/>
    <w:link w:val="CommentSubject"/>
    <w:autoRedefine/>
    <w:qFormat/>
    <w:rPr>
      <w:rFonts w:eastAsia="Times New Roman"/>
      <w:b/>
      <w:bCs/>
      <w:sz w:val="24"/>
      <w:szCs w:val="24"/>
    </w:rPr>
  </w:style>
  <w:style w:type="paragraph" w:customStyle="1" w:styleId="Revision">
    <w:name w:val="Revision"/>
    <w:autoRedefine/>
    <w:hidden/>
    <w:uiPriority w:val="99"/>
    <w:unhideWhenUsed/>
    <w:qFormat/>
    <w:rPr>
      <w:rFonts w:ascii="Times New Roman" w:eastAsia="Times New Roman" w:hAnsi="Times New Roman" w:cs="Times New Roman"/>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71</Pages>
  <Words>7011</Words>
  <Characters>39966</Characters>
  <Application>Microsoft Office Word</Application>
  <DocSecurity>0</DocSecurity>
  <Lines>333</Lines>
  <Paragraphs>93</Paragraphs>
  <ScaleCrop>false</ScaleCrop>
  <Company/>
  <LinksUpToDate>false</LinksUpToDate>
  <CharactersWithSpaces>46884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Q</cp:lastModifiedBy>
  <cp:revision>4</cp:revision>
  <dcterms:created xsi:type="dcterms:W3CDTF">2022-05-20T08:55:00Z</dcterms:created>
  <dcterms:modified xsi:type="dcterms:W3CDTF">2024-05-06T01:22:19Z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81AFC08238744D628EA544E3F74A50E3_13</vt:lpwstr>
  </property>
  <property fmtid="{D5CDD505-2E9C-101B-9397-08002B2CF9AE}" pid="3" name="KSOProductBuildVer">
    <vt:lpwstr>2052-12.1.0.16729</vt:lpwstr>
  </property>
</Properties>
</file>