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D9F4">
      <w:pPr>
        <w:widowControl/>
        <w:spacing w:before="240" w:after="60"/>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bookmarkEnd w:id="0"/>
    <w:p w14:paraId="775248FE">
      <w:pPr>
        <w:pStyle w:val="17"/>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深圳市深水生态环境技术有限公司就</w:t>
      </w:r>
      <w:r>
        <w:rPr>
          <w:rFonts w:hint="eastAsia" w:ascii="宋体" w:hAnsi="宋体" w:eastAsia="宋体" w:cs="宋体"/>
          <w:b/>
          <w:color w:val="5A5A5A"/>
          <w:szCs w:val="24"/>
          <w:shd w:val="clear" w:color="auto" w:fill="FFFFFF"/>
        </w:rPr>
        <w:t>高温好氧发酵设备及配套设施采购项目</w:t>
      </w:r>
      <w:r>
        <w:rPr>
          <w:rFonts w:hint="eastAsia" w:ascii="宋体" w:hAnsi="宋体" w:eastAsia="宋体" w:cs="宋体"/>
          <w:color w:val="5A5A5A"/>
          <w:szCs w:val="24"/>
          <w:shd w:val="clear" w:color="auto" w:fill="FFFFFF"/>
        </w:rPr>
        <w:t>进行预询价，欢迎符合资质并有意向的供应商提交预询价报价，本次询价结果仅作为采购限价的参考依据。有关事项如下：</w:t>
      </w:r>
    </w:p>
    <w:p w14:paraId="2AC732EF">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一、</w:t>
      </w:r>
      <w:r>
        <w:rPr>
          <w:rStyle w:val="24"/>
          <w:rFonts w:hint="eastAsia" w:ascii="宋体" w:hAnsi="宋体" w:eastAsia="宋体" w:cs="宋体"/>
          <w:color w:val="5A5A5A"/>
          <w:szCs w:val="24"/>
          <w:shd w:val="clear" w:color="auto" w:fill="FFFFFF"/>
        </w:rPr>
        <w:t>预询价方：</w:t>
      </w:r>
      <w:r>
        <w:rPr>
          <w:rFonts w:hint="eastAsia" w:ascii="宋体" w:hAnsi="宋体" w:eastAsia="宋体" w:cs="宋体"/>
          <w:color w:val="5A5A5A"/>
          <w:szCs w:val="24"/>
          <w:shd w:val="clear" w:color="auto" w:fill="FFFFFF"/>
        </w:rPr>
        <w:t>深圳市深水生态环境技术有限公司。</w:t>
      </w:r>
    </w:p>
    <w:p w14:paraId="36F9BBA3">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二、</w:t>
      </w:r>
      <w:r>
        <w:rPr>
          <w:rStyle w:val="24"/>
          <w:rFonts w:hint="eastAsia" w:ascii="宋体" w:hAnsi="宋体" w:eastAsia="宋体" w:cs="宋体"/>
          <w:color w:val="5A5A5A"/>
          <w:szCs w:val="24"/>
          <w:shd w:val="clear" w:color="auto" w:fill="FFFFFF"/>
        </w:rPr>
        <w:t>项目名称：</w:t>
      </w:r>
      <w:r>
        <w:rPr>
          <w:rFonts w:hint="eastAsia" w:ascii="宋体" w:hAnsi="宋体" w:eastAsia="宋体" w:cs="宋体"/>
          <w:b/>
          <w:color w:val="5A5A5A"/>
          <w:szCs w:val="24"/>
          <w:shd w:val="clear" w:color="auto" w:fill="FFFFFF"/>
        </w:rPr>
        <w:t>高温好氧发酵设备及配套设施采购项目</w:t>
      </w:r>
    </w:p>
    <w:p w14:paraId="25A03AA0">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三、</w:t>
      </w:r>
      <w:r>
        <w:rPr>
          <w:rStyle w:val="24"/>
          <w:rFonts w:hint="eastAsia" w:ascii="宋体" w:hAnsi="宋体" w:eastAsia="宋体" w:cs="宋体"/>
          <w:color w:val="5A5A5A"/>
          <w:szCs w:val="24"/>
          <w:shd w:val="clear" w:color="auto" w:fill="FFFFFF"/>
        </w:rPr>
        <w:t>项目内容</w:t>
      </w:r>
    </w:p>
    <w:p w14:paraId="655DBE00">
      <w:pPr>
        <w:pStyle w:val="17"/>
        <w:widowControl/>
        <w:shd w:val="clear" w:color="auto" w:fill="FFFFFF"/>
        <w:spacing w:beforeAutospacing="0" w:afterAutospacing="0"/>
        <w:ind w:firstLine="480"/>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采购好氧发酵设备及配套设施1套，包括液压泵站、控制系统等其他附属设施及备品备件</w:t>
      </w:r>
      <w:r>
        <w:rPr>
          <w:rFonts w:hint="eastAsia" w:ascii="宋体" w:hAnsi="宋体" w:eastAsia="宋体" w:cs="宋体"/>
          <w:color w:val="5A5A5A"/>
          <w:szCs w:val="24"/>
          <w:shd w:val="clear" w:color="auto" w:fill="FFFFFF"/>
        </w:rPr>
        <w:t>（安装调试试运行内正常运行所需备件）</w:t>
      </w:r>
      <w:r>
        <w:rPr>
          <w:rFonts w:hint="eastAsia" w:ascii="宋体" w:hAnsi="宋体" w:eastAsia="宋体" w:cs="宋体"/>
          <w:color w:val="5A5A5A"/>
          <w:szCs w:val="24"/>
          <w:shd w:val="clear" w:color="auto" w:fill="FFFFFF"/>
          <w:lang w:val="en-US" w:eastAsia="zh-CN"/>
        </w:rPr>
        <w:t>，平面振动筛1台，</w:t>
      </w:r>
      <w:r>
        <w:rPr>
          <w:rFonts w:hint="eastAsia" w:ascii="宋体" w:hAnsi="宋体" w:eastAsia="宋体" w:cs="宋体"/>
          <w:color w:val="5A5A5A"/>
          <w:szCs w:val="24"/>
          <w:shd w:val="clear" w:color="auto" w:fill="FFFFFF"/>
        </w:rPr>
        <w:t>所有设备外部联接附件及地脚螺栓的型号清单，设备用油型号（如有）等设备的设计（含深化设计）、供货、运输、安装、调试、试运行、验收、技术培训、税费、保险、售后服务等。</w:t>
      </w:r>
    </w:p>
    <w:p w14:paraId="09C08F33">
      <w:pPr>
        <w:pStyle w:val="17"/>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4"/>
          <w:rFonts w:hint="eastAsia" w:ascii="宋体" w:hAnsi="宋体" w:eastAsia="宋体" w:cs="宋体"/>
          <w:color w:val="FF0000"/>
          <w:szCs w:val="24"/>
          <w:shd w:val="clear" w:color="auto" w:fill="FFFFFF"/>
        </w:rPr>
        <w:t>具体项目需求请联系本项目负责人获取（联系方式见本公告）。</w:t>
      </w:r>
    </w:p>
    <w:p w14:paraId="3B42563E">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四、</w:t>
      </w:r>
      <w:r>
        <w:rPr>
          <w:rStyle w:val="24"/>
          <w:rFonts w:hint="eastAsia" w:ascii="宋体" w:hAnsi="宋体" w:eastAsia="宋体" w:cs="宋体"/>
          <w:color w:val="5A5A5A"/>
          <w:szCs w:val="24"/>
          <w:shd w:val="clear" w:color="auto" w:fill="FFFFFF"/>
        </w:rPr>
        <w:t>资格要求</w:t>
      </w:r>
    </w:p>
    <w:p w14:paraId="7AF363A2">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Fonts w:hint="eastAsia" w:ascii="宋体" w:hAnsi="宋体" w:eastAsia="宋体" w:cs="宋体"/>
          <w:color w:val="5A5A5A"/>
          <w:szCs w:val="24"/>
          <w:shd w:val="clear" w:color="auto" w:fill="FFFFFF"/>
        </w:rPr>
        <w:t>投标人须为中国境内注册的独立企业法人，具有合法经营资格。（需提供营业执照等证明文件复印件或扫描件，并加盖投标人公章）</w:t>
      </w:r>
    </w:p>
    <w:p w14:paraId="66423942">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Fonts w:hint="eastAsia" w:ascii="宋体" w:hAnsi="宋体" w:eastAsia="宋体" w:cs="宋体"/>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159B791D">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3．</w:t>
      </w:r>
      <w:r>
        <w:rPr>
          <w:rFonts w:hint="eastAsia" w:ascii="宋体" w:hAnsi="宋体" w:eastAsia="宋体" w:cs="宋体"/>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088202BD">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Fonts w:hint="eastAsia" w:ascii="宋体" w:hAnsi="宋体" w:eastAsia="宋体" w:cs="宋体"/>
          <w:color w:val="5A5A5A"/>
          <w:szCs w:val="24"/>
          <w:shd w:val="clear" w:color="auto" w:fill="FFFFFF"/>
        </w:rPr>
        <w:t>本项目不接受联合体投标，不允许转包。（提供履约情况及社会信誉承诺书）。</w:t>
      </w:r>
    </w:p>
    <w:p w14:paraId="7EAFBEC9">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五、</w:t>
      </w:r>
      <w:r>
        <w:rPr>
          <w:rStyle w:val="24"/>
          <w:rFonts w:hint="eastAsia" w:ascii="宋体" w:hAnsi="宋体" w:eastAsia="宋体" w:cs="宋体"/>
          <w:color w:val="5A5A5A"/>
          <w:szCs w:val="24"/>
          <w:shd w:val="clear" w:color="auto" w:fill="FFFFFF"/>
        </w:rPr>
        <w:t>报价要求（报价时注明）</w:t>
      </w:r>
    </w:p>
    <w:p w14:paraId="373712B7">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Style w:val="24"/>
          <w:rFonts w:hint="eastAsia" w:ascii="宋体" w:hAnsi="宋体" w:eastAsia="宋体" w:cs="宋体"/>
          <w:color w:val="5A5A5A"/>
          <w:szCs w:val="24"/>
          <w:shd w:val="clear" w:color="auto" w:fill="FFFFFF"/>
        </w:rPr>
        <w:t>报价方式：</w:t>
      </w:r>
      <w:r>
        <w:rPr>
          <w:rFonts w:hint="eastAsia" w:ascii="宋体" w:hAnsi="宋体" w:eastAsia="宋体" w:cs="宋体"/>
          <w:color w:val="5A5A5A"/>
          <w:szCs w:val="24"/>
          <w:shd w:val="clear" w:color="auto" w:fill="FFFFFF"/>
        </w:rPr>
        <w:t>采用总价包干，价格包含但不限于所有货物的加工制造、深化设计、设计联络、制造、工厂检验和试验、出厂检验、包装、运输、合同所包含设备的装卸、安装、调试、试运行、培训、质保期、缺陷责任期的服务等全过程所产生的所有成本以及保险、管理费、利润、规费、税金、原材料价格变动及供货期变化等风险。</w:t>
      </w:r>
    </w:p>
    <w:p w14:paraId="56D5CD52">
      <w:pPr>
        <w:spacing w:line="225" w:lineRule="atLeast"/>
        <w:ind w:firstLine="422" w:firstLineChars="200"/>
        <w:jc w:val="left"/>
        <w:rPr>
          <w:rFonts w:ascii="Times" w:hAnsi="Times"/>
          <w:szCs w:val="21"/>
        </w:rPr>
      </w:pPr>
      <w:r>
        <w:rPr>
          <w:rFonts w:hint="eastAsia" w:ascii="宋体" w:hAnsi="宋体" w:eastAsia="宋体" w:cs="宋体"/>
          <w:b/>
          <w:bCs/>
          <w:color w:val="5A5A5A"/>
          <w:szCs w:val="21"/>
          <w:shd w:val="clear" w:color="auto" w:fill="FFFFFF"/>
        </w:rPr>
        <w:t>2．</w:t>
      </w:r>
      <w:r>
        <w:rPr>
          <w:rStyle w:val="24"/>
          <w:rFonts w:hint="eastAsia" w:ascii="宋体" w:hAnsi="宋体" w:eastAsia="宋体" w:cs="宋体"/>
          <w:color w:val="5A5A5A"/>
          <w:sz w:val="24"/>
          <w:szCs w:val="24"/>
          <w:shd w:val="clear" w:color="auto" w:fill="FFFFFF"/>
        </w:rPr>
        <w:t>付款方式：</w:t>
      </w:r>
      <w:r>
        <w:rPr>
          <w:rFonts w:hint="eastAsia" w:ascii="宋体" w:hAnsi="宋体" w:eastAsia="宋体" w:cs="宋体"/>
          <w:color w:val="5A5A5A"/>
          <w:kern w:val="0"/>
          <w:sz w:val="24"/>
          <w:szCs w:val="24"/>
          <w:shd w:val="clear" w:color="auto" w:fill="FFFFFF"/>
          <w:lang w:bidi="ar"/>
        </w:rPr>
        <w:t>招标人在收到投标人的付款申请后于20个工作日内向投标人支付合同内总价的</w:t>
      </w:r>
      <w:r>
        <w:rPr>
          <w:rFonts w:hint="eastAsia" w:ascii="宋体" w:hAnsi="宋体" w:eastAsia="宋体" w:cs="宋体"/>
          <w:color w:val="5A5A5A"/>
          <w:kern w:val="0"/>
          <w:sz w:val="24"/>
          <w:szCs w:val="24"/>
          <w:shd w:val="clear" w:color="auto" w:fill="FFFFFF"/>
          <w:lang w:val="en-US" w:eastAsia="zh-CN" w:bidi="ar"/>
        </w:rPr>
        <w:t>50</w:t>
      </w:r>
      <w:r>
        <w:rPr>
          <w:rFonts w:hint="eastAsia" w:ascii="宋体" w:hAnsi="宋体" w:eastAsia="宋体" w:cs="宋体"/>
          <w:color w:val="5A5A5A"/>
          <w:kern w:val="0"/>
          <w:sz w:val="24"/>
          <w:szCs w:val="24"/>
          <w:shd w:val="clear" w:color="auto" w:fill="FFFFFF"/>
          <w:lang w:bidi="ar"/>
        </w:rPr>
        <w:t>%作为预付款；合同内全部货物发到现场，待合同货物全部安装及调试改造完成，经招标人验收合格后并出具验收合格报告后，招标人在收到投标人的付款申请后于20个工作日内向投标人支付合同内货物总价的</w:t>
      </w:r>
      <w:r>
        <w:rPr>
          <w:rFonts w:hint="eastAsia" w:ascii="宋体" w:hAnsi="宋体" w:eastAsia="宋体" w:cs="宋体"/>
          <w:color w:val="5A5A5A"/>
          <w:kern w:val="0"/>
          <w:sz w:val="24"/>
          <w:szCs w:val="24"/>
          <w:shd w:val="clear" w:color="auto" w:fill="FFFFFF"/>
          <w:lang w:val="en-US" w:eastAsia="zh-CN" w:bidi="ar"/>
        </w:rPr>
        <w:t>45</w:t>
      </w:r>
      <w:r>
        <w:rPr>
          <w:rFonts w:hint="eastAsia" w:ascii="宋体" w:hAnsi="宋体" w:eastAsia="宋体" w:cs="宋体"/>
          <w:color w:val="5A5A5A"/>
          <w:kern w:val="0"/>
          <w:sz w:val="24"/>
          <w:szCs w:val="24"/>
          <w:shd w:val="clear" w:color="auto" w:fill="FFFFFF"/>
          <w:lang w:bidi="ar"/>
        </w:rPr>
        <w:t>%作为验收款；合同内总价的剩余5%作为质保金，自验收合格之日起正常运转至质保期满后，经验收单位确认已完成维保任务并办理相关手续后支付。</w:t>
      </w:r>
    </w:p>
    <w:p w14:paraId="6332B0A2">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3．</w:t>
      </w:r>
      <w:r>
        <w:rPr>
          <w:rStyle w:val="24"/>
          <w:rFonts w:hint="eastAsia" w:ascii="宋体" w:hAnsi="宋体" w:eastAsia="宋体" w:cs="宋体"/>
          <w:color w:val="5A5A5A"/>
          <w:sz w:val="24"/>
          <w:szCs w:val="24"/>
          <w:shd w:val="clear" w:color="auto" w:fill="FFFFFF"/>
        </w:rPr>
        <w:t>交货期：</w:t>
      </w:r>
      <w:r>
        <w:rPr>
          <w:rFonts w:hint="eastAsia" w:ascii="宋体" w:hAnsi="宋体" w:eastAsia="宋体" w:cs="宋体"/>
          <w:color w:val="5A5A5A"/>
          <w:kern w:val="0"/>
          <w:sz w:val="24"/>
          <w:szCs w:val="24"/>
          <w:shd w:val="clear" w:color="auto" w:fill="FFFFFF"/>
          <w:lang w:bidi="ar"/>
        </w:rPr>
        <w:t>在中标通知书发出后60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2AAF1BA2">
      <w:pPr>
        <w:pStyle w:val="17"/>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Style w:val="24"/>
          <w:rFonts w:hint="eastAsia" w:ascii="宋体" w:hAnsi="宋体" w:eastAsia="宋体" w:cs="宋体"/>
          <w:color w:val="5A5A5A"/>
          <w:szCs w:val="24"/>
          <w:shd w:val="clear" w:color="auto" w:fill="FFFFFF"/>
        </w:rPr>
        <w:t>质保期：</w:t>
      </w:r>
      <w:r>
        <w:rPr>
          <w:rFonts w:hint="eastAsia" w:ascii="宋体" w:hAnsi="宋体" w:eastAsia="宋体" w:cs="宋体"/>
          <w:color w:val="5A5A5A"/>
          <w:szCs w:val="24"/>
          <w:shd w:val="clear" w:color="auto" w:fill="FFFFFF"/>
        </w:rPr>
        <w:t>中标人保证向用户提供至少1年（从设备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p>
    <w:p w14:paraId="1AC3D518">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六、</w:t>
      </w:r>
      <w:r>
        <w:rPr>
          <w:rStyle w:val="24"/>
          <w:rFonts w:hint="eastAsia" w:ascii="宋体" w:hAnsi="宋体" w:eastAsia="宋体" w:cs="宋体"/>
          <w:color w:val="5A5A5A"/>
          <w:szCs w:val="24"/>
          <w:shd w:val="clear" w:color="auto" w:fill="FFFFFF"/>
        </w:rPr>
        <w:t>报价格式</w:t>
      </w:r>
    </w:p>
    <w:p w14:paraId="65D2B8E2">
      <w:pPr>
        <w:pStyle w:val="17"/>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1．报价单（格式见后附表）；</w:t>
      </w:r>
    </w:p>
    <w:p w14:paraId="600B94A9">
      <w:pPr>
        <w:pStyle w:val="17"/>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2．营业执照；</w:t>
      </w:r>
    </w:p>
    <w:p w14:paraId="3752FA13">
      <w:pPr>
        <w:pStyle w:val="17"/>
        <w:widowControl/>
        <w:shd w:val="clear" w:color="auto" w:fill="FFFFFF"/>
        <w:spacing w:beforeAutospacing="0" w:afterAutospacing="0" w:line="225"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3．履约情况及社会信誉承诺书（格式见后附表）。</w:t>
      </w:r>
    </w:p>
    <w:p w14:paraId="05508D36">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七、</w:t>
      </w:r>
      <w:r>
        <w:rPr>
          <w:rStyle w:val="24"/>
          <w:rFonts w:hint="eastAsia" w:ascii="宋体" w:hAnsi="宋体" w:eastAsia="宋体" w:cs="宋体"/>
          <w:color w:val="5A5A5A"/>
          <w:szCs w:val="24"/>
          <w:shd w:val="clear" w:color="auto" w:fill="FFFFFF"/>
        </w:rPr>
        <w:t>递交报价文件的截止时间、地点</w:t>
      </w:r>
    </w:p>
    <w:p w14:paraId="7E461014">
      <w:pPr>
        <w:pStyle w:val="17"/>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1．方式：所有报价文件可通过电子邮件发送至联系人邮箱（格式为PDF），邮件标题格式：“报价文件+项目名称+投标人全称”；</w:t>
      </w:r>
    </w:p>
    <w:p w14:paraId="60E3C9B2">
      <w:pPr>
        <w:pStyle w:val="17"/>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2．接收报价文件截止时间：2024年</w:t>
      </w:r>
      <w:r>
        <w:rPr>
          <w:rFonts w:hint="eastAsia" w:ascii="宋体" w:hAnsi="宋体" w:eastAsia="宋体" w:cs="宋体"/>
          <w:color w:val="5A5A5A"/>
          <w:szCs w:val="24"/>
          <w:shd w:val="clear" w:color="auto" w:fill="FFFFFF"/>
          <w:lang w:val="en-US" w:eastAsia="zh-CN"/>
        </w:rPr>
        <w:t>11</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15</w:t>
      </w:r>
      <w:r>
        <w:rPr>
          <w:rFonts w:hint="eastAsia" w:ascii="宋体" w:hAnsi="宋体" w:eastAsia="宋体" w:cs="宋体"/>
          <w:color w:val="5A5A5A"/>
          <w:szCs w:val="24"/>
          <w:shd w:val="clear" w:color="auto" w:fill="FFFFFF"/>
        </w:rPr>
        <w:t>日24：00（北京时间）之前，逾期或不符合规定的报价文件恕不接受。</w:t>
      </w:r>
    </w:p>
    <w:p w14:paraId="1DBDAA60">
      <w:pPr>
        <w:pStyle w:val="17"/>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八、</w:t>
      </w:r>
      <w:r>
        <w:rPr>
          <w:rStyle w:val="24"/>
          <w:rFonts w:hint="eastAsia" w:ascii="宋体" w:hAnsi="宋体" w:eastAsia="宋体" w:cs="宋体"/>
          <w:color w:val="5A5A5A"/>
          <w:szCs w:val="24"/>
          <w:shd w:val="clear" w:color="auto" w:fill="FFFFFF"/>
        </w:rPr>
        <w:t>本项目的联系方式：</w:t>
      </w:r>
    </w:p>
    <w:p w14:paraId="103DF042">
      <w:pPr>
        <w:pStyle w:val="17"/>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可按下列地址以</w:t>
      </w:r>
      <w:r>
        <w:rPr>
          <w:rStyle w:val="24"/>
          <w:rFonts w:hint="eastAsia" w:ascii="宋体" w:hAnsi="宋体" w:eastAsia="宋体" w:cs="宋体"/>
          <w:color w:val="5A5A5A"/>
          <w:szCs w:val="24"/>
          <w:shd w:val="clear" w:color="auto" w:fill="FFFFFF"/>
        </w:rPr>
        <w:t>书面或邮箱</w:t>
      </w:r>
      <w:r>
        <w:rPr>
          <w:rFonts w:hint="eastAsia" w:ascii="宋体" w:hAnsi="宋体" w:eastAsia="宋体" w:cs="宋体"/>
          <w:color w:val="5A5A5A"/>
          <w:szCs w:val="24"/>
          <w:shd w:val="clear" w:color="auto" w:fill="FFFFFF"/>
        </w:rPr>
        <w:t>的形式查询：</w:t>
      </w:r>
      <w:bookmarkStart w:id="1" w:name="_GoBack"/>
      <w:bookmarkEnd w:id="1"/>
    </w:p>
    <w:p w14:paraId="3336BD1D">
      <w:pPr>
        <w:pStyle w:val="17"/>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公开询价方：深圳市深水生态环境技术有限公司</w:t>
      </w:r>
    </w:p>
    <w:p w14:paraId="5601D0A9">
      <w:pPr>
        <w:pStyle w:val="17"/>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地      址：深圳市福田区深南大道1019号万德大厦2203室</w:t>
      </w:r>
    </w:p>
    <w:p w14:paraId="1EAEB60B">
      <w:pPr>
        <w:pStyle w:val="17"/>
        <w:widowControl/>
        <w:shd w:val="clear" w:color="auto" w:fill="FFFFFF"/>
        <w:spacing w:beforeAutospacing="0" w:afterAutospacing="0" w:line="270" w:lineRule="atLeast"/>
        <w:ind w:firstLine="480"/>
        <w:rPr>
          <w:rFonts w:hint="default" w:ascii="微软雅黑" w:hAnsi="微软雅黑" w:eastAsia="宋体" w:cs="微软雅黑"/>
          <w:color w:val="5A5A5A"/>
          <w:sz w:val="18"/>
          <w:szCs w:val="18"/>
          <w:lang w:val="en-US" w:eastAsia="zh-CN"/>
        </w:rPr>
      </w:pPr>
      <w:r>
        <w:rPr>
          <w:rFonts w:hint="eastAsia" w:ascii="宋体" w:hAnsi="宋体" w:eastAsia="宋体" w:cs="宋体"/>
          <w:color w:val="5A5A5A"/>
          <w:szCs w:val="24"/>
          <w:shd w:val="clear" w:color="auto" w:fill="FFFFFF"/>
        </w:rPr>
        <w:t>联  系  人：</w:t>
      </w:r>
      <w:r>
        <w:rPr>
          <w:rFonts w:hint="eastAsia" w:ascii="宋体" w:hAnsi="宋体" w:eastAsia="宋体" w:cs="宋体"/>
          <w:color w:val="5A5A5A"/>
          <w:szCs w:val="24"/>
          <w:shd w:val="clear" w:color="auto" w:fill="FFFFFF"/>
          <w:lang w:val="en-US" w:eastAsia="zh-CN"/>
        </w:rPr>
        <w:t>周</w:t>
      </w:r>
      <w:r>
        <w:rPr>
          <w:rFonts w:hint="eastAsia" w:ascii="宋体" w:hAnsi="宋体" w:eastAsia="宋体" w:cs="宋体"/>
          <w:color w:val="5A5A5A"/>
          <w:szCs w:val="24"/>
          <w:shd w:val="clear" w:color="auto" w:fill="FFFFFF"/>
        </w:rPr>
        <w:t xml:space="preserve">工  </w:t>
      </w:r>
      <w:r>
        <w:rPr>
          <w:rFonts w:hint="eastAsia" w:ascii="宋体" w:hAnsi="宋体" w:eastAsia="宋体" w:cs="宋体"/>
          <w:color w:val="5A5A5A"/>
          <w:szCs w:val="24"/>
          <w:shd w:val="clear" w:color="auto" w:fill="FFFFFF"/>
          <w:lang w:val="en-US" w:eastAsia="zh-CN"/>
        </w:rPr>
        <w:t>13266573273</w:t>
      </w:r>
    </w:p>
    <w:p w14:paraId="2F8A84E3">
      <w:pPr>
        <w:pStyle w:val="17"/>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联系人邮箱：</w:t>
      </w:r>
      <w:r>
        <w:rPr>
          <w:rFonts w:hint="default" w:ascii="Times New Roman" w:hAnsi="Times New Roman" w:eastAsia="宋体" w:cs="Times New Roman"/>
          <w:color w:val="5A5A5A"/>
          <w:szCs w:val="24"/>
          <w:shd w:val="clear" w:color="auto" w:fill="FFFFFF"/>
        </w:rPr>
        <w:t>zhou.yujie@szwatereco.com</w:t>
      </w:r>
    </w:p>
    <w:p w14:paraId="7018B77A">
      <w:pPr>
        <w:pStyle w:val="17"/>
        <w:widowControl/>
        <w:shd w:val="clear" w:color="auto" w:fill="FFFFFF"/>
        <w:spacing w:beforeAutospacing="0" w:afterAutospacing="0" w:line="270" w:lineRule="atLeast"/>
        <w:ind w:firstLine="480"/>
        <w:rPr>
          <w:rStyle w:val="24"/>
          <w:rFonts w:hint="eastAsia" w:ascii="宋体" w:hAnsi="宋体" w:eastAsia="宋体" w:cs="宋体"/>
          <w:color w:val="5A5A5A"/>
          <w:szCs w:val="24"/>
          <w:shd w:val="clear" w:color="auto" w:fill="FFFFFF"/>
        </w:rPr>
      </w:pPr>
    </w:p>
    <w:p w14:paraId="7F43BA4E">
      <w:pPr>
        <w:pStyle w:val="17"/>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Style w:val="24"/>
          <w:rFonts w:hint="eastAsia" w:ascii="宋体" w:hAnsi="宋体" w:eastAsia="宋体" w:cs="宋体"/>
          <w:color w:val="5A5A5A"/>
          <w:szCs w:val="24"/>
          <w:shd w:val="clear" w:color="auto" w:fill="FFFFFF"/>
        </w:rPr>
        <w:t>欢迎各供应商到现场勘察、确认。</w:t>
      </w:r>
    </w:p>
    <w:p w14:paraId="644F2D42">
      <w:pPr>
        <w:pStyle w:val="17"/>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4C881E9C">
      <w:pPr>
        <w:pStyle w:val="17"/>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w:t>
      </w:r>
    </w:p>
    <w:p w14:paraId="1D0B1426">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2024年</w:t>
      </w:r>
      <w:r>
        <w:rPr>
          <w:rFonts w:hint="eastAsia" w:ascii="宋体" w:hAnsi="宋体" w:eastAsia="宋体" w:cs="宋体"/>
          <w:color w:val="5A5A5A"/>
          <w:szCs w:val="24"/>
          <w:shd w:val="clear" w:color="auto" w:fill="FFFFFF"/>
          <w:lang w:val="en-US" w:eastAsia="zh-CN"/>
        </w:rPr>
        <w:t>11</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11</w:t>
      </w:r>
      <w:r>
        <w:rPr>
          <w:rFonts w:hint="eastAsia" w:ascii="宋体" w:hAnsi="宋体" w:eastAsia="宋体" w:cs="宋体"/>
          <w:color w:val="5A5A5A"/>
          <w:szCs w:val="24"/>
          <w:shd w:val="clear" w:color="auto" w:fill="FFFFFF"/>
        </w:rPr>
        <w:t>日</w:t>
      </w:r>
    </w:p>
    <w:p w14:paraId="4D10C89A">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7EC8AC6">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484B3">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4B3BEC4">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EAA22B9">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002CB8F">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647D0D8">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C23A22D">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E114008">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26E311B">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67C6201">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56669A5">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B27534C">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81128B1">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6D24FAE">
      <w:pPr>
        <w:pStyle w:val="17"/>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D478407">
      <w:pPr>
        <w:pStyle w:val="17"/>
        <w:widowControl/>
        <w:shd w:val="clear" w:color="auto" w:fill="FFFFFF"/>
        <w:spacing w:beforeAutospacing="0" w:afterAutospacing="0" w:line="225" w:lineRule="atLeast"/>
        <w:jc w:val="center"/>
        <w:rPr>
          <w:rStyle w:val="24"/>
          <w:rFonts w:hint="eastAsia" w:ascii="宋体" w:hAnsi="宋体" w:eastAsia="宋体" w:cs="宋体"/>
          <w:color w:val="5A5A5A"/>
          <w:szCs w:val="24"/>
          <w:shd w:val="clear" w:color="auto" w:fill="FFFFFF"/>
        </w:rPr>
      </w:pPr>
      <w:r>
        <w:rPr>
          <w:rStyle w:val="24"/>
          <w:rFonts w:hint="eastAsia" w:ascii="宋体" w:hAnsi="宋体" w:eastAsia="宋体" w:cs="宋体"/>
          <w:color w:val="5A5A5A"/>
          <w:szCs w:val="24"/>
          <w:shd w:val="clear" w:color="auto" w:fill="FFFFFF"/>
        </w:rPr>
        <w:t>报价格式</w:t>
      </w:r>
    </w:p>
    <w:p w14:paraId="4BA0D4C3">
      <w:pPr>
        <w:pStyle w:val="17"/>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22"/>
        <w:tblW w:w="4937"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99"/>
        <w:gridCol w:w="3820"/>
        <w:gridCol w:w="804"/>
        <w:gridCol w:w="276"/>
        <w:gridCol w:w="565"/>
        <w:gridCol w:w="1255"/>
      </w:tblGrid>
      <w:tr w14:paraId="77E4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54" w:type="pct"/>
            <w:vAlign w:val="center"/>
          </w:tcPr>
          <w:p w14:paraId="1C805698">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b/>
                <w:bCs/>
                <w:sz w:val="22"/>
                <w:szCs w:val="22"/>
                <w:lang w:eastAsia="zh-CN"/>
              </w:rPr>
              <w:t>序号</w:t>
            </w:r>
          </w:p>
        </w:tc>
        <w:tc>
          <w:tcPr>
            <w:tcW w:w="653" w:type="pct"/>
            <w:vAlign w:val="center"/>
          </w:tcPr>
          <w:p w14:paraId="68A30D9D">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b/>
                <w:bCs/>
                <w:sz w:val="22"/>
                <w:szCs w:val="22"/>
                <w:lang w:val="en-US" w:eastAsia="zh-CN"/>
              </w:rPr>
              <w:t>项目名称</w:t>
            </w:r>
          </w:p>
        </w:tc>
        <w:tc>
          <w:tcPr>
            <w:tcW w:w="2270" w:type="pct"/>
            <w:vAlign w:val="center"/>
          </w:tcPr>
          <w:p w14:paraId="16EE5A4D">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b/>
                <w:bCs/>
                <w:sz w:val="22"/>
                <w:szCs w:val="22"/>
                <w:lang w:val="en-US" w:eastAsia="zh-CN"/>
              </w:rPr>
              <w:t>主要参数及说明</w:t>
            </w:r>
          </w:p>
        </w:tc>
        <w:tc>
          <w:tcPr>
            <w:tcW w:w="478" w:type="pct"/>
            <w:vAlign w:val="center"/>
          </w:tcPr>
          <w:p w14:paraId="0FCC93E1">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b/>
                <w:bCs/>
                <w:sz w:val="22"/>
                <w:szCs w:val="22"/>
                <w:lang w:val="en-US" w:eastAsia="zh-CN"/>
              </w:rPr>
              <w:t>数量</w:t>
            </w:r>
          </w:p>
        </w:tc>
        <w:tc>
          <w:tcPr>
            <w:tcW w:w="500" w:type="pct"/>
            <w:gridSpan w:val="2"/>
            <w:vAlign w:val="center"/>
          </w:tcPr>
          <w:p w14:paraId="42DB0FCE">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b/>
                <w:bCs/>
                <w:sz w:val="22"/>
                <w:szCs w:val="22"/>
                <w:lang w:val="en-US" w:eastAsia="zh-CN"/>
              </w:rPr>
              <w:t>单位</w:t>
            </w:r>
          </w:p>
        </w:tc>
        <w:tc>
          <w:tcPr>
            <w:tcW w:w="742" w:type="pct"/>
            <w:vAlign w:val="center"/>
          </w:tcPr>
          <w:p w14:paraId="3A3FF636">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分项报价</w:t>
            </w:r>
          </w:p>
          <w:p w14:paraId="39F6121B">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（万元）</w:t>
            </w:r>
          </w:p>
        </w:tc>
      </w:tr>
      <w:tr w14:paraId="653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02DA7BD">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lang w:val="en-US" w:eastAsia="zh-CN"/>
              </w:rPr>
              <w:t>1</w:t>
            </w:r>
          </w:p>
        </w:tc>
        <w:tc>
          <w:tcPr>
            <w:tcW w:w="653" w:type="pct"/>
            <w:vAlign w:val="center"/>
          </w:tcPr>
          <w:p w14:paraId="538BFA38">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lang w:val="en-US" w:eastAsia="zh-CN"/>
              </w:rPr>
              <w:t>智能高温好氧发酵设备</w:t>
            </w:r>
            <w:r>
              <w:rPr>
                <w:rFonts w:hint="eastAsia"/>
                <w:sz w:val="22"/>
                <w:lang w:val="en-US"/>
              </w:rPr>
              <w:t>及配套设施</w:t>
            </w:r>
          </w:p>
        </w:tc>
        <w:tc>
          <w:tcPr>
            <w:tcW w:w="2270" w:type="pct"/>
            <w:vAlign w:val="center"/>
          </w:tcPr>
          <w:p w14:paraId="3BD5EC3F">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rPr>
            </w:pPr>
            <w:r>
              <w:rPr>
                <w:rFonts w:hint="eastAsia" w:ascii="宋体" w:hAnsi="宋体" w:eastAsia="宋体" w:cs="宋体"/>
                <w:sz w:val="22"/>
                <w:szCs w:val="22"/>
                <w:lang w:val="en-US"/>
              </w:rPr>
              <w:t>(1)</w:t>
            </w:r>
            <w:r>
              <w:rPr>
                <w:rFonts w:hint="eastAsia" w:ascii="宋体" w:hAnsi="宋体" w:eastAsia="宋体" w:cs="宋体"/>
                <w:sz w:val="22"/>
                <w:szCs w:val="22"/>
              </w:rPr>
              <w:t>罐体容积:</w:t>
            </w:r>
            <w:r>
              <w:rPr>
                <w:rFonts w:hint="eastAsia" w:ascii="宋体" w:hAnsi="宋体" w:eastAsia="宋体" w:cs="宋体"/>
                <w:sz w:val="22"/>
                <w:szCs w:val="22"/>
                <w:lang w:val="en-US" w:eastAsia="zh-CN"/>
              </w:rPr>
              <w:t>89</w:t>
            </w:r>
            <w:r>
              <w:rPr>
                <w:rFonts w:hint="eastAsia" w:ascii="宋体" w:hAnsi="宋体" w:eastAsia="宋体" w:cs="宋体"/>
                <w:sz w:val="22"/>
                <w:szCs w:val="22"/>
              </w:rPr>
              <w:t>m³</w:t>
            </w:r>
            <w:r>
              <w:rPr>
                <w:rFonts w:hint="eastAsia" w:cs="宋体"/>
                <w:sz w:val="22"/>
                <w:szCs w:val="22"/>
                <w:lang w:eastAsia="zh-CN"/>
              </w:rPr>
              <w:t>（</w:t>
            </w:r>
            <w:r>
              <w:rPr>
                <w:rFonts w:hint="eastAsia" w:cs="宋体"/>
                <w:sz w:val="22"/>
                <w:szCs w:val="22"/>
                <w:lang w:val="en-US" w:eastAsia="zh-CN"/>
              </w:rPr>
              <w:t>处理能力8-10m³/d，折合5~6t/d</w:t>
            </w:r>
            <w:r>
              <w:rPr>
                <w:rFonts w:hint="eastAsia" w:cs="宋体"/>
                <w:sz w:val="22"/>
                <w:szCs w:val="22"/>
                <w:lang w:eastAsia="zh-CN"/>
              </w:rPr>
              <w:t>）</w:t>
            </w:r>
            <w:r>
              <w:rPr>
                <w:rFonts w:hint="eastAsia" w:ascii="宋体" w:hAnsi="宋体" w:eastAsia="宋体" w:cs="宋体"/>
                <w:sz w:val="22"/>
                <w:szCs w:val="22"/>
              </w:rPr>
              <w:t>；</w:t>
            </w:r>
          </w:p>
          <w:p w14:paraId="29D127C2">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rPr>
            </w:pPr>
            <w:r>
              <w:rPr>
                <w:rFonts w:hint="eastAsia" w:ascii="宋体" w:hAnsi="宋体" w:eastAsia="宋体" w:cs="宋体"/>
                <w:sz w:val="22"/>
                <w:szCs w:val="22"/>
                <w:lang w:val="en-US"/>
              </w:rPr>
              <w:t>(2)</w:t>
            </w:r>
            <w:r>
              <w:rPr>
                <w:rFonts w:hint="eastAsia" w:ascii="宋体" w:hAnsi="宋体" w:eastAsia="宋体" w:cs="宋体"/>
                <w:sz w:val="22"/>
                <w:szCs w:val="22"/>
              </w:rPr>
              <w:t>罐体直径:</w:t>
            </w:r>
            <w:r>
              <w:rPr>
                <w:rFonts w:hint="eastAsia" w:ascii="宋体" w:hAnsi="宋体" w:eastAsia="宋体" w:cs="宋体"/>
                <w:sz w:val="22"/>
                <w:szCs w:val="22"/>
                <w:lang w:val="en-US"/>
              </w:rPr>
              <w:t>5.5</w:t>
            </w:r>
            <w:r>
              <w:rPr>
                <w:rFonts w:hint="eastAsia" w:ascii="宋体" w:hAnsi="宋体" w:eastAsia="宋体" w:cs="宋体"/>
                <w:sz w:val="22"/>
                <w:szCs w:val="22"/>
              </w:rPr>
              <w:t>m；</w:t>
            </w:r>
          </w:p>
          <w:p w14:paraId="654E5A18">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rPr>
            </w:pPr>
            <w:r>
              <w:rPr>
                <w:rFonts w:hint="eastAsia" w:ascii="宋体" w:hAnsi="宋体" w:eastAsia="宋体" w:cs="宋体"/>
                <w:sz w:val="22"/>
                <w:szCs w:val="22"/>
                <w:lang w:val="en-US"/>
              </w:rPr>
              <w:t>(3)</w:t>
            </w:r>
            <w:r>
              <w:rPr>
                <w:rFonts w:hint="eastAsia" w:ascii="宋体" w:hAnsi="宋体" w:eastAsia="宋体" w:cs="宋体"/>
                <w:sz w:val="22"/>
                <w:szCs w:val="22"/>
              </w:rPr>
              <w:t>罐体重量:</w:t>
            </w:r>
            <w:r>
              <w:rPr>
                <w:rFonts w:hint="eastAsia" w:ascii="宋体" w:hAnsi="宋体" w:eastAsia="宋体" w:cs="宋体"/>
                <w:sz w:val="22"/>
                <w:szCs w:val="22"/>
                <w:lang w:val="en-US" w:eastAsia="zh-CN"/>
              </w:rPr>
              <w:t>26</w:t>
            </w:r>
            <w:r>
              <w:rPr>
                <w:rFonts w:hint="eastAsia" w:ascii="宋体" w:hAnsi="宋体" w:eastAsia="宋体" w:cs="宋体"/>
                <w:sz w:val="22"/>
                <w:szCs w:val="22"/>
              </w:rPr>
              <w:t>t；</w:t>
            </w:r>
          </w:p>
          <w:p w14:paraId="79C605A2">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sz w:val="22"/>
                <w:szCs w:val="22"/>
                <w:lang w:val="en-US"/>
              </w:rPr>
              <w:t>(4)</w:t>
            </w:r>
            <w:r>
              <w:rPr>
                <w:rFonts w:hint="eastAsia" w:ascii="宋体" w:hAnsi="宋体" w:eastAsia="宋体" w:cs="宋体"/>
                <w:sz w:val="22"/>
                <w:szCs w:val="22"/>
              </w:rPr>
              <w:t>罐体</w:t>
            </w:r>
            <w:r>
              <w:rPr>
                <w:rFonts w:hint="eastAsia" w:ascii="宋体" w:hAnsi="宋体" w:eastAsia="宋体" w:cs="宋体"/>
                <w:color w:val="auto"/>
                <w:sz w:val="22"/>
                <w:szCs w:val="22"/>
              </w:rPr>
              <w:t>高度:</w:t>
            </w:r>
            <w:r>
              <w:rPr>
                <w:rFonts w:hint="eastAsia" w:ascii="宋体" w:hAnsi="宋体" w:eastAsia="宋体" w:cs="宋体"/>
                <w:color w:val="auto"/>
                <w:sz w:val="22"/>
                <w:szCs w:val="22"/>
                <w:lang w:val="en-US" w:eastAsia="zh-CN"/>
              </w:rPr>
              <w:t>5.4</w:t>
            </w:r>
            <w:r>
              <w:rPr>
                <w:rFonts w:hint="eastAsia" w:ascii="宋体" w:hAnsi="宋体" w:eastAsia="宋体" w:cs="宋体"/>
                <w:color w:val="auto"/>
                <w:sz w:val="22"/>
                <w:szCs w:val="22"/>
                <w:lang w:val="en-US"/>
              </w:rPr>
              <w:t>m</w:t>
            </w:r>
            <w:r>
              <w:rPr>
                <w:rFonts w:hint="eastAsia" w:ascii="宋体" w:hAnsi="宋体" w:eastAsia="宋体" w:cs="宋体"/>
                <w:color w:val="auto"/>
                <w:sz w:val="22"/>
                <w:szCs w:val="22"/>
              </w:rPr>
              <w:t>；</w:t>
            </w:r>
          </w:p>
          <w:p w14:paraId="0F2D7DB8">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(5)</w:t>
            </w:r>
            <w:r>
              <w:rPr>
                <w:rFonts w:hint="eastAsia" w:ascii="宋体" w:hAnsi="宋体" w:eastAsia="宋体" w:cs="宋体"/>
                <w:color w:val="auto"/>
                <w:sz w:val="22"/>
                <w:szCs w:val="22"/>
              </w:rPr>
              <w:t>罐体总高度:</w:t>
            </w:r>
            <w:r>
              <w:rPr>
                <w:rFonts w:hint="eastAsia" w:ascii="宋体" w:hAnsi="宋体" w:eastAsia="宋体" w:cs="宋体"/>
                <w:color w:val="auto"/>
                <w:sz w:val="22"/>
                <w:szCs w:val="22"/>
                <w:lang w:val="en-US" w:eastAsia="zh-CN"/>
              </w:rPr>
              <w:t>9.1</w:t>
            </w:r>
            <w:r>
              <w:rPr>
                <w:rFonts w:hint="eastAsia" w:ascii="宋体" w:hAnsi="宋体" w:eastAsia="宋体" w:cs="宋体"/>
                <w:color w:val="auto"/>
                <w:sz w:val="22"/>
                <w:szCs w:val="22"/>
              </w:rPr>
              <w:t>m（含防雨棚）；</w:t>
            </w:r>
          </w:p>
          <w:p w14:paraId="04BD6651">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(6)</w:t>
            </w:r>
            <w:r>
              <w:rPr>
                <w:rFonts w:hint="eastAsia" w:ascii="宋体" w:hAnsi="宋体" w:eastAsia="宋体" w:cs="宋体"/>
                <w:color w:val="auto"/>
                <w:sz w:val="22"/>
                <w:szCs w:val="22"/>
              </w:rPr>
              <w:t>工作室材质:内层</w:t>
            </w:r>
            <w:r>
              <w:rPr>
                <w:rFonts w:hint="eastAsia" w:ascii="宋体" w:hAnsi="宋体" w:eastAsia="宋体" w:cs="宋体"/>
                <w:color w:val="auto"/>
                <w:sz w:val="22"/>
                <w:szCs w:val="22"/>
                <w:lang w:val="en-US"/>
              </w:rPr>
              <w:t>2mm</w:t>
            </w:r>
            <w:r>
              <w:rPr>
                <w:rFonts w:hint="eastAsia" w:ascii="宋体" w:hAnsi="宋体" w:eastAsia="宋体" w:cs="宋体"/>
                <w:color w:val="auto"/>
                <w:sz w:val="22"/>
                <w:szCs w:val="22"/>
              </w:rPr>
              <w:t>SUS304不锈钢，外层</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en-US"/>
              </w:rPr>
              <w:t>mm</w:t>
            </w:r>
            <w:r>
              <w:rPr>
                <w:rFonts w:hint="eastAsia" w:ascii="宋体" w:hAnsi="宋体" w:eastAsia="宋体" w:cs="宋体"/>
                <w:color w:val="auto"/>
                <w:sz w:val="22"/>
                <w:szCs w:val="22"/>
              </w:rPr>
              <w:t>Q235钢板,外层</w:t>
            </w:r>
            <w:r>
              <w:rPr>
                <w:rFonts w:hint="eastAsia" w:ascii="宋体" w:hAnsi="宋体" w:eastAsia="宋体" w:cs="宋体"/>
                <w:color w:val="auto"/>
                <w:sz w:val="22"/>
                <w:szCs w:val="22"/>
                <w:lang w:val="en-US" w:eastAsia="zh-CN"/>
              </w:rPr>
              <w:t>喷</w:t>
            </w:r>
            <w:r>
              <w:rPr>
                <w:rFonts w:hint="eastAsia" w:ascii="宋体" w:hAnsi="宋体" w:eastAsia="宋体" w:cs="宋体"/>
                <w:color w:val="auto"/>
                <w:sz w:val="22"/>
                <w:szCs w:val="22"/>
              </w:rPr>
              <w:t>漆防腐；保温材料:聚醚发泡，厚度</w:t>
            </w:r>
            <w:r>
              <w:rPr>
                <w:rFonts w:hint="eastAsia" w:ascii="宋体" w:hAnsi="宋体" w:eastAsia="宋体" w:cs="宋体"/>
                <w:color w:val="auto"/>
                <w:sz w:val="22"/>
                <w:szCs w:val="22"/>
                <w:lang w:val="en-US"/>
              </w:rPr>
              <w:t>60</w:t>
            </w:r>
            <w:r>
              <w:rPr>
                <w:rFonts w:hint="eastAsia" w:ascii="宋体" w:hAnsi="宋体" w:eastAsia="宋体" w:cs="宋体"/>
                <w:color w:val="auto"/>
                <w:sz w:val="22"/>
                <w:szCs w:val="22"/>
              </w:rPr>
              <w:t>mm；</w:t>
            </w:r>
          </w:p>
          <w:p w14:paraId="35BF18BC">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(7)</w:t>
            </w:r>
            <w:r>
              <w:rPr>
                <w:rFonts w:hint="eastAsia" w:ascii="宋体" w:hAnsi="宋体" w:eastAsia="宋体" w:cs="宋体"/>
                <w:color w:val="auto"/>
                <w:sz w:val="22"/>
                <w:szCs w:val="22"/>
              </w:rPr>
              <w:t>总功率:</w:t>
            </w:r>
            <w:r>
              <w:rPr>
                <w:rFonts w:hint="eastAsia" w:ascii="宋体" w:hAnsi="宋体" w:eastAsia="宋体" w:cs="宋体"/>
                <w:color w:val="auto"/>
                <w:sz w:val="22"/>
                <w:szCs w:val="22"/>
                <w:lang w:eastAsia="zh-CN"/>
              </w:rPr>
              <w:t>约</w:t>
            </w:r>
            <w:r>
              <w:rPr>
                <w:rFonts w:hint="eastAsia" w:ascii="宋体" w:hAnsi="宋体" w:eastAsia="宋体" w:cs="宋体"/>
                <w:color w:val="auto"/>
                <w:sz w:val="22"/>
                <w:szCs w:val="22"/>
                <w:lang w:val="en-US" w:eastAsia="zh-CN"/>
              </w:rPr>
              <w:t>48</w:t>
            </w:r>
            <w:r>
              <w:rPr>
                <w:rFonts w:hint="eastAsia" w:ascii="宋体" w:hAnsi="宋体" w:eastAsia="宋体" w:cs="宋体"/>
                <w:color w:val="auto"/>
                <w:sz w:val="22"/>
                <w:szCs w:val="22"/>
                <w:lang w:val="en-US"/>
              </w:rPr>
              <w:t>.4</w:t>
            </w:r>
            <w:r>
              <w:rPr>
                <w:rFonts w:hint="eastAsia" w:ascii="宋体" w:hAnsi="宋体" w:eastAsia="宋体" w:cs="宋体"/>
                <w:color w:val="auto"/>
                <w:sz w:val="22"/>
                <w:szCs w:val="22"/>
              </w:rPr>
              <w:t>kW；</w:t>
            </w:r>
          </w:p>
          <w:p w14:paraId="3A0E2565">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(8)</w:t>
            </w:r>
            <w:r>
              <w:rPr>
                <w:rFonts w:hint="eastAsia" w:ascii="宋体" w:hAnsi="宋体" w:eastAsia="宋体" w:cs="宋体"/>
                <w:color w:val="auto"/>
                <w:sz w:val="22"/>
                <w:szCs w:val="22"/>
              </w:rPr>
              <w:t>驱动方式:液压动力，棘轮传动；</w:t>
            </w:r>
          </w:p>
          <w:p w14:paraId="7776256A">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(9)</w:t>
            </w:r>
            <w:r>
              <w:rPr>
                <w:rFonts w:hint="eastAsia" w:ascii="宋体" w:hAnsi="宋体" w:eastAsia="宋体" w:cs="宋体"/>
                <w:color w:val="auto"/>
                <w:sz w:val="22"/>
                <w:szCs w:val="22"/>
              </w:rPr>
              <w:t>底部送风机:功率</w:t>
            </w:r>
            <w:r>
              <w:rPr>
                <w:rFonts w:hint="eastAsia" w:ascii="宋体" w:hAnsi="宋体" w:eastAsia="宋体" w:cs="宋体"/>
                <w:color w:val="auto"/>
                <w:sz w:val="22"/>
                <w:szCs w:val="22"/>
                <w:lang w:val="en-US" w:eastAsia="zh-CN"/>
              </w:rPr>
              <w:t>12.5</w:t>
            </w:r>
            <w:r>
              <w:rPr>
                <w:rFonts w:hint="eastAsia" w:ascii="宋体" w:hAnsi="宋体" w:eastAsia="宋体" w:cs="宋体"/>
                <w:color w:val="auto"/>
                <w:sz w:val="22"/>
                <w:szCs w:val="22"/>
              </w:rPr>
              <w:t>kW，2台；最大风量1050m³/h，最大压力</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val="en-US"/>
              </w:rPr>
              <w:t>8</w:t>
            </w:r>
            <w:r>
              <w:rPr>
                <w:rFonts w:hint="eastAsia" w:ascii="宋体" w:hAnsi="宋体" w:eastAsia="宋体" w:cs="宋体"/>
                <w:color w:val="auto"/>
                <w:sz w:val="22"/>
                <w:szCs w:val="22"/>
              </w:rPr>
              <w:t>kPa；</w:t>
            </w:r>
            <w:r>
              <w:rPr>
                <w:rFonts w:hint="eastAsia" w:ascii="宋体" w:hAnsi="宋体" w:eastAsia="宋体" w:cs="宋体"/>
                <w:color w:val="auto"/>
                <w:sz w:val="22"/>
                <w:szCs w:val="22"/>
                <w:lang w:val="en-US" w:eastAsia="zh-CN"/>
              </w:rPr>
              <w:t>材质铝铸合金；</w:t>
            </w:r>
            <w:r>
              <w:rPr>
                <w:rFonts w:hint="eastAsia" w:cs="宋体"/>
                <w:color w:val="auto"/>
                <w:sz w:val="22"/>
                <w:szCs w:val="22"/>
                <w:lang w:val="en-US" w:eastAsia="zh-CN"/>
              </w:rPr>
              <w:t>同等</w:t>
            </w:r>
            <w:r>
              <w:rPr>
                <w:rFonts w:hint="eastAsia" w:ascii="宋体" w:hAnsi="宋体" w:eastAsia="宋体" w:cs="宋体"/>
                <w:color w:val="auto"/>
                <w:sz w:val="22"/>
                <w:szCs w:val="22"/>
                <w:highlight w:val="none"/>
              </w:rPr>
              <w:t>品牌：</w:t>
            </w:r>
            <w:r>
              <w:rPr>
                <w:rFonts w:hint="eastAsia" w:ascii="宋体" w:hAnsi="宋体" w:eastAsia="宋体" w:cs="宋体"/>
                <w:color w:val="auto"/>
                <w:sz w:val="22"/>
                <w:szCs w:val="22"/>
                <w:highlight w:val="none"/>
                <w:lang w:val="en-US"/>
              </w:rPr>
              <w:t>苏州贝雷克/浙江格凌/浙江颐顿</w:t>
            </w:r>
            <w:r>
              <w:rPr>
                <w:rFonts w:hint="eastAsia" w:ascii="宋体" w:hAnsi="宋体" w:eastAsia="宋体" w:cs="宋体"/>
                <w:color w:val="auto"/>
                <w:sz w:val="22"/>
                <w:szCs w:val="22"/>
                <w:lang w:val="en-US"/>
              </w:rPr>
              <w:t>；</w:t>
            </w:r>
          </w:p>
          <w:p w14:paraId="5D048E41">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(10)</w:t>
            </w:r>
            <w:r>
              <w:rPr>
                <w:rFonts w:hint="eastAsia" w:ascii="宋体" w:hAnsi="宋体" w:eastAsia="宋体" w:cs="宋体"/>
                <w:color w:val="auto"/>
                <w:sz w:val="22"/>
                <w:szCs w:val="22"/>
              </w:rPr>
              <w:t>提升电机:2.2kW，减速机，限位控制；</w:t>
            </w:r>
            <w:r>
              <w:rPr>
                <w:rFonts w:hint="eastAsia" w:cs="宋体"/>
                <w:color w:val="auto"/>
                <w:sz w:val="22"/>
                <w:szCs w:val="22"/>
                <w:lang w:val="en-US" w:eastAsia="zh-CN"/>
              </w:rPr>
              <w:t>同等</w:t>
            </w:r>
            <w:r>
              <w:rPr>
                <w:rFonts w:hint="eastAsia" w:ascii="宋体" w:hAnsi="宋体" w:eastAsia="宋体" w:cs="宋体"/>
                <w:color w:val="auto"/>
                <w:sz w:val="22"/>
                <w:szCs w:val="22"/>
              </w:rPr>
              <w:t>品牌：浙江通力</w:t>
            </w:r>
            <w:r>
              <w:rPr>
                <w:rFonts w:hint="eastAsia" w:ascii="宋体" w:hAnsi="宋体" w:eastAsia="宋体" w:cs="宋体"/>
                <w:color w:val="auto"/>
                <w:sz w:val="22"/>
                <w:szCs w:val="22"/>
                <w:lang w:val="en-US"/>
              </w:rPr>
              <w:t>/杭州誉球；</w:t>
            </w:r>
          </w:p>
          <w:p w14:paraId="04B0053C">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rPr>
              <w:t>(11)</w:t>
            </w:r>
            <w:r>
              <w:rPr>
                <w:rFonts w:hint="eastAsia" w:ascii="宋体" w:hAnsi="宋体" w:eastAsia="宋体" w:cs="宋体"/>
                <w:color w:val="auto"/>
                <w:sz w:val="22"/>
                <w:szCs w:val="22"/>
              </w:rPr>
              <w:t>提升料斗:容积约1.5m³，与物料接触材质SUS304不锈钢；采用钢丝绳卷扬装置提升；</w:t>
            </w:r>
          </w:p>
          <w:p w14:paraId="174EF217">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rPr>
            </w:pPr>
            <w:r>
              <w:rPr>
                <w:rFonts w:hint="eastAsia" w:ascii="宋体" w:hAnsi="宋体" w:eastAsia="宋体" w:cs="宋体"/>
                <w:sz w:val="22"/>
                <w:szCs w:val="22"/>
                <w:lang w:val="en-US"/>
              </w:rPr>
              <w:t>(12)</w:t>
            </w:r>
            <w:r>
              <w:rPr>
                <w:rFonts w:hint="eastAsia" w:ascii="宋体" w:hAnsi="宋体" w:eastAsia="宋体" w:cs="宋体"/>
                <w:sz w:val="22"/>
                <w:szCs w:val="22"/>
              </w:rPr>
              <w:t>主轴:底部主轴材质20#钢，直径400mm，采用锻打成型工艺，其余为20#无缝钢管；</w:t>
            </w:r>
          </w:p>
          <w:p w14:paraId="0C559EF9">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rPr>
            </w:pPr>
            <w:r>
              <w:rPr>
                <w:rFonts w:hint="eastAsia" w:ascii="宋体" w:hAnsi="宋体" w:eastAsia="宋体" w:cs="宋体"/>
                <w:sz w:val="22"/>
                <w:szCs w:val="22"/>
                <w:lang w:val="en-US"/>
              </w:rPr>
              <w:t>(13)</w:t>
            </w:r>
            <w:r>
              <w:rPr>
                <w:rFonts w:hint="eastAsia" w:ascii="宋体" w:hAnsi="宋体" w:eastAsia="宋体" w:cs="宋体"/>
                <w:sz w:val="22"/>
                <w:szCs w:val="22"/>
              </w:rPr>
              <w:t>棘轮:主体材质为Q355B合金钢，整体火焰切割、数控加工；</w:t>
            </w:r>
          </w:p>
          <w:p w14:paraId="2B2D86AF">
            <w:pPr>
              <w:pStyle w:val="60"/>
              <w:keepNext w:val="0"/>
              <w:keepLines w:val="0"/>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rPr>
              <w:t>(14)</w:t>
            </w:r>
            <w:r>
              <w:rPr>
                <w:rFonts w:hint="eastAsia" w:ascii="宋体" w:hAnsi="宋体" w:eastAsia="宋体" w:cs="宋体"/>
                <w:sz w:val="22"/>
                <w:szCs w:val="22"/>
              </w:rPr>
              <w:t>羽根:底层三根材质：除主梁外SUS304不锈钢；其余碳钢结构外层覆盖</w:t>
            </w:r>
            <w:r>
              <w:rPr>
                <w:rFonts w:hint="eastAsia" w:ascii="宋体" w:hAnsi="宋体" w:eastAsia="宋体" w:cs="宋体"/>
                <w:sz w:val="22"/>
                <w:szCs w:val="22"/>
                <w:lang w:val="en-US"/>
              </w:rPr>
              <w:t>2.5mm</w:t>
            </w:r>
            <w:r>
              <w:rPr>
                <w:rFonts w:hint="eastAsia" w:ascii="宋体" w:hAnsi="宋体" w:eastAsia="宋体" w:cs="宋体"/>
                <w:sz w:val="22"/>
                <w:szCs w:val="22"/>
              </w:rPr>
              <w:t>SUS304不锈钢；</w:t>
            </w:r>
            <w:r>
              <w:rPr>
                <w:rFonts w:hint="eastAsia" w:ascii="宋体" w:hAnsi="宋体" w:eastAsia="宋体" w:cs="宋体"/>
                <w:sz w:val="22"/>
                <w:szCs w:val="22"/>
                <w:lang w:val="en-US" w:eastAsia="zh-CN"/>
              </w:rPr>
              <w:t>羽根数量4层12根；</w:t>
            </w:r>
          </w:p>
          <w:p w14:paraId="55903995">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rPr>
              <w:t>(15)</w:t>
            </w:r>
            <w:r>
              <w:rPr>
                <w:rFonts w:hint="eastAsia" w:ascii="宋体" w:hAnsi="宋体" w:eastAsia="宋体" w:cs="宋体"/>
                <w:sz w:val="22"/>
                <w:szCs w:val="22"/>
              </w:rPr>
              <w:t>进料口材质:主体SUS304不锈钢；进料口开启电机:N=0.75kW</w:t>
            </w:r>
            <w:r>
              <w:rPr>
                <w:rFonts w:hint="eastAsia" w:ascii="宋体" w:hAnsi="宋体" w:eastAsia="宋体" w:cs="宋体"/>
                <w:sz w:val="22"/>
                <w:szCs w:val="22"/>
                <w:lang w:eastAsia="zh-CN"/>
              </w:rPr>
              <w:t>；</w:t>
            </w:r>
            <w:r>
              <w:rPr>
                <w:rFonts w:hint="eastAsia" w:cs="宋体"/>
                <w:sz w:val="22"/>
                <w:szCs w:val="22"/>
                <w:lang w:val="en-US" w:eastAsia="zh-CN"/>
              </w:rPr>
              <w:t>同等</w:t>
            </w:r>
            <w:r>
              <w:rPr>
                <w:rFonts w:hint="eastAsia" w:ascii="宋体" w:hAnsi="宋体" w:eastAsia="宋体" w:cs="宋体"/>
                <w:sz w:val="22"/>
                <w:szCs w:val="22"/>
              </w:rPr>
              <w:t>品牌：</w:t>
            </w:r>
            <w:r>
              <w:rPr>
                <w:rFonts w:hint="eastAsia" w:ascii="宋体" w:hAnsi="宋体" w:eastAsia="宋体" w:cs="宋体"/>
                <w:sz w:val="22"/>
                <w:szCs w:val="22"/>
                <w:lang w:eastAsia="zh-CN"/>
              </w:rPr>
              <w:t>万鑫</w:t>
            </w:r>
            <w:r>
              <w:rPr>
                <w:rFonts w:hint="eastAsia" w:ascii="宋体" w:hAnsi="宋体" w:eastAsia="宋体" w:cs="宋体"/>
                <w:sz w:val="22"/>
                <w:szCs w:val="22"/>
              </w:rPr>
              <w:t>。</w:t>
            </w:r>
          </w:p>
          <w:p w14:paraId="228B55B4">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rPr>
              <w:t>(1</w:t>
            </w:r>
            <w:r>
              <w:rPr>
                <w:rFonts w:hint="eastAsia" w:ascii="宋体" w:hAnsi="宋体" w:eastAsia="宋体" w:cs="宋体"/>
                <w:sz w:val="22"/>
                <w:szCs w:val="22"/>
                <w:lang w:val="en-US" w:eastAsia="zh-CN"/>
              </w:rPr>
              <w:t>6</w:t>
            </w:r>
            <w:r>
              <w:rPr>
                <w:rFonts w:hint="eastAsia" w:ascii="宋体" w:hAnsi="宋体" w:eastAsia="宋体" w:cs="宋体"/>
                <w:sz w:val="22"/>
                <w:szCs w:val="22"/>
                <w:lang w:val="en-US"/>
              </w:rPr>
              <w:t>)</w:t>
            </w:r>
            <w:r>
              <w:rPr>
                <w:rFonts w:hint="eastAsia" w:ascii="宋体" w:hAnsi="宋体" w:eastAsia="宋体" w:cs="宋体"/>
                <w:sz w:val="22"/>
                <w:szCs w:val="22"/>
                <w:lang w:val="en-US" w:eastAsia="zh-CN"/>
              </w:rPr>
              <w:t>包括液压泵站、控制系统等其他附属设施</w:t>
            </w:r>
          </w:p>
        </w:tc>
        <w:tc>
          <w:tcPr>
            <w:tcW w:w="478" w:type="pct"/>
            <w:vAlign w:val="center"/>
          </w:tcPr>
          <w:p w14:paraId="2592B50A">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ascii="宋体" w:hAnsi="宋体" w:eastAsia="宋体" w:cs="宋体"/>
                <w:b w:val="0"/>
                <w:bCs w:val="0"/>
                <w:sz w:val="22"/>
                <w:szCs w:val="22"/>
                <w:lang w:val="en-US" w:eastAsia="zh-CN"/>
              </w:rPr>
              <w:t>1</w:t>
            </w:r>
          </w:p>
        </w:tc>
        <w:tc>
          <w:tcPr>
            <w:tcW w:w="500" w:type="pct"/>
            <w:gridSpan w:val="2"/>
            <w:vAlign w:val="center"/>
          </w:tcPr>
          <w:p w14:paraId="0B18A3F8">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ascii="宋体" w:hAnsi="宋体" w:eastAsia="宋体" w:cs="宋体"/>
                <w:b w:val="0"/>
                <w:bCs w:val="0"/>
                <w:sz w:val="22"/>
                <w:szCs w:val="22"/>
                <w:lang w:val="en-US" w:eastAsia="zh-CN"/>
              </w:rPr>
              <w:t>套</w:t>
            </w:r>
          </w:p>
        </w:tc>
        <w:tc>
          <w:tcPr>
            <w:tcW w:w="742" w:type="pct"/>
            <w:vAlign w:val="center"/>
          </w:tcPr>
          <w:p w14:paraId="70A039B2">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p>
        </w:tc>
      </w:tr>
      <w:tr w14:paraId="11FE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 w:type="pct"/>
            <w:vAlign w:val="center"/>
          </w:tcPr>
          <w:p w14:paraId="333F32DB">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2"/>
                <w:szCs w:val="22"/>
                <w:lang w:val="en-US" w:eastAsia="zh-CN" w:bidi="zh-CN"/>
              </w:rPr>
            </w:pPr>
            <w:r>
              <w:rPr>
                <w:rFonts w:hint="eastAsia" w:cs="宋体"/>
                <w:b w:val="0"/>
                <w:bCs w:val="0"/>
                <w:kern w:val="2"/>
                <w:sz w:val="22"/>
                <w:szCs w:val="22"/>
                <w:lang w:val="en-US" w:eastAsia="zh-CN" w:bidi="zh-CN"/>
              </w:rPr>
              <w:t>2</w:t>
            </w:r>
          </w:p>
        </w:tc>
        <w:tc>
          <w:tcPr>
            <w:tcW w:w="653" w:type="pct"/>
            <w:vAlign w:val="center"/>
          </w:tcPr>
          <w:p w14:paraId="11B55315">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平面振动筛</w:t>
            </w:r>
          </w:p>
        </w:tc>
        <w:tc>
          <w:tcPr>
            <w:tcW w:w="2270" w:type="pct"/>
            <w:vAlign w:val="center"/>
          </w:tcPr>
          <w:p w14:paraId="5E9552B5">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i w:val="0"/>
                <w:color w:val="auto"/>
                <w:kern w:val="0"/>
                <w:sz w:val="22"/>
                <w:szCs w:val="22"/>
                <w:u w:val="none"/>
                <w:lang w:val="en-US" w:eastAsia="zh-CN" w:bidi="ar"/>
              </w:rPr>
            </w:pPr>
            <w:r>
              <w:rPr>
                <w:rFonts w:hint="eastAsia" w:cs="宋体"/>
                <w:kern w:val="2"/>
                <w:sz w:val="22"/>
                <w:szCs w:val="22"/>
                <w:lang w:val="en-US" w:eastAsia="zh-CN" w:bidi="zh-CN"/>
              </w:rPr>
              <w:t>匹配发酵罐出料筛分，功率约0.75kw，</w:t>
            </w:r>
            <w:r>
              <w:rPr>
                <w:rFonts w:hint="eastAsia" w:ascii="宋体" w:hAnsi="宋体" w:eastAsia="宋体" w:cs="宋体"/>
                <w:kern w:val="2"/>
                <w:sz w:val="22"/>
                <w:szCs w:val="22"/>
                <w:lang w:val="en-US" w:eastAsia="zh-CN" w:bidi="zh-CN"/>
              </w:rPr>
              <w:t>含筛网</w:t>
            </w:r>
            <w:r>
              <w:rPr>
                <w:rFonts w:hint="eastAsia" w:cs="宋体"/>
                <w:kern w:val="2"/>
                <w:sz w:val="22"/>
                <w:szCs w:val="22"/>
                <w:lang w:val="en-US" w:eastAsia="zh-CN" w:bidi="zh-CN"/>
              </w:rPr>
              <w:t>（2种目数）</w:t>
            </w:r>
            <w:r>
              <w:rPr>
                <w:rFonts w:hint="eastAsia" w:ascii="宋体" w:hAnsi="宋体" w:eastAsia="宋体" w:cs="宋体"/>
                <w:kern w:val="2"/>
                <w:sz w:val="22"/>
                <w:szCs w:val="22"/>
                <w:lang w:val="en-US" w:eastAsia="zh-CN" w:bidi="zh-CN"/>
              </w:rPr>
              <w:t>及料仓</w:t>
            </w:r>
          </w:p>
        </w:tc>
        <w:tc>
          <w:tcPr>
            <w:tcW w:w="478" w:type="pct"/>
            <w:vAlign w:val="center"/>
          </w:tcPr>
          <w:p w14:paraId="6499C50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i w:val="0"/>
                <w:color w:val="000000"/>
                <w:kern w:val="0"/>
                <w:sz w:val="22"/>
                <w:szCs w:val="22"/>
                <w:u w:val="none"/>
                <w:lang w:val="en-US" w:eastAsia="zh-CN" w:bidi="ar"/>
              </w:rPr>
              <w:t>1</w:t>
            </w:r>
          </w:p>
        </w:tc>
        <w:tc>
          <w:tcPr>
            <w:tcW w:w="500" w:type="pct"/>
            <w:gridSpan w:val="2"/>
            <w:vAlign w:val="center"/>
          </w:tcPr>
          <w:p w14:paraId="297A94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台</w:t>
            </w:r>
          </w:p>
        </w:tc>
        <w:tc>
          <w:tcPr>
            <w:tcW w:w="742" w:type="pct"/>
            <w:vAlign w:val="center"/>
          </w:tcPr>
          <w:p w14:paraId="14580CE5">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cs="宋体"/>
                <w:b w:val="0"/>
                <w:bCs w:val="0"/>
                <w:kern w:val="2"/>
                <w:sz w:val="22"/>
                <w:szCs w:val="22"/>
                <w:vertAlign w:val="baseline"/>
                <w:lang w:val="en-US" w:eastAsia="zh-CN" w:bidi="zh-CN"/>
              </w:rPr>
            </w:pPr>
          </w:p>
        </w:tc>
      </w:tr>
      <w:tr w14:paraId="0C10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 w:type="pct"/>
            <w:vAlign w:val="center"/>
          </w:tcPr>
          <w:p w14:paraId="0DDC444F">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2"/>
                <w:szCs w:val="22"/>
                <w:lang w:val="en-US" w:eastAsia="zh-CN" w:bidi="zh-CN"/>
              </w:rPr>
            </w:pPr>
            <w:r>
              <w:rPr>
                <w:rFonts w:hint="eastAsia" w:cs="宋体"/>
                <w:b w:val="0"/>
                <w:bCs w:val="0"/>
                <w:kern w:val="2"/>
                <w:sz w:val="22"/>
                <w:szCs w:val="22"/>
                <w:lang w:val="en-US" w:eastAsia="zh-CN" w:bidi="zh-CN"/>
              </w:rPr>
              <w:t>3</w:t>
            </w:r>
          </w:p>
        </w:tc>
        <w:tc>
          <w:tcPr>
            <w:tcW w:w="653" w:type="pct"/>
            <w:vAlign w:val="center"/>
          </w:tcPr>
          <w:p w14:paraId="78DF3691">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运输费用</w:t>
            </w:r>
          </w:p>
        </w:tc>
        <w:tc>
          <w:tcPr>
            <w:tcW w:w="2270" w:type="pct"/>
            <w:vAlign w:val="center"/>
          </w:tcPr>
          <w:p w14:paraId="3B60C18C">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lang w:val="en-US" w:eastAsia="zh-CN"/>
              </w:rPr>
            </w:pPr>
          </w:p>
        </w:tc>
        <w:tc>
          <w:tcPr>
            <w:tcW w:w="478" w:type="pct"/>
            <w:vAlign w:val="center"/>
          </w:tcPr>
          <w:p w14:paraId="74BF519D">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ascii="宋体" w:hAnsi="宋体" w:eastAsia="宋体" w:cs="宋体"/>
                <w:b w:val="0"/>
                <w:bCs w:val="0"/>
                <w:sz w:val="22"/>
                <w:szCs w:val="22"/>
                <w:lang w:val="en-US" w:eastAsia="zh-CN"/>
              </w:rPr>
              <w:t>1</w:t>
            </w:r>
          </w:p>
        </w:tc>
        <w:tc>
          <w:tcPr>
            <w:tcW w:w="500" w:type="pct"/>
            <w:gridSpan w:val="2"/>
            <w:vAlign w:val="center"/>
          </w:tcPr>
          <w:p w14:paraId="7EF43557">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cs="宋体"/>
                <w:b w:val="0"/>
                <w:bCs w:val="0"/>
                <w:sz w:val="22"/>
                <w:szCs w:val="22"/>
                <w:lang w:val="en-US" w:eastAsia="zh-CN"/>
              </w:rPr>
              <w:t>项</w:t>
            </w:r>
          </w:p>
        </w:tc>
        <w:tc>
          <w:tcPr>
            <w:tcW w:w="742" w:type="pct"/>
            <w:vAlign w:val="center"/>
          </w:tcPr>
          <w:p w14:paraId="231FF71F">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p>
        </w:tc>
      </w:tr>
      <w:tr w14:paraId="174E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 w:type="pct"/>
            <w:vAlign w:val="center"/>
          </w:tcPr>
          <w:p w14:paraId="529FA124">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sz w:val="22"/>
                <w:szCs w:val="22"/>
                <w:lang w:val="en-US" w:eastAsia="zh-CN"/>
              </w:rPr>
            </w:pPr>
            <w:r>
              <w:rPr>
                <w:rFonts w:hint="eastAsia" w:cs="宋体"/>
                <w:b w:val="0"/>
                <w:bCs w:val="0"/>
                <w:sz w:val="22"/>
                <w:szCs w:val="22"/>
                <w:lang w:val="en-US" w:eastAsia="zh-CN"/>
              </w:rPr>
              <w:t>4</w:t>
            </w:r>
          </w:p>
        </w:tc>
        <w:tc>
          <w:tcPr>
            <w:tcW w:w="653" w:type="pct"/>
            <w:vAlign w:val="center"/>
          </w:tcPr>
          <w:p w14:paraId="162AA0D5">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lang w:val="en-US" w:eastAsia="zh-CN"/>
              </w:rPr>
            </w:pPr>
            <w:r>
              <w:rPr>
                <w:rFonts w:hint="eastAsia" w:cs="宋体"/>
                <w:b w:val="0"/>
                <w:bCs w:val="0"/>
                <w:sz w:val="22"/>
                <w:szCs w:val="22"/>
                <w:lang w:val="en-US" w:eastAsia="zh-CN"/>
              </w:rPr>
              <w:t>安装</w:t>
            </w:r>
            <w:r>
              <w:rPr>
                <w:rFonts w:hint="eastAsia" w:ascii="宋体" w:hAnsi="宋体" w:eastAsia="宋体" w:cs="宋体"/>
                <w:b w:val="0"/>
                <w:bCs w:val="0"/>
                <w:sz w:val="22"/>
                <w:szCs w:val="22"/>
                <w:lang w:val="en-US" w:eastAsia="zh-CN"/>
              </w:rPr>
              <w:t>费用</w:t>
            </w:r>
          </w:p>
        </w:tc>
        <w:tc>
          <w:tcPr>
            <w:tcW w:w="2270" w:type="pct"/>
            <w:vAlign w:val="center"/>
          </w:tcPr>
          <w:p w14:paraId="655E3499">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2"/>
                <w:szCs w:val="22"/>
                <w:lang w:val="en-US" w:eastAsia="zh-CN"/>
              </w:rPr>
            </w:pPr>
          </w:p>
        </w:tc>
        <w:tc>
          <w:tcPr>
            <w:tcW w:w="478" w:type="pct"/>
            <w:vAlign w:val="center"/>
          </w:tcPr>
          <w:p w14:paraId="78DFF5DF">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ascii="宋体" w:hAnsi="宋体" w:eastAsia="宋体" w:cs="宋体"/>
                <w:b w:val="0"/>
                <w:bCs w:val="0"/>
                <w:sz w:val="22"/>
                <w:szCs w:val="22"/>
                <w:lang w:val="en-US" w:eastAsia="zh-CN"/>
              </w:rPr>
              <w:t>1</w:t>
            </w:r>
          </w:p>
        </w:tc>
        <w:tc>
          <w:tcPr>
            <w:tcW w:w="500" w:type="pct"/>
            <w:gridSpan w:val="2"/>
            <w:vAlign w:val="center"/>
          </w:tcPr>
          <w:p w14:paraId="24FD96B2">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r>
              <w:rPr>
                <w:rFonts w:hint="eastAsia" w:cs="宋体"/>
                <w:b w:val="0"/>
                <w:bCs w:val="0"/>
                <w:sz w:val="22"/>
                <w:szCs w:val="22"/>
                <w:lang w:val="en-US" w:eastAsia="zh-CN"/>
              </w:rPr>
              <w:t>项</w:t>
            </w:r>
          </w:p>
        </w:tc>
        <w:tc>
          <w:tcPr>
            <w:tcW w:w="742" w:type="pct"/>
            <w:vAlign w:val="center"/>
          </w:tcPr>
          <w:p w14:paraId="758FE3F6">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2"/>
                <w:szCs w:val="22"/>
                <w:vertAlign w:val="baseline"/>
                <w:lang w:val="en-US" w:eastAsia="zh-CN" w:bidi="zh-CN"/>
              </w:rPr>
            </w:pPr>
          </w:p>
        </w:tc>
      </w:tr>
      <w:tr w14:paraId="415E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9" w:hRule="atLeast"/>
        </w:trPr>
        <w:tc>
          <w:tcPr>
            <w:tcW w:w="5000" w:type="pct"/>
            <w:gridSpan w:val="7"/>
            <w:vAlign w:val="center"/>
          </w:tcPr>
          <w:p w14:paraId="1B35DF72">
            <w:pPr>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注：</w:t>
            </w:r>
          </w:p>
          <w:p w14:paraId="3CB10E50">
            <w:pPr>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1.安装位置</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封闭棚内安装</w:t>
            </w:r>
            <w:r>
              <w:rPr>
                <w:rFonts w:hint="eastAsia" w:ascii="Times New Roman" w:hAnsi="Times New Roman" w:eastAsia="宋体" w:cs="Times New Roman"/>
                <w:kern w:val="0"/>
                <w:sz w:val="20"/>
                <w:szCs w:val="20"/>
              </w:rPr>
              <w:t>；</w:t>
            </w:r>
          </w:p>
          <w:p w14:paraId="69122AEF">
            <w:pPr>
              <w:jc w:val="left"/>
              <w:rPr>
                <w:rFonts w:hint="eastAsia" w:ascii="宋体" w:hAnsi="宋体" w:eastAsia="宋体" w:cs="宋体"/>
                <w:b/>
                <w:bCs/>
                <w:sz w:val="22"/>
                <w:szCs w:val="22"/>
                <w:lang w:val="en-US" w:eastAsia="zh-CN"/>
              </w:rPr>
            </w:pPr>
            <w:r>
              <w:rPr>
                <w:rFonts w:hint="eastAsia" w:ascii="Times New Roman" w:hAnsi="Times New Roman" w:eastAsia="宋体" w:cs="Times New Roman"/>
                <w:kern w:val="0"/>
                <w:sz w:val="20"/>
                <w:szCs w:val="20"/>
              </w:rPr>
              <w:t>2.</w:t>
            </w:r>
            <w:r>
              <w:rPr>
                <w:rFonts w:hint="eastAsia" w:ascii="Times New Roman" w:hAnsi="Times New Roman" w:eastAsia="宋体" w:cs="Times New Roman"/>
                <w:color w:val="FF0000"/>
                <w:kern w:val="0"/>
                <w:sz w:val="20"/>
                <w:szCs w:val="20"/>
              </w:rPr>
              <w:t>上述尺寸供参考，需现场踏勘后复核。</w:t>
            </w:r>
          </w:p>
        </w:tc>
      </w:tr>
      <w:tr w14:paraId="748D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9" w:hRule="atLeast"/>
        </w:trPr>
        <w:tc>
          <w:tcPr>
            <w:tcW w:w="3919" w:type="pct"/>
            <w:gridSpan w:val="5"/>
            <w:vAlign w:val="center"/>
          </w:tcPr>
          <w:p w14:paraId="356B3726">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z w:val="22"/>
                <w:szCs w:val="22"/>
                <w:lang w:val="en-US" w:eastAsia="zh-CN"/>
              </w:rPr>
            </w:pPr>
            <w:r>
              <w:rPr>
                <w:rFonts w:hint="eastAsia" w:cs="宋体"/>
                <w:b/>
                <w:bCs/>
                <w:sz w:val="22"/>
                <w:szCs w:val="22"/>
                <w:lang w:val="en-US" w:eastAsia="zh-CN"/>
              </w:rPr>
              <w:t>总价</w:t>
            </w:r>
          </w:p>
        </w:tc>
        <w:tc>
          <w:tcPr>
            <w:tcW w:w="1080" w:type="pct"/>
            <w:gridSpan w:val="2"/>
            <w:vAlign w:val="center"/>
          </w:tcPr>
          <w:p w14:paraId="2B9DD6C5">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default" w:ascii="宋体" w:hAnsi="宋体" w:eastAsia="宋体" w:cs="宋体"/>
                <w:b/>
                <w:bCs/>
                <w:sz w:val="22"/>
                <w:szCs w:val="22"/>
                <w:lang w:val="en-US" w:eastAsia="zh-CN"/>
              </w:rPr>
            </w:pPr>
          </w:p>
        </w:tc>
      </w:tr>
    </w:tbl>
    <w:p w14:paraId="25AB4669">
      <w:pPr>
        <w:pStyle w:val="17"/>
        <w:widowControl/>
        <w:numPr>
          <w:numId w:val="0"/>
        </w:numPr>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07993BB3">
      <w:pPr>
        <w:pStyle w:val="17"/>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1C93F608">
      <w:pPr>
        <w:pStyle w:val="17"/>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735246A1">
      <w:pPr>
        <w:pStyle w:val="17"/>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366C7165">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79470089">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1.以上报价含13%增值税。</w:t>
      </w:r>
    </w:p>
    <w:p w14:paraId="33EC8799">
      <w:pPr>
        <w:pStyle w:val="17"/>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2.交期：</w:t>
      </w:r>
      <w:r>
        <w:rPr>
          <w:rFonts w:hint="eastAsia" w:ascii="宋体" w:hAnsi="宋体" w:eastAsia="宋体" w:cs="宋体"/>
          <w:color w:val="5A5A5A"/>
          <w:szCs w:val="24"/>
          <w:u w:val="single"/>
          <w:shd w:val="clear" w:color="auto" w:fill="FFFFFF"/>
        </w:rPr>
        <w:t xml:space="preserve">                                                           </w:t>
      </w:r>
    </w:p>
    <w:p w14:paraId="141ACDEE">
      <w:pPr>
        <w:pStyle w:val="17"/>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3.付款方式：</w:t>
      </w:r>
      <w:r>
        <w:rPr>
          <w:rFonts w:hint="eastAsia" w:ascii="宋体" w:hAnsi="宋体" w:eastAsia="宋体" w:cs="宋体"/>
          <w:color w:val="5A5A5A"/>
          <w:szCs w:val="24"/>
          <w:u w:val="single"/>
          <w:shd w:val="clear" w:color="auto" w:fill="FFFFFF"/>
        </w:rPr>
        <w:t xml:space="preserve">                                                       </w:t>
      </w:r>
    </w:p>
    <w:p w14:paraId="635AD2AA">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4.质保期：</w:t>
      </w:r>
      <w:r>
        <w:rPr>
          <w:rFonts w:hint="eastAsia" w:ascii="宋体" w:hAnsi="宋体" w:eastAsia="宋体" w:cs="宋体"/>
          <w:color w:val="5A5A5A"/>
          <w:szCs w:val="24"/>
          <w:u w:val="single"/>
          <w:shd w:val="clear" w:color="auto" w:fill="FFFFFF"/>
        </w:rPr>
        <w:t xml:space="preserve">                                                         </w:t>
      </w:r>
    </w:p>
    <w:p w14:paraId="2E50AE3B">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5.其他说明：</w:t>
      </w:r>
      <w:r>
        <w:rPr>
          <w:rFonts w:hint="eastAsia" w:ascii="宋体" w:hAnsi="宋体" w:eastAsia="宋体" w:cs="宋体"/>
          <w:color w:val="5A5A5A"/>
          <w:szCs w:val="24"/>
          <w:u w:val="single"/>
          <w:shd w:val="clear" w:color="auto" w:fill="FFFFFF"/>
        </w:rPr>
        <w:t xml:space="preserve">                                                       </w:t>
      </w:r>
    </w:p>
    <w:p w14:paraId="6838EB8B">
      <w:pPr>
        <w:pStyle w:val="17"/>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6AB112BA">
      <w:pPr>
        <w:pStyle w:val="17"/>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2628649B">
      <w:pPr>
        <w:pStyle w:val="17"/>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644310C2">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76A84B86">
      <w:pPr>
        <w:pStyle w:val="17"/>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31663CE1">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3A3A5E7A">
      <w:pPr>
        <w:pStyle w:val="20"/>
        <w:spacing w:line="225" w:lineRule="atLeast"/>
        <w:ind w:firstLine="480"/>
        <w:rPr>
          <w:rFonts w:hint="eastAsia" w:eastAsia="宋体" w:cs="宋体"/>
          <w:color w:val="5A5A5A"/>
          <w:kern w:val="0"/>
          <w:sz w:val="24"/>
          <w:szCs w:val="24"/>
          <w:shd w:val="clear" w:color="auto" w:fill="FFFFFF"/>
          <w:lang w:bidi="ar"/>
        </w:rPr>
      </w:pPr>
    </w:p>
    <w:p w14:paraId="6C4746E2">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057740C5">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4AFC7200">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51AE38D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23C6D3CA">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DB7BDC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2CF778F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2CE986FC">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15EC3BCE">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22BF018A">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14AACB5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47E25B">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1BC3B2C6">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3DAE173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5ABC94A8">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0F9FD36A">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17E4FF2">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65CDA07F">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1C932113">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53689B49">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F1A2100">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5870E2E7">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DBD92F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6CBB8F14">
      <w:pPr>
        <w:spacing w:line="225" w:lineRule="atLeast"/>
        <w:rPr>
          <w:rFonts w:hint="eastAsia" w:ascii="宋体" w:hAnsi="宋体" w:eastAsia="宋体" w:cs="宋体"/>
          <w:color w:val="5A5A5A"/>
          <w:kern w:val="0"/>
          <w:sz w:val="24"/>
          <w:szCs w:val="24"/>
          <w:shd w:val="clear" w:color="auto" w:fill="FFFFFF"/>
          <w:lang w:bidi="ar"/>
        </w:rPr>
      </w:pPr>
    </w:p>
    <w:p w14:paraId="726CD698">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6"/>
                    <a:srcRect t="22946" b="9810"/>
                    <a:stretch>
                      <a:fillRect/>
                    </a:stretch>
                  </pic:blipFill>
                  <pic:spPr>
                    <a:xfrm>
                      <a:off x="0" y="0"/>
                      <a:ext cx="5624195" cy="2183765"/>
                    </a:xfrm>
                    <a:prstGeom prst="rect">
                      <a:avLst/>
                    </a:prstGeom>
                    <a:noFill/>
                    <a:ln>
                      <a:noFill/>
                    </a:ln>
                  </pic:spPr>
                </pic:pic>
              </a:graphicData>
            </a:graphic>
          </wp:inline>
        </w:drawing>
      </w:r>
    </w:p>
    <w:p w14:paraId="54716773">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1D9A85B7">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4C087647">
      <w:pPr>
        <w:tabs>
          <w:tab w:val="left" w:pos="7560"/>
        </w:tabs>
        <w:jc w:val="left"/>
        <w:rPr>
          <w:rFonts w:hint="eastAsia"/>
        </w:rPr>
      </w:pPr>
    </w:p>
    <w:p w14:paraId="7BAE4F7E">
      <w:pPr>
        <w:tabs>
          <w:tab w:val="left" w:pos="7560"/>
        </w:tabs>
        <w:jc w:val="left"/>
        <w:rPr>
          <w:rFonts w:hint="eastAsia"/>
        </w:rPr>
      </w:pPr>
    </w:p>
    <w:p w14:paraId="692C7C79">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7"/>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8"/>
                    <a:stretch>
                      <a:fillRect/>
                    </a:stretch>
                  </pic:blipFill>
                  <pic:spPr>
                    <a:xfrm>
                      <a:off x="0" y="0"/>
                      <a:ext cx="2653665" cy="2052320"/>
                    </a:xfrm>
                    <a:prstGeom prst="rect">
                      <a:avLst/>
                    </a:prstGeom>
                    <a:noFill/>
                    <a:ln>
                      <a:noFill/>
                    </a:ln>
                  </pic:spPr>
                </pic:pic>
              </a:graphicData>
            </a:graphic>
          </wp:inline>
        </w:drawing>
      </w:r>
    </w:p>
    <w:p w14:paraId="6AB016C8">
      <w:pPr>
        <w:rPr>
          <w:rFonts w:hint="eastAsia"/>
        </w:rPr>
      </w:pPr>
    </w:p>
    <w:p w14:paraId="0066D4EC">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9"/>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10"/>
                    <a:stretch>
                      <a:fillRect/>
                    </a:stretch>
                  </pic:blipFill>
                  <pic:spPr>
                    <a:xfrm>
                      <a:off x="0" y="0"/>
                      <a:ext cx="2553970" cy="1971675"/>
                    </a:xfrm>
                    <a:prstGeom prst="rect">
                      <a:avLst/>
                    </a:prstGeom>
                    <a:noFill/>
                    <a:ln>
                      <a:noFill/>
                    </a:ln>
                  </pic:spPr>
                </pic:pic>
              </a:graphicData>
            </a:graphic>
          </wp:inline>
        </w:drawing>
      </w:r>
    </w:p>
    <w:p w14:paraId="0403022F">
      <w:pPr>
        <w:widowControl/>
        <w:tabs>
          <w:tab w:val="left" w:pos="0"/>
        </w:tabs>
        <w:spacing w:line="300" w:lineRule="auto"/>
        <w:ind w:right="-51"/>
        <w:rPr>
          <w:rFonts w:hint="eastAsia" w:ascii="仿宋" w:hAnsi="仿宋" w:eastAsia="仿宋" w:cs="Times New Roman"/>
          <w:sz w:val="22"/>
        </w:rPr>
      </w:pPr>
    </w:p>
    <w:p w14:paraId="458A6F39">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130D49"/>
    <w:rsid w:val="001A6B2D"/>
    <w:rsid w:val="001C3A26"/>
    <w:rsid w:val="001C5758"/>
    <w:rsid w:val="002A3A06"/>
    <w:rsid w:val="002D594D"/>
    <w:rsid w:val="00324998"/>
    <w:rsid w:val="006450F0"/>
    <w:rsid w:val="007D3014"/>
    <w:rsid w:val="00964DF3"/>
    <w:rsid w:val="00B11B10"/>
    <w:rsid w:val="00D0499E"/>
    <w:rsid w:val="0F98698F"/>
    <w:rsid w:val="15EA2FE5"/>
    <w:rsid w:val="4C6B2708"/>
    <w:rsid w:val="7CCD740C"/>
    <w:rsid w:val="7D99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5">
    <w:name w:val="heading 1"/>
    <w:next w:val="1"/>
    <w:link w:val="42"/>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6">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4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10">
    <w:name w:val="heading 6"/>
    <w:basedOn w:val="1"/>
    <w:next w:val="1"/>
    <w:link w:val="45"/>
    <w:semiHidden/>
    <w:unhideWhenUsed/>
    <w:qFormat/>
    <w:uiPriority w:val="9"/>
    <w:pPr>
      <w:keepNext/>
      <w:keepLines/>
      <w:spacing w:before="40"/>
      <w:outlineLvl w:val="5"/>
    </w:pPr>
    <w:rPr>
      <w:rFonts w:cstheme="majorBidi"/>
      <w:b/>
      <w:bCs/>
      <w:color w:val="104862" w:themeColor="accent1" w:themeShade="BF"/>
    </w:rPr>
  </w:style>
  <w:style w:type="paragraph" w:styleId="11">
    <w:name w:val="heading 7"/>
    <w:basedOn w:val="1"/>
    <w:next w:val="1"/>
    <w:link w:val="4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4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5"/>
    <w:autoRedefine/>
    <w:unhideWhenUsed/>
    <w:qFormat/>
    <w:uiPriority w:val="0"/>
    <w:pPr>
      <w:ind w:firstLine="640" w:firstLineChars="200"/>
    </w:pPr>
    <w:rPr>
      <w:rFonts w:ascii="Times New Roman" w:hAnsi="Times New Roman" w:eastAsia="仿宋_GB2312" w:cs="Times New Roman"/>
      <w:sz w:val="32"/>
    </w:rPr>
  </w:style>
  <w:style w:type="paragraph" w:customStyle="1" w:styleId="3">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styleId="14">
    <w:name w:val="annotation text"/>
    <w:basedOn w:val="1"/>
    <w:link w:val="59"/>
    <w:unhideWhenUsed/>
    <w:qFormat/>
    <w:uiPriority w:val="99"/>
    <w:pPr>
      <w:jc w:val="left"/>
    </w:pPr>
    <w:rPr>
      <w:rFonts w:ascii="宋体" w:hAnsi="宋体" w:eastAsia="宋体" w:cs="Times New Roman"/>
      <w:szCs w:val="24"/>
    </w:rPr>
  </w:style>
  <w:style w:type="paragraph" w:styleId="15">
    <w:name w:val="Body Text Indent"/>
    <w:basedOn w:val="1"/>
    <w:link w:val="57"/>
    <w:semiHidden/>
    <w:unhideWhenUsed/>
    <w:uiPriority w:val="99"/>
    <w:pPr>
      <w:spacing w:after="120"/>
      <w:ind w:left="420" w:leftChars="200"/>
    </w:pPr>
  </w:style>
  <w:style w:type="paragraph" w:styleId="16">
    <w:name w:val="Subtitle"/>
    <w:basedOn w:val="1"/>
    <w:next w:val="1"/>
    <w:link w:val="4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2"/>
    <w:link w:val="41"/>
    <w:autoRedefine/>
    <w:qFormat/>
    <w:uiPriority w:val="0"/>
    <w:pPr>
      <w:ind w:firstLine="420"/>
      <w:jc w:val="left"/>
    </w:pPr>
    <w:rPr>
      <w:rFonts w:ascii="宋体" w:hAnsi="宋体"/>
    </w:rPr>
  </w:style>
  <w:style w:type="paragraph" w:styleId="20">
    <w:name w:val="Body Text First Indent 2"/>
    <w:basedOn w:val="15"/>
    <w:link w:val="58"/>
    <w:qFormat/>
    <w:uiPriority w:val="0"/>
    <w:pPr>
      <w:tabs>
        <w:tab w:val="left" w:pos="673"/>
      </w:tabs>
      <w:spacing w:after="0"/>
      <w:ind w:left="0" w:leftChars="0" w:firstLine="420" w:firstLineChars="200"/>
    </w:pPr>
    <w:rPr>
      <w:rFonts w:ascii="宋体" w:hAnsi="宋体"/>
      <w:sz w:val="28"/>
    </w:rPr>
  </w:style>
  <w:style w:type="table" w:styleId="22">
    <w:name w:val="Table Grid"/>
    <w:basedOn w:val="21"/>
    <w:unhideWhenUsed/>
    <w:qFormat/>
    <w:uiPriority w:val="3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paragraph" w:customStyle="1" w:styleId="25">
    <w:name w:val="三级标题"/>
    <w:basedOn w:val="18"/>
    <w:next w:val="2"/>
    <w:link w:val="26"/>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26">
    <w:name w:val="三级标题 字符"/>
    <w:basedOn w:val="23"/>
    <w:link w:val="25"/>
    <w:uiPriority w:val="0"/>
    <w:rPr>
      <w:rFonts w:ascii="仿宋" w:hAnsi="仿宋" w:eastAsia="仿宋_GB2312" w:cs="仿宋"/>
      <w:b/>
      <w:bCs/>
      <w:sz w:val="32"/>
      <w:szCs w:val="32"/>
    </w:rPr>
  </w:style>
  <w:style w:type="character" w:customStyle="1" w:styleId="27">
    <w:name w:val="标题 3 字符"/>
    <w:basedOn w:val="23"/>
    <w:link w:val="7"/>
    <w:semiHidden/>
    <w:qFormat/>
    <w:uiPriority w:val="9"/>
    <w:rPr>
      <w:b/>
      <w:bCs/>
      <w:sz w:val="32"/>
      <w:szCs w:val="32"/>
    </w:rPr>
  </w:style>
  <w:style w:type="paragraph" w:customStyle="1" w:styleId="28">
    <w:name w:val="二级标题"/>
    <w:basedOn w:val="7"/>
    <w:link w:val="29"/>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29">
    <w:name w:val="二级标题 字符"/>
    <w:basedOn w:val="23"/>
    <w:link w:val="28"/>
    <w:uiPriority w:val="0"/>
    <w:rPr>
      <w:rFonts w:ascii="楷体" w:hAnsi="楷体" w:eastAsia="楷体" w:cs="楷体"/>
      <w:sz w:val="32"/>
      <w:szCs w:val="32"/>
    </w:rPr>
  </w:style>
  <w:style w:type="character" w:customStyle="1" w:styleId="30">
    <w:name w:val="标题 2 字符"/>
    <w:basedOn w:val="23"/>
    <w:link w:val="6"/>
    <w:semiHidden/>
    <w:uiPriority w:val="9"/>
    <w:rPr>
      <w:rFonts w:asciiTheme="majorHAnsi" w:hAnsiTheme="majorHAnsi" w:eastAsiaTheme="majorEastAsia" w:cstheme="majorBidi"/>
      <w:b/>
      <w:bCs/>
      <w:sz w:val="32"/>
      <w:szCs w:val="32"/>
    </w:rPr>
  </w:style>
  <w:style w:type="paragraph" w:customStyle="1" w:styleId="31">
    <w:name w:val="仿宋GB正文"/>
    <w:basedOn w:val="1"/>
    <w:link w:val="32"/>
    <w:autoRedefine/>
    <w:qFormat/>
    <w:uiPriority w:val="0"/>
    <w:pPr>
      <w:ind w:firstLine="200" w:firstLineChars="200"/>
    </w:pPr>
    <w:rPr>
      <w:rFonts w:ascii="Times New Roman" w:hAnsi="Times New Roman" w:eastAsia="仿宋_GB2312"/>
      <w:sz w:val="32"/>
      <w:szCs w:val="32"/>
    </w:rPr>
  </w:style>
  <w:style w:type="character" w:customStyle="1" w:styleId="32">
    <w:name w:val="仿宋GB正文 字符"/>
    <w:basedOn w:val="23"/>
    <w:link w:val="31"/>
    <w:uiPriority w:val="0"/>
    <w:rPr>
      <w:rFonts w:ascii="Times New Roman" w:hAnsi="Times New Roman" w:eastAsia="仿宋_GB2312"/>
      <w:sz w:val="32"/>
      <w:szCs w:val="32"/>
    </w:rPr>
  </w:style>
  <w:style w:type="paragraph" w:customStyle="1" w:styleId="33">
    <w:name w:val="一级标题"/>
    <w:basedOn w:val="1"/>
    <w:link w:val="34"/>
    <w:qFormat/>
    <w:uiPriority w:val="0"/>
    <w:pPr>
      <w:ind w:firstLine="640" w:firstLineChars="200"/>
      <w:outlineLvl w:val="0"/>
    </w:pPr>
    <w:rPr>
      <w:rFonts w:ascii="黑体" w:hAnsi="黑体" w:eastAsia="黑体" w:cs="黑体"/>
      <w:bCs/>
      <w:sz w:val="32"/>
      <w:szCs w:val="32"/>
    </w:rPr>
  </w:style>
  <w:style w:type="character" w:customStyle="1" w:styleId="34">
    <w:name w:val="一级标题 字符"/>
    <w:basedOn w:val="23"/>
    <w:link w:val="33"/>
    <w:uiPriority w:val="0"/>
    <w:rPr>
      <w:rFonts w:ascii="黑体" w:hAnsi="黑体" w:eastAsia="黑体" w:cs="黑体"/>
      <w:bCs/>
      <w:sz w:val="32"/>
      <w:szCs w:val="32"/>
    </w:rPr>
  </w:style>
  <w:style w:type="character" w:customStyle="1" w:styleId="35">
    <w:name w:val="正文文本 字符"/>
    <w:basedOn w:val="23"/>
    <w:link w:val="2"/>
    <w:qFormat/>
    <w:uiPriority w:val="99"/>
    <w:rPr>
      <w:rFonts w:ascii="Times New Roman" w:hAnsi="Times New Roman" w:eastAsia="仿宋_GB2312" w:cs="Times New Roman"/>
      <w:sz w:val="32"/>
    </w:rPr>
  </w:style>
  <w:style w:type="paragraph" w:customStyle="1" w:styleId="36">
    <w:name w:val="大标题"/>
    <w:basedOn w:val="1"/>
    <w:link w:val="37"/>
    <w:autoRedefine/>
    <w:qFormat/>
    <w:uiPriority w:val="0"/>
    <w:pPr>
      <w:jc w:val="center"/>
    </w:pPr>
    <w:rPr>
      <w:rFonts w:ascii="方正小标宋简体" w:hAnsi="方正小标宋简体" w:eastAsia="方正小标宋简体" w:cs="方正小标宋简体"/>
      <w:sz w:val="44"/>
      <w:szCs w:val="44"/>
    </w:rPr>
  </w:style>
  <w:style w:type="character" w:customStyle="1" w:styleId="37">
    <w:name w:val="大标题 字符"/>
    <w:basedOn w:val="23"/>
    <w:link w:val="36"/>
    <w:uiPriority w:val="0"/>
    <w:rPr>
      <w:rFonts w:ascii="方正小标宋简体" w:hAnsi="方正小标宋简体" w:eastAsia="方正小标宋简体" w:cs="方正小标宋简体"/>
      <w:sz w:val="44"/>
      <w:szCs w:val="44"/>
    </w:rPr>
  </w:style>
  <w:style w:type="character" w:customStyle="1" w:styleId="38">
    <w:name w:val="标题 字符"/>
    <w:basedOn w:val="23"/>
    <w:link w:val="18"/>
    <w:qFormat/>
    <w:uiPriority w:val="10"/>
    <w:rPr>
      <w:rFonts w:asciiTheme="majorHAnsi" w:hAnsiTheme="majorHAnsi" w:eastAsiaTheme="majorEastAsia" w:cstheme="majorBidi"/>
      <w:spacing w:val="-10"/>
      <w:kern w:val="28"/>
      <w:sz w:val="56"/>
      <w:szCs w:val="56"/>
    </w:rPr>
  </w:style>
  <w:style w:type="paragraph" w:customStyle="1" w:styleId="39">
    <w:name w:val="四级标题"/>
    <w:basedOn w:val="33"/>
    <w:next w:val="2"/>
    <w:link w:val="40"/>
    <w:autoRedefine/>
    <w:qFormat/>
    <w:uiPriority w:val="0"/>
    <w:pPr>
      <w:autoSpaceDE w:val="0"/>
      <w:ind w:firstLine="0" w:firstLineChars="0"/>
      <w:outlineLvl w:val="3"/>
    </w:pPr>
    <w:rPr>
      <w:rFonts w:eastAsia="仿宋_GB2312" w:cs="仿宋"/>
    </w:rPr>
  </w:style>
  <w:style w:type="character" w:customStyle="1" w:styleId="40">
    <w:name w:val="四级标题 字符"/>
    <w:basedOn w:val="34"/>
    <w:link w:val="39"/>
    <w:uiPriority w:val="0"/>
    <w:rPr>
      <w:rFonts w:ascii="黑体" w:hAnsi="黑体" w:eastAsia="仿宋_GB2312" w:cs="仿宋"/>
      <w:sz w:val="32"/>
      <w:szCs w:val="32"/>
    </w:rPr>
  </w:style>
  <w:style w:type="character" w:customStyle="1" w:styleId="41">
    <w:name w:val="正文文本首行缩进 字符"/>
    <w:basedOn w:val="35"/>
    <w:link w:val="19"/>
    <w:uiPriority w:val="0"/>
    <w:rPr>
      <w:rFonts w:ascii="宋体" w:hAnsi="宋体" w:eastAsia="仿宋_GB2312" w:cs="Times New Roman"/>
      <w:sz w:val="32"/>
    </w:rPr>
  </w:style>
  <w:style w:type="character" w:customStyle="1" w:styleId="42">
    <w:name w:val="标题 1 字符"/>
    <w:basedOn w:val="23"/>
    <w:link w:val="5"/>
    <w:uiPriority w:val="9"/>
    <w:rPr>
      <w:rFonts w:ascii="Calibri" w:hAnsi="Calibri" w:eastAsia="黑体" w:cs="Times New Roman"/>
      <w:bCs/>
      <w:kern w:val="44"/>
      <w:sz w:val="32"/>
      <w:szCs w:val="44"/>
    </w:rPr>
  </w:style>
  <w:style w:type="character" w:customStyle="1" w:styleId="43">
    <w:name w:val="标题 4 字符"/>
    <w:basedOn w:val="23"/>
    <w:link w:val="8"/>
    <w:semiHidden/>
    <w:qFormat/>
    <w:uiPriority w:val="9"/>
    <w:rPr>
      <w:rFonts w:cstheme="majorBidi"/>
      <w:color w:val="104862" w:themeColor="accent1" w:themeShade="BF"/>
      <w:sz w:val="28"/>
      <w:szCs w:val="28"/>
    </w:rPr>
  </w:style>
  <w:style w:type="character" w:customStyle="1" w:styleId="44">
    <w:name w:val="标题 5 字符"/>
    <w:basedOn w:val="23"/>
    <w:link w:val="9"/>
    <w:semiHidden/>
    <w:uiPriority w:val="9"/>
    <w:rPr>
      <w:rFonts w:cstheme="majorBidi"/>
      <w:color w:val="104862" w:themeColor="accent1" w:themeShade="BF"/>
      <w:sz w:val="24"/>
      <w:szCs w:val="24"/>
    </w:rPr>
  </w:style>
  <w:style w:type="character" w:customStyle="1" w:styleId="45">
    <w:name w:val="标题 6 字符"/>
    <w:basedOn w:val="23"/>
    <w:link w:val="10"/>
    <w:semiHidden/>
    <w:uiPriority w:val="9"/>
    <w:rPr>
      <w:rFonts w:cstheme="majorBidi"/>
      <w:b/>
      <w:bCs/>
      <w:color w:val="104862" w:themeColor="accent1" w:themeShade="BF"/>
    </w:rPr>
  </w:style>
  <w:style w:type="character" w:customStyle="1" w:styleId="46">
    <w:name w:val="标题 7 字符"/>
    <w:basedOn w:val="23"/>
    <w:link w:val="11"/>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7">
    <w:name w:val="标题 8 字符"/>
    <w:basedOn w:val="23"/>
    <w:link w:val="12"/>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8">
    <w:name w:val="标题 9 字符"/>
    <w:basedOn w:val="23"/>
    <w:link w:val="13"/>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副标题 字符"/>
    <w:basedOn w:val="23"/>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3"/>
    <w:link w:val="50"/>
    <w:uiPriority w:val="29"/>
    <w:rPr>
      <w:i/>
      <w:iCs/>
      <w:color w:val="404040" w:themeColor="text1" w:themeTint="BF"/>
      <w14:textFill>
        <w14:solidFill>
          <w14:schemeClr w14:val="tx1">
            <w14:lumMod w14:val="75000"/>
            <w14:lumOff w14:val="25000"/>
          </w14:schemeClr>
        </w14:solidFill>
      </w14:textFill>
    </w:rPr>
  </w:style>
  <w:style w:type="paragraph" w:styleId="52">
    <w:name w:val="List Paragraph"/>
    <w:basedOn w:val="1"/>
    <w:qFormat/>
    <w:uiPriority w:val="34"/>
    <w:pPr>
      <w:ind w:left="720"/>
      <w:contextualSpacing/>
    </w:pPr>
  </w:style>
  <w:style w:type="character" w:customStyle="1" w:styleId="53">
    <w:name w:val="Intense Emphasis"/>
    <w:basedOn w:val="23"/>
    <w:qFormat/>
    <w:uiPriority w:val="21"/>
    <w:rPr>
      <w:i/>
      <w:iCs/>
      <w:color w:val="104862" w:themeColor="accent1" w:themeShade="BF"/>
    </w:rPr>
  </w:style>
  <w:style w:type="paragraph" w:styleId="54">
    <w:name w:val="Intense Quote"/>
    <w:basedOn w:val="1"/>
    <w:next w:val="1"/>
    <w:link w:val="5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5">
    <w:name w:val="明显引用 字符"/>
    <w:basedOn w:val="23"/>
    <w:link w:val="54"/>
    <w:qFormat/>
    <w:uiPriority w:val="30"/>
    <w:rPr>
      <w:i/>
      <w:iCs/>
      <w:color w:val="104862" w:themeColor="accent1" w:themeShade="BF"/>
    </w:rPr>
  </w:style>
  <w:style w:type="character" w:customStyle="1" w:styleId="56">
    <w:name w:val="Intense Reference"/>
    <w:basedOn w:val="23"/>
    <w:qFormat/>
    <w:uiPriority w:val="32"/>
    <w:rPr>
      <w:b/>
      <w:bCs/>
      <w:smallCaps/>
      <w:color w:val="104862" w:themeColor="accent1" w:themeShade="BF"/>
      <w:spacing w:val="5"/>
    </w:rPr>
  </w:style>
  <w:style w:type="character" w:customStyle="1" w:styleId="57">
    <w:name w:val="正文文本缩进 字符"/>
    <w:basedOn w:val="23"/>
    <w:link w:val="15"/>
    <w:semiHidden/>
    <w:uiPriority w:val="99"/>
  </w:style>
  <w:style w:type="character" w:customStyle="1" w:styleId="58">
    <w:name w:val="正文文本首行缩进 2 字符"/>
    <w:basedOn w:val="57"/>
    <w:link w:val="20"/>
    <w:uiPriority w:val="0"/>
    <w:rPr>
      <w:rFonts w:ascii="宋体" w:hAnsi="宋体"/>
      <w:sz w:val="28"/>
    </w:rPr>
  </w:style>
  <w:style w:type="character" w:customStyle="1" w:styleId="59">
    <w:name w:val="批注文字 字符"/>
    <w:basedOn w:val="23"/>
    <w:link w:val="14"/>
    <w:qFormat/>
    <w:uiPriority w:val="99"/>
    <w:rPr>
      <w:rFonts w:ascii="宋体" w:hAnsi="宋体" w:eastAsia="宋体" w:cs="Times New Roman"/>
      <w:szCs w:val="24"/>
    </w:rPr>
  </w:style>
  <w:style w:type="paragraph" w:customStyle="1" w:styleId="60">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1567</Words>
  <Characters>1633</Characters>
  <Lines>32</Lines>
  <Paragraphs>9</Paragraphs>
  <TotalTime>13</TotalTime>
  <ScaleCrop>false</ScaleCrop>
  <LinksUpToDate>false</LinksUpToDate>
  <CharactersWithSpaces>1645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2024-09-20T02:14:00Z</dcterms:created>
  <dc:creator>方泽林</dc:creator>
  <cp:lastModifiedBy>周雨洁</cp:lastModifiedBy>
  <dcterms:modified xsi:type="dcterms:W3CDTF">2024-11-08T08:01:21Z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D63885E35FDC49208A76133CD67353D7_13</vt:lpwstr>
  </property>
</Properties>
</file>