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ascii="宋体" w:hAnsi="宋体" w:eastAsia="宋体" w:cs="宋体"/>
          <w:b/>
          <w:bCs/>
          <w:sz w:val="44"/>
          <w:szCs w:val="44"/>
          <w:lang w:val="en-US"/>
        </w:rPr>
      </w:pPr>
      <w:bookmarkStart w:id="0" w:name="_Hlk22055263"/>
      <w:r>
        <w:rPr>
          <w:rFonts w:hint="eastAsia" w:ascii="宋体" w:hAnsi="宋体" w:eastAsia="宋体" w:cs="宋体"/>
          <w:b/>
          <w:bCs/>
          <w:sz w:val="44"/>
          <w:szCs w:val="44"/>
          <w:lang w:val="en-US" w:eastAsia="zh-CN"/>
        </w:rPr>
        <w:t>污泥脱水干化系统阀门设备</w:t>
      </w:r>
    </w:p>
    <w:p w14:paraId="4AC0D407">
      <w:pPr>
        <w:widowControl/>
        <w:spacing w:line="560" w:lineRule="exact"/>
        <w:jc w:val="center"/>
        <w:rPr>
          <w:rFonts w:hint="eastAsia" w:ascii="宋体" w:hAnsi="宋体" w:eastAsia="宋体" w:cs="宋体"/>
          <w:b/>
          <w:bCs/>
          <w:sz w:val="44"/>
          <w:szCs w:val="44"/>
        </w:rPr>
      </w:pPr>
      <w:bookmarkStart w:id="9" w:name="_GoBack"/>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bookmarkEnd w:id="9"/>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lang w:val="en-US" w:eastAsia="zh-CN"/>
        </w:rPr>
        <w:t>污泥脱水干化系统阀门设备</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b w:val="0"/>
          <w:bCs w:val="0"/>
          <w:sz w:val="21"/>
          <w:szCs w:val="21"/>
          <w:lang w:val="en-US" w:eastAsia="zh-CN"/>
        </w:rPr>
        <w:t>污泥脱水干化系统阀门设备</w:t>
      </w:r>
      <w:r>
        <w:rPr>
          <w:rFonts w:hint="eastAsia" w:ascii="宋体" w:hAnsi="宋体" w:eastAsia="宋体" w:cs="宋体"/>
          <w:sz w:val="21"/>
          <w:szCs w:val="21"/>
        </w:rPr>
        <w:t>采购项目</w:t>
      </w:r>
    </w:p>
    <w:p w14:paraId="37D69DA7">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1A208B">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2.报价人须为所投阀门的设备制造商或合法代理商。报价人为代理商的，须提供合法有效的代理证书或制造商（分公司、办事处授权无效）对本次投标项目出具的合法有效的授权书（提供制造商声明或授权书、加盖公章）。</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本项目不接受联合体报价。</w:t>
      </w:r>
    </w:p>
    <w:p w14:paraId="1C0D6BD4">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0049835B">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color w:val="000000" w:themeColor="text1"/>
          <w:szCs w:val="21"/>
          <w:lang w:val="en-US" w:eastAsia="zh-CN"/>
          <w14:textFill>
            <w14:solidFill>
              <w14:schemeClr w14:val="tx1"/>
            </w14:solidFill>
          </w14:textFill>
        </w:rPr>
        <w:t>阀门设备的</w:t>
      </w:r>
      <w:r>
        <w:rPr>
          <w:rFonts w:hint="eastAsia" w:ascii="宋体" w:hAnsi="宋体" w:eastAsia="宋体" w:cs="宋体"/>
          <w:color w:val="000000" w:themeColor="text1"/>
          <w:szCs w:val="21"/>
          <w14:textFill>
            <w14:solidFill>
              <w14:schemeClr w14:val="tx1"/>
            </w14:solidFill>
          </w14:textFill>
        </w:rPr>
        <w:t>供货</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指导安装、</w:t>
      </w:r>
      <w:r>
        <w:rPr>
          <w:rFonts w:hint="eastAsia" w:ascii="宋体" w:hAnsi="宋体" w:eastAsia="宋体" w:cs="宋体"/>
          <w:color w:val="000000" w:themeColor="text1"/>
          <w:szCs w:val="21"/>
          <w14:textFill>
            <w14:solidFill>
              <w14:schemeClr w14:val="tx1"/>
            </w14:solidFill>
          </w14:textFill>
        </w:rPr>
        <w:t>调试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配合试运行、质保维护等，含阀门主体及执行机构</w:t>
      </w:r>
      <w:r>
        <w:rPr>
          <w:rFonts w:hint="eastAsia" w:ascii="宋体" w:hAnsi="宋体" w:eastAsia="宋体" w:cs="宋体"/>
          <w:color w:val="000000" w:themeColor="text1"/>
          <w:sz w:val="21"/>
          <w:szCs w:val="21"/>
          <w:highlight w:val="none"/>
          <w14:textFill>
            <w14:solidFill>
              <w14:schemeClr w14:val="tx1"/>
            </w14:solidFill>
          </w14:textFill>
        </w:rPr>
        <w:t>。</w:t>
      </w:r>
    </w:p>
    <w:p w14:paraId="3A0A6EF8">
      <w:pPr>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1.清单见下表，详细技术要求见附件项目需求书：</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32"/>
        <w:gridCol w:w="1595"/>
        <w:gridCol w:w="1323"/>
        <w:gridCol w:w="627"/>
        <w:gridCol w:w="2059"/>
        <w:gridCol w:w="1126"/>
      </w:tblGrid>
      <w:tr w14:paraId="33BB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438">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EC2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FEC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60C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0D2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E64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安装位置</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174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连接方式</w:t>
            </w:r>
          </w:p>
        </w:tc>
      </w:tr>
      <w:tr w14:paraId="5171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C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B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97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8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E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D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切割机前、离心机进泥泵后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BF0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CC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A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9B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B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5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AC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离心机进泥泵后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45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DD4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0B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1B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2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3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1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EF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切割机前离心机进泥泵后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0F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CAA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DA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E7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2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51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49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缓存池进泥管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0E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701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5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D0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4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7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5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8E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缓存池进泥管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71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093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5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EE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C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F0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C2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09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缓存池出泥管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4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0B7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3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1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32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3E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6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BD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缓存池出泥管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5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BD7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57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2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5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B5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60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D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96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126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CF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00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9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A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54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B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C3B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C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CA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F0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8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9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A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6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B6A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349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6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C7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B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4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5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缓存池放空管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29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603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D4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A9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6F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3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E9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16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E68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AC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87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6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6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24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4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9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F5B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DC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4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0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6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D3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A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7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7E5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B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11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9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9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45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C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9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6C8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A7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E3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E9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C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E3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7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9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7C9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B5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15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6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E0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4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BFD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E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9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D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B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6D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9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调理池进泥管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0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37D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60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0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18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48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7F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调理池进泥管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31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523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EB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2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34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2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E8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F1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调理池出泥管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6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BD4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E6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F8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F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35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B3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B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调理池出泥管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3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424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9C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A6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37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5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8C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8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调理池放空管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73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352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54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D7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8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5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4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9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501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61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AE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22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F1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25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71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8C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4D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5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63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0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E8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48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47D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81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62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76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B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BB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EC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919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B1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EF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98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A2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6E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1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板框反吹回流管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F69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1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9D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0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FF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15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1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25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608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C4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6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07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B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E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2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24F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06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E0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AC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92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08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A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C25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AD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9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7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95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22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F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板框清洗管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6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3D6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CC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C7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B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88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96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97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板框清洗管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7C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467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2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C7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97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3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F6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5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141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E6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9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0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A9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3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B7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14B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AA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4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6F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C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D3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0C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39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678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3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AB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F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14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55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AD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板框压榨管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C9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A87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D3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A9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5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31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D5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6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板框压榨回流管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2F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F13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07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23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气动蝶阀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0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3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E5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63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板框滤液截断管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76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DE4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B2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6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04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E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UPVC</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5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E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板框滤液管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41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粘接</w:t>
            </w:r>
          </w:p>
        </w:tc>
      </w:tr>
      <w:tr w14:paraId="09E3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44C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2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8B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ED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80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B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9B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37E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6C4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1A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F8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83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9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C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E2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F49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19B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B1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B5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4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F5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7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冷却系统进水泵前后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8E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63D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20D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7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69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8C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ED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56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潜污泵后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6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DC2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60C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A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29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0E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9F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3F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潜污泵后</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FA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5F0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8BE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26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电动刀阀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8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DN300，P=0.5kW，L=80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A5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1B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83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F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233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9F8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3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手动刀阀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D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DN300，L=80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B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1F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66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9C0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9A9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2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62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71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30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66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0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bl>
    <w:p w14:paraId="3BCDD144">
      <w:pPr>
        <w:keepLines w:val="0"/>
        <w:pageBreakBefore w:val="0"/>
        <w:kinsoku/>
        <w:wordWrap/>
        <w:overflowPunct/>
        <w:topLinePunct w:val="0"/>
        <w:autoSpaceDE/>
        <w:autoSpaceDN/>
        <w:bidi w:val="0"/>
        <w:spacing w:line="360" w:lineRule="auto"/>
        <w:ind w:left="0" w:leftChars="0" w:firstLine="0" w:firstLineChars="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3622F8F8">
      <w:pPr>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2.品牌要求</w:t>
      </w:r>
    </w:p>
    <w:p w14:paraId="7F1EDA0A">
      <w:pPr>
        <w:pStyle w:val="2"/>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阀门品牌要求：上海冠龙、安徽铜都、AVK、VAG或同等档次品牌，报价人若选择同等档次品牌进行投标的，需在投标前按品牌库要求取得工程发包人的同意并提供书面批复文件。</w:t>
      </w:r>
    </w:p>
    <w:p w14:paraId="7085FFA3">
      <w:pPr>
        <w:pStyle w:val="2"/>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电动执行器品牌要求：奥马、罗托克、伯纳德或同等档次品牌。</w:t>
      </w:r>
    </w:p>
    <w:p w14:paraId="5E0C56F4">
      <w:pPr>
        <w:pStyle w:val="2"/>
        <w:ind w:left="0" w:leftChars="0" w:firstLine="422" w:firstLineChars="20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3.技术要求，详见附件1</w:t>
      </w:r>
    </w:p>
    <w:p w14:paraId="251C3A42">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6E1E6BF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（1）货期要求</w:t>
      </w:r>
      <w:r>
        <w:rPr>
          <w:rFonts w:hint="eastAsia" w:ascii="宋体" w:hAnsi="宋体" w:eastAsia="宋体" w:cs="宋体"/>
          <w:bCs w:val="0"/>
          <w:sz w:val="21"/>
          <w:szCs w:val="21"/>
        </w:rPr>
        <w:t>：自中标</w:t>
      </w:r>
      <w:r>
        <w:rPr>
          <w:rFonts w:hint="eastAsia" w:ascii="宋体" w:hAnsi="宋体" w:eastAsia="宋体" w:cs="宋体"/>
          <w:bCs w:val="0"/>
          <w:sz w:val="21"/>
          <w:szCs w:val="21"/>
          <w:lang w:val="en-US" w:eastAsia="zh-CN"/>
        </w:rPr>
        <w:t>通知书发出后</w:t>
      </w:r>
      <w:r>
        <w:rPr>
          <w:rFonts w:hint="eastAsia" w:ascii="宋体" w:hAnsi="宋体" w:eastAsia="宋体" w:cs="宋体"/>
          <w:bCs w:val="0"/>
          <w:sz w:val="21"/>
          <w:szCs w:val="21"/>
          <w:lang w:eastAsia="zh-CN"/>
        </w:rPr>
        <w:t>6</w:t>
      </w:r>
      <w:r>
        <w:rPr>
          <w:rFonts w:hint="eastAsia" w:ascii="宋体" w:hAnsi="宋体" w:eastAsia="宋体" w:cs="宋体"/>
          <w:bCs w:val="0"/>
          <w:sz w:val="21"/>
          <w:szCs w:val="21"/>
          <w:lang w:val="en-US" w:eastAsia="zh-CN"/>
        </w:rPr>
        <w:t>0日历天内完成供货</w:t>
      </w:r>
      <w:r>
        <w:rPr>
          <w:rFonts w:hint="eastAsia" w:ascii="宋体" w:hAnsi="宋体" w:eastAsia="宋体" w:cs="宋体"/>
          <w:bCs w:val="0"/>
          <w:sz w:val="21"/>
          <w:szCs w:val="21"/>
        </w:rPr>
        <w:t>并具备安装条件，按照</w:t>
      </w:r>
      <w:r>
        <w:rPr>
          <w:rFonts w:hint="eastAsia" w:ascii="宋体" w:hAnsi="宋体" w:eastAsia="宋体" w:cs="宋体"/>
          <w:bCs w:val="0"/>
          <w:sz w:val="21"/>
          <w:szCs w:val="21"/>
          <w:lang w:val="en-US" w:eastAsia="zh-CN"/>
        </w:rPr>
        <w:t>采购</w:t>
      </w:r>
      <w:r>
        <w:rPr>
          <w:rFonts w:hint="eastAsia" w:ascii="宋体" w:hAnsi="宋体" w:eastAsia="宋体" w:cs="宋体"/>
          <w:bCs w:val="0"/>
          <w:sz w:val="21"/>
          <w:szCs w:val="21"/>
        </w:rPr>
        <w:t>人项目进度需求完成供货、现场指导安装、调试与</w:t>
      </w:r>
      <w:r>
        <w:rPr>
          <w:rFonts w:hint="eastAsia" w:ascii="宋体" w:hAnsi="宋体" w:eastAsia="宋体" w:cs="宋体"/>
          <w:bCs w:val="0"/>
          <w:sz w:val="21"/>
          <w:szCs w:val="21"/>
          <w:lang w:val="en-US" w:eastAsia="zh-CN"/>
        </w:rPr>
        <w:t>配合</w:t>
      </w:r>
      <w:r>
        <w:rPr>
          <w:rFonts w:hint="eastAsia" w:ascii="宋体" w:hAnsi="宋体" w:eastAsia="宋体" w:cs="宋体"/>
          <w:bCs w:val="0"/>
          <w:sz w:val="21"/>
          <w:szCs w:val="21"/>
        </w:rPr>
        <w:t>试运行。</w:t>
      </w:r>
    </w:p>
    <w:p w14:paraId="62E7DBEA">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地点：</w:t>
      </w:r>
      <w:r>
        <w:rPr>
          <w:rFonts w:hint="eastAsia" w:ascii="宋体" w:hAnsi="宋体" w:eastAsia="宋体" w:cs="宋体"/>
          <w:bCs w:val="0"/>
          <w:sz w:val="21"/>
          <w:szCs w:val="21"/>
          <w:lang w:eastAsia="zh-CN"/>
        </w:rPr>
        <w:t>中标人</w:t>
      </w:r>
      <w:r>
        <w:rPr>
          <w:rFonts w:hint="eastAsia" w:ascii="宋体" w:hAnsi="宋体" w:eastAsia="宋体" w:cs="宋体"/>
          <w:bCs w:val="0"/>
          <w:sz w:val="21"/>
          <w:szCs w:val="21"/>
        </w:rPr>
        <w:t>应将所有合同设备全部运抵至</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指定地点。</w:t>
      </w:r>
    </w:p>
    <w:p w14:paraId="01025964">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3</w:t>
      </w:r>
      <w:r>
        <w:rPr>
          <w:rFonts w:hint="eastAsia" w:ascii="宋体" w:hAnsi="宋体" w:eastAsia="宋体" w:cs="宋体"/>
          <w:bCs w:val="0"/>
          <w:sz w:val="21"/>
          <w:szCs w:val="21"/>
          <w:lang w:eastAsia="zh-CN"/>
        </w:rPr>
        <w:t>）</w:t>
      </w:r>
      <w:r>
        <w:rPr>
          <w:rFonts w:hint="eastAsia" w:ascii="宋体" w:hAnsi="宋体" w:eastAsia="宋体" w:cs="宋体"/>
          <w:sz w:val="21"/>
          <w:szCs w:val="21"/>
          <w:lang w:eastAsia="zh-CN"/>
        </w:rPr>
        <w:t>采购人</w:t>
      </w:r>
      <w:r>
        <w:rPr>
          <w:rFonts w:hint="eastAsia" w:ascii="宋体" w:hAnsi="宋体" w:eastAsia="宋体" w:cs="宋体"/>
          <w:sz w:val="21"/>
          <w:szCs w:val="21"/>
        </w:rPr>
        <w:t>提前7天通知</w:t>
      </w:r>
      <w:r>
        <w:rPr>
          <w:rFonts w:hint="eastAsia" w:ascii="宋体" w:hAnsi="宋体" w:eastAsia="宋体" w:cs="宋体"/>
          <w:sz w:val="21"/>
          <w:szCs w:val="21"/>
          <w:lang w:eastAsia="zh-CN"/>
        </w:rPr>
        <w:t>中标人</w:t>
      </w:r>
      <w:r>
        <w:rPr>
          <w:rFonts w:hint="eastAsia" w:ascii="宋体" w:hAnsi="宋体" w:eastAsia="宋体" w:cs="宋体"/>
          <w:sz w:val="21"/>
          <w:szCs w:val="21"/>
        </w:rPr>
        <w:t>送货时间，</w:t>
      </w:r>
      <w:r>
        <w:rPr>
          <w:rFonts w:hint="eastAsia" w:ascii="宋体" w:hAnsi="宋体" w:eastAsia="宋体" w:cs="宋体"/>
          <w:sz w:val="21"/>
          <w:szCs w:val="21"/>
          <w:lang w:eastAsia="zh-CN"/>
        </w:rPr>
        <w:t>中标人</w:t>
      </w:r>
      <w:r>
        <w:rPr>
          <w:rFonts w:hint="eastAsia" w:ascii="宋体" w:hAnsi="宋体" w:eastAsia="宋体" w:cs="宋体"/>
          <w:sz w:val="21"/>
          <w:szCs w:val="21"/>
        </w:rPr>
        <w:t>在通知的时间内将合同设备送达现场</w:t>
      </w:r>
      <w:r>
        <w:rPr>
          <w:rFonts w:hint="eastAsia" w:ascii="宋体" w:hAnsi="宋体" w:eastAsia="宋体" w:cs="宋体"/>
          <w:bCs w:val="0"/>
          <w:sz w:val="21"/>
          <w:szCs w:val="21"/>
        </w:rPr>
        <w:t>。</w:t>
      </w:r>
    </w:p>
    <w:p w14:paraId="3E121541">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4</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涉及到有土建预留、预埋要求的设备，</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应在合同签订后1周内提供经</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技术人员签字盖章确认的基础图、预留孔洞图和安装图，同时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有义务派遣技术人员对总包单位、土建单位、安装单位进行技术交底。</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所供设备自带的预埋件必须在结构施工中埋入的，应列出清单并在合同签订后1周内发给</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，并负责现场配合</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指导土建单位、安装单位施工。预埋件发货时间以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要求为准。</w:t>
      </w:r>
    </w:p>
    <w:p w14:paraId="4EDE6008">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5</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负责运输和保险，将货物运抵交货地点。有关运输、保险和装</w:t>
      </w:r>
      <w:r>
        <w:rPr>
          <w:rFonts w:hint="eastAsia" w:ascii="宋体" w:hAnsi="宋体" w:eastAsia="宋体" w:cs="宋体"/>
          <w:bCs w:val="0"/>
          <w:sz w:val="21"/>
          <w:szCs w:val="21"/>
          <w:lang w:val="en-US" w:eastAsia="zh-CN"/>
        </w:rPr>
        <w:t>车</w:t>
      </w:r>
      <w:r>
        <w:rPr>
          <w:rFonts w:hint="eastAsia" w:ascii="宋体" w:hAnsi="宋体" w:eastAsia="宋体" w:cs="宋体"/>
          <w:bCs w:val="0"/>
          <w:sz w:val="21"/>
          <w:szCs w:val="21"/>
        </w:rPr>
        <w:t>等一切的费用由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承担。货物运抵项目现场移交后的保险责任由</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负责；如</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负责安装的，则货物运抵现场移交后的保险责任仍由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w:t>
      </w:r>
    </w:p>
    <w:p w14:paraId="53D730E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合同设备交货时，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应提供设备的全套资料（每套设备一份），包括但不限于下述文件：装箱单（包含交货设备清单、数量、品牌、规格型号、尺寸、重量等）、</w:t>
      </w:r>
      <w:r>
        <w:rPr>
          <w:rFonts w:hint="eastAsia" w:ascii="宋体" w:hAnsi="宋体" w:eastAsia="宋体" w:cs="宋体"/>
          <w:bCs w:val="0"/>
          <w:sz w:val="21"/>
          <w:szCs w:val="21"/>
          <w:lang w:val="en-US" w:eastAsia="zh-CN"/>
        </w:rPr>
        <w:t>系统内的阀门仪表清单、电缆清单、</w:t>
      </w:r>
      <w:r>
        <w:rPr>
          <w:rFonts w:hint="eastAsia" w:ascii="宋体" w:hAnsi="宋体" w:eastAsia="宋体" w:cs="宋体"/>
          <w:bCs w:val="0"/>
          <w:sz w:val="21"/>
          <w:szCs w:val="21"/>
        </w:rPr>
        <w:t>产品合格证、出厂检测报告、</w:t>
      </w:r>
      <w:r>
        <w:rPr>
          <w:rFonts w:hint="eastAsia" w:ascii="宋体" w:hAnsi="宋体" w:eastAsia="宋体" w:cs="宋体"/>
          <w:bCs w:val="0"/>
          <w:sz w:val="21"/>
          <w:szCs w:val="21"/>
          <w:lang w:val="en-US" w:eastAsia="zh-CN"/>
        </w:rPr>
        <w:t>拼装</w:t>
      </w:r>
      <w:r>
        <w:rPr>
          <w:rFonts w:hint="eastAsia" w:ascii="宋体" w:hAnsi="宋体" w:eastAsia="宋体" w:cs="宋体"/>
          <w:bCs w:val="0"/>
          <w:sz w:val="21"/>
          <w:szCs w:val="21"/>
        </w:rPr>
        <w:t>图纸、说明书、设备操作保养和维护手册等招标文件、项目需求中要求提交的资料。进口设备还须提交报关单、商检证明、原产地证明以及图文资料的中文译本。</w:t>
      </w:r>
    </w:p>
    <w:p w14:paraId="587B0A5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7</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人员应经过必要的安全教育和安全交底，合同有效期内进入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现场时应遵守国家、深圳市及</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有关安全及文明施工的规定，</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必须为其工作人员配备相关安全防护用品，如非因</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原因，</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人员、设备等受到损害的，其责任由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自行承担。</w:t>
      </w:r>
    </w:p>
    <w:p w14:paraId="26CA3BAB">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8</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在货物交付</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使用前，货物的所有风险概由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w:t>
      </w:r>
      <w:r>
        <w:rPr>
          <w:rFonts w:hint="eastAsia" w:ascii="宋体" w:hAnsi="宋体" w:eastAsia="宋体" w:cs="宋体"/>
          <w:sz w:val="21"/>
          <w:szCs w:val="21"/>
        </w:rPr>
        <w:t>。</w:t>
      </w:r>
    </w:p>
    <w:p w14:paraId="4F9340C8">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.付款方式</w:t>
      </w:r>
    </w:p>
    <w:p w14:paraId="5B81D8A4">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bookmarkStart w:id="2" w:name="_Hlk127981952"/>
      <w:r>
        <w:rPr>
          <w:rFonts w:hint="eastAsia" w:ascii="宋体" w:hAnsi="宋体" w:eastAsia="宋体" w:cs="宋体"/>
          <w:sz w:val="21"/>
          <w:szCs w:val="21"/>
          <w:lang w:val="en-US" w:eastAsia="zh-CN"/>
        </w:rPr>
        <w:t>（1）本合同</w:t>
      </w:r>
      <w:r>
        <w:rPr>
          <w:rFonts w:hint="eastAsia" w:ascii="宋体" w:hAnsi="宋体" w:eastAsia="宋体" w:cs="宋体"/>
          <w:sz w:val="21"/>
          <w:szCs w:val="21"/>
          <w:highlight w:val="none"/>
          <w:lang w:val="en-US" w:eastAsia="zh-CN"/>
        </w:rPr>
        <w:t>为固定价格，</w:t>
      </w:r>
      <w:r>
        <w:rPr>
          <w:rFonts w:hint="eastAsia" w:ascii="宋体" w:hAnsi="宋体" w:eastAsia="宋体" w:cs="宋体"/>
          <w:sz w:val="21"/>
          <w:szCs w:val="21"/>
          <w:lang w:val="en-US" w:eastAsia="zh-CN"/>
        </w:rPr>
        <w:t>如实际供货设备数量较合同清单数量有减少的，则在结算中扣除相应金额。</w:t>
      </w:r>
    </w:p>
    <w:p w14:paraId="01A45B01">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（2）进度款支付条款如下：</w:t>
      </w:r>
    </w:p>
    <w:p w14:paraId="372160DC">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1)预付款：</w:t>
      </w:r>
      <w:r>
        <w:rPr>
          <w:rFonts w:hint="eastAsia" w:ascii="宋体" w:hAnsi="宋体" w:eastAsia="宋体" w:cs="宋体"/>
          <w:sz w:val="21"/>
          <w:szCs w:val="21"/>
        </w:rPr>
        <w:t>合同签订后，</w:t>
      </w:r>
      <w:r>
        <w:rPr>
          <w:rFonts w:hint="eastAsia" w:ascii="宋体" w:hAnsi="宋体" w:eastAsia="宋体" w:cs="宋体"/>
          <w:sz w:val="21"/>
          <w:szCs w:val="21"/>
          <w:lang w:val="en-US" w:eastAsia="zh-CN"/>
        </w:rPr>
        <w:t>在收到中标人预付款发票和请款资料后，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的30%</w:t>
      </w:r>
      <w:r>
        <w:rPr>
          <w:rFonts w:hint="eastAsia" w:ascii="宋体" w:hAnsi="宋体" w:eastAsia="宋体" w:cs="宋体"/>
          <w:sz w:val="21"/>
          <w:szCs w:val="21"/>
        </w:rPr>
        <w:t>；</w:t>
      </w:r>
    </w:p>
    <w:p w14:paraId="736B8A11">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2）到货款：</w:t>
      </w:r>
      <w:r>
        <w:rPr>
          <w:rFonts w:hint="eastAsia" w:ascii="宋体" w:hAnsi="宋体" w:eastAsia="宋体" w:cs="宋体"/>
          <w:bCs w:val="0"/>
          <w:kern w:val="2"/>
          <w:sz w:val="21"/>
          <w:szCs w:val="21"/>
          <w:lang w:eastAsia="zh-CN"/>
        </w:rPr>
        <w:t>货到现场，设备及备件数量核对无误</w:t>
      </w:r>
      <w:r>
        <w:rPr>
          <w:rFonts w:hint="eastAsia" w:ascii="宋体" w:hAnsi="宋体" w:eastAsia="宋体" w:cs="宋体"/>
          <w:bCs w:val="0"/>
          <w:kern w:val="2"/>
          <w:sz w:val="21"/>
          <w:szCs w:val="21"/>
          <w:lang w:val="en-US" w:eastAsia="zh-CN"/>
        </w:rPr>
        <w:t>且到货验收合格后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的60%</w:t>
      </w:r>
      <w:r>
        <w:rPr>
          <w:rFonts w:hint="eastAsia" w:ascii="宋体" w:hAnsi="宋体" w:eastAsia="宋体" w:cs="宋体"/>
          <w:sz w:val="21"/>
          <w:szCs w:val="21"/>
        </w:rPr>
        <w:t>；</w:t>
      </w:r>
    </w:p>
    <w:p w14:paraId="3835742D">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3）安装调试款：</w:t>
      </w:r>
      <w:r>
        <w:rPr>
          <w:rFonts w:hint="eastAsia" w:ascii="宋体" w:hAnsi="宋体" w:eastAsia="宋体" w:cs="宋体"/>
          <w:bCs w:val="0"/>
          <w:kern w:val="2"/>
          <w:sz w:val="21"/>
          <w:szCs w:val="21"/>
          <w:lang w:eastAsia="zh-CN"/>
        </w:rPr>
        <w:t>设备安装调试验收合格后，支付至本合同</w:t>
      </w:r>
      <w:r>
        <w:rPr>
          <w:rFonts w:hint="eastAsia" w:ascii="宋体" w:hAnsi="宋体" w:eastAsia="宋体" w:cs="宋体"/>
          <w:bCs w:val="0"/>
          <w:kern w:val="2"/>
          <w:sz w:val="21"/>
          <w:szCs w:val="21"/>
          <w:lang w:val="en-US" w:eastAsia="zh-CN"/>
        </w:rPr>
        <w:t>相应内容金额的</w:t>
      </w:r>
      <w:r>
        <w:rPr>
          <w:rFonts w:hint="eastAsia" w:ascii="宋体" w:hAnsi="宋体" w:eastAsia="宋体" w:cs="宋体"/>
          <w:bCs w:val="0"/>
          <w:kern w:val="2"/>
          <w:sz w:val="21"/>
          <w:szCs w:val="21"/>
          <w:lang w:eastAsia="zh-CN"/>
        </w:rPr>
        <w:t>80%</w:t>
      </w:r>
      <w:r>
        <w:rPr>
          <w:rFonts w:hint="eastAsia" w:ascii="宋体" w:hAnsi="宋体" w:eastAsia="宋体" w:cs="宋体"/>
          <w:sz w:val="21"/>
          <w:szCs w:val="21"/>
        </w:rPr>
        <w:t>；</w:t>
      </w:r>
    </w:p>
    <w:p w14:paraId="4FCF9A33">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4）通水达标：</w:t>
      </w:r>
      <w:r>
        <w:rPr>
          <w:rFonts w:hint="eastAsia" w:ascii="宋体" w:hAnsi="宋体" w:eastAsia="宋体" w:cs="宋体"/>
          <w:bCs w:val="0"/>
          <w:kern w:val="2"/>
          <w:sz w:val="21"/>
          <w:szCs w:val="21"/>
          <w:lang w:eastAsia="zh-CN"/>
        </w:rPr>
        <w:t>通水达标后，设备正常运行并通过性能考核验收，支付至本合同相应内容金额</w:t>
      </w:r>
      <w:r>
        <w:rPr>
          <w:rFonts w:hint="eastAsia" w:ascii="宋体" w:hAnsi="宋体" w:eastAsia="宋体" w:cs="宋体"/>
          <w:bCs w:val="0"/>
          <w:kern w:val="2"/>
          <w:sz w:val="21"/>
          <w:szCs w:val="21"/>
          <w:lang w:val="en-US" w:eastAsia="zh-CN"/>
        </w:rPr>
        <w:t>的</w:t>
      </w:r>
      <w:r>
        <w:rPr>
          <w:rFonts w:hint="eastAsia" w:ascii="宋体" w:hAnsi="宋体" w:eastAsia="宋体" w:cs="宋体"/>
          <w:bCs w:val="0"/>
          <w:kern w:val="2"/>
          <w:sz w:val="21"/>
          <w:szCs w:val="21"/>
          <w:lang w:eastAsia="zh-CN"/>
        </w:rPr>
        <w:t>97%（</w:t>
      </w:r>
      <w:r>
        <w:rPr>
          <w:rFonts w:hint="eastAsia" w:ascii="宋体" w:hAnsi="宋体" w:eastAsia="宋体" w:cs="宋体"/>
          <w:bCs w:val="0"/>
          <w:kern w:val="2"/>
          <w:sz w:val="21"/>
          <w:szCs w:val="21"/>
          <w:lang w:val="en-US" w:eastAsia="zh-CN"/>
        </w:rPr>
        <w:t>开具合同总价的20%增值税专用发票（包含质保金））</w:t>
      </w:r>
      <w:r>
        <w:rPr>
          <w:rFonts w:hint="eastAsia" w:ascii="宋体" w:hAnsi="宋体" w:eastAsia="宋体" w:cs="宋体"/>
          <w:sz w:val="21"/>
          <w:szCs w:val="21"/>
        </w:rPr>
        <w:t>。</w:t>
      </w:r>
    </w:p>
    <w:p w14:paraId="0BA27081">
      <w:pPr>
        <w:keepNext w:val="0"/>
        <w:keepLines w:val="0"/>
        <w:pageBreakBefore w:val="0"/>
        <w:widowControl/>
        <w:kinsoku/>
        <w:wordWrap/>
        <w:overflowPunct/>
        <w:topLinePunct w:val="0"/>
        <w:autoSpaceDE/>
        <w:autoSpaceDN/>
        <w:bidi w:val="0"/>
        <w:adjustRightInd/>
        <w:snapToGrid w:val="0"/>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5）质保金：</w:t>
      </w:r>
      <w:r>
        <w:rPr>
          <w:rFonts w:hint="eastAsia" w:ascii="宋体" w:hAnsi="宋体" w:eastAsia="宋体" w:cs="宋体"/>
          <w:bCs w:val="0"/>
          <w:kern w:val="2"/>
          <w:sz w:val="21"/>
          <w:szCs w:val="21"/>
          <w:lang w:eastAsia="zh-CN"/>
        </w:rPr>
        <w:t>本合同结算价的3%作为质保金，待</w:t>
      </w:r>
      <w:r>
        <w:rPr>
          <w:rFonts w:hint="eastAsia" w:ascii="宋体" w:hAnsi="宋体" w:eastAsia="宋体" w:cs="宋体"/>
          <w:bCs w:val="0"/>
          <w:kern w:val="2"/>
          <w:sz w:val="21"/>
          <w:szCs w:val="21"/>
          <w:lang w:val="en-US" w:eastAsia="zh-CN"/>
        </w:rPr>
        <w:t>质保</w:t>
      </w:r>
      <w:r>
        <w:rPr>
          <w:rFonts w:hint="eastAsia" w:ascii="宋体" w:hAnsi="宋体" w:eastAsia="宋体" w:cs="宋体"/>
          <w:bCs w:val="0"/>
          <w:kern w:val="2"/>
          <w:sz w:val="21"/>
          <w:szCs w:val="21"/>
          <w:lang w:eastAsia="zh-CN"/>
        </w:rPr>
        <w:t>期</w:t>
      </w:r>
      <w:r>
        <w:rPr>
          <w:rFonts w:hint="eastAsia" w:ascii="宋体" w:hAnsi="宋体" w:eastAsia="宋体" w:cs="宋体"/>
          <w:bCs w:val="0"/>
          <w:kern w:val="2"/>
          <w:sz w:val="21"/>
          <w:szCs w:val="21"/>
          <w:lang w:val="en-US" w:eastAsia="zh-CN"/>
        </w:rPr>
        <w:t>满</w:t>
      </w:r>
      <w:r>
        <w:rPr>
          <w:rFonts w:hint="eastAsia" w:ascii="宋体" w:hAnsi="宋体" w:eastAsia="宋体" w:cs="宋体"/>
          <w:bCs w:val="0"/>
          <w:kern w:val="2"/>
          <w:sz w:val="21"/>
          <w:szCs w:val="21"/>
          <w:lang w:eastAsia="zh-CN"/>
        </w:rPr>
        <w:t>且无任何质量争议后无息退</w:t>
      </w:r>
      <w:r>
        <w:rPr>
          <w:rFonts w:hint="eastAsia" w:ascii="宋体" w:hAnsi="宋体" w:eastAsia="宋体" w:cs="宋体"/>
          <w:bCs w:val="0"/>
          <w:kern w:val="2"/>
          <w:sz w:val="21"/>
          <w:szCs w:val="21"/>
          <w:lang w:val="en-US" w:eastAsia="zh-CN"/>
        </w:rPr>
        <w:t>还</w:t>
      </w:r>
      <w:r>
        <w:rPr>
          <w:rFonts w:hint="eastAsia" w:ascii="宋体" w:hAnsi="宋体" w:eastAsia="宋体" w:cs="宋体"/>
          <w:sz w:val="21"/>
          <w:szCs w:val="21"/>
          <w:lang w:val="en-US" w:eastAsia="zh-CN"/>
        </w:rPr>
        <w:t>。</w:t>
      </w:r>
    </w:p>
    <w:p w14:paraId="7BC0F326">
      <w:pPr>
        <w:spacing w:line="360" w:lineRule="auto"/>
        <w:ind w:firstLine="420" w:firstLineChars="200"/>
        <w:jc w:val="left"/>
        <w:rPr>
          <w:rFonts w:hint="eastAsia" w:ascii="宋体" w:hAnsi="宋体" w:eastAsia="宋体" w:cs="宋体"/>
          <w:b w:val="0"/>
          <w:sz w:val="21"/>
          <w:szCs w:val="21"/>
        </w:rPr>
      </w:pPr>
      <w:r>
        <w:rPr>
          <w:rFonts w:hint="eastAsia" w:ascii="宋体" w:hAnsi="宋体" w:eastAsia="宋体" w:cs="宋体"/>
          <w:szCs w:val="21"/>
          <w:lang w:val="en-US" w:eastAsia="zh-CN"/>
        </w:rPr>
        <w:t>（3）上述每笔款项支付前，中标人应向招标人提供符合采购人财务制度的正式合法、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bookmarkEnd w:id="2"/>
    </w:p>
    <w:p w14:paraId="55E4ECC7">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color w:val="auto"/>
          <w:sz w:val="21"/>
          <w:szCs w:val="21"/>
        </w:rPr>
        <w:t>验收要求</w:t>
      </w:r>
    </w:p>
    <w:p w14:paraId="66B6C68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质量标准符合国家、行业标准。</w:t>
      </w:r>
      <w:bookmarkStart w:id="3" w:name="_Hlk128382782"/>
      <w:bookmarkStart w:id="4" w:name="_Hlk128382902"/>
      <w:r>
        <w:rPr>
          <w:rFonts w:hint="eastAsia" w:ascii="宋体" w:hAnsi="宋体" w:eastAsia="宋体" w:cs="宋体"/>
          <w:szCs w:val="21"/>
        </w:rPr>
        <w:t>凡属于国家规定强制检测的设备项目，都必须具备计量质检部门的检测合格证</w:t>
      </w:r>
      <w:bookmarkEnd w:id="3"/>
      <w:r>
        <w:rPr>
          <w:rFonts w:hint="eastAsia" w:ascii="宋体" w:hAnsi="宋体" w:eastAsia="宋体" w:cs="宋体"/>
          <w:szCs w:val="21"/>
        </w:rPr>
        <w:t>。</w:t>
      </w:r>
    </w:p>
    <w:bookmarkEnd w:id="4"/>
    <w:p w14:paraId="4A8D59E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货物是原厂出产的、全新的、未使用过的、并保证所提供清单内设备的规格尺寸与数量完全相匹配。</w:t>
      </w:r>
    </w:p>
    <w:p w14:paraId="786709EF">
      <w:pPr>
        <w:spacing w:line="360" w:lineRule="auto"/>
        <w:ind w:firstLine="420" w:firstLineChars="200"/>
        <w:jc w:val="left"/>
        <w:rPr>
          <w:rFonts w:hint="eastAsia" w:ascii="宋体" w:hAnsi="宋体" w:eastAsia="宋体" w:cs="宋体"/>
          <w:szCs w:val="21"/>
        </w:rPr>
      </w:pPr>
      <w:bookmarkStart w:id="5" w:name="_Hlk128382927"/>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rPr>
        <w:t>所有合同设备均应在安装后按照技术规范要求进行调试，以证明其适用性和保证值，若有不符合技术性能要求的情况，甲方拒绝验收。</w:t>
      </w:r>
      <w:bookmarkEnd w:id="5"/>
    </w:p>
    <w:p w14:paraId="188F7ACD">
      <w:pPr>
        <w:spacing w:line="360" w:lineRule="auto"/>
        <w:ind w:firstLine="420" w:firstLineChars="200"/>
        <w:jc w:val="left"/>
        <w:rPr>
          <w:rFonts w:hint="eastAsia" w:ascii="宋体" w:hAnsi="宋体" w:eastAsia="宋体" w:cs="宋体"/>
          <w:szCs w:val="21"/>
        </w:rPr>
      </w:pPr>
      <w:bookmarkStart w:id="6" w:name="_Hlk128382940"/>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rPr>
        <w:t>乙方已按照合同规定提供了全部产品及完整的技术资料（如出厂检测报告、产品合格证和安装图纸等）。</w:t>
      </w:r>
      <w:bookmarkEnd w:id="6"/>
    </w:p>
    <w:p w14:paraId="124A3A83">
      <w:pPr>
        <w:spacing w:line="360" w:lineRule="auto"/>
        <w:ind w:firstLine="420" w:firstLineChars="200"/>
        <w:jc w:val="left"/>
        <w:rPr>
          <w:rFonts w:hint="eastAsia" w:ascii="宋体" w:hAnsi="宋体" w:eastAsia="宋体" w:cs="宋体"/>
          <w:szCs w:val="21"/>
        </w:rPr>
      </w:pPr>
      <w:bookmarkStart w:id="7" w:name="_Hlk128382957"/>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产品符合招标文件相关使用要求，性能满足技术要求。设备的性能应符合技术规格要求指标及投标人应答文件中承诺的技术指标。</w:t>
      </w:r>
      <w:bookmarkEnd w:id="7"/>
    </w:p>
    <w:p w14:paraId="732D8BAB">
      <w:pPr>
        <w:pStyle w:val="2"/>
        <w:keepLines w:val="0"/>
        <w:pageBreakBefore w:val="0"/>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b w:val="0"/>
          <w:sz w:val="21"/>
          <w:szCs w:val="21"/>
          <w:lang w:val="en-US" w:eastAsia="zh-CN"/>
        </w:rPr>
      </w:pPr>
      <w:bookmarkStart w:id="8" w:name="_Hlk128382842"/>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性能测试和试运行验收时出现的问题已被解决。</w:t>
      </w:r>
      <w:bookmarkEnd w:id="8"/>
    </w:p>
    <w:p w14:paraId="1E2E7585">
      <w:pPr>
        <w:pStyle w:val="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346F68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合同货物的质量保修期为2年，从本工程竣工验收合格之日起算。</w:t>
      </w:r>
    </w:p>
    <w:p w14:paraId="2CF19DF4">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272E8756">
      <w:pPr>
        <w:keepLines w:val="0"/>
        <w:pageBreakBefore w:val="0"/>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shd w:val="clear"/>
        </w:rPr>
      </w:pPr>
      <w:r>
        <w:rPr>
          <w:rFonts w:hint="eastAsia" w:ascii="宋体" w:hAnsi="宋体" w:eastAsia="宋体" w:cs="宋体"/>
          <w:sz w:val="21"/>
          <w:szCs w:val="21"/>
          <w:lang w:val="en-US" w:eastAsia="zh-CN"/>
        </w:rPr>
        <w:t>2、</w:t>
      </w:r>
      <w:r>
        <w:rPr>
          <w:rFonts w:hint="eastAsia" w:ascii="宋体" w:hAnsi="宋体" w:eastAsia="宋体" w:cs="宋体"/>
          <w:kern w:val="2"/>
          <w:sz w:val="21"/>
          <w:szCs w:val="21"/>
          <w:lang w:val="en-US" w:eastAsia="zh-CN" w:bidi="ar-SA"/>
        </w:rPr>
        <w:t>本次</w:t>
      </w:r>
      <w:r>
        <w:rPr>
          <w:rFonts w:hint="eastAsia" w:ascii="宋体" w:hAnsi="宋体" w:eastAsia="宋体" w:cs="宋体"/>
          <w:sz w:val="21"/>
          <w:szCs w:val="21"/>
          <w:u w:val="none"/>
        </w:rPr>
        <w:t>报价</w:t>
      </w:r>
      <w:r>
        <w:rPr>
          <w:rFonts w:hint="eastAsia" w:ascii="宋体" w:hAnsi="宋体" w:eastAsia="宋体" w:cs="宋体"/>
          <w:kern w:val="2"/>
          <w:sz w:val="21"/>
          <w:szCs w:val="21"/>
          <w:lang w:val="en-US" w:eastAsia="zh-CN"/>
        </w:rPr>
        <w:t>采用暂定总价（固定综合单价）形式，应包含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指导安装、调试、配合试运行、培训、质保期及缺陷责任期的服务、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p>
    <w:p w14:paraId="363F0F6B">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"mailto:xie.jing@szwatereco.com" </w:instrText>
      </w:r>
      <w:r>
        <w:rPr>
          <w:rFonts w:hint="eastAsia" w:ascii="宋体" w:hAnsi="宋体" w:eastAsia="宋体" w:cs="宋体"/>
          <w:sz w:val="21"/>
          <w:szCs w:val="21"/>
        </w:rPr>
        <w:fldChar w:fldCharType="separate"/>
      </w:r>
      <w:r>
        <w:rPr>
          <w:rStyle w:val="16"/>
          <w:rFonts w:hint="default" w:ascii="宋体" w:hAnsi="宋体" w:eastAsia="宋体" w:cs="宋体"/>
          <w:sz w:val="21"/>
          <w:szCs w:val="21"/>
          <w:lang w:val="en-US"/>
        </w:rPr>
        <w:t>xie.jing</w:t>
      </w:r>
      <w:r>
        <w:rPr>
          <w:rStyle w:val="16"/>
          <w:rFonts w:hint="eastAsia" w:ascii="宋体" w:hAnsi="宋体" w:eastAsia="宋体" w:cs="宋体"/>
          <w:sz w:val="21"/>
          <w:szCs w:val="21"/>
        </w:rPr>
        <w:t>@szwatereco.com</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25</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1"/>
        <w:numPr>
          <w:ilvl w:val="0"/>
          <w:numId w:val="0"/>
        </w:numPr>
        <w:spacing w:before="100"/>
        <w:ind w:left="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或复印件、代理商提供授权代理证明文件（均需加盖公章）</w:t>
      </w:r>
    </w:p>
    <w:p w14:paraId="7905557A">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default" w:ascii="宋体" w:hAnsi="宋体" w:eastAsia="宋体" w:cs="宋体"/>
          <w:kern w:val="2"/>
          <w:sz w:val="21"/>
          <w:szCs w:val="21"/>
          <w:shd w:val="clear"/>
          <w:lang w:val="en-US" w:eastAsia="zh-CN"/>
        </w:rPr>
        <w:t>谢</w:t>
      </w:r>
      <w:r>
        <w:rPr>
          <w:rFonts w:hint="default" w:ascii="宋体" w:hAnsi="宋体" w:eastAsia="宋体" w:cs="宋体"/>
          <w:kern w:val="2"/>
          <w:sz w:val="21"/>
          <w:szCs w:val="21"/>
          <w:shd w:val="clear"/>
          <w:lang w:val="en-US"/>
        </w:rPr>
        <w:t>工</w:t>
      </w:r>
      <w:r>
        <w:rPr>
          <w:rFonts w:hint="default" w:ascii="宋体" w:hAnsi="宋体" w:eastAsia="宋体" w:cs="宋体"/>
          <w:kern w:val="2"/>
          <w:sz w:val="21"/>
          <w:szCs w:val="21"/>
          <w:lang w:val="en-US" w:eastAsia="zh-CN"/>
        </w:rPr>
        <w:t>13613030553</w:t>
      </w:r>
    </w:p>
    <w:p w14:paraId="592120FC">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hint="default" w:ascii="宋体" w:hAnsi="宋体" w:eastAsia="宋体" w:cs="宋体"/>
          <w:sz w:val="21"/>
          <w:szCs w:val="21"/>
          <w:lang w:val="en-US"/>
        </w:rPr>
        <w:t>xie.jing</w:t>
      </w:r>
      <w:r>
        <w:rPr>
          <w:rFonts w:hint="eastAsia" w:ascii="宋体" w:hAnsi="宋体" w:eastAsia="宋体" w:cs="宋体"/>
          <w:sz w:val="21"/>
          <w:szCs w:val="21"/>
        </w:rPr>
        <w:t>@szwatereco.com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20日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49942F12">
      <w:pPr>
        <w:widowControl/>
        <w:spacing w:line="276" w:lineRule="auto"/>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sz w:val="24"/>
          <w:szCs w:val="24"/>
          <w:lang w:val="en-US" w:eastAsia="zh-CN"/>
        </w:rPr>
        <w:t>附件：</w:t>
      </w:r>
      <w:r>
        <w:rPr>
          <w:rFonts w:hint="eastAsia" w:ascii="宋体" w:hAnsi="宋体" w:eastAsia="宋体" w:cs="宋体"/>
          <w:b/>
          <w:bCs/>
          <w:color w:val="000000" w:themeColor="text1"/>
          <w:sz w:val="24"/>
          <w:szCs w:val="24"/>
          <w:lang w:val="en-US"/>
          <w14:textFill>
            <w14:solidFill>
              <w14:schemeClr w14:val="tx1"/>
            </w14:solidFill>
          </w14:textFill>
        </w:rPr>
        <w:t>项目</w:t>
      </w:r>
      <w:r>
        <w:rPr>
          <w:rFonts w:hint="eastAsia" w:ascii="宋体" w:hAnsi="宋体" w:eastAsia="宋体" w:cs="宋体"/>
          <w:b/>
          <w:bCs/>
          <w:color w:val="000000" w:themeColor="text1"/>
          <w:sz w:val="24"/>
          <w:szCs w:val="24"/>
          <w14:textFill>
            <w14:solidFill>
              <w14:schemeClr w14:val="tx1"/>
            </w14:solidFill>
          </w14:textFill>
        </w:rPr>
        <w:t>需求</w:t>
      </w:r>
      <w:r>
        <w:rPr>
          <w:rFonts w:hint="eastAsia" w:ascii="宋体" w:hAnsi="宋体" w:eastAsia="宋体" w:cs="宋体"/>
          <w:b/>
          <w:bCs/>
          <w:color w:val="000000" w:themeColor="text1"/>
          <w:sz w:val="24"/>
          <w:szCs w:val="24"/>
          <w:lang w:val="en-US"/>
          <w14:textFill>
            <w14:solidFill>
              <w14:schemeClr w14:val="tx1"/>
            </w14:solidFill>
          </w14:textFill>
        </w:rPr>
        <w:t>书</w:t>
      </w:r>
    </w:p>
    <w:p w14:paraId="60E44AF3">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项目</w:t>
      </w:r>
      <w:r>
        <w:rPr>
          <w:rFonts w:hint="eastAsia" w:ascii="宋体" w:hAnsi="宋体" w:eastAsia="宋体" w:cs="宋体"/>
          <w:b/>
          <w:bCs/>
          <w:color w:val="000000" w:themeColor="text1"/>
          <w:szCs w:val="21"/>
          <w:lang w:val="en-US" w:eastAsia="zh-CN"/>
          <w14:textFill>
            <w14:solidFill>
              <w14:schemeClr w14:val="tx1"/>
            </w14:solidFill>
          </w14:textFill>
        </w:rPr>
        <w:t>名称</w:t>
      </w:r>
    </w:p>
    <w:p w14:paraId="0CBE842C">
      <w:pPr>
        <w:numPr>
          <w:ilvl w:val="-1"/>
          <w:numId w:val="0"/>
        </w:numPr>
        <w:spacing w:line="360" w:lineRule="auto"/>
        <w:ind w:firstLine="420" w:firstLineChars="20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u w:val="none"/>
          <w:lang w:eastAsia="zh-CN"/>
          <w14:textFill>
            <w14:solidFill>
              <w14:schemeClr w14:val="tx1"/>
            </w14:solidFill>
          </w14:textFill>
        </w:rPr>
        <w:t>污泥脱水干化</w:t>
      </w:r>
      <w:r>
        <w:rPr>
          <w:rFonts w:hint="eastAsia" w:ascii="宋体" w:hAnsi="宋体" w:eastAsia="宋体" w:cs="宋体"/>
          <w:b w:val="0"/>
          <w:color w:val="000000" w:themeColor="text1"/>
          <w:kern w:val="2"/>
          <w:sz w:val="21"/>
          <w:szCs w:val="21"/>
          <w:u w:val="none"/>
          <w:lang w:val="en-US" w:eastAsia="zh-CN"/>
          <w14:textFill>
            <w14:solidFill>
              <w14:schemeClr w14:val="tx1"/>
            </w14:solidFill>
          </w14:textFill>
        </w:rPr>
        <w:t>系统阀门</w:t>
      </w:r>
      <w:r>
        <w:rPr>
          <w:rFonts w:hint="eastAsia" w:ascii="宋体" w:hAnsi="宋体" w:eastAsia="宋体" w:cs="宋体"/>
          <w:b w:val="0"/>
          <w:bCs w:val="0"/>
          <w:color w:val="000000" w:themeColor="text1"/>
          <w:sz w:val="21"/>
          <w:szCs w:val="21"/>
          <w:lang w:val="en-US" w:eastAsia="zh-CN"/>
          <w14:textFill>
            <w14:solidFill>
              <w14:schemeClr w14:val="tx1"/>
            </w14:solidFill>
          </w14:textFill>
        </w:rPr>
        <w:t>设备采购项目</w:t>
      </w:r>
    </w:p>
    <w:p w14:paraId="2A501BB4">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采购范围</w:t>
      </w:r>
    </w:p>
    <w:p w14:paraId="49F80E16">
      <w:pPr>
        <w:tabs>
          <w:tab w:val="left" w:pos="1260"/>
        </w:tabs>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color w:val="000000" w:themeColor="text1"/>
          <w:szCs w:val="21"/>
          <w:lang w:val="en-US" w:eastAsia="zh-CN"/>
          <w14:textFill>
            <w14:solidFill>
              <w14:schemeClr w14:val="tx1"/>
            </w14:solidFill>
          </w14:textFill>
        </w:rPr>
        <w:t>阀门设备的</w:t>
      </w:r>
      <w:r>
        <w:rPr>
          <w:rFonts w:hint="eastAsia" w:ascii="宋体" w:hAnsi="宋体" w:eastAsia="宋体" w:cs="宋体"/>
          <w:color w:val="000000" w:themeColor="text1"/>
          <w:szCs w:val="21"/>
          <w14:textFill>
            <w14:solidFill>
              <w14:schemeClr w14:val="tx1"/>
            </w14:solidFill>
          </w14:textFill>
        </w:rPr>
        <w:t>供货</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指导安装、</w:t>
      </w:r>
      <w:r>
        <w:rPr>
          <w:rFonts w:hint="eastAsia" w:ascii="宋体" w:hAnsi="宋体" w:eastAsia="宋体" w:cs="宋体"/>
          <w:color w:val="000000" w:themeColor="text1"/>
          <w:szCs w:val="21"/>
          <w14:textFill>
            <w14:solidFill>
              <w14:schemeClr w14:val="tx1"/>
            </w14:solidFill>
          </w14:textFill>
        </w:rPr>
        <w:t>调试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配合试运行、质保维护等，含阀门主体及执行机构。</w:t>
      </w:r>
    </w:p>
    <w:p w14:paraId="36FF94FE">
      <w:pPr>
        <w:numPr>
          <w:ilvl w:val="0"/>
          <w:numId w:val="3"/>
        </w:numPr>
        <w:spacing w:line="360" w:lineRule="auto"/>
        <w:jc w:val="left"/>
        <w:outlineLvl w:val="2"/>
        <w:rPr>
          <w:rFonts w:hint="eastAsia" w:ascii="宋体" w:hAnsi="宋体" w:eastAsia="宋体" w:cs="宋体"/>
          <w:b/>
          <w:bCs/>
          <w:szCs w:val="21"/>
        </w:rPr>
      </w:pPr>
      <w:r>
        <w:rPr>
          <w:rFonts w:hint="eastAsia" w:ascii="宋体" w:hAnsi="宋体" w:eastAsia="宋体" w:cs="宋体"/>
          <w:b/>
          <w:bCs/>
          <w:szCs w:val="21"/>
        </w:rPr>
        <w:t>采购清单</w:t>
      </w:r>
    </w:p>
    <w:p w14:paraId="21FCE627">
      <w:pPr>
        <w:pStyle w:val="11"/>
        <w:tabs>
          <w:tab w:val="right" w:leader="dot" w:pos="8659"/>
        </w:tabs>
        <w:spacing w:before="0" w:after="0" w:line="440" w:lineRule="atLeast"/>
        <w:rPr>
          <w:rFonts w:hint="eastAsia" w:ascii="宋体" w:hAnsi="宋体" w:eastAsia="宋体" w:cs="宋体"/>
          <w:b w:val="0"/>
          <w:sz w:val="21"/>
          <w:szCs w:val="21"/>
        </w:rPr>
      </w:pPr>
      <w:r>
        <w:rPr>
          <w:rFonts w:hint="eastAsia" w:ascii="宋体" w:hAnsi="宋体" w:eastAsia="宋体" w:cs="宋体"/>
          <w:b w:val="0"/>
          <w:sz w:val="21"/>
          <w:szCs w:val="21"/>
        </w:rPr>
        <w:t>1.1、供货型号、数量：</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32"/>
        <w:gridCol w:w="1595"/>
        <w:gridCol w:w="1323"/>
        <w:gridCol w:w="627"/>
        <w:gridCol w:w="2059"/>
        <w:gridCol w:w="1126"/>
      </w:tblGrid>
      <w:tr w14:paraId="3107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7002">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62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236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2F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648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0BF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安装位置</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B1C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连接方式</w:t>
            </w:r>
          </w:p>
        </w:tc>
      </w:tr>
      <w:tr w14:paraId="6464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C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A8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34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7C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22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切割机前、离心机进泥泵后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CC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E81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83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3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F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3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18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62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离心机进泥泵后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9B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E50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AD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E0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5C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7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58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切割机前离心机进泥泵后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0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897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77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22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8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E3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D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B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缓存池进泥管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C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7F2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7E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A0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55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C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8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39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缓存池进泥管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D5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EEB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8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A2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09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9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74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4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缓存池出泥管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7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2C5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4F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DA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80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A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D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缓存池出泥管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70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7FF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8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F1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D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B5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3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D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D7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5D63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F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9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EE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5F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8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D9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6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066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6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CE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48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A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BD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B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缓存池转输泵前后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6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6C7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1B5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C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4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9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46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2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缓存池放空管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7B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F7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8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9E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40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A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22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E3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4E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18C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FC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29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78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F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1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8D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A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80E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90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B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7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2F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C1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79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2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24C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C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2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0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33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1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FC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B90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1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7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E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20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89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6E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719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CF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D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60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AD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1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81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2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393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03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65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A1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5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6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7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调理池进泥管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E4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2AF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9F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5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9C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04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3E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91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调理池进泥管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C4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4B0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F7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3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EE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1F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5E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C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调理池出泥管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FA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FC5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4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F1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A2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03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89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调理池出泥管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C6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CD1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7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23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6E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9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C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DC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调理池放空管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1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2E0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61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C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1F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5E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43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F4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4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1BA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86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7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D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BE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81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32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6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BCD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C9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DE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B3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E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85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D7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6E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319E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A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6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A7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4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2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6A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板框进泥管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7B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F40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7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1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F0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F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F9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C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板框反吹回流管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97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D01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E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1F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81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D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72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9C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7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066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5C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6A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8B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98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B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1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3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D81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9C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13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1A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93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D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A8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板框角吹管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F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671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2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AC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67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6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CC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板框清洗管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3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77A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22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 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24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4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板框清洗管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43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575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A4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66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9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E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6D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7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F5F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E4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90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5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32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4E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35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6F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4A54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4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F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5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PN25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F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A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18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板框反吹管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EA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800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1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E4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1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1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8D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6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板框压榨管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B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68D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80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5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气动球阀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C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 PN40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4B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6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CE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板框压榨回流管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0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1AB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A0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F8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气动蝶阀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4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6F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2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C5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板框滤液截断管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30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969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F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9D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8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UPVC</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E5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02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板框滤液管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8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粘接</w:t>
            </w:r>
          </w:p>
        </w:tc>
      </w:tr>
      <w:tr w14:paraId="69E7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9A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DC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86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3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9F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89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7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377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80E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D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C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6F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5A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C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FB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153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129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97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软接头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B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D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FF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4E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冷却系统进水泵前后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3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7390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41D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53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2B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8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72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91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潜污泵后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DC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0C8C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BA3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39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3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PN16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3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8C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8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潜污泵后</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1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174F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9E9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88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电动刀阀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2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DN300，P=0.5kW，L=80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B0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E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D0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2F23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6D5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A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手动刀阀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DN300，L=80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1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A1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E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17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r w14:paraId="6DBD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0EB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12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0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58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0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A1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22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法兰连接</w:t>
            </w:r>
          </w:p>
        </w:tc>
      </w:tr>
    </w:tbl>
    <w:p w14:paraId="15A62450">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r>
        <w:rPr>
          <w:rFonts w:hint="eastAsia" w:ascii="宋体" w:hAnsi="宋体" w:eastAsia="宋体" w:cs="宋体"/>
          <w:szCs w:val="21"/>
        </w:rPr>
        <w:t>包含但不限于以下所有成本：货物的加工制造、深化设计、设计联络、生产监造、制造、工厂检验和试验、出厂检验、包装、运输、</w:t>
      </w:r>
      <w:r>
        <w:rPr>
          <w:rFonts w:hint="eastAsia" w:ascii="宋体" w:hAnsi="宋体" w:eastAsia="宋体" w:cs="宋体"/>
          <w:szCs w:val="21"/>
          <w:lang w:val="en-US" w:eastAsia="zh-CN"/>
        </w:rPr>
        <w:t>指导</w:t>
      </w:r>
      <w:r>
        <w:rPr>
          <w:rFonts w:hint="eastAsia" w:ascii="宋体" w:hAnsi="宋体" w:eastAsia="宋体" w:cs="宋体"/>
          <w:szCs w:val="21"/>
        </w:rPr>
        <w:t>调试、培训、质保期、缺陷责任期的服务等全过程所产生的所有成本以及保险、管理费、利润、规费、税金、原材料价格变动及供货期变化等风险。</w:t>
      </w:r>
    </w:p>
    <w:p w14:paraId="42D25FF7">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详细技术参数要求、</w:t>
      </w:r>
      <w:r>
        <w:rPr>
          <w:rFonts w:hint="eastAsia" w:ascii="宋体" w:hAnsi="宋体" w:eastAsia="宋体" w:cs="宋体"/>
          <w:b/>
          <w:bCs/>
          <w:color w:val="000000" w:themeColor="text1"/>
          <w:szCs w:val="21"/>
          <w14:textFill>
            <w14:solidFill>
              <w14:schemeClr w14:val="tx1"/>
            </w14:solidFill>
          </w14:textFill>
        </w:rPr>
        <w:t>采购标准、技术要求</w:t>
      </w:r>
    </w:p>
    <w:p w14:paraId="28021195">
      <w:pPr>
        <w:numPr>
          <w:ilvl w:val="-1"/>
          <w:numId w:val="0"/>
        </w:numPr>
        <w:adjustRightInd w:val="0"/>
        <w:snapToGrid w:val="0"/>
        <w:spacing w:line="360" w:lineRule="auto"/>
        <w:ind w:firstLine="0" w:firstLineChars="0"/>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1.品牌要求</w:t>
      </w:r>
    </w:p>
    <w:p w14:paraId="31E91B74">
      <w:pPr>
        <w:pStyle w:val="2"/>
        <w:spacing w:after="0"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阀门品牌要求：上海冠龙、安徽铜都、AVK、VAG或同等档次品牌</w:t>
      </w:r>
    </w:p>
    <w:p w14:paraId="05E2C885">
      <w:pPr>
        <w:pStyle w:val="2"/>
        <w:spacing w:after="0"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电动执行器品牌要求：奥马、罗托克、伯纳德或同等档次品牌；</w:t>
      </w:r>
    </w:p>
    <w:p w14:paraId="766F2C4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2.技术要求</w:t>
      </w:r>
    </w:p>
    <w:p w14:paraId="1C69CA08">
      <w:pPr>
        <w:numPr>
          <w:ilvl w:val="-1"/>
          <w:numId w:val="0"/>
        </w:numPr>
        <w:autoSpaceDE/>
        <w:autoSpaceDN/>
        <w:adjustRightInd w:val="0"/>
        <w:spacing w:line="360" w:lineRule="auto"/>
        <w:ind w:left="0" w:firstLine="422" w:firstLineChars="200"/>
        <w:rPr>
          <w:rFonts w:hint="eastAsia" w:ascii="宋体" w:hAnsi="宋体" w:eastAsia="宋体" w:cs="宋体"/>
          <w:highlight w:val="none"/>
          <w:lang w:val="en-US" w:eastAsia="zh-CN"/>
        </w:rPr>
      </w:pPr>
      <w:r>
        <w:rPr>
          <w:rFonts w:hint="eastAsia" w:ascii="宋体" w:hAnsi="宋体" w:eastAsia="宋体" w:cs="宋体"/>
          <w:b/>
          <w:bCs/>
          <w:szCs w:val="21"/>
        </w:rPr>
        <w:t>所有阀门及伸缩器均须配套</w:t>
      </w:r>
      <w:r>
        <w:rPr>
          <w:rFonts w:hint="eastAsia" w:ascii="宋体" w:hAnsi="宋体" w:eastAsia="宋体" w:cs="宋体"/>
          <w:b/>
          <w:bCs/>
          <w:szCs w:val="21"/>
          <w:lang w:val="en-US" w:eastAsia="zh-CN"/>
        </w:rPr>
        <w:t>法兰、</w:t>
      </w:r>
      <w:r>
        <w:rPr>
          <w:rFonts w:hint="eastAsia" w:ascii="宋体" w:hAnsi="宋体" w:eastAsia="宋体" w:cs="宋体"/>
          <w:b/>
          <w:bCs/>
          <w:szCs w:val="21"/>
        </w:rPr>
        <w:t>垫片等安装附件，工作介质为空气的阀门配石棉网垫片。</w:t>
      </w:r>
      <w:r>
        <w:rPr>
          <w:rFonts w:hint="eastAsia" w:ascii="宋体" w:hAnsi="宋体" w:eastAsia="宋体" w:cs="宋体"/>
          <w:b/>
          <w:bCs/>
          <w:szCs w:val="21"/>
          <w:lang w:val="en-US" w:eastAsia="zh-CN"/>
        </w:rPr>
        <w:t>电动</w:t>
      </w:r>
      <w:r>
        <w:rPr>
          <w:rFonts w:hint="eastAsia" w:ascii="宋体" w:hAnsi="宋体" w:eastAsia="宋体" w:cs="宋体"/>
          <w:b/>
          <w:bCs/>
          <w:highlight w:val="none"/>
          <w:lang w:val="en-US" w:eastAsia="zh-CN"/>
        </w:rPr>
        <w:t>采用智能型一体化电动执行机构，</w:t>
      </w:r>
      <w:r>
        <w:rPr>
          <w:rFonts w:hint="eastAsia" w:ascii="宋体" w:hAnsi="宋体" w:eastAsia="宋体" w:cs="宋体"/>
          <w:b/>
          <w:bCs/>
          <w:szCs w:val="21"/>
        </w:rPr>
        <w:t>实现现场手动、电动和远程监控功能。电动执行机构配减速箱，电动执行机构与减速箱必须为同一</w:t>
      </w:r>
      <w:r>
        <w:rPr>
          <w:rFonts w:hint="eastAsia" w:ascii="宋体" w:hAnsi="宋体" w:eastAsia="宋体" w:cs="宋体"/>
          <w:b/>
          <w:bCs/>
          <w:szCs w:val="21"/>
          <w:highlight w:val="none"/>
        </w:rPr>
        <w:t>个品牌</w:t>
      </w:r>
      <w:r>
        <w:rPr>
          <w:rFonts w:hint="eastAsia" w:ascii="宋体" w:hAnsi="宋体" w:eastAsia="宋体" w:cs="宋体"/>
          <w:highlight w:val="none"/>
          <w:lang w:val="en-US" w:eastAsia="zh-CN"/>
        </w:rPr>
        <w:t>。</w:t>
      </w:r>
    </w:p>
    <w:p w14:paraId="41147163">
      <w:pPr>
        <w:numPr>
          <w:ilvl w:val="-1"/>
          <w:numId w:val="0"/>
        </w:numPr>
        <w:autoSpaceDE/>
        <w:autoSpaceDN/>
        <w:adjustRightInd w:val="0"/>
        <w:spacing w:line="360" w:lineRule="auto"/>
        <w:ind w:left="0" w:firstLine="420" w:firstLineChars="200"/>
        <w:rPr>
          <w:rFonts w:hint="eastAsia" w:ascii="宋体" w:hAnsi="宋体" w:eastAsia="宋体" w:cs="宋体"/>
          <w:szCs w:val="21"/>
          <w:highlight w:val="none"/>
        </w:rPr>
      </w:pPr>
      <w:r>
        <w:rPr>
          <w:rFonts w:hint="eastAsia" w:ascii="宋体" w:hAnsi="宋体" w:eastAsia="宋体" w:cs="宋体"/>
          <w:highlight w:val="none"/>
          <w:lang w:val="en-US" w:eastAsia="zh-CN"/>
        </w:rPr>
        <w:t>▲</w:t>
      </w:r>
      <w:r>
        <w:rPr>
          <w:rStyle w:val="29"/>
          <w:rFonts w:hint="eastAsia" w:ascii="宋体" w:hAnsi="宋体" w:eastAsia="宋体" w:cs="宋体"/>
          <w:color w:val="auto"/>
          <w:highlight w:val="none"/>
          <w:lang w:val="en-US" w:eastAsia="zh-CN" w:bidi="ar"/>
        </w:rPr>
        <w:t>气动阀门安装在立管时，汽水分离器需要垂直于地面安装。</w:t>
      </w:r>
    </w:p>
    <w:p w14:paraId="5F09423B">
      <w:pPr>
        <w:adjustRightInd w:val="0"/>
        <w:snapToGrid w:val="0"/>
        <w:spacing w:line="360" w:lineRule="auto"/>
        <w:ind w:firstLine="0" w:firstLineChars="0"/>
        <w:rPr>
          <w:rFonts w:hint="eastAsia" w:ascii="宋体" w:hAnsi="宋体" w:eastAsia="宋体" w:cs="宋体"/>
          <w:b/>
          <w:spacing w:val="8"/>
          <w:szCs w:val="21"/>
        </w:rPr>
      </w:pPr>
      <w:r>
        <w:rPr>
          <w:rFonts w:hint="eastAsia" w:ascii="宋体" w:hAnsi="宋体" w:eastAsia="宋体" w:cs="宋体"/>
          <w:b/>
          <w:spacing w:val="8"/>
          <w:szCs w:val="21"/>
          <w:lang w:val="en-US" w:eastAsia="zh-CN"/>
        </w:rPr>
        <w:t>2.1</w:t>
      </w:r>
      <w:r>
        <w:rPr>
          <w:rFonts w:hint="eastAsia" w:ascii="宋体" w:hAnsi="宋体" w:eastAsia="宋体" w:cs="宋体"/>
          <w:b/>
          <w:spacing w:val="8"/>
          <w:szCs w:val="21"/>
        </w:rPr>
        <w:t>橡胶接头</w:t>
      </w:r>
    </w:p>
    <w:p w14:paraId="4D2AEA50">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橡胶接头具有耐压强度高、不泄漏、防拉脱、装卸方便、密封性好、耐腐蚀等特点。</w:t>
      </w:r>
    </w:p>
    <w:p w14:paraId="4EB2FADC">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设备中的碳钢部件，进行防腐处理，正常使用年限为20年。</w:t>
      </w:r>
    </w:p>
    <w:p w14:paraId="0A241CDF">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橡胶接头型式：可挠曲、单球式；</w:t>
      </w:r>
    </w:p>
    <w:p w14:paraId="6765F492">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橡胶接头构成：单球橡胶接头、配套碳钢法兰等组成；</w:t>
      </w:r>
    </w:p>
    <w:p w14:paraId="788B5DAF">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安装型式：室内、室外井内；</w:t>
      </w:r>
    </w:p>
    <w:p w14:paraId="58DB323D">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使用寿命：20年</w:t>
      </w:r>
    </w:p>
    <w:p w14:paraId="525386B6">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橡胶接头材质</w:t>
      </w:r>
    </w:p>
    <w:p w14:paraId="1ABFB541">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单球橡胶接头：丁苯氯丁天然橡胶（含聚脂帘布加强层）；</w:t>
      </w:r>
    </w:p>
    <w:p w14:paraId="6FAD51DC">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配套法兰：Q235 A。</w:t>
      </w:r>
    </w:p>
    <w:p w14:paraId="4C784681">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val="0"/>
          <w:spacing w:val="8"/>
          <w:sz w:val="21"/>
          <w:szCs w:val="21"/>
          <w:lang w:val="en-US" w:eastAsia="zh-CN"/>
        </w:rPr>
      </w:pPr>
      <w:r>
        <w:rPr>
          <w:rFonts w:hint="eastAsia" w:ascii="宋体" w:hAnsi="宋体" w:eastAsia="宋体" w:cs="宋体"/>
          <w:b/>
          <w:bCs w:val="0"/>
          <w:spacing w:val="8"/>
          <w:sz w:val="21"/>
          <w:szCs w:val="21"/>
          <w:lang w:val="en-US" w:eastAsia="zh-CN"/>
        </w:rPr>
        <w:t>2.2闸阀</w:t>
      </w:r>
    </w:p>
    <w:p w14:paraId="49BD6F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（1）结构形式：暗杆阀门</w:t>
      </w:r>
    </w:p>
    <w:p w14:paraId="6E51004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（2）阀的制造应符合国家标准或等同标准的规定。</w:t>
      </w:r>
    </w:p>
    <w:p w14:paraId="70603B6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（3）闸阀的试验应符合GB/T13927-1992《通用阀门压力试验》标准或等同标准的规定。</w:t>
      </w:r>
    </w:p>
    <w:p w14:paraId="17FF1A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（4）法兰连接应符合GB/T17241.6-1998《整体铸铁管法兰》标准中PN1.0Mpa、PN1.6Mpa、PN2.5Mpa的规定。</w:t>
      </w:r>
    </w:p>
    <w:p w14:paraId="6FD048A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（5）阀门结构长度应符合GB/T12221-1989《法兰连接合金阀门结构长度》标准中闸阀结构长度短系列的规定。</w:t>
      </w:r>
    </w:p>
    <w:p w14:paraId="156B094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（6）阀门结构应简单紧凑，操作方便、装拆容易、便于维修。阀体通道应自然平滑，无脏物堆积现象，流通阻力小，类似一般直通管道。</w:t>
      </w:r>
    </w:p>
    <w:p w14:paraId="6B60DE5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（7）阀体采用直通式，即平底式阀座，应无凹槽，防止污物、泥沙沉积造成阀门关闭不严实或损坏。</w:t>
      </w:r>
    </w:p>
    <w:p w14:paraId="54B3B26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采用弹性密封，以球墨铸铁为骨架的闸板，内外表面均完全包覆首选三元乙丙烯聚橡胶（EPDM）进行整体包胶，要求包胶贴合紧密、几何尺寸精确，密封弹性佳，将闸板金属与流体完全隔离，零泄漏，使用寿命长。</w:t>
      </w:r>
    </w:p>
    <w:p w14:paraId="3E4E1DB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（9）阀杆与阀盖的密封采用至少3道“O”型丁晴橡胶密封圈密封，阀门在使用过程中，应可实现在线快速维修和更换阀板，而无需将阀门从管道卸下。</w:t>
      </w:r>
    </w:p>
    <w:p w14:paraId="2BB8140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（10）阀门内外应经高压喷砂除锈处理后（达到Sa2.5级），喷涂环氧树脂涂层，厚度大于200μm。</w:t>
      </w:r>
    </w:p>
    <w:p w14:paraId="2A1817A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（11）阀门在操作时，应尽可能使其操作力矩小，启闭容易。</w:t>
      </w:r>
    </w:p>
    <w:p w14:paraId="57C7CAE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（12）阀门的工作压力和检验压力：</w:t>
      </w:r>
    </w:p>
    <w:p w14:paraId="700CF9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①当阀门的工作压力为1.0Mpa时，阀门壳体的强度检验压力为1.5Mpa，双向密封检验压力为1.1Mpa。</w:t>
      </w:r>
    </w:p>
    <w:p w14:paraId="7C55CA24">
      <w:pPr>
        <w:numPr>
          <w:ilvl w:val="-1"/>
          <w:numId w:val="0"/>
        </w:numPr>
        <w:spacing w:line="360" w:lineRule="auto"/>
        <w:ind w:left="0" w:leftChars="0" w:firstLine="420" w:firstLineChars="20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②当阀门的工作压力为1.6Mpa时，阀门壳体的强度检验压力为2.4Mpa，双向密封检验压力为1.76Mpa。</w:t>
      </w:r>
    </w:p>
    <w:p w14:paraId="4742E038">
      <w:pPr>
        <w:numPr>
          <w:ilvl w:val="-1"/>
          <w:numId w:val="0"/>
        </w:numPr>
        <w:spacing w:line="360" w:lineRule="auto"/>
        <w:ind w:left="0" w:leftChars="0" w:firstLine="420" w:firstLineChars="200"/>
        <w:outlineLvl w:val="2"/>
        <w:rPr>
          <w:rFonts w:hint="eastAsia" w:ascii="宋体" w:hAnsi="宋体" w:eastAsia="宋体" w:cs="宋体"/>
          <w:szCs w:val="21"/>
          <w:lang w:val="en-US" w:eastAsia="zh-CN"/>
        </w:rPr>
      </w:pPr>
      <w:r>
        <w:rPr>
          <w:rFonts w:hint="eastAsia" w:ascii="宋体" w:hAnsi="宋体" w:eastAsia="宋体" w:cs="宋体"/>
          <w:b w:val="0"/>
          <w:bCs w:val="0"/>
          <w:sz w:val="21"/>
          <w:szCs w:val="21"/>
          <w:lang w:val="en-US" w:eastAsia="zh-CN"/>
        </w:rPr>
        <w:t>③当阀门的工作压力为2.5Mpa时，阀门壳体的强度检验压力为3.75Mpa，双向密封检验压力为2.75Mpa。</w:t>
      </w:r>
    </w:p>
    <w:p w14:paraId="7212986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（13)装配好的阀门启闭应灵活，各传动部位无卡滞现象，无异常机械声响，开关指针与刻度应准确可靠，阀门的启闭方法是：反时针为开，顺时针为关。阀门密封面不允许有吻合缺陷。</w:t>
      </w:r>
    </w:p>
    <w:p w14:paraId="51FEE86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(14)密封面胶圈不允许有挂伤、裂纹、凹凸不平的现象，金属密封面不得有机械缺陷。</w:t>
      </w:r>
    </w:p>
    <w:p w14:paraId="7B4D980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(15)阀门两端法兰螺栓孔的不同心度不得大于螺栓与螺栓孔间隙的1/20。</w:t>
      </w:r>
    </w:p>
    <w:p w14:paraId="3A6384C6">
      <w:pPr>
        <w:widowControl/>
        <w:numPr>
          <w:ilvl w:val="0"/>
          <w:numId w:val="0"/>
        </w:numPr>
        <w:adjustRightInd w:val="0"/>
        <w:snapToGrid w:val="0"/>
        <w:spacing w:line="360" w:lineRule="auto"/>
        <w:ind w:left="0" w:leftChars="0" w:firstLine="454" w:firstLineChars="200"/>
        <w:outlineLvl w:val="9"/>
        <w:rPr>
          <w:rFonts w:hint="eastAsia" w:ascii="宋体" w:hAnsi="宋体" w:eastAsia="宋体" w:cs="宋体"/>
          <w:b/>
          <w:spacing w:val="8"/>
          <w:szCs w:val="21"/>
          <w:lang w:val="en-US" w:eastAsia="zh-CN"/>
        </w:rPr>
      </w:pPr>
      <w:r>
        <w:rPr>
          <w:rFonts w:hint="eastAsia" w:ascii="宋体" w:hAnsi="宋体" w:eastAsia="宋体" w:cs="宋体"/>
          <w:b/>
          <w:spacing w:val="8"/>
          <w:szCs w:val="21"/>
          <w:lang w:val="en-US" w:eastAsia="zh-CN"/>
        </w:rPr>
        <w:t>2.3球阀</w:t>
      </w:r>
    </w:p>
    <w:p w14:paraId="13FD02D6">
      <w:pPr>
        <w:pStyle w:val="2"/>
        <w:numPr>
          <w:ilvl w:val="0"/>
          <w:numId w:val="0"/>
        </w:numPr>
        <w:spacing w:after="0"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双法兰式，输送介质清水或药剂，工作温度≤60℃。</w:t>
      </w:r>
    </w:p>
    <w:p w14:paraId="1F0484C9">
      <w:pPr>
        <w:numPr>
          <w:ilvl w:val="0"/>
          <w:numId w:val="3"/>
        </w:numPr>
        <w:spacing w:line="360" w:lineRule="auto"/>
        <w:jc w:val="left"/>
        <w:outlineLvl w:val="2"/>
        <w:rPr>
          <w:rFonts w:hint="eastAsia" w:ascii="Times" w:hAnsi="Times" w:eastAsia="宋体" w:cs="Times New Roman"/>
          <w:b/>
          <w:color w:val="000000" w:themeColor="text1"/>
          <w:szCs w:val="21"/>
          <w:lang w:val="zh-CN"/>
          <w14:textFill>
            <w14:solidFill>
              <w14:schemeClr w14:val="tx1"/>
            </w14:solidFill>
          </w14:textFill>
        </w:rPr>
      </w:pPr>
      <w:r>
        <w:rPr>
          <w:rFonts w:hint="eastAsia" w:ascii="Times" w:hAnsi="Times" w:eastAsia="宋体" w:cs="Times New Roman"/>
          <w:b/>
          <w:color w:val="000000" w:themeColor="text1"/>
          <w:szCs w:val="21"/>
          <w:lang w:val="zh-CN"/>
          <w14:textFill>
            <w14:solidFill>
              <w14:schemeClr w14:val="tx1"/>
            </w14:solidFill>
          </w14:textFill>
        </w:rPr>
        <w:t>设备一般要求</w:t>
      </w:r>
    </w:p>
    <w:p w14:paraId="207F93E5">
      <w:pPr>
        <w:widowControl/>
        <w:numPr>
          <w:ilvl w:val="0"/>
          <w:numId w:val="4"/>
        </w:numPr>
        <w:snapToGrid w:val="0"/>
        <w:spacing w:line="360" w:lineRule="auto"/>
        <w:ind w:left="0" w:leftChars="0" w:firstLine="420" w:firstLineChars="0"/>
        <w:outlineLvl w:val="1"/>
        <w:rPr>
          <w:b/>
          <w:sz w:val="21"/>
          <w:szCs w:val="21"/>
        </w:rPr>
      </w:pPr>
      <w:r>
        <w:rPr>
          <w:b/>
          <w:sz w:val="21"/>
          <w:szCs w:val="21"/>
        </w:rPr>
        <w:t>机械设备</w:t>
      </w:r>
    </w:p>
    <w:p w14:paraId="3F132B8C">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1.1制造技术与材料</w:t>
      </w:r>
    </w:p>
    <w:p w14:paraId="629E00D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1F9573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1EBE7FE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2B426973">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1.2 安全防护</w:t>
      </w:r>
    </w:p>
    <w:p w14:paraId="59EB7A1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21E88E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54B19030">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1.3 设备基础和底座</w:t>
      </w:r>
    </w:p>
    <w:p w14:paraId="1DCF0BA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55799D24">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1.4 紧固件</w:t>
      </w:r>
    </w:p>
    <w:p w14:paraId="51A0562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0BFEEE1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7890EC91">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1.5 特殊工具与附属设备</w:t>
      </w:r>
    </w:p>
    <w:p w14:paraId="372778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3D1B8AEC">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1.6 铭牌</w:t>
      </w:r>
    </w:p>
    <w:p w14:paraId="52ACBA4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794394A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1CCED13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39AF46E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52F074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73DD89DE">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1.7 润滑</w:t>
      </w:r>
    </w:p>
    <w:p w14:paraId="7FA9A5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1A5B13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76A10A81">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1.8 防潮措施</w:t>
      </w:r>
    </w:p>
    <w:p w14:paraId="53CA2A6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2304C0B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1386AD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4B353DB4">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1.9 材料的防腐蚀</w:t>
      </w:r>
    </w:p>
    <w:p w14:paraId="1290A6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2E59359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0A7DB95A">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1.10 噪音和振动</w:t>
      </w:r>
    </w:p>
    <w:p w14:paraId="6353971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6FA39A2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5960C11C">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旋转电机技术要求</w:t>
      </w:r>
    </w:p>
    <w:p w14:paraId="0E5CE97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7EAA636D">
      <w:pPr>
        <w:widowControl/>
        <w:adjustRightInd w:val="0"/>
        <w:snapToGrid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电动机的设计、制造、安装、测试应服从IEC 和国家标准</w:t>
      </w:r>
      <w:r>
        <w:rPr>
          <w:rFonts w:hint="eastAsia" w:ascii="宋体" w:hAnsi="宋体" w:eastAsia="宋体" w:cs="宋体"/>
          <w:b/>
          <w:bCs/>
          <w:sz w:val="21"/>
          <w:szCs w:val="21"/>
          <w:highlight w:val="none"/>
          <w:lang w:eastAsia="zh-CN"/>
        </w:rPr>
        <w:t>，</w:t>
      </w:r>
      <w:r>
        <w:rPr>
          <w:rFonts w:hint="eastAsia" w:ascii="宋体" w:hAnsi="宋体" w:eastAsia="宋体" w:cs="宋体"/>
          <w:b/>
          <w:bCs/>
          <w:kern w:val="0"/>
          <w:szCs w:val="21"/>
          <w:highlight w:val="none"/>
        </w:rPr>
        <w:t>定速电机效率不低于《GB18613-2020电动机能效限定及能效等级》</w:t>
      </w:r>
      <w:r>
        <w:rPr>
          <w:rFonts w:hint="eastAsia" w:ascii="宋体" w:hAnsi="宋体" w:eastAsia="宋体" w:cs="宋体"/>
          <w:b/>
          <w:bCs/>
          <w:kern w:val="0"/>
          <w:szCs w:val="21"/>
          <w:highlight w:val="none"/>
          <w:lang w:val="en-US" w:eastAsia="zh-CN"/>
        </w:rPr>
        <w:t>二</w:t>
      </w:r>
      <w:r>
        <w:rPr>
          <w:rFonts w:hint="eastAsia" w:ascii="宋体" w:hAnsi="宋体" w:eastAsia="宋体" w:cs="宋体"/>
          <w:b/>
          <w:bCs/>
          <w:kern w:val="0"/>
          <w:szCs w:val="21"/>
          <w:highlight w:val="none"/>
        </w:rPr>
        <w:t>级能效要求</w:t>
      </w:r>
      <w:r>
        <w:rPr>
          <w:rFonts w:hint="eastAsia" w:ascii="宋体" w:hAnsi="宋体" w:eastAsia="宋体" w:cs="宋体"/>
          <w:b/>
          <w:bCs/>
          <w:sz w:val="21"/>
          <w:szCs w:val="21"/>
          <w:highlight w:val="none"/>
        </w:rPr>
        <w:t>。</w:t>
      </w:r>
    </w:p>
    <w:p w14:paraId="7CE198F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1EFC8AE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5A653FD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0171357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0EA9499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375B675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713566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7717D11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6E8A676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3E66CD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3D3C1C6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79915D8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6B6D9E5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581FF19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4F159CF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3F37B13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3EC221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6C06154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06964C1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6B182E3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7879BF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53FDA80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7D7314C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3F1FE0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6A214BE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32DCD76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0F54114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5FADC0F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673A274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2D6124F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1C977F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68F612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1BE584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455D510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4D3ED7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5823C0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4CFA463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31A542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524509C7">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电气仪表的技术服务工作</w:t>
      </w:r>
    </w:p>
    <w:p w14:paraId="6AF7D6C4">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p>
    <w:p w14:paraId="6CC7764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24ABFDE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50CBEF5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667EA27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p>
    <w:p w14:paraId="5FAD93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6803A37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18B4A85A">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防蚀与涂装</w:t>
      </w:r>
    </w:p>
    <w:p w14:paraId="60FCD639">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p>
    <w:p w14:paraId="7361AE6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3BD15AB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77C4590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11ED3A8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5B717F5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49D7B13A">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p>
    <w:p w14:paraId="21CC95CE">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6C4101F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7E7417BB">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2F40EB3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787900A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5D438C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5EFF99F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5731597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53C1F000">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p>
    <w:p w14:paraId="543FE6D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52E9A72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2A78BD5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119E32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0B787998">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p>
    <w:p w14:paraId="2A64657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1101262C">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252C8F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DFAF77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70A535F5">
      <w:pPr>
        <w:bidi w:val="0"/>
        <w:spacing w:line="360" w:lineRule="auto"/>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987EDBF6-7512-465C-9F20-E83889495FB8}"/>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embedRegular r:id="rId2" w:fontKey="{A292ED28-7B03-4D59-93C9-11CACDFC7AFB}"/>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36DC5CD2"/>
    <w:multiLevelType w:val="multilevel"/>
    <w:tmpl w:val="36DC5CD2"/>
    <w:lvl w:ilvl="0" w:tentative="0">
      <w:start w:val="1"/>
      <w:numFmt w:val="chineseCounting"/>
      <w:pStyle w:val="4"/>
      <w:suff w:val="nothing"/>
      <w:lvlText w:val="%1、"/>
      <w:lvlJc w:val="left"/>
      <w:pPr>
        <w:tabs>
          <w:tab w:val="left" w:pos="0"/>
        </w:tabs>
        <w:ind w:left="0" w:firstLine="400"/>
      </w:pPr>
      <w:rPr>
        <w:rFonts w:hint="eastAsia"/>
      </w:rPr>
    </w:lvl>
    <w:lvl w:ilvl="1" w:tentative="0">
      <w:start w:val="1"/>
      <w:numFmt w:val="decimal"/>
      <w:pStyle w:val="5"/>
      <w:suff w:val="nothing"/>
      <w:lvlText w:val="（%2）"/>
      <w:lvlJc w:val="left"/>
      <w:pPr>
        <w:tabs>
          <w:tab w:val="left" w:pos="0"/>
        </w:tabs>
        <w:ind w:left="0" w:firstLine="400"/>
      </w:pPr>
      <w:rPr>
        <w:rFonts w:hint="eastAsia"/>
      </w:rPr>
    </w:lvl>
    <w:lvl w:ilvl="2" w:tentative="0">
      <w:start w:val="1"/>
      <w:numFmt w:val="decimal"/>
      <w:pStyle w:val="6"/>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1BC55CE"/>
    <w:multiLevelType w:val="singleLevel"/>
    <w:tmpl w:val="41BC55CE"/>
    <w:lvl w:ilvl="0" w:tentative="0">
      <w:start w:val="1"/>
      <w:numFmt w:val="chineseCounting"/>
      <w:suff w:val="nothing"/>
      <w:lvlText w:val="%1、"/>
      <w:lvlJc w:val="left"/>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7"/>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8502EAB"/>
    <w:rsid w:val="086504F8"/>
    <w:rsid w:val="08F655F4"/>
    <w:rsid w:val="09766415"/>
    <w:rsid w:val="09C3197A"/>
    <w:rsid w:val="0A231572"/>
    <w:rsid w:val="0A764C3F"/>
    <w:rsid w:val="0E903DF5"/>
    <w:rsid w:val="0F2A1335"/>
    <w:rsid w:val="10032FC1"/>
    <w:rsid w:val="11700C20"/>
    <w:rsid w:val="118B758B"/>
    <w:rsid w:val="13047F9F"/>
    <w:rsid w:val="13790620"/>
    <w:rsid w:val="13C84D9A"/>
    <w:rsid w:val="145D4647"/>
    <w:rsid w:val="14602331"/>
    <w:rsid w:val="14D92C59"/>
    <w:rsid w:val="156F29B6"/>
    <w:rsid w:val="176A3137"/>
    <w:rsid w:val="18187335"/>
    <w:rsid w:val="190F1CFE"/>
    <w:rsid w:val="1A1A0363"/>
    <w:rsid w:val="1A9E2CAC"/>
    <w:rsid w:val="1C672639"/>
    <w:rsid w:val="1E1B36DB"/>
    <w:rsid w:val="1ED22372"/>
    <w:rsid w:val="1F10234C"/>
    <w:rsid w:val="1F7D3F22"/>
    <w:rsid w:val="247578BD"/>
    <w:rsid w:val="24D37A9B"/>
    <w:rsid w:val="251F14AA"/>
    <w:rsid w:val="25D52D09"/>
    <w:rsid w:val="27AB7DB9"/>
    <w:rsid w:val="27B54BA0"/>
    <w:rsid w:val="28304227"/>
    <w:rsid w:val="287A2308"/>
    <w:rsid w:val="28991A7A"/>
    <w:rsid w:val="297B3BC8"/>
    <w:rsid w:val="299E3691"/>
    <w:rsid w:val="29D809AD"/>
    <w:rsid w:val="2A71059F"/>
    <w:rsid w:val="2B052062"/>
    <w:rsid w:val="2B36199C"/>
    <w:rsid w:val="2BBD0E53"/>
    <w:rsid w:val="2C5E44AB"/>
    <w:rsid w:val="2C977A00"/>
    <w:rsid w:val="2D6D14E7"/>
    <w:rsid w:val="2FCD67FF"/>
    <w:rsid w:val="30DE09A0"/>
    <w:rsid w:val="320209E2"/>
    <w:rsid w:val="32FC4D34"/>
    <w:rsid w:val="35571045"/>
    <w:rsid w:val="36815395"/>
    <w:rsid w:val="36A90998"/>
    <w:rsid w:val="36BE22DC"/>
    <w:rsid w:val="3B9603ED"/>
    <w:rsid w:val="3D1B6DFC"/>
    <w:rsid w:val="3DC34AC6"/>
    <w:rsid w:val="3DEB0EC4"/>
    <w:rsid w:val="41E00614"/>
    <w:rsid w:val="422A1E4C"/>
    <w:rsid w:val="4359453E"/>
    <w:rsid w:val="43C30DFD"/>
    <w:rsid w:val="46D149CF"/>
    <w:rsid w:val="470F137F"/>
    <w:rsid w:val="48317431"/>
    <w:rsid w:val="485E07ED"/>
    <w:rsid w:val="48D12A65"/>
    <w:rsid w:val="4A3330F1"/>
    <w:rsid w:val="4ABC6A44"/>
    <w:rsid w:val="4B0B6346"/>
    <w:rsid w:val="4B5B33DD"/>
    <w:rsid w:val="4C123AC0"/>
    <w:rsid w:val="4F5A1A06"/>
    <w:rsid w:val="51D33F5C"/>
    <w:rsid w:val="521511FE"/>
    <w:rsid w:val="548412D3"/>
    <w:rsid w:val="54BA300C"/>
    <w:rsid w:val="565B37BE"/>
    <w:rsid w:val="56E3499B"/>
    <w:rsid w:val="59676D0A"/>
    <w:rsid w:val="5A8913F1"/>
    <w:rsid w:val="5B411485"/>
    <w:rsid w:val="5B47711E"/>
    <w:rsid w:val="5B615ECA"/>
    <w:rsid w:val="5C272E65"/>
    <w:rsid w:val="5C3B671B"/>
    <w:rsid w:val="5C866E59"/>
    <w:rsid w:val="5CD1684C"/>
    <w:rsid w:val="5CE172C2"/>
    <w:rsid w:val="5DB916A5"/>
    <w:rsid w:val="5F9C6797"/>
    <w:rsid w:val="60297DE7"/>
    <w:rsid w:val="62595B4D"/>
    <w:rsid w:val="63400ABB"/>
    <w:rsid w:val="63863A8E"/>
    <w:rsid w:val="64DE058B"/>
    <w:rsid w:val="65417FB0"/>
    <w:rsid w:val="65E6594A"/>
    <w:rsid w:val="666F1DE3"/>
    <w:rsid w:val="67FF5BBB"/>
    <w:rsid w:val="696346E6"/>
    <w:rsid w:val="69BB70ED"/>
    <w:rsid w:val="6A2B4273"/>
    <w:rsid w:val="6A340D0D"/>
    <w:rsid w:val="6A682DD1"/>
    <w:rsid w:val="6A933BC6"/>
    <w:rsid w:val="6BD83F86"/>
    <w:rsid w:val="6CF8149A"/>
    <w:rsid w:val="6E7066F8"/>
    <w:rsid w:val="6F9C01A8"/>
    <w:rsid w:val="6FF70753"/>
    <w:rsid w:val="719E532A"/>
    <w:rsid w:val="71DF224B"/>
    <w:rsid w:val="72A915F4"/>
    <w:rsid w:val="73352442"/>
    <w:rsid w:val="73696E97"/>
    <w:rsid w:val="74904600"/>
    <w:rsid w:val="74DA720D"/>
    <w:rsid w:val="755D72AA"/>
    <w:rsid w:val="75A22D55"/>
    <w:rsid w:val="75DD72FB"/>
    <w:rsid w:val="76593F16"/>
    <w:rsid w:val="767E3FBD"/>
    <w:rsid w:val="772507C5"/>
    <w:rsid w:val="77CA3DA0"/>
    <w:rsid w:val="78270C07"/>
    <w:rsid w:val="798E3ED6"/>
    <w:rsid w:val="79D85059"/>
    <w:rsid w:val="7A0320C3"/>
    <w:rsid w:val="7B0F54EB"/>
    <w:rsid w:val="7B212681"/>
    <w:rsid w:val="7B536A5E"/>
    <w:rsid w:val="7B7536CB"/>
    <w:rsid w:val="7D2179BE"/>
    <w:rsid w:val="7F0A2079"/>
    <w:rsid w:val="7F2E65DE"/>
    <w:rsid w:val="7F91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5">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6">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7">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pacing w:line="312" w:lineRule="atLeast"/>
      <w:ind w:firstLine="420" w:firstLineChars="200"/>
      <w:textAlignment w:val="baseline"/>
    </w:pPr>
  </w:style>
  <w:style w:type="paragraph" w:styleId="3">
    <w:name w:val="Body Text Indent"/>
    <w:basedOn w:val="1"/>
    <w:autoRedefine/>
    <w:qFormat/>
    <w:uiPriority w:val="0"/>
    <w:pPr>
      <w:spacing w:after="120"/>
      <w:ind w:left="420" w:leftChars="200"/>
    </w:pPr>
  </w:style>
  <w:style w:type="paragraph" w:styleId="8">
    <w:name w:val="caption"/>
    <w:basedOn w:val="1"/>
    <w:next w:val="1"/>
    <w:autoRedefine/>
    <w:semiHidden/>
    <w:unhideWhenUsed/>
    <w:qFormat/>
    <w:uiPriority w:val="0"/>
    <w:pPr>
      <w:jc w:val="center"/>
    </w:pPr>
    <w:rPr>
      <w:rFonts w:ascii="Arial" w:hAnsi="Arial" w:eastAsia="黑体"/>
      <w:sz w:val="24"/>
    </w:rPr>
  </w:style>
  <w:style w:type="paragraph" w:styleId="9">
    <w:name w:val="annotation text"/>
    <w:basedOn w:val="1"/>
    <w:qFormat/>
    <w:uiPriority w:val="0"/>
    <w:pPr>
      <w:jc w:val="left"/>
    </w:pPr>
  </w:style>
  <w:style w:type="paragraph" w:styleId="10">
    <w:name w:val="Body Text"/>
    <w:basedOn w:val="1"/>
    <w:next w:val="1"/>
    <w:autoRedefine/>
    <w:qFormat/>
    <w:uiPriority w:val="0"/>
    <w:pPr>
      <w:spacing w:after="120"/>
    </w:pPr>
  </w:style>
  <w:style w:type="paragraph" w:styleId="11">
    <w:name w:val="toc 1"/>
    <w:basedOn w:val="1"/>
    <w:next w:val="1"/>
    <w:qFormat/>
    <w:uiPriority w:val="0"/>
    <w:pPr>
      <w:spacing w:before="120" w:after="120"/>
      <w:jc w:val="left"/>
    </w:pPr>
    <w:rPr>
      <w:rFonts w:ascii="Calibri" w:hAnsi="Calibri"/>
      <w:b/>
      <w:bCs/>
      <w:caps/>
      <w:sz w:val="20"/>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8"/>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character" w:customStyle="1" w:styleId="29">
    <w:name w:val="font0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1474</Words>
  <Characters>1885</Characters>
  <Lines>49</Lines>
  <Paragraphs>13</Paragraphs>
  <TotalTime>10</TotalTime>
  <ScaleCrop>false</ScaleCrop>
  <LinksUpToDate>false</LinksUpToDate>
  <CharactersWithSpaces>1935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潘艺伟</cp:lastModifiedBy>
  <dcterms:modified xsi:type="dcterms:W3CDTF">2025-05-20T01:46:07Z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AB98919F2CF740BA841F996EDB7F8DAA_13</vt:lpwstr>
  </property>
  <property fmtid="{D5CDD505-2E9C-101B-9397-08002B2CF9AE}" pid="4" name="KSOTemplateDocerSaveRecord">
    <vt:lpwstr>eyJoZGlkIjoiNzIxM2NkNWQ5MTEyZDU0YTlkM2VhMDE5OGI1ZmJkMWMifQ==</vt:lpwstr>
  </property>
</Properties>
</file>