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spacing w:before="100" w:beforeAutospacing="1" w:after="100" w:afterAutospacing="1"/>
        <w:rPr>
          <w:rFonts w:ascii="宋体" w:eastAsia="宋体" w:hAnsi="宋体" w:cs="宋体"/>
          <w:b/>
          <w:bCs/>
          <w:color w:val="000000" w:themeColor="text1"/>
          <w:sz w:val="40"/>
          <w:szCs w:val="40"/>
          <w14:textFill>
            <w14:solidFill>
              <w14:schemeClr w14:val="tx1"/>
            </w14:solidFill>
          </w14:textFill>
        </w:rPr>
      </w:pPr>
    </w:p>
    <w:p>
      <w:pPr>
        <w:jc w:val="right"/>
        <w:rPr>
          <w:rFonts w:ascii="宋体" w:eastAsia="宋体" w:hAnsi="宋体" w:cs="宋体"/>
          <w:b/>
          <w:spacing w:val="20"/>
          <w:sz w:val="28"/>
        </w:rPr>
        <w:sectPr>
          <w:pgSz w:w="11906" w:h="16838"/>
          <w:pgMar w:top="1440" w:right="1800" w:bottom="1440" w:left="1800" w:header="720" w:footer="720" w:gutter="0"/>
          <w:cols w:num="1" w:space="720"/>
        </w:sectPr>
      </w:pPr>
    </w:p>
    <w:p>
      <w:pPr>
        <w:jc w:val="right"/>
        <w:rPr>
          <w:rFonts w:ascii="宋体" w:eastAsia="宋体" w:hAnsi="宋体" w:cs="宋体"/>
          <w:sz w:val="52"/>
          <w:szCs w:val="52"/>
        </w:rPr>
      </w:pPr>
      <w:r>
        <w:rPr>
          <w:rFonts w:ascii="宋体" w:eastAsia="宋体" w:hAnsi="宋体" w:cs="宋体" w:hint="eastAsia"/>
          <w:b/>
          <w:spacing w:val="20"/>
          <w:sz w:val="28"/>
        </w:rPr>
        <w:t xml:space="preserve">项目编号：SZDL2024001887 </w:t>
      </w:r>
    </w:p>
    <w:p>
      <w:pPr>
        <w:pStyle w:val="BodyText"/>
        <w:rPr>
          <w:rFonts w:ascii="宋体" w:eastAsia="宋体" w:hAnsi="宋体" w:cs="宋体"/>
        </w:rPr>
      </w:pPr>
    </w:p>
    <w:p>
      <w:pPr>
        <w:jc w:val="center"/>
        <w:rPr>
          <w:rFonts w:ascii="宋体" w:eastAsia="宋体" w:hAnsi="宋体" w:cs="宋体"/>
          <w:sz w:val="52"/>
          <w:szCs w:val="52"/>
        </w:rPr>
      </w:pPr>
    </w:p>
    <w:p>
      <w:pPr>
        <w:pStyle w:val="BodyText"/>
        <w:rPr>
          <w:rFonts w:ascii="宋体" w:eastAsia="宋体" w:hAnsi="宋体" w:cs="宋体"/>
        </w:rPr>
      </w:pPr>
    </w:p>
    <w:p>
      <w:pPr>
        <w:pStyle w:val="BodyText2"/>
        <w:rPr>
          <w:rFonts w:ascii="宋体" w:eastAsia="宋体" w:hAnsi="宋体" w:cs="宋体"/>
        </w:rPr>
      </w:pPr>
    </w:p>
    <w:p>
      <w:pPr>
        <w:pStyle w:val="BodyText2"/>
        <w:rPr>
          <w:rFonts w:ascii="宋体" w:eastAsia="宋体" w:hAnsi="宋体" w:cs="宋体"/>
        </w:rPr>
      </w:pPr>
    </w:p>
    <w:p>
      <w:pPr>
        <w:jc w:val="center"/>
        <w:rPr>
          <w:rFonts w:ascii="宋体" w:eastAsia="宋体" w:hAnsi="宋体" w:cs="宋体"/>
          <w:sz w:val="52"/>
          <w:szCs w:val="52"/>
        </w:rPr>
      </w:pPr>
      <w:r>
        <w:rPr>
          <w:rFonts w:ascii="宋体" w:eastAsia="宋体" w:hAnsi="宋体" w:cs="宋体" w:hint="eastAsia"/>
          <w:sz w:val="52"/>
          <w:szCs w:val="52"/>
        </w:rPr>
        <w:t>【服务类】</w:t>
      </w:r>
    </w:p>
    <w:p>
      <w:pPr>
        <w:jc w:val="center"/>
        <w:rPr>
          <w:rFonts w:ascii="宋体" w:eastAsia="宋体" w:hAnsi="宋体" w:cs="宋体"/>
          <w:sz w:val="52"/>
          <w:szCs w:val="52"/>
        </w:rPr>
      </w:pPr>
      <w:r>
        <w:rPr>
          <w:rFonts w:ascii="宋体" w:eastAsia="宋体" w:hAnsi="宋体" w:cs="宋体" w:hint="eastAsia"/>
          <w:sz w:val="52"/>
          <w:szCs w:val="52"/>
        </w:rPr>
        <w:t>新渠道管理服务</w:t>
      </w: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widowControl w:val="0"/>
        <w:spacing w:after="96" w:afterLines="40"/>
        <w:jc w:val="center"/>
        <w:rPr>
          <w:rFonts w:ascii="宋体" w:eastAsia="宋体" w:hAnsi="宋体" w:cs="宋体"/>
          <w:color w:val="000000" w:themeColor="text1"/>
          <w:sz w:val="72"/>
          <w:szCs w:val="52"/>
          <w14:textFill>
            <w14:solidFill>
              <w14:schemeClr w14:val="tx1"/>
            </w14:solidFill>
          </w14:textFill>
        </w:rPr>
      </w:pPr>
      <w:r>
        <w:rPr>
          <w:rFonts w:ascii="宋体" w:eastAsia="宋体" w:hAnsi="宋体" w:cs="宋体" w:hint="eastAsia"/>
          <w:color w:val="000000" w:themeColor="text1"/>
          <w:sz w:val="72"/>
          <w:szCs w:val="52"/>
          <w14:textFill>
            <w14:solidFill>
              <w14:schemeClr w14:val="tx1"/>
            </w14:solidFill>
          </w14:textFill>
        </w:rPr>
        <w:t>招 标 文 件</w:t>
      </w:r>
    </w:p>
    <w:p>
      <w:pPr>
        <w:pStyle w:val="BodyText2"/>
        <w:rPr>
          <w:rFonts w:ascii="宋体" w:eastAsia="宋体" w:hAnsi="宋体" w:cs="宋体"/>
        </w:rPr>
      </w:pPr>
    </w:p>
    <w:p>
      <w:pPr>
        <w:pStyle w:val="BodyText"/>
        <w:rPr>
          <w:rFonts w:ascii="宋体" w:eastAsia="宋体" w:hAnsi="宋体" w:cs="宋体"/>
        </w:rPr>
      </w:pPr>
    </w:p>
    <w:p>
      <w:pPr>
        <w:pStyle w:val="BodyText2"/>
        <w:rPr>
          <w:rFonts w:ascii="宋体" w:eastAsia="宋体" w:hAnsi="宋体" w:cs="宋体"/>
        </w:rPr>
      </w:pPr>
    </w:p>
    <w:p>
      <w:pPr>
        <w:pStyle w:val="BodyText2"/>
        <w:rPr>
          <w:rFonts w:ascii="宋体" w:eastAsia="宋体" w:hAnsi="宋体" w:cs="宋体"/>
        </w:rPr>
      </w:pPr>
    </w:p>
    <w:p>
      <w:pPr>
        <w:pStyle w:val="BodyText2"/>
        <w:rPr>
          <w:rFonts w:ascii="宋体" w:eastAsia="宋体" w:hAnsi="宋体" w:cs="宋体"/>
        </w:rPr>
      </w:pPr>
    </w:p>
    <w:p>
      <w:pPr>
        <w:pStyle w:val="BodyText2"/>
        <w:rPr>
          <w:rFonts w:ascii="宋体" w:eastAsia="宋体" w:hAnsi="宋体" w:cs="宋体"/>
        </w:rPr>
      </w:pPr>
    </w:p>
    <w:p>
      <w:pPr>
        <w:pStyle w:val="BodyText2"/>
        <w:widowControl w:val="0"/>
        <w:jc w:val="center"/>
        <w:rPr>
          <w:rFonts w:ascii="宋体" w:eastAsia="宋体" w:hAnsi="宋体" w:cs="宋体"/>
        </w:rPr>
      </w:pPr>
      <w:r>
        <w:rPr>
          <w:rFonts w:ascii="宋体" w:eastAsia="宋体" w:hAnsi="宋体" w:cs="宋体" w:hint="eastAsia"/>
          <w:sz w:val="44"/>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widowControl w:val="0"/>
        <w:rPr>
          <w:rFonts w:ascii="宋体" w:eastAsia="宋体" w:hAnsi="宋体" w:cs="宋体"/>
        </w:rPr>
      </w:pPr>
    </w:p>
    <w:p>
      <w:pPr>
        <w:snapToGrid w:val="0"/>
        <w:jc w:val="center"/>
        <w:rPr>
          <w:rFonts w:ascii="宋体" w:eastAsia="宋体" w:hAnsi="宋体" w:cs="宋体"/>
          <w:b/>
          <w:bCs/>
          <w:sz w:val="36"/>
          <w:szCs w:val="36"/>
        </w:rPr>
      </w:pPr>
      <w:r>
        <w:rPr>
          <w:rFonts w:ascii="宋体" w:eastAsia="宋体" w:hAnsi="宋体" w:cs="宋体" w:hint="eastAsia"/>
          <w:b/>
          <w:bCs/>
          <w:sz w:val="36"/>
          <w:szCs w:val="36"/>
        </w:rPr>
        <w:t>友和保险经纪有限公司</w:t>
      </w:r>
    </w:p>
    <w:p>
      <w:pPr>
        <w:snapToGrid w:val="0"/>
        <w:jc w:val="center"/>
        <w:rPr>
          <w:rFonts w:ascii="宋体" w:eastAsia="宋体" w:hAnsi="宋体" w:cs="宋体"/>
          <w:b/>
          <w:bCs/>
          <w:sz w:val="21"/>
          <w:szCs w:val="21"/>
        </w:rPr>
      </w:pPr>
    </w:p>
    <w:p>
      <w:pPr>
        <w:jc w:val="center"/>
        <w:rPr>
          <w:rFonts w:ascii="宋体" w:eastAsia="宋体" w:hAnsi="宋体" w:cs="宋体"/>
        </w:rPr>
      </w:pPr>
      <w:r>
        <w:rPr>
          <w:rFonts w:ascii="宋体" w:eastAsia="宋体" w:hAnsi="宋体" w:cs="宋体" w:hint="eastAsia"/>
          <w:b/>
          <w:bCs/>
          <w:sz w:val="36"/>
          <w:szCs w:val="36"/>
        </w:rPr>
        <w:t>二〇二四年十月</w:t>
      </w:r>
    </w:p>
    <w:p>
      <w:pPr>
        <w:spacing w:beforeAutospacing="1" w:afterAutospacing="1"/>
        <w:jc w:val="center"/>
        <w:outlineLvl w:val="1"/>
        <w:rPr>
          <w:rFonts w:ascii="宋体" w:eastAsia="宋体" w:hAnsi="宋体" w:cs="宋体"/>
          <w:b/>
          <w:bCs/>
          <w:color w:val="000000" w:themeColor="text1"/>
          <w:sz w:val="40"/>
          <w:szCs w:val="40"/>
          <w14:textFill>
            <w14:solidFill>
              <w14:schemeClr w14:val="tx1"/>
            </w14:solidFill>
          </w14:textFill>
        </w:rPr>
      </w:pPr>
    </w:p>
    <w:p>
      <w:pPr>
        <w:spacing w:beforeAutospacing="1" w:afterAutospacing="1"/>
        <w:jc w:val="center"/>
        <w:outlineLvl w:val="1"/>
        <w:rPr>
          <w:rFonts w:ascii="宋体" w:eastAsia="宋体" w:hAnsi="宋体" w:cs="宋体"/>
          <w:b/>
          <w:bCs/>
          <w:color w:val="000000" w:themeColor="text1"/>
          <w:sz w:val="40"/>
          <w:szCs w:val="40"/>
          <w14:textFill>
            <w14:solidFill>
              <w14:schemeClr w14:val="tx1"/>
            </w14:solidFill>
          </w14:textFill>
        </w:rPr>
        <w:sectPr>
          <w:footerReference w:type="default" r:id="rId6"/>
          <w:type w:val="continuous"/>
          <w:pgSz w:w="11906" w:h="16838"/>
          <w:pgMar w:top="1440" w:right="1800" w:bottom="1440" w:left="1800" w:header="720" w:footer="720" w:gutter="0"/>
          <w:cols w:num="1" w:space="720"/>
        </w:sectPr>
      </w:pPr>
    </w:p>
    <w:p>
      <w:pPr>
        <w:spacing w:beforeAutospacing="1" w:afterAutospacing="1"/>
        <w:jc w:val="center"/>
        <w:outlineLvl w:val="1"/>
        <w:rPr>
          <w:rFonts w:ascii="宋体" w:eastAsia="宋体" w:hAnsi="宋体" w:cs="宋体"/>
          <w:color w:val="000000" w:themeColor="text1"/>
          <w:sz w:val="40"/>
          <w:szCs w:val="40"/>
          <w14:textFill>
            <w14:solidFill>
              <w14:schemeClr w14:val="tx1"/>
            </w14:solidFill>
          </w14:textFill>
        </w:rPr>
      </w:pPr>
      <w:r>
        <w:rPr>
          <w:rFonts w:ascii="宋体" w:eastAsia="宋体" w:hAnsi="宋体" w:cs="宋体" w:hint="eastAsia"/>
          <w:b/>
          <w:bCs/>
          <w:color w:val="000000" w:themeColor="text1"/>
          <w:sz w:val="40"/>
          <w:szCs w:val="40"/>
          <w14:textFill>
            <w14:solidFill>
              <w14:schemeClr w14:val="tx1"/>
            </w14:solidFill>
          </w14:textFill>
        </w:rPr>
        <w:t>招</w:t>
      </w:r>
      <w:r>
        <w:rPr>
          <w:rFonts w:ascii="宋体" w:eastAsia="宋体" w:hAnsi="宋体" w:cs="宋体" w:hint="eastAsia"/>
          <w:color w:val="000000" w:themeColor="text1"/>
          <w:sz w:val="40"/>
          <w:szCs w:val="40"/>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项目编号：</w:t>
            </w:r>
          </w:p>
        </w:tc>
        <w:tc>
          <w:tcPr>
            <w:tcW w:w="5220" w:type="dxa"/>
            <w:shd w:val="clear" w:color="auto" w:fill="auto"/>
            <w:vAlign w:val="center"/>
          </w:tcPr>
          <w:p>
            <w:pPr>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SZDL2024001887</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项目名称：</w:t>
            </w:r>
          </w:p>
        </w:tc>
        <w:tc>
          <w:tcPr>
            <w:tcW w:w="5220" w:type="dxa"/>
            <w:shd w:val="clear" w:color="auto" w:fill="auto"/>
            <w:vAlign w:val="center"/>
          </w:tcPr>
          <w:p>
            <w:pPr>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新渠道管理服务</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包   号：</w:t>
            </w:r>
          </w:p>
        </w:tc>
        <w:tc>
          <w:tcPr>
            <w:tcW w:w="5220" w:type="dxa"/>
            <w:shd w:val="clear" w:color="auto" w:fill="auto"/>
            <w:vAlign w:val="center"/>
          </w:tcPr>
          <w:p>
            <w:pPr>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A</w:t>
            </w:r>
            <w:bookmarkStart w:id="0" w:name="_GoBack"/>
            <w:bookmarkEnd w:id="0"/>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项目类型：</w:t>
            </w:r>
          </w:p>
        </w:tc>
        <w:tc>
          <w:tcPr>
            <w:tcW w:w="5220" w:type="dxa"/>
            <w:shd w:val="clear" w:color="auto" w:fill="auto"/>
            <w:vAlign w:val="center"/>
          </w:tcPr>
          <w:p>
            <w:pPr>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服务类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采购方式：</w:t>
            </w:r>
          </w:p>
        </w:tc>
        <w:tc>
          <w:tcPr>
            <w:tcW w:w="5220" w:type="dxa"/>
            <w:shd w:val="clear" w:color="auto" w:fill="auto"/>
            <w:vAlign w:val="center"/>
          </w:tcPr>
          <w:p>
            <w:pPr>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货币类型：</w:t>
            </w:r>
          </w:p>
        </w:tc>
        <w:tc>
          <w:tcPr>
            <w:tcW w:w="5220" w:type="dxa"/>
            <w:shd w:val="clear" w:color="auto" w:fill="auto"/>
            <w:vAlign w:val="center"/>
          </w:tcPr>
          <w:p>
            <w:pPr>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评标方法：</w:t>
            </w:r>
          </w:p>
        </w:tc>
        <w:tc>
          <w:tcPr>
            <w:tcW w:w="5220" w:type="dxa"/>
            <w:shd w:val="clear" w:color="auto" w:fill="auto"/>
            <w:vAlign w:val="center"/>
          </w:tcPr>
          <w:p>
            <w:pPr>
              <w:rPr>
                <w:rFonts w:ascii="宋体" w:eastAsia="宋体" w:hAnsi="宋体" w:cs="宋体"/>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综合评分法（新价格分算法）</w:t>
            </w:r>
          </w:p>
        </w:tc>
      </w:tr>
    </w:tbl>
    <w:p>
      <w:pPr>
        <w:pStyle w:val="NormalWeb"/>
        <w:jc w:val="center"/>
        <w:outlineLvl w:val="1"/>
        <w:rPr>
          <w:rFonts w:ascii="宋体" w:eastAsia="宋体" w:hAnsi="宋体" w:cs="宋体"/>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投标人不符合资格要求，或未提交相应的资格证明资料（详见招标公告投标人资格要求，即申请人的资格要求）</w:t>
            </w:r>
          </w:p>
        </w:tc>
      </w:tr>
    </w:tbl>
    <w:p>
      <w:pPr>
        <w:pStyle w:val="NormalWeb"/>
        <w:spacing w:before="280"/>
        <w:jc w:val="center"/>
        <w:outlineLvl w:val="1"/>
        <w:rPr>
          <w:rFonts w:ascii="宋体" w:eastAsia="宋体" w:hAnsi="宋体" w:cs="宋体"/>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rPr>
              <w:t>分项报价或投标总价高于</w:t>
            </w:r>
            <w:bookmarkStart w:id="1" w:name="_Hlk71832186"/>
            <w:r>
              <w:rPr>
                <w:rFonts w:ascii="宋体" w:eastAsia="宋体" w:hAnsi="宋体" w:cs="宋体" w:hint="eastAsia"/>
              </w:rPr>
              <w:t>相应财政预算金额（或设定的财政预算金额下的最高限价）</w:t>
            </w:r>
            <w:bookmarkEnd w:id="1"/>
            <w:r>
              <w:rPr>
                <w:rFonts w:ascii="宋体" w:eastAsia="宋体" w:hAnsi="宋体" w:cs="宋体" w:hint="eastAsia"/>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投标文件的轻微瑕疵、非关键内容不得作为认定投标无效的依据）；</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未按招标文件所提供的《政府采购投标及履约承诺函》进行承诺</w:t>
            </w:r>
            <w:r>
              <w:rPr>
                <w:rFonts w:ascii="宋体" w:eastAsia="宋体" w:hAnsi="宋体" w:cs="宋体" w:hint="eastAsia"/>
              </w:rPr>
              <w:t>或不符合承诺的</w:t>
            </w:r>
            <w:r>
              <w:rPr>
                <w:rFonts w:ascii="宋体" w:eastAsia="宋体" w:hAnsi="宋体" w:cs="宋体"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rPr>
              <w:t>投标文件对采购标的响应不全（响应不全情形包括：投标报价有缺漏项，对招标文件规定的项目需求内容或者需求数量进行修改），由评审委员会根据《项目详细报价》做出评判）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10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11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14:textFill>
                  <w14:solidFill>
                    <w14:schemeClr w14:val="tx1"/>
                  </w14:solidFill>
                </w14:textFill>
              </w:rPr>
            </w:pPr>
            <w:r>
              <w:rPr>
                <w:rFonts w:ascii="宋体" w:eastAsia="宋体" w:hAnsi="宋体" w:cs="宋体" w:hint="eastAsia"/>
              </w:rPr>
              <w:t>不同投标供应商投标文件“文件制作机器码”或“文件创建标识码”一致的</w:t>
            </w:r>
            <w:r>
              <w:rPr>
                <w:rFonts w:ascii="宋体" w:eastAsia="宋体" w:hAnsi="宋体" w:cs="宋体"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法律、法规、规章、规范性文件规定的其他情形。</w:t>
            </w:r>
          </w:p>
        </w:tc>
      </w:tr>
    </w:tbl>
    <w:p>
      <w:pPr>
        <w:pStyle w:val="NormalWeb"/>
        <w:jc w:val="center"/>
        <w:outlineLvl w:val="1"/>
        <w:rPr>
          <w:rFonts w:ascii="宋体" w:eastAsia="宋体" w:hAnsi="宋体" w:cs="宋体"/>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rPr>
                <w:rFonts w:ascii="宋体" w:eastAsia="宋体" w:hAnsi="宋体" w:cs="宋体"/>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评标方法：最低价法/综合评分法（新价格分算法）</w:t>
            </w:r>
          </w:p>
        </w:tc>
        <w:tc>
          <w:tcPr>
            <w:tcW w:w="205" w:type="dxa"/>
            <w:tcBorders>
              <w:top w:val="nil"/>
              <w:left w:val="nil"/>
              <w:bottom w:val="nil"/>
              <w:right w:val="nil"/>
            </w:tcBorders>
            <w:vAlign w:val="center"/>
          </w:tcPr>
          <w:p>
            <w:pPr>
              <w:jc w:val="right"/>
              <w:rPr>
                <w:rFonts w:ascii="宋体" w:eastAsia="宋体" w:hAnsi="宋体" w:cs="宋体"/>
                <w:b/>
                <w:bCs/>
                <w:color w:val="000000" w:themeColor="text1"/>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ind w:firstLine="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综合评分法，是指投标文件满足招标文件全部实质性要求，且按照评审因素的量化指标评审得分最高的投标人为中标候选人的评标方法。 </w:t>
            </w:r>
          </w:p>
          <w:p>
            <w:pPr>
              <w:pStyle w:val="NormalWeb"/>
              <w:ind w:firstLine="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价格分计算方法：</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采用低价优先法计算，即满足招标文件要求且投标价格最低的投标报价为评标基准价，其价格分为满分。其他投标人的价格分统一按照下列公式计算：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投标报价得分=(评标基准价／投标报价)×100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评标总得分＝F1×A1＋F2×A2＋……＋Fn×An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F1、F2……Fn分别为各项评审因素的得分；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A1、A2、……An 分别为各项评审因素所占的权重(A1＋A2＋……＋An＝1)。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评标过程中，不得去掉报价中的最高报价和最低报价。 </w:t>
            </w:r>
          </w:p>
          <w:p>
            <w:pPr>
              <w:pStyle w:val="NormalWeb"/>
              <w:ind w:left="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0" w:type="dxa"/>
                <w:left w:w="108" w:type="dxa"/>
                <w:bottom w:w="0" w:type="dxa"/>
                <w:right w:w="108" w:type="dxa"/>
              </w:tblCellMar>
            </w:tblPr>
            <w:tblGrid>
              <w:gridCol w:w="517"/>
              <w:gridCol w:w="637"/>
              <w:gridCol w:w="1256"/>
              <w:gridCol w:w="881"/>
              <w:gridCol w:w="5677"/>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0" w:type="dxa"/>
                  <w:left w:w="108" w:type="dxa"/>
                  <w:bottom w:w="0" w:type="dxa"/>
                  <w:right w:w="108" w:type="dxa"/>
                </w:tblCellMar>
              </w:tblPrEx>
              <w:trPr>
                <w:trHeight w:val="510"/>
                <w:jc w:val="center"/>
              </w:trPr>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序号</w:t>
                  </w:r>
                </w:p>
              </w:tc>
              <w:tc>
                <w:tcPr>
                  <w:tcW w:w="154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评分项</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ind w:firstLine="422"/>
                    <w:jc w:val="center"/>
                    <w:rPr>
                      <w:rFonts w:ascii="宋体" w:eastAsia="宋体" w:hAnsi="宋体" w:cs="宋体"/>
                      <w:b/>
                      <w:szCs w:val="21"/>
                    </w:rPr>
                  </w:pPr>
                  <w:r>
                    <w:rPr>
                      <w:rFonts w:ascii="宋体" w:eastAsia="宋体" w:hAnsi="宋体" w:cs="宋体" w:hint="eastAsia"/>
                      <w:b/>
                      <w:szCs w:val="21"/>
                    </w:rPr>
                    <w:t>权重</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1</w:t>
                  </w:r>
                </w:p>
              </w:tc>
              <w:tc>
                <w:tcPr>
                  <w:tcW w:w="154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价  格</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ind w:firstLine="422"/>
                    <w:jc w:val="center"/>
                    <w:rPr>
                      <w:rFonts w:ascii="宋体" w:eastAsia="宋体" w:hAnsi="宋体" w:cs="宋体"/>
                      <w:b/>
                      <w:szCs w:val="21"/>
                    </w:rPr>
                  </w:pPr>
                  <w:r>
                    <w:rPr>
                      <w:rFonts w:ascii="宋体" w:eastAsia="宋体" w:hAnsi="宋体" w:cs="宋体" w:hint="eastAsia"/>
                      <w:b/>
                      <w:szCs w:val="21"/>
                    </w:rPr>
                    <w:t>10</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2</w:t>
                  </w:r>
                </w:p>
              </w:tc>
              <w:tc>
                <w:tcPr>
                  <w:tcW w:w="154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技  术</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ind w:firstLine="422"/>
                    <w:jc w:val="center"/>
                    <w:rPr>
                      <w:rFonts w:ascii="宋体" w:eastAsia="宋体" w:hAnsi="宋体" w:cs="宋体"/>
                      <w:b/>
                      <w:szCs w:val="21"/>
                    </w:rPr>
                  </w:pPr>
                  <w:r>
                    <w:rPr>
                      <w:rFonts w:ascii="宋体" w:eastAsia="宋体" w:hAnsi="宋体" w:cs="宋体" w:hint="eastAsia"/>
                      <w:b/>
                      <w:szCs w:val="21"/>
                    </w:rPr>
                    <w:t>45</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val="restart"/>
                  <w:tcBorders>
                    <w:top w:val="single" w:sz="4" w:space="0" w:color="auto"/>
                    <w:left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序号</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b/>
                      <w:bCs/>
                      <w:szCs w:val="21"/>
                    </w:rPr>
                  </w:pPr>
                  <w:r>
                    <w:rPr>
                      <w:rFonts w:ascii="宋体" w:eastAsia="宋体" w:hAnsi="宋体" w:cs="宋体" w:hint="eastAsia"/>
                      <w:b/>
                      <w:szCs w:val="21"/>
                    </w:rPr>
                    <w:t>评分因素</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b/>
                      <w:szCs w:val="21"/>
                    </w:rPr>
                  </w:pPr>
                  <w:r>
                    <w:rPr>
                      <w:rFonts w:ascii="宋体" w:eastAsia="宋体" w:hAnsi="宋体" w:cs="宋体" w:hint="eastAsia"/>
                      <w:b/>
                      <w:szCs w:val="21"/>
                    </w:rPr>
                    <w:t>权重</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ind w:firstLine="422"/>
                    <w:jc w:val="center"/>
                    <w:rPr>
                      <w:rFonts w:ascii="宋体" w:eastAsia="宋体" w:hAnsi="宋体" w:cs="宋体"/>
                      <w:b/>
                      <w:szCs w:val="21"/>
                    </w:rPr>
                  </w:pPr>
                  <w:r>
                    <w:rPr>
                      <w:rFonts w:ascii="宋体" w:eastAsia="宋体" w:hAnsi="宋体" w:cs="宋体" w:hint="eastAsia"/>
                      <w:b/>
                      <w:szCs w:val="21"/>
                    </w:rPr>
                    <w:t>评分准则</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1</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实施方案</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15</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宋体" w:eastAsia="宋体" w:hAnsi="宋体" w:cs="宋体"/>
                      <w:b/>
                      <w:szCs w:val="21"/>
                    </w:rPr>
                  </w:pPr>
                  <w:r>
                    <w:rPr>
                      <w:rFonts w:ascii="宋体" w:eastAsia="宋体" w:hAnsi="宋体" w:cs="宋体" w:hint="eastAsia"/>
                      <w:b/>
                      <w:szCs w:val="21"/>
                    </w:rPr>
                    <w:t>（一）评审内容（考察点）：</w:t>
                  </w:r>
                </w:p>
                <w:p>
                  <w:pPr>
                    <w:shd w:val="clear" w:color="auto" w:fill="FFFFFF" w:themeFill="background1"/>
                    <w:rPr>
                      <w:rFonts w:ascii="宋体" w:eastAsia="宋体" w:hAnsi="宋体" w:cs="宋体"/>
                      <w:szCs w:val="21"/>
                    </w:rPr>
                  </w:pPr>
                  <w:r>
                    <w:rPr>
                      <w:rFonts w:ascii="宋体" w:eastAsia="宋体" w:hAnsi="宋体" w:cs="宋体" w:hint="eastAsia"/>
                      <w:szCs w:val="21"/>
                    </w:rPr>
                    <w:t>1.项目的管理组织架构、岗位设置、以及人员配备情况；</w:t>
                  </w:r>
                </w:p>
                <w:p>
                  <w:pPr>
                    <w:shd w:val="clear" w:color="auto" w:fill="FFFFFF" w:themeFill="background1"/>
                    <w:rPr>
                      <w:rFonts w:ascii="宋体" w:eastAsia="宋体" w:hAnsi="宋体" w:cs="宋体"/>
                      <w:szCs w:val="21"/>
                    </w:rPr>
                  </w:pPr>
                  <w:r>
                    <w:rPr>
                      <w:rFonts w:ascii="宋体" w:eastAsia="宋体" w:hAnsi="宋体" w:cs="宋体" w:hint="eastAsia"/>
                      <w:szCs w:val="21"/>
                    </w:rPr>
                    <w:t>2.全市实体店的区域划分依据和人员配置标准；</w:t>
                  </w:r>
                </w:p>
                <w:p>
                  <w:pPr>
                    <w:shd w:val="clear" w:color="auto" w:fill="FFFFFF" w:themeFill="background1"/>
                    <w:rPr>
                      <w:rFonts w:ascii="宋体" w:eastAsia="宋体" w:hAnsi="宋体" w:cs="宋体"/>
                      <w:szCs w:val="21"/>
                    </w:rPr>
                  </w:pPr>
                  <w:r>
                    <w:rPr>
                      <w:rFonts w:ascii="宋体" w:eastAsia="宋体" w:hAnsi="宋体" w:cs="宋体" w:hint="eastAsia"/>
                      <w:szCs w:val="21"/>
                    </w:rPr>
                    <w:t>3.公平、合理的人力资源保障和薪酬体系保障方案；</w:t>
                  </w:r>
                </w:p>
                <w:p>
                  <w:pPr>
                    <w:shd w:val="clear" w:color="auto" w:fill="FFFFFF" w:themeFill="background1"/>
                    <w:rPr>
                      <w:rFonts w:ascii="宋体" w:eastAsia="宋体" w:hAnsi="宋体" w:cs="宋体"/>
                      <w:szCs w:val="21"/>
                    </w:rPr>
                  </w:pPr>
                  <w:r>
                    <w:rPr>
                      <w:rFonts w:ascii="宋体" w:eastAsia="宋体" w:hAnsi="宋体" w:cs="宋体" w:hint="eastAsia"/>
                      <w:szCs w:val="21"/>
                    </w:rPr>
                    <w:t>4.专管员管理制度、工作规范和奖惩措施；</w:t>
                  </w:r>
                </w:p>
                <w:p>
                  <w:pPr>
                    <w:shd w:val="clear" w:color="auto" w:fill="FFFFFF" w:themeFill="background1"/>
                    <w:rPr>
                      <w:rFonts w:ascii="宋体" w:eastAsia="宋体" w:hAnsi="宋体" w:cs="宋体"/>
                      <w:szCs w:val="21"/>
                    </w:rPr>
                  </w:pPr>
                  <w:r>
                    <w:rPr>
                      <w:rFonts w:ascii="宋体" w:eastAsia="宋体" w:hAnsi="宋体" w:cs="宋体" w:hint="eastAsia"/>
                      <w:szCs w:val="21"/>
                    </w:rPr>
                    <w:t>5.若发生突发事件，项目运行的应急预案；</w:t>
                  </w:r>
                </w:p>
                <w:p>
                  <w:pPr>
                    <w:shd w:val="clear" w:color="auto" w:fill="FFFFFF" w:themeFill="background1"/>
                    <w:rPr>
                      <w:rFonts w:ascii="宋体" w:eastAsia="宋体" w:hAnsi="宋体" w:cs="宋体"/>
                      <w:szCs w:val="21"/>
                    </w:rPr>
                  </w:pPr>
                  <w:r>
                    <w:rPr>
                      <w:rFonts w:ascii="宋体" w:eastAsia="宋体" w:hAnsi="宋体" w:cs="宋体" w:hint="eastAsia"/>
                      <w:szCs w:val="21"/>
                    </w:rPr>
                    <w:t>6.信息化支持。</w:t>
                  </w:r>
                </w:p>
                <w:p>
                  <w:pPr>
                    <w:shd w:val="clear" w:color="auto" w:fill="FFFFFF" w:themeFill="background1"/>
                    <w:rPr>
                      <w:rFonts w:ascii="宋体" w:eastAsia="宋体" w:hAnsi="宋体" w:cs="宋体"/>
                      <w:b/>
                      <w:szCs w:val="21"/>
                    </w:rPr>
                  </w:pPr>
                  <w:r>
                    <w:rPr>
                      <w:rFonts w:ascii="宋体" w:eastAsia="宋体" w:hAnsi="宋体" w:cs="宋体" w:hint="eastAsia"/>
                      <w:b/>
                      <w:szCs w:val="21"/>
                    </w:rPr>
                    <w:t>（二）评分标准：</w:t>
                  </w:r>
                </w:p>
                <w:p>
                  <w:pPr>
                    <w:shd w:val="clear" w:color="auto" w:fill="FFFFFF" w:themeFill="background1"/>
                    <w:rPr>
                      <w:rFonts w:ascii="宋体" w:eastAsia="宋体" w:hAnsi="宋体" w:cs="宋体"/>
                      <w:b/>
                      <w:szCs w:val="21"/>
                    </w:rPr>
                  </w:pPr>
                  <w:r>
                    <w:rPr>
                      <w:rFonts w:ascii="宋体" w:eastAsia="宋体" w:hAnsi="宋体" w:cs="宋体" w:hint="eastAsia"/>
                      <w:b/>
                      <w:szCs w:val="21"/>
                    </w:rPr>
                    <w:t>1.投标文件满足评审内容情况，本项最高得</w:t>
                  </w:r>
                  <w:r>
                    <w:rPr>
                      <w:rFonts w:ascii="宋体" w:eastAsia="宋体" w:hAnsi="宋体" w:cs="宋体" w:hint="eastAsia"/>
                      <w:b/>
                      <w:szCs w:val="21"/>
                      <w:u w:val="single"/>
                    </w:rPr>
                    <w:t xml:space="preserve"> 60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（1）考察点全部满足，得</w:t>
                  </w:r>
                  <w:r>
                    <w:rPr>
                      <w:rFonts w:ascii="宋体" w:eastAsia="宋体" w:hAnsi="宋体" w:cs="宋体" w:hint="eastAsia"/>
                      <w:szCs w:val="21"/>
                      <w:u w:val="single"/>
                    </w:rPr>
                    <w:t xml:space="preserve"> 60% </w:t>
                  </w:r>
                  <w:r>
                    <w:rPr>
                      <w:rFonts w:ascii="宋体" w:eastAsia="宋体" w:hAnsi="宋体" w:cs="宋体" w:hint="eastAsia"/>
                      <w:szCs w:val="21"/>
                    </w:rPr>
                    <w:t>分；满足任意</w:t>
                  </w:r>
                  <w:r>
                    <w:rPr>
                      <w:rFonts w:ascii="宋体" w:eastAsia="宋体" w:hAnsi="宋体" w:cs="宋体" w:hint="eastAsia"/>
                      <w:szCs w:val="21"/>
                      <w:u w:val="single"/>
                    </w:rPr>
                    <w:t xml:space="preserve"> 5 </w:t>
                  </w:r>
                  <w:r>
                    <w:rPr>
                      <w:rFonts w:ascii="宋体" w:eastAsia="宋体" w:hAnsi="宋体" w:cs="宋体" w:hint="eastAsia"/>
                      <w:szCs w:val="21"/>
                    </w:rPr>
                    <w:t>点得</w:t>
                  </w:r>
                  <w:r>
                    <w:rPr>
                      <w:rFonts w:ascii="宋体" w:eastAsia="宋体" w:hAnsi="宋体" w:cs="宋体" w:hint="eastAsia"/>
                      <w:szCs w:val="21"/>
                      <w:u w:val="single"/>
                    </w:rPr>
                    <w:t xml:space="preserve">  50% </w:t>
                  </w:r>
                  <w:r>
                    <w:rPr>
                      <w:rFonts w:ascii="宋体" w:eastAsia="宋体" w:hAnsi="宋体" w:cs="宋体" w:hint="eastAsia"/>
                      <w:szCs w:val="21"/>
                    </w:rPr>
                    <w:t>分，满足任意</w:t>
                  </w:r>
                  <w:r>
                    <w:rPr>
                      <w:rFonts w:ascii="宋体" w:eastAsia="宋体" w:hAnsi="宋体" w:cs="宋体" w:hint="eastAsia"/>
                      <w:szCs w:val="21"/>
                      <w:u w:val="single"/>
                    </w:rPr>
                    <w:t xml:space="preserve"> 4 </w:t>
                  </w:r>
                  <w:r>
                    <w:rPr>
                      <w:rFonts w:ascii="宋体" w:eastAsia="宋体" w:hAnsi="宋体" w:cs="宋体" w:hint="eastAsia"/>
                      <w:szCs w:val="21"/>
                    </w:rPr>
                    <w:t>点得</w:t>
                  </w:r>
                  <w:r>
                    <w:rPr>
                      <w:rFonts w:ascii="宋体" w:eastAsia="宋体" w:hAnsi="宋体" w:cs="宋体" w:hint="eastAsia"/>
                      <w:szCs w:val="21"/>
                      <w:u w:val="single"/>
                    </w:rPr>
                    <w:t xml:space="preserve">  40% </w:t>
                  </w:r>
                  <w:r>
                    <w:rPr>
                      <w:rFonts w:ascii="宋体" w:eastAsia="宋体" w:hAnsi="宋体" w:cs="宋体" w:hint="eastAsia"/>
                      <w:szCs w:val="21"/>
                    </w:rPr>
                    <w:t>分，满足任意3点得</w:t>
                  </w:r>
                  <w:r>
                    <w:rPr>
                      <w:rFonts w:ascii="宋体" w:eastAsia="宋体" w:hAnsi="宋体" w:cs="宋体" w:hint="eastAsia"/>
                      <w:szCs w:val="21"/>
                      <w:u w:val="single"/>
                    </w:rPr>
                    <w:t>30%</w:t>
                  </w:r>
                  <w:r>
                    <w:rPr>
                      <w:rFonts w:ascii="宋体" w:eastAsia="宋体" w:hAnsi="宋体" w:cs="宋体" w:hint="eastAsia"/>
                      <w:szCs w:val="21"/>
                    </w:rPr>
                    <w:t>分，满足任意2点得</w:t>
                  </w:r>
                  <w:r>
                    <w:rPr>
                      <w:rFonts w:ascii="宋体" w:eastAsia="宋体" w:hAnsi="宋体" w:cs="宋体" w:hint="eastAsia"/>
                      <w:szCs w:val="21"/>
                      <w:u w:val="single"/>
                    </w:rPr>
                    <w:t>20%</w:t>
                  </w:r>
                  <w:r>
                    <w:rPr>
                      <w:rFonts w:ascii="宋体" w:eastAsia="宋体" w:hAnsi="宋体" w:cs="宋体" w:hint="eastAsia"/>
                      <w:szCs w:val="21"/>
                    </w:rPr>
                    <w:t>分，其它情况不得分。</w:t>
                  </w:r>
                </w:p>
                <w:p>
                  <w:pPr>
                    <w:shd w:val="clear" w:color="auto" w:fill="FFFFFF" w:themeFill="background1"/>
                    <w:rPr>
                      <w:rFonts w:ascii="宋体" w:eastAsia="宋体" w:hAnsi="宋体" w:cs="宋体"/>
                      <w:szCs w:val="21"/>
                    </w:rPr>
                  </w:pPr>
                  <w:r>
                    <w:rPr>
                      <w:rFonts w:ascii="宋体" w:eastAsia="宋体" w:hAnsi="宋体" w:cs="宋体" w:hint="eastAsia"/>
                      <w:szCs w:val="21"/>
                    </w:rPr>
                    <w:t>（2）考察点全部不满足，不得分。</w:t>
                  </w:r>
                </w:p>
                <w:p>
                  <w:pPr>
                    <w:shd w:val="clear" w:color="auto" w:fill="FFFFFF" w:themeFill="background1"/>
                    <w:rPr>
                      <w:rFonts w:ascii="宋体" w:eastAsia="宋体" w:hAnsi="宋体" w:cs="宋体"/>
                      <w:b/>
                      <w:szCs w:val="21"/>
                    </w:rPr>
                  </w:pPr>
                  <w:r>
                    <w:rPr>
                      <w:rFonts w:ascii="宋体" w:eastAsia="宋体" w:hAnsi="宋体" w:cs="宋体" w:hint="eastAsia"/>
                      <w:b/>
                      <w:szCs w:val="21"/>
                    </w:rPr>
                    <w:t>2.在此基础上，根据方案整体全面性、具体性、针对性、合理性、可操作性进行评分，本项最高加</w:t>
                  </w:r>
                  <w:r>
                    <w:rPr>
                      <w:rFonts w:ascii="宋体" w:eastAsia="宋体" w:hAnsi="宋体" w:cs="宋体" w:hint="eastAsia"/>
                      <w:b/>
                      <w:szCs w:val="21"/>
                      <w:u w:val="single"/>
                    </w:rPr>
                    <w:t>40</w:t>
                  </w:r>
                  <w:r>
                    <w:rPr>
                      <w:rFonts w:ascii="宋体" w:eastAsia="宋体" w:hAnsi="宋体" w:cs="宋体" w:hint="eastAsia"/>
                      <w:b/>
                      <w:szCs w:val="21"/>
                    </w:rPr>
                    <w:t>%</w:t>
                  </w:r>
                  <w:r>
                    <w:rPr>
                      <w:rFonts w:ascii="宋体" w:eastAsia="宋体" w:hAnsi="宋体" w:cs="宋体" w:hint="eastAsia"/>
                      <w:b/>
                      <w:szCs w:val="21"/>
                      <w:u w:val="single"/>
                    </w:rPr>
                    <w:t xml:space="preserve">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（1）投标文件响应内容全面；</w:t>
                  </w:r>
                </w:p>
                <w:p>
                  <w:pPr>
                    <w:shd w:val="clear" w:color="auto" w:fill="FFFFFF" w:themeFill="background1"/>
                    <w:rPr>
                      <w:rFonts w:ascii="宋体" w:eastAsia="宋体" w:hAnsi="宋体" w:cs="宋体"/>
                      <w:szCs w:val="21"/>
                    </w:rPr>
                  </w:pPr>
                  <w:r>
                    <w:rPr>
                      <w:rFonts w:ascii="宋体" w:eastAsia="宋体" w:hAnsi="宋体" w:cs="宋体" w:hint="eastAsia"/>
                      <w:szCs w:val="21"/>
                    </w:rPr>
                    <w:t>（2）投标文件响应内容具体；</w:t>
                  </w:r>
                </w:p>
                <w:p>
                  <w:pPr>
                    <w:shd w:val="clear" w:color="auto" w:fill="FFFFFF" w:themeFill="background1"/>
                    <w:rPr>
                      <w:rFonts w:ascii="宋体" w:eastAsia="宋体" w:hAnsi="宋体" w:cs="宋体"/>
                      <w:szCs w:val="21"/>
                    </w:rPr>
                  </w:pPr>
                  <w:r>
                    <w:rPr>
                      <w:rFonts w:ascii="宋体" w:eastAsia="宋体" w:hAnsi="宋体" w:cs="宋体" w:hint="eastAsia"/>
                      <w:szCs w:val="21"/>
                    </w:rPr>
                    <w:t>（3）投标文件响应内容针对性强；</w:t>
                  </w:r>
                </w:p>
                <w:p>
                  <w:pPr>
                    <w:shd w:val="clear" w:color="auto" w:fill="FFFFFF" w:themeFill="background1"/>
                    <w:rPr>
                      <w:rFonts w:ascii="宋体" w:eastAsia="宋体" w:hAnsi="宋体" w:cs="宋体"/>
                      <w:szCs w:val="21"/>
                    </w:rPr>
                  </w:pPr>
                  <w:r>
                    <w:rPr>
                      <w:rFonts w:ascii="宋体" w:eastAsia="宋体" w:hAnsi="宋体" w:cs="宋体" w:hint="eastAsia"/>
                      <w:szCs w:val="21"/>
                    </w:rPr>
                    <w:t>（4）投标文件响应内容可操作性强。</w:t>
                  </w:r>
                </w:p>
                <w:p>
                  <w:pPr>
                    <w:shd w:val="clear" w:color="auto" w:fill="FFFFFF" w:themeFill="background1"/>
                    <w:rPr>
                      <w:rFonts w:ascii="宋体" w:eastAsia="宋体" w:hAnsi="宋体" w:cs="宋体"/>
                      <w:szCs w:val="21"/>
                    </w:rPr>
                  </w:pPr>
                  <w:r>
                    <w:rPr>
                      <w:rFonts w:ascii="宋体" w:eastAsia="宋体" w:hAnsi="宋体" w:cs="宋体" w:hint="eastAsia"/>
                      <w:szCs w:val="21"/>
                    </w:rPr>
                    <w:t>满足以上四项要求的评价为优，加</w:t>
                  </w:r>
                  <w:r>
                    <w:rPr>
                      <w:rFonts w:ascii="宋体" w:eastAsia="宋体" w:hAnsi="宋体" w:cs="宋体" w:hint="eastAsia"/>
                      <w:szCs w:val="21"/>
                      <w:u w:val="single"/>
                    </w:rPr>
                    <w:t xml:space="preserve">  40%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满足以上三项要求的评价为良，加</w:t>
                  </w:r>
                  <w:r>
                    <w:rPr>
                      <w:rFonts w:ascii="宋体" w:eastAsia="宋体" w:hAnsi="宋体" w:cs="宋体" w:hint="eastAsia"/>
                      <w:szCs w:val="21"/>
                      <w:u w:val="single"/>
                    </w:rPr>
                    <w:t xml:space="preserve">  20%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满足以上二项要求的评价为中，加</w:t>
                  </w:r>
                  <w:r>
                    <w:rPr>
                      <w:rFonts w:ascii="宋体" w:eastAsia="宋体" w:hAnsi="宋体" w:cs="宋体" w:hint="eastAsia"/>
                      <w:szCs w:val="21"/>
                      <w:u w:val="single"/>
                    </w:rPr>
                    <w:t xml:space="preserve">  10%  </w:t>
                  </w:r>
                  <w:r>
                    <w:rPr>
                      <w:rFonts w:ascii="宋体" w:eastAsia="宋体" w:hAnsi="宋体" w:cs="宋体" w:hint="eastAsia"/>
                      <w:szCs w:val="21"/>
                    </w:rPr>
                    <w:t xml:space="preserve"> 分。</w:t>
                  </w:r>
                </w:p>
                <w:p>
                  <w:pPr>
                    <w:shd w:val="clear" w:color="auto" w:fill="FFFFFF" w:themeFill="background1"/>
                    <w:rPr>
                      <w:rFonts w:ascii="宋体" w:eastAsia="宋体" w:hAnsi="宋体" w:cs="宋体"/>
                      <w:szCs w:val="21"/>
                    </w:rPr>
                  </w:pPr>
                  <w:r>
                    <w:rPr>
                      <w:rFonts w:ascii="宋体" w:eastAsia="宋体" w:hAnsi="宋体" w:cs="宋体" w:hint="eastAsia"/>
                      <w:szCs w:val="21"/>
                    </w:rPr>
                    <w:t>其它情况的评价为差，不加分。如果评审为差，要求专家书面说明理由，并记录在档。</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2</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项目重点难点分析、应对措施及相关的合理化建议</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15</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宋体" w:eastAsia="宋体" w:hAnsi="宋体" w:cs="宋体"/>
                      <w:b/>
                      <w:szCs w:val="21"/>
                    </w:rPr>
                  </w:pPr>
                  <w:r>
                    <w:rPr>
                      <w:rFonts w:ascii="宋体" w:eastAsia="宋体" w:hAnsi="宋体" w:cs="宋体" w:hint="eastAsia"/>
                      <w:b/>
                      <w:szCs w:val="21"/>
                    </w:rPr>
                    <w:t>（一）评审内容（考察点）：</w:t>
                  </w:r>
                </w:p>
                <w:p>
                  <w:pPr>
                    <w:shd w:val="clear" w:color="auto" w:fill="FFFFFF" w:themeFill="background1"/>
                    <w:rPr>
                      <w:rFonts w:ascii="宋体" w:eastAsia="宋体" w:hAnsi="宋体" w:cs="宋体"/>
                      <w:szCs w:val="21"/>
                    </w:rPr>
                  </w:pPr>
                  <w:r>
                    <w:rPr>
                      <w:rFonts w:ascii="宋体" w:eastAsia="宋体" w:hAnsi="宋体" w:cs="宋体" w:hint="eastAsia"/>
                      <w:szCs w:val="21"/>
                    </w:rPr>
                    <w:t>1.项目重点、难点的分析；</w:t>
                  </w:r>
                </w:p>
                <w:p>
                  <w:pPr>
                    <w:shd w:val="clear" w:color="auto" w:fill="FFFFFF" w:themeFill="background1"/>
                    <w:rPr>
                      <w:rFonts w:ascii="宋体" w:eastAsia="宋体" w:hAnsi="宋体" w:cs="宋体"/>
                      <w:szCs w:val="21"/>
                    </w:rPr>
                  </w:pPr>
                  <w:r>
                    <w:rPr>
                      <w:rFonts w:ascii="宋体" w:eastAsia="宋体" w:hAnsi="宋体" w:cs="宋体" w:hint="eastAsia"/>
                      <w:szCs w:val="21"/>
                    </w:rPr>
                    <w:t>2.项目重点、难点的应对措施；</w:t>
                  </w:r>
                </w:p>
                <w:p>
                  <w:pPr>
                    <w:shd w:val="clear" w:color="auto" w:fill="FFFFFF" w:themeFill="background1"/>
                    <w:rPr>
                      <w:rFonts w:ascii="宋体" w:eastAsia="宋体" w:hAnsi="宋体" w:cs="宋体"/>
                      <w:szCs w:val="21"/>
                    </w:rPr>
                  </w:pPr>
                  <w:r>
                    <w:rPr>
                      <w:rFonts w:ascii="宋体" w:eastAsia="宋体" w:hAnsi="宋体" w:cs="宋体" w:hint="eastAsia"/>
                      <w:szCs w:val="21"/>
                    </w:rPr>
                    <w:t>3.项目实施提出的相关合理化建议。</w:t>
                  </w:r>
                </w:p>
                <w:p>
                  <w:pPr>
                    <w:shd w:val="clear" w:color="auto" w:fill="FFFFFF" w:themeFill="background1"/>
                    <w:rPr>
                      <w:rFonts w:ascii="宋体" w:eastAsia="宋体" w:hAnsi="宋体" w:cs="宋体"/>
                      <w:b/>
                      <w:szCs w:val="21"/>
                    </w:rPr>
                  </w:pPr>
                  <w:r>
                    <w:rPr>
                      <w:rFonts w:ascii="宋体" w:eastAsia="宋体" w:hAnsi="宋体" w:cs="宋体" w:hint="eastAsia"/>
                      <w:b/>
                      <w:szCs w:val="21"/>
                    </w:rPr>
                    <w:t>（二）评分标准：</w:t>
                  </w:r>
                </w:p>
                <w:p>
                  <w:pPr>
                    <w:shd w:val="clear" w:color="auto" w:fill="FFFFFF" w:themeFill="background1"/>
                    <w:rPr>
                      <w:rFonts w:ascii="宋体" w:eastAsia="宋体" w:hAnsi="宋体" w:cs="宋体"/>
                      <w:b/>
                      <w:szCs w:val="21"/>
                    </w:rPr>
                  </w:pPr>
                  <w:r>
                    <w:rPr>
                      <w:rFonts w:ascii="宋体" w:eastAsia="宋体" w:hAnsi="宋体" w:cs="宋体" w:hint="eastAsia"/>
                      <w:b/>
                      <w:szCs w:val="21"/>
                    </w:rPr>
                    <w:t>1.投标文件满足评审内容情况，本项最高得</w:t>
                  </w:r>
                  <w:r>
                    <w:rPr>
                      <w:rFonts w:ascii="宋体" w:eastAsia="宋体" w:hAnsi="宋体" w:cs="宋体" w:hint="eastAsia"/>
                      <w:b/>
                      <w:szCs w:val="21"/>
                      <w:u w:val="single"/>
                    </w:rPr>
                    <w:t xml:space="preserve"> 30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（1）考察点全部满足，得</w:t>
                  </w:r>
                  <w:r>
                    <w:rPr>
                      <w:rFonts w:ascii="宋体" w:eastAsia="宋体" w:hAnsi="宋体" w:cs="宋体" w:hint="eastAsia"/>
                      <w:szCs w:val="21"/>
                      <w:u w:val="single"/>
                    </w:rPr>
                    <w:t xml:space="preserve">  30% </w:t>
                  </w:r>
                  <w:r>
                    <w:rPr>
                      <w:rFonts w:ascii="宋体" w:eastAsia="宋体" w:hAnsi="宋体" w:cs="宋体" w:hint="eastAsia"/>
                      <w:szCs w:val="21"/>
                    </w:rPr>
                    <w:t>分；满足任意</w:t>
                  </w:r>
                  <w:r>
                    <w:rPr>
                      <w:rFonts w:ascii="宋体" w:eastAsia="宋体" w:hAnsi="宋体" w:cs="宋体" w:hint="eastAsia"/>
                      <w:szCs w:val="21"/>
                      <w:u w:val="single"/>
                    </w:rPr>
                    <w:t xml:space="preserve"> 2  </w:t>
                  </w:r>
                  <w:r>
                    <w:rPr>
                      <w:rFonts w:ascii="宋体" w:eastAsia="宋体" w:hAnsi="宋体" w:cs="宋体" w:hint="eastAsia"/>
                      <w:szCs w:val="21"/>
                    </w:rPr>
                    <w:t>点得</w:t>
                  </w:r>
                  <w:r>
                    <w:rPr>
                      <w:rFonts w:ascii="宋体" w:eastAsia="宋体" w:hAnsi="宋体" w:cs="宋体" w:hint="eastAsia"/>
                      <w:szCs w:val="21"/>
                      <w:u w:val="single"/>
                    </w:rPr>
                    <w:t xml:space="preserve">  20%  </w:t>
                  </w:r>
                  <w:r>
                    <w:rPr>
                      <w:rFonts w:ascii="宋体" w:eastAsia="宋体" w:hAnsi="宋体" w:cs="宋体" w:hint="eastAsia"/>
                      <w:szCs w:val="21"/>
                    </w:rPr>
                    <w:t>分，满足任意1点得</w:t>
                  </w:r>
                  <w:r>
                    <w:rPr>
                      <w:rFonts w:ascii="宋体" w:eastAsia="宋体" w:hAnsi="宋体" w:cs="宋体" w:hint="eastAsia"/>
                      <w:szCs w:val="21"/>
                      <w:u w:val="single"/>
                    </w:rPr>
                    <w:t>10%</w:t>
                  </w:r>
                  <w:r>
                    <w:rPr>
                      <w:rFonts w:ascii="宋体" w:eastAsia="宋体" w:hAnsi="宋体" w:cs="宋体" w:hint="eastAsia"/>
                      <w:szCs w:val="21"/>
                    </w:rPr>
                    <w:t>分，其它情况不得分。</w:t>
                  </w:r>
                </w:p>
                <w:p>
                  <w:pPr>
                    <w:shd w:val="clear" w:color="auto" w:fill="FFFFFF" w:themeFill="background1"/>
                    <w:rPr>
                      <w:rFonts w:ascii="宋体" w:eastAsia="宋体" w:hAnsi="宋体" w:cs="宋体"/>
                      <w:szCs w:val="21"/>
                    </w:rPr>
                  </w:pPr>
                  <w:r>
                    <w:rPr>
                      <w:rFonts w:ascii="宋体" w:eastAsia="宋体" w:hAnsi="宋体" w:cs="宋体" w:hint="eastAsia"/>
                      <w:szCs w:val="21"/>
                    </w:rPr>
                    <w:t>（2）考察点全部不满足，不得分。</w:t>
                  </w:r>
                </w:p>
                <w:p>
                  <w:pPr>
                    <w:shd w:val="clear" w:color="auto" w:fill="FFFFFF" w:themeFill="background1"/>
                    <w:rPr>
                      <w:rFonts w:ascii="宋体" w:eastAsia="宋体" w:hAnsi="宋体" w:cs="宋体"/>
                      <w:b/>
                      <w:szCs w:val="21"/>
                    </w:rPr>
                  </w:pPr>
                  <w:r>
                    <w:rPr>
                      <w:rFonts w:ascii="宋体" w:eastAsia="宋体" w:hAnsi="宋体" w:cs="宋体" w:hint="eastAsia"/>
                      <w:b/>
                      <w:szCs w:val="21"/>
                    </w:rPr>
                    <w:t>2.在此基础上，根据方案整体全面性、具体性、针对性、合理性、可操作性进行评分，本项最高加</w:t>
                  </w:r>
                  <w:r>
                    <w:rPr>
                      <w:rFonts w:ascii="宋体" w:eastAsia="宋体" w:hAnsi="宋体" w:cs="宋体" w:hint="eastAsia"/>
                      <w:b/>
                      <w:szCs w:val="21"/>
                      <w:u w:val="single"/>
                    </w:rPr>
                    <w:t xml:space="preserve">70%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（1）投标文件响应内容全面；</w:t>
                  </w:r>
                </w:p>
                <w:p>
                  <w:pPr>
                    <w:shd w:val="clear" w:color="auto" w:fill="FFFFFF" w:themeFill="background1"/>
                    <w:rPr>
                      <w:rFonts w:ascii="宋体" w:eastAsia="宋体" w:hAnsi="宋体" w:cs="宋体"/>
                      <w:szCs w:val="21"/>
                    </w:rPr>
                  </w:pPr>
                  <w:r>
                    <w:rPr>
                      <w:rFonts w:ascii="宋体" w:eastAsia="宋体" w:hAnsi="宋体" w:cs="宋体" w:hint="eastAsia"/>
                      <w:szCs w:val="21"/>
                    </w:rPr>
                    <w:t>（2）投标文件响应内容具体；</w:t>
                  </w:r>
                </w:p>
                <w:p>
                  <w:pPr>
                    <w:shd w:val="clear" w:color="auto" w:fill="FFFFFF" w:themeFill="background1"/>
                    <w:rPr>
                      <w:rFonts w:ascii="宋体" w:eastAsia="宋体" w:hAnsi="宋体" w:cs="宋体"/>
                      <w:szCs w:val="21"/>
                    </w:rPr>
                  </w:pPr>
                  <w:r>
                    <w:rPr>
                      <w:rFonts w:ascii="宋体" w:eastAsia="宋体" w:hAnsi="宋体" w:cs="宋体" w:hint="eastAsia"/>
                      <w:szCs w:val="21"/>
                    </w:rPr>
                    <w:t>（3）投标文件响应内容针对性强；</w:t>
                  </w:r>
                </w:p>
                <w:p>
                  <w:pPr>
                    <w:shd w:val="clear" w:color="auto" w:fill="FFFFFF" w:themeFill="background1"/>
                    <w:rPr>
                      <w:rFonts w:ascii="宋体" w:eastAsia="宋体" w:hAnsi="宋体" w:cs="宋体"/>
                      <w:szCs w:val="21"/>
                    </w:rPr>
                  </w:pPr>
                  <w:r>
                    <w:rPr>
                      <w:rFonts w:ascii="宋体" w:eastAsia="宋体" w:hAnsi="宋体" w:cs="宋体" w:hint="eastAsia"/>
                      <w:szCs w:val="21"/>
                    </w:rPr>
                    <w:t>（4）投标文件响应内容可操作性强。</w:t>
                  </w:r>
                </w:p>
                <w:p>
                  <w:pPr>
                    <w:shd w:val="clear" w:color="auto" w:fill="FFFFFF" w:themeFill="background1"/>
                    <w:rPr>
                      <w:rFonts w:ascii="宋体" w:eastAsia="宋体" w:hAnsi="宋体" w:cs="宋体"/>
                      <w:szCs w:val="21"/>
                    </w:rPr>
                  </w:pPr>
                  <w:r>
                    <w:rPr>
                      <w:rFonts w:ascii="宋体" w:eastAsia="宋体" w:hAnsi="宋体" w:cs="宋体" w:hint="eastAsia"/>
                      <w:szCs w:val="21"/>
                    </w:rPr>
                    <w:t>满足以上四项要求的评价为优，加</w:t>
                  </w:r>
                  <w:r>
                    <w:rPr>
                      <w:rFonts w:ascii="宋体" w:eastAsia="宋体" w:hAnsi="宋体" w:cs="宋体" w:hint="eastAsia"/>
                      <w:szCs w:val="21"/>
                      <w:u w:val="single"/>
                    </w:rPr>
                    <w:t xml:space="preserve">  70%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满足以上三项要求的评价为良，加</w:t>
                  </w:r>
                  <w:r>
                    <w:rPr>
                      <w:rFonts w:ascii="宋体" w:eastAsia="宋体" w:hAnsi="宋体" w:cs="宋体" w:hint="eastAsia"/>
                      <w:szCs w:val="21"/>
                      <w:u w:val="single"/>
                    </w:rPr>
                    <w:t xml:space="preserve">  40%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满足以上二项要求的评价为中，加</w:t>
                  </w:r>
                  <w:r>
                    <w:rPr>
                      <w:rFonts w:ascii="宋体" w:eastAsia="宋体" w:hAnsi="宋体" w:cs="宋体" w:hint="eastAsia"/>
                      <w:szCs w:val="21"/>
                      <w:u w:val="single"/>
                    </w:rPr>
                    <w:t xml:space="preserve">  10%  </w:t>
                  </w:r>
                  <w:r>
                    <w:rPr>
                      <w:rFonts w:ascii="宋体" w:eastAsia="宋体" w:hAnsi="宋体" w:cs="宋体" w:hint="eastAsia"/>
                      <w:szCs w:val="21"/>
                    </w:rPr>
                    <w:t xml:space="preserve"> 分。</w:t>
                  </w:r>
                </w:p>
                <w:p>
                  <w:pPr>
                    <w:shd w:val="clear" w:color="auto" w:fill="FFFFFF" w:themeFill="background1"/>
                    <w:rPr>
                      <w:rFonts w:ascii="宋体" w:eastAsia="宋体" w:hAnsi="宋体" w:cs="宋体"/>
                      <w:szCs w:val="21"/>
                    </w:rPr>
                  </w:pPr>
                  <w:r>
                    <w:rPr>
                      <w:rFonts w:ascii="宋体" w:eastAsia="宋体" w:hAnsi="宋体" w:cs="宋体" w:hint="eastAsia"/>
                      <w:szCs w:val="21"/>
                    </w:rPr>
                    <w:t>其它情况的评价为差，不加分。如果评审为差，要求专家书面说明理由，并记录在档。</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3</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质量（完成时间、安全、环保）保障措施及方案</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5</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b/>
                      <w:szCs w:val="21"/>
                    </w:rPr>
                  </w:pPr>
                  <w:r>
                    <w:rPr>
                      <w:rFonts w:ascii="宋体" w:eastAsia="宋体" w:hAnsi="宋体" w:cs="宋体" w:hint="eastAsia"/>
                      <w:b/>
                      <w:szCs w:val="21"/>
                    </w:rPr>
                    <w:t>（一）评审内容（考察点）：</w:t>
                  </w:r>
                </w:p>
                <w:p>
                  <w:pPr>
                    <w:shd w:val="clear" w:color="auto" w:fill="FFFFFF" w:themeFill="background1"/>
                    <w:rPr>
                      <w:rFonts w:ascii="宋体" w:eastAsia="宋体" w:hAnsi="宋体" w:cs="宋体"/>
                      <w:szCs w:val="21"/>
                    </w:rPr>
                  </w:pPr>
                  <w:r>
                    <w:rPr>
                      <w:rFonts w:ascii="宋体" w:eastAsia="宋体" w:hAnsi="宋体" w:cs="宋体" w:hint="eastAsia"/>
                      <w:szCs w:val="21"/>
                    </w:rPr>
                    <w:t>1.项目质量管理；</w:t>
                  </w:r>
                </w:p>
                <w:p>
                  <w:pPr>
                    <w:shd w:val="clear" w:color="auto" w:fill="FFFFFF" w:themeFill="background1"/>
                    <w:rPr>
                      <w:rFonts w:ascii="宋体" w:eastAsia="宋体" w:hAnsi="宋体" w:cs="宋体"/>
                      <w:szCs w:val="21"/>
                    </w:rPr>
                  </w:pPr>
                  <w:r>
                    <w:rPr>
                      <w:rFonts w:ascii="宋体" w:eastAsia="宋体" w:hAnsi="宋体" w:cs="宋体" w:hint="eastAsia"/>
                      <w:szCs w:val="21"/>
                    </w:rPr>
                    <w:t>2.项目进度安排以及完成时间；</w:t>
                  </w:r>
                </w:p>
                <w:p>
                  <w:pPr>
                    <w:pStyle w:val="PlainText"/>
                    <w:rPr>
                      <w:rFonts w:eastAsia="宋体" w:hAnsi="宋体"/>
                    </w:rPr>
                  </w:pPr>
                  <w:r>
                    <w:rPr>
                      <w:rFonts w:eastAsia="宋体" w:hAnsi="宋体" w:hint="eastAsia"/>
                    </w:rPr>
                    <w:t>3.项目安全运行管控措施。</w:t>
                  </w:r>
                </w:p>
                <w:p>
                  <w:pPr>
                    <w:shd w:val="clear" w:color="auto" w:fill="FFFFFF" w:themeFill="background1"/>
                    <w:rPr>
                      <w:rFonts w:ascii="宋体" w:eastAsia="宋体" w:hAnsi="宋体" w:cs="宋体"/>
                      <w:b/>
                      <w:szCs w:val="21"/>
                    </w:rPr>
                  </w:pPr>
                  <w:r>
                    <w:rPr>
                      <w:rFonts w:ascii="宋体" w:eastAsia="宋体" w:hAnsi="宋体" w:cs="宋体" w:hint="eastAsia"/>
                      <w:b/>
                      <w:szCs w:val="21"/>
                    </w:rPr>
                    <w:t>（二）评分标准：</w:t>
                  </w:r>
                </w:p>
                <w:p>
                  <w:pPr>
                    <w:shd w:val="clear" w:color="auto" w:fill="FFFFFF" w:themeFill="background1"/>
                    <w:rPr>
                      <w:rFonts w:ascii="宋体" w:eastAsia="宋体" w:hAnsi="宋体" w:cs="宋体"/>
                      <w:b/>
                      <w:szCs w:val="21"/>
                    </w:rPr>
                  </w:pPr>
                  <w:r>
                    <w:rPr>
                      <w:rFonts w:ascii="宋体" w:eastAsia="宋体" w:hAnsi="宋体" w:cs="宋体" w:hint="eastAsia"/>
                      <w:b/>
                      <w:szCs w:val="21"/>
                    </w:rPr>
                    <w:t>1.投标文件满足评审内容情况，本项最高得</w:t>
                  </w:r>
                  <w:r>
                    <w:rPr>
                      <w:rFonts w:ascii="宋体" w:eastAsia="宋体" w:hAnsi="宋体" w:cs="宋体" w:hint="eastAsia"/>
                      <w:b/>
                      <w:szCs w:val="21"/>
                      <w:u w:val="single"/>
                    </w:rPr>
                    <w:t xml:space="preserve">40%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（1）考察点全部满足，得</w:t>
                  </w:r>
                  <w:r>
                    <w:rPr>
                      <w:rFonts w:ascii="宋体" w:eastAsia="宋体" w:hAnsi="宋体" w:cs="宋体" w:hint="eastAsia"/>
                      <w:szCs w:val="21"/>
                      <w:u w:val="single"/>
                    </w:rPr>
                    <w:t xml:space="preserve"> 40%</w:t>
                  </w:r>
                  <w:r>
                    <w:rPr>
                      <w:rFonts w:ascii="宋体" w:eastAsia="宋体" w:hAnsi="宋体" w:cs="宋体" w:hint="eastAsia"/>
                      <w:szCs w:val="21"/>
                    </w:rPr>
                    <w:t>分；满足任意</w:t>
                  </w:r>
                  <w:r>
                    <w:rPr>
                      <w:rFonts w:ascii="宋体" w:eastAsia="宋体" w:hAnsi="宋体" w:cs="宋体" w:hint="eastAsia"/>
                      <w:szCs w:val="21"/>
                      <w:u w:val="single"/>
                    </w:rPr>
                    <w:t xml:space="preserve"> 2 </w:t>
                  </w:r>
                  <w:r>
                    <w:rPr>
                      <w:rFonts w:ascii="宋体" w:eastAsia="宋体" w:hAnsi="宋体" w:cs="宋体" w:hint="eastAsia"/>
                      <w:szCs w:val="21"/>
                    </w:rPr>
                    <w:t>点得</w:t>
                  </w:r>
                  <w:r>
                    <w:rPr>
                      <w:rFonts w:ascii="宋体" w:eastAsia="宋体" w:hAnsi="宋体" w:cs="宋体" w:hint="eastAsia"/>
                      <w:szCs w:val="21"/>
                      <w:u w:val="single"/>
                    </w:rPr>
                    <w:t>30%</w:t>
                  </w:r>
                  <w:r>
                    <w:rPr>
                      <w:rFonts w:ascii="宋体" w:eastAsia="宋体" w:hAnsi="宋体" w:cs="宋体" w:hint="eastAsia"/>
                      <w:szCs w:val="21"/>
                    </w:rPr>
                    <w:t>分；满足任意</w:t>
                  </w:r>
                  <w:r>
                    <w:rPr>
                      <w:rFonts w:ascii="宋体" w:eastAsia="宋体" w:hAnsi="宋体" w:cs="宋体" w:hint="eastAsia"/>
                      <w:szCs w:val="21"/>
                      <w:u w:val="single"/>
                    </w:rPr>
                    <w:t xml:space="preserve"> 1 </w:t>
                  </w:r>
                  <w:r>
                    <w:rPr>
                      <w:rFonts w:ascii="宋体" w:eastAsia="宋体" w:hAnsi="宋体" w:cs="宋体" w:hint="eastAsia"/>
                      <w:szCs w:val="21"/>
                    </w:rPr>
                    <w:t>点得</w:t>
                  </w:r>
                  <w:r>
                    <w:rPr>
                      <w:rFonts w:ascii="宋体" w:eastAsia="宋体" w:hAnsi="宋体" w:cs="宋体" w:hint="eastAsia"/>
                      <w:szCs w:val="21"/>
                      <w:u w:val="single"/>
                    </w:rPr>
                    <w:t xml:space="preserve"> 20%</w:t>
                  </w:r>
                  <w:r>
                    <w:rPr>
                      <w:rFonts w:ascii="宋体" w:eastAsia="宋体" w:hAnsi="宋体" w:cs="宋体" w:hint="eastAsia"/>
                      <w:szCs w:val="21"/>
                    </w:rPr>
                    <w:t>分，其它情况不得分。</w:t>
                  </w:r>
                </w:p>
                <w:p>
                  <w:pPr>
                    <w:shd w:val="clear" w:color="auto" w:fill="FFFFFF" w:themeFill="background1"/>
                    <w:rPr>
                      <w:rFonts w:ascii="宋体" w:eastAsia="宋体" w:hAnsi="宋体" w:cs="宋体"/>
                      <w:szCs w:val="21"/>
                    </w:rPr>
                  </w:pPr>
                  <w:r>
                    <w:rPr>
                      <w:rFonts w:ascii="宋体" w:eastAsia="宋体" w:hAnsi="宋体" w:cs="宋体" w:hint="eastAsia"/>
                      <w:szCs w:val="21"/>
                    </w:rPr>
                    <w:t>（2）考察点全部不满足，不得分。</w:t>
                  </w:r>
                </w:p>
                <w:p>
                  <w:pPr>
                    <w:shd w:val="clear" w:color="auto" w:fill="FFFFFF" w:themeFill="background1"/>
                    <w:rPr>
                      <w:rFonts w:ascii="宋体" w:eastAsia="宋体" w:hAnsi="宋体" w:cs="宋体"/>
                      <w:b/>
                      <w:szCs w:val="21"/>
                    </w:rPr>
                  </w:pPr>
                  <w:r>
                    <w:rPr>
                      <w:rFonts w:ascii="宋体" w:eastAsia="宋体" w:hAnsi="宋体" w:cs="宋体" w:hint="eastAsia"/>
                      <w:b/>
                      <w:szCs w:val="21"/>
                    </w:rPr>
                    <w:t>2.在此基础上，根据方案整体全面性、具体性、针对性、合理性、可操作性进行评分，本项最高加</w:t>
                  </w:r>
                  <w:r>
                    <w:rPr>
                      <w:rFonts w:ascii="宋体" w:eastAsia="宋体" w:hAnsi="宋体" w:cs="宋体" w:hint="eastAsia"/>
                      <w:b/>
                      <w:szCs w:val="21"/>
                      <w:u w:val="single"/>
                    </w:rPr>
                    <w:t xml:space="preserve">60%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（1）投标文件响应内容全面；</w:t>
                  </w:r>
                </w:p>
                <w:p>
                  <w:pPr>
                    <w:shd w:val="clear" w:color="auto" w:fill="FFFFFF" w:themeFill="background1"/>
                    <w:rPr>
                      <w:rFonts w:ascii="宋体" w:eastAsia="宋体" w:hAnsi="宋体" w:cs="宋体"/>
                      <w:szCs w:val="21"/>
                    </w:rPr>
                  </w:pPr>
                  <w:r>
                    <w:rPr>
                      <w:rFonts w:ascii="宋体" w:eastAsia="宋体" w:hAnsi="宋体" w:cs="宋体" w:hint="eastAsia"/>
                      <w:szCs w:val="21"/>
                    </w:rPr>
                    <w:t>（2）投标文件响应内容具体；</w:t>
                  </w:r>
                </w:p>
                <w:p>
                  <w:pPr>
                    <w:shd w:val="clear" w:color="auto" w:fill="FFFFFF" w:themeFill="background1"/>
                    <w:rPr>
                      <w:rFonts w:ascii="宋体" w:eastAsia="宋体" w:hAnsi="宋体" w:cs="宋体"/>
                      <w:szCs w:val="21"/>
                    </w:rPr>
                  </w:pPr>
                  <w:r>
                    <w:rPr>
                      <w:rFonts w:ascii="宋体" w:eastAsia="宋体" w:hAnsi="宋体" w:cs="宋体" w:hint="eastAsia"/>
                      <w:szCs w:val="21"/>
                    </w:rPr>
                    <w:t>（3）投标文件响应内容针对性强；</w:t>
                  </w:r>
                </w:p>
                <w:p>
                  <w:pPr>
                    <w:shd w:val="clear" w:color="auto" w:fill="FFFFFF" w:themeFill="background1"/>
                    <w:rPr>
                      <w:rFonts w:ascii="宋体" w:eastAsia="宋体" w:hAnsi="宋体" w:cs="宋体"/>
                      <w:szCs w:val="21"/>
                    </w:rPr>
                  </w:pPr>
                  <w:r>
                    <w:rPr>
                      <w:rFonts w:ascii="宋体" w:eastAsia="宋体" w:hAnsi="宋体" w:cs="宋体" w:hint="eastAsia"/>
                      <w:szCs w:val="21"/>
                    </w:rPr>
                    <w:t>（4）投标文件响应内容可操作性强。</w:t>
                  </w:r>
                </w:p>
                <w:p>
                  <w:pPr>
                    <w:shd w:val="clear" w:color="auto" w:fill="FFFFFF" w:themeFill="background1"/>
                    <w:rPr>
                      <w:rFonts w:ascii="宋体" w:eastAsia="宋体" w:hAnsi="宋体" w:cs="宋体"/>
                      <w:szCs w:val="21"/>
                    </w:rPr>
                  </w:pPr>
                  <w:r>
                    <w:rPr>
                      <w:rFonts w:ascii="宋体" w:eastAsia="宋体" w:hAnsi="宋体" w:cs="宋体" w:hint="eastAsia"/>
                      <w:szCs w:val="21"/>
                    </w:rPr>
                    <w:t>满足以上四项要求的评价为优，加</w:t>
                  </w:r>
                  <w:r>
                    <w:rPr>
                      <w:rFonts w:ascii="宋体" w:eastAsia="宋体" w:hAnsi="宋体" w:cs="宋体" w:hint="eastAsia"/>
                      <w:szCs w:val="21"/>
                      <w:u w:val="single"/>
                    </w:rPr>
                    <w:t xml:space="preserve"> 60%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满足以上三项要求的评价为良，加</w:t>
                  </w:r>
                  <w:r>
                    <w:rPr>
                      <w:rFonts w:ascii="宋体" w:eastAsia="宋体" w:hAnsi="宋体" w:cs="宋体" w:hint="eastAsia"/>
                      <w:szCs w:val="21"/>
                      <w:u w:val="single"/>
                    </w:rPr>
                    <w:t xml:space="preserve"> 30%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满足以上二项要求的评价为中，加</w:t>
                  </w:r>
                  <w:r>
                    <w:rPr>
                      <w:rFonts w:ascii="宋体" w:eastAsia="宋体" w:hAnsi="宋体" w:cs="宋体" w:hint="eastAsia"/>
                      <w:szCs w:val="21"/>
                      <w:u w:val="single"/>
                    </w:rPr>
                    <w:t xml:space="preserve"> 10% </w:t>
                  </w:r>
                  <w:r>
                    <w:rPr>
                      <w:rFonts w:ascii="宋体" w:eastAsia="宋体" w:hAnsi="宋体" w:cs="宋体" w:hint="eastAsia"/>
                      <w:szCs w:val="21"/>
                    </w:rPr>
                    <w:t>分。</w:t>
                  </w:r>
                </w:p>
                <w:p>
                  <w:pPr>
                    <w:shd w:val="clear" w:color="auto" w:fill="FFFFFF" w:themeFill="background1"/>
                    <w:rPr>
                      <w:rFonts w:ascii="宋体" w:eastAsia="宋体" w:hAnsi="宋体" w:cs="宋体"/>
                      <w:b/>
                      <w:szCs w:val="21"/>
                      <w:u w:val="single"/>
                    </w:rPr>
                  </w:pPr>
                  <w:r>
                    <w:rPr>
                      <w:rFonts w:ascii="宋体" w:eastAsia="宋体" w:hAnsi="宋体" w:cs="宋体" w:hint="eastAsia"/>
                      <w:szCs w:val="21"/>
                    </w:rPr>
                    <w:t>其它情况的评价为差，不加分。如果评审为差，要求专家书面说明理由，并记录在档。</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4</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项目完成（服务期满）后的服务承诺</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5</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宋体" w:eastAsia="宋体" w:hAnsi="宋体" w:cs="宋体"/>
                      <w:b/>
                      <w:szCs w:val="21"/>
                    </w:rPr>
                  </w:pPr>
                  <w:r>
                    <w:rPr>
                      <w:rFonts w:ascii="宋体" w:eastAsia="宋体" w:hAnsi="宋体" w:cs="宋体" w:hint="eastAsia"/>
                      <w:b/>
                      <w:szCs w:val="21"/>
                    </w:rPr>
                    <w:t>（一）评审内容（考察点）：</w:t>
                  </w:r>
                </w:p>
                <w:p>
                  <w:pPr>
                    <w:shd w:val="clear" w:color="auto" w:fill="FFFFFF" w:themeFill="background1"/>
                    <w:rPr>
                      <w:rFonts w:ascii="宋体" w:eastAsia="宋体" w:hAnsi="宋体" w:cs="宋体"/>
                    </w:rPr>
                  </w:pPr>
                  <w:r>
                    <w:rPr>
                      <w:rFonts w:ascii="宋体" w:eastAsia="宋体" w:hAnsi="宋体" w:cs="宋体" w:hint="eastAsia"/>
                    </w:rPr>
                    <w:t>1.服务承诺中，有服务期满至下一年度本项目招标完成前的具体工作措施。</w:t>
                  </w:r>
                </w:p>
                <w:p>
                  <w:pPr>
                    <w:shd w:val="clear" w:color="auto" w:fill="FFFFFF" w:themeFill="background1"/>
                    <w:rPr>
                      <w:rFonts w:ascii="宋体" w:eastAsia="宋体" w:hAnsi="宋体" w:cs="宋体"/>
                    </w:rPr>
                  </w:pPr>
                  <w:r>
                    <w:rPr>
                      <w:rFonts w:ascii="宋体" w:eastAsia="宋体" w:hAnsi="宋体" w:cs="宋体" w:hint="eastAsia"/>
                    </w:rPr>
                    <w:t>2.服务承诺中，有服务期满至下一年度本项目招标完成前的服务质量保障措施。</w:t>
                  </w:r>
                </w:p>
                <w:p>
                  <w:pPr>
                    <w:shd w:val="clear" w:color="auto" w:fill="FFFFFF" w:themeFill="background1"/>
                    <w:rPr>
                      <w:rFonts w:ascii="宋体" w:eastAsia="宋体" w:hAnsi="宋体" w:cs="宋体"/>
                    </w:rPr>
                  </w:pPr>
                  <w:r>
                    <w:rPr>
                      <w:rFonts w:ascii="宋体" w:eastAsia="宋体" w:hAnsi="宋体" w:cs="宋体" w:hint="eastAsia"/>
                    </w:rPr>
                    <w:t>3.服务承诺中，须明确下一年度如中标方发生变化的工作交接安排。</w:t>
                  </w:r>
                </w:p>
                <w:p>
                  <w:pPr>
                    <w:shd w:val="clear" w:color="auto" w:fill="FFFFFF" w:themeFill="background1"/>
                    <w:rPr>
                      <w:rFonts w:ascii="宋体" w:eastAsia="宋体" w:hAnsi="宋体" w:cs="宋体"/>
                      <w:b/>
                      <w:szCs w:val="21"/>
                    </w:rPr>
                  </w:pPr>
                  <w:r>
                    <w:rPr>
                      <w:rFonts w:ascii="宋体" w:eastAsia="宋体" w:hAnsi="宋体" w:cs="宋体" w:hint="eastAsia"/>
                      <w:b/>
                      <w:szCs w:val="21"/>
                    </w:rPr>
                    <w:t>（二）评分标准：</w:t>
                  </w:r>
                </w:p>
                <w:p>
                  <w:pPr>
                    <w:shd w:val="clear" w:color="auto" w:fill="FFFFFF" w:themeFill="background1"/>
                    <w:rPr>
                      <w:rFonts w:ascii="宋体" w:eastAsia="宋体" w:hAnsi="宋体" w:cs="宋体"/>
                      <w:b/>
                      <w:szCs w:val="21"/>
                    </w:rPr>
                  </w:pPr>
                  <w:r>
                    <w:rPr>
                      <w:rFonts w:ascii="宋体" w:eastAsia="宋体" w:hAnsi="宋体" w:cs="宋体" w:hint="eastAsia"/>
                      <w:b/>
                      <w:szCs w:val="21"/>
                    </w:rPr>
                    <w:t>1.投标文件满足评审内容情况，本项最高得</w:t>
                  </w:r>
                  <w:r>
                    <w:rPr>
                      <w:rFonts w:ascii="宋体" w:eastAsia="宋体" w:hAnsi="宋体" w:cs="宋体" w:hint="eastAsia"/>
                      <w:b/>
                      <w:szCs w:val="21"/>
                      <w:u w:val="single"/>
                    </w:rPr>
                    <w:t xml:space="preserve">40%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（1）考察点全部满足，得</w:t>
                  </w:r>
                  <w:r>
                    <w:rPr>
                      <w:rFonts w:ascii="宋体" w:eastAsia="宋体" w:hAnsi="宋体" w:cs="宋体" w:hint="eastAsia"/>
                      <w:szCs w:val="21"/>
                      <w:u w:val="single"/>
                    </w:rPr>
                    <w:t xml:space="preserve"> 40% </w:t>
                  </w:r>
                  <w:r>
                    <w:rPr>
                      <w:rFonts w:ascii="宋体" w:eastAsia="宋体" w:hAnsi="宋体" w:cs="宋体" w:hint="eastAsia"/>
                      <w:szCs w:val="21"/>
                    </w:rPr>
                    <w:t>分；满足任意</w:t>
                  </w:r>
                  <w:r>
                    <w:rPr>
                      <w:rFonts w:ascii="宋体" w:eastAsia="宋体" w:hAnsi="宋体" w:cs="宋体" w:hint="eastAsia"/>
                      <w:szCs w:val="21"/>
                      <w:u w:val="single"/>
                    </w:rPr>
                    <w:t xml:space="preserve"> 2 </w:t>
                  </w:r>
                  <w:r>
                    <w:rPr>
                      <w:rFonts w:ascii="宋体" w:eastAsia="宋体" w:hAnsi="宋体" w:cs="宋体" w:hint="eastAsia"/>
                      <w:szCs w:val="21"/>
                    </w:rPr>
                    <w:t>点得</w:t>
                  </w:r>
                  <w:r>
                    <w:rPr>
                      <w:rFonts w:ascii="宋体" w:eastAsia="宋体" w:hAnsi="宋体" w:cs="宋体" w:hint="eastAsia"/>
                      <w:szCs w:val="21"/>
                      <w:u w:val="single"/>
                    </w:rPr>
                    <w:t xml:space="preserve"> 30% </w:t>
                  </w:r>
                  <w:r>
                    <w:rPr>
                      <w:rFonts w:ascii="宋体" w:eastAsia="宋体" w:hAnsi="宋体" w:cs="宋体" w:hint="eastAsia"/>
                      <w:szCs w:val="21"/>
                    </w:rPr>
                    <w:t>分，满足任意</w:t>
                  </w:r>
                  <w:r>
                    <w:rPr>
                      <w:rFonts w:ascii="宋体" w:eastAsia="宋体" w:hAnsi="宋体" w:cs="宋体" w:hint="eastAsia"/>
                      <w:szCs w:val="21"/>
                      <w:u w:val="single"/>
                    </w:rPr>
                    <w:t xml:space="preserve"> 1 </w:t>
                  </w:r>
                  <w:r>
                    <w:rPr>
                      <w:rFonts w:ascii="宋体" w:eastAsia="宋体" w:hAnsi="宋体" w:cs="宋体" w:hint="eastAsia"/>
                      <w:szCs w:val="21"/>
                    </w:rPr>
                    <w:t>点得</w:t>
                  </w:r>
                  <w:r>
                    <w:rPr>
                      <w:rFonts w:ascii="宋体" w:eastAsia="宋体" w:hAnsi="宋体" w:cs="宋体" w:hint="eastAsia"/>
                      <w:szCs w:val="21"/>
                      <w:u w:val="single"/>
                    </w:rPr>
                    <w:t xml:space="preserve"> 20% </w:t>
                  </w:r>
                  <w:r>
                    <w:rPr>
                      <w:rFonts w:ascii="宋体" w:eastAsia="宋体" w:hAnsi="宋体" w:cs="宋体" w:hint="eastAsia"/>
                      <w:szCs w:val="21"/>
                    </w:rPr>
                    <w:t>分，其它情况不得分。</w:t>
                  </w:r>
                </w:p>
                <w:p>
                  <w:pPr>
                    <w:shd w:val="clear" w:color="auto" w:fill="FFFFFF" w:themeFill="background1"/>
                    <w:rPr>
                      <w:rFonts w:ascii="宋体" w:eastAsia="宋体" w:hAnsi="宋体" w:cs="宋体"/>
                      <w:szCs w:val="21"/>
                    </w:rPr>
                  </w:pPr>
                  <w:r>
                    <w:rPr>
                      <w:rFonts w:ascii="宋体" w:eastAsia="宋体" w:hAnsi="宋体" w:cs="宋体" w:hint="eastAsia"/>
                      <w:szCs w:val="21"/>
                    </w:rPr>
                    <w:t>（2）考察点全部不满足，不得分。</w:t>
                  </w:r>
                </w:p>
                <w:p>
                  <w:pPr>
                    <w:shd w:val="clear" w:color="auto" w:fill="FFFFFF" w:themeFill="background1"/>
                    <w:rPr>
                      <w:rFonts w:ascii="宋体" w:eastAsia="宋体" w:hAnsi="宋体" w:cs="宋体"/>
                      <w:b/>
                      <w:szCs w:val="21"/>
                    </w:rPr>
                  </w:pPr>
                  <w:r>
                    <w:rPr>
                      <w:rFonts w:ascii="宋体" w:eastAsia="宋体" w:hAnsi="宋体" w:cs="宋体" w:hint="eastAsia"/>
                      <w:b/>
                      <w:szCs w:val="21"/>
                    </w:rPr>
                    <w:t>2.在此基础上，根据承诺书整体全面性、具体性、针对性、合理性、可操作性进行评分，本项最高加</w:t>
                  </w:r>
                  <w:r>
                    <w:rPr>
                      <w:rFonts w:ascii="宋体" w:eastAsia="宋体" w:hAnsi="宋体" w:cs="宋体" w:hint="eastAsia"/>
                      <w:b/>
                      <w:szCs w:val="21"/>
                      <w:u w:val="single"/>
                    </w:rPr>
                    <w:t xml:space="preserve">60%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（1）投标文件响应内容全面；</w:t>
                  </w:r>
                </w:p>
                <w:p>
                  <w:pPr>
                    <w:shd w:val="clear" w:color="auto" w:fill="FFFFFF" w:themeFill="background1"/>
                    <w:rPr>
                      <w:rFonts w:ascii="宋体" w:eastAsia="宋体" w:hAnsi="宋体" w:cs="宋体"/>
                      <w:szCs w:val="21"/>
                    </w:rPr>
                  </w:pPr>
                  <w:r>
                    <w:rPr>
                      <w:rFonts w:ascii="宋体" w:eastAsia="宋体" w:hAnsi="宋体" w:cs="宋体" w:hint="eastAsia"/>
                      <w:szCs w:val="21"/>
                    </w:rPr>
                    <w:t>（2）投标文件响应内容具体；</w:t>
                  </w:r>
                </w:p>
                <w:p>
                  <w:pPr>
                    <w:shd w:val="clear" w:color="auto" w:fill="FFFFFF" w:themeFill="background1"/>
                    <w:rPr>
                      <w:rFonts w:ascii="宋体" w:eastAsia="宋体" w:hAnsi="宋体" w:cs="宋体"/>
                      <w:szCs w:val="21"/>
                    </w:rPr>
                  </w:pPr>
                  <w:r>
                    <w:rPr>
                      <w:rFonts w:ascii="宋体" w:eastAsia="宋体" w:hAnsi="宋体" w:cs="宋体" w:hint="eastAsia"/>
                      <w:szCs w:val="21"/>
                    </w:rPr>
                    <w:t>（3）投标文件响应内容针对性强；</w:t>
                  </w:r>
                </w:p>
                <w:p>
                  <w:pPr>
                    <w:shd w:val="clear" w:color="auto" w:fill="FFFFFF" w:themeFill="background1"/>
                    <w:rPr>
                      <w:rFonts w:ascii="宋体" w:eastAsia="宋体" w:hAnsi="宋体" w:cs="宋体"/>
                      <w:szCs w:val="21"/>
                    </w:rPr>
                  </w:pPr>
                  <w:r>
                    <w:rPr>
                      <w:rFonts w:ascii="宋体" w:eastAsia="宋体" w:hAnsi="宋体" w:cs="宋体" w:hint="eastAsia"/>
                      <w:szCs w:val="21"/>
                    </w:rPr>
                    <w:t>（4）投标文件响应内容可操作性强。</w:t>
                  </w:r>
                </w:p>
                <w:p>
                  <w:pPr>
                    <w:shd w:val="clear" w:color="auto" w:fill="FFFFFF" w:themeFill="background1"/>
                    <w:rPr>
                      <w:rFonts w:ascii="宋体" w:eastAsia="宋体" w:hAnsi="宋体" w:cs="宋体"/>
                      <w:szCs w:val="21"/>
                    </w:rPr>
                  </w:pPr>
                  <w:r>
                    <w:rPr>
                      <w:rFonts w:ascii="宋体" w:eastAsia="宋体" w:hAnsi="宋体" w:cs="宋体" w:hint="eastAsia"/>
                      <w:szCs w:val="21"/>
                    </w:rPr>
                    <w:t>满足以上四项要求的评价为优，加</w:t>
                  </w:r>
                  <w:r>
                    <w:rPr>
                      <w:rFonts w:ascii="宋体" w:eastAsia="宋体" w:hAnsi="宋体" w:cs="宋体" w:hint="eastAsia"/>
                      <w:szCs w:val="21"/>
                      <w:u w:val="single"/>
                    </w:rPr>
                    <w:t xml:space="preserve">  60%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满足以上三项要求的评价为良，加</w:t>
                  </w:r>
                  <w:r>
                    <w:rPr>
                      <w:rFonts w:ascii="宋体" w:eastAsia="宋体" w:hAnsi="宋体" w:cs="宋体" w:hint="eastAsia"/>
                      <w:szCs w:val="21"/>
                      <w:u w:val="single"/>
                    </w:rPr>
                    <w:t xml:space="preserve">  30%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满足以上二项要求的评价为中，加</w:t>
                  </w:r>
                  <w:r>
                    <w:rPr>
                      <w:rFonts w:ascii="宋体" w:eastAsia="宋体" w:hAnsi="宋体" w:cs="宋体" w:hint="eastAsia"/>
                      <w:szCs w:val="21"/>
                      <w:u w:val="single"/>
                    </w:rPr>
                    <w:t xml:space="preserve">  10%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其它情况的评价为差，不加分。如果评审为差，要求专家书面说明理由，并记录在档。</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5</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违约承诺</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5</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rPr>
                      <w:rFonts w:ascii="宋体" w:eastAsia="宋体" w:hAnsi="宋体" w:cs="宋体"/>
                      <w:b/>
                      <w:szCs w:val="21"/>
                    </w:rPr>
                  </w:pPr>
                  <w:r>
                    <w:rPr>
                      <w:rFonts w:ascii="宋体" w:eastAsia="宋体" w:hAnsi="宋体" w:cs="宋体" w:hint="eastAsia"/>
                      <w:b/>
                      <w:szCs w:val="21"/>
                    </w:rPr>
                    <w:t>（一）评审内容（考察点）：</w:t>
                  </w:r>
                </w:p>
                <w:p>
                  <w:pPr>
                    <w:shd w:val="clear" w:color="auto" w:fill="FFFFFF" w:themeFill="background1"/>
                    <w:rPr>
                      <w:rFonts w:ascii="宋体" w:eastAsia="宋体" w:hAnsi="宋体" w:cs="宋体"/>
                      <w:szCs w:val="21"/>
                    </w:rPr>
                  </w:pPr>
                  <w:r>
                    <w:rPr>
                      <w:rFonts w:ascii="宋体" w:eastAsia="宋体" w:hAnsi="宋体" w:cs="宋体" w:hint="eastAsia"/>
                      <w:szCs w:val="21"/>
                    </w:rPr>
                    <w:t>1.发生质量不合格时的违约承诺；</w:t>
                  </w:r>
                </w:p>
                <w:p>
                  <w:pPr>
                    <w:shd w:val="clear" w:color="auto" w:fill="FFFFFF" w:themeFill="background1"/>
                    <w:rPr>
                      <w:rFonts w:ascii="宋体" w:eastAsia="宋体" w:hAnsi="宋体" w:cs="宋体"/>
                      <w:szCs w:val="21"/>
                    </w:rPr>
                  </w:pPr>
                  <w:r>
                    <w:rPr>
                      <w:rFonts w:ascii="宋体" w:eastAsia="宋体" w:hAnsi="宋体" w:cs="宋体" w:hint="eastAsia"/>
                      <w:szCs w:val="21"/>
                    </w:rPr>
                    <w:t>2.出现项目进度延误时的违约承诺；</w:t>
                  </w:r>
                </w:p>
                <w:p>
                  <w:pPr>
                    <w:shd w:val="clear" w:color="auto" w:fill="FFFFFF" w:themeFill="background1"/>
                    <w:rPr>
                      <w:rFonts w:ascii="宋体" w:eastAsia="宋体" w:hAnsi="宋体" w:cs="宋体"/>
                      <w:szCs w:val="21"/>
                    </w:rPr>
                  </w:pPr>
                  <w:r>
                    <w:rPr>
                      <w:rFonts w:ascii="宋体" w:eastAsia="宋体" w:hAnsi="宋体" w:cs="宋体" w:hint="eastAsia"/>
                      <w:szCs w:val="21"/>
                    </w:rPr>
                    <w:t>3.人员和硬件未按照招标文件及投标承诺配置的违约承诺。</w:t>
                  </w:r>
                </w:p>
                <w:p>
                  <w:pPr>
                    <w:shd w:val="clear" w:color="auto" w:fill="FFFFFF" w:themeFill="background1"/>
                    <w:rPr>
                      <w:rFonts w:ascii="宋体" w:eastAsia="宋体" w:hAnsi="宋体" w:cs="宋体"/>
                      <w:b/>
                      <w:szCs w:val="21"/>
                    </w:rPr>
                  </w:pPr>
                  <w:r>
                    <w:rPr>
                      <w:rFonts w:ascii="宋体" w:eastAsia="宋体" w:hAnsi="宋体" w:cs="宋体" w:hint="eastAsia"/>
                      <w:b/>
                      <w:szCs w:val="21"/>
                    </w:rPr>
                    <w:t>（二）评分标准：</w:t>
                  </w:r>
                </w:p>
                <w:p>
                  <w:pPr>
                    <w:shd w:val="clear" w:color="auto" w:fill="FFFFFF" w:themeFill="background1"/>
                    <w:rPr>
                      <w:rFonts w:ascii="宋体" w:eastAsia="宋体" w:hAnsi="宋体" w:cs="宋体"/>
                      <w:b/>
                      <w:szCs w:val="21"/>
                    </w:rPr>
                  </w:pPr>
                  <w:r>
                    <w:rPr>
                      <w:rFonts w:ascii="宋体" w:eastAsia="宋体" w:hAnsi="宋体" w:cs="宋体" w:hint="eastAsia"/>
                      <w:b/>
                      <w:szCs w:val="21"/>
                    </w:rPr>
                    <w:t>1.投标文件满足评审内容情况，本项最高得</w:t>
                  </w:r>
                  <w:r>
                    <w:rPr>
                      <w:rFonts w:ascii="宋体" w:eastAsia="宋体" w:hAnsi="宋体" w:cs="宋体" w:hint="eastAsia"/>
                      <w:b/>
                      <w:szCs w:val="21"/>
                      <w:u w:val="single"/>
                    </w:rPr>
                    <w:t xml:space="preserve">40%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（1）考察点全部满足，得</w:t>
                  </w:r>
                  <w:r>
                    <w:rPr>
                      <w:rFonts w:ascii="宋体" w:eastAsia="宋体" w:hAnsi="宋体" w:cs="宋体" w:hint="eastAsia"/>
                      <w:szCs w:val="21"/>
                      <w:u w:val="single"/>
                    </w:rPr>
                    <w:t xml:space="preserve"> 40% </w:t>
                  </w:r>
                  <w:r>
                    <w:rPr>
                      <w:rFonts w:ascii="宋体" w:eastAsia="宋体" w:hAnsi="宋体" w:cs="宋体" w:hint="eastAsia"/>
                      <w:szCs w:val="21"/>
                    </w:rPr>
                    <w:t>分；满足任意</w:t>
                  </w:r>
                  <w:r>
                    <w:rPr>
                      <w:rFonts w:ascii="宋体" w:eastAsia="宋体" w:hAnsi="宋体" w:cs="宋体" w:hint="eastAsia"/>
                      <w:szCs w:val="21"/>
                      <w:u w:val="single"/>
                    </w:rPr>
                    <w:t xml:space="preserve"> 2 </w:t>
                  </w:r>
                  <w:r>
                    <w:rPr>
                      <w:rFonts w:ascii="宋体" w:eastAsia="宋体" w:hAnsi="宋体" w:cs="宋体" w:hint="eastAsia"/>
                      <w:szCs w:val="21"/>
                    </w:rPr>
                    <w:t>点得</w:t>
                  </w:r>
                  <w:r>
                    <w:rPr>
                      <w:rFonts w:ascii="宋体" w:eastAsia="宋体" w:hAnsi="宋体" w:cs="宋体" w:hint="eastAsia"/>
                      <w:szCs w:val="21"/>
                      <w:u w:val="single"/>
                    </w:rPr>
                    <w:t xml:space="preserve"> 30% </w:t>
                  </w:r>
                  <w:r>
                    <w:rPr>
                      <w:rFonts w:ascii="宋体" w:eastAsia="宋体" w:hAnsi="宋体" w:cs="宋体" w:hint="eastAsia"/>
                      <w:szCs w:val="21"/>
                    </w:rPr>
                    <w:t>分，满足任意</w:t>
                  </w:r>
                  <w:r>
                    <w:rPr>
                      <w:rFonts w:ascii="宋体" w:eastAsia="宋体" w:hAnsi="宋体" w:cs="宋体" w:hint="eastAsia"/>
                      <w:szCs w:val="21"/>
                      <w:u w:val="single"/>
                    </w:rPr>
                    <w:t xml:space="preserve"> 1 </w:t>
                  </w:r>
                  <w:r>
                    <w:rPr>
                      <w:rFonts w:ascii="宋体" w:eastAsia="宋体" w:hAnsi="宋体" w:cs="宋体" w:hint="eastAsia"/>
                      <w:szCs w:val="21"/>
                    </w:rPr>
                    <w:t>点得</w:t>
                  </w:r>
                  <w:r>
                    <w:rPr>
                      <w:rFonts w:ascii="宋体" w:eastAsia="宋体" w:hAnsi="宋体" w:cs="宋体" w:hint="eastAsia"/>
                      <w:szCs w:val="21"/>
                      <w:u w:val="single"/>
                    </w:rPr>
                    <w:t xml:space="preserve"> 20% </w:t>
                  </w:r>
                  <w:r>
                    <w:rPr>
                      <w:rFonts w:ascii="宋体" w:eastAsia="宋体" w:hAnsi="宋体" w:cs="宋体" w:hint="eastAsia"/>
                      <w:szCs w:val="21"/>
                    </w:rPr>
                    <w:t>分，其它情况不得分。</w:t>
                  </w:r>
                </w:p>
                <w:p>
                  <w:pPr>
                    <w:shd w:val="clear" w:color="auto" w:fill="FFFFFF" w:themeFill="background1"/>
                    <w:rPr>
                      <w:rFonts w:ascii="宋体" w:eastAsia="宋体" w:hAnsi="宋体" w:cs="宋体"/>
                      <w:szCs w:val="21"/>
                    </w:rPr>
                  </w:pPr>
                  <w:r>
                    <w:rPr>
                      <w:rFonts w:ascii="宋体" w:eastAsia="宋体" w:hAnsi="宋体" w:cs="宋体" w:hint="eastAsia"/>
                      <w:szCs w:val="21"/>
                    </w:rPr>
                    <w:t>（2）考察点全部不满足，不得分。</w:t>
                  </w:r>
                </w:p>
                <w:p>
                  <w:pPr>
                    <w:shd w:val="clear" w:color="auto" w:fill="FFFFFF" w:themeFill="background1"/>
                    <w:rPr>
                      <w:rFonts w:ascii="宋体" w:eastAsia="宋体" w:hAnsi="宋体" w:cs="宋体"/>
                      <w:b/>
                      <w:szCs w:val="21"/>
                    </w:rPr>
                  </w:pPr>
                  <w:r>
                    <w:rPr>
                      <w:rFonts w:ascii="宋体" w:eastAsia="宋体" w:hAnsi="宋体" w:cs="宋体" w:hint="eastAsia"/>
                      <w:b/>
                      <w:szCs w:val="21"/>
                    </w:rPr>
                    <w:t>2.在此基础上，根据承诺书整体全面性、具体性、针对性、合理性、可操作性进行评分，本项最高加</w:t>
                  </w:r>
                  <w:r>
                    <w:rPr>
                      <w:rFonts w:ascii="宋体" w:eastAsia="宋体" w:hAnsi="宋体" w:cs="宋体" w:hint="eastAsia"/>
                      <w:b/>
                      <w:szCs w:val="21"/>
                      <w:u w:val="single"/>
                    </w:rPr>
                    <w:t xml:space="preserve">60%   </w:t>
                  </w:r>
                  <w:r>
                    <w:rPr>
                      <w:rFonts w:ascii="宋体" w:eastAsia="宋体" w:hAnsi="宋体" w:cs="宋体" w:hint="eastAsia"/>
                      <w:b/>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（1）投标文件响应内容全面；</w:t>
                  </w:r>
                </w:p>
                <w:p>
                  <w:pPr>
                    <w:shd w:val="clear" w:color="auto" w:fill="FFFFFF" w:themeFill="background1"/>
                    <w:rPr>
                      <w:rFonts w:ascii="宋体" w:eastAsia="宋体" w:hAnsi="宋体" w:cs="宋体"/>
                      <w:szCs w:val="21"/>
                    </w:rPr>
                  </w:pPr>
                  <w:r>
                    <w:rPr>
                      <w:rFonts w:ascii="宋体" w:eastAsia="宋体" w:hAnsi="宋体" w:cs="宋体" w:hint="eastAsia"/>
                      <w:szCs w:val="21"/>
                    </w:rPr>
                    <w:t>（2）投标文件响应内容具体；</w:t>
                  </w:r>
                </w:p>
                <w:p>
                  <w:pPr>
                    <w:shd w:val="clear" w:color="auto" w:fill="FFFFFF" w:themeFill="background1"/>
                    <w:rPr>
                      <w:rFonts w:ascii="宋体" w:eastAsia="宋体" w:hAnsi="宋体" w:cs="宋体"/>
                      <w:szCs w:val="21"/>
                    </w:rPr>
                  </w:pPr>
                  <w:r>
                    <w:rPr>
                      <w:rFonts w:ascii="宋体" w:eastAsia="宋体" w:hAnsi="宋体" w:cs="宋体" w:hint="eastAsia"/>
                      <w:szCs w:val="21"/>
                    </w:rPr>
                    <w:t>（3）投标文件响应内容针对性强；</w:t>
                  </w:r>
                </w:p>
                <w:p>
                  <w:pPr>
                    <w:shd w:val="clear" w:color="auto" w:fill="FFFFFF" w:themeFill="background1"/>
                    <w:rPr>
                      <w:rFonts w:ascii="宋体" w:eastAsia="宋体" w:hAnsi="宋体" w:cs="宋体"/>
                      <w:szCs w:val="21"/>
                    </w:rPr>
                  </w:pPr>
                  <w:r>
                    <w:rPr>
                      <w:rFonts w:ascii="宋体" w:eastAsia="宋体" w:hAnsi="宋体" w:cs="宋体" w:hint="eastAsia"/>
                      <w:szCs w:val="21"/>
                    </w:rPr>
                    <w:t>（4）投标文件响应内容可操作性强。</w:t>
                  </w:r>
                </w:p>
                <w:p>
                  <w:pPr>
                    <w:shd w:val="clear" w:color="auto" w:fill="FFFFFF" w:themeFill="background1"/>
                    <w:rPr>
                      <w:rFonts w:ascii="宋体" w:eastAsia="宋体" w:hAnsi="宋体" w:cs="宋体"/>
                      <w:szCs w:val="21"/>
                    </w:rPr>
                  </w:pPr>
                  <w:r>
                    <w:rPr>
                      <w:rFonts w:ascii="宋体" w:eastAsia="宋体" w:hAnsi="宋体" w:cs="宋体" w:hint="eastAsia"/>
                      <w:szCs w:val="21"/>
                    </w:rPr>
                    <w:t>满足以上四项要求的评价为优，加</w:t>
                  </w:r>
                  <w:r>
                    <w:rPr>
                      <w:rFonts w:ascii="宋体" w:eastAsia="宋体" w:hAnsi="宋体" w:cs="宋体" w:hint="eastAsia"/>
                      <w:szCs w:val="21"/>
                      <w:u w:val="single"/>
                    </w:rPr>
                    <w:t xml:space="preserve">  60%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满足以上三项要求的评价为良，加</w:t>
                  </w:r>
                  <w:r>
                    <w:rPr>
                      <w:rFonts w:ascii="宋体" w:eastAsia="宋体" w:hAnsi="宋体" w:cs="宋体" w:hint="eastAsia"/>
                      <w:szCs w:val="21"/>
                      <w:u w:val="single"/>
                    </w:rPr>
                    <w:t xml:space="preserve">  30% </w:t>
                  </w:r>
                  <w:r>
                    <w:rPr>
                      <w:rFonts w:ascii="宋体" w:eastAsia="宋体" w:hAnsi="宋体" w:cs="宋体" w:hint="eastAsia"/>
                      <w:szCs w:val="21"/>
                    </w:rPr>
                    <w:t>分。</w:t>
                  </w:r>
                </w:p>
                <w:p>
                  <w:pPr>
                    <w:shd w:val="clear" w:color="auto" w:fill="FFFFFF" w:themeFill="background1"/>
                    <w:rPr>
                      <w:rFonts w:ascii="宋体" w:eastAsia="宋体" w:hAnsi="宋体" w:cs="宋体"/>
                      <w:szCs w:val="21"/>
                    </w:rPr>
                  </w:pPr>
                  <w:r>
                    <w:rPr>
                      <w:rFonts w:ascii="宋体" w:eastAsia="宋体" w:hAnsi="宋体" w:cs="宋体" w:hint="eastAsia"/>
                      <w:szCs w:val="21"/>
                    </w:rPr>
                    <w:t>满足以上二项要求的评价为中，加</w:t>
                  </w:r>
                  <w:r>
                    <w:rPr>
                      <w:rFonts w:ascii="宋体" w:eastAsia="宋体" w:hAnsi="宋体" w:cs="宋体" w:hint="eastAsia"/>
                      <w:szCs w:val="21"/>
                      <w:u w:val="single"/>
                    </w:rPr>
                    <w:t xml:space="preserve">  10% </w:t>
                  </w:r>
                  <w:r>
                    <w:rPr>
                      <w:rFonts w:ascii="宋体" w:eastAsia="宋体" w:hAnsi="宋体" w:cs="宋体" w:hint="eastAsia"/>
                      <w:szCs w:val="21"/>
                    </w:rPr>
                    <w:t>分。</w:t>
                  </w:r>
                </w:p>
                <w:p>
                  <w:pPr>
                    <w:shd w:val="clear" w:color="auto" w:fill="FFFFFF" w:themeFill="background1"/>
                    <w:rPr>
                      <w:rFonts w:ascii="宋体" w:eastAsia="宋体" w:hAnsi="宋体" w:cs="宋体"/>
                      <w:b/>
                      <w:szCs w:val="21"/>
                    </w:rPr>
                  </w:pPr>
                  <w:r>
                    <w:rPr>
                      <w:rFonts w:ascii="宋体" w:eastAsia="宋体" w:hAnsi="宋体" w:cs="宋体" w:hint="eastAsia"/>
                      <w:szCs w:val="21"/>
                    </w:rPr>
                    <w:t>其它情况的评价为差，不加分。如果评审为差，要求专家书面说明理由，并记录在档。</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3</w:t>
                  </w:r>
                </w:p>
              </w:tc>
              <w:tc>
                <w:tcPr>
                  <w:tcW w:w="154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综合实力</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ind w:firstLine="422"/>
                    <w:jc w:val="center"/>
                    <w:rPr>
                      <w:rFonts w:ascii="宋体" w:eastAsia="宋体" w:hAnsi="宋体" w:cs="宋体"/>
                      <w:b/>
                      <w:szCs w:val="21"/>
                    </w:rPr>
                  </w:pPr>
                  <w:r>
                    <w:rPr>
                      <w:rFonts w:ascii="宋体" w:eastAsia="宋体" w:hAnsi="宋体" w:cs="宋体" w:hint="eastAsia"/>
                      <w:b/>
                      <w:szCs w:val="21"/>
                    </w:rPr>
                    <w:t>38</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val="restart"/>
                  <w:tcBorders>
                    <w:top w:val="single" w:sz="4" w:space="0" w:color="auto"/>
                    <w:left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序号</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b/>
                      <w:bCs/>
                      <w:szCs w:val="21"/>
                    </w:rPr>
                  </w:pPr>
                  <w:r>
                    <w:rPr>
                      <w:rFonts w:ascii="宋体" w:eastAsia="宋体" w:hAnsi="宋体" w:cs="宋体" w:hint="eastAsia"/>
                      <w:b/>
                      <w:szCs w:val="21"/>
                    </w:rPr>
                    <w:t>评分因素</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b/>
                      <w:szCs w:val="21"/>
                    </w:rPr>
                  </w:pPr>
                  <w:r>
                    <w:rPr>
                      <w:rFonts w:ascii="宋体" w:eastAsia="宋体" w:hAnsi="宋体" w:cs="宋体" w:hint="eastAsia"/>
                      <w:b/>
                      <w:szCs w:val="21"/>
                    </w:rPr>
                    <w:t>权重</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ind w:firstLine="422"/>
                    <w:jc w:val="center"/>
                    <w:rPr>
                      <w:rFonts w:ascii="宋体" w:eastAsia="宋体" w:hAnsi="宋体" w:cs="宋体"/>
                      <w:b/>
                      <w:szCs w:val="21"/>
                    </w:rPr>
                  </w:pPr>
                  <w:r>
                    <w:rPr>
                      <w:rFonts w:ascii="宋体" w:eastAsia="宋体" w:hAnsi="宋体" w:cs="宋体" w:hint="eastAsia"/>
                      <w:b/>
                      <w:szCs w:val="21"/>
                    </w:rPr>
                    <w:t>评分准则</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1</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供应商资格（资质、认证）情况</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6</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spacing w:line="276" w:lineRule="auto"/>
                    <w:rPr>
                      <w:rFonts w:ascii="宋体" w:eastAsia="宋体" w:hAnsi="宋体" w:cs="宋体"/>
                      <w:b/>
                      <w:szCs w:val="21"/>
                    </w:rPr>
                  </w:pPr>
                  <w:r>
                    <w:rPr>
                      <w:rFonts w:ascii="宋体" w:eastAsia="宋体" w:hAnsi="宋体" w:cs="宋体" w:hint="eastAsia"/>
                      <w:b/>
                      <w:szCs w:val="21"/>
                    </w:rPr>
                    <w:t>（一）评分内容：</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1.具有国家认证认可监督管理委员会批准的认证机构颁发的质量管理体系认证证书、环境管理体系认证证书、职业健康安全管理体系认证证书情况，本项最高得</w:t>
                  </w:r>
                  <w:r>
                    <w:rPr>
                      <w:rFonts w:ascii="宋体" w:eastAsia="宋体" w:hAnsi="宋体" w:cs="宋体" w:hint="eastAsia"/>
                      <w:szCs w:val="21"/>
                      <w:u w:val="single"/>
                    </w:rPr>
                    <w:t xml:space="preserve">  100 %</w:t>
                  </w:r>
                  <w:r>
                    <w:rPr>
                      <w:rFonts w:ascii="宋体" w:eastAsia="宋体" w:hAnsi="宋体" w:cs="宋体" w:hint="eastAsia"/>
                      <w:szCs w:val="21"/>
                    </w:rPr>
                    <w:t>分。</w:t>
                  </w:r>
                </w:p>
                <w:p>
                  <w:pPr>
                    <w:shd w:val="clear" w:color="auto" w:fill="FFFFFF" w:themeFill="background1"/>
                    <w:spacing w:line="276" w:lineRule="auto"/>
                    <w:ind w:firstLine="461" w:firstLineChars="192"/>
                    <w:rPr>
                      <w:rFonts w:ascii="宋体" w:eastAsia="宋体" w:hAnsi="宋体" w:cs="宋体"/>
                      <w:szCs w:val="21"/>
                    </w:rPr>
                  </w:pPr>
                  <w:r>
                    <w:rPr>
                      <w:rFonts w:ascii="宋体" w:eastAsia="宋体" w:hAnsi="宋体" w:cs="宋体" w:hint="eastAsia"/>
                      <w:szCs w:val="21"/>
                    </w:rPr>
                    <w:t>具有三项认证证书得</w:t>
                  </w:r>
                  <w:r>
                    <w:rPr>
                      <w:rFonts w:ascii="宋体" w:eastAsia="宋体" w:hAnsi="宋体" w:cs="宋体" w:hint="eastAsia"/>
                      <w:szCs w:val="21"/>
                      <w:u w:val="single"/>
                    </w:rPr>
                    <w:t xml:space="preserve">   100 %</w:t>
                  </w:r>
                  <w:r>
                    <w:rPr>
                      <w:rFonts w:ascii="宋体" w:eastAsia="宋体" w:hAnsi="宋体" w:cs="宋体" w:hint="eastAsia"/>
                      <w:szCs w:val="21"/>
                    </w:rPr>
                    <w:t>分。</w:t>
                  </w:r>
                </w:p>
                <w:p>
                  <w:pPr>
                    <w:shd w:val="clear" w:color="auto" w:fill="FFFFFF" w:themeFill="background1"/>
                    <w:spacing w:line="276" w:lineRule="auto"/>
                    <w:ind w:firstLine="461" w:firstLineChars="192"/>
                    <w:rPr>
                      <w:rFonts w:ascii="宋体" w:eastAsia="宋体" w:hAnsi="宋体" w:cs="宋体"/>
                      <w:szCs w:val="21"/>
                    </w:rPr>
                  </w:pPr>
                  <w:r>
                    <w:rPr>
                      <w:rFonts w:ascii="宋体" w:eastAsia="宋体" w:hAnsi="宋体" w:cs="宋体" w:hint="eastAsia"/>
                      <w:szCs w:val="21"/>
                    </w:rPr>
                    <w:t>具有二项认证证书得</w:t>
                  </w:r>
                  <w:r>
                    <w:rPr>
                      <w:rFonts w:ascii="宋体" w:eastAsia="宋体" w:hAnsi="宋体" w:cs="宋体" w:hint="eastAsia"/>
                      <w:szCs w:val="21"/>
                      <w:u w:val="single"/>
                    </w:rPr>
                    <w:t xml:space="preserve">   60  %</w:t>
                  </w:r>
                  <w:r>
                    <w:rPr>
                      <w:rFonts w:ascii="宋体" w:eastAsia="宋体" w:hAnsi="宋体" w:cs="宋体" w:hint="eastAsia"/>
                      <w:szCs w:val="21"/>
                    </w:rPr>
                    <w:t>分。</w:t>
                  </w:r>
                </w:p>
                <w:p>
                  <w:pPr>
                    <w:shd w:val="clear" w:color="auto" w:fill="FFFFFF" w:themeFill="background1"/>
                    <w:spacing w:line="276" w:lineRule="auto"/>
                    <w:ind w:firstLine="461" w:firstLineChars="192"/>
                    <w:rPr>
                      <w:rFonts w:ascii="宋体" w:eastAsia="宋体" w:hAnsi="宋体" w:cs="宋体"/>
                      <w:szCs w:val="21"/>
                    </w:rPr>
                  </w:pPr>
                  <w:r>
                    <w:rPr>
                      <w:rFonts w:ascii="宋体" w:eastAsia="宋体" w:hAnsi="宋体" w:cs="宋体" w:hint="eastAsia"/>
                      <w:szCs w:val="21"/>
                    </w:rPr>
                    <w:t>具有一项认证证书得</w:t>
                  </w:r>
                  <w:r>
                    <w:rPr>
                      <w:rFonts w:ascii="宋体" w:eastAsia="宋体" w:hAnsi="宋体" w:cs="宋体" w:hint="eastAsia"/>
                      <w:szCs w:val="21"/>
                      <w:u w:val="single"/>
                    </w:rPr>
                    <w:t xml:space="preserve">   20  %</w:t>
                  </w:r>
                  <w:r>
                    <w:rPr>
                      <w:rFonts w:ascii="宋体" w:eastAsia="宋体" w:hAnsi="宋体" w:cs="宋体" w:hint="eastAsia"/>
                      <w:szCs w:val="21"/>
                    </w:rPr>
                    <w:t>分。</w:t>
                  </w:r>
                </w:p>
                <w:p>
                  <w:pPr>
                    <w:shd w:val="clear" w:color="auto" w:fill="FFFFFF" w:themeFill="background1"/>
                    <w:wordWrap w:val="0"/>
                    <w:spacing w:line="276" w:lineRule="auto"/>
                    <w:rPr>
                      <w:rFonts w:ascii="宋体" w:eastAsia="宋体" w:hAnsi="宋体" w:cs="宋体"/>
                      <w:b/>
                      <w:szCs w:val="21"/>
                    </w:rPr>
                  </w:pPr>
                  <w:r>
                    <w:rPr>
                      <w:rFonts w:ascii="宋体" w:eastAsia="宋体" w:hAnsi="宋体" w:cs="宋体" w:hint="eastAsia"/>
                      <w:b/>
                      <w:szCs w:val="21"/>
                    </w:rPr>
                    <w:t>（二）评分依据：</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1.要求投标人提供有效的认证（资格）证书作为得分依据。评分中出现无证明资料或专家无法凭所提供资料判断是否得分的情况，一律作不得分处理。</w:t>
                  </w:r>
                </w:p>
                <w:p>
                  <w:pPr>
                    <w:shd w:val="clear" w:color="auto" w:fill="FFFFFF" w:themeFill="background1"/>
                    <w:rPr>
                      <w:rFonts w:ascii="宋体" w:eastAsia="宋体" w:hAnsi="宋体" w:cs="宋体"/>
                      <w:b/>
                      <w:szCs w:val="21"/>
                    </w:rPr>
                  </w:pPr>
                  <w:r>
                    <w:rPr>
                      <w:rFonts w:ascii="宋体" w:eastAsia="宋体" w:hAnsi="宋体" w:cs="宋体" w:hint="eastAsia"/>
                      <w:szCs w:val="21"/>
                    </w:rPr>
                    <w:t>2.以上资料均要求提供扫描件，原件备查。</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2</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供应商同类项目业绩情况</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6</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spacing w:line="276" w:lineRule="auto"/>
                    <w:rPr>
                      <w:rFonts w:ascii="宋体" w:eastAsia="宋体" w:hAnsi="宋体" w:cs="宋体"/>
                      <w:b/>
                      <w:szCs w:val="21"/>
                    </w:rPr>
                  </w:pPr>
                  <w:r>
                    <w:rPr>
                      <w:rFonts w:ascii="宋体" w:eastAsia="宋体" w:hAnsi="宋体" w:cs="宋体" w:hint="eastAsia"/>
                      <w:b/>
                      <w:szCs w:val="21"/>
                    </w:rPr>
                    <w:t>（一）评分内容：</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1.投标人在</w:t>
                  </w:r>
                  <w:r>
                    <w:rPr>
                      <w:rFonts w:ascii="宋体" w:eastAsia="宋体" w:hAnsi="宋体" w:cs="宋体" w:hint="eastAsia"/>
                      <w:szCs w:val="21"/>
                      <w:u w:val="single"/>
                    </w:rPr>
                    <w:t xml:space="preserve">2022 </w:t>
                  </w:r>
                  <w:r>
                    <w:rPr>
                      <w:rFonts w:ascii="宋体" w:eastAsia="宋体" w:hAnsi="宋体" w:cs="宋体" w:hint="eastAsia"/>
                      <w:szCs w:val="21"/>
                    </w:rPr>
                    <w:t>年</w:t>
                  </w:r>
                  <w:r>
                    <w:rPr>
                      <w:rFonts w:ascii="宋体" w:eastAsia="宋体" w:hAnsi="宋体" w:cs="宋体" w:hint="eastAsia"/>
                      <w:szCs w:val="21"/>
                      <w:u w:val="single"/>
                    </w:rPr>
                    <w:t xml:space="preserve"> 1 </w:t>
                  </w:r>
                  <w:r>
                    <w:rPr>
                      <w:rFonts w:ascii="宋体" w:eastAsia="宋体" w:hAnsi="宋体" w:cs="宋体" w:hint="eastAsia"/>
                      <w:szCs w:val="21"/>
                    </w:rPr>
                    <w:t>月</w:t>
                  </w:r>
                  <w:r>
                    <w:rPr>
                      <w:rFonts w:ascii="宋体" w:eastAsia="宋体" w:hAnsi="宋体" w:cs="宋体" w:hint="eastAsia"/>
                      <w:szCs w:val="21"/>
                      <w:u w:val="single"/>
                    </w:rPr>
                    <w:t xml:space="preserve"> 1 </w:t>
                  </w:r>
                  <w:r>
                    <w:rPr>
                      <w:rFonts w:ascii="宋体" w:eastAsia="宋体" w:hAnsi="宋体" w:cs="宋体" w:hint="eastAsia"/>
                      <w:szCs w:val="21"/>
                    </w:rPr>
                    <w:t>日至今，具有</w:t>
                  </w:r>
                  <w:r>
                    <w:rPr>
                      <w:rFonts w:ascii="宋体" w:eastAsia="宋体" w:hAnsi="宋体" w:cs="宋体" w:hint="eastAsia"/>
                      <w:u w:val="single"/>
                    </w:rPr>
                    <w:t>实体店</w:t>
                  </w:r>
                  <w:r>
                    <w:rPr>
                      <w:rFonts w:ascii="宋体" w:eastAsia="宋体" w:hAnsi="宋体" w:cs="宋体" w:hint="eastAsia"/>
                      <w:szCs w:val="21"/>
                      <w:u w:val="single"/>
                    </w:rPr>
                    <w:t>辅助服务相关</w:t>
                  </w:r>
                  <w:r>
                    <w:rPr>
                      <w:rFonts w:ascii="宋体" w:eastAsia="宋体" w:hAnsi="宋体" w:cs="宋体" w:hint="eastAsia"/>
                      <w:szCs w:val="21"/>
                    </w:rPr>
                    <w:t>业绩，且服务实体店数量不少于50家，每提供一项有效业绩得</w:t>
                  </w:r>
                  <w:r>
                    <w:rPr>
                      <w:rFonts w:ascii="宋体" w:eastAsia="宋体" w:hAnsi="宋体" w:cs="宋体" w:hint="eastAsia"/>
                      <w:szCs w:val="21"/>
                      <w:u w:val="single"/>
                    </w:rPr>
                    <w:t xml:space="preserve"> 50 %</w:t>
                  </w:r>
                  <w:r>
                    <w:rPr>
                      <w:rFonts w:ascii="宋体" w:eastAsia="宋体" w:hAnsi="宋体" w:cs="宋体" w:hint="eastAsia"/>
                      <w:szCs w:val="21"/>
                    </w:rPr>
                    <w:t>分，本项最高得</w:t>
                  </w:r>
                  <w:r>
                    <w:rPr>
                      <w:rFonts w:ascii="宋体" w:eastAsia="宋体" w:hAnsi="宋体" w:cs="宋体" w:hint="eastAsia"/>
                      <w:szCs w:val="21"/>
                      <w:u w:val="single"/>
                    </w:rPr>
                    <w:t xml:space="preserve"> 100 %</w:t>
                  </w:r>
                  <w:r>
                    <w:rPr>
                      <w:rFonts w:ascii="宋体" w:eastAsia="宋体" w:hAnsi="宋体" w:cs="宋体" w:hint="eastAsia"/>
                      <w:szCs w:val="21"/>
                    </w:rPr>
                    <w:t>分。</w:t>
                  </w:r>
                </w:p>
                <w:p>
                  <w:pPr>
                    <w:shd w:val="clear" w:color="auto" w:fill="FFFFFF" w:themeFill="background1"/>
                    <w:wordWrap w:val="0"/>
                    <w:spacing w:line="276" w:lineRule="auto"/>
                    <w:rPr>
                      <w:rFonts w:ascii="宋体" w:eastAsia="宋体" w:hAnsi="宋体" w:cs="宋体"/>
                      <w:b/>
                      <w:szCs w:val="21"/>
                    </w:rPr>
                  </w:pPr>
                  <w:r>
                    <w:rPr>
                      <w:rFonts w:ascii="宋体" w:eastAsia="宋体" w:hAnsi="宋体" w:cs="宋体" w:hint="eastAsia"/>
                      <w:b/>
                      <w:szCs w:val="21"/>
                    </w:rPr>
                    <w:t>（二）评分依据：</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1.要求投标人提供相关证明资料作为得分依据。评分中出现无证明资料或专家无法凭所提供资料判断是否得分的情况，一律作不得分处理。</w:t>
                  </w:r>
                </w:p>
                <w:p>
                  <w:pPr>
                    <w:shd w:val="clear" w:color="auto" w:fill="FFFFFF" w:themeFill="background1"/>
                    <w:wordWrap w:val="0"/>
                    <w:spacing w:line="276" w:lineRule="auto"/>
                    <w:rPr>
                      <w:rFonts w:ascii="宋体" w:eastAsia="宋体" w:hAnsi="宋体" w:cs="宋体"/>
                      <w:szCs w:val="21"/>
                    </w:rPr>
                  </w:pPr>
                  <w:r>
                    <w:rPr>
                      <w:rFonts w:ascii="宋体" w:eastAsia="宋体" w:hAnsi="宋体" w:cs="宋体" w:hint="eastAsia"/>
                      <w:szCs w:val="21"/>
                    </w:rPr>
                    <w:t>2.业绩必须为已验收（或履约评价）的业绩，业绩时间以项目验收或履约评价时间为准。</w:t>
                  </w:r>
                </w:p>
                <w:p>
                  <w:pPr>
                    <w:shd w:val="clear" w:color="auto" w:fill="FFFFFF" w:themeFill="background1"/>
                    <w:wordWrap w:val="0"/>
                    <w:spacing w:line="276" w:lineRule="auto"/>
                    <w:rPr>
                      <w:rFonts w:ascii="宋体" w:eastAsia="宋体" w:hAnsi="宋体" w:cs="宋体"/>
                      <w:szCs w:val="21"/>
                    </w:rPr>
                  </w:pPr>
                  <w:r>
                    <w:rPr>
                      <w:rFonts w:ascii="宋体" w:eastAsia="宋体" w:hAnsi="宋体" w:cs="宋体" w:hint="eastAsia"/>
                      <w:szCs w:val="21"/>
                    </w:rPr>
                    <w:t>3.所有业绩都要求同时提供合同关键信息和项目验收（或履约评价）证明文件作为得分依据，项目验收（或履约评价）证明文件需加盖合同采购方公章（或采购方业务章）。</w:t>
                  </w:r>
                </w:p>
                <w:p>
                  <w:pPr>
                    <w:shd w:val="clear" w:color="auto" w:fill="FFFFFF" w:themeFill="background1"/>
                    <w:wordWrap w:val="0"/>
                    <w:spacing w:line="276" w:lineRule="auto"/>
                    <w:rPr>
                      <w:rFonts w:ascii="宋体" w:eastAsia="宋体" w:hAnsi="宋体" w:cs="宋体"/>
                      <w:szCs w:val="21"/>
                    </w:rPr>
                  </w:pPr>
                  <w:r>
                    <w:rPr>
                      <w:rFonts w:ascii="宋体" w:eastAsia="宋体" w:hAnsi="宋体" w:cs="宋体" w:hint="eastAsia"/>
                      <w:szCs w:val="21"/>
                    </w:rPr>
                    <w:t>4.通过合同关键信息无法判断是否得分的，也可以提供能证明得分的其它证明资料，如项目报告或合同采购方出具的证明文件等。</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5.以上资料均要求提供扫描件，原件备查。</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3</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拟安排的项目负责人情况（仅限一人）</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6</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spacing w:line="276" w:lineRule="auto"/>
                    <w:rPr>
                      <w:rFonts w:ascii="宋体" w:eastAsia="宋体" w:hAnsi="宋体" w:cs="宋体"/>
                      <w:b/>
                      <w:szCs w:val="21"/>
                    </w:rPr>
                  </w:pPr>
                  <w:r>
                    <w:rPr>
                      <w:rFonts w:ascii="宋体" w:eastAsia="宋体" w:hAnsi="宋体" w:cs="宋体" w:hint="eastAsia"/>
                      <w:b/>
                      <w:szCs w:val="21"/>
                    </w:rPr>
                    <w:t>（一）评分内容：</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拟安排项目负责人为投标单位员工（以劳动合同和社保为准），否则本项不得分。</w:t>
                  </w:r>
                </w:p>
                <w:p>
                  <w:pPr>
                    <w:pStyle w:val="PlainText"/>
                    <w:rPr>
                      <w:rFonts w:eastAsia="宋体" w:hAnsi="宋体"/>
                    </w:rPr>
                  </w:pPr>
                  <w:r>
                    <w:rPr>
                      <w:rFonts w:eastAsia="宋体" w:hAnsi="宋体" w:hint="eastAsia"/>
                    </w:rPr>
                    <w:t>1.具有本科或以上学历，得50%分。</w:t>
                  </w:r>
                </w:p>
                <w:p>
                  <w:pPr>
                    <w:pStyle w:val="PlainText"/>
                    <w:rPr>
                      <w:rFonts w:eastAsia="宋体" w:hAnsi="宋体"/>
                    </w:rPr>
                  </w:pPr>
                  <w:r>
                    <w:rPr>
                      <w:rFonts w:eastAsia="宋体" w:hAnsi="宋体" w:hint="eastAsia"/>
                    </w:rPr>
                    <w:t>2.在2022年1月1日至今具有实体店辅助服务管理经验，且服务实体店数量不少于50家的，得50%分。</w:t>
                  </w:r>
                </w:p>
                <w:p>
                  <w:pPr>
                    <w:shd w:val="clear" w:color="auto" w:fill="FFFFFF" w:themeFill="background1"/>
                    <w:rPr>
                      <w:rFonts w:ascii="宋体" w:eastAsia="宋体" w:hAnsi="宋体" w:cs="宋体"/>
                    </w:rPr>
                  </w:pPr>
                  <w:r>
                    <w:rPr>
                      <w:rFonts w:ascii="宋体" w:eastAsia="宋体" w:hAnsi="宋体" w:cs="宋体" w:hint="eastAsia"/>
                      <w:szCs w:val="22"/>
                    </w:rPr>
                    <w:t>以上</w:t>
                  </w:r>
                  <w:r>
                    <w:rPr>
                      <w:rFonts w:ascii="宋体" w:eastAsia="宋体" w:hAnsi="宋体" w:cs="宋体" w:hint="eastAsia"/>
                      <w:szCs w:val="22"/>
                      <w:u w:val="single"/>
                    </w:rPr>
                    <w:t xml:space="preserve"> 2 </w:t>
                  </w:r>
                  <w:r>
                    <w:rPr>
                      <w:rFonts w:ascii="宋体" w:eastAsia="宋体" w:hAnsi="宋体" w:cs="宋体" w:hint="eastAsia"/>
                      <w:szCs w:val="22"/>
                    </w:rPr>
                    <w:t>项累加得分，最高不超过100%分。</w:t>
                  </w:r>
                </w:p>
                <w:p>
                  <w:pPr>
                    <w:shd w:val="clear" w:color="auto" w:fill="FFFFFF" w:themeFill="background1"/>
                    <w:wordWrap w:val="0"/>
                    <w:spacing w:line="276" w:lineRule="auto"/>
                    <w:rPr>
                      <w:rFonts w:ascii="宋体" w:eastAsia="宋体" w:hAnsi="宋体" w:cs="宋体"/>
                      <w:b/>
                      <w:szCs w:val="21"/>
                    </w:rPr>
                  </w:pPr>
                  <w:r>
                    <w:rPr>
                      <w:rFonts w:ascii="宋体" w:eastAsia="宋体" w:hAnsi="宋体" w:cs="宋体" w:hint="eastAsia"/>
                      <w:b/>
                      <w:szCs w:val="21"/>
                    </w:rPr>
                    <w:t>（二）评分依据：</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1.要求投标人提供相关证明资料作为得分依据。评分中出现无证明资料或专家无法凭所提供资料判断是否得分的情况，一律作不得分处理。</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2.要求提供劳动合同（或者通过投标单位缴纳的载有社保部门公章的本项目投标截止日前一个月的个人社保证明（因社保部门原因暂时无法取得的则可往前顺延一个月），如供应商为新成立单位且成立时间不足一个月的，可提供加盖公章的情况说明或者证明材料亦视为符合。如为退休返聘人员则提供劳动合同或返聘协议；）作为证明依据。如劳动合同以投标人分公司名义签订的（或社保由分公司缴纳），须提供投标人分公司营业执照证明，视为同等有效合同（社保）。</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3.如涉及考察人员工作经验，要求提供项目合同关键信息作为得分依据，通过合同关键信息无法判断是否得分的，也可以提供能证明得分的其它证明资料，如项目报告或合同采购方出具的证明文件等，需加盖合同采购方公章（或采购方业务章）。</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4.具有学历要求的，提供毕业证书扫描件以及学信网查询记录。对于较早颁发的毕业证书，学信网无法查询的，除要求提供证书扫描件，需要提供其他佐证材料（如毕业院校、人社部门等颁发机构或监管机构等单位出具的证明），在海外留学并取得学历的，学信网无法查询的，可提供教育部留学服务中心出具的国外学历认证证书扫描件以及教育部留学服务中心官网查询截图作为可以得分的依据。</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5.以上资料均要求提供扫描件，原件备查。</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4</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拟安排的项目主要团队成员（运营主管、技术主管）情况（项目负责人除外）</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12</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spacing w:line="276" w:lineRule="auto"/>
                    <w:rPr>
                      <w:rFonts w:ascii="宋体" w:eastAsia="宋体" w:hAnsi="宋体" w:cs="宋体"/>
                      <w:b/>
                      <w:szCs w:val="21"/>
                    </w:rPr>
                  </w:pPr>
                  <w:r>
                    <w:rPr>
                      <w:rFonts w:ascii="宋体" w:eastAsia="宋体" w:hAnsi="宋体" w:cs="宋体" w:hint="eastAsia"/>
                      <w:b/>
                      <w:szCs w:val="21"/>
                    </w:rPr>
                    <w:t>（一）评分内容：</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拟安排项目主要团队成员为投标单位员工（以劳动合同和社保为准），否则该人员情况不计分。</w:t>
                  </w:r>
                </w:p>
                <w:p>
                  <w:pPr>
                    <w:pStyle w:val="PlainText"/>
                    <w:rPr>
                      <w:rFonts w:eastAsia="宋体" w:hAnsi="宋体"/>
                    </w:rPr>
                  </w:pPr>
                  <w:r>
                    <w:rPr>
                      <w:rFonts w:eastAsia="宋体" w:hAnsi="宋体" w:hint="eastAsia"/>
                    </w:rPr>
                    <w:t>1.两名主管均具有本科或以上学历，得50%分。</w:t>
                  </w:r>
                </w:p>
                <w:p>
                  <w:pPr>
                    <w:pStyle w:val="PlainText"/>
                    <w:rPr>
                      <w:rFonts w:eastAsia="宋体" w:hAnsi="宋体"/>
                    </w:rPr>
                  </w:pPr>
                  <w:r>
                    <w:rPr>
                      <w:rFonts w:eastAsia="宋体" w:hAnsi="宋体" w:hint="eastAsia"/>
                    </w:rPr>
                    <w:t>2.两名主管均具有实体店辅助服务项目工作经验的，得50%分，最高得50%。</w:t>
                  </w:r>
                </w:p>
                <w:p>
                  <w:pPr>
                    <w:shd w:val="clear" w:color="auto" w:fill="FFFFFF" w:themeFill="background1"/>
                    <w:spacing w:line="276" w:lineRule="auto"/>
                    <w:rPr>
                      <w:rFonts w:ascii="宋体" w:eastAsia="宋体" w:hAnsi="宋体" w:cs="宋体"/>
                    </w:rPr>
                  </w:pPr>
                  <w:r>
                    <w:rPr>
                      <w:rFonts w:ascii="宋体" w:eastAsia="宋体" w:hAnsi="宋体" w:cs="宋体" w:hint="eastAsia"/>
                      <w:szCs w:val="21"/>
                    </w:rPr>
                    <w:t>以上</w:t>
                  </w:r>
                  <w:r>
                    <w:rPr>
                      <w:rFonts w:ascii="宋体" w:eastAsia="宋体" w:hAnsi="宋体" w:cs="宋体" w:hint="eastAsia"/>
                      <w:szCs w:val="21"/>
                      <w:u w:val="single"/>
                    </w:rPr>
                    <w:t xml:space="preserve">  2 </w:t>
                  </w:r>
                  <w:r>
                    <w:rPr>
                      <w:rFonts w:ascii="宋体" w:eastAsia="宋体" w:hAnsi="宋体" w:cs="宋体" w:hint="eastAsia"/>
                      <w:szCs w:val="21"/>
                    </w:rPr>
                    <w:t>项累加得分，最高不超过100%分。</w:t>
                  </w:r>
                </w:p>
                <w:p>
                  <w:pPr>
                    <w:shd w:val="clear" w:color="auto" w:fill="FFFFFF" w:themeFill="background1"/>
                    <w:wordWrap w:val="0"/>
                    <w:spacing w:line="276" w:lineRule="auto"/>
                    <w:rPr>
                      <w:rFonts w:ascii="宋体" w:eastAsia="宋体" w:hAnsi="宋体" w:cs="宋体"/>
                      <w:b/>
                      <w:szCs w:val="21"/>
                    </w:rPr>
                  </w:pPr>
                  <w:r>
                    <w:rPr>
                      <w:rFonts w:ascii="宋体" w:eastAsia="宋体" w:hAnsi="宋体" w:cs="宋体" w:hint="eastAsia"/>
                      <w:b/>
                      <w:szCs w:val="21"/>
                    </w:rPr>
                    <w:t>（二）评分依据：</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1.要求投标人提供相关证明资料作为得分依据。评分中出现无证明资料或专家无法凭所提供资料判断是否得分的情况，一律作不得分处理。</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2.要求提供劳动合同（或者通过投标单位缴纳的载有社保部门公章的本项目投标截止日前一个月的个人社保证明（因社保部门原因暂时无法取得的则可往前顺延一个月），如供应商为新成立单位且成立时间不足一个月的，可提供加盖公章的情况说明或者证明材料亦视为符合。如为退休返聘人员则提供劳动合同或返聘协议；）作为证明依据。如劳动合同以投标人分公司名义签订的（或社保由分公司缴纳），须提供投标人分公司营业执照证明，视为同等有效合同（社保）。</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3.如涉及考察人员工作经验，要求提供项目合同关键信息作为得分依据，通过合同关键信息无法判断是否得分的，也可以提供能证明得分的其它证明资料，如项目报告或合同采购方出具的证明文件等，需加盖合同采购方公章（或采购方业务章）。</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4.具有学历要求的，提供毕业证书扫描件以及学信网查询记录。对于较早颁发的毕业证书，学信网无法查询的，除要求提供证书扫描件，需要提供其他佐证材料（如毕业院校、人社部门等颁发机构或监管机构等单位出具的证明），在海外留学并取得学历的，学信网无法查询的，可提供教育部留学服务中心出具的国外学历认证证书扫描件以及教育部留学服务中心官网查询截图作为可以得分的依据。</w:t>
                  </w:r>
                </w:p>
                <w:p>
                  <w:pPr>
                    <w:shd w:val="clear" w:color="auto" w:fill="FFFFFF" w:themeFill="background1"/>
                    <w:spacing w:line="276" w:lineRule="auto"/>
                    <w:rPr>
                      <w:rFonts w:ascii="宋体" w:eastAsia="宋体" w:hAnsi="宋体" w:cs="宋体"/>
                      <w:szCs w:val="21"/>
                    </w:rPr>
                  </w:pPr>
                  <w:r>
                    <w:rPr>
                      <w:rFonts w:ascii="宋体" w:eastAsia="宋体" w:hAnsi="宋体" w:cs="宋体" w:hint="eastAsia"/>
                      <w:szCs w:val="21"/>
                    </w:rPr>
                    <w:t>5.以上资料均要求提供扫描件，原件备查。</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90"/>
                <w:jc w:val="center"/>
              </w:trPr>
              <w:tc>
                <w:tcPr>
                  <w:tcW w:w="289" w:type="pct"/>
                  <w:vMerge/>
                  <w:tcBorders>
                    <w:left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5</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拟投入的服务资源（车辆、场地、工具、机器等）情况</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8</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rPr>
                      <w:rFonts w:ascii="宋体" w:eastAsia="宋体" w:hAnsi="宋体" w:cs="宋体"/>
                      <w:b/>
                      <w:bCs/>
                      <w:szCs w:val="21"/>
                    </w:rPr>
                  </w:pPr>
                  <w:r>
                    <w:rPr>
                      <w:rFonts w:ascii="宋体" w:eastAsia="宋体" w:hAnsi="宋体" w:cs="宋体" w:hint="eastAsia"/>
                      <w:b/>
                      <w:bCs/>
                      <w:szCs w:val="21"/>
                    </w:rPr>
                    <w:t>（一）评分内容：</w:t>
                  </w:r>
                </w:p>
                <w:p>
                  <w:pPr>
                    <w:rPr>
                      <w:rFonts w:ascii="宋体" w:eastAsia="宋体" w:hAnsi="宋体" w:cs="宋体"/>
                      <w:szCs w:val="21"/>
                    </w:rPr>
                  </w:pPr>
                  <w:r>
                    <w:rPr>
                      <w:rFonts w:ascii="宋体" w:eastAsia="宋体" w:hAnsi="宋体" w:cs="宋体" w:hint="eastAsia"/>
                      <w:szCs w:val="21"/>
                    </w:rPr>
                    <w:t>1.承诺中标后提供自有或租赁</w:t>
                  </w:r>
                  <w:r>
                    <w:rPr>
                      <w:rFonts w:ascii="宋体" w:eastAsia="宋体" w:hAnsi="宋体" w:cs="宋体" w:hint="eastAsia"/>
                      <w:szCs w:val="21"/>
                      <w:u w:val="single"/>
                    </w:rPr>
                    <w:t>2辆粤B牌车</w:t>
                  </w:r>
                  <w:r>
                    <w:rPr>
                      <w:rFonts w:ascii="宋体" w:eastAsia="宋体" w:hAnsi="宋体" w:cs="宋体" w:hint="eastAsia"/>
                      <w:szCs w:val="21"/>
                    </w:rPr>
                    <w:t>得50%分。</w:t>
                  </w:r>
                </w:p>
                <w:p>
                  <w:pPr>
                    <w:rPr>
                      <w:rFonts w:ascii="宋体" w:eastAsia="宋体" w:hAnsi="宋体" w:cs="宋体"/>
                      <w:szCs w:val="21"/>
                    </w:rPr>
                  </w:pPr>
                  <w:r>
                    <w:rPr>
                      <w:rFonts w:ascii="宋体" w:eastAsia="宋体" w:hAnsi="宋体" w:cs="宋体" w:hint="eastAsia"/>
                      <w:szCs w:val="21"/>
                    </w:rPr>
                    <w:t>2.承诺中标后提供自有或租赁2个办公场所得50%分。</w:t>
                  </w:r>
                </w:p>
                <w:p>
                  <w:pPr>
                    <w:rPr>
                      <w:rFonts w:ascii="宋体" w:eastAsia="宋体" w:hAnsi="宋体" w:cs="宋体"/>
                      <w:szCs w:val="21"/>
                    </w:rPr>
                  </w:pPr>
                  <w:r>
                    <w:rPr>
                      <w:rFonts w:ascii="宋体" w:eastAsia="宋体" w:hAnsi="宋体" w:cs="宋体" w:hint="eastAsia"/>
                      <w:szCs w:val="21"/>
                    </w:rPr>
                    <w:t>以上2项累加得分，最高不超过100%分。</w:t>
                  </w:r>
                </w:p>
                <w:p>
                  <w:pPr>
                    <w:rPr>
                      <w:rFonts w:ascii="宋体" w:eastAsia="宋体" w:hAnsi="宋体" w:cs="宋体"/>
                      <w:b/>
                      <w:bCs/>
                      <w:szCs w:val="21"/>
                    </w:rPr>
                  </w:pPr>
                  <w:r>
                    <w:rPr>
                      <w:rFonts w:ascii="宋体" w:eastAsia="宋体" w:hAnsi="宋体" w:cs="宋体" w:hint="eastAsia"/>
                      <w:b/>
                      <w:bCs/>
                      <w:szCs w:val="21"/>
                    </w:rPr>
                    <w:t>（二）评分依据：</w:t>
                  </w:r>
                </w:p>
                <w:p>
                  <w:pPr>
                    <w:rPr>
                      <w:rFonts w:ascii="宋体" w:eastAsia="宋体" w:hAnsi="宋体" w:cs="宋体"/>
                      <w:szCs w:val="21"/>
                    </w:rPr>
                  </w:pPr>
                  <w:r>
                    <w:rPr>
                      <w:rFonts w:ascii="宋体" w:eastAsia="宋体" w:hAnsi="宋体" w:cs="宋体" w:hint="eastAsia"/>
                      <w:szCs w:val="21"/>
                    </w:rPr>
                    <w:t>1.要求投标人提供承诺（格式自定）作为得分依据。未提供承诺或承诺内容不满足要求均不得分。</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4</w:t>
                  </w:r>
                </w:p>
              </w:tc>
              <w:tc>
                <w:tcPr>
                  <w:tcW w:w="154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政府采购政策部分</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ind w:firstLine="422"/>
                    <w:jc w:val="center"/>
                    <w:rPr>
                      <w:rFonts w:ascii="宋体" w:eastAsia="宋体" w:hAnsi="宋体" w:cs="宋体"/>
                      <w:b/>
                      <w:szCs w:val="21"/>
                    </w:rPr>
                  </w:pPr>
                  <w:r>
                    <w:rPr>
                      <w:rFonts w:ascii="宋体" w:eastAsia="宋体" w:hAnsi="宋体" w:cs="宋体" w:hint="eastAsia"/>
                      <w:b/>
                      <w:szCs w:val="21"/>
                    </w:rPr>
                    <w:t>2</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val="restart"/>
                  <w:tcBorders>
                    <w:top w:val="single" w:sz="4" w:space="0" w:color="auto"/>
                    <w:left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序号</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b/>
                      <w:szCs w:val="21"/>
                    </w:rPr>
                  </w:pPr>
                  <w:r>
                    <w:rPr>
                      <w:rFonts w:ascii="宋体" w:eastAsia="宋体" w:hAnsi="宋体" w:cs="宋体" w:hint="eastAsia"/>
                      <w:b/>
                      <w:szCs w:val="21"/>
                    </w:rPr>
                    <w:t>评分因素</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rPr>
                      <w:rFonts w:ascii="宋体" w:eastAsia="宋体" w:hAnsi="宋体" w:cs="宋体"/>
                      <w:szCs w:val="21"/>
                    </w:rPr>
                  </w:pPr>
                  <w:r>
                    <w:rPr>
                      <w:rFonts w:ascii="宋体" w:eastAsia="宋体" w:hAnsi="宋体" w:cs="宋体" w:hint="eastAsia"/>
                      <w:b/>
                      <w:szCs w:val="21"/>
                    </w:rPr>
                    <w:t>权重</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ind w:firstLine="422"/>
                    <w:jc w:val="center"/>
                    <w:rPr>
                      <w:rFonts w:ascii="宋体" w:eastAsia="宋体" w:hAnsi="宋体" w:cs="宋体"/>
                      <w:b/>
                      <w:szCs w:val="21"/>
                    </w:rPr>
                  </w:pPr>
                  <w:r>
                    <w:rPr>
                      <w:rFonts w:ascii="宋体" w:eastAsia="宋体" w:hAnsi="宋体" w:cs="宋体" w:hint="eastAsia"/>
                      <w:b/>
                      <w:szCs w:val="21"/>
                    </w:rPr>
                    <w:t>评分准则</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top w:val="single" w:sz="4" w:space="0" w:color="auto"/>
                    <w:left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1</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环保执行情况</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2</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rPr>
                      <w:rFonts w:ascii="宋体" w:eastAsia="宋体" w:hAnsi="宋体" w:cs="宋体"/>
                      <w:szCs w:val="21"/>
                    </w:rPr>
                  </w:pPr>
                  <w:r>
                    <w:rPr>
                      <w:rFonts w:ascii="宋体" w:eastAsia="宋体" w:hAnsi="宋体" w:cs="宋体" w:hint="eastAsia"/>
                      <w:szCs w:val="21"/>
                    </w:rPr>
                    <w:t>要求投标人就是否受过环保主管部门行政处罚作为得分依据；以投标人在投标文件中提供的承诺作为依据；若隐瞒情况虚假应标将导致投标无效并报主管部门处理。采取客观化评分；受过行政处罚不得分。</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5</w:t>
                  </w:r>
                </w:p>
              </w:tc>
              <w:tc>
                <w:tcPr>
                  <w:tcW w:w="154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jc w:val="center"/>
                    <w:rPr>
                      <w:rFonts w:ascii="宋体" w:eastAsia="宋体" w:hAnsi="宋体" w:cs="宋体"/>
                      <w:b/>
                      <w:szCs w:val="21"/>
                    </w:rPr>
                  </w:pPr>
                  <w:r>
                    <w:rPr>
                      <w:rFonts w:ascii="宋体" w:eastAsia="宋体" w:hAnsi="宋体" w:cs="宋体" w:hint="eastAsia"/>
                      <w:b/>
                      <w:szCs w:val="21"/>
                    </w:rPr>
                    <w:t>诚信情况</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ind w:firstLine="422"/>
                    <w:jc w:val="center"/>
                    <w:rPr>
                      <w:rFonts w:ascii="宋体" w:eastAsia="宋体" w:hAnsi="宋体" w:cs="宋体"/>
                      <w:b/>
                      <w:szCs w:val="21"/>
                    </w:rPr>
                  </w:pPr>
                  <w:r>
                    <w:rPr>
                      <w:rFonts w:ascii="宋体" w:eastAsia="宋体" w:hAnsi="宋体" w:cs="宋体" w:hint="eastAsia"/>
                      <w:b/>
                      <w:szCs w:val="21"/>
                    </w:rPr>
                    <w:t>5</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val="restart"/>
                  <w:tcBorders>
                    <w:top w:val="single" w:sz="4" w:space="0" w:color="auto"/>
                    <w:left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wordWrap w:val="0"/>
                    <w:jc w:val="center"/>
                    <w:rPr>
                      <w:rFonts w:ascii="宋体" w:eastAsia="宋体" w:hAnsi="宋体" w:cs="宋体"/>
                      <w:b/>
                      <w:szCs w:val="21"/>
                    </w:rPr>
                  </w:pPr>
                  <w:r>
                    <w:rPr>
                      <w:rFonts w:ascii="宋体" w:eastAsia="宋体" w:hAnsi="宋体" w:cs="宋体" w:hint="eastAsia"/>
                      <w:b/>
                      <w:szCs w:val="21"/>
                    </w:rPr>
                    <w:t>序号</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wordWrap w:val="0"/>
                    <w:rPr>
                      <w:rFonts w:ascii="宋体" w:eastAsia="宋体" w:hAnsi="宋体" w:cs="宋体"/>
                      <w:b/>
                      <w:szCs w:val="21"/>
                    </w:rPr>
                  </w:pPr>
                  <w:r>
                    <w:rPr>
                      <w:rFonts w:ascii="宋体" w:eastAsia="宋体" w:hAnsi="宋体" w:cs="宋体" w:hint="eastAsia"/>
                      <w:b/>
                      <w:szCs w:val="21"/>
                    </w:rPr>
                    <w:t>评分因素</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wordWrap w:val="0"/>
                    <w:rPr>
                      <w:rFonts w:ascii="宋体" w:eastAsia="宋体" w:hAnsi="宋体" w:cs="宋体"/>
                      <w:b/>
                      <w:szCs w:val="21"/>
                    </w:rPr>
                  </w:pPr>
                  <w:r>
                    <w:rPr>
                      <w:rFonts w:ascii="宋体" w:eastAsia="宋体" w:hAnsi="宋体" w:cs="宋体" w:hint="eastAsia"/>
                      <w:b/>
                      <w:szCs w:val="21"/>
                    </w:rPr>
                    <w:t>权重</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hd w:val="clear" w:color="auto" w:fill="FFFFFF" w:themeFill="background1"/>
                    <w:wordWrap w:val="0"/>
                    <w:ind w:firstLine="422"/>
                    <w:jc w:val="center"/>
                    <w:rPr>
                      <w:rFonts w:ascii="宋体" w:eastAsia="宋体" w:hAnsi="宋体" w:cs="宋体"/>
                      <w:b/>
                      <w:szCs w:val="21"/>
                    </w:rPr>
                  </w:pPr>
                  <w:r>
                    <w:rPr>
                      <w:rFonts w:ascii="宋体" w:eastAsia="宋体" w:hAnsi="宋体" w:cs="宋体" w:hint="eastAsia"/>
                      <w:b/>
                      <w:szCs w:val="21"/>
                    </w:rPr>
                    <w:t>评分准则</w:t>
                  </w:r>
                </w:p>
              </w:tc>
            </w:tr>
            <w:tr>
              <w:tblPrEx>
                <w:tblW w:w="4998" w:type="pct"/>
                <w:jc w:val="center"/>
                <w:shd w:val="clear" w:color="auto" w:fill="FFFFFF" w:themeFill="background1"/>
                <w:tblLayout w:type="fixed"/>
                <w:tblCellMar>
                  <w:top w:w="0" w:type="dxa"/>
                  <w:left w:w="108" w:type="dxa"/>
                  <w:bottom w:w="0" w:type="dxa"/>
                  <w:right w:w="108" w:type="dxa"/>
                </w:tblCellMar>
              </w:tblPrEx>
              <w:trPr>
                <w:trHeight w:val="510"/>
                <w:jc w:val="center"/>
              </w:trPr>
              <w:tc>
                <w:tcPr>
                  <w:tcW w:w="289" w:type="pct"/>
                  <w:vMerge/>
                  <w:tcBorders>
                    <w:left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p>
              </w:tc>
              <w:tc>
                <w:tcPr>
                  <w:tcW w:w="355"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wordWrap w:val="0"/>
                    <w:jc w:val="center"/>
                    <w:rPr>
                      <w:rFonts w:ascii="宋体" w:eastAsia="宋体" w:hAnsi="宋体" w:cs="宋体"/>
                      <w:szCs w:val="21"/>
                    </w:rPr>
                  </w:pPr>
                  <w:r>
                    <w:rPr>
                      <w:rFonts w:ascii="宋体" w:eastAsia="宋体" w:hAnsi="宋体" w:cs="宋体" w:hint="eastAsia"/>
                      <w:szCs w:val="21"/>
                    </w:rPr>
                    <w:t>1</w:t>
                  </w:r>
                </w:p>
              </w:tc>
              <w:tc>
                <w:tcPr>
                  <w:tcW w:w="70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jc w:val="center"/>
                    <w:rPr>
                      <w:rFonts w:ascii="宋体" w:eastAsia="宋体" w:hAnsi="宋体" w:cs="宋体"/>
                      <w:szCs w:val="21"/>
                    </w:rPr>
                  </w:pPr>
                  <w:r>
                    <w:rPr>
                      <w:rFonts w:ascii="宋体" w:eastAsia="宋体" w:hAnsi="宋体" w:cs="宋体" w:hint="eastAsia"/>
                      <w:szCs w:val="21"/>
                    </w:rPr>
                    <w:t>诚信情况</w:t>
                  </w:r>
                </w:p>
              </w:tc>
              <w:tc>
                <w:tcPr>
                  <w:tcW w:w="490" w:type="pct"/>
                  <w:tcBorders>
                    <w:top w:val="single" w:sz="4" w:space="0" w:color="auto"/>
                    <w:left w:val="single" w:sz="4" w:space="0" w:color="auto"/>
                    <w:bottom w:val="single" w:sz="4" w:space="0" w:color="auto"/>
                    <w:right w:val="single" w:sz="4" w:space="0" w:color="auto"/>
                  </w:tcBorders>
                  <w:shd w:val="clear" w:color="auto" w:fill="FFFFFF" w:themeFill="background1"/>
                </w:tcPr>
                <w:p>
                  <w:pPr>
                    <w:shd w:val="clear" w:color="auto" w:fill="FFFFFF" w:themeFill="background1"/>
                    <w:wordWrap w:val="0"/>
                    <w:jc w:val="center"/>
                    <w:rPr>
                      <w:rFonts w:ascii="宋体" w:eastAsia="宋体" w:hAnsi="宋体" w:cs="宋体"/>
                      <w:szCs w:val="21"/>
                    </w:rPr>
                  </w:pPr>
                  <w:r>
                    <w:rPr>
                      <w:rFonts w:ascii="宋体" w:eastAsia="宋体" w:hAnsi="宋体" w:cs="宋体" w:hint="eastAsia"/>
                      <w:szCs w:val="21"/>
                    </w:rPr>
                    <w:t>5</w:t>
                  </w:r>
                </w:p>
              </w:tc>
              <w:tc>
                <w:tcPr>
                  <w:tcW w:w="3164" w:type="pct"/>
                  <w:tcBorders>
                    <w:top w:val="single" w:sz="4" w:space="0" w:color="auto"/>
                    <w:left w:val="single" w:sz="4" w:space="0" w:color="auto"/>
                    <w:bottom w:val="single" w:sz="4" w:space="0" w:color="auto"/>
                    <w:right w:val="single" w:sz="4" w:space="0" w:color="auto"/>
                  </w:tcBorders>
                  <w:shd w:val="clear" w:color="auto" w:fill="FFFFFF" w:themeFill="background1"/>
                </w:tcPr>
                <w:p>
                  <w:pPr>
                    <w:rPr>
                      <w:rFonts w:ascii="宋体" w:eastAsia="宋体" w:hAnsi="宋体" w:cs="宋体"/>
                      <w:szCs w:val="21"/>
                    </w:rPr>
                  </w:pPr>
                  <w:r>
                    <w:rPr>
                      <w:rFonts w:ascii="宋体" w:eastAsia="宋体" w:hAnsi="宋体" w:cs="宋体" w:hint="eastAsia"/>
                      <w:szCs w:val="21"/>
                    </w:rPr>
                    <w:t>（一）评分内容：</w:t>
                  </w:r>
                </w:p>
                <w:p>
                  <w:pPr>
                    <w:rPr>
                      <w:rFonts w:ascii="宋体" w:eastAsia="宋体" w:hAnsi="宋体" w:cs="宋体"/>
                      <w:szCs w:val="21"/>
                    </w:rPr>
                  </w:pPr>
                  <w:r>
                    <w:rPr>
                      <w:rFonts w:ascii="宋体" w:eastAsia="宋体" w:hAnsi="宋体" w:cs="宋体" w:hint="eastAsia"/>
                      <w:szCs w:val="21"/>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满分。</w:t>
                  </w:r>
                </w:p>
                <w:p>
                  <w:pPr>
                    <w:rPr>
                      <w:rFonts w:ascii="宋体" w:eastAsia="宋体" w:hAnsi="宋体" w:cs="宋体"/>
                      <w:szCs w:val="21"/>
                    </w:rPr>
                  </w:pPr>
                  <w:r>
                    <w:rPr>
                      <w:rFonts w:ascii="宋体" w:eastAsia="宋体" w:hAnsi="宋体" w:cs="宋体" w:hint="eastAsia"/>
                      <w:szCs w:val="21"/>
                    </w:rPr>
                    <w:t>（二）评分依据:</w:t>
                  </w:r>
                </w:p>
                <w:p>
                  <w:pPr>
                    <w:rPr>
                      <w:rFonts w:ascii="宋体" w:eastAsia="宋体" w:hAnsi="宋体" w:cs="宋体"/>
                      <w:szCs w:val="21"/>
                    </w:rPr>
                  </w:pPr>
                  <w:r>
                    <w:rPr>
                      <w:rFonts w:ascii="宋体" w:eastAsia="宋体" w:hAnsi="宋体" w:cs="宋体" w:hint="eastAsia"/>
                      <w:szCs w:val="21"/>
                    </w:rPr>
                    <w:t>采购代理机构通过“信用中国”、“中国政府采购网”、“深圳市政府采购监管网”以及市、区财政部门认定的其他渠道查询供应商信用信息，投标人无需提供证明材料。</w:t>
                  </w:r>
                </w:p>
              </w:tc>
            </w:tr>
          </w:tbl>
          <w:p>
            <w:pPr>
              <w:pStyle w:val="NormalWeb"/>
              <w:ind w:left="420"/>
              <w:rPr>
                <w:rFonts w:ascii="宋体" w:eastAsia="宋体" w:hAnsi="宋体" w:cs="宋体"/>
                <w:color w:val="000000" w:themeColor="text1"/>
                <w14:textFill>
                  <w14:solidFill>
                    <w14:schemeClr w14:val="tx1"/>
                  </w14:solidFill>
                </w14:textFill>
              </w:rPr>
            </w:pPr>
          </w:p>
        </w:tc>
      </w:tr>
    </w:tbl>
    <w:p>
      <w:pPr>
        <w:rPr>
          <w:rFonts w:ascii="宋体" w:eastAsia="宋体" w:hAnsi="宋体" w:cs="宋体"/>
          <w:vanish/>
          <w:color w:val="000000" w:themeColor="text1"/>
          <w14:textFill>
            <w14:solidFill>
              <w14:schemeClr w14:val="tx1"/>
            </w14:solidFill>
          </w14:textFill>
        </w:rPr>
      </w:pPr>
    </w:p>
    <w:p>
      <w:pPr>
        <w:rPr>
          <w:rFonts w:ascii="宋体" w:eastAsia="宋体" w:hAnsi="宋体" w:cs="宋体"/>
        </w:rPr>
      </w:pPr>
    </w:p>
    <w:p>
      <w:pPr>
        <w:rPr>
          <w:rFonts w:ascii="宋体" w:eastAsia="宋体" w:hAnsi="宋体" w:cs="宋体"/>
        </w:rPr>
      </w:pPr>
    </w:p>
    <w:p>
      <w:pPr>
        <w:rPr>
          <w:rFonts w:ascii="宋体" w:eastAsia="宋体" w:hAnsi="宋体" w:cs="宋体"/>
        </w:rPr>
      </w:pPr>
      <w:r>
        <w:rPr>
          <w:rFonts w:ascii="宋体" w:eastAsia="宋体" w:hAnsi="宋体" w:cs="宋体" w:hint="eastAsia"/>
        </w:rPr>
        <w:br w:type="page"/>
      </w:r>
    </w:p>
    <w:p>
      <w:pPr>
        <w:pStyle w:val="NormalWeb"/>
        <w:spacing w:line="360" w:lineRule="auto"/>
        <w:jc w:val="center"/>
        <w:outlineLvl w:val="1"/>
        <w:rPr>
          <w:rFonts w:ascii="宋体" w:eastAsia="宋体" w:hAnsi="宋体" w:cs="宋体"/>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eastAsia="宋体" w:hAnsi="宋体" w:cs="宋体"/>
                <w:b/>
                <w:bCs/>
                <w:color w:val="FF0000"/>
                <w:sz w:val="28"/>
                <w:szCs w:val="28"/>
              </w:rPr>
            </w:pPr>
            <w:r>
              <w:rPr>
                <w:rFonts w:ascii="宋体" w:eastAsia="宋体" w:hAnsi="宋体" w:cs="宋体" w:hint="eastAsia"/>
                <w:b/>
                <w:bCs/>
                <w:color w:val="FF0000"/>
                <w:sz w:val="28"/>
                <w:szCs w:val="28"/>
              </w:rPr>
              <w:t>1.投标文件正文（信息公开部分）：</w:t>
            </w:r>
          </w:p>
          <w:p>
            <w:pPr>
              <w:outlineLvl w:val="1"/>
              <w:rPr>
                <w:rFonts w:ascii="宋体" w:eastAsia="宋体" w:hAnsi="宋体" w:cs="宋体"/>
                <w:sz w:val="28"/>
                <w:szCs w:val="28"/>
              </w:rPr>
            </w:pPr>
            <w:r>
              <w:rPr>
                <w:rFonts w:ascii="宋体" w:eastAsia="宋体" w:hAnsi="宋体" w:cs="宋体" w:hint="eastAsia"/>
                <w:sz w:val="28"/>
                <w:szCs w:val="28"/>
              </w:rPr>
              <w:t>（1）投标函</w:t>
            </w:r>
          </w:p>
          <w:p>
            <w:pPr>
              <w:outlineLvl w:val="1"/>
              <w:rPr>
                <w:rFonts w:ascii="宋体" w:eastAsia="宋体" w:hAnsi="宋体" w:cs="宋体"/>
                <w:sz w:val="28"/>
                <w:szCs w:val="28"/>
              </w:rPr>
            </w:pPr>
            <w:r>
              <w:rPr>
                <w:rFonts w:ascii="宋体" w:eastAsia="宋体" w:hAnsi="宋体" w:cs="宋体" w:hint="eastAsia"/>
                <w:sz w:val="28"/>
                <w:szCs w:val="28"/>
              </w:rPr>
              <w:t>（2）政府采购投标及履约承诺函</w:t>
            </w:r>
          </w:p>
          <w:p>
            <w:pPr>
              <w:outlineLvl w:val="1"/>
              <w:rPr>
                <w:rFonts w:ascii="宋体" w:eastAsia="宋体" w:hAnsi="宋体" w:cs="宋体"/>
                <w:sz w:val="28"/>
                <w:szCs w:val="28"/>
              </w:rPr>
            </w:pPr>
            <w:r>
              <w:rPr>
                <w:rFonts w:ascii="宋体" w:eastAsia="宋体" w:hAnsi="宋体" w:cs="宋体" w:hint="eastAsia"/>
                <w:sz w:val="28"/>
                <w:szCs w:val="28"/>
              </w:rPr>
              <w:t>（3）投标人情况及资格证明文件</w:t>
            </w:r>
          </w:p>
          <w:p>
            <w:pPr>
              <w:outlineLvl w:val="1"/>
              <w:rPr>
                <w:rFonts w:ascii="宋体" w:eastAsia="宋体" w:hAnsi="宋体" w:cs="宋体"/>
                <w:sz w:val="28"/>
                <w:szCs w:val="28"/>
              </w:rPr>
            </w:pPr>
            <w:r>
              <w:rPr>
                <w:rFonts w:ascii="宋体" w:eastAsia="宋体" w:hAnsi="宋体" w:cs="宋体" w:hint="eastAsia"/>
                <w:sz w:val="28"/>
                <w:szCs w:val="28"/>
              </w:rPr>
              <w:t>（4）项目详细报价</w:t>
            </w:r>
          </w:p>
          <w:p>
            <w:pPr>
              <w:outlineLvl w:val="1"/>
              <w:rPr>
                <w:rFonts w:ascii="宋体" w:eastAsia="宋体" w:hAnsi="宋体" w:cs="宋体"/>
                <w:sz w:val="28"/>
                <w:szCs w:val="28"/>
              </w:rPr>
            </w:pPr>
            <w:r>
              <w:rPr>
                <w:rFonts w:ascii="宋体" w:eastAsia="宋体" w:hAnsi="宋体" w:cs="宋体" w:hint="eastAsia"/>
                <w:sz w:val="28"/>
                <w:szCs w:val="28"/>
              </w:rPr>
              <w:t>（5）供应商资格（资质、认证）情况</w:t>
            </w:r>
          </w:p>
          <w:p>
            <w:pPr>
              <w:outlineLvl w:val="1"/>
              <w:rPr>
                <w:rFonts w:ascii="宋体" w:eastAsia="宋体" w:hAnsi="宋体" w:cs="宋体"/>
                <w:sz w:val="28"/>
                <w:szCs w:val="28"/>
              </w:rPr>
            </w:pPr>
            <w:r>
              <w:rPr>
                <w:rFonts w:ascii="宋体" w:eastAsia="宋体" w:hAnsi="宋体" w:cs="宋体" w:hint="eastAsia"/>
                <w:sz w:val="28"/>
                <w:szCs w:val="28"/>
              </w:rPr>
              <w:t>（6）供应商同类项目业绩情况</w:t>
            </w:r>
          </w:p>
          <w:p>
            <w:pPr>
              <w:outlineLvl w:val="1"/>
              <w:rPr>
                <w:rFonts w:ascii="宋体" w:eastAsia="宋体" w:hAnsi="宋体" w:cs="宋体"/>
                <w:sz w:val="28"/>
                <w:szCs w:val="28"/>
              </w:rPr>
            </w:pPr>
            <w:r>
              <w:rPr>
                <w:rFonts w:ascii="宋体" w:eastAsia="宋体" w:hAnsi="宋体" w:cs="宋体" w:hint="eastAsia"/>
                <w:sz w:val="28"/>
                <w:szCs w:val="28"/>
              </w:rPr>
              <w:t>（7）拟投入的服务资源（车辆、场地、工具、机器等）情况</w:t>
            </w:r>
          </w:p>
          <w:p>
            <w:pPr>
              <w:outlineLvl w:val="1"/>
              <w:rPr>
                <w:rFonts w:ascii="宋体" w:eastAsia="宋体" w:hAnsi="宋体" w:cs="宋体"/>
                <w:sz w:val="28"/>
                <w:szCs w:val="28"/>
              </w:rPr>
            </w:pPr>
            <w:r>
              <w:rPr>
                <w:rFonts w:ascii="宋体" w:eastAsia="宋体" w:hAnsi="宋体" w:cs="宋体" w:hint="eastAsia"/>
                <w:sz w:val="28"/>
                <w:szCs w:val="28"/>
              </w:rPr>
              <w:t>（8）环保执行情况</w:t>
            </w:r>
          </w:p>
          <w:p>
            <w:pPr>
              <w:outlineLvl w:val="1"/>
              <w:rPr>
                <w:rFonts w:ascii="宋体" w:eastAsia="宋体" w:hAnsi="宋体" w:cs="宋体"/>
                <w:sz w:val="28"/>
                <w:szCs w:val="28"/>
              </w:rPr>
            </w:pPr>
            <w:r>
              <w:rPr>
                <w:rFonts w:ascii="宋体" w:eastAsia="宋体" w:hAnsi="宋体" w:cs="宋体" w:hint="eastAsia"/>
                <w:sz w:val="28"/>
                <w:szCs w:val="28"/>
              </w:rPr>
              <w:t>（9）投标人认为需要加以说明的其他内容（格式自定）</w:t>
            </w:r>
          </w:p>
          <w:p>
            <w:pPr>
              <w:outlineLvl w:val="1"/>
              <w:rPr>
                <w:rFonts w:ascii="宋体" w:eastAsia="宋体" w:hAnsi="宋体" w:cs="宋体"/>
                <w:b/>
                <w:bCs/>
                <w:color w:val="FF0000"/>
                <w:sz w:val="28"/>
                <w:szCs w:val="28"/>
              </w:rPr>
            </w:pPr>
            <w:r>
              <w:rPr>
                <w:rFonts w:ascii="宋体" w:eastAsia="宋体" w:hAnsi="宋体" w:cs="宋体" w:hint="eastAsia"/>
                <w:b/>
                <w:bCs/>
                <w:color w:val="FF0000"/>
                <w:sz w:val="28"/>
                <w:szCs w:val="28"/>
              </w:rPr>
              <w:t>2.投标文件附件（信息不公开部分）：</w:t>
            </w:r>
          </w:p>
          <w:p>
            <w:pPr>
              <w:outlineLvl w:val="1"/>
              <w:rPr>
                <w:rFonts w:ascii="宋体" w:eastAsia="宋体" w:hAnsi="宋体" w:cs="宋体"/>
                <w:sz w:val="28"/>
                <w:szCs w:val="28"/>
              </w:rPr>
            </w:pPr>
            <w:r>
              <w:rPr>
                <w:rFonts w:ascii="宋体" w:eastAsia="宋体" w:hAnsi="宋体" w:cs="宋体" w:hint="eastAsia"/>
                <w:sz w:val="28"/>
                <w:szCs w:val="28"/>
              </w:rPr>
              <w:t>（1）法定代表人（负责人或执行事务合伙人）资格证明书</w:t>
            </w:r>
          </w:p>
          <w:p>
            <w:pPr>
              <w:outlineLvl w:val="1"/>
              <w:rPr>
                <w:rFonts w:ascii="宋体" w:eastAsia="宋体" w:hAnsi="宋体" w:cs="宋体"/>
                <w:sz w:val="28"/>
                <w:szCs w:val="28"/>
              </w:rPr>
            </w:pPr>
            <w:r>
              <w:rPr>
                <w:rFonts w:ascii="宋体" w:eastAsia="宋体" w:hAnsi="宋体" w:cs="宋体" w:hint="eastAsia"/>
                <w:sz w:val="28"/>
                <w:szCs w:val="28"/>
              </w:rPr>
              <w:t>（2）投标文件签署授权委托书</w:t>
            </w:r>
          </w:p>
          <w:p>
            <w:pPr>
              <w:outlineLvl w:val="1"/>
              <w:rPr>
                <w:rFonts w:ascii="宋体" w:eastAsia="宋体" w:hAnsi="宋体" w:cs="宋体"/>
                <w:sz w:val="28"/>
                <w:szCs w:val="28"/>
              </w:rPr>
            </w:pPr>
            <w:r>
              <w:rPr>
                <w:rFonts w:ascii="宋体" w:eastAsia="宋体" w:hAnsi="宋体" w:cs="宋体" w:hint="eastAsia"/>
                <w:sz w:val="28"/>
                <w:szCs w:val="28"/>
              </w:rPr>
              <w:t>（3）实质性条款响应情况表</w:t>
            </w:r>
          </w:p>
          <w:p>
            <w:pPr>
              <w:outlineLvl w:val="1"/>
              <w:rPr>
                <w:rFonts w:ascii="宋体" w:eastAsia="宋体" w:hAnsi="宋体" w:cs="宋体"/>
                <w:sz w:val="28"/>
                <w:szCs w:val="28"/>
              </w:rPr>
            </w:pPr>
            <w:r>
              <w:rPr>
                <w:rFonts w:ascii="宋体" w:eastAsia="宋体" w:hAnsi="宋体" w:cs="宋体" w:hint="eastAsia"/>
                <w:sz w:val="28"/>
                <w:szCs w:val="28"/>
              </w:rPr>
              <w:t>（4）商务、技术条款偏离表</w:t>
            </w:r>
          </w:p>
          <w:p>
            <w:pPr>
              <w:outlineLvl w:val="1"/>
              <w:rPr>
                <w:rFonts w:ascii="宋体" w:eastAsia="宋体" w:hAnsi="宋体" w:cs="宋体"/>
                <w:sz w:val="28"/>
                <w:szCs w:val="28"/>
              </w:rPr>
            </w:pPr>
            <w:r>
              <w:rPr>
                <w:rFonts w:ascii="宋体" w:eastAsia="宋体" w:hAnsi="宋体" w:cs="宋体" w:hint="eastAsia"/>
                <w:sz w:val="28"/>
                <w:szCs w:val="28"/>
              </w:rPr>
              <w:t>（5）拟安排的项目负责人情况（仅限一人）</w:t>
            </w:r>
          </w:p>
          <w:p>
            <w:pPr>
              <w:outlineLvl w:val="1"/>
              <w:rPr>
                <w:rFonts w:ascii="宋体" w:eastAsia="宋体" w:hAnsi="宋体" w:cs="宋体"/>
                <w:sz w:val="28"/>
                <w:szCs w:val="28"/>
              </w:rPr>
            </w:pPr>
            <w:r>
              <w:rPr>
                <w:rFonts w:ascii="宋体" w:eastAsia="宋体" w:hAnsi="宋体" w:cs="宋体" w:hint="eastAsia"/>
                <w:sz w:val="28"/>
                <w:szCs w:val="28"/>
              </w:rPr>
              <w:t>（6）拟安排的项目主要团队成员（运营主管、技术主管）情况（项目负责人除外）</w:t>
            </w:r>
          </w:p>
          <w:p>
            <w:pPr>
              <w:outlineLvl w:val="1"/>
              <w:rPr>
                <w:rFonts w:ascii="宋体" w:eastAsia="宋体" w:hAnsi="宋体" w:cs="宋体"/>
                <w:sz w:val="28"/>
                <w:szCs w:val="28"/>
              </w:rPr>
            </w:pPr>
            <w:r>
              <w:rPr>
                <w:rFonts w:ascii="宋体" w:eastAsia="宋体" w:hAnsi="宋体" w:cs="宋体" w:hint="eastAsia"/>
                <w:sz w:val="28"/>
                <w:szCs w:val="28"/>
              </w:rPr>
              <w:t>（7）实施方案（格式自定）</w:t>
            </w:r>
          </w:p>
          <w:p>
            <w:pPr>
              <w:outlineLvl w:val="1"/>
              <w:rPr>
                <w:rFonts w:ascii="宋体" w:eastAsia="宋体" w:hAnsi="宋体" w:cs="宋体"/>
                <w:sz w:val="28"/>
                <w:szCs w:val="28"/>
              </w:rPr>
            </w:pPr>
            <w:r>
              <w:rPr>
                <w:rFonts w:ascii="宋体" w:eastAsia="宋体" w:hAnsi="宋体" w:cs="宋体" w:hint="eastAsia"/>
                <w:sz w:val="28"/>
                <w:szCs w:val="28"/>
              </w:rPr>
              <w:t>（8）项目重点难点分析、应对措施及相关的合理化建议（格式自定）</w:t>
            </w:r>
          </w:p>
          <w:p>
            <w:pPr>
              <w:outlineLvl w:val="1"/>
              <w:rPr>
                <w:rFonts w:ascii="宋体" w:eastAsia="宋体" w:hAnsi="宋体" w:cs="宋体"/>
                <w:sz w:val="28"/>
                <w:szCs w:val="28"/>
              </w:rPr>
            </w:pPr>
            <w:r>
              <w:rPr>
                <w:rFonts w:ascii="宋体" w:eastAsia="宋体" w:hAnsi="宋体" w:cs="宋体" w:hint="eastAsia"/>
                <w:sz w:val="28"/>
                <w:szCs w:val="28"/>
              </w:rPr>
              <w:t>（9）质量（完成时间、安全、环保）保障措施及方案（格式自定）</w:t>
            </w:r>
          </w:p>
          <w:p>
            <w:pPr>
              <w:outlineLvl w:val="1"/>
              <w:rPr>
                <w:rFonts w:ascii="宋体" w:eastAsia="宋体" w:hAnsi="宋体" w:cs="宋体"/>
                <w:sz w:val="28"/>
                <w:szCs w:val="28"/>
              </w:rPr>
            </w:pPr>
            <w:r>
              <w:rPr>
                <w:rFonts w:ascii="宋体" w:eastAsia="宋体" w:hAnsi="宋体" w:cs="宋体" w:hint="eastAsia"/>
                <w:sz w:val="28"/>
                <w:szCs w:val="28"/>
              </w:rPr>
              <w:t>（10）项目完成（服务期满）后的服务承诺（格式自定）</w:t>
            </w:r>
          </w:p>
          <w:p>
            <w:pPr>
              <w:outlineLvl w:val="1"/>
              <w:rPr>
                <w:rFonts w:ascii="宋体" w:eastAsia="宋体" w:hAnsi="宋体" w:cs="宋体"/>
                <w:sz w:val="28"/>
                <w:szCs w:val="28"/>
              </w:rPr>
            </w:pPr>
            <w:r>
              <w:rPr>
                <w:rFonts w:ascii="宋体" w:eastAsia="宋体" w:hAnsi="宋体" w:cs="宋体" w:hint="eastAsia"/>
                <w:sz w:val="28"/>
                <w:szCs w:val="28"/>
              </w:rPr>
              <w:t>（11）违约承诺（格式自定）</w:t>
            </w:r>
          </w:p>
          <w:p>
            <w:pPr>
              <w:outlineLvl w:val="1"/>
              <w:rPr>
                <w:rFonts w:ascii="宋体" w:eastAsia="宋体" w:hAnsi="宋体" w:cs="宋体"/>
              </w:rPr>
            </w:pPr>
            <w:r>
              <w:rPr>
                <w:rFonts w:ascii="宋体" w:eastAsia="宋体" w:hAnsi="宋体" w:cs="宋体" w:hint="eastAsia"/>
                <w:sz w:val="28"/>
                <w:szCs w:val="28"/>
              </w:rPr>
              <w:t>（12）投标人认为需要加以说明的其他内容（格式自定）</w:t>
            </w:r>
          </w:p>
        </w:tc>
      </w:tr>
    </w:tbl>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r>
        <w:rPr>
          <w:rFonts w:ascii="宋体" w:eastAsia="宋体" w:hAnsi="宋体" w:cs="宋体" w:hint="eastAsia"/>
        </w:rPr>
        <w:br w:type="page"/>
      </w: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rPr>
          <w:rFonts w:ascii="宋体" w:eastAsia="宋体" w:hAnsi="宋体" w:cs="宋体"/>
        </w:rPr>
      </w:pPr>
    </w:p>
    <w:p>
      <w:pPr>
        <w:jc w:val="center"/>
        <w:rPr>
          <w:rFonts w:ascii="宋体" w:eastAsia="宋体" w:hAnsi="宋体" w:cs="宋体"/>
          <w:b/>
          <w:color w:val="000000" w:themeColor="text1"/>
          <w:sz w:val="120"/>
          <w:szCs w:val="120"/>
          <w14:textFill>
            <w14:solidFill>
              <w14:schemeClr w14:val="tx1"/>
            </w14:solidFill>
          </w14:textFill>
        </w:rPr>
      </w:pPr>
      <w:r>
        <w:rPr>
          <w:rFonts w:ascii="宋体" w:eastAsia="宋体" w:hAnsi="宋体" w:cs="宋体" w:hint="eastAsia"/>
          <w:b/>
          <w:color w:val="000000" w:themeColor="text1"/>
          <w:sz w:val="120"/>
          <w:szCs w:val="120"/>
          <w14:textFill>
            <w14:solidFill>
              <w14:schemeClr w14:val="tx1"/>
            </w14:solidFill>
          </w14:textFill>
        </w:rPr>
        <w:t>政府采购</w:t>
      </w:r>
    </w:p>
    <w:p>
      <w:pPr>
        <w:jc w:val="center"/>
        <w:rPr>
          <w:rFonts w:ascii="宋体" w:eastAsia="宋体" w:hAnsi="宋体" w:cs="宋体"/>
          <w:b/>
          <w:color w:val="000000" w:themeColor="text1"/>
          <w:sz w:val="120"/>
          <w:szCs w:val="120"/>
          <w14:textFill>
            <w14:solidFill>
              <w14:schemeClr w14:val="tx1"/>
            </w14:solidFill>
          </w14:textFill>
        </w:rPr>
      </w:pPr>
      <w:r>
        <w:rPr>
          <w:rFonts w:ascii="宋体" w:eastAsia="宋体" w:hAnsi="宋体" w:cs="宋体" w:hint="eastAsia"/>
          <w:b/>
          <w:color w:val="000000" w:themeColor="text1"/>
          <w:sz w:val="120"/>
          <w:szCs w:val="120"/>
          <w14:textFill>
            <w14:solidFill>
              <w14:schemeClr w14:val="tx1"/>
            </w14:solidFill>
          </w14:textFill>
        </w:rPr>
        <w:t>招标文件</w:t>
      </w:r>
    </w:p>
    <w:p>
      <w:pPr>
        <w:jc w:val="center"/>
        <w:rPr>
          <w:rFonts w:ascii="宋体" w:eastAsia="宋体" w:hAnsi="宋体" w:cs="宋体"/>
          <w:b/>
          <w:color w:val="000000" w:themeColor="text1"/>
          <w:sz w:val="52"/>
          <w:szCs w:val="52"/>
          <w14:textFill>
            <w14:solidFill>
              <w14:schemeClr w14:val="tx1"/>
            </w14:solidFill>
          </w14:textFill>
        </w:rPr>
      </w:pPr>
    </w:p>
    <w:p>
      <w:pPr>
        <w:jc w:val="center"/>
        <w:rPr>
          <w:rFonts w:ascii="宋体" w:eastAsia="宋体" w:hAnsi="宋体" w:cs="宋体"/>
          <w:b/>
          <w:color w:val="000000" w:themeColor="text1"/>
          <w:sz w:val="52"/>
          <w:szCs w:val="52"/>
          <w14:textFill>
            <w14:solidFill>
              <w14:schemeClr w14:val="tx1"/>
            </w14:solidFill>
          </w14:textFill>
        </w:rPr>
      </w:pPr>
    </w:p>
    <w:p>
      <w:pPr>
        <w:jc w:val="center"/>
        <w:rPr>
          <w:rFonts w:ascii="宋体" w:eastAsia="宋体" w:hAnsi="宋体" w:cs="宋体"/>
          <w:b/>
          <w:color w:val="000000" w:themeColor="text1"/>
          <w:sz w:val="52"/>
          <w:szCs w:val="52"/>
          <w14:textFill>
            <w14:solidFill>
              <w14:schemeClr w14:val="tx1"/>
            </w14:solidFill>
          </w14:textFill>
        </w:rPr>
      </w:pPr>
    </w:p>
    <w:p>
      <w:pPr>
        <w:jc w:val="center"/>
        <w:rPr>
          <w:rFonts w:ascii="宋体" w:eastAsia="宋体" w:hAnsi="宋体" w:cs="宋体"/>
          <w:b/>
          <w:color w:val="000000" w:themeColor="text1"/>
          <w:sz w:val="52"/>
          <w:szCs w:val="52"/>
          <w14:textFill>
            <w14:solidFill>
              <w14:schemeClr w14:val="tx1"/>
            </w14:solidFill>
          </w14:textFill>
        </w:rPr>
      </w:pPr>
      <w:r>
        <w:rPr>
          <w:rFonts w:ascii="宋体" w:eastAsia="宋体" w:hAnsi="宋体" w:cs="宋体" w:hint="eastAsia"/>
          <w:b/>
          <w:color w:val="000000" w:themeColor="text1"/>
          <w:sz w:val="52"/>
          <w:szCs w:val="52"/>
          <w14:textFill>
            <w14:solidFill>
              <w14:schemeClr w14:val="tx1"/>
            </w14:solidFill>
          </w14:textFill>
        </w:rPr>
        <w:t>（服务类）</w:t>
      </w: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14:textFill>
            <w14:solidFill>
              <w14:schemeClr w14:val="tx1"/>
            </w14:solidFill>
          </w14:textFill>
        </w:rPr>
      </w:pPr>
    </w:p>
    <w:p>
      <w:pPr>
        <w:jc w:val="center"/>
        <w:rPr>
          <w:rFonts w:ascii="宋体" w:eastAsia="宋体" w:hAnsi="宋体" w:cs="宋体"/>
          <w:b/>
          <w:color w:val="000000" w:themeColor="text1"/>
          <w:sz w:val="44"/>
          <w:szCs w:val="44"/>
          <w14:textFill>
            <w14:solidFill>
              <w14:schemeClr w14:val="tx1"/>
            </w14:solidFill>
          </w14:textFill>
        </w:rPr>
      </w:pPr>
    </w:p>
    <w:p>
      <w:pPr>
        <w:jc w:val="center"/>
        <w:rPr>
          <w:rFonts w:ascii="宋体" w:eastAsia="宋体" w:hAnsi="宋体" w:cs="宋体"/>
          <w:b/>
          <w:color w:val="000000" w:themeColor="text1"/>
          <w:sz w:val="44"/>
          <w:szCs w:val="44"/>
          <w14:textFill>
            <w14:solidFill>
              <w14:schemeClr w14:val="tx1"/>
            </w14:solidFill>
          </w14:textFill>
        </w:rPr>
      </w:pPr>
    </w:p>
    <w:p>
      <w:pPr>
        <w:jc w:val="center"/>
        <w:rPr>
          <w:rFonts w:ascii="宋体" w:eastAsia="宋体" w:hAnsi="宋体" w:cs="宋体"/>
          <w:b/>
          <w:color w:val="000000" w:themeColor="text1"/>
          <w:sz w:val="44"/>
          <w:szCs w:val="44"/>
          <w14:textFill>
            <w14:solidFill>
              <w14:schemeClr w14:val="tx1"/>
            </w14:solidFill>
          </w14:textFill>
        </w:rPr>
      </w:pPr>
    </w:p>
    <w:p>
      <w:pPr>
        <w:jc w:val="center"/>
        <w:rPr>
          <w:rFonts w:ascii="宋体" w:eastAsia="宋体" w:hAnsi="宋体" w:cs="宋体"/>
          <w:b/>
          <w:color w:val="000000" w:themeColor="text1"/>
          <w:sz w:val="44"/>
          <w:szCs w:val="44"/>
          <w14:textFill>
            <w14:solidFill>
              <w14:schemeClr w14:val="tx1"/>
            </w14:solidFill>
          </w14:textFill>
        </w:rPr>
      </w:pPr>
      <w:bookmarkStart w:id="2" w:name="_Hlk71465316"/>
      <w:r>
        <w:rPr>
          <w:rFonts w:ascii="宋体" w:eastAsia="宋体" w:hAnsi="宋体" w:cs="宋体" w:hint="eastAsia"/>
          <w:b/>
          <w:color w:val="000000" w:themeColor="text1"/>
          <w:sz w:val="44"/>
          <w:szCs w:val="44"/>
          <w14:textFill>
            <w14:solidFill>
              <w14:schemeClr w14:val="tx1"/>
            </w14:solidFill>
          </w14:textFill>
        </w:rPr>
        <w:t>友和保险经纪有限公司</w:t>
      </w:r>
    </w:p>
    <w:p>
      <w:pPr>
        <w:spacing w:line="360" w:lineRule="auto"/>
        <w:ind w:firstLine="3600" w:firstLineChars="1500"/>
        <w:outlineLvl w:val="1"/>
        <w:rPr>
          <w:rFonts w:ascii="宋体" w:eastAsia="宋体" w:hAnsi="宋体" w:cs="宋体"/>
          <w:color w:val="FF0000"/>
          <w:sz w:val="30"/>
          <w:szCs w:val="30"/>
        </w:rPr>
      </w:pPr>
      <w:bookmarkEnd w:id="2"/>
      <w:r>
        <w:rPr>
          <w:rFonts w:ascii="宋体" w:eastAsia="宋体" w:hAnsi="宋体" w:cs="宋体" w:hint="eastAsia"/>
          <w:color w:val="000000" w:themeColor="text1"/>
          <w14:textFill>
            <w14:solidFill>
              <w14:schemeClr w14:val="tx1"/>
            </w14:solidFill>
          </w14:textFill>
        </w:rPr>
        <w:br w:type="page"/>
      </w:r>
      <w:r>
        <w:rPr>
          <w:rFonts w:ascii="宋体" w:eastAsia="宋体" w:hAnsi="宋体" w:cs="宋体" w:hint="eastAsia"/>
          <w:b/>
          <w:bCs/>
          <w:color w:val="FF0000"/>
          <w:kern w:val="44"/>
          <w:sz w:val="30"/>
          <w:szCs w:val="30"/>
        </w:rPr>
        <w:t>警示条款</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w:t>
      </w:r>
      <w:r>
        <w:rPr>
          <w:rFonts w:ascii="宋体" w:eastAsia="宋体" w:hAnsi="宋体" w:cs="宋体" w:hint="eastAsia"/>
          <w:b/>
          <w:bCs/>
          <w:color w:val="000000" w:themeColor="text1"/>
          <w14:textFill>
            <w14:solidFill>
              <w14:schemeClr w14:val="tx1"/>
            </w14:solidFill>
          </w14:textFill>
        </w:rPr>
        <w:t>《深圳经济特区政府采购条例》第五十七条</w:t>
      </w:r>
      <w:r>
        <w:rPr>
          <w:rFonts w:ascii="宋体" w:eastAsia="宋体" w:hAnsi="宋体" w:cs="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（一）在采购活动中应当回避而未回避的；</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（三）隐瞒真实情况，提供虚假资料的；</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（四）以非法手段排斥其他供应商参与竞争的；</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（五）与其他采购参加人串通投标的；</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（六）恶意投诉的；</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（八）阻碍、抗拒主管部门监督检查的；</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（九）其他违反本条例规定的行为。</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二、《深圳经济特区政府采购条例实施细则》第七十五条 </w:t>
      </w:r>
      <w:r>
        <w:rPr>
          <w:rFonts w:ascii="宋体" w:eastAsia="宋体" w:hAnsi="宋体" w:cs="宋体" w:hint="eastAsia"/>
          <w:color w:val="000000" w:themeColor="text1"/>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三、《深圳经济特区政府采购条例实施细则》第七十七条 </w:t>
      </w:r>
      <w:r>
        <w:rPr>
          <w:rFonts w:ascii="宋体" w:eastAsia="宋体" w:hAnsi="宋体" w:cs="宋体" w:hint="eastAsia"/>
          <w:color w:val="000000" w:themeColor="text1"/>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color w:val="FF0000"/>
        </w:rPr>
      </w:pPr>
      <w:r>
        <w:rPr>
          <w:rFonts w:ascii="宋体" w:eastAsia="宋体" w:hAnsi="宋体" w:cs="宋体" w:hint="eastAsia"/>
          <w:color w:val="FF0000"/>
        </w:rPr>
        <w:t>四、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p>
    <w:p>
      <w:pPr>
        <w:ind w:firstLine="480" w:firstLineChars="200"/>
        <w:rPr>
          <w:rFonts w:ascii="宋体" w:eastAsia="宋体" w:hAnsi="宋体" w:cs="宋体"/>
          <w:color w:val="FF0000"/>
        </w:rPr>
      </w:pPr>
      <w:r>
        <w:rPr>
          <w:rFonts w:ascii="宋体" w:eastAsia="宋体" w:hAnsi="宋体" w:cs="宋体" w:hint="eastAsia"/>
          <w:color w:val="FF0000"/>
        </w:rPr>
        <w:t>注：该风险知悉确认书用于对供应商违法行为的警示，不作为供应商资格性审查及符合性审查条件。</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color w:val="000000" w:themeColor="text1"/>
          <w14:textFill>
            <w14:solidFill>
              <w14:schemeClr w14:val="tx1"/>
            </w14:solidFill>
          </w14:textFill>
        </w:rPr>
      </w:pPr>
    </w:p>
    <w:p>
      <w:pPr>
        <w:pStyle w:val="Heading1"/>
        <w:rPr>
          <w:rFonts w:eastAsia="宋体" w:cs="宋体"/>
          <w:color w:val="000000" w:themeColor="text1"/>
          <w14:textFill>
            <w14:solidFill>
              <w14:schemeClr w14:val="tx1"/>
            </w14:solidFill>
          </w14:textFill>
        </w:rPr>
      </w:pPr>
      <w:r>
        <w:rPr>
          <w:rFonts w:eastAsia="宋体" w:cs="宋体" w:hint="eastAsia"/>
          <w:color w:val="000000" w:themeColor="text1"/>
          <w14:textFill>
            <w14:solidFill>
              <w14:schemeClr w14:val="tx1"/>
            </w14:solidFill>
          </w14:textFill>
        </w:rPr>
        <w:br w:type="page"/>
      </w:r>
      <w:r>
        <w:rPr>
          <w:rFonts w:eastAsia="宋体" w:cs="宋体" w:hint="eastAsia"/>
          <w:color w:val="000000" w:themeColor="text1"/>
          <w14:textFill>
            <w14:solidFill>
              <w14:schemeClr w14:val="tx1"/>
            </w14:solidFill>
          </w14:textFill>
        </w:rPr>
        <w:t>目   录</w:t>
      </w:r>
    </w:p>
    <w:p>
      <w:pPr>
        <w:spacing w:line="360" w:lineRule="auto"/>
        <w:outlineLvl w:val="1"/>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第一册  专用条款</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第二章  </w:t>
      </w:r>
      <w:bookmarkStart w:id="3" w:name="_Hlk71994379"/>
      <w:r>
        <w:rPr>
          <w:rFonts w:ascii="宋体" w:eastAsia="宋体" w:hAnsi="宋体" w:cs="宋体" w:hint="eastAsia"/>
          <w:color w:val="000000" w:themeColor="text1"/>
          <w:szCs w:val="21"/>
          <w14:textFill>
            <w14:solidFill>
              <w14:schemeClr w14:val="tx1"/>
            </w14:solidFill>
          </w14:textFill>
        </w:rPr>
        <w:t>对通用条款的补充内容及其他关键信息</w:t>
      </w:r>
      <w:bookmarkEnd w:id="3"/>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rPr>
          <w:rFonts w:ascii="宋体" w:eastAsia="宋体" w:hAnsi="宋体" w:cs="宋体"/>
        </w:rPr>
      </w:pPr>
    </w:p>
    <w:p>
      <w:pPr>
        <w:spacing w:line="360" w:lineRule="auto"/>
        <w:outlineLvl w:val="1"/>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第二册  通用条款</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spacing w:line="360" w:lineRule="auto"/>
        <w:ind w:firstLine="480" w:firstLineChars="200"/>
        <w:rPr>
          <w:rFonts w:ascii="宋体" w:eastAsia="宋体" w:hAnsi="宋体" w:cs="宋体"/>
          <w:color w:val="000000" w:themeColor="text1"/>
          <w:szCs w:val="21"/>
          <w14:textFill>
            <w14:solidFill>
              <w14:schemeClr w14:val="tx1"/>
            </w14:solidFill>
          </w14:textFill>
        </w:rPr>
      </w:pPr>
    </w:p>
    <w:p>
      <w:pPr>
        <w:pStyle w:val="Heading1"/>
        <w:rPr>
          <w:rFonts w:eastAsia="宋体" w:cs="宋体"/>
          <w:color w:val="000000" w:themeColor="text1"/>
          <w:sz w:val="24"/>
          <w14:textFill>
            <w14:solidFill>
              <w14:schemeClr w14:val="tx1"/>
            </w14:solidFill>
          </w14:textFill>
        </w:rPr>
      </w:pPr>
      <w:r>
        <w:rPr>
          <w:rFonts w:eastAsia="宋体" w:cs="宋体" w:hint="eastAsia"/>
          <w:color w:val="000000" w:themeColor="text1"/>
          <w14:textFill>
            <w14:solidFill>
              <w14:schemeClr w14:val="tx1"/>
            </w14:solidFill>
          </w14:textFill>
        </w:rPr>
        <w:br w:type="page"/>
      </w:r>
      <w:bookmarkStart w:id="4" w:name="合同格式"/>
      <w:bookmarkEnd w:id="4"/>
      <w:bookmarkStart w:id="5" w:name="bt其他资料2"/>
      <w:bookmarkEnd w:id="5"/>
      <w:bookmarkStart w:id="6" w:name="bt技术标投标文件格式"/>
      <w:bookmarkEnd w:id="6"/>
      <w:bookmarkStart w:id="7" w:name="bt说明"/>
      <w:bookmarkEnd w:id="7"/>
      <w:bookmarkStart w:id="8" w:name="bt商务标投标文件格式"/>
      <w:bookmarkEnd w:id="8"/>
      <w:bookmarkStart w:id="9" w:name="bt投标文件签署授权委托书"/>
      <w:bookmarkEnd w:id="9"/>
      <w:bookmarkStart w:id="10" w:name="bt其他资料由投标人自定"/>
      <w:bookmarkEnd w:id="10"/>
      <w:bookmarkStart w:id="11" w:name="bt合同条款及格式"/>
      <w:bookmarkEnd w:id="11"/>
      <w:bookmarkStart w:id="12" w:name="bt投标报价汇总表"/>
      <w:bookmarkEnd w:id="12"/>
      <w:bookmarkStart w:id="13" w:name="bt合同格式"/>
      <w:bookmarkEnd w:id="13"/>
      <w:bookmarkStart w:id="14" w:name="bt本工程承诺书"/>
      <w:bookmarkEnd w:id="14"/>
      <w:bookmarkStart w:id="15" w:name="bt投标函"/>
      <w:bookmarkEnd w:id="15"/>
      <w:bookmarkStart w:id="16" w:name="bt投标人须知"/>
      <w:bookmarkEnd w:id="16"/>
      <w:bookmarkStart w:id="17" w:name="bt投标人情况介绍"/>
      <w:bookmarkEnd w:id="17"/>
      <w:bookmarkStart w:id="18" w:name="bt合同条款"/>
      <w:bookmarkEnd w:id="18"/>
      <w:bookmarkStart w:id="19" w:name="bt开标一览表"/>
      <w:bookmarkEnd w:id="19"/>
      <w:bookmarkStart w:id="20" w:name="bt项目管理班子配备情况"/>
      <w:bookmarkEnd w:id="20"/>
      <w:r>
        <w:rPr>
          <w:rFonts w:eastAsia="宋体" w:cs="宋体" w:hint="eastAsia"/>
          <w:color w:val="000000" w:themeColor="text1"/>
          <w14:textFill>
            <w14:solidFill>
              <w14:schemeClr w14:val="tx1"/>
            </w14:solidFill>
          </w14:textFill>
        </w:rPr>
        <w:t>第一册专用条款</w:t>
      </w:r>
    </w:p>
    <w:p>
      <w:pPr>
        <w:pStyle w:val="Heading2"/>
        <w:rPr>
          <w:rFonts w:cs="宋体"/>
          <w:color w:val="000000" w:themeColor="text1"/>
          <w14:textFill>
            <w14:solidFill>
              <w14:schemeClr w14:val="tx1"/>
            </w14:solidFill>
          </w14:textFill>
        </w:rPr>
      </w:pPr>
      <w:r>
        <w:rPr>
          <w:rFonts w:cs="宋体" w:hint="eastAsia"/>
          <w:color w:val="000000" w:themeColor="text1"/>
          <w14:textFill>
            <w14:solidFill>
              <w14:schemeClr w14:val="tx1"/>
            </w14:solidFill>
          </w14:textFill>
        </w:rPr>
        <w:t xml:space="preserve">第一章  </w:t>
      </w:r>
      <w:r>
        <w:rPr>
          <w:rFonts w:cs="宋体" w:hint="eastAsia"/>
          <w:color w:val="000000" w:themeColor="text1"/>
          <w:szCs w:val="21"/>
          <w14:textFill>
            <w14:solidFill>
              <w14:schemeClr w14:val="tx1"/>
            </w14:solidFill>
          </w14:textFill>
        </w:rPr>
        <w:t>招标公告</w:t>
      </w:r>
      <w:r>
        <w:rPr>
          <w:rFonts w:cs="宋体" w:hint="eastAsia"/>
          <w:color w:val="000000" w:themeColor="text1"/>
          <w14:textFill>
            <w14:solidFill>
              <w14:schemeClr w14:val="tx1"/>
            </w14:solidFill>
          </w14:textFill>
        </w:rPr>
        <w:t xml:space="preserve">  </w:t>
      </w:r>
    </w:p>
    <w:p>
      <w:pPr>
        <w:spacing w:line="400" w:lineRule="exact"/>
        <w:jc w:val="center"/>
        <w:rPr>
          <w:rFonts w:ascii="宋体" w:eastAsia="宋体" w:hAnsi="宋体" w:cs="宋体"/>
          <w:b/>
          <w:bCs/>
          <w:color w:val="FF0000"/>
          <w:sz w:val="28"/>
          <w:szCs w:val="28"/>
        </w:rPr>
      </w:pPr>
      <w:r>
        <w:rPr>
          <w:rFonts w:ascii="宋体" w:eastAsia="宋体" w:hAnsi="宋体" w:cs="宋体" w:hint="eastAsia"/>
          <w:b/>
          <w:bCs/>
          <w:color w:val="FF0000"/>
          <w:sz w:val="28"/>
          <w:szCs w:val="28"/>
        </w:rPr>
        <w:t>本公告内涉及时间的相关内容均已对外发布的招标公告内容为准</w:t>
      </w:r>
    </w:p>
    <w:p>
      <w:pPr>
        <w:spacing w:line="400" w:lineRule="exact"/>
        <w:ind w:firstLine="480" w:firstLineChars="200"/>
        <w:rPr>
          <w:rFonts w:ascii="宋体" w:eastAsia="宋体" w:hAnsi="宋体" w:cs="宋体"/>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一、项目概况：</w:t>
      </w:r>
    </w:p>
    <w:p>
      <w:pPr>
        <w:spacing w:line="400" w:lineRule="exact"/>
        <w:ind w:firstLine="480" w:firstLineChars="200"/>
        <w:rPr>
          <w:rFonts w:ascii="宋体" w:eastAsia="宋体" w:hAnsi="宋体" w:cs="宋体"/>
        </w:rPr>
      </w:pPr>
      <w:r>
        <w:rPr>
          <w:rFonts w:ascii="宋体" w:eastAsia="宋体" w:hAnsi="宋体" w:cs="宋体" w:hint="eastAsia"/>
          <w:color w:val="FF0000"/>
          <w:highlight w:val="yellow"/>
          <w:u w:val="single"/>
        </w:rPr>
        <w:t>新渠道管理服务</w:t>
      </w:r>
      <w:r>
        <w:rPr>
          <w:rFonts w:ascii="宋体" w:eastAsia="宋体" w:hAnsi="宋体" w:cs="宋体" w:hint="eastAsia"/>
        </w:rPr>
        <w:t>的潜在投标人应在（本公告附件中）获取招标文件，于</w:t>
      </w:r>
      <w:r>
        <w:rPr>
          <w:rFonts w:ascii="宋体" w:eastAsia="宋体" w:hAnsi="宋体" w:cs="宋体" w:hint="eastAsia"/>
          <w:color w:val="FF0000"/>
          <w:highlight w:val="yellow"/>
        </w:rPr>
        <w:t>2024年X月X日XX时XX分XX秒</w:t>
      </w:r>
      <w:r>
        <w:rPr>
          <w:rFonts w:ascii="宋体" w:eastAsia="宋体" w:hAnsi="宋体" w:cs="宋体" w:hint="eastAsia"/>
        </w:rPr>
        <w:t>（北京时间）前递交投标文件。</w:t>
      </w:r>
    </w:p>
    <w:p>
      <w:pPr>
        <w:spacing w:line="400" w:lineRule="exact"/>
        <w:ind w:firstLine="480" w:firstLineChars="200"/>
        <w:rPr>
          <w:rFonts w:ascii="宋体" w:eastAsia="宋体" w:hAnsi="宋体" w:cs="宋体"/>
        </w:rPr>
      </w:pPr>
      <w:r>
        <w:rPr>
          <w:rFonts w:ascii="宋体" w:eastAsia="宋体" w:hAnsi="宋体" w:cs="宋体" w:hint="eastAsia"/>
        </w:rPr>
        <w:t>一、项目基本情况</w:t>
      </w:r>
    </w:p>
    <w:p>
      <w:pPr>
        <w:spacing w:line="400" w:lineRule="exact"/>
        <w:ind w:firstLine="480" w:firstLineChars="200"/>
        <w:rPr>
          <w:rFonts w:ascii="宋体" w:eastAsia="宋体" w:hAnsi="宋体" w:cs="宋体"/>
        </w:rPr>
      </w:pPr>
      <w:r>
        <w:rPr>
          <w:rFonts w:ascii="宋体" w:eastAsia="宋体" w:hAnsi="宋体" w:cs="宋体" w:hint="eastAsia"/>
        </w:rPr>
        <w:t>1.项目编号：</w:t>
      </w:r>
      <w:r>
        <w:rPr>
          <w:rFonts w:ascii="宋体" w:eastAsia="宋体" w:hAnsi="宋体" w:cs="宋体" w:hint="eastAsia"/>
          <w:color w:val="FF0000"/>
          <w:highlight w:val="yellow"/>
          <w:u w:val="single"/>
        </w:rPr>
        <w:t>SZDL2024001887</w:t>
      </w:r>
    </w:p>
    <w:p>
      <w:pPr>
        <w:spacing w:line="400" w:lineRule="exact"/>
        <w:ind w:firstLine="480" w:firstLineChars="200"/>
        <w:rPr>
          <w:rFonts w:ascii="宋体" w:eastAsia="宋体" w:hAnsi="宋体" w:cs="宋体"/>
        </w:rPr>
      </w:pPr>
      <w:r>
        <w:rPr>
          <w:rFonts w:ascii="宋体" w:eastAsia="宋体" w:hAnsi="宋体" w:cs="宋体" w:hint="eastAsia"/>
        </w:rPr>
        <w:t>2.项目名称：</w:t>
      </w:r>
      <w:r>
        <w:rPr>
          <w:rFonts w:ascii="宋体" w:eastAsia="宋体" w:hAnsi="宋体" w:cs="宋体" w:hint="eastAsia"/>
          <w:color w:val="FF0000"/>
          <w:highlight w:val="yellow"/>
          <w:u w:val="single"/>
        </w:rPr>
        <w:t>新渠道管理服务</w:t>
      </w:r>
    </w:p>
    <w:p>
      <w:pPr>
        <w:spacing w:line="400" w:lineRule="exact"/>
        <w:ind w:firstLine="480" w:firstLineChars="200"/>
        <w:rPr>
          <w:rFonts w:ascii="宋体" w:eastAsia="宋体" w:hAnsi="宋体" w:cs="宋体"/>
        </w:rPr>
      </w:pPr>
      <w:r>
        <w:rPr>
          <w:rFonts w:ascii="宋体" w:eastAsia="宋体" w:hAnsi="宋体" w:cs="宋体" w:hint="eastAsia"/>
        </w:rPr>
        <w:t>3.预算金额：</w:t>
      </w:r>
      <w:r>
        <w:rPr>
          <w:rFonts w:ascii="宋体" w:eastAsia="宋体" w:hAnsi="宋体" w:cs="宋体" w:hint="eastAsia"/>
          <w:color w:val="FF0000"/>
          <w:highlight w:val="yellow"/>
        </w:rPr>
        <w:t>3,000,000.00元</w:t>
      </w:r>
    </w:p>
    <w:p>
      <w:pPr>
        <w:spacing w:line="400" w:lineRule="exact"/>
        <w:ind w:firstLine="480" w:firstLineChars="200"/>
        <w:rPr>
          <w:rFonts w:ascii="宋体" w:eastAsia="宋体" w:hAnsi="宋体" w:cs="宋体"/>
        </w:rPr>
      </w:pPr>
      <w:r>
        <w:rPr>
          <w:rFonts w:ascii="宋体" w:eastAsia="宋体" w:hAnsi="宋体" w:cs="宋体" w:hint="eastAsia"/>
        </w:rPr>
        <w:t>4.最高限价：</w:t>
      </w:r>
      <w:r>
        <w:rPr>
          <w:rFonts w:ascii="宋体" w:eastAsia="宋体" w:hAnsi="宋体" w:cs="宋体" w:hint="eastAsia"/>
          <w:color w:val="FF0000"/>
          <w:highlight w:val="yellow"/>
        </w:rPr>
        <w:t>3,000,000.00元</w:t>
      </w:r>
    </w:p>
    <w:p>
      <w:pPr>
        <w:spacing w:line="400" w:lineRule="exact"/>
        <w:ind w:firstLine="480" w:firstLineChars="200"/>
        <w:rPr>
          <w:rFonts w:ascii="宋体" w:eastAsia="宋体" w:hAnsi="宋体" w:cs="宋体"/>
        </w:rPr>
      </w:pPr>
      <w:r>
        <w:rPr>
          <w:rFonts w:ascii="宋体" w:eastAsia="宋体" w:hAnsi="宋体" w:cs="宋体" w:hint="eastAsia"/>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highlight w:val="yellow"/>
              </w:rPr>
            </w:pPr>
            <w:r>
              <w:rPr>
                <w:rFonts w:ascii="宋体" w:eastAsia="宋体" w:hAnsi="宋体" w:cs="宋体" w:hint="eastAsia"/>
                <w:color w:val="FF0000"/>
                <w:highlight w:val="yellow"/>
                <w:u w:val="single"/>
              </w:rPr>
              <w:t>新渠道管理服务</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highlight w:val="yellow"/>
              </w:rPr>
            </w:pPr>
            <w:r>
              <w:rPr>
                <w:rFonts w:ascii="宋体" w:eastAsia="宋体" w:hAnsi="宋体" w:cs="宋体" w:hint="eastAsia"/>
                <w:szCs w:val="21"/>
                <w:highlight w:val="yellow"/>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highlight w:val="yellow"/>
              </w:rPr>
            </w:pPr>
            <w:r>
              <w:rPr>
                <w:rFonts w:ascii="宋体" w:eastAsia="宋体" w:hAnsi="宋体" w:cs="宋体" w:hint="eastAsia"/>
                <w:szCs w:val="21"/>
                <w:highlight w:val="yellow"/>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highlight w:val="yellow"/>
              </w:rPr>
            </w:pPr>
            <w:r>
              <w:rPr>
                <w:rFonts w:ascii="宋体" w:eastAsia="宋体" w:hAnsi="宋体" w:cs="宋体" w:hint="eastAsia"/>
                <w:szCs w:val="21"/>
                <w:highlight w:val="yellow"/>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宋体" w:eastAsia="宋体" w:hAnsi="宋体" w:cs="宋体"/>
                <w:szCs w:val="21"/>
              </w:rPr>
            </w:pPr>
          </w:p>
        </w:tc>
      </w:tr>
    </w:tbl>
    <w:p>
      <w:pPr>
        <w:spacing w:line="400" w:lineRule="exact"/>
        <w:ind w:firstLine="480" w:firstLineChars="200"/>
        <w:rPr>
          <w:rFonts w:ascii="宋体" w:eastAsia="宋体" w:hAnsi="宋体" w:cs="宋体"/>
        </w:rPr>
      </w:pPr>
      <w:r>
        <w:rPr>
          <w:rFonts w:ascii="宋体" w:eastAsia="宋体" w:hAnsi="宋体" w:cs="宋体" w:hint="eastAsia"/>
        </w:rPr>
        <w:t>6.合同履行期限：详见招标文件。</w:t>
      </w:r>
    </w:p>
    <w:p>
      <w:pPr>
        <w:spacing w:line="400" w:lineRule="exact"/>
        <w:ind w:firstLine="480" w:firstLineChars="200"/>
        <w:rPr>
          <w:rFonts w:ascii="宋体" w:eastAsia="宋体" w:hAnsi="宋体" w:cs="宋体"/>
        </w:rPr>
      </w:pPr>
      <w:r>
        <w:rPr>
          <w:rFonts w:ascii="宋体" w:eastAsia="宋体" w:hAnsi="宋体" w:cs="宋体" w:hint="eastAsia"/>
        </w:rPr>
        <w:t>7.本项目不接受联合体投标,不允许</w:t>
      </w:r>
      <w:r>
        <w:rPr>
          <w:rFonts w:ascii="宋体" w:eastAsia="宋体" w:hAnsi="宋体" w:cs="宋体"/>
        </w:rPr>
        <w:t>转包、违法分包</w:t>
      </w:r>
      <w:r>
        <w:rPr>
          <w:rFonts w:ascii="宋体" w:eastAsia="宋体" w:hAnsi="宋体" w:cs="宋体" w:hint="eastAsia"/>
        </w:rPr>
        <w:t>。</w:t>
      </w:r>
    </w:p>
    <w:p>
      <w:pPr>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二、投标人的资格要求：</w:t>
      </w:r>
    </w:p>
    <w:p>
      <w:pPr>
        <w:spacing w:line="400" w:lineRule="exact"/>
        <w:ind w:firstLine="480" w:firstLineChars="200"/>
        <w:rPr>
          <w:rFonts w:ascii="宋体" w:eastAsia="宋体" w:hAnsi="宋体" w:cs="宋体"/>
        </w:rPr>
      </w:pPr>
      <w:r>
        <w:rPr>
          <w:rFonts w:ascii="宋体" w:eastAsia="宋体" w:hAnsi="宋体" w:cs="宋体" w:hint="eastAsia"/>
        </w:rPr>
        <w:t>1. 具有独立法人资格或是具有独立承担民事责任能力的其它组织（提供营业执照或事业单位法人证书或社会团体法人登记证书等证明资料扫描件，原件备查）；</w:t>
      </w:r>
    </w:p>
    <w:p>
      <w:pPr>
        <w:spacing w:line="400" w:lineRule="exact"/>
        <w:ind w:firstLine="480" w:firstLineChars="200"/>
        <w:rPr>
          <w:rFonts w:ascii="宋体" w:eastAsia="宋体" w:hAnsi="宋体" w:cs="宋体"/>
        </w:rPr>
      </w:pPr>
      <w:r>
        <w:rPr>
          <w:rFonts w:ascii="宋体" w:eastAsia="宋体" w:hAnsi="宋体" w:cs="宋体" w:hint="eastAsia"/>
        </w:rPr>
        <w:t>2.参与本项目投标前三年内，在经营活动中没有重大违法记录（由供应商在《政府采购投标及履约承诺函》中作出声明）；</w:t>
      </w:r>
    </w:p>
    <w:p>
      <w:pPr>
        <w:spacing w:line="400" w:lineRule="exact"/>
        <w:ind w:firstLine="480" w:firstLineChars="200"/>
        <w:rPr>
          <w:rFonts w:ascii="宋体" w:eastAsia="宋体" w:hAnsi="宋体" w:cs="宋体"/>
        </w:rPr>
      </w:pPr>
      <w:r>
        <w:rPr>
          <w:rFonts w:ascii="宋体" w:eastAsia="宋体" w:hAnsi="宋体" w:cs="宋体" w:hint="eastAsia"/>
        </w:rPr>
        <w:t>3.参与本项目政府采购活动时不存在被有关部门禁止参与政府采购活动且在有效期内的情况（由供应商在《政府采购投标及履约承诺函》中作出声明）；</w:t>
      </w:r>
    </w:p>
    <w:p>
      <w:pPr>
        <w:spacing w:line="400" w:lineRule="exact"/>
        <w:ind w:firstLine="480" w:firstLineChars="200"/>
        <w:rPr>
          <w:rFonts w:ascii="宋体" w:eastAsia="宋体" w:hAnsi="宋体" w:cs="宋体"/>
        </w:rPr>
      </w:pPr>
      <w:r>
        <w:rPr>
          <w:rFonts w:ascii="宋体" w:eastAsia="宋体" w:hAnsi="宋体" w:cs="宋体" w:hint="eastAsia"/>
        </w:rPr>
        <w:t>4.具备《中华人民共和国政府采购法》第二十二条第一款的条件（由供应商在《政府采购投标及履约承诺函》中作出声明）；</w:t>
      </w:r>
    </w:p>
    <w:p>
      <w:pPr>
        <w:spacing w:line="400" w:lineRule="exact"/>
        <w:ind w:firstLine="480" w:firstLineChars="200"/>
        <w:rPr>
          <w:rFonts w:ascii="宋体" w:eastAsia="宋体" w:hAnsi="宋体" w:cs="宋体"/>
        </w:rPr>
      </w:pPr>
      <w:r>
        <w:rPr>
          <w:rFonts w:ascii="宋体" w:eastAsia="宋体" w:hAnsi="宋体" w:cs="宋体" w:hint="eastAsia"/>
        </w:rPr>
        <w:t>5.未被列入失信被执行人、重大税收违法案件当事人名单、政府采购严重违法失信行为记录名单（由供应商在《政府采购投标及履约承诺函》中作出声明）。</w:t>
      </w:r>
    </w:p>
    <w:p>
      <w:pPr>
        <w:spacing w:line="400" w:lineRule="exact"/>
        <w:ind w:firstLine="480" w:firstLineChars="200"/>
        <w:rPr>
          <w:rFonts w:ascii="宋体" w:eastAsia="宋体" w:hAnsi="宋体" w:cs="宋体"/>
        </w:rPr>
      </w:pPr>
      <w:r>
        <w:rPr>
          <w:rFonts w:ascii="宋体" w:eastAsia="宋体" w:hAnsi="宋体" w:cs="宋体" w:hint="eastAsia"/>
        </w:rPr>
        <w:t>6.单位负责人为同一人或存在直接控股、管理关系的供应商，不得参加同一合同项下的政府采购活动。（由供应商在《政府采购投标及履约承诺函》中作出声明）。</w:t>
      </w:r>
    </w:p>
    <w:p>
      <w:pPr>
        <w:spacing w:line="400" w:lineRule="exact"/>
        <w:ind w:firstLine="480" w:firstLineChars="200"/>
        <w:rPr>
          <w:rFonts w:ascii="宋体" w:eastAsia="宋体" w:hAnsi="宋体" w:cs="宋体"/>
        </w:rPr>
      </w:pPr>
      <w:r>
        <w:rPr>
          <w:rFonts w:ascii="宋体" w:eastAsia="宋体" w:hAnsi="宋体" w:cs="宋体" w:hint="eastAsia"/>
        </w:rPr>
        <w:t>7.不存在《深圳市财政局政府采购供应商信用信息管理办法》（深财规〔2023〕3 号）列明的严重违法失信行为（由供应商在《政府采购投标及履约承诺函》中作出声明）。</w:t>
      </w:r>
    </w:p>
    <w:p>
      <w:pPr>
        <w:spacing w:line="400" w:lineRule="exact"/>
        <w:ind w:firstLine="480" w:firstLineChars="200"/>
        <w:rPr>
          <w:rFonts w:ascii="宋体" w:eastAsia="宋体" w:hAnsi="宋体" w:cs="宋体"/>
        </w:rPr>
      </w:pPr>
      <w:r>
        <w:rPr>
          <w:rFonts w:ascii="宋体" w:eastAsia="宋体" w:hAnsi="宋体" w:cs="宋体" w:hint="eastAsia"/>
        </w:rPr>
        <w:t>8.本项目是否专门面向中小微企业采购：是（由供应商在《中小企业声明函（服务）》或《残疾人福利性单位声明函》或《监狱企业声明函》中作出声明）；</w:t>
      </w:r>
    </w:p>
    <w:p>
      <w:pPr>
        <w:spacing w:line="400" w:lineRule="exact"/>
        <w:ind w:firstLine="480" w:firstLineChars="200"/>
        <w:rPr>
          <w:rFonts w:ascii="宋体" w:eastAsia="宋体" w:hAnsi="宋体" w:cs="宋体"/>
          <w:b/>
          <w:bCs/>
        </w:rPr>
      </w:pPr>
      <w:r>
        <w:rPr>
          <w:rFonts w:ascii="宋体" w:eastAsia="宋体" w:hAnsi="宋体" w:cs="宋体" w:hint="eastAsia"/>
          <w:b/>
          <w:bCs/>
        </w:rPr>
        <w:t>本项目所属行业类型为：其他未列明行业。</w:t>
      </w:r>
    </w:p>
    <w:p>
      <w:pPr>
        <w:spacing w:line="400" w:lineRule="exact"/>
        <w:ind w:firstLine="480" w:firstLineChars="200"/>
        <w:rPr>
          <w:rFonts w:ascii="宋体" w:eastAsia="宋体" w:hAnsi="宋体" w:cs="宋体"/>
        </w:rPr>
      </w:pPr>
      <w:r>
        <w:rPr>
          <w:rFonts w:ascii="宋体" w:eastAsia="宋体" w:hAnsi="宋体" w:cs="宋体" w:hint="eastAsia"/>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spacing w:line="400" w:lineRule="exact"/>
        <w:ind w:firstLine="480" w:firstLineChars="200"/>
        <w:rPr>
          <w:rFonts w:ascii="宋体" w:eastAsia="宋体" w:hAnsi="宋体" w:cs="宋体"/>
        </w:rPr>
      </w:pPr>
      <w:r>
        <w:rPr>
          <w:rFonts w:ascii="宋体" w:eastAsia="宋体" w:hAnsi="宋体" w:cs="宋体" w:hint="eastAsia"/>
        </w:rPr>
        <w:t>（2）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p>
    <w:p>
      <w:pPr>
        <w:spacing w:line="400" w:lineRule="exact"/>
        <w:ind w:firstLine="480" w:firstLineChars="200"/>
        <w:rPr>
          <w:rFonts w:ascii="宋体" w:eastAsia="宋体" w:hAnsi="宋体" w:cs="宋体"/>
        </w:rPr>
      </w:pPr>
      <w:r>
        <w:rPr>
          <w:rFonts w:ascii="宋体" w:eastAsia="宋体" w:hAnsi="宋体" w:cs="宋体" w:hint="eastAsia"/>
        </w:rPr>
        <w:t>（3）供应商投标（上传投标文件）请先行办理注册手续，具体请按照本公告“六、其他补充事宜”相关内容指引办理。</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三、获取招标文件</w:t>
      </w:r>
    </w:p>
    <w:p>
      <w:pPr>
        <w:spacing w:line="400" w:lineRule="exact"/>
        <w:ind w:firstLine="480" w:firstLineChars="200"/>
        <w:rPr>
          <w:rFonts w:ascii="宋体" w:eastAsia="宋体" w:hAnsi="宋体" w:cs="宋体"/>
        </w:rPr>
      </w:pPr>
      <w:r>
        <w:rPr>
          <w:rFonts w:ascii="宋体" w:eastAsia="宋体" w:hAnsi="宋体" w:cs="宋体" w:hint="eastAsia"/>
        </w:rPr>
        <w:t>时间：发布招标公告当日至</w:t>
      </w:r>
      <w:r>
        <w:rPr>
          <w:rFonts w:ascii="宋体" w:eastAsia="宋体" w:hAnsi="宋体" w:cs="宋体" w:hint="eastAsia"/>
          <w:color w:val="FF0000"/>
          <w:highlight w:val="yellow"/>
        </w:rPr>
        <w:t>2024年X月X日XX时XX分XX秒</w:t>
      </w:r>
      <w:r>
        <w:rPr>
          <w:rFonts w:ascii="宋体" w:eastAsia="宋体" w:hAnsi="宋体" w:cs="宋体" w:hint="eastAsia"/>
        </w:rPr>
        <w:t xml:space="preserve">（北京时间） </w:t>
      </w:r>
    </w:p>
    <w:p>
      <w:pPr>
        <w:spacing w:line="400" w:lineRule="exact"/>
        <w:ind w:firstLine="480" w:firstLineChars="200"/>
        <w:rPr>
          <w:rFonts w:ascii="宋体" w:eastAsia="宋体" w:hAnsi="宋体" w:cs="宋体"/>
        </w:rPr>
      </w:pPr>
      <w:r>
        <w:rPr>
          <w:rFonts w:ascii="宋体" w:eastAsia="宋体" w:hAnsi="宋体" w:cs="宋体" w:hint="eastAsia"/>
        </w:rPr>
        <w:t>地点：登录深圳政府采购智慧平台（http://zfcg.szggzy.com:8081）下载本项目的招标文件。</w:t>
      </w:r>
    </w:p>
    <w:p>
      <w:pPr>
        <w:spacing w:line="400" w:lineRule="exact"/>
        <w:ind w:firstLine="480" w:firstLineChars="200"/>
        <w:rPr>
          <w:rFonts w:ascii="宋体" w:eastAsia="宋体" w:hAnsi="宋体" w:cs="宋体"/>
        </w:rPr>
      </w:pPr>
      <w:r>
        <w:rPr>
          <w:rFonts w:ascii="宋体" w:eastAsia="宋体" w:hAnsi="宋体" w:cs="宋体" w:hint="eastAsia"/>
        </w:rPr>
        <w:t xml:space="preserve">方式：在线下载。 </w:t>
      </w:r>
    </w:p>
    <w:p>
      <w:pPr>
        <w:spacing w:line="400" w:lineRule="exact"/>
        <w:ind w:firstLine="480" w:firstLineChars="200"/>
        <w:rPr>
          <w:rFonts w:ascii="宋体" w:eastAsia="宋体" w:hAnsi="宋体" w:cs="宋体"/>
        </w:rPr>
      </w:pPr>
      <w:r>
        <w:rPr>
          <w:rFonts w:ascii="宋体" w:eastAsia="宋体" w:hAnsi="宋体" w:cs="宋体" w:hint="eastAsia"/>
        </w:rPr>
        <w:t>售价：免费。</w:t>
      </w:r>
    </w:p>
    <w:p>
      <w:pPr>
        <w:spacing w:line="400" w:lineRule="exact"/>
        <w:ind w:firstLine="480" w:firstLineChars="200"/>
        <w:jc w:val="both"/>
        <w:rPr>
          <w:rFonts w:ascii="宋体" w:eastAsia="宋体" w:hAnsi="宋体" w:cs="宋体"/>
        </w:rPr>
      </w:pPr>
      <w:r>
        <w:rPr>
          <w:rFonts w:ascii="宋体" w:eastAsia="宋体" w:hAnsi="宋体" w:cs="宋体" w:hint="eastAsia"/>
        </w:rPr>
        <w:t>凡已注册的深圳市网上政府采购供应商，按照授予的操作权限，可于发布招标公告当日至</w:t>
      </w:r>
      <w:r>
        <w:rPr>
          <w:rFonts w:ascii="宋体" w:eastAsia="宋体" w:hAnsi="宋体" w:cs="宋体" w:hint="eastAsia"/>
          <w:color w:val="FF0000"/>
          <w:highlight w:val="yellow"/>
        </w:rPr>
        <w:t>2024年X月X日XX时XX分XX秒</w:t>
      </w:r>
      <w:r>
        <w:rPr>
          <w:rFonts w:ascii="宋体" w:eastAsia="宋体" w:hAnsi="宋体" w:cs="宋体" w:hint="eastAsia"/>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深圳市南山区沙河西路3185号南山智谷A座（深圳交易集团总部大楼）3楼前台，咨询电话：0755-83948165、0755-83938966、4008301330），再进行投标报名。在网上报名后，点击“【我的项目】→【项目流程】→【采购文件下载】”进行招标文件的下载。</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四、提交投标文件截止时间、开标时间和地点</w:t>
      </w:r>
    </w:p>
    <w:p>
      <w:pPr>
        <w:spacing w:line="400" w:lineRule="exact"/>
        <w:ind w:firstLine="480" w:firstLineChars="200"/>
        <w:rPr>
          <w:rFonts w:ascii="宋体" w:eastAsia="宋体" w:hAnsi="宋体" w:cs="宋体"/>
        </w:rPr>
      </w:pPr>
      <w:r>
        <w:rPr>
          <w:rFonts w:ascii="宋体" w:eastAsia="宋体" w:hAnsi="宋体" w:cs="宋体" w:hint="eastAsia"/>
        </w:rPr>
        <w:t>1.投标截止时间：所有投标文件应于</w:t>
      </w:r>
      <w:r>
        <w:rPr>
          <w:rFonts w:ascii="宋体" w:eastAsia="宋体" w:hAnsi="宋体" w:cs="宋体" w:hint="eastAsia"/>
          <w:color w:val="FF0000"/>
          <w:highlight w:val="yellow"/>
        </w:rPr>
        <w:t>2024年X月X日XX时XX分XX秒（北京时间）</w:t>
      </w:r>
      <w:r>
        <w:rPr>
          <w:rFonts w:ascii="宋体" w:eastAsia="宋体" w:hAnsi="宋体" w:cs="宋体" w:hint="eastAsia"/>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pPr>
        <w:spacing w:line="400" w:lineRule="exact"/>
        <w:ind w:firstLine="480" w:firstLineChars="200"/>
        <w:rPr>
          <w:rFonts w:ascii="宋体" w:eastAsia="宋体" w:hAnsi="宋体" w:cs="宋体"/>
        </w:rPr>
      </w:pPr>
      <w:r>
        <w:rPr>
          <w:rFonts w:ascii="宋体" w:eastAsia="宋体" w:hAnsi="宋体" w:cs="宋体" w:hint="eastAsia"/>
        </w:rPr>
        <w:t>2.开标时间和地点：定于</w:t>
      </w:r>
      <w:r>
        <w:rPr>
          <w:rFonts w:ascii="宋体" w:eastAsia="宋体" w:hAnsi="宋体" w:cs="宋体" w:hint="eastAsia"/>
          <w:color w:val="FF0000"/>
          <w:highlight w:val="yellow"/>
        </w:rPr>
        <w:t>2024年X月X日XX时XX分XX秒（北京时间）</w:t>
      </w:r>
      <w:r>
        <w:rPr>
          <w:rFonts w:ascii="宋体" w:eastAsia="宋体" w:hAnsi="宋体" w:cs="宋体" w:hint="eastAsia"/>
        </w:rPr>
        <w:t>，在</w:t>
      </w:r>
      <w:r>
        <w:rPr>
          <w:rFonts w:ascii="宋体" w:eastAsia="宋体" w:hAnsi="宋体" w:cs="宋体" w:hint="eastAsia"/>
          <w:highlight w:val="yellow"/>
        </w:rPr>
        <w:t>友和保险经纪有限公司</w:t>
      </w:r>
      <w:r>
        <w:rPr>
          <w:rFonts w:ascii="宋体" w:eastAsia="宋体" w:hAnsi="宋体" w:cs="宋体" w:hint="eastAsia"/>
        </w:rPr>
        <w:t>公开开标。供应商可以登录“深圳政府采购智慧平台用户网上办事子系统（http://zfcg.szggzy.com:8081/TPBidder/memberLogin）”，在“【我的项目】→【项目流程】→【开标及解密】”进行在线解密、查询开标情况。</w:t>
      </w:r>
    </w:p>
    <w:p>
      <w:pPr>
        <w:spacing w:line="400" w:lineRule="exact"/>
        <w:ind w:firstLine="480" w:firstLineChars="200"/>
        <w:rPr>
          <w:rFonts w:ascii="宋体" w:eastAsia="宋体" w:hAnsi="宋体" w:cs="宋体"/>
        </w:rPr>
      </w:pPr>
      <w:r>
        <w:rPr>
          <w:rFonts w:ascii="宋体" w:eastAsia="宋体" w:hAnsi="宋体" w:cs="宋体" w:hint="eastAsia"/>
        </w:rPr>
        <w:t>3.在线解密：投标人须在</w:t>
      </w:r>
      <w:r>
        <w:rPr>
          <w:rFonts w:ascii="宋体" w:eastAsia="宋体" w:hAnsi="宋体" w:cs="宋体" w:hint="eastAsia"/>
          <w:color w:val="FF0000"/>
          <w:highlight w:val="yellow"/>
        </w:rPr>
        <w:t>开标当日XX:XX:XX-XX:XX:XX期间</w:t>
      </w:r>
      <w:r>
        <w:rPr>
          <w:rFonts w:ascii="宋体" w:eastAsia="宋体" w:hAnsi="宋体" w:cs="宋体" w:hint="eastAsia"/>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五、公告期限</w:t>
      </w:r>
    </w:p>
    <w:p>
      <w:pPr>
        <w:spacing w:line="400" w:lineRule="exact"/>
        <w:ind w:firstLine="480" w:firstLineChars="200"/>
        <w:rPr>
          <w:rFonts w:ascii="宋体" w:eastAsia="宋体" w:hAnsi="宋体" w:cs="宋体"/>
        </w:rPr>
      </w:pPr>
      <w:r>
        <w:rPr>
          <w:rFonts w:ascii="宋体" w:eastAsia="宋体" w:hAnsi="宋体" w:cs="宋体" w:hint="eastAsia"/>
        </w:rPr>
        <w:t>自本公告发布之日起5个工作日。</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六、其他补充事宜</w:t>
      </w:r>
    </w:p>
    <w:p>
      <w:pPr>
        <w:spacing w:line="400" w:lineRule="exact"/>
        <w:ind w:firstLine="480" w:firstLineChars="200"/>
        <w:rPr>
          <w:rFonts w:ascii="宋体" w:eastAsia="宋体" w:hAnsi="宋体" w:cs="宋体"/>
        </w:rPr>
      </w:pPr>
      <w:r>
        <w:rPr>
          <w:rFonts w:ascii="宋体" w:eastAsia="宋体" w:hAnsi="宋体" w:cs="宋体" w:hint="eastAsia"/>
        </w:rPr>
        <w:t>1.本项目实行网上投标，采用电子投标文件。</w:t>
      </w:r>
    </w:p>
    <w:p>
      <w:pPr>
        <w:spacing w:line="400" w:lineRule="exact"/>
        <w:ind w:firstLine="480" w:firstLineChars="200"/>
        <w:rPr>
          <w:rFonts w:ascii="宋体" w:eastAsia="宋体" w:hAnsi="宋体" w:cs="宋体"/>
        </w:rPr>
      </w:pPr>
      <w:r>
        <w:rPr>
          <w:rFonts w:ascii="宋体" w:eastAsia="宋体" w:hAnsi="宋体" w:cs="宋体" w:hint="eastAsia"/>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4008301330 ），再进行投标报名。在网上报名后，点击“我的项目→项目流程”中进行招标文件的下载。</w:t>
      </w:r>
    </w:p>
    <w:p>
      <w:pPr>
        <w:spacing w:line="400" w:lineRule="exact"/>
        <w:ind w:firstLine="480" w:firstLineChars="200"/>
        <w:rPr>
          <w:rFonts w:ascii="宋体" w:eastAsia="宋体" w:hAnsi="宋体" w:cs="宋体"/>
        </w:rPr>
      </w:pPr>
      <w:r>
        <w:rPr>
          <w:rFonts w:ascii="宋体" w:eastAsia="宋体" w:hAnsi="宋体" w:cs="宋体" w:hint="eastAsia"/>
        </w:rPr>
        <w:t>3.开标操作：投标人可以登录“深圳公共资源交易中心（深圳交易集团有限公司政府采购业务分公司）网站”，在系统登录首页面即可查看开标情况。</w:t>
      </w:r>
    </w:p>
    <w:p>
      <w:pPr>
        <w:spacing w:line="400" w:lineRule="exact"/>
        <w:ind w:firstLine="480" w:firstLineChars="200"/>
        <w:rPr>
          <w:rFonts w:ascii="宋体" w:eastAsia="宋体" w:hAnsi="宋体" w:cs="宋体"/>
        </w:rPr>
      </w:pPr>
      <w:r>
        <w:rPr>
          <w:rFonts w:ascii="宋体" w:eastAsia="宋体" w:hAnsi="宋体" w:cs="宋体" w:hint="eastAsia"/>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spacing w:line="400" w:lineRule="exact"/>
        <w:ind w:firstLine="480" w:firstLineChars="200"/>
        <w:rPr>
          <w:rFonts w:ascii="宋体" w:eastAsia="宋体" w:hAnsi="宋体" w:cs="宋体"/>
        </w:rPr>
      </w:pPr>
      <w:r>
        <w:rPr>
          <w:rFonts w:ascii="宋体" w:eastAsia="宋体" w:hAnsi="宋体" w:cs="宋体" w:hint="eastAsia"/>
        </w:rPr>
        <w:t>5.采购文件澄清/修改事项：</w:t>
      </w:r>
      <w:r>
        <w:rPr>
          <w:rFonts w:ascii="宋体" w:eastAsia="宋体" w:hAnsi="宋体" w:cs="宋体" w:hint="eastAsia"/>
          <w:color w:val="FF0000"/>
          <w:highlight w:val="yellow"/>
        </w:rPr>
        <w:t>2024年X月X日XX:XX:XX（北京时间）前</w:t>
      </w:r>
      <w:r>
        <w:rPr>
          <w:rFonts w:ascii="宋体" w:eastAsia="宋体" w:hAnsi="宋体" w:cs="宋体" w:hint="eastAsia"/>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FF0000"/>
          <w:highlight w:val="yellow"/>
        </w:rPr>
        <w:t>2024年X月X日XX:XX:XX（北京时间）</w:t>
      </w:r>
      <w:r>
        <w:rPr>
          <w:rFonts w:ascii="宋体" w:eastAsia="宋体" w:hAnsi="宋体" w:cs="宋体" w:hint="eastAsia"/>
        </w:rPr>
        <w:t>前将采购文件澄清/修改情况在“【我的项目】→【项目流程】→【答疑澄清文件下载】”中公布，望投标人予以关注。</w:t>
      </w:r>
    </w:p>
    <w:p>
      <w:pPr>
        <w:spacing w:line="400" w:lineRule="exact"/>
        <w:ind w:firstLine="480" w:firstLineChars="200"/>
        <w:rPr>
          <w:rFonts w:ascii="宋体" w:eastAsia="宋体" w:hAnsi="宋体" w:cs="宋体"/>
        </w:rPr>
      </w:pPr>
      <w:r>
        <w:rPr>
          <w:rFonts w:ascii="宋体" w:eastAsia="宋体" w:hAnsi="宋体" w:cs="宋体"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FF0000"/>
          <w:highlight w:val="yellow"/>
        </w:rPr>
        <w:t>质疑咨询电话：0755-83889026</w:t>
      </w:r>
      <w:r>
        <w:rPr>
          <w:rFonts w:ascii="宋体" w:eastAsia="宋体" w:hAnsi="宋体" w:cs="宋体" w:hint="eastAsia"/>
        </w:rPr>
        <w:t xml:space="preserve">，质疑材料提交邮箱：ywjd@uho.cn。根据《深圳经济特区政府采购条例》第四十二条“供应商投诉的事项应当是经过质疑的事项”的规定，未经正式质疑的，将影响供应商行使向财政部门提起投诉的权利。） </w:t>
      </w:r>
    </w:p>
    <w:p>
      <w:pPr>
        <w:spacing w:line="400" w:lineRule="exact"/>
        <w:ind w:firstLine="480" w:firstLineChars="200"/>
        <w:rPr>
          <w:rFonts w:ascii="宋体" w:eastAsia="宋体" w:hAnsi="宋体" w:cs="宋体"/>
        </w:rPr>
      </w:pPr>
      <w:r>
        <w:rPr>
          <w:rFonts w:ascii="宋体" w:eastAsia="宋体" w:hAnsi="宋体" w:cs="宋体" w:hint="eastAsia"/>
        </w:rPr>
        <w:t>6.</w:t>
      </w:r>
      <w:r>
        <w:rPr>
          <w:rFonts w:ascii="宋体" w:eastAsia="宋体" w:hAnsi="宋体" w:cs="宋体" w:hint="eastAsia"/>
          <w:highlight w:val="yellow"/>
        </w:rPr>
        <w:t>友和保险经纪有限公司</w:t>
      </w:r>
      <w:r>
        <w:rPr>
          <w:rFonts w:ascii="宋体" w:eastAsia="宋体" w:hAnsi="宋体" w:cs="宋体" w:hint="eastAsia"/>
        </w:rPr>
        <w:t xml:space="preserve">有权对投标人就本项目要求提供的相关证明资料（原件）进行审查。供应商提供虚假资料被查实的，则可能面临被取消本项目中标资格、列入不良行为记录名单和三年内禁止参与深圳市政府采购活动的风险。 </w:t>
      </w:r>
    </w:p>
    <w:p>
      <w:pPr>
        <w:spacing w:line="400" w:lineRule="exact"/>
        <w:ind w:firstLine="480" w:firstLineChars="200"/>
        <w:rPr>
          <w:rFonts w:ascii="宋体" w:eastAsia="宋体" w:hAnsi="宋体" w:cs="宋体"/>
        </w:rPr>
      </w:pPr>
      <w:r>
        <w:rPr>
          <w:rFonts w:ascii="宋体" w:eastAsia="宋体" w:hAnsi="宋体" w:cs="宋体" w:hint="eastAsia"/>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spacing w:line="400" w:lineRule="exact"/>
        <w:ind w:firstLine="480" w:firstLineChars="200"/>
        <w:rPr>
          <w:rFonts w:ascii="宋体" w:eastAsia="宋体" w:hAnsi="宋体" w:cs="宋体"/>
        </w:rPr>
      </w:pPr>
      <w:r>
        <w:rPr>
          <w:rFonts w:ascii="宋体" w:eastAsia="宋体" w:hAnsi="宋体" w:cs="宋体" w:hint="eastAsia"/>
        </w:rPr>
        <w:t>8.本项目不需要投标保证金。</w:t>
      </w:r>
    </w:p>
    <w:p>
      <w:pPr>
        <w:ind w:firstLine="480" w:firstLineChars="200"/>
        <w:rPr>
          <w:rFonts w:ascii="宋体" w:eastAsia="宋体" w:hAnsi="宋体" w:cs="宋体"/>
          <w:b/>
          <w:color w:val="000000" w:themeColor="text1"/>
          <w:szCs w:val="21"/>
          <w14:textFill>
            <w14:solidFill>
              <w14:schemeClr w14:val="tx1"/>
            </w14:solidFill>
          </w14:textFill>
        </w:rPr>
      </w:pPr>
    </w:p>
    <w:p>
      <w:pPr>
        <w:ind w:firstLine="480" w:firstLineChars="200"/>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七、对本次采购提出询问，请按以下方式联系</w:t>
      </w:r>
    </w:p>
    <w:p>
      <w:pPr>
        <w:spacing w:line="400" w:lineRule="exact"/>
        <w:ind w:firstLine="480" w:firstLineChars="200"/>
        <w:rPr>
          <w:rFonts w:ascii="宋体" w:eastAsia="宋体" w:hAnsi="宋体" w:cs="宋体"/>
        </w:rPr>
      </w:pPr>
      <w:r>
        <w:rPr>
          <w:rFonts w:ascii="宋体" w:eastAsia="宋体" w:hAnsi="宋体" w:cs="宋体" w:hint="eastAsia"/>
        </w:rPr>
        <w:t>1.采购人信息</w:t>
      </w:r>
    </w:p>
    <w:p>
      <w:pPr>
        <w:spacing w:line="400" w:lineRule="exact"/>
        <w:ind w:firstLine="480" w:firstLineChars="200"/>
        <w:rPr>
          <w:rFonts w:ascii="宋体" w:eastAsia="宋体" w:hAnsi="宋体" w:cs="宋体"/>
        </w:rPr>
      </w:pPr>
      <w:r>
        <w:rPr>
          <w:rFonts w:ascii="宋体" w:eastAsia="宋体" w:hAnsi="宋体" w:cs="宋体" w:hint="eastAsia"/>
        </w:rPr>
        <w:t>名　称：深圳市体育彩票管理中心</w:t>
      </w:r>
    </w:p>
    <w:p>
      <w:pPr>
        <w:spacing w:line="400" w:lineRule="exact"/>
        <w:ind w:firstLine="480" w:firstLineChars="200"/>
        <w:rPr>
          <w:rFonts w:ascii="宋体" w:eastAsia="宋体" w:hAnsi="宋体" w:cs="宋体"/>
        </w:rPr>
      </w:pPr>
      <w:r>
        <w:rPr>
          <w:rFonts w:ascii="宋体" w:eastAsia="宋体" w:hAnsi="宋体" w:cs="宋体" w:hint="eastAsia"/>
        </w:rPr>
        <w:t>地　址：</w:t>
      </w:r>
      <w:r>
        <w:rPr>
          <w:rFonts w:ascii="宋体" w:eastAsia="宋体" w:hAnsi="宋体" w:cs="宋体" w:hint="eastAsia"/>
          <w:lang w:val="zh-CN"/>
        </w:rPr>
        <w:t>罗湖区清水河一路116号罗湖投资控股大厦2座17楼1703-1704</w:t>
      </w:r>
    </w:p>
    <w:p>
      <w:pPr>
        <w:spacing w:line="400" w:lineRule="exact"/>
        <w:ind w:firstLine="480" w:firstLineChars="200"/>
        <w:rPr>
          <w:rFonts w:ascii="宋体" w:eastAsia="宋体" w:hAnsi="宋体" w:cs="宋体"/>
        </w:rPr>
      </w:pPr>
      <w:r>
        <w:rPr>
          <w:rFonts w:ascii="宋体" w:eastAsia="宋体" w:hAnsi="宋体" w:cs="宋体" w:hint="eastAsia"/>
        </w:rPr>
        <w:t xml:space="preserve">联系方式：林工 </w:t>
      </w:r>
      <w:r>
        <w:rPr>
          <w:rFonts w:ascii="宋体" w:eastAsia="宋体" w:hAnsi="宋体" w:cs="宋体" w:hint="eastAsia"/>
          <w:lang w:val="zh-CN"/>
        </w:rPr>
        <w:t>0755-</w:t>
      </w:r>
      <w:r>
        <w:rPr>
          <w:rFonts w:ascii="宋体" w:eastAsia="宋体" w:hAnsi="宋体" w:cs="宋体" w:hint="eastAsia"/>
        </w:rPr>
        <w:t>82139386</w:t>
      </w:r>
    </w:p>
    <w:p>
      <w:pPr>
        <w:spacing w:line="400" w:lineRule="exact"/>
        <w:ind w:firstLine="480" w:firstLineChars="200"/>
        <w:rPr>
          <w:rFonts w:ascii="宋体" w:eastAsia="宋体" w:hAnsi="宋体" w:cs="宋体"/>
        </w:rPr>
      </w:pPr>
      <w:r>
        <w:rPr>
          <w:rFonts w:ascii="宋体" w:eastAsia="宋体" w:hAnsi="宋体" w:cs="宋体" w:hint="eastAsia"/>
        </w:rPr>
        <w:t>2.招标机构</w:t>
      </w:r>
    </w:p>
    <w:p>
      <w:pPr>
        <w:spacing w:line="400" w:lineRule="exact"/>
        <w:ind w:firstLine="480" w:firstLineChars="200"/>
        <w:rPr>
          <w:rFonts w:ascii="宋体" w:eastAsia="宋体" w:hAnsi="宋体" w:cs="宋体"/>
        </w:rPr>
      </w:pPr>
      <w:r>
        <w:rPr>
          <w:rFonts w:ascii="宋体" w:eastAsia="宋体" w:hAnsi="宋体" w:cs="宋体" w:hint="eastAsia"/>
        </w:rPr>
        <w:t>名　称：友和保险经纪有限公司</w:t>
      </w:r>
    </w:p>
    <w:p>
      <w:pPr>
        <w:spacing w:line="400" w:lineRule="exact"/>
        <w:ind w:firstLine="480" w:firstLineChars="200"/>
        <w:rPr>
          <w:rFonts w:ascii="宋体" w:eastAsia="宋体" w:hAnsi="宋体" w:cs="宋体"/>
        </w:rPr>
      </w:pPr>
      <w:r>
        <w:rPr>
          <w:rFonts w:ascii="宋体" w:eastAsia="宋体" w:hAnsi="宋体" w:cs="宋体" w:hint="eastAsia"/>
        </w:rPr>
        <w:t>地　址：深圳市福田区福田体育公园西北角友和招标代理服务中心（靠近北门）</w:t>
      </w:r>
    </w:p>
    <w:p>
      <w:pPr>
        <w:spacing w:line="400" w:lineRule="exact"/>
        <w:ind w:firstLine="480" w:firstLineChars="200"/>
        <w:rPr>
          <w:rFonts w:ascii="宋体" w:eastAsia="宋体" w:hAnsi="宋体" w:cs="宋体"/>
        </w:rPr>
      </w:pPr>
      <w:r>
        <w:rPr>
          <w:rFonts w:ascii="宋体" w:eastAsia="宋体" w:hAnsi="宋体" w:cs="宋体" w:hint="eastAsia"/>
        </w:rPr>
        <w:t>监督举报：0755-83889803、83889016</w:t>
      </w:r>
    </w:p>
    <w:p>
      <w:pPr>
        <w:spacing w:line="400" w:lineRule="exact"/>
        <w:ind w:firstLine="480" w:firstLineChars="200"/>
        <w:rPr>
          <w:rFonts w:ascii="宋体" w:eastAsia="宋体" w:hAnsi="宋体" w:cs="宋体"/>
        </w:rPr>
      </w:pPr>
      <w:r>
        <w:rPr>
          <w:rFonts w:ascii="宋体" w:eastAsia="宋体" w:hAnsi="宋体" w:cs="宋体" w:hint="eastAsia"/>
        </w:rPr>
        <w:t>3.项目联系方式</w:t>
      </w:r>
    </w:p>
    <w:p>
      <w:pPr>
        <w:spacing w:line="400" w:lineRule="exact"/>
        <w:ind w:firstLine="480" w:firstLineChars="200"/>
        <w:rPr>
          <w:rFonts w:ascii="宋体" w:eastAsia="宋体" w:hAnsi="宋体" w:cs="宋体"/>
        </w:rPr>
      </w:pPr>
      <w:r>
        <w:rPr>
          <w:rFonts w:ascii="宋体" w:eastAsia="宋体" w:hAnsi="宋体" w:cs="宋体" w:hint="eastAsia"/>
        </w:rPr>
        <w:t>项目联系人：朴雪花/张挺/刘建成</w:t>
      </w:r>
    </w:p>
    <w:p>
      <w:pPr>
        <w:spacing w:line="400" w:lineRule="exact"/>
        <w:ind w:firstLine="480" w:firstLineChars="200"/>
        <w:rPr>
          <w:rFonts w:ascii="宋体" w:eastAsia="宋体" w:hAnsi="宋体" w:cs="宋体"/>
        </w:rPr>
      </w:pPr>
      <w:r>
        <w:rPr>
          <w:rFonts w:ascii="宋体" w:eastAsia="宋体" w:hAnsi="宋体" w:cs="宋体" w:hint="eastAsia"/>
        </w:rPr>
        <w:t>项目咨询：0755-83889026</w:t>
      </w:r>
    </w:p>
    <w:p>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投标报名：0755-83881111（总机）</w:t>
      </w:r>
    </w:p>
    <w:p>
      <w:pPr>
        <w:pStyle w:val="-111"/>
        <w:widowControl w:val="0"/>
        <w:adjustRightInd w:val="0"/>
        <w:snapToGrid w:val="0"/>
        <w:spacing w:line="400" w:lineRule="exact"/>
        <w:ind w:left="480" w:firstLine="0" w:leftChars="200" w:firstLineChars="0"/>
        <w:rPr>
          <w:rFonts w:ascii="宋体" w:eastAsia="宋体" w:hAnsi="宋体" w:cs="宋体"/>
        </w:rPr>
      </w:pPr>
      <w:r>
        <w:rPr>
          <w:rFonts w:ascii="宋体" w:eastAsia="宋体" w:hAnsi="宋体" w:cs="宋体" w:hint="eastAsia"/>
        </w:rPr>
        <w:t>4.相关项目信息查询网址</w:t>
      </w:r>
    </w:p>
    <w:p>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深圳政府采购智慧平台</w:t>
      </w:r>
    </w:p>
    <w:p>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友和招标代理服务网</w:t>
      </w:r>
    </w:p>
    <w:p>
      <w:pPr>
        <w:spacing w:line="400" w:lineRule="exact"/>
        <w:rPr>
          <w:rFonts w:ascii="宋体" w:eastAsia="宋体" w:hAnsi="宋体" w:cs="宋体"/>
        </w:rPr>
      </w:pPr>
    </w:p>
    <w:p>
      <w:pPr>
        <w:spacing w:line="400" w:lineRule="exact"/>
        <w:ind w:firstLine="480" w:firstLineChars="200"/>
        <w:jc w:val="right"/>
        <w:rPr>
          <w:rFonts w:ascii="宋体" w:eastAsia="宋体" w:hAnsi="宋体" w:cs="宋体"/>
        </w:rPr>
      </w:pPr>
      <w:r>
        <w:rPr>
          <w:rFonts w:ascii="宋体" w:eastAsia="宋体" w:hAnsi="宋体" w:cs="宋体" w:hint="eastAsia"/>
        </w:rPr>
        <w:t>友和保险经纪有限公司</w:t>
      </w:r>
    </w:p>
    <w:p>
      <w:pPr>
        <w:spacing w:line="400" w:lineRule="exact"/>
        <w:ind w:firstLine="480" w:firstLineChars="200"/>
        <w:jc w:val="right"/>
        <w:rPr>
          <w:rFonts w:ascii="宋体" w:eastAsia="宋体" w:hAnsi="宋体" w:cs="宋体"/>
        </w:rPr>
      </w:pPr>
      <w:r>
        <w:rPr>
          <w:rFonts w:ascii="宋体" w:eastAsia="宋体" w:hAnsi="宋体" w:cs="宋体" w:hint="eastAsia"/>
        </w:rPr>
        <w:t>2024年X月X日</w:t>
      </w:r>
    </w:p>
    <w:p>
      <w:pPr>
        <w:rPr>
          <w:rFonts w:ascii="宋体" w:eastAsia="宋体" w:hAnsi="宋体" w:cs="宋体"/>
        </w:rPr>
      </w:pPr>
    </w:p>
    <w:p>
      <w:pPr>
        <w:rPr>
          <w:rFonts w:ascii="宋体" w:eastAsia="宋体" w:hAnsi="宋体" w:cs="宋体"/>
          <w:b/>
          <w:bCs/>
          <w:szCs w:val="21"/>
        </w:rPr>
      </w:pPr>
    </w:p>
    <w:p>
      <w:pPr>
        <w:pStyle w:val="NormalIndent"/>
        <w:ind w:firstLine="0"/>
        <w:rPr>
          <w:rFonts w:ascii="宋体" w:eastAsia="宋体" w:hAnsi="宋体" w:cs="宋体"/>
          <w:b/>
          <w:sz w:val="28"/>
          <w:szCs w:val="28"/>
          <w:highlight w:val="yellow"/>
        </w:rPr>
      </w:pPr>
      <w:r>
        <w:rPr>
          <w:rFonts w:ascii="宋体" w:eastAsia="宋体" w:hAnsi="宋体" w:cs="宋体" w:hint="eastAsia"/>
        </w:rPr>
        <w:t>完整公告内容详见：</w:t>
      </w:r>
      <w:r>
        <w:rPr>
          <w:rFonts w:ascii="宋体" w:eastAsia="宋体" w:hAnsi="宋体" w:cs="宋体" w:hint="eastAsia"/>
          <w:highlight w:val="yellow"/>
        </w:rPr>
        <w:t>http://zfcg.szggzy.com:8081/</w:t>
      </w:r>
    </w:p>
    <w:p>
      <w:pPr>
        <w:spacing w:line="360" w:lineRule="auto"/>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p>
    <w:p>
      <w:pPr>
        <w:pStyle w:val="Heading2"/>
        <w:rPr>
          <w:rFonts w:cs="宋体"/>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第二章 对通用条款的补充内容及其他关键信息</w:t>
      </w:r>
    </w:p>
    <w:p>
      <w:pPr>
        <w:jc w:val="center"/>
        <w:outlineLvl w:val="2"/>
        <w:rPr>
          <w:rFonts w:ascii="宋体" w:eastAsia="宋体" w:hAnsi="宋体" w:cs="宋体"/>
          <w:b/>
          <w:bCs/>
          <w:sz w:val="28"/>
          <w:szCs w:val="28"/>
        </w:rPr>
      </w:pPr>
      <w:bookmarkStart w:id="21" w:name="_Toc101074876"/>
      <w:bookmarkStart w:id="22" w:name="_Toc73521635"/>
      <w:bookmarkStart w:id="23" w:name="_Toc60560625"/>
      <w:bookmarkStart w:id="24" w:name="_Toc60631620"/>
      <w:bookmarkStart w:id="25" w:name="_Toc73518117"/>
      <w:bookmarkStart w:id="26" w:name="_Toc73521547"/>
      <w:bookmarkStart w:id="27" w:name="_Toc73517639"/>
      <w:bookmarkStart w:id="28" w:name="_Toc100052364"/>
      <w:r>
        <w:rPr>
          <w:rFonts w:ascii="宋体" w:eastAsia="宋体" w:hAnsi="宋体" w:cs="宋体" w:hint="eastAsia"/>
          <w:b/>
          <w:bCs/>
          <w:sz w:val="28"/>
          <w:szCs w:val="28"/>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b/>
                <w:bCs/>
                <w:color w:val="000000" w:themeColor="text1"/>
                <w14:textFill>
                  <w14:solidFill>
                    <w14:schemeClr w14:val="tx1"/>
                  </w14:solidFill>
                </w14:textFill>
              </w:rPr>
            </w:pPr>
            <w:bookmarkEnd w:id="21"/>
            <w:bookmarkEnd w:id="22"/>
            <w:bookmarkEnd w:id="23"/>
            <w:bookmarkEnd w:id="24"/>
            <w:bookmarkEnd w:id="25"/>
            <w:bookmarkEnd w:id="26"/>
            <w:bookmarkEnd w:id="27"/>
            <w:bookmarkEnd w:id="28"/>
            <w:r>
              <w:rPr>
                <w:rFonts w:ascii="宋体" w:eastAsia="宋体" w:hAnsi="宋体" w:cs="宋体" w:hint="eastAsia"/>
                <w:b/>
                <w:bCs/>
                <w:color w:val="000000" w:themeColor="text1"/>
                <w14:textFill>
                  <w14:solidFill>
                    <w14:schemeClr w14:val="tx1"/>
                  </w14:solidFill>
                </w14:textFill>
              </w:rPr>
              <w:t>通用条款序号</w:t>
            </w:r>
          </w:p>
        </w:tc>
        <w:tc>
          <w:tcPr>
            <w:tcW w:w="1888" w:type="dxa"/>
            <w:vAlign w:val="center"/>
          </w:tcPr>
          <w:p>
            <w:pPr>
              <w:jc w:val="center"/>
              <w:rPr>
                <w:rFonts w:ascii="宋体" w:eastAsia="宋体" w:hAnsi="宋体" w:cs="宋体"/>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涉及事项</w:t>
            </w:r>
          </w:p>
        </w:tc>
        <w:tc>
          <w:tcPr>
            <w:tcW w:w="5501" w:type="dxa"/>
            <w:vAlign w:val="center"/>
          </w:tcPr>
          <w:p>
            <w:pPr>
              <w:jc w:val="center"/>
              <w:rPr>
                <w:rFonts w:ascii="宋体" w:eastAsia="宋体" w:hAnsi="宋体" w:cs="宋体"/>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具  体  补  充  内  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3.1</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采购人</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深圳市体育彩票管理中心</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采购机构</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5.3</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联合体投标</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踏勘现场</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标前会议</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12/13</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招标文件的澄清和修改</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不晚于投标截止日三日前（详见招标公告），投标人有义务在招标期间在招标机构网站浏览与本项目有关的澄清和修改信息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20</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投标有效期</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22</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投标人的替代方案</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25</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投标文件的大小</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26</w:t>
            </w:r>
          </w:p>
        </w:tc>
        <w:tc>
          <w:tcPr>
            <w:tcW w:w="1888" w:type="dxa"/>
            <w:vAlign w:val="center"/>
          </w:tcPr>
          <w:p>
            <w:pPr>
              <w:jc w:val="center"/>
              <w:rPr>
                <w:rFonts w:ascii="宋体" w:eastAsia="宋体" w:hAnsi="宋体" w:cs="宋体"/>
                <w:color w:val="000000" w:themeColor="text1"/>
                <w14:textFill>
                  <w14:solidFill>
                    <w14:schemeClr w14:val="tx1"/>
                  </w14:solidFill>
                </w14:textFill>
              </w:rPr>
            </w:pPr>
            <w:bookmarkStart w:id="29" w:name="_Hlk71664860"/>
            <w:r>
              <w:rPr>
                <w:rFonts w:ascii="宋体" w:eastAsia="宋体" w:hAnsi="宋体" w:cs="宋体" w:hint="eastAsia"/>
                <w:color w:val="000000" w:themeColor="text1"/>
                <w14:textFill>
                  <w14:solidFill>
                    <w14:schemeClr w14:val="tx1"/>
                  </w14:solidFill>
                </w14:textFill>
              </w:rPr>
              <w:t>样品、现场演示、方案讲解</w:t>
            </w:r>
            <w:bookmarkEnd w:id="29"/>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Wingdings 2" w:eastAsia="宋体" w:hAnsi="Wingdings 2" w:cs="宋体"/>
                <w:b/>
                <w:color w:val="000000" w:themeColor="text1"/>
                <w14:textFill>
                  <w14:solidFill>
                    <w14:schemeClr w14:val="tx1"/>
                  </w14:solidFill>
                </w14:textFill>
              </w:rPr>
              <w:sym w:font="Wingdings 2" w:char="F052"/>
            </w:r>
            <w:r>
              <w:rPr>
                <w:rFonts w:ascii="宋体" w:eastAsia="宋体" w:hAnsi="宋体" w:cs="宋体" w:hint="eastAsia"/>
                <w:color w:val="000000" w:themeColor="text1"/>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37</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评审方法</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Wingdings 2" w:eastAsia="宋体" w:hAnsi="Wingdings 2" w:cs="宋体"/>
                <w:b/>
                <w:color w:val="000000" w:themeColor="text1"/>
                <w14:textFill>
                  <w14:solidFill>
                    <w14:schemeClr w14:val="tx1"/>
                  </w14:solidFill>
                </w14:textFill>
              </w:rPr>
              <w:sym w:font="Wingdings 2" w:char="F052"/>
            </w:r>
            <w:r>
              <w:rPr>
                <w:rFonts w:ascii="宋体" w:eastAsia="宋体" w:hAnsi="宋体" w:cs="宋体" w:hint="eastAsia"/>
                <w:b/>
                <w:color w:val="000000" w:themeColor="text1"/>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38</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定标方法</w:t>
            </w:r>
          </w:p>
        </w:tc>
        <w:tc>
          <w:tcPr>
            <w:tcW w:w="5501"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46</w:t>
            </w:r>
          </w:p>
        </w:tc>
        <w:tc>
          <w:tcPr>
            <w:tcW w:w="1888" w:type="dxa"/>
            <w:vAlign w:val="center"/>
          </w:tcPr>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履约担保</w:t>
            </w:r>
          </w:p>
        </w:tc>
        <w:tc>
          <w:tcPr>
            <w:tcW w:w="5501" w:type="dxa"/>
            <w:vAlign w:val="center"/>
          </w:tcPr>
          <w:p>
            <w:pPr>
              <w:pStyle w:val="CommentText"/>
              <w:jc w:val="center"/>
              <w:rPr>
                <w:rFonts w:ascii="宋体" w:eastAsia="宋体" w:hAnsi="宋体" w:cs="宋体"/>
                <w:szCs w:val="21"/>
              </w:rPr>
            </w:pPr>
            <w:r>
              <w:rPr>
                <w:rFonts w:ascii="宋体" w:eastAsia="宋体" w:hAnsi="宋体" w:cs="宋体" w:hint="eastAsia"/>
                <w:szCs w:val="21"/>
              </w:rPr>
              <w:t>无</w:t>
            </w:r>
          </w:p>
        </w:tc>
      </w:tr>
    </w:tbl>
    <w:p>
      <w:pPr>
        <w:rPr>
          <w:rFonts w:ascii="宋体" w:eastAsia="宋体" w:hAnsi="宋体" w:cs="宋体"/>
          <w:b/>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备注：本表是通用条款相关条款的补充和明确，如与通用条款内容相冲突的，以本表为准。</w:t>
      </w:r>
      <w:r>
        <w:rPr>
          <w:rFonts w:ascii="宋体" w:eastAsia="宋体" w:hAnsi="宋体" w:cs="宋体" w:hint="eastAsia"/>
          <w:b/>
          <w:bCs/>
          <w:color w:val="FF0000"/>
          <w:szCs w:val="21"/>
        </w:rPr>
        <w:t>本项目使用深圳政府采购智慧平台进行操作，通用条款中如有与深圳政府采购智慧平台操作流程不一致的内容，请以深圳政府采购智慧平台zfcg.szggzy.com:8081公布的操作手册内容为准。</w:t>
      </w:r>
    </w:p>
    <w:p>
      <w:pPr>
        <w:rPr>
          <w:rFonts w:ascii="宋体" w:eastAsia="宋体" w:hAnsi="宋体" w:cs="宋体"/>
          <w:b/>
          <w:color w:val="000000" w:themeColor="text1"/>
          <w14:textFill>
            <w14:solidFill>
              <w14:schemeClr w14:val="tx1"/>
            </w14:solidFill>
          </w14:textFill>
        </w:rPr>
      </w:pPr>
    </w:p>
    <w:p>
      <w:pPr>
        <w:jc w:val="center"/>
        <w:outlineLvl w:val="2"/>
        <w:rPr>
          <w:rFonts w:ascii="宋体" w:eastAsia="宋体" w:hAnsi="宋体" w:cs="宋体"/>
          <w:b/>
          <w:bCs/>
          <w:sz w:val="28"/>
          <w:szCs w:val="28"/>
        </w:rPr>
      </w:pPr>
      <w:r>
        <w:rPr>
          <w:rFonts w:ascii="宋体" w:eastAsia="宋体" w:hAnsi="宋体" w:cs="宋体" w:hint="eastAsia"/>
          <w:b/>
          <w:bCs/>
          <w:sz w:val="28"/>
          <w:szCs w:val="28"/>
        </w:rPr>
        <w:t>二、其他关键信息</w:t>
      </w:r>
    </w:p>
    <w:p>
      <w:pPr>
        <w:ind w:firstLine="480" w:firstLineChars="200"/>
        <w:rPr>
          <w:rFonts w:ascii="宋体" w:eastAsia="宋体" w:hAnsi="宋体" w:cs="宋体"/>
          <w:b/>
          <w:color w:val="FF0000"/>
        </w:rPr>
      </w:pPr>
      <w:r>
        <w:rPr>
          <w:rFonts w:ascii="宋体" w:eastAsia="宋体" w:hAnsi="宋体" w:cs="宋体" w:hint="eastAsia"/>
          <w:b/>
          <w:bCs/>
        </w:rPr>
        <w:t>（一）评标定标信息</w:t>
      </w:r>
    </w:p>
    <w:p>
      <w:pPr>
        <w:ind w:firstLine="480" w:firstLineChars="200"/>
        <w:rPr>
          <w:rFonts w:ascii="宋体" w:eastAsia="宋体" w:hAnsi="宋体" w:cs="宋体"/>
          <w:b/>
          <w:color w:val="4F81BD" w:themeColor="accent1"/>
          <w14:textFill>
            <w14:solidFill>
              <w14:schemeClr w14:val="accent1"/>
            </w14:solidFill>
          </w14:textFill>
        </w:rPr>
      </w:pPr>
      <w:r>
        <w:rPr>
          <w:rFonts w:ascii="宋体" w:eastAsia="宋体" w:hAnsi="宋体" w:cs="宋体" w:hint="eastAsia"/>
          <w:b/>
          <w:color w:val="4F81BD" w:themeColor="accent1"/>
          <w14:textFill>
            <w14:solidFill>
              <w14:schemeClr w14:val="accent1"/>
            </w14:solidFill>
          </w14:textFill>
        </w:rPr>
        <w:t>适用于非评定分离项目</w:t>
      </w:r>
    </w:p>
    <w:p>
      <w:pPr>
        <w:ind w:firstLine="480" w:firstLineChars="200"/>
        <w:rPr>
          <w:rFonts w:ascii="宋体" w:eastAsia="宋体" w:hAnsi="宋体" w:cs="宋体"/>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rPr>
            </w:pPr>
            <w:bookmarkStart w:id="30" w:name="_Hlk74239733"/>
            <w:r>
              <w:rPr>
                <w:rFonts w:ascii="宋体" w:eastAsia="宋体" w:hAnsi="宋体" w:cs="宋体" w:hint="eastAsia"/>
              </w:rPr>
              <w:t>评标方法</w:t>
            </w:r>
          </w:p>
        </w:tc>
        <w:tc>
          <w:tcPr>
            <w:tcW w:w="4065" w:type="dxa"/>
          </w:tcPr>
          <w:p>
            <w:pPr>
              <w:widowControl w:val="0"/>
              <w:jc w:val="center"/>
              <w:rPr>
                <w:rFonts w:ascii="宋体" w:eastAsia="宋体" w:hAnsi="宋体" w:cs="宋体"/>
              </w:rPr>
            </w:pPr>
            <w:r>
              <w:rPr>
                <w:rFonts w:ascii="宋体" w:eastAsia="宋体" w:hAnsi="宋体" w:cs="宋体" w:hint="eastAsia"/>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rPr>
            </w:pPr>
            <w:r>
              <w:rPr>
                <w:rFonts w:ascii="宋体" w:eastAsia="宋体" w:hAnsi="宋体" w:cs="宋体" w:hint="eastAsia"/>
              </w:rPr>
              <w:t>候选中标供应商家数</w:t>
            </w:r>
          </w:p>
        </w:tc>
        <w:tc>
          <w:tcPr>
            <w:tcW w:w="4065" w:type="dxa"/>
          </w:tcPr>
          <w:p>
            <w:pPr>
              <w:widowControl w:val="0"/>
              <w:jc w:val="center"/>
              <w:rPr>
                <w:rFonts w:ascii="宋体" w:eastAsia="宋体" w:hAnsi="宋体" w:cs="宋体"/>
              </w:rPr>
            </w:pPr>
            <w:r>
              <w:rPr>
                <w:rFonts w:ascii="宋体" w:eastAsia="宋体" w:hAnsi="宋体" w:cs="宋体" w:hint="eastAsia"/>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rPr>
            </w:pPr>
            <w:r>
              <w:rPr>
                <w:rFonts w:ascii="宋体" w:eastAsia="宋体" w:hAnsi="宋体" w:cs="宋体" w:hint="eastAsia"/>
              </w:rPr>
              <w:t>中标供应商家数</w:t>
            </w:r>
          </w:p>
        </w:tc>
        <w:tc>
          <w:tcPr>
            <w:tcW w:w="4065" w:type="dxa"/>
          </w:tcPr>
          <w:p>
            <w:pPr>
              <w:widowControl w:val="0"/>
              <w:jc w:val="center"/>
              <w:rPr>
                <w:rFonts w:ascii="宋体" w:eastAsia="宋体" w:hAnsi="宋体" w:cs="宋体"/>
              </w:rPr>
            </w:pPr>
            <w:r>
              <w:rPr>
                <w:rFonts w:ascii="宋体" w:eastAsia="宋体" w:hAnsi="宋体" w:cs="宋体" w:hint="eastAsia"/>
              </w:rPr>
              <w:t>1</w:t>
            </w:r>
          </w:p>
        </w:tc>
      </w:tr>
    </w:tbl>
    <w:p>
      <w:pPr>
        <w:pStyle w:val="BodyText"/>
        <w:rPr>
          <w:rFonts w:ascii="宋体" w:eastAsia="宋体" w:hAnsi="宋体" w:cs="宋体"/>
        </w:rPr>
      </w:pPr>
      <w:bookmarkEnd w:id="30"/>
    </w:p>
    <w:p>
      <w:pPr>
        <w:ind w:firstLine="480" w:firstLineChars="200"/>
        <w:rPr>
          <w:rFonts w:ascii="宋体" w:eastAsia="宋体" w:hAnsi="宋体" w:cs="宋体"/>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评审委员会对每个通过资格性检查和符合性检查且报价不超过最高限价的投标人进行评审、打分，然后汇总每个投标人每项评审因素的评分。</w:t>
      </w:r>
    </w:p>
    <w:p>
      <w:pPr>
        <w:ind w:firstLine="480" w:firstLineChars="200"/>
        <w:rPr>
          <w:rFonts w:ascii="宋体" w:eastAsia="宋体" w:hAnsi="宋体" w:cs="宋体"/>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评委会在评审时，按照《评标信息》中的评审因素，对进入该阶段评审的各投标文件进行分析和比较。</w:t>
      </w:r>
    </w:p>
    <w:p>
      <w:pPr>
        <w:pStyle w:val="BodyText"/>
        <w:rPr>
          <w:rFonts w:ascii="宋体" w:eastAsia="宋体" w:hAnsi="宋体" w:cs="宋体"/>
        </w:rPr>
      </w:pPr>
    </w:p>
    <w:p>
      <w:pPr>
        <w:spacing w:line="360" w:lineRule="auto"/>
        <w:ind w:firstLine="480" w:firstLineChars="200"/>
        <w:rPr>
          <w:rFonts w:ascii="宋体" w:eastAsia="宋体" w:hAnsi="宋体" w:cs="宋体"/>
          <w:b/>
          <w:bCs/>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（二）其他事项</w:t>
      </w:r>
    </w:p>
    <w:p>
      <w:pPr>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1.关于专门面向中小微企业采购的说明</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（1）本项目为专门面向中小微企业采购的项目，不再执行价格评审优惠的扶持政策，</w:t>
      </w:r>
      <w:r>
        <w:rPr>
          <w:rFonts w:ascii="宋体" w:eastAsia="宋体" w:hAnsi="宋体" w:cs="宋体" w:hint="eastAsia"/>
          <w:b/>
          <w:bCs/>
          <w:color w:val="FF0000"/>
          <w:szCs w:val="21"/>
        </w:rPr>
        <w:t>小微企业不得将合同分包给大中型企业，中型企业不得将合同分包给大型企业。投标人提供服务全部均应由中小企业承接。</w:t>
      </w:r>
    </w:p>
    <w:p>
      <w:pPr>
        <w:rPr>
          <w:rFonts w:ascii="宋体" w:eastAsia="宋体" w:hAnsi="宋体" w:cs="宋体"/>
          <w:szCs w:val="21"/>
        </w:rPr>
      </w:pPr>
      <w:r>
        <w:rPr>
          <w:rFonts w:ascii="宋体" w:eastAsia="宋体" w:hAnsi="宋体" w:cs="宋体" w:hint="eastAsia"/>
          <w:szCs w:val="21"/>
        </w:rPr>
        <w:t>备注：（a）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 中小企业制造是指货物由中小企业生产且使用该中小企业商号或者注册商标；投标人提供的货物既有中小企业制造货物，又有非中小企业制造货物的，作无效投标处理。</w:t>
      </w:r>
    </w:p>
    <w:p>
      <w:pPr>
        <w:ind w:firstLine="480" w:firstLineChars="200"/>
        <w:rPr>
          <w:rFonts w:ascii="宋体" w:eastAsia="宋体" w:hAnsi="宋体" w:cs="宋体"/>
          <w:szCs w:val="21"/>
        </w:rPr>
      </w:pPr>
      <w:r>
        <w:rPr>
          <w:rFonts w:ascii="宋体" w:eastAsia="宋体" w:hAnsi="宋体" w:cs="宋体" w:hint="eastAsia"/>
          <w:szCs w:val="21"/>
        </w:rPr>
        <w:t>（2）根据《工业和信息化部、国家统计局、国家发展和改革委员会、财政部关于印发中小企业划型标准规定的通知》（工信部联企业〔2011〕300 号），本项目采购标的（服务需求）对应的中小企业划分标准所属行业为</w:t>
      </w:r>
      <w:r>
        <w:rPr>
          <w:rFonts w:ascii="宋体" w:eastAsia="宋体" w:hAnsi="宋体" w:cs="宋体" w:hint="eastAsia"/>
          <w:b/>
          <w:bCs/>
          <w:color w:val="FF0000"/>
          <w:szCs w:val="21"/>
          <w:u w:val="single"/>
        </w:rPr>
        <w:t>其他未列明行业</w:t>
      </w:r>
      <w:r>
        <w:rPr>
          <w:rFonts w:ascii="宋体" w:eastAsia="宋体" w:hAnsi="宋体" w:cs="宋体" w:hint="eastAsia"/>
          <w:szCs w:val="21"/>
        </w:rPr>
        <w:t>。</w:t>
      </w:r>
    </w:p>
    <w:p>
      <w:pPr>
        <w:ind w:firstLine="480" w:firstLineChars="200"/>
        <w:rPr>
          <w:rFonts w:ascii="宋体" w:eastAsia="宋体" w:hAnsi="宋体" w:cs="宋体"/>
        </w:rPr>
      </w:pPr>
      <w:r>
        <w:rPr>
          <w:rFonts w:ascii="宋体" w:eastAsia="宋体" w:hAnsi="宋体" w:cs="宋体" w:hint="eastAsia"/>
          <w:szCs w:val="21"/>
        </w:rPr>
        <w:t>（3）中型企业、小型企业、微型企业、残疾人福利性单位的认定资料为《中小企业声明函》、《残疾人福利性单位声明函》；监狱企业的认定资料为省级以上监狱管理局、戒毒管理局出具的监狱企业证明文件。声明函样式见本招标文件第一册专用条款第四章“</w:t>
      </w:r>
      <w:r>
        <w:rPr>
          <w:rFonts w:ascii="宋体" w:eastAsia="宋体" w:hAnsi="宋体" w:cs="宋体" w:hint="eastAsia"/>
        </w:rPr>
        <w:t>投标文件组成要求及格式</w:t>
      </w:r>
      <w:r>
        <w:rPr>
          <w:rFonts w:ascii="宋体" w:eastAsia="宋体" w:hAnsi="宋体" w:cs="宋体" w:hint="eastAsia"/>
          <w:szCs w:val="21"/>
        </w:rPr>
        <w:t>”中“三、投标人情况及资格证明文件”章节提供的格式）。</w:t>
      </w:r>
    </w:p>
    <w:p>
      <w:pPr>
        <w:spacing w:line="360" w:lineRule="auto"/>
        <w:ind w:firstLine="480" w:firstLineChars="200"/>
        <w:rPr>
          <w:rFonts w:ascii="宋体" w:eastAsia="宋体" w:hAnsi="宋体" w:cs="宋体"/>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2.关于落实政府绿色采购有关事项</w:t>
      </w:r>
    </w:p>
    <w:p>
      <w:pPr>
        <w:tabs>
          <w:tab w:val="left" w:pos="720"/>
        </w:tabs>
        <w:ind w:firstLine="480" w:firstLineChars="200"/>
        <w:jc w:val="both"/>
        <w:rPr>
          <w:rFonts w:ascii="宋体" w:eastAsia="宋体" w:hAnsi="宋体" w:cs="宋体"/>
          <w:bCs/>
        </w:rPr>
      </w:pPr>
      <w:r>
        <w:rPr>
          <w:rFonts w:ascii="宋体" w:eastAsia="宋体" w:hAnsi="宋体" w:cs="宋体" w:hint="eastAsia"/>
          <w:bCs/>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ascii="宋体" w:eastAsia="宋体" w:hAnsi="宋体" w:cs="宋体"/>
          <w:b/>
          <w:bCs/>
          <w:color w:val="000000" w:themeColor="text1"/>
          <w:sz w:val="28"/>
          <w:szCs w:val="28"/>
          <w14:textFill>
            <w14:solidFill>
              <w14:schemeClr w14:val="tx1"/>
            </w14:solidFill>
          </w14:textFill>
        </w:rPr>
      </w:pPr>
      <w:bookmarkStart w:id="31" w:name="_Toc128884461"/>
    </w:p>
    <w:p>
      <w:pPr>
        <w:rPr>
          <w:rFonts w:ascii="宋体" w:eastAsia="宋体" w:hAnsi="宋体" w:cs="宋体"/>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br w:type="page"/>
      </w:r>
    </w:p>
    <w:p>
      <w:pPr>
        <w:spacing w:line="360" w:lineRule="auto"/>
        <w:jc w:val="center"/>
        <w:outlineLvl w:val="1"/>
        <w:rPr>
          <w:rFonts w:ascii="宋体" w:eastAsia="宋体" w:hAnsi="宋体" w:cs="宋体"/>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t>第三章 用户需求书</w:t>
      </w:r>
    </w:p>
    <w:p>
      <w:pPr>
        <w:spacing w:line="360" w:lineRule="auto"/>
        <w:jc w:val="center"/>
        <w:outlineLvl w:val="2"/>
        <w:rPr>
          <w:rFonts w:ascii="宋体" w:eastAsia="宋体" w:hAnsi="宋体" w:cs="宋体"/>
          <w:b/>
          <w:bCs/>
        </w:rPr>
      </w:pPr>
      <w:bookmarkEnd w:id="31"/>
      <w:bookmarkStart w:id="32" w:name="_Toc11426270"/>
      <w:r>
        <w:rPr>
          <w:rFonts w:ascii="宋体" w:eastAsia="宋体" w:hAnsi="宋体" w:cs="宋体" w:hint="eastAsia"/>
          <w:b/>
          <w:bCs/>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序号</w:t>
            </w:r>
          </w:p>
        </w:tc>
        <w:tc>
          <w:tcPr>
            <w:tcW w:w="2166" w:type="dxa"/>
            <w:shd w:val="clear" w:color="auto" w:fill="C6D9F0" w:themeFill="text2" w:themeFillTint="33"/>
            <w:vAlign w:val="center"/>
          </w:tcPr>
          <w:p>
            <w:pPr>
              <w:jc w:val="center"/>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采购项目名称</w:t>
            </w:r>
          </w:p>
        </w:tc>
        <w:tc>
          <w:tcPr>
            <w:tcW w:w="2175" w:type="dxa"/>
            <w:shd w:val="clear" w:color="auto" w:fill="C6D9F0" w:themeFill="text2" w:themeFillTint="33"/>
            <w:vAlign w:val="center"/>
          </w:tcPr>
          <w:p>
            <w:pPr>
              <w:jc w:val="center"/>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财政预算限额（元）</w:t>
            </w:r>
          </w:p>
        </w:tc>
        <w:tc>
          <w:tcPr>
            <w:tcW w:w="2205" w:type="dxa"/>
            <w:shd w:val="clear" w:color="auto" w:fill="C6D9F0" w:themeFill="text2" w:themeFillTint="33"/>
            <w:vAlign w:val="center"/>
          </w:tcPr>
          <w:p>
            <w:pPr>
              <w:jc w:val="center"/>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最高限价（元）</w:t>
            </w:r>
          </w:p>
        </w:tc>
        <w:tc>
          <w:tcPr>
            <w:tcW w:w="1224" w:type="dxa"/>
            <w:shd w:val="clear" w:color="auto" w:fill="C6D9F0" w:themeFill="text2" w:themeFillTint="33"/>
            <w:vAlign w:val="center"/>
          </w:tcPr>
          <w:p>
            <w:pPr>
              <w:jc w:val="center"/>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rFonts w:ascii="宋体" w:eastAsia="宋体" w:hAnsi="宋体" w:cs="宋体"/>
                <w:bCs/>
                <w:color w:val="000000" w:themeColor="text1"/>
                <w:szCs w:val="21"/>
                <w14:textFill>
                  <w14:solidFill>
                    <w14:schemeClr w14:val="tx1"/>
                  </w14:solidFill>
                </w14:textFill>
              </w:rPr>
            </w:pPr>
            <w:r>
              <w:rPr>
                <w:rFonts w:ascii="宋体" w:eastAsia="宋体" w:hAnsi="宋体" w:cs="宋体" w:hint="eastAsia"/>
                <w:bCs/>
                <w:color w:val="000000" w:themeColor="text1"/>
                <w:szCs w:val="21"/>
                <w14:textFill>
                  <w14:solidFill>
                    <w14:schemeClr w14:val="tx1"/>
                  </w14:solidFill>
                </w14:textFill>
              </w:rPr>
              <w:t>1</w:t>
            </w:r>
          </w:p>
        </w:tc>
        <w:tc>
          <w:tcPr>
            <w:tcW w:w="2166" w:type="dxa"/>
            <w:vAlign w:val="center"/>
          </w:tcPr>
          <w:p>
            <w:pPr>
              <w:jc w:val="center"/>
              <w:rPr>
                <w:rFonts w:ascii="宋体" w:eastAsia="宋体" w:hAnsi="宋体" w:cs="宋体"/>
                <w:bCs/>
                <w:color w:val="FF0000"/>
                <w:szCs w:val="21"/>
              </w:rPr>
            </w:pPr>
            <w:r>
              <w:rPr>
                <w:rFonts w:ascii="宋体" w:eastAsia="宋体" w:hAnsi="宋体" w:cs="宋体" w:hint="eastAsia"/>
                <w:bCs/>
                <w:szCs w:val="21"/>
              </w:rPr>
              <w:t>新渠道管理服务</w:t>
            </w:r>
          </w:p>
        </w:tc>
        <w:tc>
          <w:tcPr>
            <w:tcW w:w="2175" w:type="dxa"/>
            <w:vAlign w:val="center"/>
          </w:tcPr>
          <w:p>
            <w:pPr>
              <w:jc w:val="center"/>
              <w:rPr>
                <w:rFonts w:ascii="宋体" w:eastAsia="宋体" w:hAnsi="宋体" w:cs="宋体"/>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3,000,000.00</w:t>
            </w:r>
          </w:p>
        </w:tc>
        <w:tc>
          <w:tcPr>
            <w:tcW w:w="2205" w:type="dxa"/>
            <w:vAlign w:val="center"/>
          </w:tcPr>
          <w:p>
            <w:pPr>
              <w:jc w:val="center"/>
              <w:rPr>
                <w:rFonts w:ascii="宋体" w:eastAsia="宋体" w:hAnsi="宋体" w:cs="宋体"/>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3,000,000.00</w:t>
            </w:r>
          </w:p>
        </w:tc>
        <w:tc>
          <w:tcPr>
            <w:tcW w:w="1224" w:type="dxa"/>
            <w:vAlign w:val="center"/>
          </w:tcPr>
          <w:p>
            <w:pPr>
              <w:jc w:val="center"/>
              <w:rPr>
                <w:rFonts w:ascii="宋体" w:eastAsia="宋体" w:hAnsi="宋体" w:cs="宋体"/>
                <w:bCs/>
                <w:color w:val="000000" w:themeColor="text1"/>
                <w:szCs w:val="21"/>
                <w14:textFill>
                  <w14:solidFill>
                    <w14:schemeClr w14:val="tx1"/>
                  </w14:solidFill>
                </w14:textFill>
              </w:rPr>
            </w:pPr>
          </w:p>
        </w:tc>
      </w:tr>
    </w:tbl>
    <w:p>
      <w:pPr>
        <w:ind w:firstLine="480" w:firstLineChars="200"/>
        <w:rPr>
          <w:rFonts w:ascii="宋体" w:eastAsia="宋体" w:hAnsi="宋体" w:cs="宋体"/>
          <w:b/>
          <w:color w:val="FF0000"/>
          <w:szCs w:val="21"/>
        </w:rPr>
      </w:pPr>
      <w:r>
        <w:rPr>
          <w:rFonts w:ascii="宋体" w:eastAsia="宋体" w:hAnsi="宋体" w:cs="宋体" w:hint="eastAsia"/>
          <w:b/>
          <w:color w:val="FF0000"/>
          <w:szCs w:val="21"/>
        </w:rPr>
        <w:t>本项目在财政预算金额下设定最高限价，如投标人的投标报价超过最高限价，将按照符合性审查要求作投标无效处理</w:t>
      </w:r>
    </w:p>
    <w:p>
      <w:pPr>
        <w:pStyle w:val="NormalIndent"/>
        <w:rPr>
          <w:rFonts w:ascii="宋体" w:eastAsia="宋体" w:hAnsi="宋体" w:cs="宋体"/>
        </w:rPr>
      </w:pPr>
    </w:p>
    <w:p>
      <w:pPr>
        <w:spacing w:line="360" w:lineRule="auto"/>
        <w:jc w:val="center"/>
        <w:outlineLvl w:val="2"/>
        <w:rPr>
          <w:rFonts w:ascii="宋体" w:eastAsia="宋体" w:hAnsi="宋体" w:cs="宋体"/>
          <w:b/>
          <w:bCs/>
        </w:rPr>
      </w:pPr>
      <w:r>
        <w:rPr>
          <w:rFonts w:ascii="宋体" w:eastAsia="宋体" w:hAnsi="宋体" w:cs="宋体" w:hint="eastAsia"/>
          <w:b/>
          <w:bCs/>
        </w:rPr>
        <w:t>二、</w:t>
      </w:r>
      <w:bookmarkStart w:id="33" w:name="_Hlk72073432"/>
      <w:r>
        <w:rPr>
          <w:rFonts w:ascii="宋体" w:eastAsia="宋体" w:hAnsi="宋体" w:cs="宋体" w:hint="eastAsia"/>
          <w:b/>
          <w:bCs/>
        </w:rPr>
        <w:t>服务需求明细</w:t>
      </w:r>
      <w:bookmarkEnd w:id="33"/>
    </w:p>
    <w:tbl>
      <w:tblPr>
        <w:tblStyle w:val="TableNormal"/>
        <w:tblW w:w="8273" w:type="dxa"/>
        <w:jc w:val="center"/>
        <w:tblLayout w:type="fixed"/>
        <w:tblCellMar>
          <w:top w:w="0" w:type="dxa"/>
          <w:left w:w="108" w:type="dxa"/>
          <w:bottom w:w="0" w:type="dxa"/>
          <w:right w:w="108" w:type="dxa"/>
        </w:tblCellMar>
      </w:tblPr>
      <w:tblGrid>
        <w:gridCol w:w="633"/>
        <w:gridCol w:w="3312"/>
        <w:gridCol w:w="1038"/>
        <w:gridCol w:w="868"/>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rFonts w:ascii="宋体" w:eastAsia="宋体" w:hAnsi="宋体" w:cs="宋体"/>
                <w:b/>
                <w:bCs/>
              </w:rPr>
            </w:pPr>
            <w:r>
              <w:rPr>
                <w:rFonts w:ascii="宋体" w:eastAsia="宋体" w:hAnsi="宋体" w:cs="宋体" w:hint="eastAsia"/>
                <w:b/>
                <w:bCs/>
              </w:rPr>
              <w:t>序号</w:t>
            </w:r>
          </w:p>
        </w:tc>
        <w:tc>
          <w:tcPr>
            <w:tcW w:w="3312"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rPr>
            </w:pPr>
            <w:r>
              <w:rPr>
                <w:rFonts w:ascii="宋体" w:eastAsia="宋体" w:hAnsi="宋体" w:cs="宋体" w:hint="eastAsia"/>
                <w:b/>
                <w:bCs/>
              </w:rPr>
              <w:t>服务名称（标的名称）</w:t>
            </w:r>
          </w:p>
        </w:tc>
        <w:tc>
          <w:tcPr>
            <w:tcW w:w="103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rPr>
            </w:pPr>
            <w:r>
              <w:rPr>
                <w:rFonts w:ascii="宋体" w:eastAsia="宋体" w:hAnsi="宋体" w:cs="宋体" w:hint="eastAsia"/>
                <w:b/>
                <w:bCs/>
              </w:rPr>
              <w:t>单位</w:t>
            </w:r>
          </w:p>
        </w:tc>
        <w:tc>
          <w:tcPr>
            <w:tcW w:w="86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rPr>
            </w:pPr>
            <w:r>
              <w:rPr>
                <w:rFonts w:ascii="宋体" w:eastAsia="宋体" w:hAnsi="宋体"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highlight w:val="green"/>
              </w:rPr>
            </w:pPr>
            <w:r>
              <w:rPr>
                <w:rFonts w:ascii="宋体" w:eastAsia="宋体" w:hAnsi="宋体"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b/>
                <w:bCs/>
                <w:highlight w:val="green"/>
              </w:rPr>
            </w:pPr>
            <w:r>
              <w:rPr>
                <w:rFonts w:ascii="宋体" w:eastAsia="宋体" w:hAnsi="宋体" w:cs="宋体" w:hint="eastAsia"/>
                <w:b/>
                <w:bCs/>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rPr>
                <w:rFonts w:ascii="宋体" w:eastAsia="宋体" w:hAnsi="宋体" w:cs="宋体"/>
              </w:rPr>
            </w:pPr>
            <w:r>
              <w:rPr>
                <w:rFonts w:ascii="宋体" w:eastAsia="宋体" w:hAnsi="宋体" w:cs="宋体" w:hint="eastAsia"/>
              </w:rPr>
              <w:t>1</w:t>
            </w:r>
          </w:p>
        </w:tc>
        <w:tc>
          <w:tcPr>
            <w:tcW w:w="3312"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b/>
                <w:bCs/>
                <w:highlight w:val="green"/>
              </w:rPr>
            </w:pPr>
            <w:r>
              <w:rPr>
                <w:rFonts w:ascii="宋体" w:eastAsia="宋体" w:hAnsi="宋体" w:cs="宋体" w:hint="eastAsia"/>
                <w:b/>
                <w:bCs/>
              </w:rPr>
              <w:t>新渠道管理服务</w:t>
            </w:r>
          </w:p>
        </w:tc>
        <w:tc>
          <w:tcPr>
            <w:tcW w:w="10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bCs/>
              </w:rPr>
            </w:pPr>
            <w:r>
              <w:rPr>
                <w:rFonts w:ascii="宋体" w:eastAsia="宋体" w:hAnsi="宋体" w:cs="宋体" w:hint="eastAsia"/>
                <w:bCs/>
              </w:rPr>
              <w:t>项</w:t>
            </w:r>
          </w:p>
        </w:tc>
        <w:tc>
          <w:tcPr>
            <w:tcW w:w="8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bCs/>
              </w:rPr>
            </w:pPr>
            <w:r>
              <w:rPr>
                <w:rFonts w:ascii="宋体" w:eastAsia="宋体" w:hAnsi="宋体" w:cs="宋体" w:hint="eastAsia"/>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bCs/>
              </w:rPr>
            </w:pPr>
            <w:r>
              <w:rPr>
                <w:rFonts w:ascii="宋体" w:eastAsia="宋体" w:hAnsi="宋体" w:cs="宋体" w:hint="eastAsia"/>
                <w:bCs/>
              </w:rPr>
              <w:t>其他未列明行业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bCs/>
                <w:highlight w:val="green"/>
              </w:rPr>
            </w:pPr>
          </w:p>
        </w:tc>
      </w:tr>
    </w:tbl>
    <w:p>
      <w:pPr>
        <w:rPr>
          <w:rFonts w:ascii="宋体" w:eastAsia="宋体" w:hAnsi="宋体" w:cs="宋体"/>
          <w:b/>
          <w:sz w:val="28"/>
        </w:rPr>
      </w:pPr>
      <w:bookmarkEnd w:id="32"/>
      <w:r>
        <w:rPr>
          <w:rFonts w:ascii="宋体" w:eastAsia="宋体" w:hAnsi="宋体" w:cs="宋体" w:hint="eastAsia"/>
          <w:b/>
          <w:sz w:val="28"/>
        </w:rPr>
        <w:t>项目概况：</w:t>
      </w:r>
      <w:r>
        <w:rPr>
          <w:rFonts w:ascii="宋体" w:eastAsia="宋体" w:hAnsi="宋体" w:cs="宋体" w:hint="eastAsia"/>
          <w:szCs w:val="21"/>
        </w:rPr>
        <w:t>为加强深圳体彩新渠道实体店（含展示体验中心、连锁便利店、小微零售店和纯即开实体店）体育彩票市场监管，实现新渠道体彩实体店的精细化管理和规范化经营，采购方通过采购新渠道管理服务的方式，选择一家优质供应商，对新渠道实体店实施安全生产管理、销售管理、营销宣传、技术服务、业务培训、实体店服务等保障性服务工作。</w:t>
      </w:r>
    </w:p>
    <w:p>
      <w:pPr>
        <w:ind w:left="547" w:firstLine="480" w:leftChars="228" w:firstLineChars="200"/>
        <w:rPr>
          <w:rFonts w:ascii="宋体" w:eastAsia="宋体" w:hAnsi="宋体" w:cs="宋体"/>
          <w:sz w:val="21"/>
          <w:szCs w:val="21"/>
        </w:rPr>
      </w:pPr>
      <w:bookmarkStart w:id="34" w:name="_Toc320311558"/>
      <w:bookmarkEnd w:id="34"/>
      <w:bookmarkStart w:id="35" w:name="_Toc11426271"/>
    </w:p>
    <w:p>
      <w:pPr>
        <w:ind w:left="547" w:firstLine="480" w:leftChars="228" w:firstLineChars="200"/>
        <w:rPr>
          <w:rFonts w:ascii="宋体" w:eastAsia="宋体" w:hAnsi="宋体" w:cs="宋体"/>
          <w:sz w:val="21"/>
          <w:szCs w:val="21"/>
        </w:rPr>
      </w:pPr>
    </w:p>
    <w:p>
      <w:pPr>
        <w:spacing w:line="360" w:lineRule="auto"/>
        <w:jc w:val="center"/>
        <w:outlineLvl w:val="2"/>
        <w:rPr>
          <w:rFonts w:ascii="宋体" w:eastAsia="宋体" w:hAnsi="宋体" w:cs="宋体"/>
          <w:b/>
          <w:bCs/>
        </w:rPr>
      </w:pPr>
      <w:r>
        <w:rPr>
          <w:rFonts w:ascii="宋体" w:eastAsia="宋体" w:hAnsi="宋体" w:cs="宋体" w:hint="eastAsia"/>
          <w:b/>
          <w:bCs/>
        </w:rPr>
        <w:t>三、实质性条款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宋体" w:eastAsia="宋体" w:hAnsi="宋体" w:cs="宋体"/>
                <w:sz w:val="21"/>
                <w:szCs w:val="21"/>
              </w:rPr>
            </w:pPr>
            <w:r>
              <w:rPr>
                <w:rFonts w:ascii="宋体" w:eastAsia="宋体" w:hAnsi="宋体" w:cs="宋体" w:hint="eastAsia"/>
                <w:sz w:val="21"/>
                <w:szCs w:val="21"/>
              </w:rPr>
              <w:t>序号</w:t>
            </w:r>
          </w:p>
        </w:tc>
        <w:tc>
          <w:tcPr>
            <w:tcW w:w="7483" w:type="dxa"/>
          </w:tcPr>
          <w:p>
            <w:pPr>
              <w:adjustRightInd w:val="0"/>
              <w:snapToGrid w:val="0"/>
              <w:spacing w:line="360" w:lineRule="auto"/>
              <w:jc w:val="center"/>
              <w:rPr>
                <w:rFonts w:ascii="宋体" w:eastAsia="宋体" w:hAnsi="宋体" w:cs="宋体"/>
                <w:sz w:val="21"/>
                <w:szCs w:val="21"/>
              </w:rPr>
            </w:pPr>
            <w:r>
              <w:rPr>
                <w:rFonts w:ascii="宋体" w:eastAsia="宋体" w:hAnsi="宋体" w:cs="宋体" w:hint="eastAsia"/>
                <w:sz w:val="21"/>
                <w:szCs w:val="21"/>
              </w:rPr>
              <w:t>实质性条款具体内容</w:t>
            </w:r>
          </w:p>
        </w:tc>
      </w:tr>
      <w:tr>
        <w:tblPrEx>
          <w:tblW w:w="8188" w:type="dxa"/>
          <w:jc w:val="center"/>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宋体" w:eastAsia="宋体" w:hAnsi="宋体" w:cs="宋体"/>
                <w:sz w:val="21"/>
                <w:szCs w:val="21"/>
              </w:rPr>
            </w:pPr>
            <w:r>
              <w:rPr>
                <w:rFonts w:ascii="宋体" w:eastAsia="宋体" w:hAnsi="宋体" w:cs="宋体" w:hint="eastAsia"/>
                <w:sz w:val="21"/>
                <w:szCs w:val="21"/>
              </w:rPr>
              <w:t>1</w:t>
            </w:r>
          </w:p>
        </w:tc>
        <w:tc>
          <w:tcPr>
            <w:tcW w:w="7483" w:type="dxa"/>
          </w:tcPr>
          <w:p>
            <w:pPr>
              <w:adjustRightInd w:val="0"/>
              <w:snapToGrid w:val="0"/>
              <w:spacing w:line="360" w:lineRule="auto"/>
              <w:jc w:val="center"/>
              <w:rPr>
                <w:rFonts w:ascii="宋体" w:eastAsia="宋体" w:hAnsi="宋体" w:cs="宋体"/>
                <w:sz w:val="21"/>
                <w:szCs w:val="21"/>
              </w:rPr>
            </w:pPr>
            <w:r>
              <w:rPr>
                <w:rFonts w:ascii="宋体" w:eastAsia="宋体" w:hAnsi="宋体" w:cs="宋体" w:hint="eastAsia"/>
                <w:sz w:val="21"/>
                <w:szCs w:val="21"/>
              </w:rPr>
              <w:t>完全满足本项目项目服务要求和项目商务要求。</w:t>
            </w:r>
          </w:p>
        </w:tc>
      </w:tr>
    </w:tbl>
    <w:p>
      <w:pPr>
        <w:rPr>
          <w:rFonts w:ascii="宋体" w:eastAsia="宋体" w:hAnsi="宋体" w:cs="宋体"/>
          <w:sz w:val="21"/>
        </w:rPr>
      </w:pPr>
      <w:r>
        <w:rPr>
          <w:rFonts w:ascii="宋体" w:eastAsia="宋体" w:hAnsi="宋体" w:cs="宋体" w:hint="eastAsia"/>
          <w:sz w:val="21"/>
        </w:rPr>
        <w:t>注：上表所列内容为不可负偏离条款，负偏离将视为未实质性满足招标文件要求作投标无效处理。</w:t>
      </w:r>
    </w:p>
    <w:p>
      <w:pPr>
        <w:pStyle w:val="Heading3"/>
        <w:spacing w:before="0" w:after="0" w:line="360" w:lineRule="auto"/>
        <w:ind w:firstLine="480" w:firstLineChars="200"/>
        <w:jc w:val="center"/>
        <w:rPr>
          <w:rFonts w:cs="宋体"/>
          <w:sz w:val="24"/>
          <w:szCs w:val="24"/>
        </w:rPr>
      </w:pPr>
      <w:r>
        <w:rPr>
          <w:rFonts w:cs="宋体" w:hint="eastAsia"/>
          <w:sz w:val="24"/>
          <w:szCs w:val="24"/>
        </w:rPr>
        <w:t>四、项目服务要求</w:t>
      </w:r>
    </w:p>
    <w:p>
      <w:pPr>
        <w:pStyle w:val="ListParagraph"/>
        <w:numPr>
          <w:ilvl w:val="255"/>
          <w:numId w:val="0"/>
        </w:numPr>
        <w:spacing w:line="360" w:lineRule="auto"/>
        <w:ind w:firstLine="480" w:firstLineChars="200"/>
        <w:outlineLvl w:val="0"/>
        <w:rPr>
          <w:rFonts w:ascii="宋体" w:eastAsia="宋体" w:hAnsi="宋体" w:cs="宋体"/>
          <w:szCs w:val="24"/>
        </w:rPr>
      </w:pPr>
      <w:r>
        <w:rPr>
          <w:rFonts w:ascii="宋体" w:eastAsia="宋体" w:hAnsi="宋体" w:cs="宋体" w:hint="eastAsia"/>
          <w:b/>
          <w:bCs/>
          <w:szCs w:val="24"/>
        </w:rPr>
        <w:t>（一）服务总体要求</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中标方协助采购方对深圳区域（含深汕特别合作区）所有新渠道实体店（含展示体验中心、连锁便利店、小微零售店和纯即开实体店，具体以采购方提供的名单）的体育彩票销售开展业务指导和市场监管，以实现新渠道体彩实体店的精细化管理和规范化经营。</w:t>
      </w:r>
    </w:p>
    <w:p>
      <w:pPr>
        <w:pStyle w:val="ListParagraph"/>
        <w:spacing w:line="360" w:lineRule="auto"/>
        <w:ind w:firstLine="480"/>
        <w:outlineLvl w:val="0"/>
        <w:rPr>
          <w:rFonts w:ascii="宋体" w:eastAsia="宋体" w:hAnsi="宋体" w:cs="宋体"/>
          <w:kern w:val="2"/>
          <w:szCs w:val="24"/>
        </w:rPr>
      </w:pPr>
      <w:r>
        <w:rPr>
          <w:rFonts w:ascii="宋体" w:eastAsia="宋体" w:hAnsi="宋体" w:cs="宋体" w:hint="eastAsia"/>
          <w:bCs/>
          <w:szCs w:val="24"/>
        </w:rPr>
        <w:t>为确保本项目顺利执行，中标方</w:t>
      </w:r>
      <w:r>
        <w:rPr>
          <w:rFonts w:ascii="宋体" w:eastAsia="宋体" w:hAnsi="宋体" w:cs="宋体" w:hint="eastAsia"/>
          <w:kern w:val="2"/>
          <w:szCs w:val="24"/>
        </w:rPr>
        <w:t>需根据服务内容及要求制定详尽的执行方案，经采购方验收通过后严格执行，内容须包括但不限于以下几个方面：</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1.项目的管理组织架构、岗位设置、区域划分以及人员配备情况。</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2.公平、合理的人力资源保障和薪酬体系保障方案。</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3.项目成员的管理制度、工作规范和奖惩措施。</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4.项目运行过程中的重难点、风险点以及防控措施。</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5.若发生突发事件，项目运行的应急预案。</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kern w:val="2"/>
          <w:szCs w:val="24"/>
        </w:rPr>
        <w:t>提交资料：中标方在</w:t>
      </w:r>
      <w:r>
        <w:rPr>
          <w:rFonts w:ascii="宋体" w:eastAsia="宋体" w:hAnsi="宋体" w:cs="宋体" w:hint="eastAsia"/>
          <w:szCs w:val="24"/>
        </w:rPr>
        <w:t>合同签订之日起20日内提交执行方案。</w:t>
      </w:r>
    </w:p>
    <w:p>
      <w:pPr>
        <w:pStyle w:val="ListParagraph"/>
        <w:spacing w:line="360" w:lineRule="auto"/>
        <w:ind w:firstLine="482"/>
        <w:outlineLvl w:val="0"/>
        <w:rPr>
          <w:rFonts w:ascii="宋体" w:eastAsia="宋体" w:hAnsi="宋体" w:cs="宋体"/>
          <w:b/>
          <w:bCs/>
          <w:kern w:val="2"/>
          <w:szCs w:val="24"/>
        </w:rPr>
      </w:pPr>
      <w:r>
        <w:rPr>
          <w:rFonts w:ascii="宋体" w:eastAsia="宋体" w:hAnsi="宋体" w:cs="宋体" w:hint="eastAsia"/>
          <w:b/>
          <w:bCs/>
          <w:szCs w:val="24"/>
        </w:rPr>
        <w:t>（二）服务内容及要求</w:t>
      </w:r>
    </w:p>
    <w:p>
      <w:pPr>
        <w:pStyle w:val="ListParagraph"/>
        <w:spacing w:line="360" w:lineRule="auto"/>
        <w:ind w:firstLine="482"/>
        <w:outlineLvl w:val="0"/>
        <w:rPr>
          <w:rFonts w:ascii="宋体" w:eastAsia="宋体" w:hAnsi="宋体" w:cs="宋体"/>
          <w:b/>
          <w:szCs w:val="24"/>
        </w:rPr>
      </w:pPr>
      <w:r>
        <w:rPr>
          <w:rFonts w:ascii="宋体" w:eastAsia="宋体" w:hAnsi="宋体" w:cs="宋体" w:hint="eastAsia"/>
          <w:b/>
          <w:szCs w:val="24"/>
        </w:rPr>
        <w:t>1.人员和管理要求</w:t>
      </w:r>
    </w:p>
    <w:p>
      <w:pPr>
        <w:pStyle w:val="ListParagraph"/>
        <w:spacing w:line="360" w:lineRule="auto"/>
        <w:ind w:firstLine="480"/>
        <w:outlineLvl w:val="0"/>
        <w:rPr>
          <w:rFonts w:ascii="宋体" w:eastAsia="宋体" w:hAnsi="宋体" w:cs="宋体"/>
          <w:bCs/>
          <w:szCs w:val="24"/>
        </w:rPr>
      </w:pPr>
      <w:r>
        <w:rPr>
          <w:rFonts w:ascii="宋体" w:eastAsia="宋体" w:hAnsi="宋体" w:cs="宋体" w:hint="eastAsia"/>
          <w:bCs/>
          <w:szCs w:val="24"/>
        </w:rPr>
        <w:t>（1）中标方应组建不少于16人的项目团队，包含1名项目经理、1名运营主管、1名技术主管和13名运营人员。具体岗位和要求如下：</w:t>
      </w:r>
    </w:p>
    <w:tbl>
      <w:tblPr>
        <w:tblStyle w:val="TableNormal"/>
        <w:tblW w:w="7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0"/>
        <w:gridCol w:w="1701"/>
        <w:gridCol w:w="1128"/>
        <w:gridCol w:w="3975"/>
      </w:tblGrid>
      <w:tr>
        <w:tblPrEx>
          <w:tblW w:w="7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序号</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岗位</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人数</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要求</w:t>
            </w:r>
          </w:p>
        </w:tc>
      </w:tr>
      <w:tr>
        <w:tblPrEx>
          <w:tblW w:w="7654" w:type="dxa"/>
          <w:jc w:val="center"/>
          <w:tblCellMar>
            <w:top w:w="0" w:type="dxa"/>
            <w:left w:w="108" w:type="dxa"/>
            <w:bottom w:w="0" w:type="dxa"/>
            <w:right w:w="108" w:type="dxa"/>
          </w:tblCellMar>
        </w:tblPrEx>
        <w:trPr>
          <w:trHeight w:val="37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1</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项目经理</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1</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本科或以上学历，具有实体店管理工作经验。</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运营主管</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1</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本科或以上学历，具有实体店辅助服务管理工作经验，专职人员。</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3</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技术主管</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1</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本科或以上学历，具有实体店辅助服务管理工作经验，专职人员。</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运营人员</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13</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大专或以上学历，具有实体店辅助服务工作经验优先，专职人员。</w:t>
            </w:r>
          </w:p>
        </w:tc>
      </w:tr>
      <w:tr>
        <w:tblPrEx>
          <w:tblW w:w="7654" w:type="dxa"/>
          <w:jc w:val="center"/>
          <w:tblCellMar>
            <w:top w:w="0" w:type="dxa"/>
            <w:left w:w="108" w:type="dxa"/>
            <w:bottom w:w="0" w:type="dxa"/>
            <w:right w:w="108" w:type="dxa"/>
          </w:tblCellMar>
        </w:tblPrEx>
        <w:trPr>
          <w:jc w:val="center"/>
        </w:trPr>
        <w:tc>
          <w:tcPr>
            <w:tcW w:w="2551" w:type="dxa"/>
            <w:gridSpan w:val="2"/>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合计</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16</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上述为各岗位最低的人员配置要求</w:t>
            </w:r>
          </w:p>
        </w:tc>
      </w:tr>
    </w:tbl>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2）中标方应在规定时间内配备足额且考核合格的项目人员，其中运营主管、技术主管和运营人员不得兼任其他与本项目无关的工作。因故需要增加名额或名额空缺时，中标方应在采购方规定的时间内完成招聘和上岗培训，确保新人员能完成本项目工作。项目主管的招聘和人员更换，上岗前必须经过采购方的审核确认。</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（3）中标方要对项目人员每季度开展不少于1次日常培训，以保持和提高其业务能力。日常培训应当提供培训记录资料（包括但不限于培训课件、签到表和培训现场照片等）。</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（4）中标方应派驻一名工作人员（一般为项目运营主管）在采购方驻点办公，需自带笔记本电脑和所需办公用品。</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（5）项目人员发生变动时，须及时与采购方沟通，尽快完成人员调整，新上岗人员应尽快完成岗前培训和考核，确保达到采购方对人员资质和工作能力的要求。</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（6）中标方必须承担一切与项目服务人员招聘及培训等相关的费用，如遇到总局中心或省中心外出离深活动，中标方应承担工作人员差旅所需支出。</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7）中标方应为项目团队人员购买意外保险，并制定团队人员基本权益保障措施。中标方项目成员在履行本项目过程中遭受的各类劳动纠纷、人身损害、财产损失、安全责任或其他各种事故的，一概由中标方承担，与采购方无关。</w:t>
      </w:r>
    </w:p>
    <w:p>
      <w:pPr>
        <w:pStyle w:val="ListParagraph"/>
        <w:spacing w:line="360" w:lineRule="auto"/>
        <w:ind w:firstLine="482"/>
        <w:outlineLvl w:val="0"/>
        <w:rPr>
          <w:rFonts w:ascii="宋体" w:eastAsia="宋体" w:hAnsi="宋体" w:cs="宋体"/>
          <w:b/>
          <w:szCs w:val="24"/>
        </w:rPr>
      </w:pPr>
      <w:r>
        <w:rPr>
          <w:rFonts w:ascii="宋体" w:eastAsia="宋体" w:hAnsi="宋体" w:cs="宋体" w:hint="eastAsia"/>
          <w:b/>
          <w:szCs w:val="24"/>
        </w:rPr>
        <w:t>2.硬件要求</w:t>
      </w:r>
    </w:p>
    <w:tbl>
      <w:tblPr>
        <w:tblStyle w:val="TableNormal"/>
        <w:tblW w:w="7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0"/>
        <w:gridCol w:w="1701"/>
        <w:gridCol w:w="1128"/>
        <w:gridCol w:w="3975"/>
      </w:tblGrid>
      <w:tr>
        <w:tblPrEx>
          <w:tblW w:w="7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序号</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名称</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数量</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要求</w:t>
            </w:r>
          </w:p>
        </w:tc>
      </w:tr>
      <w:tr>
        <w:tblPrEx>
          <w:tblW w:w="7654" w:type="dxa"/>
          <w:jc w:val="center"/>
          <w:tblCellMar>
            <w:top w:w="0" w:type="dxa"/>
            <w:left w:w="108" w:type="dxa"/>
            <w:bottom w:w="0" w:type="dxa"/>
            <w:right w:w="108" w:type="dxa"/>
          </w:tblCellMar>
        </w:tblPrEx>
        <w:trPr>
          <w:trHeight w:val="37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1</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办公场所</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2个</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每个办公场所面积不少于100m²，办公场所应提供小型会议场所（10-20人），有可存放各类物料的房间。自有或者租赁均可。</w:t>
            </w:r>
          </w:p>
        </w:tc>
      </w:tr>
      <w:tr>
        <w:tblPrEx>
          <w:tblW w:w="7654" w:type="dxa"/>
          <w:jc w:val="center"/>
          <w:tblCellMar>
            <w:top w:w="0" w:type="dxa"/>
            <w:left w:w="108" w:type="dxa"/>
            <w:bottom w:w="0" w:type="dxa"/>
            <w:right w:w="108" w:type="dxa"/>
          </w:tblCellMar>
        </w:tblPrEx>
        <w:trPr>
          <w:trHeight w:val="348"/>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车辆</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2台</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2台粤B牌汽车。用于工作人员的巡店出行、物资运输等。自有或租赁均可。</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3</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电脑</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若干</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满足日常办公需求。</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打印机</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2台</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彩色打印机，供日常办公需要。</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视频会议系统（或智能电视）</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2套</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用于连接市中心召开视频会议或实体店销售员日常培训工作。</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6</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办公桌椅</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若干</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根据人员数量进行配置，需满足日常办公和会议需要。</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7</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日常办公用品</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若干</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ind w:firstLine="0" w:firstLineChars="0"/>
              <w:outlineLvl w:val="0"/>
              <w:rPr>
                <w:rFonts w:ascii="宋体" w:eastAsia="宋体" w:hAnsi="宋体" w:cs="宋体"/>
                <w:szCs w:val="24"/>
              </w:rPr>
            </w:pPr>
            <w:r>
              <w:rPr>
                <w:rFonts w:ascii="宋体" w:eastAsia="宋体" w:hAnsi="宋体" w:cs="宋体" w:hint="eastAsia"/>
                <w:szCs w:val="24"/>
              </w:rPr>
              <w:t>根据人员数量和日常办公所需，配置办公用品。</w:t>
            </w:r>
          </w:p>
        </w:tc>
      </w:tr>
    </w:tbl>
    <w:p>
      <w:pPr>
        <w:pStyle w:val="ListParagraph"/>
        <w:spacing w:line="360" w:lineRule="auto"/>
        <w:ind w:firstLine="482"/>
        <w:outlineLvl w:val="0"/>
        <w:rPr>
          <w:rFonts w:ascii="宋体" w:eastAsia="宋体" w:hAnsi="宋体" w:cs="宋体"/>
          <w:b/>
          <w:bCs/>
          <w:szCs w:val="24"/>
        </w:rPr>
      </w:pPr>
      <w:r>
        <w:rPr>
          <w:rFonts w:ascii="宋体" w:eastAsia="宋体" w:hAnsi="宋体" w:cs="宋体" w:hint="eastAsia"/>
          <w:b/>
          <w:bCs/>
          <w:szCs w:val="24"/>
        </w:rPr>
        <w:t>3.项目工作汇报</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1）中标方应每周固定召开一次工作例会，项目经理或运营主管应每周至少1次与采购方召开一次沟通汇报会。每月提供工作例会会议记录和月度工作总结（包含新渠道销售分析、安全经营情况、日常巡检情况、业务处理情况等内容）。</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（2）项目履约过程中，中标方应根据采购方要求，无条件提供与本项目有关的过程材料和项目资料，包括但不限于纸质和电子资料。</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（3）签订合同后提交一份保密协议。</w:t>
      </w:r>
    </w:p>
    <w:p>
      <w:pPr>
        <w:pStyle w:val="ListParagraph"/>
        <w:spacing w:line="360" w:lineRule="auto"/>
        <w:ind w:firstLine="482"/>
        <w:outlineLvl w:val="0"/>
        <w:rPr>
          <w:rFonts w:ascii="宋体" w:eastAsia="宋体" w:hAnsi="宋体" w:cs="宋体"/>
          <w:b/>
          <w:bCs/>
          <w:szCs w:val="24"/>
        </w:rPr>
      </w:pPr>
      <w:r>
        <w:rPr>
          <w:rFonts w:ascii="宋体" w:eastAsia="宋体" w:hAnsi="宋体" w:cs="宋体" w:hint="eastAsia"/>
          <w:b/>
          <w:bCs/>
          <w:szCs w:val="24"/>
        </w:rPr>
        <w:t>4.项目执行前期的准备工作</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自合同签订之日起20日内，中标方须完成以下工作：</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（1）完成相关硬件设施的配置，以满足采购方的硬件要求。</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（2）完成项目团队人员组建，完成岗前培训和岗前考核，确保所有工作人员熟知彩票业务、新渠道管理业务、终端机的简单维修等知识，可独立开展工作。所有项目人员应签署项目保密协议。</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（3）中标方应根据本招标文件以及采购方出台的相关管理制度，向采购方提交一份完整详尽的服务方案。方案内容应包含：</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①项目的管理组织架构、岗位设置、区域划分以及人员配备情况。</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②公平、合理的人力资源保障和薪酬体系保障方案。</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③服务人员管理制度、工作规范和奖惩措施。</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④项目运行过程中的重难点、风险点以及防控措施。</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⑤若发生突发事件，项目运行的应急预案。</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以上方案内容经采购方确认后方可执行，并作为开展日常工作、实施管理、培训、考核以及采购方对中标方进行监督检查的依据。采购方有权根据市场环境、项目执行情况调整管理制度，中标方应根据调整的管理制度对方案相关内容进行修改。如中标方不予修改，采购方有权按合同违约条款进行处理。</w:t>
      </w:r>
    </w:p>
    <w:p>
      <w:pPr>
        <w:pStyle w:val="ListParagraph"/>
        <w:spacing w:line="360" w:lineRule="auto"/>
        <w:ind w:firstLine="482"/>
        <w:outlineLvl w:val="0"/>
        <w:rPr>
          <w:rFonts w:ascii="宋体" w:eastAsia="宋体" w:hAnsi="宋体" w:cs="宋体"/>
          <w:b/>
          <w:bCs/>
          <w:szCs w:val="24"/>
        </w:rPr>
      </w:pPr>
      <w:r>
        <w:rPr>
          <w:rFonts w:ascii="宋体" w:eastAsia="宋体" w:hAnsi="宋体" w:cs="宋体" w:hint="eastAsia"/>
          <w:b/>
          <w:bCs/>
          <w:szCs w:val="24"/>
        </w:rPr>
        <w:t>5.项目执行的具体工作内容</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中标方应国家政策要求和国家、省市体彩中心规定，协助对新渠道体彩实体店（含展示体验中心、连锁便利店、小微零售店和纯即开实体店）开展服务和市场监管，实现新渠道体彩实体店的精细化管理和规范化经营，主要服务内容包括但不限于以下：</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bCs/>
          <w:szCs w:val="24"/>
        </w:rPr>
        <w:t>（1）政策宣贯：负责国家、以及省、市体彩中心关于彩票管理的方针政策、工作决策和部署的上传下达，督促新渠道实体店的具体落实和执行</w:t>
      </w:r>
      <w:r>
        <w:rPr>
          <w:rFonts w:ascii="宋体" w:eastAsia="宋体" w:hAnsi="宋体" w:cs="宋体" w:hint="eastAsia"/>
          <w:szCs w:val="24"/>
        </w:rPr>
        <w:t>。</w:t>
      </w:r>
    </w:p>
    <w:p>
      <w:pPr>
        <w:pStyle w:val="ListParagraph"/>
        <w:spacing w:line="360" w:lineRule="auto"/>
        <w:ind w:firstLine="480"/>
        <w:outlineLvl w:val="0"/>
        <w:rPr>
          <w:rFonts w:ascii="宋体" w:eastAsia="宋体" w:hAnsi="宋体" w:cs="宋体"/>
          <w:bCs/>
          <w:szCs w:val="24"/>
        </w:rPr>
      </w:pPr>
      <w:r>
        <w:rPr>
          <w:rFonts w:ascii="宋体" w:eastAsia="宋体" w:hAnsi="宋体" w:cs="宋体" w:hint="eastAsia"/>
          <w:bCs/>
          <w:szCs w:val="24"/>
        </w:rPr>
        <w:t>（2）安全生产：落实有关新渠道实体店安全生产工作要求，督促新渠道实体店落实好安全生产主体责任和完成相关安全隐患整改。</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3）日常巡检：协助采购方对新渠道实体店开展日常的业务巡检，巡检内容主要包含实体店形象规范、合规经营、标准化、代销证年检、代销者季度认证、销售安全、销售员备案、代销者APP认证、宣传物料张贴等。及时更新相关信息，如发现不合规情况，要在现场完成整改。现场不能马上整改，应及时报备。</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（4）实体店业务办理：负责新渠道实体店的新建、信息变更、撤销的勘察、验收，以及相关业务流程的操作。</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5）业务培训：协助采购方对新渠道体彩实体店开展各类游戏技巧、责任彩票、以及营销活动的业务辅导、一对一培训、以及各类集中培训的组织、沟通工作；协助对新店以及新上岗的销售人员开展彩票业务知识培训和岗前培训，指导实体店开展日常的彩票销售工作，解决实体店在销售过程中遇到的问题。</w:t>
      </w:r>
    </w:p>
    <w:p>
      <w:pPr>
        <w:pStyle w:val="ListParagraph"/>
        <w:spacing w:line="360" w:lineRule="auto"/>
        <w:ind w:firstLine="480"/>
        <w:outlineLvl w:val="0"/>
        <w:rPr>
          <w:rFonts w:ascii="宋体" w:eastAsia="宋体" w:hAnsi="宋体" w:cs="宋体"/>
          <w:bCs/>
          <w:szCs w:val="24"/>
        </w:rPr>
      </w:pPr>
      <w:r>
        <w:rPr>
          <w:rFonts w:ascii="宋体" w:eastAsia="宋体" w:hAnsi="宋体" w:cs="宋体" w:hint="eastAsia"/>
          <w:szCs w:val="24"/>
        </w:rPr>
        <w:t>（6）物料配送和终端机保养服务：协助采购方做好新渠道实体店的各类宣传品、促销品、热敏纸等的派发及监督使用情况；定期开展新渠道实体店终端设备维护工作，包括但不限于临时故障排查及机器除尘、设备保养等。</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（7）营销推广：根据国家、以及省、市体彩中心制定的营销活动方案，指导并监督新渠道实体店的营销活动的宣传推广，确保活动顺利、有序开展。</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（8）信息收集和反馈：负责协助采购方收集彩票市场各类信息、现有新渠道实体店有关信息，以及代销者和销售人员的各类信息，并能够及时、准确反馈至采购方。</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（9）信访投诉处置：配合采购方，在规定时间内完成处置工作，包括但不限于投诉相关信息收集、人员沟通、人员安抚等工作。</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（10）完成采购方交办的其他临时性工作。中标方在服务期内，除提供合同明确约定的业务服务外，还应根据采购方的实际需求，无条件提供与业务相关的其他附加服务。</w:t>
      </w:r>
    </w:p>
    <w:p>
      <w:pPr>
        <w:pStyle w:val="ListParagraph"/>
        <w:spacing w:line="360" w:lineRule="auto"/>
        <w:ind w:firstLine="482"/>
        <w:outlineLvl w:val="0"/>
        <w:rPr>
          <w:rFonts w:ascii="宋体" w:eastAsia="宋体" w:hAnsi="宋体" w:cs="宋体"/>
          <w:b/>
          <w:bCs/>
          <w:szCs w:val="24"/>
        </w:rPr>
      </w:pPr>
      <w:r>
        <w:rPr>
          <w:rFonts w:ascii="宋体" w:eastAsia="宋体" w:hAnsi="宋体" w:cs="宋体" w:hint="eastAsia"/>
          <w:b/>
          <w:bCs/>
          <w:szCs w:val="24"/>
        </w:rPr>
        <w:t>6.项目考核评价</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（1）每月采购方对中标方的服务工作进行考核，形成《项目月度考核表》，以此作为项目月度结算依据。</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（2）服务期满，采购方对中标方的整体服务工作进行考核，形成《项目整体考核表》，作为项目费用结算依据。</w:t>
      </w:r>
    </w:p>
    <w:p>
      <w:pPr>
        <w:spacing w:line="360" w:lineRule="auto"/>
        <w:ind w:firstLine="480" w:firstLineChars="200"/>
        <w:rPr>
          <w:rFonts w:ascii="宋体" w:eastAsia="宋体" w:hAnsi="宋体" w:cs="宋体"/>
        </w:rPr>
      </w:pPr>
      <w:r>
        <w:rPr>
          <w:rFonts w:ascii="宋体" w:eastAsia="宋体" w:hAnsi="宋体" w:cs="宋体" w:hint="eastAsia"/>
        </w:rPr>
        <w:t>（3）以上两项考核表由采购方根据项目服务的目标来制定，并可根据国家政策和省市考核标准进行更新。如中标方考核达标，则采购方全额支付当期费用；如考核未达标，采购方根据考核的实际情况支付相应费用。</w:t>
      </w:r>
    </w:p>
    <w:p>
      <w:pPr>
        <w:spacing w:line="360" w:lineRule="auto"/>
        <w:ind w:firstLine="480" w:firstLineChars="200"/>
        <w:rPr>
          <w:rFonts w:ascii="宋体" w:eastAsia="宋体" w:hAnsi="宋体" w:cs="宋体"/>
        </w:rPr>
      </w:pPr>
    </w:p>
    <w:p>
      <w:pPr>
        <w:spacing w:line="360" w:lineRule="auto"/>
        <w:ind w:firstLine="480" w:firstLineChars="200"/>
        <w:rPr>
          <w:rFonts w:ascii="宋体" w:eastAsia="宋体" w:hAnsi="宋体" w:cs="宋体"/>
        </w:rPr>
      </w:pPr>
    </w:p>
    <w:p>
      <w:pPr>
        <w:pStyle w:val="Heading3"/>
        <w:spacing w:before="0" w:after="0" w:line="360" w:lineRule="auto"/>
        <w:ind w:firstLine="480" w:firstLineChars="200"/>
        <w:jc w:val="center"/>
        <w:rPr>
          <w:rFonts w:cs="宋体"/>
          <w:sz w:val="24"/>
          <w:szCs w:val="24"/>
        </w:rPr>
      </w:pPr>
      <w:r>
        <w:rPr>
          <w:rFonts w:cs="宋体" w:hint="eastAsia"/>
          <w:sz w:val="24"/>
          <w:szCs w:val="24"/>
        </w:rPr>
        <w:t>五、项目商务要求</w:t>
      </w:r>
    </w:p>
    <w:p>
      <w:pPr>
        <w:spacing w:line="360" w:lineRule="auto"/>
        <w:ind w:firstLine="480" w:firstLineChars="200"/>
        <w:rPr>
          <w:rFonts w:ascii="宋体" w:eastAsia="宋体" w:hAnsi="宋体" w:cs="宋体"/>
        </w:rPr>
      </w:pPr>
      <w:r>
        <w:rPr>
          <w:rFonts w:ascii="宋体" w:eastAsia="宋体" w:hAnsi="宋体" w:cs="宋体" w:hint="eastAsia"/>
          <w:b/>
          <w:bCs/>
        </w:rPr>
        <w:t>（一）项目服务期限</w:t>
      </w:r>
    </w:p>
    <w:p>
      <w:pPr>
        <w:spacing w:line="360" w:lineRule="auto"/>
        <w:ind w:firstLine="480" w:firstLineChars="200"/>
        <w:rPr>
          <w:rFonts w:ascii="宋体" w:eastAsia="宋体" w:hAnsi="宋体" w:cs="宋体"/>
        </w:rPr>
      </w:pPr>
      <w:r>
        <w:rPr>
          <w:rFonts w:ascii="宋体" w:eastAsia="宋体" w:hAnsi="宋体" w:cs="宋体" w:hint="eastAsia"/>
        </w:rPr>
        <w:t>自合同签订之日起12个月。如遇国家体育总局体彩中心或省、市体彩中心对本项目管理政策实施重大调整的，采购方将根据实际情况调整工作内容和工作要求或提前终止项目合同，且无需承担任何违约责任。</w:t>
      </w:r>
    </w:p>
    <w:p>
      <w:pPr>
        <w:spacing w:line="360" w:lineRule="auto"/>
        <w:ind w:firstLine="480" w:firstLineChars="200"/>
        <w:rPr>
          <w:rFonts w:ascii="宋体" w:eastAsia="宋体" w:hAnsi="宋体" w:cs="宋体"/>
          <w:b/>
          <w:bCs/>
        </w:rPr>
      </w:pPr>
      <w:r>
        <w:rPr>
          <w:rFonts w:ascii="宋体" w:eastAsia="宋体" w:hAnsi="宋体" w:cs="宋体" w:hint="eastAsia"/>
          <w:b/>
          <w:bCs/>
        </w:rPr>
        <w:t>（二）项目进度安排</w:t>
      </w:r>
    </w:p>
    <w:p>
      <w:pPr>
        <w:pStyle w:val="PlainText"/>
        <w:spacing w:line="360" w:lineRule="auto"/>
        <w:ind w:firstLine="480" w:firstLineChars="200"/>
        <w:rPr>
          <w:rFonts w:eastAsia="宋体" w:hAnsi="宋体"/>
          <w:szCs w:val="24"/>
        </w:rPr>
      </w:pPr>
      <w:r>
        <w:rPr>
          <w:rFonts w:eastAsia="宋体" w:hAnsi="宋体" w:hint="eastAsia"/>
          <w:szCs w:val="24"/>
        </w:rPr>
        <w:t>1.项目前期</w:t>
      </w:r>
    </w:p>
    <w:p>
      <w:pPr>
        <w:pStyle w:val="PlainText"/>
        <w:spacing w:line="360" w:lineRule="auto"/>
        <w:ind w:firstLine="480" w:firstLineChars="200"/>
        <w:rPr>
          <w:rFonts w:eastAsia="宋体" w:hAnsi="宋体"/>
          <w:szCs w:val="24"/>
        </w:rPr>
      </w:pPr>
      <w:r>
        <w:rPr>
          <w:rFonts w:eastAsia="宋体" w:hAnsi="宋体" w:hint="eastAsia"/>
          <w:szCs w:val="24"/>
        </w:rPr>
        <w:t>自合同签订之日起20日内，中标方须完成以下工作：</w:t>
      </w:r>
    </w:p>
    <w:p>
      <w:pPr>
        <w:pStyle w:val="PlainText"/>
        <w:spacing w:line="360" w:lineRule="auto"/>
        <w:ind w:firstLine="480" w:firstLineChars="200"/>
        <w:rPr>
          <w:rFonts w:eastAsia="宋体" w:hAnsi="宋体"/>
          <w:szCs w:val="24"/>
        </w:rPr>
      </w:pPr>
      <w:r>
        <w:rPr>
          <w:rFonts w:eastAsia="宋体" w:hAnsi="宋体" w:hint="eastAsia"/>
          <w:szCs w:val="24"/>
        </w:rPr>
        <w:t>（1）完成项目团队组建，提供详细的项目人员名单。</w:t>
      </w:r>
    </w:p>
    <w:p>
      <w:pPr>
        <w:pStyle w:val="PlainText"/>
        <w:spacing w:line="360" w:lineRule="auto"/>
        <w:ind w:firstLine="480" w:firstLineChars="200"/>
        <w:rPr>
          <w:rFonts w:eastAsia="宋体" w:hAnsi="宋体"/>
          <w:szCs w:val="24"/>
        </w:rPr>
      </w:pPr>
      <w:r>
        <w:rPr>
          <w:rFonts w:eastAsia="宋体" w:hAnsi="宋体" w:hint="eastAsia"/>
          <w:szCs w:val="24"/>
        </w:rPr>
        <w:t>（2）完成硬件设施配备，提供相关材料证明。</w:t>
      </w:r>
    </w:p>
    <w:p>
      <w:pPr>
        <w:pStyle w:val="PlainText"/>
        <w:spacing w:line="360" w:lineRule="auto"/>
        <w:ind w:firstLine="480" w:firstLineChars="200"/>
        <w:rPr>
          <w:rFonts w:eastAsia="宋体" w:hAnsi="宋体"/>
          <w:szCs w:val="24"/>
        </w:rPr>
      </w:pPr>
      <w:r>
        <w:rPr>
          <w:rFonts w:eastAsia="宋体" w:hAnsi="宋体" w:hint="eastAsia"/>
          <w:szCs w:val="24"/>
        </w:rPr>
        <w:t>（3）完成项目人员岗前培训和考核，提供项目人员培训和考核记录。</w:t>
      </w:r>
    </w:p>
    <w:p>
      <w:pPr>
        <w:pStyle w:val="PlainText"/>
        <w:spacing w:line="360" w:lineRule="auto"/>
        <w:ind w:firstLine="480" w:firstLineChars="200"/>
        <w:rPr>
          <w:rFonts w:eastAsia="宋体" w:hAnsi="宋体"/>
          <w:szCs w:val="24"/>
        </w:rPr>
      </w:pPr>
      <w:r>
        <w:rPr>
          <w:rFonts w:eastAsia="宋体" w:hAnsi="宋体" w:hint="eastAsia"/>
          <w:szCs w:val="24"/>
        </w:rPr>
        <w:t>（4）中标方应向采购方提交一份完整详细的服务方案。</w:t>
      </w:r>
    </w:p>
    <w:p>
      <w:pPr>
        <w:pStyle w:val="PlainText"/>
        <w:spacing w:line="360" w:lineRule="auto"/>
        <w:ind w:firstLine="480" w:firstLineChars="200"/>
        <w:rPr>
          <w:rFonts w:eastAsia="宋体" w:hAnsi="宋体"/>
          <w:szCs w:val="24"/>
        </w:rPr>
      </w:pPr>
      <w:r>
        <w:rPr>
          <w:rFonts w:eastAsia="宋体" w:hAnsi="宋体" w:hint="eastAsia"/>
          <w:szCs w:val="24"/>
        </w:rPr>
        <w:t>（5）提供项目人员保密协议。</w:t>
      </w:r>
    </w:p>
    <w:p>
      <w:pPr>
        <w:pStyle w:val="PlainText"/>
        <w:spacing w:line="360" w:lineRule="auto"/>
        <w:ind w:firstLine="480" w:firstLineChars="200"/>
        <w:rPr>
          <w:rFonts w:eastAsia="宋体" w:hAnsi="宋体"/>
          <w:szCs w:val="24"/>
        </w:rPr>
      </w:pPr>
      <w:r>
        <w:rPr>
          <w:rFonts w:eastAsia="宋体" w:hAnsi="宋体" w:hint="eastAsia"/>
          <w:szCs w:val="24"/>
        </w:rPr>
        <w:t>（6）提供项目人员的意外保险单复印件（加盖中标方公司印章）。</w:t>
      </w:r>
    </w:p>
    <w:p>
      <w:pPr>
        <w:pStyle w:val="PlainText"/>
        <w:spacing w:line="360" w:lineRule="auto"/>
        <w:ind w:firstLine="480" w:firstLineChars="200"/>
        <w:rPr>
          <w:rFonts w:eastAsia="宋体" w:hAnsi="宋体"/>
          <w:szCs w:val="24"/>
        </w:rPr>
      </w:pPr>
      <w:r>
        <w:rPr>
          <w:rFonts w:eastAsia="宋体" w:hAnsi="宋体" w:hint="eastAsia"/>
          <w:szCs w:val="24"/>
        </w:rPr>
        <w:t>（7）提供中标方与采购方签署的项目保密协议。</w:t>
      </w:r>
    </w:p>
    <w:p>
      <w:pPr>
        <w:pStyle w:val="PlainText"/>
        <w:spacing w:line="360" w:lineRule="auto"/>
        <w:ind w:firstLine="480" w:firstLineChars="200"/>
        <w:rPr>
          <w:rFonts w:eastAsia="宋体" w:hAnsi="宋体"/>
          <w:szCs w:val="24"/>
        </w:rPr>
      </w:pPr>
      <w:r>
        <w:rPr>
          <w:rFonts w:eastAsia="宋体" w:hAnsi="宋体" w:hint="eastAsia"/>
          <w:szCs w:val="24"/>
        </w:rPr>
        <w:t>2.项目执行期</w:t>
      </w:r>
    </w:p>
    <w:p>
      <w:pPr>
        <w:pStyle w:val="PlainText"/>
        <w:spacing w:line="360" w:lineRule="auto"/>
        <w:ind w:firstLine="480" w:firstLineChars="200"/>
        <w:rPr>
          <w:rFonts w:eastAsia="宋体" w:hAnsi="宋体"/>
          <w:szCs w:val="24"/>
        </w:rPr>
      </w:pPr>
      <w:r>
        <w:rPr>
          <w:rFonts w:eastAsia="宋体" w:hAnsi="宋体" w:hint="eastAsia"/>
          <w:szCs w:val="24"/>
        </w:rPr>
        <w:t>每月月初5个工作日内提供以下材料：</w:t>
      </w:r>
    </w:p>
    <w:p>
      <w:pPr>
        <w:pStyle w:val="PlainText"/>
        <w:spacing w:line="360" w:lineRule="auto"/>
        <w:ind w:firstLine="480" w:firstLineChars="200"/>
        <w:rPr>
          <w:rFonts w:eastAsia="宋体" w:hAnsi="宋体"/>
          <w:szCs w:val="24"/>
        </w:rPr>
      </w:pPr>
      <w:r>
        <w:rPr>
          <w:rFonts w:eastAsia="宋体" w:hAnsi="宋体" w:hint="eastAsia"/>
          <w:szCs w:val="24"/>
        </w:rPr>
        <w:t>（1）项目月度工作总结；</w:t>
      </w:r>
    </w:p>
    <w:p>
      <w:pPr>
        <w:pStyle w:val="PlainText"/>
        <w:spacing w:line="360" w:lineRule="auto"/>
        <w:ind w:firstLine="480" w:firstLineChars="200"/>
        <w:rPr>
          <w:rFonts w:eastAsia="宋体" w:hAnsi="宋体"/>
          <w:szCs w:val="24"/>
        </w:rPr>
      </w:pPr>
      <w:r>
        <w:rPr>
          <w:rFonts w:eastAsia="宋体" w:hAnsi="宋体" w:hint="eastAsia"/>
          <w:szCs w:val="24"/>
        </w:rPr>
        <w:t>（2）《项目月度考核表》上要求提供的佐证材料（纸质和电子版）；</w:t>
      </w:r>
    </w:p>
    <w:p>
      <w:pPr>
        <w:pStyle w:val="PlainText"/>
        <w:spacing w:line="360" w:lineRule="auto"/>
        <w:ind w:firstLine="480" w:firstLineChars="200"/>
        <w:rPr>
          <w:rFonts w:eastAsia="宋体" w:hAnsi="宋体"/>
          <w:szCs w:val="24"/>
        </w:rPr>
      </w:pPr>
      <w:r>
        <w:rPr>
          <w:rFonts w:eastAsia="宋体" w:hAnsi="宋体" w:hint="eastAsia"/>
          <w:szCs w:val="24"/>
        </w:rPr>
        <w:t>（3）项目人员工资发放表。</w:t>
      </w:r>
    </w:p>
    <w:p>
      <w:pPr>
        <w:pStyle w:val="PlainText"/>
        <w:spacing w:line="360" w:lineRule="auto"/>
        <w:ind w:firstLine="480" w:firstLineChars="200"/>
        <w:rPr>
          <w:rFonts w:eastAsia="宋体" w:hAnsi="宋体"/>
          <w:szCs w:val="24"/>
        </w:rPr>
      </w:pPr>
      <w:r>
        <w:rPr>
          <w:rFonts w:eastAsia="宋体" w:hAnsi="宋体" w:hint="eastAsia"/>
          <w:szCs w:val="24"/>
        </w:rPr>
        <w:t>3.项目结束期</w:t>
      </w:r>
    </w:p>
    <w:p>
      <w:pPr>
        <w:pStyle w:val="PlainText"/>
        <w:spacing w:line="360" w:lineRule="auto"/>
        <w:ind w:firstLine="480" w:firstLineChars="200"/>
        <w:rPr>
          <w:rFonts w:eastAsia="宋体" w:hAnsi="宋体"/>
          <w:szCs w:val="24"/>
        </w:rPr>
      </w:pPr>
      <w:r>
        <w:rPr>
          <w:rFonts w:eastAsia="宋体" w:hAnsi="宋体" w:hint="eastAsia"/>
          <w:szCs w:val="24"/>
        </w:rPr>
        <w:t>项目到期前半个月内提供以下材料：</w:t>
      </w:r>
    </w:p>
    <w:p>
      <w:pPr>
        <w:pStyle w:val="PlainText"/>
        <w:spacing w:line="360" w:lineRule="auto"/>
        <w:ind w:firstLine="480" w:firstLineChars="200"/>
        <w:rPr>
          <w:rFonts w:eastAsia="宋体" w:hAnsi="宋体"/>
          <w:szCs w:val="24"/>
        </w:rPr>
      </w:pPr>
      <w:r>
        <w:rPr>
          <w:rFonts w:eastAsia="宋体" w:hAnsi="宋体" w:hint="eastAsia"/>
          <w:szCs w:val="24"/>
        </w:rPr>
        <w:t>（1）项目服务总结报告；</w:t>
      </w:r>
    </w:p>
    <w:p>
      <w:pPr>
        <w:pStyle w:val="PlainText"/>
        <w:spacing w:line="360" w:lineRule="auto"/>
        <w:ind w:firstLine="480" w:firstLineChars="200"/>
        <w:rPr>
          <w:rFonts w:eastAsia="宋体" w:hAnsi="宋体"/>
          <w:szCs w:val="24"/>
        </w:rPr>
      </w:pPr>
      <w:r>
        <w:rPr>
          <w:rFonts w:eastAsia="宋体" w:hAnsi="宋体" w:hint="eastAsia"/>
          <w:szCs w:val="24"/>
        </w:rPr>
        <w:t>（2）《项目整体考核表》上要求提供的佐证材料（纸质和电子版）。</w:t>
      </w:r>
    </w:p>
    <w:p>
      <w:pPr>
        <w:spacing w:line="360" w:lineRule="auto"/>
        <w:ind w:firstLine="480" w:firstLineChars="200"/>
        <w:rPr>
          <w:rFonts w:ascii="宋体" w:eastAsia="宋体" w:hAnsi="宋体" w:cs="宋体"/>
          <w:b/>
          <w:bCs/>
        </w:rPr>
      </w:pPr>
      <w:r>
        <w:rPr>
          <w:rFonts w:ascii="宋体" w:eastAsia="宋体" w:hAnsi="宋体" w:cs="宋体" w:hint="eastAsia"/>
          <w:b/>
          <w:bCs/>
        </w:rPr>
        <w:t>（三）项目费用及付款方式</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1.本项目总预算为人民币300万元，其中用于服务团队人员支出（含工资福利、社保、个税、公积金等所有支出）不得低于中标金额的65%。</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2.本项目费用采取分期支付的方式，以转账的方式支付。</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首期款：合同签订后，中标方提交完整的项目服务方案，以及团队人员名单、硬件设施配置、人员培训相关资料、人员意外险等相关证明材料， 经采购方验收通过后10日内一次性支付前三个月的服务费用（每月服务费用按实际中标金额平均分成12个月来计算）。</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月度款：从项目运行的第四个月起，根据项目执行情况按月支付服务费用，次月支付上个月的服务费用。月度服务费用分为基本费用和绩效费用，以采购方制定的《项目月度考核表》和《项目整体考核表》的实际考核情况据实支付服务费用。</w:t>
      </w:r>
    </w:p>
    <w:p>
      <w:pPr>
        <w:pStyle w:val="PlainText"/>
        <w:spacing w:line="360" w:lineRule="auto"/>
        <w:ind w:firstLine="480" w:firstLineChars="200"/>
        <w:rPr>
          <w:rFonts w:eastAsia="宋体" w:hAnsi="宋体"/>
          <w:szCs w:val="24"/>
        </w:rPr>
      </w:pPr>
      <w:r>
        <w:rPr>
          <w:rFonts w:eastAsia="宋体" w:hAnsi="宋体" w:hint="eastAsia"/>
          <w:szCs w:val="24"/>
        </w:rPr>
        <w:t>每月应支付款项分为两项，基本费用和绩效费用。</w:t>
      </w:r>
    </w:p>
    <w:p>
      <w:pPr>
        <w:pStyle w:val="PlainText"/>
        <w:spacing w:line="360" w:lineRule="auto"/>
        <w:ind w:firstLine="480" w:firstLineChars="200"/>
        <w:rPr>
          <w:rFonts w:eastAsia="宋体" w:hAnsi="宋体"/>
          <w:color w:val="FF0000"/>
          <w:szCs w:val="24"/>
        </w:rPr>
      </w:pPr>
      <w:r>
        <w:rPr>
          <w:rFonts w:eastAsia="宋体" w:hAnsi="宋体" w:hint="eastAsia"/>
          <w:szCs w:val="24"/>
        </w:rPr>
        <w:t>（1）基本费用占月度费用80%。</w:t>
      </w:r>
      <w:r>
        <w:rPr>
          <w:rFonts w:eastAsia="宋体" w:hAnsi="宋体" w:hint="eastAsia"/>
          <w:color w:val="FF0000"/>
          <w:szCs w:val="24"/>
        </w:rPr>
        <w:t>主要考核中标方辅助管理新渠道实体店的基础工作完成情况。</w:t>
      </w:r>
    </w:p>
    <w:p>
      <w:pPr>
        <w:pStyle w:val="PlainText"/>
        <w:spacing w:line="360" w:lineRule="auto"/>
        <w:ind w:firstLine="480" w:firstLineChars="200"/>
        <w:rPr>
          <w:rFonts w:eastAsia="宋体" w:hAnsi="宋体"/>
          <w:color w:val="FF0000"/>
          <w:szCs w:val="24"/>
        </w:rPr>
      </w:pPr>
      <w:r>
        <w:rPr>
          <w:rFonts w:eastAsia="宋体" w:hAnsi="宋体" w:hint="eastAsia"/>
          <w:szCs w:val="24"/>
        </w:rPr>
        <w:t>（2）绩效费用占月度费用20%。</w:t>
      </w:r>
      <w:r>
        <w:rPr>
          <w:rFonts w:eastAsia="宋体" w:hAnsi="宋体" w:hint="eastAsia"/>
          <w:color w:val="FF0000"/>
          <w:szCs w:val="24"/>
        </w:rPr>
        <w:t>考核中标方辅助管理新渠道实体店的运营绩效情况。</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以上两项服务内容支付标准以采购方制定的《项目月度考核表》为准，项目执行最后一个月的考核以《项目整体考核表》为准，如中标方考核达标，则采购方全额支付当期费用；如考核未达标，采购方根据中标方的考核情况支付相应费用。《项目月度考核表》和《项目整体考核表》的最终解释权归采购方。</w:t>
      </w:r>
    </w:p>
    <w:p>
      <w:pPr>
        <w:spacing w:line="360" w:lineRule="auto"/>
        <w:ind w:firstLine="480" w:firstLineChars="200"/>
        <w:rPr>
          <w:rFonts w:ascii="宋体" w:eastAsia="宋体" w:hAnsi="宋体" w:cs="宋体"/>
          <w:b/>
          <w:bCs/>
        </w:rPr>
      </w:pPr>
      <w:r>
        <w:rPr>
          <w:rFonts w:ascii="宋体" w:eastAsia="宋体" w:hAnsi="宋体" w:cs="宋体" w:hint="eastAsia"/>
          <w:b/>
          <w:bCs/>
        </w:rPr>
        <w:t>（四）验收要求</w:t>
      </w:r>
    </w:p>
    <w:p>
      <w:pPr>
        <w:pStyle w:val="ListParagraph"/>
        <w:spacing w:line="360" w:lineRule="auto"/>
        <w:ind w:firstLine="480"/>
        <w:outlineLvl w:val="0"/>
        <w:rPr>
          <w:rFonts w:ascii="宋体" w:eastAsia="宋体" w:hAnsi="宋体" w:cs="宋体"/>
          <w:bCs/>
          <w:szCs w:val="24"/>
        </w:rPr>
      </w:pPr>
      <w:r>
        <w:rPr>
          <w:rFonts w:ascii="宋体" w:eastAsia="宋体" w:hAnsi="宋体" w:cs="宋体" w:hint="eastAsia"/>
          <w:bCs/>
          <w:szCs w:val="24"/>
        </w:rPr>
        <w:t xml:space="preserve">1.验收人：采购方指定工作人员验收。 </w:t>
      </w:r>
    </w:p>
    <w:p>
      <w:pPr>
        <w:pStyle w:val="ListParagraph"/>
        <w:spacing w:line="360" w:lineRule="auto"/>
        <w:ind w:firstLine="480"/>
        <w:outlineLvl w:val="0"/>
        <w:rPr>
          <w:rFonts w:ascii="宋体" w:eastAsia="宋体" w:hAnsi="宋体" w:cs="宋体"/>
          <w:bCs/>
          <w:szCs w:val="24"/>
        </w:rPr>
      </w:pPr>
      <w:r>
        <w:rPr>
          <w:rFonts w:ascii="宋体" w:eastAsia="宋体" w:hAnsi="宋体" w:cs="宋体" w:hint="eastAsia"/>
          <w:bCs/>
          <w:szCs w:val="24"/>
        </w:rPr>
        <w:t>2.验收内容：</w:t>
      </w:r>
      <w:r>
        <w:rPr>
          <w:rFonts w:ascii="宋体" w:eastAsia="宋体" w:hAnsi="宋体" w:cs="宋体" w:hint="eastAsia"/>
          <w:szCs w:val="24"/>
        </w:rPr>
        <w:t>验收人员参照下表要求，按照中标方实际响应情况及各阶段工作完成情况进行验收。</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54"/>
        <w:gridCol w:w="3877"/>
        <w:gridCol w:w="1158"/>
        <w:gridCol w:w="820"/>
        <w:gridCol w:w="65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1354" w:type="dxa"/>
            <w:vAlign w:val="center"/>
          </w:tcPr>
          <w:p>
            <w:pPr>
              <w:pStyle w:val="ListParagraph"/>
              <w:widowControl/>
              <w:ind w:firstLine="0" w:firstLineChars="0"/>
              <w:jc w:val="center"/>
              <w:outlineLvl w:val="0"/>
              <w:rPr>
                <w:rFonts w:ascii="宋体" w:eastAsia="宋体" w:hAnsi="宋体" w:cs="宋体"/>
                <w:bCs/>
                <w:szCs w:val="24"/>
              </w:rPr>
            </w:pPr>
            <w:r>
              <w:rPr>
                <w:rFonts w:ascii="宋体" w:eastAsia="宋体" w:hAnsi="宋体" w:cs="宋体" w:hint="eastAsia"/>
                <w:bCs/>
                <w:szCs w:val="24"/>
              </w:rPr>
              <w:t>验收阶段</w:t>
            </w:r>
          </w:p>
        </w:tc>
        <w:tc>
          <w:tcPr>
            <w:tcW w:w="3877" w:type="dxa"/>
            <w:vAlign w:val="center"/>
          </w:tcPr>
          <w:p>
            <w:pPr>
              <w:pStyle w:val="ListParagraph"/>
              <w:widowControl/>
              <w:ind w:firstLine="0" w:firstLineChars="0"/>
              <w:jc w:val="center"/>
              <w:outlineLvl w:val="0"/>
              <w:rPr>
                <w:rFonts w:ascii="宋体" w:eastAsia="宋体" w:hAnsi="宋体" w:cs="宋体"/>
                <w:bCs/>
                <w:szCs w:val="24"/>
              </w:rPr>
            </w:pPr>
            <w:r>
              <w:rPr>
                <w:rFonts w:ascii="宋体" w:eastAsia="宋体" w:hAnsi="宋体" w:cs="宋体" w:hint="eastAsia"/>
                <w:bCs/>
                <w:szCs w:val="24"/>
              </w:rPr>
              <w:t>验收内容</w:t>
            </w:r>
          </w:p>
        </w:tc>
        <w:tc>
          <w:tcPr>
            <w:tcW w:w="1158" w:type="dxa"/>
            <w:vAlign w:val="center"/>
          </w:tcPr>
          <w:p>
            <w:pPr>
              <w:pStyle w:val="ListParagraph"/>
              <w:widowControl/>
              <w:ind w:firstLine="0" w:firstLineChars="0"/>
              <w:jc w:val="center"/>
              <w:outlineLvl w:val="0"/>
              <w:rPr>
                <w:rFonts w:ascii="宋体" w:eastAsia="宋体" w:hAnsi="宋体" w:cs="宋体"/>
                <w:bCs/>
                <w:szCs w:val="24"/>
              </w:rPr>
            </w:pPr>
            <w:r>
              <w:rPr>
                <w:rFonts w:ascii="宋体" w:eastAsia="宋体" w:hAnsi="宋体" w:cs="宋体" w:hint="eastAsia"/>
                <w:bCs/>
                <w:szCs w:val="24"/>
              </w:rPr>
              <w:t>中标方响应情况</w:t>
            </w:r>
          </w:p>
        </w:tc>
        <w:tc>
          <w:tcPr>
            <w:tcW w:w="820" w:type="dxa"/>
            <w:vAlign w:val="center"/>
          </w:tcPr>
          <w:p>
            <w:pPr>
              <w:pStyle w:val="ListParagraph"/>
              <w:widowControl/>
              <w:ind w:firstLine="0" w:firstLineChars="0"/>
              <w:jc w:val="center"/>
              <w:outlineLvl w:val="0"/>
              <w:rPr>
                <w:rFonts w:ascii="宋体" w:eastAsia="宋体" w:hAnsi="宋体" w:cs="宋体"/>
                <w:bCs/>
                <w:szCs w:val="24"/>
              </w:rPr>
            </w:pPr>
            <w:r>
              <w:rPr>
                <w:rFonts w:ascii="宋体" w:eastAsia="宋体" w:hAnsi="宋体" w:cs="宋体" w:hint="eastAsia"/>
                <w:bCs/>
                <w:szCs w:val="24"/>
              </w:rPr>
              <w:t>完成情况</w:t>
            </w:r>
          </w:p>
        </w:tc>
        <w:tc>
          <w:tcPr>
            <w:tcW w:w="657" w:type="dxa"/>
            <w:vAlign w:val="center"/>
          </w:tcPr>
          <w:p>
            <w:pPr>
              <w:pStyle w:val="ListParagraph"/>
              <w:widowControl/>
              <w:ind w:firstLine="0" w:firstLineChars="0"/>
              <w:jc w:val="center"/>
              <w:outlineLvl w:val="0"/>
              <w:rPr>
                <w:rFonts w:ascii="宋体" w:eastAsia="宋体" w:hAnsi="宋体" w:cs="宋体"/>
                <w:bCs/>
                <w:szCs w:val="24"/>
              </w:rPr>
            </w:pPr>
            <w:r>
              <w:rPr>
                <w:rFonts w:ascii="宋体" w:eastAsia="宋体" w:hAnsi="宋体" w:cs="宋体" w:hint="eastAsia"/>
                <w:bCs/>
                <w:szCs w:val="24"/>
              </w:rPr>
              <w:t>验收结论</w:t>
            </w:r>
          </w:p>
        </w:tc>
      </w:tr>
      <w:tr>
        <w:tblPrEx>
          <w:tblW w:w="0" w:type="auto"/>
          <w:jc w:val="center"/>
          <w:tblCellMar>
            <w:top w:w="0" w:type="dxa"/>
            <w:left w:w="108" w:type="dxa"/>
            <w:bottom w:w="0" w:type="dxa"/>
            <w:right w:w="108" w:type="dxa"/>
          </w:tblCellMar>
        </w:tblPrEx>
        <w:trPr>
          <w:trHeight w:val="2114"/>
          <w:jc w:val="center"/>
        </w:trPr>
        <w:tc>
          <w:tcPr>
            <w:tcW w:w="1354" w:type="dxa"/>
            <w:vAlign w:val="center"/>
          </w:tcPr>
          <w:p>
            <w:pPr>
              <w:pStyle w:val="ListParagraph"/>
              <w:widowControl/>
              <w:ind w:firstLine="0" w:firstLineChars="0"/>
              <w:jc w:val="center"/>
              <w:outlineLvl w:val="0"/>
              <w:rPr>
                <w:rFonts w:ascii="宋体" w:eastAsia="宋体" w:hAnsi="宋体" w:cs="宋体"/>
                <w:bCs/>
                <w:szCs w:val="24"/>
              </w:rPr>
            </w:pPr>
            <w:r>
              <w:rPr>
                <w:rFonts w:ascii="宋体" w:eastAsia="宋体" w:hAnsi="宋体" w:cs="宋体" w:hint="eastAsia"/>
                <w:bCs/>
                <w:szCs w:val="24"/>
              </w:rPr>
              <w:t>第一次付款</w:t>
            </w:r>
          </w:p>
        </w:tc>
        <w:tc>
          <w:tcPr>
            <w:tcW w:w="3877" w:type="dxa"/>
          </w:tcPr>
          <w:p>
            <w:pPr>
              <w:pStyle w:val="ListParagraph"/>
              <w:widowControl/>
              <w:ind w:firstLine="0" w:firstLineChars="0"/>
              <w:jc w:val="both"/>
              <w:outlineLvl w:val="0"/>
              <w:rPr>
                <w:rFonts w:ascii="宋体" w:eastAsia="宋体" w:hAnsi="宋体" w:cs="宋体"/>
                <w:bCs/>
                <w:szCs w:val="24"/>
              </w:rPr>
            </w:pPr>
            <w:r>
              <w:rPr>
                <w:rFonts w:ascii="宋体" w:eastAsia="宋体" w:hAnsi="宋体" w:cs="宋体" w:hint="eastAsia"/>
                <w:bCs/>
                <w:szCs w:val="24"/>
              </w:rPr>
              <w:t>1、中标方按照招投标文件及采购方实际要求，制定详细的项目执行方案。</w:t>
            </w:r>
          </w:p>
          <w:p>
            <w:pPr>
              <w:pStyle w:val="ListParagraph"/>
              <w:widowControl/>
              <w:ind w:firstLine="0" w:firstLineChars="0"/>
              <w:jc w:val="both"/>
              <w:outlineLvl w:val="0"/>
              <w:rPr>
                <w:rFonts w:ascii="宋体" w:eastAsia="宋体" w:hAnsi="宋体" w:cs="宋体"/>
                <w:bCs/>
                <w:szCs w:val="24"/>
              </w:rPr>
            </w:pPr>
            <w:r>
              <w:rPr>
                <w:rFonts w:ascii="宋体" w:eastAsia="宋体" w:hAnsi="宋体" w:cs="宋体" w:hint="eastAsia"/>
                <w:bCs/>
                <w:szCs w:val="24"/>
              </w:rPr>
              <w:t>提交材料：（1）自合同签订之日起20日内向采购方提交一份完整详尽详细的服务方案。（2）</w:t>
            </w:r>
            <w:r>
              <w:rPr>
                <w:rFonts w:ascii="宋体" w:eastAsia="宋体" w:hAnsi="宋体" w:cs="宋体" w:hint="eastAsia"/>
                <w:szCs w:val="24"/>
              </w:rPr>
              <w:t>采购方与中标方签署的项目保密协议。</w:t>
            </w:r>
          </w:p>
          <w:p>
            <w:pPr>
              <w:pStyle w:val="a"/>
              <w:widowControl/>
              <w:spacing w:line="240" w:lineRule="auto"/>
              <w:ind w:firstLine="0" w:firstLineChars="0"/>
              <w:jc w:val="both"/>
              <w:rPr>
                <w:rFonts w:ascii="宋体" w:eastAsia="宋体" w:hAnsi="宋体" w:cs="宋体"/>
                <w:bCs/>
                <w:kern w:val="2"/>
                <w:szCs w:val="24"/>
              </w:rPr>
            </w:pPr>
            <w:r>
              <w:rPr>
                <w:rFonts w:ascii="宋体" w:eastAsia="宋体" w:hAnsi="宋体" w:cs="宋体" w:hint="eastAsia"/>
                <w:bCs/>
                <w:kern w:val="2"/>
                <w:szCs w:val="24"/>
              </w:rPr>
              <w:t>2、中标方按照“人员和管理要求”组建服务团队，并完成岗前培训和考核。</w:t>
            </w:r>
          </w:p>
          <w:p>
            <w:pPr>
              <w:pStyle w:val="ListParagraph"/>
              <w:widowControl/>
              <w:ind w:firstLine="0" w:firstLineChars="0"/>
              <w:jc w:val="both"/>
              <w:outlineLvl w:val="0"/>
              <w:rPr>
                <w:rFonts w:ascii="宋体" w:eastAsia="宋体" w:hAnsi="宋体" w:cs="宋体"/>
                <w:bCs/>
                <w:szCs w:val="24"/>
              </w:rPr>
            </w:pPr>
            <w:r>
              <w:rPr>
                <w:rFonts w:ascii="宋体" w:eastAsia="宋体" w:hAnsi="宋体" w:cs="宋体" w:hint="eastAsia"/>
                <w:bCs/>
                <w:szCs w:val="24"/>
              </w:rPr>
              <w:t>提交材料：（1）自合同签订之日起20日内向采购方提供项目人员名单（包括但不限于姓名、电话、身份证、岗位、学历证明）、培训记录和考核情况（包括但不限于纸质材料或电子材料）。（2）提供所有工作人员签署的保密协议。（3）</w:t>
            </w:r>
            <w:r>
              <w:rPr>
                <w:rFonts w:ascii="宋体" w:eastAsia="宋体" w:hAnsi="宋体" w:cs="宋体" w:hint="eastAsia"/>
                <w:szCs w:val="24"/>
              </w:rPr>
              <w:t>提供项目人员的意外保险单复印件（加盖中标方公司印章）。</w:t>
            </w:r>
          </w:p>
          <w:p>
            <w:pPr>
              <w:pStyle w:val="a"/>
              <w:widowControl/>
              <w:spacing w:line="240" w:lineRule="auto"/>
              <w:ind w:firstLine="0" w:firstLineChars="0"/>
              <w:jc w:val="both"/>
              <w:rPr>
                <w:rFonts w:ascii="宋体" w:eastAsia="宋体" w:hAnsi="宋体" w:cs="宋体"/>
                <w:kern w:val="2"/>
                <w:szCs w:val="24"/>
              </w:rPr>
            </w:pPr>
            <w:r>
              <w:rPr>
                <w:rFonts w:ascii="宋体" w:eastAsia="宋体" w:hAnsi="宋体" w:cs="宋体" w:hint="eastAsia"/>
                <w:bCs/>
                <w:szCs w:val="24"/>
              </w:rPr>
              <w:t>3、</w:t>
            </w:r>
            <w:r>
              <w:rPr>
                <w:rFonts w:ascii="宋体" w:eastAsia="宋体" w:hAnsi="宋体" w:cs="宋体" w:hint="eastAsia"/>
                <w:kern w:val="2"/>
                <w:szCs w:val="24"/>
              </w:rPr>
              <w:t>中标方按照“硬件要求”购置相应硬件设施。</w:t>
            </w:r>
          </w:p>
          <w:p>
            <w:pPr>
              <w:pStyle w:val="ListParagraph"/>
              <w:widowControl/>
              <w:ind w:firstLine="0" w:firstLineChars="0"/>
              <w:jc w:val="both"/>
              <w:outlineLvl w:val="0"/>
              <w:rPr>
                <w:rFonts w:ascii="宋体" w:eastAsia="宋体" w:hAnsi="宋体" w:cs="宋体"/>
                <w:bCs/>
                <w:szCs w:val="24"/>
              </w:rPr>
            </w:pPr>
            <w:r>
              <w:rPr>
                <w:rFonts w:ascii="宋体" w:eastAsia="宋体" w:hAnsi="宋体" w:cs="宋体" w:hint="eastAsia"/>
                <w:bCs/>
                <w:szCs w:val="24"/>
              </w:rPr>
              <w:t>提交材料：自合同签订之日起20日内提供硬件配置证明材料（包括办公场所照片、办公场所证明、车辆照片、车辆证明、办公设备配置情况）。</w:t>
            </w:r>
          </w:p>
        </w:tc>
        <w:tc>
          <w:tcPr>
            <w:tcW w:w="1158" w:type="dxa"/>
          </w:tcPr>
          <w:p>
            <w:pPr>
              <w:pStyle w:val="ListParagraph"/>
              <w:widowControl/>
              <w:ind w:firstLine="0" w:firstLineChars="0"/>
              <w:jc w:val="both"/>
              <w:outlineLvl w:val="0"/>
              <w:rPr>
                <w:rFonts w:ascii="宋体" w:eastAsia="宋体" w:hAnsi="宋体" w:cs="宋体"/>
                <w:bCs/>
                <w:szCs w:val="24"/>
              </w:rPr>
            </w:pPr>
          </w:p>
        </w:tc>
        <w:tc>
          <w:tcPr>
            <w:tcW w:w="820" w:type="dxa"/>
          </w:tcPr>
          <w:p>
            <w:pPr>
              <w:pStyle w:val="ListParagraph"/>
              <w:widowControl/>
              <w:ind w:firstLine="0" w:firstLineChars="0"/>
              <w:jc w:val="both"/>
              <w:outlineLvl w:val="0"/>
              <w:rPr>
                <w:rFonts w:ascii="宋体" w:eastAsia="宋体" w:hAnsi="宋体" w:cs="宋体"/>
                <w:bCs/>
                <w:szCs w:val="24"/>
              </w:rPr>
            </w:pPr>
          </w:p>
        </w:tc>
        <w:tc>
          <w:tcPr>
            <w:tcW w:w="657" w:type="dxa"/>
          </w:tcPr>
          <w:p>
            <w:pPr>
              <w:pStyle w:val="ListParagraph"/>
              <w:widowControl/>
              <w:ind w:firstLine="0" w:firstLineChars="0"/>
              <w:jc w:val="both"/>
              <w:outlineLvl w:val="0"/>
              <w:rPr>
                <w:rFonts w:ascii="宋体" w:eastAsia="宋体" w:hAnsi="宋体" w:cs="宋体"/>
                <w:bCs/>
                <w:szCs w:val="24"/>
              </w:rPr>
            </w:pPr>
          </w:p>
          <w:p>
            <w:pPr>
              <w:pStyle w:val="ListParagraph"/>
              <w:widowControl/>
              <w:ind w:firstLine="0" w:firstLineChars="0"/>
              <w:jc w:val="both"/>
              <w:outlineLvl w:val="0"/>
              <w:rPr>
                <w:rFonts w:ascii="宋体" w:eastAsia="宋体" w:hAnsi="宋体" w:cs="宋体"/>
                <w:bCs/>
                <w:szCs w:val="24"/>
              </w:rPr>
            </w:pPr>
          </w:p>
          <w:p>
            <w:pPr>
              <w:pStyle w:val="ListParagraph"/>
              <w:widowControl/>
              <w:ind w:firstLine="0" w:firstLineChars="0"/>
              <w:jc w:val="both"/>
              <w:outlineLvl w:val="0"/>
              <w:rPr>
                <w:rFonts w:ascii="宋体" w:eastAsia="宋体" w:hAnsi="宋体" w:cs="宋体"/>
                <w:bCs/>
                <w:szCs w:val="24"/>
              </w:rPr>
            </w:pPr>
          </w:p>
          <w:p>
            <w:pPr>
              <w:pStyle w:val="ListParagraph"/>
              <w:widowControl/>
              <w:ind w:firstLine="0" w:firstLineChars="0"/>
              <w:jc w:val="both"/>
              <w:outlineLvl w:val="0"/>
              <w:rPr>
                <w:rFonts w:ascii="宋体" w:eastAsia="宋体" w:hAnsi="宋体" w:cs="宋体"/>
                <w:bCs/>
                <w:szCs w:val="24"/>
              </w:rPr>
            </w:pPr>
          </w:p>
        </w:tc>
      </w:tr>
      <w:tr>
        <w:tblPrEx>
          <w:tblW w:w="0" w:type="auto"/>
          <w:jc w:val="center"/>
          <w:tblCellMar>
            <w:top w:w="0" w:type="dxa"/>
            <w:left w:w="108" w:type="dxa"/>
            <w:bottom w:w="0" w:type="dxa"/>
            <w:right w:w="108" w:type="dxa"/>
          </w:tblCellMar>
        </w:tblPrEx>
        <w:trPr>
          <w:trHeight w:val="943"/>
          <w:jc w:val="center"/>
        </w:trPr>
        <w:tc>
          <w:tcPr>
            <w:tcW w:w="1354" w:type="dxa"/>
            <w:vAlign w:val="center"/>
          </w:tcPr>
          <w:p>
            <w:pPr>
              <w:pStyle w:val="ListParagraph"/>
              <w:widowControl/>
              <w:ind w:firstLine="0" w:firstLineChars="0"/>
              <w:jc w:val="both"/>
              <w:outlineLvl w:val="0"/>
              <w:rPr>
                <w:rFonts w:ascii="宋体" w:eastAsia="宋体" w:hAnsi="宋体" w:cs="宋体"/>
                <w:bCs/>
                <w:szCs w:val="24"/>
              </w:rPr>
            </w:pPr>
            <w:r>
              <w:rPr>
                <w:rFonts w:ascii="宋体" w:eastAsia="宋体" w:hAnsi="宋体" w:cs="宋体" w:hint="eastAsia"/>
                <w:bCs/>
                <w:szCs w:val="24"/>
              </w:rPr>
              <w:t>月度款支付</w:t>
            </w:r>
          </w:p>
        </w:tc>
        <w:tc>
          <w:tcPr>
            <w:tcW w:w="3877" w:type="dxa"/>
          </w:tcPr>
          <w:p>
            <w:pPr>
              <w:pStyle w:val="ListParagraph"/>
              <w:widowControl/>
              <w:ind w:firstLine="0" w:firstLineChars="0"/>
              <w:jc w:val="both"/>
              <w:outlineLvl w:val="0"/>
              <w:rPr>
                <w:rFonts w:ascii="宋体" w:eastAsia="宋体" w:hAnsi="宋体" w:cs="宋体"/>
                <w:bCs/>
                <w:szCs w:val="24"/>
              </w:rPr>
            </w:pPr>
            <w:r>
              <w:rPr>
                <w:rFonts w:ascii="宋体" w:eastAsia="宋体" w:hAnsi="宋体" w:cs="宋体" w:hint="eastAsia"/>
                <w:bCs/>
                <w:szCs w:val="24"/>
              </w:rPr>
              <w:t>中标方按照“项目执行的具体工作内容”和“项目工作汇报”开展各项服务，并按照“项目考核评价”接受采购方考核。</w:t>
            </w:r>
          </w:p>
          <w:p>
            <w:pPr>
              <w:pStyle w:val="ListParagraph"/>
              <w:widowControl/>
              <w:ind w:firstLine="0" w:firstLineChars="0"/>
              <w:jc w:val="both"/>
              <w:outlineLvl w:val="0"/>
              <w:rPr>
                <w:rFonts w:ascii="宋体" w:eastAsia="宋体" w:hAnsi="宋体" w:cs="宋体"/>
                <w:bCs/>
                <w:szCs w:val="24"/>
              </w:rPr>
            </w:pPr>
            <w:r>
              <w:rPr>
                <w:rFonts w:ascii="宋体" w:eastAsia="宋体" w:hAnsi="宋体" w:cs="宋体" w:hint="eastAsia"/>
                <w:bCs/>
                <w:szCs w:val="24"/>
              </w:rPr>
              <w:t>提交材料：（1）上月度工作情况总结。（2）《项目月度考核表》上应提供的佐证材料。（3）项目人员工资发放表。</w:t>
            </w:r>
          </w:p>
        </w:tc>
        <w:tc>
          <w:tcPr>
            <w:tcW w:w="1158" w:type="dxa"/>
          </w:tcPr>
          <w:p>
            <w:pPr>
              <w:pStyle w:val="ListParagraph"/>
              <w:widowControl/>
              <w:ind w:firstLine="0" w:firstLineChars="0"/>
              <w:jc w:val="both"/>
              <w:outlineLvl w:val="0"/>
              <w:rPr>
                <w:rFonts w:ascii="宋体" w:eastAsia="宋体" w:hAnsi="宋体" w:cs="宋体"/>
                <w:bCs/>
                <w:szCs w:val="24"/>
              </w:rPr>
            </w:pPr>
          </w:p>
        </w:tc>
        <w:tc>
          <w:tcPr>
            <w:tcW w:w="820" w:type="dxa"/>
          </w:tcPr>
          <w:p>
            <w:pPr>
              <w:pStyle w:val="ListParagraph"/>
              <w:widowControl/>
              <w:ind w:firstLine="0" w:firstLineChars="0"/>
              <w:jc w:val="both"/>
              <w:outlineLvl w:val="0"/>
              <w:rPr>
                <w:rFonts w:ascii="宋体" w:eastAsia="宋体" w:hAnsi="宋体" w:cs="宋体"/>
                <w:bCs/>
                <w:szCs w:val="24"/>
              </w:rPr>
            </w:pPr>
          </w:p>
        </w:tc>
        <w:tc>
          <w:tcPr>
            <w:tcW w:w="657" w:type="dxa"/>
          </w:tcPr>
          <w:p>
            <w:pPr>
              <w:pStyle w:val="ListParagraph"/>
              <w:widowControl/>
              <w:ind w:firstLine="0" w:firstLineChars="0"/>
              <w:jc w:val="both"/>
              <w:outlineLvl w:val="0"/>
              <w:rPr>
                <w:rFonts w:ascii="宋体" w:eastAsia="宋体" w:hAnsi="宋体" w:cs="宋体"/>
                <w:bCs/>
                <w:szCs w:val="24"/>
              </w:rPr>
            </w:pPr>
          </w:p>
        </w:tc>
      </w:tr>
      <w:tr>
        <w:tblPrEx>
          <w:tblW w:w="0" w:type="auto"/>
          <w:jc w:val="center"/>
          <w:tblCellMar>
            <w:top w:w="0" w:type="dxa"/>
            <w:left w:w="108" w:type="dxa"/>
            <w:bottom w:w="0" w:type="dxa"/>
            <w:right w:w="108" w:type="dxa"/>
          </w:tblCellMar>
        </w:tblPrEx>
        <w:trPr>
          <w:trHeight w:val="1391"/>
          <w:jc w:val="center"/>
        </w:trPr>
        <w:tc>
          <w:tcPr>
            <w:tcW w:w="1354" w:type="dxa"/>
            <w:vAlign w:val="center"/>
          </w:tcPr>
          <w:p>
            <w:pPr>
              <w:pStyle w:val="ListParagraph"/>
              <w:widowControl/>
              <w:ind w:firstLine="0" w:firstLineChars="0"/>
              <w:jc w:val="center"/>
              <w:outlineLvl w:val="0"/>
              <w:rPr>
                <w:rFonts w:ascii="宋体" w:eastAsia="宋体" w:hAnsi="宋体" w:cs="宋体"/>
                <w:bCs/>
                <w:szCs w:val="24"/>
              </w:rPr>
            </w:pPr>
            <w:r>
              <w:rPr>
                <w:rFonts w:ascii="宋体" w:eastAsia="宋体" w:hAnsi="宋体" w:cs="宋体" w:hint="eastAsia"/>
                <w:bCs/>
                <w:szCs w:val="24"/>
              </w:rPr>
              <w:t>尾款支付</w:t>
            </w:r>
          </w:p>
        </w:tc>
        <w:tc>
          <w:tcPr>
            <w:tcW w:w="3877" w:type="dxa"/>
          </w:tcPr>
          <w:p>
            <w:pPr>
              <w:pStyle w:val="ListParagraph"/>
              <w:widowControl/>
              <w:ind w:firstLine="0" w:firstLineChars="0"/>
              <w:jc w:val="both"/>
              <w:outlineLvl w:val="0"/>
              <w:rPr>
                <w:rFonts w:ascii="宋体" w:eastAsia="宋体" w:hAnsi="宋体" w:cs="宋体"/>
                <w:bCs/>
                <w:szCs w:val="24"/>
              </w:rPr>
            </w:pPr>
            <w:r>
              <w:rPr>
                <w:rFonts w:ascii="宋体" w:eastAsia="宋体" w:hAnsi="宋体" w:cs="宋体" w:hint="eastAsia"/>
                <w:bCs/>
                <w:szCs w:val="24"/>
              </w:rPr>
              <w:t>中标方按照“项目执行的具体工作内容”和“项目工作汇报”开展各项服务，并按照“项目考核评价”接受采购方考核。</w:t>
            </w:r>
          </w:p>
          <w:p>
            <w:pPr>
              <w:widowControl/>
              <w:jc w:val="both"/>
              <w:outlineLvl w:val="0"/>
              <w:rPr>
                <w:rFonts w:ascii="宋体" w:eastAsia="宋体" w:hAnsi="宋体" w:cs="宋体"/>
              </w:rPr>
            </w:pPr>
            <w:r>
              <w:rPr>
                <w:rFonts w:ascii="宋体" w:eastAsia="宋体" w:hAnsi="宋体" w:cs="宋体" w:hint="eastAsia"/>
              </w:rPr>
              <w:t>提交材料：（1）项目服务总结报告。（2）《项目整体考核表》上应提供的佐证材料。（3）项目人员工资发放表。</w:t>
            </w:r>
          </w:p>
        </w:tc>
        <w:tc>
          <w:tcPr>
            <w:tcW w:w="1158" w:type="dxa"/>
          </w:tcPr>
          <w:p>
            <w:pPr>
              <w:pStyle w:val="ListParagraph"/>
              <w:widowControl/>
              <w:ind w:firstLine="0" w:firstLineChars="0"/>
              <w:jc w:val="both"/>
              <w:outlineLvl w:val="0"/>
              <w:rPr>
                <w:rFonts w:ascii="宋体" w:eastAsia="宋体" w:hAnsi="宋体" w:cs="宋体"/>
                <w:bCs/>
                <w:szCs w:val="24"/>
              </w:rPr>
            </w:pPr>
          </w:p>
        </w:tc>
        <w:tc>
          <w:tcPr>
            <w:tcW w:w="820" w:type="dxa"/>
          </w:tcPr>
          <w:p>
            <w:pPr>
              <w:pStyle w:val="ListParagraph"/>
              <w:widowControl/>
              <w:ind w:firstLine="0" w:firstLineChars="0"/>
              <w:jc w:val="both"/>
              <w:outlineLvl w:val="0"/>
              <w:rPr>
                <w:rFonts w:ascii="宋体" w:eastAsia="宋体" w:hAnsi="宋体" w:cs="宋体"/>
                <w:bCs/>
                <w:szCs w:val="24"/>
              </w:rPr>
            </w:pPr>
          </w:p>
        </w:tc>
        <w:tc>
          <w:tcPr>
            <w:tcW w:w="657" w:type="dxa"/>
          </w:tcPr>
          <w:p>
            <w:pPr>
              <w:pStyle w:val="ListParagraph"/>
              <w:widowControl/>
              <w:ind w:firstLine="0" w:firstLineChars="0"/>
              <w:jc w:val="both"/>
              <w:outlineLvl w:val="0"/>
              <w:rPr>
                <w:rFonts w:ascii="宋体" w:eastAsia="宋体" w:hAnsi="宋体" w:cs="宋体"/>
                <w:bCs/>
                <w:szCs w:val="24"/>
              </w:rPr>
            </w:pPr>
          </w:p>
        </w:tc>
      </w:tr>
    </w:tbl>
    <w:p>
      <w:pPr>
        <w:pStyle w:val="ListParagraph"/>
        <w:spacing w:line="360" w:lineRule="auto"/>
        <w:ind w:firstLine="480"/>
        <w:outlineLvl w:val="0"/>
        <w:rPr>
          <w:rFonts w:ascii="宋体" w:eastAsia="宋体" w:hAnsi="宋体" w:cs="宋体"/>
          <w:bCs/>
          <w:szCs w:val="24"/>
        </w:rPr>
      </w:pPr>
      <w:r>
        <w:rPr>
          <w:rFonts w:ascii="宋体" w:eastAsia="宋体" w:hAnsi="宋体" w:cs="宋体" w:hint="eastAsia"/>
          <w:bCs/>
          <w:szCs w:val="24"/>
        </w:rPr>
        <w:t xml:space="preserve">3.验收时间：中标方履行合同约定完成上个月度服务内容时，在支付相关款项前进行验收工作。采购方验收时，对中标方不履行合同、不适当履行合同等行为，采购方有权提出修改意见，中标方有义务遵照执行，并采取其他补救措施。采购方检查、监督中标方关于完成情况等方面的任何建议和要求不得减少、免除中标方合同项下的责任和义务。  </w:t>
      </w:r>
    </w:p>
    <w:p>
      <w:pPr>
        <w:pStyle w:val="ListParagraph"/>
        <w:spacing w:line="360" w:lineRule="auto"/>
        <w:ind w:firstLine="480"/>
        <w:outlineLvl w:val="0"/>
        <w:rPr>
          <w:rFonts w:ascii="宋体" w:eastAsia="宋体" w:hAnsi="宋体" w:cs="宋体"/>
          <w:szCs w:val="24"/>
        </w:rPr>
      </w:pPr>
      <w:r>
        <w:rPr>
          <w:rFonts w:ascii="宋体" w:eastAsia="宋体" w:hAnsi="宋体" w:cs="宋体" w:hint="eastAsia"/>
          <w:szCs w:val="24"/>
        </w:rPr>
        <w:t>4.</w:t>
      </w:r>
      <w:r>
        <w:rPr>
          <w:rFonts w:ascii="宋体" w:eastAsia="宋体" w:hAnsi="宋体" w:cs="宋体" w:hint="eastAsia"/>
          <w:bCs/>
          <w:szCs w:val="24"/>
        </w:rPr>
        <w:t>不合格处理：按照本项目招标文件中的“违约责任”、中标方投标文件中的“违约承诺”及合同相关约定进行处理。</w:t>
      </w:r>
    </w:p>
    <w:p>
      <w:pPr>
        <w:spacing w:line="360" w:lineRule="auto"/>
        <w:ind w:firstLine="480" w:firstLineChars="200"/>
        <w:rPr>
          <w:rFonts w:ascii="宋体" w:eastAsia="宋体" w:hAnsi="宋体" w:cs="宋体"/>
          <w:b/>
          <w:bCs/>
        </w:rPr>
      </w:pPr>
      <w:r>
        <w:rPr>
          <w:rFonts w:ascii="宋体" w:eastAsia="宋体" w:hAnsi="宋体" w:cs="宋体" w:hint="eastAsia"/>
          <w:b/>
          <w:bCs/>
        </w:rPr>
        <w:t>（五）售后服务要求</w:t>
      </w:r>
    </w:p>
    <w:p>
      <w:pPr>
        <w:pStyle w:val="PlainText"/>
        <w:spacing w:line="360" w:lineRule="auto"/>
        <w:ind w:firstLine="480" w:firstLineChars="200"/>
        <w:rPr>
          <w:rFonts w:eastAsia="宋体" w:hAnsi="宋体"/>
          <w:szCs w:val="24"/>
        </w:rPr>
      </w:pPr>
      <w:r>
        <w:rPr>
          <w:rFonts w:eastAsia="宋体" w:hAnsi="宋体" w:hint="eastAsia"/>
          <w:szCs w:val="24"/>
        </w:rPr>
        <w:t>中标方须提供项目完成（服务期满）后的服务承诺，内容必须包括：</w:t>
      </w:r>
    </w:p>
    <w:p>
      <w:pPr>
        <w:pStyle w:val="PlainText"/>
        <w:spacing w:line="360" w:lineRule="auto"/>
        <w:ind w:firstLine="480" w:firstLineChars="200"/>
        <w:rPr>
          <w:rFonts w:eastAsia="宋体" w:hAnsi="宋体"/>
          <w:szCs w:val="24"/>
        </w:rPr>
      </w:pPr>
      <w:r>
        <w:rPr>
          <w:rFonts w:eastAsia="宋体" w:hAnsi="宋体" w:hint="eastAsia"/>
          <w:szCs w:val="24"/>
        </w:rPr>
        <w:t>1.本项目合同期满后到本合同所涉事项下一年度招标（以该招标确定的合同生效为准）完成期间，如有空档期，中标方须按照本项目采购文件及合同要求，持续开展各项服务，直至下一年度本项目招标完成。</w:t>
      </w:r>
    </w:p>
    <w:p>
      <w:pPr>
        <w:pStyle w:val="PlainText"/>
        <w:spacing w:line="360" w:lineRule="auto"/>
        <w:ind w:firstLine="480" w:firstLineChars="200"/>
        <w:rPr>
          <w:rFonts w:eastAsia="宋体" w:hAnsi="宋体"/>
          <w:szCs w:val="24"/>
        </w:rPr>
      </w:pPr>
      <w:r>
        <w:rPr>
          <w:rFonts w:eastAsia="宋体" w:hAnsi="宋体" w:hint="eastAsia"/>
          <w:szCs w:val="24"/>
        </w:rPr>
        <w:t>2.如下一年度招标中，中标方发生变更，本项目中标方须按照采购方需求，积极配合完成项目交接。</w:t>
      </w:r>
    </w:p>
    <w:p>
      <w:pPr>
        <w:pStyle w:val="PlainText"/>
        <w:spacing w:line="360" w:lineRule="auto"/>
        <w:ind w:firstLine="480" w:firstLineChars="200"/>
        <w:rPr>
          <w:rFonts w:eastAsia="宋体" w:hAnsi="宋体"/>
          <w:b/>
          <w:bCs/>
          <w:szCs w:val="24"/>
        </w:rPr>
      </w:pPr>
      <w:r>
        <w:rPr>
          <w:rFonts w:eastAsia="宋体" w:hAnsi="宋体" w:hint="eastAsia"/>
          <w:szCs w:val="24"/>
        </w:rPr>
        <w:t>3.在上述两项服务过程中，本项目中标方自行承担完成服务所需一切费用，采购方不再向中标方支付任何费用。</w:t>
      </w:r>
    </w:p>
    <w:p>
      <w:pPr>
        <w:spacing w:line="360" w:lineRule="auto"/>
        <w:ind w:firstLine="480" w:firstLineChars="200"/>
        <w:rPr>
          <w:rFonts w:ascii="宋体" w:eastAsia="宋体" w:hAnsi="宋体" w:cs="宋体"/>
          <w:b/>
          <w:bCs/>
        </w:rPr>
      </w:pPr>
      <w:r>
        <w:rPr>
          <w:rFonts w:ascii="宋体" w:eastAsia="宋体" w:hAnsi="宋体" w:cs="宋体" w:hint="eastAsia"/>
          <w:b/>
          <w:bCs/>
        </w:rPr>
        <w:t>（六）违约责任</w:t>
      </w:r>
    </w:p>
    <w:p>
      <w:pPr>
        <w:spacing w:line="360" w:lineRule="auto"/>
        <w:ind w:firstLine="480" w:firstLineChars="200"/>
        <w:rPr>
          <w:rFonts w:ascii="宋体" w:eastAsia="宋体" w:hAnsi="宋体" w:cs="宋体"/>
        </w:rPr>
      </w:pPr>
      <w:r>
        <w:rPr>
          <w:rFonts w:ascii="宋体" w:eastAsia="宋体" w:hAnsi="宋体" w:cs="宋体" w:hint="eastAsia"/>
        </w:rPr>
        <w:t>1.采购方无正当理由未按合同约定的期限向中标方支付合同价款的，每逾期1天，采购方按照应付总额的0.01‰向中标方支付滞纳金，但累计滞纳金总额不超过合同总价款的1%。</w:t>
      </w:r>
    </w:p>
    <w:p>
      <w:pPr>
        <w:spacing w:line="360" w:lineRule="auto"/>
        <w:ind w:firstLine="480" w:firstLineChars="200"/>
        <w:rPr>
          <w:rFonts w:ascii="宋体" w:eastAsia="宋体" w:hAnsi="宋体" w:cs="宋体"/>
        </w:rPr>
      </w:pPr>
      <w:r>
        <w:rPr>
          <w:rFonts w:ascii="宋体" w:eastAsia="宋体" w:hAnsi="宋体" w:cs="宋体" w:hint="eastAsia"/>
        </w:rPr>
        <w:t>2.中标方未能按照本合同约定时间及时完成各阶段有关工作的，每逾期1天，中标方应按照合同总价款的0.01‰向采购方支付滞纳金，采购方可在支付合同价款中直接予以扣除；中标方逾期10日（包括10日）仍然未能完成相应阶段的工作的，采购方有权单方解除本合同及有权拒绝向中标方支付相应的费用，中标方还应当按照本合同总价款的20%向采购方支付违约金并赔偿采购方因此遭受的全部损失。</w:t>
      </w:r>
    </w:p>
    <w:p>
      <w:pPr>
        <w:spacing w:line="360" w:lineRule="auto"/>
        <w:ind w:firstLine="480" w:firstLineChars="200"/>
        <w:rPr>
          <w:rFonts w:ascii="宋体" w:eastAsia="宋体" w:hAnsi="宋体" w:cs="宋体"/>
        </w:rPr>
      </w:pPr>
      <w:r>
        <w:rPr>
          <w:rFonts w:ascii="宋体" w:eastAsia="宋体" w:hAnsi="宋体" w:cs="宋体" w:hint="eastAsia"/>
        </w:rPr>
        <w:t>3.中标方所提供的服务不符合其投标承诺的，或在投标阶段为了中标而盲目虚假承诺、低价恶性竞争，在履约阶段则通过偷工减料、以次充好而获取利润的，将被深圳市政府采购中心评为履约等级“差”并按主管部门相关规定处理，采购方有权立即解除本合同并要求中标方退还采购方已经支付、但尚未履行完毕的合同款项，且有权要求中标方按照合同总价款的20%向采购方支付违约金。</w:t>
      </w:r>
    </w:p>
    <w:p>
      <w:pPr>
        <w:spacing w:line="360" w:lineRule="auto"/>
        <w:ind w:firstLine="480" w:firstLineChars="200"/>
        <w:rPr>
          <w:rFonts w:ascii="宋体" w:eastAsia="宋体" w:hAnsi="宋体" w:cs="宋体"/>
        </w:rPr>
      </w:pPr>
      <w:r>
        <w:rPr>
          <w:rFonts w:ascii="宋体" w:eastAsia="宋体" w:hAnsi="宋体" w:cs="宋体" w:hint="eastAsia"/>
        </w:rPr>
        <w:t>4.服务期满，采购方有权对中标方服务情况根据《政府采购履约情况反馈表》进行打分，如评价为“差”，采购方有权单方面终止合同，且不支付任何赔偿，合同未结算部分按照采购方和中标方双方书面确定的中标方实际工作量进行结算。</w:t>
      </w:r>
    </w:p>
    <w:p>
      <w:pPr>
        <w:spacing w:line="360" w:lineRule="auto"/>
        <w:ind w:firstLine="480" w:firstLineChars="200"/>
        <w:rPr>
          <w:rFonts w:ascii="宋体" w:eastAsia="宋体" w:hAnsi="宋体" w:cs="宋体"/>
        </w:rPr>
      </w:pPr>
      <w:r>
        <w:rPr>
          <w:rFonts w:ascii="宋体" w:eastAsia="宋体" w:hAnsi="宋体" w:cs="宋体" w:hint="eastAsia"/>
        </w:rPr>
        <w:t>5.中标方提供的服务不符合采购方招标文件、中标方投标文件、本合同要求或采购方要求，中标方应在采购方提出要求后15个工作日内无条件整改完成，并承担由此产生的全部费用以及相应的违约责任。在通知期限内中标方未纠正或纠正仍未能达到采购方要求的，采购方有权单方解除本合同及有权拒绝向中标方支付相应的服务费用，中标方须按本合同总价款的20%向采购方支付违约金并结算退还采购方已经支付、但未履行完毕的合同款项，若因此造成采购方损失的，中标方还应当承担赔偿责任。</w:t>
      </w:r>
    </w:p>
    <w:p>
      <w:pPr>
        <w:spacing w:line="360" w:lineRule="auto"/>
        <w:ind w:firstLine="480" w:firstLineChars="200"/>
        <w:rPr>
          <w:rFonts w:ascii="宋体" w:eastAsia="宋体" w:hAnsi="宋体" w:cs="宋体"/>
        </w:rPr>
      </w:pPr>
      <w:r>
        <w:rPr>
          <w:rFonts w:ascii="宋体" w:eastAsia="宋体" w:hAnsi="宋体" w:cs="宋体" w:hint="eastAsia"/>
        </w:rPr>
        <w:t>6.若采购方发现中标方派出的服务人员或提供的服务不符合采购方招标文件、中标方投标文件及本合同要求或采购方要求的，中标方应在3天之内按要求重新指派服务人员或提供满足投标文件承诺的服务；否则，采购方有权解除本合同及有权拒绝向中标方支付相应的服务费用，中标方须按本合同总价款的20%向采购方支付违约金并结算退还采购方已经支付、但未履行完毕的合同款项，若因此造成采购方损失的，中标方还应当承担赔偿责任。</w:t>
      </w:r>
    </w:p>
    <w:p>
      <w:pPr>
        <w:spacing w:line="360" w:lineRule="auto"/>
        <w:ind w:firstLine="480" w:firstLineChars="200"/>
        <w:rPr>
          <w:rFonts w:ascii="宋体" w:eastAsia="宋体" w:hAnsi="宋体" w:cs="宋体"/>
        </w:rPr>
      </w:pPr>
      <w:r>
        <w:rPr>
          <w:rFonts w:ascii="宋体" w:eastAsia="宋体" w:hAnsi="宋体" w:cs="宋体" w:hint="eastAsia"/>
        </w:rPr>
        <w:t>7.未经采购方允许，中标方不得将本项目的部分或者全部分包给他人，亦不得将本合同的部分或者全部转让给他人；否则，采购方有权单方解除本合同及有权拒绝向中标方支付相应的剩余服务费用，中标方须按本合同总价款的20%向采购方支付违约金并结算退还采购方已经支付、但未履行完毕的合同款项，若因此造成采购方损失的，中标方还应当承担赔偿责任。</w:t>
      </w:r>
    </w:p>
    <w:p>
      <w:pPr>
        <w:spacing w:line="360" w:lineRule="auto"/>
        <w:ind w:firstLine="480" w:firstLineChars="200"/>
        <w:rPr>
          <w:rFonts w:ascii="宋体" w:eastAsia="宋体" w:hAnsi="宋体" w:cs="宋体"/>
        </w:rPr>
      </w:pPr>
      <w:r>
        <w:rPr>
          <w:rFonts w:ascii="宋体" w:eastAsia="宋体" w:hAnsi="宋体" w:cs="宋体" w:hint="eastAsia"/>
        </w:rPr>
        <w:t>8.由于中标方或中标方工作人员原因导致采购方遭受损失或者导致采购方向他人先行赔付的，采购方除有权要求中标方按照服务约定承担违约责任外，采购方还有权就其遭受的损失以及向他人赔付的款项要求中标方足额赔偿（前述损失及款项包括但不限于采购方遭受的直接经济利益的减损、可得利益损失等全部损失，如采购方先行向他人支付的赔偿、补偿，采购方由于向中标方主张权利所产生的律师费、担保费、保函费等）。</w:t>
      </w:r>
    </w:p>
    <w:p>
      <w:pPr>
        <w:spacing w:line="360" w:lineRule="auto"/>
        <w:ind w:firstLine="480" w:firstLineChars="200"/>
        <w:rPr>
          <w:rFonts w:ascii="宋体" w:eastAsia="宋体" w:hAnsi="宋体" w:cs="宋体"/>
        </w:rPr>
      </w:pPr>
      <w:r>
        <w:rPr>
          <w:rFonts w:ascii="宋体" w:eastAsia="宋体" w:hAnsi="宋体" w:cs="宋体" w:hint="eastAsia"/>
        </w:rPr>
        <w:t>9.本合同任何一方无故单方解除本合同或者本合同任何一方根本违约，导致相对方解除本合同的，守约方有权要求违约方按本合同总价款的20%支付违约金并赔偿守约方因此遭受的损失。如前述违约方为中标方时，中标方还应当自收到采购方解除通知之日起5日内结算退还采购方已经支付、但未履行完毕的合同款项。</w:t>
      </w:r>
    </w:p>
    <w:p>
      <w:pPr>
        <w:spacing w:line="360" w:lineRule="auto"/>
        <w:ind w:firstLine="480" w:firstLineChars="200"/>
        <w:rPr>
          <w:rFonts w:ascii="宋体" w:eastAsia="宋体" w:hAnsi="宋体" w:cs="宋体"/>
        </w:rPr>
      </w:pPr>
      <w:r>
        <w:rPr>
          <w:rFonts w:ascii="宋体" w:eastAsia="宋体" w:hAnsi="宋体" w:cs="宋体" w:hint="eastAsia"/>
        </w:rPr>
        <w:t>10.因出现法定的不可抗力情形导致中标方未能按照采购方招标文件、中标方投标文件及本合同约定或采购方要求履行本合同约定项目的，中标方应及时书面告知采购方，经采购方书面确认后，中标方无须向采购方承担违约责任。</w:t>
      </w:r>
    </w:p>
    <w:p>
      <w:pPr>
        <w:spacing w:line="360" w:lineRule="auto"/>
        <w:ind w:firstLine="480" w:firstLineChars="200"/>
        <w:rPr>
          <w:rFonts w:ascii="宋体" w:eastAsia="宋体" w:hAnsi="宋体" w:cs="宋体"/>
        </w:rPr>
      </w:pPr>
      <w:r>
        <w:rPr>
          <w:rFonts w:ascii="宋体" w:eastAsia="宋体" w:hAnsi="宋体" w:cs="宋体" w:hint="eastAsia"/>
        </w:rPr>
        <w:t>11.中标方因违反合同约定而需要向采购方支付的任何费用（包括但不限于违约金、赔偿金），采购方均有权在向中标方支付款项时予以先行扣除。</w:t>
      </w:r>
    </w:p>
    <w:p>
      <w:pPr>
        <w:spacing w:line="360" w:lineRule="auto"/>
        <w:ind w:firstLine="480" w:firstLineChars="200"/>
        <w:rPr>
          <w:rFonts w:ascii="宋体" w:eastAsia="宋体" w:hAnsi="宋体" w:cs="宋体"/>
        </w:rPr>
      </w:pPr>
      <w:r>
        <w:rPr>
          <w:rFonts w:ascii="宋体" w:eastAsia="宋体" w:hAnsi="宋体" w:cs="宋体" w:hint="eastAsia"/>
        </w:rPr>
        <w:t>12.中标方基于合同约定应向采购方支付的违约金等不足以弥补采购方损失的，中标方应予以补足。合同所约定的采购方损失包括但不限于采购方直接经济利益的减损、可得利益损失、采购方支付的调查取证费、公证费、评估费、鉴定费、审计费、诉讼费、仲裁费、保全费、保全担保费或保全担保保险费、律师代理费、咨询费、执行费、差旅费以及采购方向第三方支付的赔偿款、向行政机关缴纳的罚款等全部损失及费用。</w:t>
      </w:r>
    </w:p>
    <w:p>
      <w:pPr>
        <w:pStyle w:val="NormalIndent"/>
        <w:spacing w:line="360" w:lineRule="auto"/>
        <w:ind w:firstLine="480" w:firstLineChars="200"/>
        <w:rPr>
          <w:rFonts w:ascii="宋体" w:eastAsia="宋体" w:hAnsi="宋体" w:cs="宋体"/>
          <w:b/>
          <w:bCs/>
          <w:szCs w:val="24"/>
        </w:rPr>
      </w:pPr>
      <w:r>
        <w:rPr>
          <w:rFonts w:ascii="宋体" w:eastAsia="宋体" w:hAnsi="宋体" w:cs="宋体" w:hint="eastAsia"/>
          <w:szCs w:val="24"/>
        </w:rPr>
        <w:t>13.本项目履行过程中，如中标方或中标方工作人员存在有损采购方或者中国体育彩票声誉或者形象的行为（包括但不限于中标方或中标方工作人员散布不利于或者有损采购方/中国体育彩票声誉/形象的言论、图片、音频或视频，不论该言论、图片、音频或视频是否属于事实或者属实），中标方应在采购方指定的合理时间内进行整改（包括但不限于公开道歉、消除影响、停止违约行为），同时每发生一次，中标方应向采购方支付合同价款的千分之一（1‰）作为违约金，该情形出现累计五次或经采购方书面通知，在通知的合理期限内中标方仍未纠正的，采购方有权解除本合同，中标方须向采购方按本合同总价的20%支付违约金并结算退还未履行服务内容的相应合同款项，若因此造成采购方损失的，中标方还应当承担赔偿责任。</w:t>
      </w:r>
    </w:p>
    <w:p>
      <w:pPr>
        <w:spacing w:line="360" w:lineRule="auto"/>
        <w:ind w:firstLine="480" w:firstLineChars="200"/>
        <w:rPr>
          <w:rFonts w:ascii="宋体" w:eastAsia="宋体" w:hAnsi="宋体" w:cs="宋体"/>
          <w:b/>
          <w:bCs/>
        </w:rPr>
      </w:pPr>
      <w:r>
        <w:rPr>
          <w:rFonts w:ascii="宋体" w:eastAsia="宋体" w:hAnsi="宋体" w:cs="宋体" w:hint="eastAsia"/>
          <w:b/>
          <w:bCs/>
        </w:rPr>
        <w:t>（七）供应商退出机制</w:t>
      </w:r>
    </w:p>
    <w:p>
      <w:pPr>
        <w:pStyle w:val="PlainText"/>
        <w:spacing w:line="360" w:lineRule="auto"/>
        <w:ind w:firstLine="480" w:firstLineChars="200"/>
        <w:rPr>
          <w:rFonts w:eastAsia="宋体" w:hAnsi="宋体"/>
          <w:szCs w:val="24"/>
        </w:rPr>
      </w:pPr>
      <w:r>
        <w:rPr>
          <w:rFonts w:eastAsia="宋体" w:hAnsi="宋体" w:hint="eastAsia"/>
          <w:szCs w:val="24"/>
        </w:rPr>
        <w:t>1.采购方每月以《项目月度考核表》对中标方进行考核，中标方服务期内首次出现月度项目考核“不达标”情况的，予以警告，中标方应在10日内提交详细的整改方案，并在规定时间内完成整改。</w:t>
      </w:r>
    </w:p>
    <w:p>
      <w:pPr>
        <w:pStyle w:val="PlainText"/>
        <w:spacing w:line="360" w:lineRule="auto"/>
        <w:ind w:firstLine="480" w:firstLineChars="200"/>
        <w:rPr>
          <w:rFonts w:eastAsia="宋体" w:hAnsi="宋体"/>
          <w:szCs w:val="24"/>
        </w:rPr>
      </w:pPr>
      <w:r>
        <w:rPr>
          <w:rFonts w:eastAsia="宋体" w:hAnsi="宋体" w:hint="eastAsia"/>
          <w:szCs w:val="24"/>
        </w:rPr>
        <w:t>2.有以下情况之一的，采购方将有权与中标方解除合同且无需承担任何违约责任：</w:t>
      </w:r>
    </w:p>
    <w:p>
      <w:pPr>
        <w:pStyle w:val="PlainText"/>
        <w:spacing w:line="360" w:lineRule="auto"/>
        <w:ind w:firstLine="480" w:firstLineChars="200"/>
        <w:rPr>
          <w:rFonts w:eastAsia="宋体" w:hAnsi="宋体"/>
          <w:szCs w:val="24"/>
        </w:rPr>
      </w:pPr>
      <w:r>
        <w:rPr>
          <w:rFonts w:eastAsia="宋体" w:hAnsi="宋体" w:hint="eastAsia"/>
          <w:szCs w:val="24"/>
        </w:rPr>
        <w:t>（1）中标方服务期内出现两次月度绩效考核“不达标”情况的，且不能在指定期限完成整改的；</w:t>
      </w:r>
    </w:p>
    <w:p>
      <w:pPr>
        <w:pStyle w:val="PlainText"/>
        <w:spacing w:line="360" w:lineRule="auto"/>
        <w:ind w:firstLine="480" w:firstLineChars="200"/>
        <w:rPr>
          <w:rFonts w:eastAsia="宋体" w:hAnsi="宋体"/>
          <w:szCs w:val="24"/>
        </w:rPr>
      </w:pPr>
      <w:r>
        <w:rPr>
          <w:rFonts w:eastAsia="宋体" w:hAnsi="宋体" w:hint="eastAsia"/>
          <w:szCs w:val="24"/>
        </w:rPr>
        <w:t>（2）严重违反体育彩票管理机构规章制度；</w:t>
      </w:r>
    </w:p>
    <w:p>
      <w:pPr>
        <w:pStyle w:val="PlainText"/>
        <w:spacing w:line="360" w:lineRule="auto"/>
        <w:ind w:firstLine="480" w:firstLineChars="200"/>
        <w:rPr>
          <w:rFonts w:eastAsia="宋体" w:hAnsi="宋体"/>
          <w:szCs w:val="24"/>
        </w:rPr>
      </w:pPr>
      <w:r>
        <w:rPr>
          <w:rFonts w:eastAsia="宋体" w:hAnsi="宋体" w:hint="eastAsia"/>
          <w:szCs w:val="24"/>
        </w:rPr>
        <w:t>（3）被依法追究刑事责任。</w:t>
      </w:r>
    </w:p>
    <w:p>
      <w:pPr>
        <w:pStyle w:val="PlainText"/>
        <w:spacing w:line="360" w:lineRule="auto"/>
        <w:ind w:firstLine="480" w:firstLineChars="200"/>
        <w:rPr>
          <w:rFonts w:eastAsia="宋体" w:hAnsi="宋体"/>
          <w:b/>
          <w:bCs/>
          <w:szCs w:val="24"/>
        </w:rPr>
      </w:pPr>
      <w:r>
        <w:rPr>
          <w:rFonts w:eastAsia="宋体" w:hAnsi="宋体" w:hint="eastAsia"/>
          <w:szCs w:val="24"/>
        </w:rPr>
        <w:t>3.管理区域出现重大安全问题的，暂停中标方运营服务，待调查核实、分清责任后再作进一步处理，经确认主要责任在中标方的，采购方有权解除合同、予以清退，并追究相应法律责任。</w:t>
      </w:r>
    </w:p>
    <w:p>
      <w:pPr>
        <w:spacing w:line="360" w:lineRule="auto"/>
        <w:ind w:firstLine="480" w:firstLineChars="200"/>
        <w:rPr>
          <w:rFonts w:ascii="宋体" w:eastAsia="宋体" w:hAnsi="宋体" w:cs="宋体"/>
          <w:b/>
          <w:bCs/>
        </w:rPr>
      </w:pPr>
      <w:r>
        <w:rPr>
          <w:rFonts w:ascii="宋体" w:eastAsia="宋体" w:hAnsi="宋体" w:cs="宋体" w:hint="eastAsia"/>
          <w:b/>
          <w:bCs/>
        </w:rPr>
        <w:t>（八）保密要求</w:t>
      </w:r>
    </w:p>
    <w:p>
      <w:pPr>
        <w:spacing w:line="360" w:lineRule="auto"/>
        <w:ind w:firstLine="480" w:firstLineChars="200"/>
        <w:rPr>
          <w:rFonts w:ascii="宋体" w:eastAsia="宋体" w:hAnsi="宋体" w:cs="宋体"/>
        </w:rPr>
      </w:pPr>
      <w:r>
        <w:rPr>
          <w:rFonts w:ascii="宋体" w:eastAsia="宋体" w:hAnsi="宋体" w:cs="宋体" w:hint="eastAsia"/>
        </w:rPr>
        <w:t>中标方应保证对本项目实施中所获得的采购方任何资料和信息，以及虽属于第三方但采购方负有保密义务的信息严格保密，未经采购方允许，不得以任何方式向第三方泄露或用于本合同以外的其它事项，本条款不因合同的不生效、无效或者部分无效、终止或者部分终止而失去对中标方的约束力。</w:t>
      </w:r>
    </w:p>
    <w:p>
      <w:pPr>
        <w:pStyle w:val="Heading3"/>
        <w:jc w:val="center"/>
        <w:rPr>
          <w:rFonts w:cs="宋体"/>
          <w:szCs w:val="21"/>
        </w:rPr>
      </w:pPr>
      <w:r>
        <w:rPr>
          <w:rFonts w:cs="宋体" w:hint="eastAsia"/>
          <w:szCs w:val="21"/>
        </w:rPr>
        <w:t>六、其他重要条款</w:t>
      </w:r>
    </w:p>
    <w:p>
      <w:pPr>
        <w:spacing w:line="360" w:lineRule="auto"/>
        <w:ind w:firstLine="480" w:firstLineChars="200"/>
        <w:rPr>
          <w:rFonts w:ascii="宋体" w:eastAsia="宋体" w:hAnsi="宋体" w:cs="宋体"/>
        </w:rPr>
      </w:pPr>
      <w:bookmarkStart w:id="36" w:name="_Hlk72257111"/>
      <w:r>
        <w:rPr>
          <w:rFonts w:ascii="宋体" w:eastAsia="宋体" w:hAnsi="宋体" w:cs="宋体" w:hint="eastAsia"/>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spacing w:line="360" w:lineRule="auto"/>
        <w:ind w:firstLine="480" w:firstLineChars="200"/>
        <w:rPr>
          <w:rFonts w:ascii="宋体" w:eastAsia="宋体" w:hAnsi="宋体" w:cs="宋体"/>
        </w:rPr>
      </w:pPr>
      <w:r>
        <w:rPr>
          <w:rFonts w:ascii="宋体" w:eastAsia="宋体" w:hAnsi="宋体" w:cs="宋体" w:hint="eastAsia"/>
        </w:rPr>
        <w:t>2、投标人应充分了解项目的位置、情况、道路及任何其它足以影响投标报价的情况，任何因忽视或误解项目情况而导致的索赔或服务期限延长申请将不获批准。</w:t>
      </w:r>
    </w:p>
    <w:p>
      <w:pPr>
        <w:spacing w:line="360" w:lineRule="auto"/>
        <w:ind w:firstLine="480" w:firstLineChars="200"/>
        <w:rPr>
          <w:rFonts w:ascii="宋体" w:eastAsia="宋体" w:hAnsi="宋体" w:cs="宋体"/>
        </w:rPr>
      </w:pPr>
      <w:r>
        <w:rPr>
          <w:rFonts w:ascii="宋体" w:eastAsia="宋体" w:hAnsi="宋体" w:cs="宋体" w:hint="eastAsia"/>
        </w:rPr>
        <w:t>3、投标人不得期望通过索赔等方式获取补偿，否则，除可能遭到拒绝外，还可能将被作为不良行为记录在案，并可能影响其以后参加政府采购的项目投标。各投标人在投标报价时，应充分考虑投标报价的风险。</w:t>
      </w:r>
    </w:p>
    <w:p>
      <w:pPr>
        <w:spacing w:line="360" w:lineRule="auto"/>
        <w:ind w:firstLine="480" w:firstLineChars="200"/>
        <w:rPr>
          <w:rFonts w:ascii="宋体" w:eastAsia="宋体" w:hAnsi="宋体" w:cs="宋体"/>
        </w:rPr>
      </w:pPr>
      <w:r>
        <w:rPr>
          <w:rFonts w:ascii="宋体" w:eastAsia="宋体" w:hAnsi="宋体" w:cs="宋体" w:hint="eastAsia"/>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spacing w:line="360" w:lineRule="auto"/>
        <w:ind w:firstLine="480" w:firstLineChars="200"/>
        <w:rPr>
          <w:rFonts w:ascii="宋体" w:eastAsia="宋体" w:hAnsi="宋体" w:cs="宋体"/>
        </w:rPr>
      </w:pPr>
      <w:r>
        <w:rPr>
          <w:rFonts w:ascii="宋体" w:eastAsia="宋体" w:hAnsi="宋体" w:cs="宋体" w:hint="eastAsia"/>
        </w:rPr>
        <w:t>5、除政府采购合同继续履行将损害国家利益和社会公共利益外，双方当事人不得擅自变更、中止或者终止合同。</w:t>
      </w:r>
    </w:p>
    <w:p>
      <w:pPr>
        <w:spacing w:line="360" w:lineRule="auto"/>
        <w:ind w:firstLine="480" w:firstLineChars="200"/>
        <w:rPr>
          <w:rFonts w:ascii="宋体" w:eastAsia="宋体" w:hAnsi="宋体" w:cs="宋体"/>
        </w:rPr>
      </w:pPr>
      <w:r>
        <w:rPr>
          <w:rFonts w:ascii="宋体" w:eastAsia="宋体" w:hAnsi="宋体" w:cs="宋体" w:hint="eastAsia"/>
        </w:rPr>
        <w:t>6、“信用中国”、“中国政府采购网”、“深圳信用网”以及“深圳市政府采购监管网”为供应商信用信息的查询渠道，相关信息以开标当日的查询结果为准。</w:t>
      </w:r>
      <w:bookmarkEnd w:id="36"/>
    </w:p>
    <w:p>
      <w:pPr>
        <w:pStyle w:val="NormalIndent"/>
        <w:spacing w:before="60" w:beforeLines="25" w:after="60" w:afterLines="25"/>
        <w:ind w:firstLine="0"/>
        <w:rPr>
          <w:rFonts w:ascii="宋体" w:eastAsia="宋体" w:hAnsi="宋体" w:cs="宋体"/>
          <w:sz w:val="21"/>
          <w:szCs w:val="21"/>
        </w:rPr>
      </w:pPr>
      <w:bookmarkEnd w:id="35"/>
      <w:r>
        <w:rPr>
          <w:rFonts w:ascii="宋体" w:eastAsia="宋体" w:hAnsi="宋体" w:cs="宋体" w:hint="eastAsia"/>
          <w:sz w:val="21"/>
          <w:szCs w:val="21"/>
        </w:rPr>
        <w:br w:type="page"/>
      </w:r>
    </w:p>
    <w:p>
      <w:pPr>
        <w:pStyle w:val="Heading2"/>
        <w:rPr>
          <w:rFonts w:cs="宋体"/>
          <w:color w:val="000000" w:themeColor="text1"/>
          <w:kern w:val="2"/>
          <w14:textFill>
            <w14:solidFill>
              <w14:schemeClr w14:val="tx1"/>
            </w14:solidFill>
          </w14:textFill>
        </w:rPr>
      </w:pPr>
      <w:r>
        <w:rPr>
          <w:rFonts w:cs="宋体" w:hint="eastAsia"/>
          <w:color w:val="000000" w:themeColor="text1"/>
          <w:kern w:val="2"/>
          <w14:textFill>
            <w14:solidFill>
              <w14:schemeClr w14:val="tx1"/>
            </w14:solidFill>
          </w14:textFill>
        </w:rPr>
        <w:t>第四章 投标文件组成要求及格式</w:t>
      </w:r>
    </w:p>
    <w:p>
      <w:pPr>
        <w:spacing w:line="360" w:lineRule="auto"/>
        <w:rPr>
          <w:rStyle w:val="3Char"/>
          <w:rFonts w:ascii="宋体" w:eastAsia="宋体" w:hAnsi="宋体" w:cs="宋体"/>
          <w:b/>
          <w:bCs w:val="0"/>
          <w:color w:val="000000" w:themeColor="text1"/>
          <w:sz w:val="24"/>
          <w14:textFill>
            <w14:solidFill>
              <w14:schemeClr w14:val="tx1"/>
            </w14:solidFill>
          </w14:textFill>
        </w:rPr>
      </w:pPr>
      <w:r>
        <w:rPr>
          <w:rStyle w:val="3Char"/>
          <w:rFonts w:ascii="宋体" w:eastAsia="宋体" w:hAnsi="宋体" w:cs="宋体" w:hint="eastAsia"/>
          <w:b/>
          <w:bCs w:val="0"/>
          <w:color w:val="000000" w:themeColor="text1"/>
          <w:sz w:val="24"/>
          <w14:textFill>
            <w14:solidFill>
              <w14:schemeClr w14:val="tx1"/>
            </w14:solidFill>
          </w14:textFill>
        </w:rPr>
        <w:t>特别提醒：</w:t>
      </w:r>
    </w:p>
    <w:p>
      <w:pPr>
        <w:spacing w:line="360" w:lineRule="auto"/>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cs="宋体"/>
          <w:color w:val="000000" w:themeColor="text1"/>
          <w14:textFill>
            <w14:solidFill>
              <w14:schemeClr w14:val="tx1"/>
            </w14:solidFill>
          </w14:textFill>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ind w:firstLine="0"/>
        <w:rPr>
          <w:rFonts w:ascii="宋体" w:eastAsia="宋体" w:hAnsi="宋体" w:cs="宋体"/>
        </w:rPr>
      </w:pPr>
    </w:p>
    <w:p>
      <w:pPr>
        <w:spacing w:line="400" w:lineRule="exact"/>
        <w:ind w:firstLine="480" w:firstLineChars="200"/>
        <w:jc w:val="both"/>
        <w:rPr>
          <w:rFonts w:ascii="宋体" w:eastAsia="宋体" w:hAnsi="宋体" w:cs="宋体"/>
          <w:color w:val="000000" w:themeColor="text1"/>
          <w14:textFill>
            <w14:solidFill>
              <w14:schemeClr w14:val="tx1"/>
            </w14:solidFill>
          </w14:textFill>
        </w:rPr>
      </w:pPr>
      <w:bookmarkStart w:id="37" w:name="_Hlk72257167"/>
      <w:r>
        <w:rPr>
          <w:rFonts w:ascii="宋体" w:eastAsia="宋体" w:hAnsi="宋体" w:cs="宋体" w:hint="eastAsia"/>
          <w:color w:val="000000" w:themeColor="text1"/>
          <w14:textFill>
            <w14:solidFill>
              <w14:schemeClr w14:val="tx1"/>
            </w14:solidFill>
          </w14:textFill>
        </w:rPr>
        <w:t>招标机构公布投标文件正文（信息公开部分）时为计算机截取信息自动公布，</w:t>
      </w:r>
      <w:r>
        <w:rPr>
          <w:rFonts w:ascii="宋体" w:eastAsia="宋体" w:hAnsi="宋体" w:cs="宋体" w:hint="eastAsia"/>
          <w:b/>
          <w:bCs/>
          <w:color w:val="000000" w:themeColor="text1"/>
          <w14:textFill>
            <w14:solidFill>
              <w14:schemeClr w14:val="tx1"/>
            </w14:solidFill>
          </w14:textFill>
        </w:rPr>
        <w:t>如投标人误将涉及个人隐私的信息放入投标文件正文，相关后果由投标人自负；</w:t>
      </w:r>
      <w:r>
        <w:rPr>
          <w:rFonts w:ascii="宋体" w:eastAsia="宋体" w:hAnsi="宋体" w:cs="宋体" w:hint="eastAsia"/>
          <w:color w:val="000000" w:themeColor="text1"/>
          <w14:textFill>
            <w14:solidFill>
              <w14:schemeClr w14:val="tx1"/>
            </w14:solidFill>
          </w14:textFill>
        </w:rPr>
        <w:t>如投标人将必须放于投标文件正文（信息公开部分）的内容放入投标文件附件（非信息公开部分），将作投标无效处理。</w:t>
      </w:r>
      <w:bookmarkEnd w:id="37"/>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投标文件组成：</w:t>
      </w:r>
    </w:p>
    <w:p>
      <w:pPr>
        <w:ind w:firstLine="480" w:firstLineChars="200"/>
        <w:rPr>
          <w:rFonts w:ascii="宋体" w:eastAsia="宋体" w:hAnsi="宋体" w:cs="宋体"/>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1.投标文件正文（信息公开部分），主要包括以下内容：</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（1）投标函</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（2）政府采购投标及履约承诺函</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（3）投标人情况及资格证明文件</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（4）项目详细报价</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（5）供应商资格（资质、认证）情况</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（6）供应商同类项目业绩情况</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（7）拟投入的服务资源（车辆、场地、工具、机器等）情况</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（8）环保执行情况</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（9）投标人认为需要加以说明的其他内容（格式自定）</w:t>
      </w:r>
    </w:p>
    <w:p>
      <w:pPr>
        <w:ind w:firstLine="480" w:firstLineChars="200"/>
        <w:rPr>
          <w:rFonts w:ascii="宋体" w:eastAsia="宋体" w:hAnsi="宋体" w:cs="宋体"/>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2.投标文件附件（信息不公开部分）：主要包括以下内容：</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（1）法定代表人（负责人或执行事务合伙人）资格证明书</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（2）投标文件签署授权委托书</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（3）实质性条款响应情况表</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（4）商务、服务条款偏离表</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（5）拟安排的项目负责人情况（仅限一人）</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（6）拟安排的项目主要团队成员（运营主管、技术主管）情况（项目负责人除外）</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（7）实施方案（格式自定）</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（8）项目重点难点分析、应对措施及相关的合理化建议（格式自定）</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（9）质量（完成时间、安全、环保）保障措施及方案（格式自定）</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（10）项目完成（服务期满）后的服务承诺（格式自定）</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（11）违约承诺（格式自定）</w:t>
      </w:r>
    </w:p>
    <w:p>
      <w:pPr>
        <w:ind w:firstLine="485" w:firstLineChars="202"/>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（12）投标人认为需要加以说明的其他内容（格式自定）</w:t>
      </w:r>
    </w:p>
    <w:p>
      <w:pPr>
        <w:ind w:firstLine="485" w:firstLineChars="202"/>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备注：</w:t>
      </w:r>
    </w:p>
    <w:p>
      <w:pPr>
        <w:ind w:firstLine="485" w:firstLineChars="202"/>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2.关于填写“开标一览表”的说明：“开标一览表”中除“投标报价”外，其他信息不作评审依据。</w:t>
      </w: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r>
        <w:rPr>
          <w:rFonts w:ascii="宋体" w:eastAsia="宋体" w:hAnsi="宋体" w:cs="宋体" w:hint="eastAsia"/>
        </w:rPr>
        <w:br w:type="page"/>
      </w:r>
    </w:p>
    <w:p>
      <w:pPr>
        <w:outlineLvl w:val="1"/>
        <w:rPr>
          <w:rFonts w:ascii="宋体" w:eastAsia="宋体" w:hAnsi="宋体" w:cs="宋体"/>
          <w:b/>
          <w:color w:val="FF0000"/>
          <w:sz w:val="28"/>
          <w:szCs w:val="28"/>
        </w:rPr>
      </w:pPr>
      <w:r>
        <w:rPr>
          <w:rFonts w:ascii="宋体" w:eastAsia="宋体" w:hAnsi="宋体" w:cs="宋体" w:hint="eastAsia"/>
          <w:b/>
          <w:color w:val="FF0000"/>
          <w:sz w:val="28"/>
          <w:szCs w:val="28"/>
        </w:rPr>
        <w:t>投标文件正文（信息公开部分）</w:t>
      </w:r>
    </w:p>
    <w:p>
      <w:pPr>
        <w:pStyle w:val="Heading3"/>
        <w:jc w:val="center"/>
        <w:rPr>
          <w:rFonts w:cs="宋体"/>
          <w:b w:val="0"/>
          <w:color w:val="000000" w:themeColor="text1"/>
          <w:sz w:val="24"/>
          <w14:textFill>
            <w14:solidFill>
              <w14:schemeClr w14:val="tx1"/>
            </w14:solidFill>
          </w14:textFill>
        </w:rPr>
      </w:pPr>
      <w:r>
        <w:rPr>
          <w:rFonts w:cs="宋体" w:hint="eastAsia"/>
          <w:b w:val="0"/>
          <w:color w:val="000000" w:themeColor="text1"/>
          <w:sz w:val="24"/>
          <w14:textFill>
            <w14:solidFill>
              <w14:schemeClr w14:val="tx1"/>
            </w14:solidFill>
          </w14:textFill>
        </w:rPr>
        <w:t>一、投标函</w:t>
      </w:r>
    </w:p>
    <w:p>
      <w:pPr>
        <w:spacing w:line="360" w:lineRule="auto"/>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 xml:space="preserve">友和保险经纪有限公司 </w:t>
      </w:r>
    </w:p>
    <w:p>
      <w:pPr>
        <w:ind w:firstLine="480" w:firstLineChars="200"/>
        <w:rPr>
          <w:rFonts w:ascii="宋体" w:eastAsia="宋体" w:hAnsi="宋体" w:cs="宋体"/>
          <w:color w:val="000000" w:themeColor="text1"/>
          <w14:textFill>
            <w14:solidFill>
              <w14:schemeClr w14:val="tx1"/>
            </w14:solidFill>
          </w14:textFill>
        </w:rPr>
      </w:pPr>
      <w:bookmarkStart w:id="38" w:name="_Hlk73818812"/>
      <w:r>
        <w:rPr>
          <w:rFonts w:ascii="宋体" w:eastAsia="宋体" w:hAnsi="宋体" w:cs="宋体" w:hint="eastAsia"/>
          <w:color w:val="000000" w:themeColor="text1"/>
          <w14:textFill>
            <w14:solidFill>
              <w14:schemeClr w14:val="tx1"/>
            </w14:solidFill>
          </w14:textFill>
        </w:rPr>
        <w:t>1、根据已收到贵单位的项目编号为</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的</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39" w:name="_Hlk72263588"/>
      <w:r>
        <w:rPr>
          <w:rFonts w:ascii="宋体" w:eastAsia="宋体" w:hAnsi="宋体" w:cs="宋体" w:hint="eastAsia"/>
          <w:color w:val="000000" w:themeColor="text1"/>
          <w14:textFill>
            <w14:solidFill>
              <w14:schemeClr w14:val="tx1"/>
            </w14:solidFill>
          </w14:textFill>
        </w:rPr>
        <w:t>愿意按照招标文件要求承包上述项目并修补其任何缺陷。</w:t>
      </w:r>
      <w:bookmarkEnd w:id="39"/>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2、投标价格见投标书编制软件中《开标一览表》中填写的投标总价。</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3、如果我单位中标，我单位将按照招标文件的要求足额提交履约担保。</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cs="宋体"/>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6、我单位理解贵单位将不受必须接受所收到的最低报价或其它任何投标文件的约束。</w:t>
      </w:r>
      <w:bookmarkEnd w:id="38"/>
      <w:r>
        <w:rPr>
          <w:rFonts w:ascii="宋体" w:eastAsia="宋体" w:hAnsi="宋体" w:cs="宋体" w:hint="eastAsia"/>
          <w:color w:val="000000" w:themeColor="text1"/>
          <w14:textFill>
            <w14:solidFill>
              <w14:schemeClr w14:val="tx1"/>
            </w14:solidFill>
          </w14:textFill>
        </w:rPr>
        <w:t>投标人：</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单位地址：</w:t>
      </w:r>
      <w:r>
        <w:rPr>
          <w:rFonts w:ascii="宋体" w:eastAsia="宋体" w:hAnsi="宋体" w:cs="宋体" w:hint="eastAsia"/>
          <w:color w:val="000000" w:themeColor="text1"/>
          <w:u w:val="single"/>
          <w14:textFill>
            <w14:solidFill>
              <w14:schemeClr w14:val="tx1"/>
            </w14:solidFill>
          </w14:textFill>
        </w:rPr>
        <w:t xml:space="preserve">               </w:t>
      </w:r>
    </w:p>
    <w:p>
      <w:pPr>
        <w:ind w:left="617" w:leftChars="257"/>
        <w:rPr>
          <w:rFonts w:ascii="宋体" w:eastAsia="宋体" w:hAnsi="宋体" w:cs="宋体"/>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法定代表人（负责人）或其委托代理人：</w:t>
      </w:r>
      <w:r>
        <w:rPr>
          <w:rFonts w:ascii="宋体" w:eastAsia="宋体" w:hAnsi="宋体" w:cs="宋体" w:hint="eastAsia"/>
          <w:color w:val="000000" w:themeColor="text1"/>
          <w:u w:val="single"/>
          <w14:textFill>
            <w14:solidFill>
              <w14:schemeClr w14:val="tx1"/>
            </w14:solidFill>
          </w14:textFill>
        </w:rPr>
        <w:t xml:space="preserve">                   </w:t>
      </w:r>
    </w:p>
    <w:p>
      <w:pPr>
        <w:ind w:left="617" w:leftChars="257"/>
        <w:rPr>
          <w:rFonts w:ascii="宋体" w:eastAsia="宋体" w:hAnsi="宋体" w:cs="宋体"/>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邮政编码：</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电话：</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传真：</w:t>
      </w:r>
      <w:r>
        <w:rPr>
          <w:rFonts w:ascii="宋体" w:eastAsia="宋体" w:hAnsi="宋体" w:cs="宋体" w:hint="eastAsia"/>
          <w:color w:val="000000" w:themeColor="text1"/>
          <w:u w:val="single"/>
          <w14:textFill>
            <w14:solidFill>
              <w14:schemeClr w14:val="tx1"/>
            </w14:solidFill>
          </w14:textFill>
        </w:rPr>
        <w:t xml:space="preserve">            </w:t>
      </w:r>
    </w:p>
    <w:p>
      <w:pPr>
        <w:ind w:left="617" w:leftChars="257"/>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开户银行名称：</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开户银行账号：</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p>
    <w:p>
      <w:pPr>
        <w:ind w:left="617" w:leftChars="257"/>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开户银行地址：</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开户银行电话：</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p>
    <w:p>
      <w:pPr>
        <w:ind w:firstLine="617" w:firstLineChars="257"/>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日期：</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年</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月</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日                                </w:t>
      </w: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szCs w:val="21"/>
          <w14:textFill>
            <w14:solidFill>
              <w14:schemeClr w14:val="tx1"/>
            </w14:solidFill>
          </w14:textFill>
        </w:rPr>
      </w:pP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14:textFill>
            <w14:solidFill>
              <w14:schemeClr w14:val="tx1"/>
            </w14:solidFill>
          </w14:textFill>
        </w:rPr>
      </w:pPr>
    </w:p>
    <w:p>
      <w:pPr>
        <w:pStyle w:val="Heading3"/>
        <w:jc w:val="center"/>
        <w:rPr>
          <w:rFonts w:cs="宋体"/>
          <w:b w:val="0"/>
          <w:color w:val="000000" w:themeColor="text1"/>
          <w:sz w:val="24"/>
          <w14:textFill>
            <w14:solidFill>
              <w14:schemeClr w14:val="tx1"/>
            </w14:solidFill>
          </w14:textFill>
        </w:rPr>
      </w:pPr>
      <w:r>
        <w:rPr>
          <w:rFonts w:cs="宋体" w:hint="eastAsia"/>
          <w:b w:val="0"/>
          <w:color w:val="000000" w:themeColor="text1"/>
          <w:sz w:val="24"/>
          <w14:textFill>
            <w14:solidFill>
              <w14:schemeClr w14:val="tx1"/>
            </w14:solidFill>
          </w14:textFill>
        </w:rPr>
        <w:br w:type="page"/>
      </w:r>
      <w:r>
        <w:rPr>
          <w:rFonts w:cs="宋体" w:hint="eastAsia"/>
          <w:b w:val="0"/>
          <w:color w:val="000000" w:themeColor="text1"/>
          <w:sz w:val="24"/>
          <w14:textFill>
            <w14:solidFill>
              <w14:schemeClr w14:val="tx1"/>
            </w14:solidFill>
          </w14:textFill>
        </w:rPr>
        <w:t>二、政府采购投标及履约承诺函</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我单位承诺：</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w:t>
      </w:r>
      <w:r>
        <w:rPr>
          <w:rFonts w:ascii="宋体" w:eastAsia="宋体" w:hAnsi="宋体" w:cs="宋体" w:hint="eastAsia"/>
          <w:szCs w:val="21"/>
        </w:rPr>
        <w:t>我单位参与本项目所投标（响应）的货物、工程或服务，不存在侵犯知识产权的情况；已知悉并同意中标（成交）结果信息公示（公开）的内容。</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w:t>
      </w:r>
      <w:r>
        <w:rPr>
          <w:rFonts w:ascii="宋体" w:eastAsia="宋体" w:hAnsi="宋体" w:cs="宋体" w:hint="eastAsia"/>
          <w:szCs w:val="21"/>
        </w:rPr>
        <w:t>我单位参与该项目投标，符合招标文件关于联合体及进口产品的相关资格要求。</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4.我单位具备《中华人民共和国政府采购法》第二十二条第一款规定的六项条件。</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5.我单位未被列入失信被执行人、重大税收违法失信主体、政府采购严重违法失信行为记录名单；不存在《深圳市财政局政府采购供应商信用信息管理办法》（深财规〔2023〕3号）列明的严重违法失信行为。</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11.我单位承诺中标后项目不转包，未经采购人同意不进行分包。</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szCs w:val="24"/>
        </w:rPr>
        <w:t>14.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 xml:space="preserve">15.我单位承诺，参与本项目投标前三年内，未受过环境监测行政主管部门行政处罚或未有被政府相关部门（如质检部门等）、媒体通报弄虚作假等情形。 </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 xml:space="preserve">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 </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                                    </w:t>
      </w:r>
    </w:p>
    <w:p>
      <w:pPr>
        <w:spacing w:before="60" w:beforeLines="25" w:after="60" w:afterLines="25"/>
        <w:ind w:firstLine="6240" w:firstLineChars="26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w:t>
      </w:r>
      <w:r>
        <w:rPr>
          <w:rFonts w:ascii="宋体" w:eastAsia="宋体" w:hAnsi="宋体" w:cs="宋体" w:hint="eastAsia"/>
          <w:color w:val="000000" w:themeColor="text1"/>
          <w:u w:val="single"/>
          <w14:textFill>
            <w14:solidFill>
              <w14:schemeClr w14:val="tx1"/>
            </w14:solidFill>
          </w14:textFill>
        </w:rPr>
        <w:t xml:space="preserve">              </w:t>
      </w:r>
    </w:p>
    <w:p>
      <w:pPr>
        <w:ind w:firstLine="645"/>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                                        日期：</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年</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月</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日</w:t>
      </w: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szCs w:val="21"/>
          <w14:textFill>
            <w14:solidFill>
              <w14:schemeClr w14:val="tx1"/>
            </w14:solidFill>
          </w14:textFill>
        </w:rPr>
      </w:pPr>
    </w:p>
    <w:p>
      <w:pPr>
        <w:pStyle w:val="NormalIndent"/>
        <w:rPr>
          <w:rFonts w:ascii="宋体" w:eastAsia="宋体" w:hAnsi="宋体" w:cs="宋体"/>
        </w:rPr>
      </w:pPr>
    </w:p>
    <w:p>
      <w:pPr>
        <w:rPr>
          <w:rFonts w:ascii="宋体" w:eastAsia="宋体" w:hAnsi="宋体" w:cs="宋体"/>
        </w:rPr>
      </w:pP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p>
    <w:p>
      <w:pPr>
        <w:pStyle w:val="Heading3"/>
        <w:jc w:val="center"/>
        <w:rPr>
          <w:rFonts w:cs="宋体"/>
        </w:rPr>
      </w:pPr>
      <w:r>
        <w:rPr>
          <w:rFonts w:cs="宋体" w:hint="eastAsia"/>
          <w:b w:val="0"/>
          <w:color w:val="000000" w:themeColor="text1"/>
          <w:sz w:val="24"/>
          <w14:textFill>
            <w14:solidFill>
              <w14:schemeClr w14:val="tx1"/>
            </w14:solidFill>
          </w14:textFill>
        </w:rPr>
        <w:t>三、投标人情况及资格证明文件</w:t>
      </w:r>
    </w:p>
    <w:p>
      <w:pPr>
        <w:ind w:firstLine="480" w:firstLineChars="200"/>
        <w:outlineLvl w:val="3"/>
        <w:rPr>
          <w:rFonts w:ascii="宋体" w:eastAsia="宋体" w:hAnsi="宋体" w:cs="宋体"/>
          <w:bCs/>
          <w:szCs w:val="32"/>
        </w:rPr>
      </w:pPr>
      <w:r>
        <w:rPr>
          <w:rFonts w:ascii="宋体" w:eastAsia="宋体" w:hAnsi="宋体" w:cs="宋体" w:hint="eastAsia"/>
          <w:bCs/>
          <w:szCs w:val="32"/>
        </w:rPr>
        <w:t>（一）投标人资格证明文件</w:t>
      </w:r>
    </w:p>
    <w:p>
      <w:pPr>
        <w:spacing w:before="120" w:beforeLines="50"/>
        <w:ind w:firstLine="480" w:firstLineChars="200"/>
        <w:rPr>
          <w:rFonts w:ascii="宋体" w:eastAsia="宋体" w:hAnsi="宋体" w:cs="宋体"/>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rFonts w:ascii="宋体" w:eastAsia="宋体" w:hAnsi="宋体" w:cs="宋体"/>
          <w:b/>
          <w:color w:val="000000" w:themeColor="text1"/>
          <w14:textFill>
            <w14:solidFill>
              <w14:schemeClr w14:val="tx1"/>
            </w14:solidFill>
          </w14:textFill>
        </w:rPr>
      </w:pPr>
    </w:p>
    <w:p>
      <w:pPr>
        <w:spacing w:line="360" w:lineRule="auto"/>
        <w:rPr>
          <w:rFonts w:ascii="宋体" w:eastAsia="宋体" w:hAnsi="宋体" w:cs="宋体"/>
        </w:rPr>
      </w:pPr>
    </w:p>
    <w:p>
      <w:pPr>
        <w:ind w:firstLine="480" w:firstLineChars="200"/>
        <w:outlineLvl w:val="3"/>
        <w:rPr>
          <w:rFonts w:ascii="宋体" w:eastAsia="宋体" w:hAnsi="宋体" w:cs="宋体"/>
          <w:bCs/>
          <w:szCs w:val="32"/>
        </w:rPr>
      </w:pPr>
      <w:r>
        <w:rPr>
          <w:rFonts w:ascii="宋体" w:eastAsia="宋体" w:hAnsi="宋体" w:cs="宋体" w:hint="eastAsia"/>
          <w:bCs/>
          <w:szCs w:val="32"/>
        </w:rPr>
        <w:t>（二）中小企业声明函、残疾人福利性单位声明函及监狱企业声明函</w:t>
      </w:r>
    </w:p>
    <w:p>
      <w:pPr>
        <w:spacing w:before="120" w:beforeLines="50"/>
        <w:ind w:firstLine="480" w:firstLineChars="200"/>
        <w:rPr>
          <w:rFonts w:ascii="宋体" w:eastAsia="宋体" w:hAnsi="宋体" w:cs="宋体"/>
          <w:b/>
          <w:bCs/>
          <w:color w:val="FF0000"/>
        </w:rPr>
      </w:pPr>
      <w:r>
        <w:rPr>
          <w:rFonts w:ascii="宋体" w:eastAsia="宋体" w:hAnsi="宋体" w:cs="宋体" w:hint="eastAsia"/>
          <w:b/>
          <w:bCs/>
          <w:color w:val="FF0000"/>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jc w:val="center"/>
        <w:rPr>
          <w:rFonts w:ascii="宋体" w:eastAsia="宋体" w:hAnsi="宋体" w:cs="宋体"/>
          <w:b/>
          <w:color w:val="000000" w:themeColor="text1"/>
          <w14:textFill>
            <w14:solidFill>
              <w14:schemeClr w14:val="tx1"/>
            </w14:solidFill>
          </w14:textFill>
        </w:rPr>
      </w:pPr>
    </w:p>
    <w:p>
      <w:pPr>
        <w:jc w:val="center"/>
        <w:outlineLvl w:val="3"/>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 xml:space="preserve">1、中小企业声明函（服务） </w:t>
      </w:r>
    </w:p>
    <w:p>
      <w:pPr>
        <w:spacing w:after="60" w:afterLines="25" w:line="300" w:lineRule="auto"/>
        <w:ind w:firstLine="480" w:firstLineChars="200"/>
        <w:rPr>
          <w:rFonts w:ascii="宋体" w:eastAsia="宋体" w:hAnsi="宋体" w:cs="宋体"/>
          <w:szCs w:val="21"/>
        </w:rPr>
      </w:pPr>
      <w:r>
        <w:rPr>
          <w:rFonts w:ascii="宋体" w:eastAsia="宋体" w:hAnsi="宋体" w:cs="宋体" w:hint="eastAsia"/>
          <w:szCs w:val="21"/>
        </w:rPr>
        <w:t>本投标人郑重声明，根据《政府采购促进中小企业发展管理办法》（财库﹝2020﹞46 号）的规定，本投标人参加</w:t>
      </w:r>
      <w:r>
        <w:rPr>
          <w:rFonts w:ascii="宋体" w:eastAsia="宋体" w:hAnsi="宋体" w:cs="宋体" w:hint="eastAsia"/>
          <w:b/>
          <w:bCs/>
          <w:szCs w:val="21"/>
          <w:u w:val="single"/>
        </w:rPr>
        <w:t>深圳市体育彩票管理中心</w:t>
      </w:r>
      <w:r>
        <w:rPr>
          <w:rFonts w:ascii="宋体" w:eastAsia="宋体" w:hAnsi="宋体" w:cs="宋体" w:hint="eastAsia"/>
          <w:szCs w:val="21"/>
        </w:rPr>
        <w:t>的</w:t>
      </w:r>
      <w:r>
        <w:rPr>
          <w:rFonts w:ascii="宋体" w:eastAsia="宋体" w:hAnsi="宋体" w:cs="宋体" w:hint="eastAsia"/>
          <w:b/>
          <w:bCs/>
          <w:szCs w:val="21"/>
          <w:u w:val="single"/>
        </w:rPr>
        <w:t>新渠道管理服务</w:t>
      </w:r>
      <w:r>
        <w:rPr>
          <w:rFonts w:ascii="宋体" w:eastAsia="宋体" w:hAnsi="宋体" w:cs="宋体" w:hint="eastAsia"/>
          <w:szCs w:val="21"/>
        </w:rPr>
        <w:t>采购活动，服务全部由符合政策要求的中小企业承接。相关企业的具体情况如下：</w:t>
      </w:r>
    </w:p>
    <w:p>
      <w:pPr>
        <w:spacing w:after="60" w:afterLines="25" w:line="300" w:lineRule="auto"/>
        <w:ind w:firstLine="480" w:firstLineChars="20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b/>
          <w:bCs/>
          <w:szCs w:val="21"/>
          <w:u w:val="single"/>
        </w:rPr>
        <w:t>新渠道管理服务</w:t>
      </w:r>
      <w:r>
        <w:rPr>
          <w:rFonts w:ascii="宋体" w:eastAsia="宋体" w:hAnsi="宋体" w:cs="宋体" w:hint="eastAsia"/>
          <w:szCs w:val="21"/>
        </w:rPr>
        <w:t xml:space="preserve"> ，属于</w:t>
      </w:r>
      <w:r>
        <w:rPr>
          <w:rFonts w:ascii="宋体" w:eastAsia="宋体" w:hAnsi="宋体" w:cs="宋体" w:hint="eastAsia"/>
          <w:b/>
          <w:bCs/>
          <w:szCs w:val="21"/>
          <w:u w:val="single"/>
        </w:rPr>
        <w:t>其他未列明</w:t>
      </w:r>
      <w:r>
        <w:rPr>
          <w:rFonts w:ascii="宋体" w:eastAsia="宋体" w:hAnsi="宋体" w:cs="宋体" w:hint="eastAsia"/>
          <w:szCs w:val="21"/>
        </w:rPr>
        <w:t>行业；承接企业为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szCs w:val="21"/>
        </w:rPr>
      </w:pPr>
      <w:r>
        <w:rPr>
          <w:rFonts w:ascii="宋体" w:eastAsia="宋体" w:hAnsi="宋体" w:cs="宋体" w:hint="eastAsia"/>
          <w:szCs w:val="21"/>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cs="宋体"/>
          <w:szCs w:val="21"/>
        </w:rPr>
      </w:pPr>
      <w:bookmarkStart w:id="40" w:name="_Hlk73562275"/>
      <w:r>
        <w:rPr>
          <w:rFonts w:ascii="宋体" w:eastAsia="宋体" w:hAnsi="宋体" w:cs="宋体"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0"/>
    </w:p>
    <w:p>
      <w:pPr>
        <w:wordWrap w:val="0"/>
        <w:spacing w:after="60" w:afterLines="25" w:line="300" w:lineRule="auto"/>
        <w:ind w:firstLine="480" w:firstLineChars="200"/>
        <w:jc w:val="right"/>
        <w:rPr>
          <w:rFonts w:ascii="宋体" w:eastAsia="宋体" w:hAnsi="宋体" w:cs="宋体"/>
          <w:szCs w:val="21"/>
        </w:rPr>
      </w:pPr>
      <w:r>
        <w:rPr>
          <w:rFonts w:ascii="宋体" w:eastAsia="宋体" w:hAnsi="宋体" w:cs="宋体" w:hint="eastAsia"/>
          <w:szCs w:val="21"/>
        </w:rPr>
        <w:t xml:space="preserve">     投标人（投标单位）：       </w:t>
      </w:r>
    </w:p>
    <w:p>
      <w:pPr>
        <w:ind w:firstLine="6720" w:firstLineChars="28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日期：</w:t>
      </w:r>
    </w:p>
    <w:p>
      <w:pPr>
        <w:spacing w:after="60" w:afterLines="25" w:line="300" w:lineRule="auto"/>
        <w:ind w:firstLine="480" w:firstLineChars="200"/>
        <w:rPr>
          <w:rFonts w:ascii="宋体" w:eastAsia="宋体" w:hAnsi="宋体" w:cs="宋体"/>
          <w:b/>
          <w:color w:val="FF0000"/>
          <w:highlight w:val="yellow"/>
        </w:rPr>
      </w:pPr>
    </w:p>
    <w:p>
      <w:pPr>
        <w:pStyle w:val="NormalIndent"/>
        <w:rPr>
          <w:rFonts w:ascii="宋体" w:eastAsia="宋体" w:hAnsi="宋体" w:cs="宋体"/>
        </w:rPr>
      </w:pPr>
    </w:p>
    <w:p>
      <w:pPr>
        <w:rPr>
          <w:rFonts w:ascii="宋体" w:eastAsia="宋体" w:hAnsi="宋体" w:cs="宋体"/>
        </w:rPr>
      </w:pPr>
    </w:p>
    <w:p>
      <w:pPr>
        <w:jc w:val="center"/>
        <w:rPr>
          <w:rFonts w:ascii="宋体" w:eastAsia="宋体" w:hAnsi="宋体" w:cs="宋体"/>
          <w:b/>
          <w:color w:val="000000" w:themeColor="text1"/>
          <w14:textFill>
            <w14:solidFill>
              <w14:schemeClr w14:val="tx1"/>
            </w14:solidFill>
          </w14:textFill>
        </w:rPr>
      </w:pPr>
    </w:p>
    <w:p>
      <w:pPr>
        <w:jc w:val="center"/>
        <w:outlineLvl w:val="3"/>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2、残疾人福利性单位声明函（服务类）</w:t>
      </w:r>
    </w:p>
    <w:p>
      <w:pPr>
        <w:rPr>
          <w:rFonts w:ascii="宋体" w:eastAsia="宋体" w:hAnsi="宋体" w:cs="宋体"/>
          <w:b/>
          <w:bCs/>
          <w:color w:val="000000" w:themeColor="text1"/>
          <w14:textFill>
            <w14:solidFill>
              <w14:schemeClr w14:val="tx1"/>
            </w14:solidFill>
          </w14:textFill>
        </w:rPr>
      </w:pPr>
    </w:p>
    <w:p>
      <w:pPr>
        <w:spacing w:after="60" w:afterLines="25" w:line="300" w:lineRule="auto"/>
        <w:ind w:firstLine="480" w:firstLineChars="200"/>
        <w:rPr>
          <w:rFonts w:ascii="宋体" w:eastAsia="宋体" w:hAnsi="宋体" w:cs="宋体"/>
          <w:szCs w:val="21"/>
        </w:rPr>
      </w:pPr>
      <w:r>
        <w:rPr>
          <w:rFonts w:ascii="宋体" w:eastAsia="宋体" w:hAnsi="宋体" w:cs="宋体" w:hint="eastAsia"/>
          <w:szCs w:val="21"/>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采购活动，服务全部由符合政策要求的残疾人福利性单位承接。相关残疾人福利性单位的具体情况如下：</w:t>
      </w:r>
    </w:p>
    <w:p>
      <w:pPr>
        <w:spacing w:after="60" w:afterLines="25" w:line="300" w:lineRule="auto"/>
        <w:ind w:firstLine="480" w:firstLineChars="20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，承接企业为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spacing w:after="60" w:afterLines="25" w:line="300" w:lineRule="auto"/>
        <w:ind w:firstLine="480" w:firstLineChars="20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，承接企业为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spacing w:after="60" w:afterLines="25" w:line="300" w:lineRule="auto"/>
        <w:ind w:firstLine="480" w:firstLineChars="200"/>
        <w:rPr>
          <w:rFonts w:ascii="宋体" w:eastAsia="宋体" w:hAnsi="宋体" w:cs="宋体"/>
          <w:szCs w:val="21"/>
        </w:rPr>
      </w:pP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szCs w:val="21"/>
        </w:rPr>
      </w:pPr>
      <w:r>
        <w:rPr>
          <w:rFonts w:ascii="宋体" w:eastAsia="宋体" w:hAnsi="宋体" w:cs="宋体"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宋体" w:eastAsia="宋体" w:hAnsi="宋体" w:cs="宋体"/>
        </w:rPr>
      </w:pPr>
    </w:p>
    <w:p>
      <w:pPr>
        <w:wordWrap w:val="0"/>
        <w:spacing w:after="60" w:afterLines="25" w:line="300" w:lineRule="auto"/>
        <w:ind w:firstLine="480" w:firstLineChars="200"/>
        <w:jc w:val="right"/>
        <w:rPr>
          <w:rFonts w:ascii="宋体" w:eastAsia="宋体" w:hAnsi="宋体" w:cs="宋体"/>
          <w:szCs w:val="21"/>
        </w:rPr>
      </w:pPr>
      <w:r>
        <w:rPr>
          <w:rFonts w:ascii="宋体" w:eastAsia="宋体" w:hAnsi="宋体" w:cs="宋体" w:hint="eastAsia"/>
          <w:szCs w:val="21"/>
        </w:rPr>
        <w:t xml:space="preserve">投标人（投标单位）：       </w:t>
      </w:r>
    </w:p>
    <w:p>
      <w:pPr>
        <w:ind w:firstLine="6720" w:firstLineChars="28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日期：</w:t>
      </w:r>
    </w:p>
    <w:p>
      <w:pPr>
        <w:ind w:firstLine="480" w:firstLineChars="200"/>
        <w:rPr>
          <w:rFonts w:ascii="宋体" w:eastAsia="宋体" w:hAnsi="宋体" w:cs="宋体"/>
          <w:color w:val="000000" w:themeColor="text1"/>
          <w:szCs w:val="21"/>
          <w14:textFill>
            <w14:solidFill>
              <w14:schemeClr w14:val="tx1"/>
            </w14:solidFill>
          </w14:textFill>
        </w:rPr>
      </w:pPr>
    </w:p>
    <w:p>
      <w:pPr>
        <w:ind w:firstLine="480" w:firstLineChars="200"/>
        <w:rPr>
          <w:rFonts w:ascii="宋体" w:eastAsia="宋体" w:hAnsi="宋体" w:cs="宋体"/>
          <w:color w:val="000000" w:themeColor="text1"/>
          <w:szCs w:val="21"/>
          <w14:textFill>
            <w14:solidFill>
              <w14:schemeClr w14:val="tx1"/>
            </w14:solidFill>
          </w14:textFill>
        </w:rPr>
      </w:pPr>
    </w:p>
    <w:p>
      <w:pPr>
        <w:jc w:val="center"/>
        <w:outlineLvl w:val="3"/>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本投标人郑重声明，根据《财政部司法部关于政府采购支持监狱企业发展有关问题的通知》（财库〔2014〕68号）的规定，本投标人参加</w:t>
      </w:r>
      <w:r>
        <w:rPr>
          <w:rFonts w:ascii="宋体" w:eastAsia="宋体" w:hAnsi="宋体" w:cs="宋体" w:hint="eastAsia"/>
          <w:b/>
          <w:bCs/>
          <w:color w:val="000000" w:themeColor="text1"/>
          <w:szCs w:val="21"/>
          <w:u w:val="single"/>
          <w14:textFill>
            <w14:solidFill>
              <w14:schemeClr w14:val="tx1"/>
            </w14:solidFill>
          </w14:textFill>
        </w:rPr>
        <w:t>（采购人名称）</w:t>
      </w:r>
      <w:r>
        <w:rPr>
          <w:rFonts w:ascii="宋体" w:eastAsia="宋体" w:hAnsi="宋体" w:cs="宋体" w:hint="eastAsia"/>
          <w:color w:val="000000" w:themeColor="text1"/>
          <w:szCs w:val="21"/>
          <w14:textFill>
            <w14:solidFill>
              <w14:schemeClr w14:val="tx1"/>
            </w14:solidFill>
          </w14:textFill>
        </w:rPr>
        <w:t>的</w:t>
      </w:r>
      <w:r>
        <w:rPr>
          <w:rFonts w:ascii="宋体" w:eastAsia="宋体" w:hAnsi="宋体" w:cs="宋体" w:hint="eastAsia"/>
          <w:b/>
          <w:bCs/>
          <w:color w:val="000000" w:themeColor="text1"/>
          <w:szCs w:val="21"/>
          <w:u w:val="single"/>
          <w14:textFill>
            <w14:solidFill>
              <w14:schemeClr w14:val="tx1"/>
            </w14:solidFill>
          </w14:textFill>
        </w:rPr>
        <w:t>（项目名称）</w:t>
      </w:r>
      <w:r>
        <w:rPr>
          <w:rFonts w:ascii="宋体" w:eastAsia="宋体" w:hAnsi="宋体" w:cs="宋体" w:hint="eastAsia"/>
          <w:color w:val="000000" w:themeColor="text1"/>
          <w:szCs w:val="21"/>
          <w14:textFill>
            <w14:solidFill>
              <w14:schemeClr w14:val="tx1"/>
            </w14:solidFill>
          </w14:textFill>
        </w:rPr>
        <w:t>采购活动，服务全部由符合政策要求的监狱企业承接。相关监狱企业的具体情况如下：</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r>
        <w:rPr>
          <w:rFonts w:ascii="宋体" w:eastAsia="宋体" w:hAnsi="宋体" w:cs="宋体" w:hint="eastAsia"/>
          <w:b/>
          <w:bCs/>
          <w:color w:val="000000" w:themeColor="text1"/>
          <w:szCs w:val="21"/>
          <w:u w:val="single"/>
          <w14:textFill>
            <w14:solidFill>
              <w14:schemeClr w14:val="tx1"/>
            </w14:solidFill>
          </w14:textFill>
        </w:rPr>
        <w:t xml:space="preserve"> （标的名称）</w:t>
      </w:r>
      <w:r>
        <w:rPr>
          <w:rFonts w:ascii="宋体" w:eastAsia="宋体" w:hAnsi="宋体" w:cs="宋体" w:hint="eastAsia"/>
          <w:color w:val="000000" w:themeColor="text1"/>
          <w:szCs w:val="21"/>
          <w14:textFill>
            <w14:solidFill>
              <w14:schemeClr w14:val="tx1"/>
            </w14:solidFill>
          </w14:textFill>
        </w:rPr>
        <w:t xml:space="preserve"> ，承接单位为</w:t>
      </w:r>
      <w:r>
        <w:rPr>
          <w:rFonts w:ascii="宋体" w:eastAsia="宋体" w:hAnsi="宋体" w:cs="宋体" w:hint="eastAsia"/>
          <w:b/>
          <w:bCs/>
          <w:color w:val="000000" w:themeColor="text1"/>
          <w:szCs w:val="21"/>
          <w:u w:val="single"/>
          <w14:textFill>
            <w14:solidFill>
              <w14:schemeClr w14:val="tx1"/>
            </w14:solidFill>
          </w14:textFill>
        </w:rPr>
        <w:t>（企业名称）</w:t>
      </w:r>
      <w:r>
        <w:rPr>
          <w:rFonts w:ascii="宋体" w:eastAsia="宋体" w:hAnsi="宋体" w:cs="宋体" w:hint="eastAsia"/>
          <w:color w:val="000000" w:themeColor="text1"/>
          <w:szCs w:val="21"/>
          <w14:textFill>
            <w14:solidFill>
              <w14:schemeClr w14:val="tx1"/>
            </w14:solidFill>
          </w14:textFill>
        </w:rPr>
        <w:t>，属于</w:t>
      </w:r>
      <w:r>
        <w:rPr>
          <w:rFonts w:ascii="宋体" w:eastAsia="宋体" w:hAnsi="宋体" w:cs="宋体" w:hint="eastAsia"/>
          <w:b/>
          <w:bCs/>
          <w:color w:val="000000" w:themeColor="text1"/>
          <w:szCs w:val="21"/>
          <w:u w:val="single"/>
          <w14:textFill>
            <w14:solidFill>
              <w14:schemeClr w14:val="tx1"/>
            </w14:solidFill>
          </w14:textFill>
        </w:rPr>
        <w:t>监狱企业</w:t>
      </w:r>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w:t>
      </w:r>
      <w:r>
        <w:rPr>
          <w:rFonts w:ascii="宋体" w:eastAsia="宋体" w:hAnsi="宋体" w:cs="宋体" w:hint="eastAsia"/>
          <w:b/>
          <w:bCs/>
          <w:color w:val="000000" w:themeColor="text1"/>
          <w:szCs w:val="21"/>
          <w:u w:val="single"/>
          <w14:textFill>
            <w14:solidFill>
              <w14:schemeClr w14:val="tx1"/>
            </w14:solidFill>
          </w14:textFill>
        </w:rPr>
        <w:t xml:space="preserve"> （标的名称）</w:t>
      </w:r>
      <w:r>
        <w:rPr>
          <w:rFonts w:ascii="宋体" w:eastAsia="宋体" w:hAnsi="宋体" w:cs="宋体" w:hint="eastAsia"/>
          <w:color w:val="000000" w:themeColor="text1"/>
          <w:szCs w:val="21"/>
          <w14:textFill>
            <w14:solidFill>
              <w14:schemeClr w14:val="tx1"/>
            </w14:solidFill>
          </w14:textFill>
        </w:rPr>
        <w:t xml:space="preserve"> ，承接单位为</w:t>
      </w:r>
      <w:r>
        <w:rPr>
          <w:rFonts w:ascii="宋体" w:eastAsia="宋体" w:hAnsi="宋体" w:cs="宋体" w:hint="eastAsia"/>
          <w:b/>
          <w:bCs/>
          <w:color w:val="000000" w:themeColor="text1"/>
          <w:szCs w:val="21"/>
          <w:u w:val="single"/>
          <w14:textFill>
            <w14:solidFill>
              <w14:schemeClr w14:val="tx1"/>
            </w14:solidFill>
          </w14:textFill>
        </w:rPr>
        <w:t>（企业名称）</w:t>
      </w:r>
      <w:r>
        <w:rPr>
          <w:rFonts w:ascii="宋体" w:eastAsia="宋体" w:hAnsi="宋体" w:cs="宋体" w:hint="eastAsia"/>
          <w:color w:val="000000" w:themeColor="text1"/>
          <w:szCs w:val="21"/>
          <w14:textFill>
            <w14:solidFill>
              <w14:schemeClr w14:val="tx1"/>
            </w14:solidFill>
          </w14:textFill>
        </w:rPr>
        <w:t>，属于</w:t>
      </w:r>
      <w:r>
        <w:rPr>
          <w:rFonts w:ascii="宋体" w:eastAsia="宋体" w:hAnsi="宋体" w:cs="宋体" w:hint="eastAsia"/>
          <w:b/>
          <w:bCs/>
          <w:color w:val="000000" w:themeColor="text1"/>
          <w:szCs w:val="21"/>
          <w:u w:val="single"/>
          <w14:textFill>
            <w14:solidFill>
              <w14:schemeClr w14:val="tx1"/>
            </w14:solidFill>
          </w14:textFill>
        </w:rPr>
        <w:t>监狱企业</w:t>
      </w:r>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本投标人对上述声明内容的真实性负责。如有虚假，将依法承担相应责任。</w:t>
      </w:r>
    </w:p>
    <w:p>
      <w:pPr>
        <w:ind w:firstLine="480" w:firstLineChars="200"/>
        <w:rPr>
          <w:rFonts w:ascii="宋体" w:eastAsia="宋体" w:hAnsi="宋体" w:cs="宋体"/>
          <w:color w:val="FF0000"/>
          <w:szCs w:val="21"/>
        </w:rPr>
      </w:pPr>
      <w:r>
        <w:rPr>
          <w:rFonts w:ascii="宋体" w:eastAsia="宋体" w:hAnsi="宋体" w:cs="宋体" w:hint="eastAsia"/>
          <w:color w:val="FF0000"/>
          <w:szCs w:val="21"/>
        </w:rPr>
        <w:t>附：省级以上监狱管理局、戒毒管理局（含新疆生产建设兵团）出具的监狱企业证明文件。</w:t>
      </w:r>
    </w:p>
    <w:p>
      <w:pPr>
        <w:ind w:left="723" w:hanging="720" w:hangingChars="300"/>
        <w:rPr>
          <w:rFonts w:ascii="宋体" w:eastAsia="宋体" w:hAnsi="宋体" w:cs="宋体"/>
          <w:b/>
          <w:color w:val="000000" w:themeColor="text1"/>
          <w14:textFill>
            <w14:solidFill>
              <w14:schemeClr w14:val="tx1"/>
            </w14:solidFill>
          </w14:textFill>
        </w:rPr>
      </w:pPr>
    </w:p>
    <w:p>
      <w:pPr>
        <w:wordWrap w:val="0"/>
        <w:spacing w:after="60" w:afterLines="25" w:line="300" w:lineRule="auto"/>
        <w:ind w:firstLine="480" w:firstLineChars="200"/>
        <w:jc w:val="right"/>
        <w:rPr>
          <w:rFonts w:ascii="宋体" w:eastAsia="宋体" w:hAnsi="宋体" w:cs="宋体"/>
          <w:szCs w:val="21"/>
        </w:rPr>
      </w:pPr>
      <w:r>
        <w:rPr>
          <w:rFonts w:ascii="宋体" w:eastAsia="宋体" w:hAnsi="宋体" w:cs="宋体" w:hint="eastAsia"/>
          <w:szCs w:val="21"/>
        </w:rPr>
        <w:t xml:space="preserve">投标人（投标单位）：       </w:t>
      </w:r>
    </w:p>
    <w:p>
      <w:pPr>
        <w:ind w:firstLine="6720" w:firstLineChars="28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szCs w:val="21"/>
        </w:rPr>
        <w:t>日期：</w:t>
      </w:r>
    </w:p>
    <w:p>
      <w:pPr>
        <w:ind w:left="723" w:hanging="720" w:hangingChars="300"/>
        <w:rPr>
          <w:rFonts w:ascii="宋体" w:eastAsia="宋体" w:hAnsi="宋体" w:cs="宋体"/>
          <w:b/>
          <w:color w:val="000000" w:themeColor="text1"/>
          <w14:textFill>
            <w14:solidFill>
              <w14:schemeClr w14:val="tx1"/>
            </w14:solidFill>
          </w14:textFill>
        </w:rPr>
      </w:pPr>
    </w:p>
    <w:p>
      <w:pPr>
        <w:rPr>
          <w:rFonts w:ascii="宋体" w:eastAsia="宋体" w:hAnsi="宋体" w:cs="宋体"/>
        </w:rPr>
      </w:pPr>
    </w:p>
    <w:p>
      <w:pPr>
        <w:rPr>
          <w:rFonts w:ascii="宋体" w:eastAsia="宋体" w:hAnsi="宋体" w:cs="宋体"/>
        </w:rPr>
      </w:pPr>
      <w:r>
        <w:rPr>
          <w:rFonts w:ascii="宋体" w:eastAsia="宋体" w:hAnsi="宋体" w:cs="宋体" w:hint="eastAsia"/>
        </w:rPr>
        <w:br w:type="page"/>
      </w:r>
    </w:p>
    <w:p>
      <w:pPr>
        <w:pStyle w:val="Heading3"/>
        <w:jc w:val="center"/>
        <w:rPr>
          <w:rFonts w:cs="宋体"/>
          <w:b w:val="0"/>
          <w:sz w:val="24"/>
          <w:szCs w:val="24"/>
        </w:rPr>
      </w:pPr>
      <w:r>
        <w:rPr>
          <w:rFonts w:cs="宋体" w:hint="eastAsia"/>
          <w:b w:val="0"/>
          <w:sz w:val="24"/>
          <w:szCs w:val="24"/>
        </w:rPr>
        <w:t>四、项目详细报价</w:t>
      </w:r>
    </w:p>
    <w:p>
      <w:pPr>
        <w:rPr>
          <w:rFonts w:ascii="宋体" w:eastAsia="宋体" w:hAnsi="宋体" w:cs="宋体"/>
          <w:color w:val="000000"/>
          <w:sz w:val="21"/>
          <w:szCs w:val="21"/>
        </w:rPr>
      </w:pPr>
      <w:r>
        <w:rPr>
          <w:rFonts w:ascii="宋体" w:eastAsia="宋体" w:hAnsi="宋体" w:cs="宋体" w:hint="eastAsia"/>
          <w:color w:val="000000"/>
          <w:sz w:val="21"/>
          <w:szCs w:val="21"/>
        </w:rPr>
        <w:t xml:space="preserve">项目名称： </w:t>
      </w:r>
    </w:p>
    <w:p>
      <w:pPr>
        <w:rPr>
          <w:rFonts w:ascii="宋体" w:eastAsia="宋体" w:hAnsi="宋体" w:cs="宋体"/>
          <w:color w:val="000000"/>
          <w:sz w:val="21"/>
          <w:szCs w:val="21"/>
        </w:rPr>
      </w:pPr>
      <w:r>
        <w:rPr>
          <w:rFonts w:ascii="宋体" w:eastAsia="宋体" w:hAnsi="宋体" w:cs="宋体" w:hint="eastAsia"/>
          <w:color w:val="000000"/>
          <w:sz w:val="21"/>
          <w:szCs w:val="21"/>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5"/>
        <w:gridCol w:w="3568"/>
        <w:gridCol w:w="1936"/>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4" w:type="pct"/>
            <w:vAlign w:val="center"/>
          </w:tcPr>
          <w:p>
            <w:pPr>
              <w:pStyle w:val="1"/>
              <w:jc w:val="center"/>
              <w:rPr>
                <w:rFonts w:eastAsia="宋体" w:cs="宋体"/>
                <w:b/>
                <w:bCs/>
                <w:color w:val="000000"/>
                <w:sz w:val="21"/>
                <w:szCs w:val="21"/>
              </w:rPr>
            </w:pPr>
            <w:r>
              <w:rPr>
                <w:rFonts w:eastAsia="宋体" w:cs="宋体" w:hint="eastAsia"/>
                <w:b/>
                <w:bCs/>
                <w:color w:val="000000"/>
                <w:sz w:val="21"/>
                <w:szCs w:val="21"/>
              </w:rPr>
              <w:t>序号</w:t>
            </w:r>
          </w:p>
        </w:tc>
        <w:tc>
          <w:tcPr>
            <w:tcW w:w="2094" w:type="pct"/>
            <w:vAlign w:val="center"/>
          </w:tcPr>
          <w:p>
            <w:pPr>
              <w:pStyle w:val="1"/>
              <w:jc w:val="center"/>
              <w:rPr>
                <w:rFonts w:eastAsia="宋体" w:cs="宋体"/>
                <w:b/>
                <w:bCs/>
                <w:color w:val="000000"/>
                <w:sz w:val="21"/>
                <w:szCs w:val="21"/>
              </w:rPr>
            </w:pPr>
            <w:r>
              <w:rPr>
                <w:rFonts w:eastAsia="宋体" w:cs="宋体" w:hint="eastAsia"/>
                <w:b/>
                <w:bCs/>
                <w:color w:val="000000"/>
                <w:sz w:val="21"/>
                <w:szCs w:val="21"/>
              </w:rPr>
              <w:t>项目内容</w:t>
            </w:r>
          </w:p>
        </w:tc>
        <w:tc>
          <w:tcPr>
            <w:tcW w:w="1135" w:type="pct"/>
            <w:vAlign w:val="center"/>
          </w:tcPr>
          <w:p>
            <w:pPr>
              <w:jc w:val="center"/>
              <w:rPr>
                <w:rFonts w:ascii="宋体" w:eastAsia="宋体" w:hAnsi="宋体" w:cs="宋体"/>
                <w:b/>
                <w:bCs/>
                <w:color w:val="000000"/>
                <w:sz w:val="21"/>
                <w:szCs w:val="21"/>
              </w:rPr>
            </w:pPr>
            <w:r>
              <w:rPr>
                <w:rFonts w:ascii="宋体" w:eastAsia="宋体" w:hAnsi="宋体" w:cs="宋体" w:hint="eastAsia"/>
                <w:b/>
                <w:bCs/>
                <w:color w:val="000000"/>
                <w:sz w:val="21"/>
                <w:szCs w:val="21"/>
              </w:rPr>
              <w:t>金额（元）</w:t>
            </w:r>
          </w:p>
        </w:tc>
        <w:tc>
          <w:tcPr>
            <w:tcW w:w="1155" w:type="pct"/>
            <w:vAlign w:val="center"/>
          </w:tcPr>
          <w:p>
            <w:pPr>
              <w:pStyle w:val="1"/>
              <w:jc w:val="center"/>
              <w:rPr>
                <w:rFonts w:eastAsia="宋体" w:cs="宋体"/>
                <w:b/>
                <w:bCs/>
                <w:color w:val="000000"/>
                <w:sz w:val="21"/>
                <w:szCs w:val="21"/>
              </w:rPr>
            </w:pPr>
            <w:r>
              <w:rPr>
                <w:rFonts w:eastAsia="宋体" w:cs="宋体" w:hint="eastAsia"/>
                <w:b/>
                <w:bCs/>
                <w:color w:val="000000"/>
                <w:sz w:val="21"/>
                <w:szCs w:val="21"/>
              </w:rPr>
              <w:t>备注</w:t>
            </w: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
              <w:jc w:val="center"/>
              <w:rPr>
                <w:rFonts w:eastAsia="宋体" w:cs="宋体"/>
                <w:color w:val="000000"/>
                <w:sz w:val="21"/>
                <w:szCs w:val="21"/>
              </w:rPr>
            </w:pPr>
            <w:r>
              <w:rPr>
                <w:rFonts w:eastAsia="宋体" w:cs="宋体" w:hint="eastAsia"/>
                <w:color w:val="000000"/>
                <w:sz w:val="21"/>
                <w:szCs w:val="21"/>
              </w:rPr>
              <w:t>1</w:t>
            </w:r>
          </w:p>
        </w:tc>
        <w:tc>
          <w:tcPr>
            <w:tcW w:w="2094" w:type="pct"/>
          </w:tcPr>
          <w:p>
            <w:pPr>
              <w:jc w:val="center"/>
              <w:rPr>
                <w:rFonts w:ascii="宋体" w:eastAsia="宋体" w:hAnsi="宋体" w:cs="宋体"/>
                <w:color w:val="000000"/>
                <w:sz w:val="21"/>
                <w:szCs w:val="21"/>
              </w:rPr>
            </w:pPr>
          </w:p>
        </w:tc>
        <w:tc>
          <w:tcPr>
            <w:tcW w:w="1135" w:type="pct"/>
            <w:vAlign w:val="center"/>
          </w:tcPr>
          <w:p>
            <w:pPr>
              <w:pStyle w:val="1"/>
              <w:jc w:val="center"/>
              <w:rPr>
                <w:rFonts w:eastAsia="宋体" w:cs="宋体"/>
                <w:color w:val="000000"/>
                <w:sz w:val="21"/>
                <w:szCs w:val="21"/>
              </w:rPr>
            </w:pPr>
          </w:p>
        </w:tc>
        <w:tc>
          <w:tcPr>
            <w:tcW w:w="1155" w:type="pct"/>
            <w:vAlign w:val="center"/>
          </w:tcPr>
          <w:p>
            <w:pPr>
              <w:pStyle w:val="1"/>
              <w:jc w:val="center"/>
              <w:rPr>
                <w:rFonts w:eastAsia="宋体" w:cs="宋体"/>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
              <w:jc w:val="center"/>
              <w:rPr>
                <w:rFonts w:eastAsia="宋体" w:cs="宋体"/>
                <w:color w:val="000000"/>
                <w:sz w:val="21"/>
                <w:szCs w:val="21"/>
              </w:rPr>
            </w:pPr>
            <w:r>
              <w:rPr>
                <w:rFonts w:eastAsia="宋体" w:cs="宋体" w:hint="eastAsia"/>
                <w:color w:val="000000"/>
                <w:sz w:val="21"/>
                <w:szCs w:val="21"/>
              </w:rPr>
              <w:t>2</w:t>
            </w:r>
          </w:p>
        </w:tc>
        <w:tc>
          <w:tcPr>
            <w:tcW w:w="2094" w:type="pct"/>
          </w:tcPr>
          <w:p>
            <w:pPr>
              <w:jc w:val="center"/>
              <w:rPr>
                <w:rFonts w:ascii="宋体" w:eastAsia="宋体" w:hAnsi="宋体" w:cs="宋体"/>
                <w:color w:val="000000"/>
                <w:sz w:val="21"/>
                <w:szCs w:val="21"/>
              </w:rPr>
            </w:pPr>
          </w:p>
        </w:tc>
        <w:tc>
          <w:tcPr>
            <w:tcW w:w="1135" w:type="pct"/>
            <w:vAlign w:val="center"/>
          </w:tcPr>
          <w:p>
            <w:pPr>
              <w:pStyle w:val="1"/>
              <w:jc w:val="center"/>
              <w:rPr>
                <w:rFonts w:eastAsia="宋体" w:cs="宋体"/>
                <w:color w:val="000000"/>
                <w:sz w:val="21"/>
                <w:szCs w:val="21"/>
              </w:rPr>
            </w:pPr>
          </w:p>
        </w:tc>
        <w:tc>
          <w:tcPr>
            <w:tcW w:w="1155" w:type="pct"/>
            <w:vAlign w:val="center"/>
          </w:tcPr>
          <w:p>
            <w:pPr>
              <w:pStyle w:val="1"/>
              <w:jc w:val="center"/>
              <w:rPr>
                <w:rFonts w:eastAsia="宋体" w:cs="宋体"/>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
              <w:jc w:val="center"/>
              <w:rPr>
                <w:rFonts w:eastAsia="宋体" w:cs="宋体"/>
                <w:color w:val="000000"/>
                <w:sz w:val="21"/>
                <w:szCs w:val="21"/>
              </w:rPr>
            </w:pPr>
            <w:r>
              <w:rPr>
                <w:rFonts w:eastAsia="宋体" w:cs="宋体" w:hint="eastAsia"/>
                <w:color w:val="000000"/>
                <w:sz w:val="21"/>
                <w:szCs w:val="21"/>
              </w:rPr>
              <w:t>3</w:t>
            </w:r>
          </w:p>
        </w:tc>
        <w:tc>
          <w:tcPr>
            <w:tcW w:w="2094" w:type="pct"/>
          </w:tcPr>
          <w:p>
            <w:pPr>
              <w:jc w:val="center"/>
              <w:rPr>
                <w:rFonts w:ascii="宋体" w:eastAsia="宋体" w:hAnsi="宋体" w:cs="宋体"/>
                <w:color w:val="000000"/>
                <w:sz w:val="21"/>
                <w:szCs w:val="21"/>
              </w:rPr>
            </w:pPr>
          </w:p>
        </w:tc>
        <w:tc>
          <w:tcPr>
            <w:tcW w:w="1135" w:type="pct"/>
            <w:vAlign w:val="center"/>
          </w:tcPr>
          <w:p>
            <w:pPr>
              <w:pStyle w:val="1"/>
              <w:jc w:val="center"/>
              <w:rPr>
                <w:rFonts w:eastAsia="宋体" w:cs="宋体"/>
                <w:color w:val="000000"/>
                <w:sz w:val="21"/>
                <w:szCs w:val="21"/>
              </w:rPr>
            </w:pPr>
          </w:p>
        </w:tc>
        <w:tc>
          <w:tcPr>
            <w:tcW w:w="1155" w:type="pct"/>
            <w:vAlign w:val="center"/>
          </w:tcPr>
          <w:p>
            <w:pPr>
              <w:pStyle w:val="1"/>
              <w:jc w:val="center"/>
              <w:rPr>
                <w:rFonts w:eastAsia="宋体" w:cs="宋体"/>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
              <w:jc w:val="center"/>
              <w:rPr>
                <w:rFonts w:eastAsia="宋体" w:cs="宋体"/>
                <w:color w:val="000000"/>
                <w:sz w:val="21"/>
                <w:szCs w:val="21"/>
              </w:rPr>
            </w:pPr>
            <w:r>
              <w:rPr>
                <w:rFonts w:eastAsia="宋体" w:cs="宋体" w:hint="eastAsia"/>
                <w:color w:val="000000"/>
                <w:sz w:val="21"/>
                <w:szCs w:val="21"/>
              </w:rPr>
              <w:t>...</w:t>
            </w:r>
          </w:p>
        </w:tc>
        <w:tc>
          <w:tcPr>
            <w:tcW w:w="2094" w:type="pct"/>
          </w:tcPr>
          <w:p>
            <w:pPr>
              <w:jc w:val="center"/>
              <w:rPr>
                <w:rFonts w:ascii="宋体" w:eastAsia="宋体" w:hAnsi="宋体" w:cs="宋体"/>
                <w:color w:val="000000"/>
                <w:sz w:val="21"/>
                <w:szCs w:val="21"/>
              </w:rPr>
            </w:pPr>
          </w:p>
        </w:tc>
        <w:tc>
          <w:tcPr>
            <w:tcW w:w="1135" w:type="pct"/>
            <w:vAlign w:val="center"/>
          </w:tcPr>
          <w:p>
            <w:pPr>
              <w:pStyle w:val="1"/>
              <w:jc w:val="center"/>
              <w:rPr>
                <w:rFonts w:eastAsia="宋体" w:cs="宋体"/>
                <w:color w:val="000000"/>
                <w:sz w:val="21"/>
                <w:szCs w:val="21"/>
              </w:rPr>
            </w:pPr>
          </w:p>
        </w:tc>
        <w:tc>
          <w:tcPr>
            <w:tcW w:w="1155" w:type="pct"/>
            <w:vAlign w:val="center"/>
          </w:tcPr>
          <w:p>
            <w:pPr>
              <w:pStyle w:val="1"/>
              <w:jc w:val="center"/>
              <w:rPr>
                <w:rFonts w:eastAsia="宋体" w:cs="宋体"/>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vAlign w:val="center"/>
          </w:tcPr>
          <w:p>
            <w:pPr>
              <w:pStyle w:val="1"/>
              <w:jc w:val="both"/>
              <w:rPr>
                <w:rFonts w:eastAsia="宋体" w:cs="宋体"/>
                <w:color w:val="000000"/>
                <w:sz w:val="21"/>
                <w:szCs w:val="21"/>
              </w:rPr>
            </w:pPr>
            <w:r>
              <w:rPr>
                <w:rFonts w:eastAsia="宋体" w:cs="宋体" w:hint="eastAsia"/>
                <w:bCs/>
                <w:color w:val="000000"/>
                <w:sz w:val="21"/>
                <w:szCs w:val="21"/>
              </w:rPr>
              <w:t>投标总价（元）：</w:t>
            </w:r>
            <w:r>
              <w:rPr>
                <w:rFonts w:eastAsia="宋体" w:cs="宋体" w:hint="eastAsia"/>
                <w:bCs/>
                <w:color w:val="000000"/>
                <w:sz w:val="21"/>
                <w:szCs w:val="21"/>
              </w:rPr>
              <w:tab/>
            </w:r>
          </w:p>
        </w:tc>
        <w:tc>
          <w:tcPr>
            <w:tcW w:w="1155" w:type="pct"/>
            <w:vAlign w:val="center"/>
          </w:tcPr>
          <w:p>
            <w:pPr>
              <w:pStyle w:val="1"/>
              <w:jc w:val="both"/>
              <w:rPr>
                <w:rFonts w:eastAsia="宋体" w:cs="宋体"/>
                <w:color w:val="000000"/>
                <w:sz w:val="21"/>
                <w:szCs w:val="21"/>
              </w:rPr>
            </w:pPr>
          </w:p>
        </w:tc>
      </w:tr>
    </w:tbl>
    <w:p>
      <w:pPr>
        <w:rPr>
          <w:rFonts w:ascii="宋体" w:eastAsia="宋体" w:hAnsi="宋体" w:cs="宋体"/>
          <w:b/>
          <w:bCs/>
          <w:color w:val="000000"/>
          <w:sz w:val="21"/>
          <w:szCs w:val="21"/>
        </w:rPr>
      </w:pPr>
      <w:r>
        <w:rPr>
          <w:rFonts w:ascii="宋体" w:eastAsia="宋体" w:hAnsi="宋体" w:cs="宋体" w:hint="eastAsia"/>
          <w:b/>
          <w:bCs/>
          <w:color w:val="000000"/>
          <w:sz w:val="21"/>
          <w:szCs w:val="21"/>
        </w:rPr>
        <w:t>注：</w:t>
      </w:r>
    </w:p>
    <w:p>
      <w:pPr>
        <w:tabs>
          <w:tab w:val="left" w:pos="424"/>
        </w:tabs>
        <w:rPr>
          <w:rFonts w:ascii="宋体" w:eastAsia="宋体" w:hAnsi="宋体" w:cs="宋体"/>
          <w:b/>
          <w:color w:val="000000"/>
          <w:sz w:val="21"/>
          <w:szCs w:val="21"/>
        </w:rPr>
      </w:pPr>
      <w:r>
        <w:rPr>
          <w:rFonts w:ascii="宋体" w:eastAsia="宋体" w:hAnsi="宋体" w:cs="宋体" w:hint="eastAsia"/>
          <w:b/>
          <w:color w:val="000000"/>
          <w:sz w:val="21"/>
          <w:szCs w:val="21"/>
        </w:rPr>
        <w:t>1.本表格仅为指导性范本，供应商应根据项目具体情况对各分项内容进行调整提供详细分项报价。</w:t>
      </w:r>
    </w:p>
    <w:p>
      <w:pPr>
        <w:tabs>
          <w:tab w:val="left" w:pos="424"/>
        </w:tabs>
        <w:rPr>
          <w:rFonts w:ascii="宋体" w:eastAsia="宋体" w:hAnsi="宋体" w:cs="宋体"/>
          <w:b/>
          <w:sz w:val="21"/>
          <w:szCs w:val="21"/>
        </w:rPr>
      </w:pPr>
      <w:r>
        <w:rPr>
          <w:rFonts w:ascii="宋体" w:eastAsia="宋体" w:hAnsi="宋体" w:cs="宋体" w:hint="eastAsia"/>
          <w:b/>
          <w:color w:val="000000"/>
          <w:sz w:val="21"/>
          <w:szCs w:val="21"/>
        </w:rPr>
        <w:t>2.分项报价的汇总价等于“开标一览表”中的</w:t>
      </w:r>
      <w:r>
        <w:rPr>
          <w:rFonts w:ascii="宋体" w:eastAsia="宋体" w:hAnsi="宋体" w:cs="宋体" w:hint="eastAsia"/>
          <w:b/>
          <w:sz w:val="21"/>
          <w:szCs w:val="21"/>
        </w:rPr>
        <w:t>报价总价。</w:t>
      </w:r>
    </w:p>
    <w:p>
      <w:pPr>
        <w:rPr>
          <w:rFonts w:ascii="宋体" w:eastAsia="宋体" w:hAnsi="宋体" w:cs="宋体"/>
          <w:b/>
          <w:sz w:val="21"/>
          <w:szCs w:val="21"/>
        </w:rPr>
      </w:pPr>
      <w:r>
        <w:rPr>
          <w:rFonts w:ascii="宋体" w:eastAsia="宋体" w:hAnsi="宋体" w:cs="宋体" w:hint="eastAsia"/>
          <w:b/>
          <w:bCs/>
          <w:sz w:val="21"/>
          <w:szCs w:val="21"/>
        </w:rPr>
        <w:t>3.</w:t>
      </w:r>
      <w:r>
        <w:rPr>
          <w:rFonts w:ascii="宋体" w:eastAsia="宋体" w:hAnsi="宋体" w:cs="宋体" w:hint="eastAsia"/>
          <w:b/>
          <w:sz w:val="21"/>
          <w:szCs w:val="21"/>
        </w:rPr>
        <w:t>如果以上内容无法满足投标人对报价描述，可自行添加包含在价格因素内的一切内容，但不提供详细分项报价将视为没有实质性响应招标文件</w:t>
      </w:r>
      <w:r>
        <w:rPr>
          <w:rFonts w:ascii="宋体" w:eastAsia="宋体" w:hAnsi="宋体" w:cs="宋体" w:hint="eastAsia"/>
          <w:sz w:val="21"/>
          <w:szCs w:val="21"/>
        </w:rPr>
        <w:t>。</w:t>
      </w:r>
    </w:p>
    <w:p>
      <w:pPr>
        <w:rPr>
          <w:rFonts w:ascii="宋体" w:eastAsia="宋体" w:hAnsi="宋体" w:cs="宋体"/>
        </w:rPr>
      </w:pPr>
    </w:p>
    <w:p>
      <w:pPr>
        <w:pStyle w:val="Heading3"/>
        <w:jc w:val="center"/>
        <w:rPr>
          <w:rFonts w:cs="宋体"/>
          <w:b w:val="0"/>
          <w:sz w:val="24"/>
          <w:szCs w:val="24"/>
        </w:rPr>
      </w:pPr>
      <w:r>
        <w:rPr>
          <w:rFonts w:cs="宋体" w:hint="eastAsia"/>
          <w:b w:val="0"/>
          <w:sz w:val="24"/>
          <w:szCs w:val="24"/>
        </w:rPr>
        <w:t>五、供应商资格（资质、认证）情况</w:t>
      </w:r>
    </w:p>
    <w:p>
      <w:pPr>
        <w:pStyle w:val="Heading3"/>
        <w:jc w:val="center"/>
        <w:rPr>
          <w:rFonts w:cs="宋体"/>
          <w:b w:val="0"/>
          <w:sz w:val="24"/>
          <w:szCs w:val="24"/>
        </w:rPr>
      </w:pPr>
      <w:r>
        <w:rPr>
          <w:rFonts w:cs="宋体" w:hint="eastAsia"/>
          <w:b w:val="0"/>
          <w:sz w:val="24"/>
          <w:szCs w:val="24"/>
        </w:rPr>
        <w:t>六、供应商同类项目业绩情况</w:t>
      </w:r>
    </w:p>
    <w:p>
      <w:pPr>
        <w:pStyle w:val="Heading3"/>
        <w:jc w:val="center"/>
        <w:rPr>
          <w:rFonts w:cs="宋体"/>
          <w:b w:val="0"/>
          <w:sz w:val="24"/>
          <w:szCs w:val="24"/>
        </w:rPr>
      </w:pPr>
      <w:r>
        <w:rPr>
          <w:rFonts w:cs="宋体" w:hint="eastAsia"/>
          <w:b w:val="0"/>
          <w:sz w:val="24"/>
          <w:szCs w:val="24"/>
        </w:rPr>
        <w:t>七、拟投入的服务资源（车辆、场地、工具、机器等）情况</w:t>
      </w:r>
    </w:p>
    <w:p>
      <w:pPr>
        <w:pStyle w:val="Heading3"/>
        <w:jc w:val="center"/>
        <w:rPr>
          <w:rFonts w:cs="宋体"/>
          <w:b w:val="0"/>
          <w:sz w:val="24"/>
          <w:szCs w:val="24"/>
        </w:rPr>
      </w:pPr>
      <w:r>
        <w:rPr>
          <w:rFonts w:cs="宋体" w:hint="eastAsia"/>
          <w:b w:val="0"/>
          <w:sz w:val="24"/>
          <w:szCs w:val="24"/>
        </w:rPr>
        <w:t>八、环保执行情况</w:t>
      </w:r>
    </w:p>
    <w:p>
      <w:pPr>
        <w:pStyle w:val="Heading3"/>
        <w:jc w:val="center"/>
        <w:rPr>
          <w:rFonts w:cs="宋体"/>
          <w:b w:val="0"/>
          <w:sz w:val="24"/>
          <w:szCs w:val="24"/>
        </w:rPr>
      </w:pPr>
      <w:r>
        <w:rPr>
          <w:rFonts w:cs="宋体" w:hint="eastAsia"/>
          <w:b w:val="0"/>
          <w:sz w:val="24"/>
          <w:szCs w:val="24"/>
        </w:rPr>
        <w:t>九、投标人认为需要加以说明的其他内容（格式自定）</w:t>
      </w:r>
    </w:p>
    <w:p>
      <w:pPr>
        <w:rPr>
          <w:rFonts w:ascii="宋体" w:eastAsia="宋体" w:hAnsi="宋体" w:cs="宋体"/>
          <w:bCs/>
        </w:rPr>
      </w:pPr>
    </w:p>
    <w:p>
      <w:pPr>
        <w:rPr>
          <w:rFonts w:ascii="宋体" w:eastAsia="宋体" w:hAnsi="宋体" w:cs="宋体"/>
          <w:color w:val="000000" w:themeColor="text1"/>
          <w14:textFill>
            <w14:solidFill>
              <w14:schemeClr w14:val="tx1"/>
            </w14:solidFill>
          </w14:textFill>
        </w:rPr>
      </w:pPr>
    </w:p>
    <w:p>
      <w:pPr>
        <w:rPr>
          <w:rFonts w:ascii="宋体" w:eastAsia="宋体" w:hAnsi="宋体" w:cs="宋体"/>
          <w:color w:val="000000" w:themeColor="text1"/>
          <w14:textFill>
            <w14:solidFill>
              <w14:schemeClr w14:val="tx1"/>
            </w14:solidFill>
          </w14:textFill>
        </w:rPr>
      </w:pPr>
    </w:p>
    <w:p>
      <w:pPr>
        <w:ind w:firstLine="1440" w:firstLineChars="600"/>
        <w:rPr>
          <w:rFonts w:ascii="宋体" w:eastAsia="宋体" w:hAnsi="宋体" w:cs="宋体"/>
          <w:b/>
          <w:color w:val="FF0000"/>
        </w:rPr>
      </w:pPr>
      <w:r>
        <w:rPr>
          <w:rFonts w:ascii="宋体" w:eastAsia="宋体" w:hAnsi="宋体" w:cs="宋体" w:hint="eastAsia"/>
          <w:b/>
          <w:color w:val="FF0000"/>
        </w:rPr>
        <w:t>（信息公开部分的内容到此为止！以下为信息不公开部分。）</w:t>
      </w:r>
    </w:p>
    <w:p>
      <w:pPr>
        <w:ind w:firstLine="1440" w:firstLineChars="600"/>
        <w:rPr>
          <w:rFonts w:ascii="宋体" w:eastAsia="宋体" w:hAnsi="宋体" w:cs="宋体"/>
          <w:b/>
          <w:color w:val="FF0000"/>
        </w:rPr>
      </w:pPr>
    </w:p>
    <w:p>
      <w:pPr>
        <w:ind w:firstLine="1440" w:firstLineChars="600"/>
        <w:rPr>
          <w:rFonts w:ascii="宋体" w:eastAsia="宋体" w:hAnsi="宋体" w:cs="宋体"/>
          <w:b/>
          <w:color w:val="FF0000"/>
        </w:rPr>
      </w:pPr>
    </w:p>
    <w:p>
      <w:pPr>
        <w:rPr>
          <w:rFonts w:ascii="宋体" w:eastAsia="宋体" w:hAnsi="宋体" w:cs="宋体"/>
          <w:b/>
          <w:color w:val="FF0000"/>
        </w:rPr>
      </w:pPr>
      <w:r>
        <w:rPr>
          <w:rFonts w:ascii="宋体" w:eastAsia="宋体" w:hAnsi="宋体" w:cs="宋体" w:hint="eastAsia"/>
          <w:b/>
          <w:color w:val="FF0000"/>
        </w:rPr>
        <w:br w:type="page"/>
      </w:r>
    </w:p>
    <w:p>
      <w:pPr>
        <w:outlineLvl w:val="1"/>
        <w:rPr>
          <w:rFonts w:ascii="宋体" w:eastAsia="宋体" w:hAnsi="宋体" w:cs="宋体"/>
          <w:b/>
          <w:color w:val="FF0000"/>
          <w:sz w:val="28"/>
          <w:szCs w:val="28"/>
        </w:rPr>
      </w:pPr>
      <w:r>
        <w:rPr>
          <w:rFonts w:ascii="宋体" w:eastAsia="宋体" w:hAnsi="宋体" w:cs="宋体" w:hint="eastAsia"/>
          <w:b/>
          <w:color w:val="FF0000"/>
          <w:sz w:val="28"/>
          <w:szCs w:val="28"/>
        </w:rPr>
        <w:t>投标文件附件（信息不公开部分）</w:t>
      </w:r>
    </w:p>
    <w:p>
      <w:pPr>
        <w:pStyle w:val="Heading3"/>
        <w:jc w:val="center"/>
        <w:rPr>
          <w:rFonts w:cs="宋体"/>
          <w:b w:val="0"/>
          <w:sz w:val="24"/>
        </w:rPr>
      </w:pPr>
      <w:r>
        <w:rPr>
          <w:rFonts w:cs="宋体" w:hint="eastAsia"/>
          <w:bCs w:val="0"/>
          <w:color w:val="000000" w:themeColor="text1"/>
          <w:sz w:val="24"/>
          <w14:textFill>
            <w14:solidFill>
              <w14:schemeClr w14:val="tx1"/>
            </w14:solidFill>
          </w14:textFill>
        </w:rPr>
        <w:t>一、</w:t>
      </w:r>
      <w:bookmarkStart w:id="41" w:name="_Hlk72092499"/>
      <w:r>
        <w:rPr>
          <w:rFonts w:cs="宋体" w:hint="eastAsia"/>
          <w:b w:val="0"/>
          <w:sz w:val="24"/>
        </w:rPr>
        <w:t>法定代表人（负责人或</w:t>
      </w:r>
      <w:r>
        <w:rPr>
          <w:rFonts w:cs="宋体" w:hint="eastAsia"/>
          <w:b w:val="0"/>
          <w:color w:val="4F81BD" w:themeColor="accent1"/>
          <w:sz w:val="24"/>
          <w14:textFill>
            <w14:solidFill>
              <w14:schemeClr w14:val="accent1"/>
            </w14:solidFill>
          </w14:textFill>
        </w:rPr>
        <w:t>执行事务合伙人</w:t>
      </w:r>
      <w:r>
        <w:rPr>
          <w:rFonts w:cs="宋体" w:hint="eastAsia"/>
          <w:b w:val="0"/>
          <w:sz w:val="24"/>
        </w:rPr>
        <w:t>）资格证明书</w:t>
      </w:r>
      <w:bookmarkEnd w:id="41"/>
    </w:p>
    <w:p>
      <w:pPr>
        <w:widowControl w:val="0"/>
        <w:spacing w:line="400" w:lineRule="exact"/>
        <w:rPr>
          <w:rFonts w:ascii="宋体" w:eastAsia="宋体" w:hAnsi="宋体" w:cs="宋体"/>
          <w:color w:val="000000"/>
        </w:rPr>
      </w:pPr>
      <w:r>
        <w:rPr>
          <w:rFonts w:ascii="宋体" w:eastAsia="宋体" w:hAnsi="宋体" w:cs="宋体" w:hint="eastAsia"/>
          <w:color w:val="000000"/>
        </w:rPr>
        <w:t>致友和保险经纪有限公司：</w:t>
      </w:r>
    </w:p>
    <w:p>
      <w:pPr>
        <w:spacing w:line="480" w:lineRule="exact"/>
        <w:rPr>
          <w:rFonts w:ascii="宋体" w:eastAsia="宋体" w:hAnsi="宋体" w:cs="宋体"/>
        </w:rPr>
      </w:pPr>
    </w:p>
    <w:p>
      <w:pPr>
        <w:widowControl w:val="0"/>
        <w:spacing w:line="400" w:lineRule="exact"/>
        <w:ind w:firstLine="480" w:firstLineChars="200"/>
        <w:rPr>
          <w:rFonts w:ascii="宋体" w:eastAsia="宋体" w:hAnsi="宋体" w:cs="宋体"/>
          <w:color w:val="000000"/>
          <w:u w:val="single"/>
        </w:rPr>
      </w:pPr>
      <w:r>
        <w:rPr>
          <w:rFonts w:ascii="宋体" w:eastAsia="宋体" w:hAnsi="宋体" w:cs="宋体" w:hint="eastAsia"/>
          <w:color w:val="000000"/>
        </w:rPr>
        <w:t>单位名称：</w:t>
      </w:r>
      <w:r>
        <w:rPr>
          <w:rFonts w:ascii="宋体" w:eastAsia="宋体" w:hAnsi="宋体" w:cs="宋体" w:hint="eastAsia"/>
          <w:color w:val="000000"/>
          <w:u w:val="single"/>
        </w:rPr>
        <w:t xml:space="preserve">                   </w:t>
      </w:r>
      <w:r>
        <w:rPr>
          <w:rFonts w:ascii="宋体" w:eastAsia="宋体" w:hAnsi="宋体" w:cs="宋体" w:hint="eastAsia"/>
          <w:color w:val="000000"/>
          <w:u w:val="single"/>
        </w:rPr>
        <w:softHyphen/>
      </w:r>
      <w:r>
        <w:rPr>
          <w:rFonts w:ascii="宋体" w:eastAsia="宋体" w:hAnsi="宋体" w:cs="宋体" w:hint="eastAsia"/>
          <w:color w:val="000000"/>
          <w:u w:val="single"/>
        </w:rPr>
        <w:softHyphen/>
      </w:r>
      <w:r>
        <w:rPr>
          <w:rFonts w:ascii="宋体" w:eastAsia="宋体" w:hAnsi="宋体" w:cs="宋体" w:hint="eastAsia"/>
          <w:color w:val="000000"/>
          <w:u w:val="single"/>
        </w:rPr>
        <w:softHyphen/>
      </w:r>
      <w:r>
        <w:rPr>
          <w:rFonts w:ascii="宋体" w:eastAsia="宋体" w:hAnsi="宋体" w:cs="宋体" w:hint="eastAsia"/>
          <w:color w:val="000000"/>
          <w:u w:val="single"/>
        </w:rPr>
        <w:softHyphen/>
      </w:r>
      <w:r>
        <w:rPr>
          <w:rFonts w:ascii="宋体" w:eastAsia="宋体" w:hAnsi="宋体" w:cs="宋体" w:hint="eastAsia"/>
          <w:color w:val="000000"/>
          <w:u w:val="single"/>
        </w:rPr>
        <w:softHyphen/>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地    址：</w:t>
      </w:r>
      <w:r>
        <w:rPr>
          <w:rFonts w:ascii="宋体" w:eastAsia="宋体" w:hAnsi="宋体" w:cs="宋体" w:hint="eastAsia"/>
          <w:color w:val="000000"/>
          <w:u w:val="single"/>
        </w:rPr>
        <w:t xml:space="preserve">                   </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姓    名：</w:t>
      </w:r>
      <w:r>
        <w:rPr>
          <w:rFonts w:ascii="宋体" w:eastAsia="宋体" w:hAnsi="宋体" w:cs="宋体" w:hint="eastAsia"/>
          <w:color w:val="000000"/>
          <w:u w:val="single"/>
        </w:rPr>
        <w:t xml:space="preserve">              </w:t>
      </w:r>
      <w:r>
        <w:rPr>
          <w:rFonts w:ascii="宋体" w:eastAsia="宋体" w:hAnsi="宋体" w:cs="宋体" w:hint="eastAsia"/>
          <w:color w:val="000000"/>
        </w:rPr>
        <w:t xml:space="preserve"> 性别：</w:t>
      </w:r>
      <w:r>
        <w:rPr>
          <w:rFonts w:ascii="宋体" w:eastAsia="宋体" w:hAnsi="宋体" w:cs="宋体" w:hint="eastAsia"/>
          <w:color w:val="000000"/>
          <w:u w:val="single"/>
        </w:rPr>
        <w:t xml:space="preserve">          </w:t>
      </w:r>
      <w:r>
        <w:rPr>
          <w:rFonts w:ascii="宋体" w:eastAsia="宋体" w:hAnsi="宋体" w:cs="宋体" w:hint="eastAsia"/>
          <w:color w:val="000000"/>
        </w:rPr>
        <w:t xml:space="preserve"> 年龄：</w:t>
      </w:r>
      <w:r>
        <w:rPr>
          <w:rFonts w:ascii="宋体" w:eastAsia="宋体" w:hAnsi="宋体" w:cs="宋体" w:hint="eastAsia"/>
          <w:color w:val="000000"/>
          <w:u w:val="single"/>
        </w:rPr>
        <w:t xml:space="preserve">          </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身份证号码：</w:t>
      </w:r>
      <w:r>
        <w:rPr>
          <w:rFonts w:ascii="宋体" w:eastAsia="宋体" w:hAnsi="宋体" w:cs="宋体" w:hint="eastAsia"/>
          <w:color w:val="000000"/>
          <w:u w:val="single"/>
        </w:rPr>
        <w:t xml:space="preserve">                     </w:t>
      </w:r>
      <w:r>
        <w:rPr>
          <w:rFonts w:ascii="宋体" w:eastAsia="宋体" w:hAnsi="宋体" w:cs="宋体" w:hint="eastAsia"/>
          <w:color w:val="000000"/>
        </w:rPr>
        <w:t>职务：</w:t>
      </w:r>
      <w:r>
        <w:rPr>
          <w:rFonts w:ascii="宋体" w:eastAsia="宋体" w:hAnsi="宋体" w:cs="宋体" w:hint="eastAsia"/>
          <w:color w:val="000000"/>
          <w:u w:val="single"/>
        </w:rPr>
        <w:t xml:space="preserve">                   </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联系电话或手机号码</w:t>
      </w:r>
      <w:r>
        <w:rPr>
          <w:rFonts w:ascii="宋体" w:eastAsia="宋体" w:hAnsi="宋体" w:cs="宋体" w:hint="eastAsia"/>
          <w:color w:val="000000"/>
          <w:highlight w:val="yellow"/>
          <w:u w:val="single"/>
        </w:rPr>
        <w:t>：（如法定代表人为投标人代表，则必须需填写此项）</w:t>
      </w:r>
      <w:r>
        <w:rPr>
          <w:rFonts w:ascii="宋体" w:eastAsia="宋体" w:hAnsi="宋体" w:cs="宋体" w:hint="eastAsia"/>
          <w:color w:val="000000"/>
          <w:highlight w:val="yellow"/>
        </w:rPr>
        <w:t>。</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我系</w:t>
      </w:r>
      <w:r>
        <w:rPr>
          <w:rFonts w:ascii="宋体" w:eastAsia="宋体" w:hAnsi="宋体" w:cs="宋体" w:hint="eastAsia"/>
          <w:color w:val="000000"/>
          <w:u w:val="single"/>
        </w:rPr>
        <w:t xml:space="preserve">  投标人名称 </w:t>
      </w:r>
      <w:r>
        <w:rPr>
          <w:rFonts w:ascii="宋体" w:eastAsia="宋体" w:hAnsi="宋体" w:cs="宋体" w:hint="eastAsia"/>
          <w:color w:val="000000"/>
        </w:rPr>
        <w:t>的法定代表人（负责人或执行事务合伙人）。本证明书用于</w:t>
      </w:r>
      <w:r>
        <w:rPr>
          <w:rFonts w:ascii="宋体" w:eastAsia="宋体" w:hAnsi="宋体" w:cs="宋体" w:hint="eastAsia"/>
          <w:color w:val="000000"/>
          <w:u w:val="single"/>
        </w:rPr>
        <w:t xml:space="preserve"> 投标人名称 </w:t>
      </w:r>
      <w:r>
        <w:rPr>
          <w:rFonts w:ascii="宋体" w:eastAsia="宋体" w:hAnsi="宋体" w:cs="宋体" w:hint="eastAsia"/>
          <w:color w:val="000000"/>
        </w:rPr>
        <w:t>签署</w:t>
      </w:r>
      <w:r>
        <w:rPr>
          <w:rFonts w:ascii="宋体" w:eastAsia="宋体" w:hAnsi="宋体" w:cs="宋体" w:hint="eastAsia"/>
          <w:color w:val="000000"/>
          <w:u w:val="single"/>
        </w:rPr>
        <w:t xml:space="preserve"> 项目名称（项目编号）</w:t>
      </w:r>
      <w:r>
        <w:rPr>
          <w:rFonts w:ascii="宋体" w:eastAsia="宋体" w:hAnsi="宋体" w:cs="宋体" w:hint="eastAsia"/>
          <w:color w:val="000000"/>
        </w:rPr>
        <w:t>项目的投标文件、进行合同投标、签署合同和处理与之有关的一切事务。</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特此证明。</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日  期：</w:t>
      </w:r>
      <w:r>
        <w:rPr>
          <w:rFonts w:ascii="宋体" w:eastAsia="宋体" w:hAnsi="宋体" w:cs="宋体" w:hint="eastAsia"/>
          <w:szCs w:val="21"/>
          <w:u w:val="single"/>
        </w:rPr>
        <w:t xml:space="preserve">      </w:t>
      </w:r>
      <w:r>
        <w:rPr>
          <w:rFonts w:ascii="宋体" w:eastAsia="宋体" w:hAnsi="宋体" w:cs="宋体" w:hint="eastAsia"/>
          <w:color w:val="000000"/>
        </w:rPr>
        <w:t>年</w:t>
      </w:r>
      <w:r>
        <w:rPr>
          <w:rFonts w:ascii="宋体" w:eastAsia="宋体" w:hAnsi="宋体" w:cs="宋体" w:hint="eastAsia"/>
          <w:szCs w:val="21"/>
          <w:u w:val="single"/>
        </w:rPr>
        <w:t xml:space="preserve">      </w:t>
      </w:r>
      <w:r>
        <w:rPr>
          <w:rFonts w:ascii="宋体" w:eastAsia="宋体" w:hAnsi="宋体" w:cs="宋体" w:hint="eastAsia"/>
          <w:color w:val="000000"/>
        </w:rPr>
        <w:t>月</w:t>
      </w:r>
      <w:r>
        <w:rPr>
          <w:rFonts w:ascii="宋体" w:eastAsia="宋体" w:hAnsi="宋体" w:cs="宋体" w:hint="eastAsia"/>
          <w:szCs w:val="21"/>
          <w:u w:val="single"/>
        </w:rPr>
        <w:t xml:space="preserve">      </w:t>
      </w:r>
      <w:r>
        <w:rPr>
          <w:rFonts w:ascii="宋体" w:eastAsia="宋体" w:hAnsi="宋体" w:cs="宋体" w:hint="eastAsia"/>
          <w:color w:val="000000"/>
        </w:rPr>
        <w:t>日</w:t>
      </w:r>
    </w:p>
    <w:p>
      <w:pPr>
        <w:spacing w:line="360" w:lineRule="auto"/>
        <w:rPr>
          <w:rFonts w:ascii="宋体" w:eastAsia="宋体" w:hAnsi="宋体" w:cs="宋体"/>
          <w:bCs/>
          <w:color w:val="000000"/>
        </w:rPr>
      </w:pPr>
      <w:r>
        <w:rPr>
          <w:rFonts w:ascii="宋体" w:eastAsia="宋体" w:hAnsi="宋体" w:cs="宋体" w:hint="eastAsia"/>
          <w:color w:val="000000"/>
        </w:rPr>
        <w:pict>
          <v:shapetype id="_x0000_t202" coordsize="21600,21600" o:spt="202" path="m,l,21600r21600,l21600,xe">
            <v:stroke joinstyle="miter"/>
            <v:path gradientshapeok="t" o:connecttype="rect"/>
          </v:shapetype>
          <v:shape id="_x0000_s1025"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宋体" w:eastAsia="宋体" w:hAnsi="宋体" w:cs="宋体"/>
          <w:bCs/>
          <w:color w:val="000000"/>
        </w:rPr>
      </w:pPr>
    </w:p>
    <w:p>
      <w:pPr>
        <w:spacing w:line="360" w:lineRule="auto"/>
        <w:rPr>
          <w:rFonts w:ascii="宋体" w:eastAsia="宋体" w:hAnsi="宋体" w:cs="宋体"/>
          <w:bCs/>
          <w:color w:val="000000"/>
        </w:rPr>
      </w:pPr>
    </w:p>
    <w:p>
      <w:pPr>
        <w:spacing w:line="360" w:lineRule="auto"/>
        <w:rPr>
          <w:rFonts w:ascii="宋体" w:eastAsia="宋体" w:hAnsi="宋体" w:cs="宋体"/>
          <w:bCs/>
          <w:color w:val="000000"/>
        </w:rPr>
      </w:pPr>
    </w:p>
    <w:p>
      <w:pPr>
        <w:rPr>
          <w:rFonts w:ascii="宋体" w:eastAsia="宋体" w:hAnsi="宋体" w:cs="宋体"/>
          <w:color w:val="000000"/>
        </w:rPr>
      </w:pPr>
    </w:p>
    <w:p>
      <w:pPr>
        <w:rPr>
          <w:rFonts w:ascii="宋体" w:eastAsia="宋体" w:hAnsi="宋体" w:cs="宋体"/>
          <w:color w:val="000000"/>
        </w:rPr>
      </w:pPr>
    </w:p>
    <w:p>
      <w:pPr>
        <w:spacing w:after="60"/>
        <w:rPr>
          <w:rFonts w:ascii="宋体" w:eastAsia="宋体" w:hAnsi="宋体" w:cs="宋体"/>
          <w:color w:val="000000"/>
        </w:rPr>
      </w:pPr>
    </w:p>
    <w:p>
      <w:pPr>
        <w:rPr>
          <w:rFonts w:ascii="宋体" w:eastAsia="宋体" w:hAnsi="宋体" w:cs="宋体"/>
          <w:color w:val="000000"/>
        </w:rPr>
      </w:pPr>
    </w:p>
    <w:p>
      <w:pPr>
        <w:jc w:val="center"/>
        <w:rPr>
          <w:rFonts w:ascii="宋体" w:eastAsia="宋体" w:hAnsi="宋体" w:cs="宋体"/>
          <w:b/>
          <w:bCs/>
          <w:color w:val="000000"/>
        </w:rPr>
      </w:pPr>
      <w:r>
        <w:rPr>
          <w:rFonts w:ascii="宋体" w:eastAsia="宋体" w:hAnsi="宋体" w:cs="宋体" w:hint="eastAsia"/>
          <w:color w:val="000000"/>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宋体" w:eastAsia="宋体" w:hAnsi="宋体" w:cs="宋体"/>
          <w:bCs/>
          <w:color w:val="000000"/>
        </w:rPr>
      </w:pPr>
      <w:r>
        <w:rPr>
          <w:rFonts w:ascii="宋体" w:eastAsia="宋体" w:hAnsi="宋体" w:cs="宋体" w:hint="eastAsia"/>
          <w:bCs/>
          <w:color w:val="000000"/>
        </w:rPr>
        <w:t>说明：</w:t>
      </w:r>
    </w:p>
    <w:p>
      <w:pPr>
        <w:snapToGrid w:val="0"/>
        <w:ind w:firstLine="480" w:firstLineChars="200"/>
        <w:rPr>
          <w:rFonts w:ascii="宋体" w:eastAsia="宋体" w:hAnsi="宋体" w:cs="宋体"/>
          <w:bCs/>
          <w:color w:val="000000"/>
        </w:rPr>
      </w:pPr>
      <w:r>
        <w:rPr>
          <w:rFonts w:ascii="宋体" w:eastAsia="宋体" w:hAnsi="宋体" w:cs="宋体" w:hint="eastAsia"/>
          <w:bCs/>
          <w:color w:val="000000"/>
        </w:rPr>
        <w:t>1.</w:t>
      </w:r>
      <w:r>
        <w:rPr>
          <w:rFonts w:ascii="宋体" w:eastAsia="宋体" w:hAnsi="宋体" w:cs="宋体" w:hint="eastAsia"/>
          <w:szCs w:val="21"/>
        </w:rPr>
        <w:t>法定代表人（负责人或</w:t>
      </w:r>
      <w:r>
        <w:rPr>
          <w:rFonts w:ascii="宋体" w:eastAsia="宋体" w:hAnsi="宋体" w:cs="宋体" w:hint="eastAsia"/>
          <w:color w:val="4F81BD" w:themeColor="accent1"/>
          <w:szCs w:val="21"/>
          <w14:textFill>
            <w14:solidFill>
              <w14:schemeClr w14:val="accent1"/>
            </w14:solidFill>
          </w14:textFill>
        </w:rPr>
        <w:t>执行事务合伙人</w:t>
      </w:r>
      <w:r>
        <w:rPr>
          <w:rFonts w:ascii="宋体" w:eastAsia="宋体" w:hAnsi="宋体" w:cs="宋体" w:hint="eastAsia"/>
          <w:szCs w:val="21"/>
        </w:rPr>
        <w:t>）为投标人（企业事业单位、国家机关、社会团体）的主要行政负责人。</w:t>
      </w:r>
      <w:r>
        <w:rPr>
          <w:rFonts w:ascii="宋体" w:eastAsia="宋体" w:hAnsi="宋体" w:cs="宋体" w:hint="eastAsia"/>
          <w:bCs/>
          <w:color w:val="000000"/>
        </w:rPr>
        <w:t>须提供法定代表人（负责人或执行事务合伙人）的身份证扫描件；港澳台居民可提供来往通行证扫描件；非中国国籍管辖范围人员，可提供公安部门认可的身份证明材料扫描件；</w:t>
      </w:r>
    </w:p>
    <w:p>
      <w:pPr>
        <w:snapToGrid w:val="0"/>
        <w:ind w:firstLine="480" w:firstLineChars="200"/>
        <w:rPr>
          <w:rFonts w:ascii="宋体" w:eastAsia="宋体" w:hAnsi="宋体" w:cs="宋体"/>
          <w:bCs/>
          <w:color w:val="000000"/>
        </w:rPr>
      </w:pPr>
      <w:r>
        <w:rPr>
          <w:rFonts w:ascii="宋体" w:eastAsia="宋体" w:hAnsi="宋体" w:cs="宋体" w:hint="eastAsia"/>
          <w:bCs/>
          <w:color w:val="000000"/>
        </w:rPr>
        <w:t>2.招投标文件中涉及需法定代表人之处，非法人组织可由负责人或执行事务合伙人执行。</w:t>
      </w:r>
    </w:p>
    <w:p>
      <w:pPr>
        <w:snapToGrid w:val="0"/>
        <w:ind w:firstLine="480" w:firstLineChars="200"/>
        <w:rPr>
          <w:rFonts w:ascii="宋体" w:eastAsia="宋体" w:hAnsi="宋体" w:cs="宋体"/>
          <w:bCs/>
          <w:color w:val="000000"/>
        </w:rPr>
      </w:pPr>
      <w:r>
        <w:rPr>
          <w:rFonts w:ascii="宋体" w:eastAsia="宋体" w:hAnsi="宋体" w:cs="宋体" w:hint="eastAsia"/>
          <w:bCs/>
          <w:color w:val="000000"/>
        </w:rPr>
        <w:t>3.如是法定代表人（负责人或执行事务合伙人）直接参与投标，必须填写《法定代表人（负责人或执行事务合伙人）资格证明书》，可不用填写《投标文件签署授权委托书》。</w:t>
      </w:r>
    </w:p>
    <w:p>
      <w:pPr>
        <w:pStyle w:val="NormalIndent"/>
        <w:rPr>
          <w:rFonts w:ascii="宋体" w:eastAsia="宋体" w:hAnsi="宋体" w:cs="宋体"/>
        </w:rPr>
      </w:pPr>
      <w:r>
        <w:rPr>
          <w:rFonts w:ascii="宋体" w:eastAsia="宋体" w:hAnsi="宋体" w:cs="宋体" w:hint="eastAsia"/>
          <w:szCs w:val="21"/>
        </w:rPr>
        <w:t>4.内容必须填写真实、清楚，涂改无效，不得转让、买卖。</w:t>
      </w:r>
    </w:p>
    <w:p>
      <w:pPr>
        <w:pStyle w:val="NormalIndent"/>
        <w:rPr>
          <w:rFonts w:ascii="宋体" w:eastAsia="宋体" w:hAnsi="宋体" w:cs="宋体"/>
        </w:rPr>
      </w:pPr>
    </w:p>
    <w:p>
      <w:pPr>
        <w:rPr>
          <w:rFonts w:ascii="宋体" w:eastAsia="宋体" w:hAnsi="宋体" w:cs="宋体"/>
        </w:rPr>
      </w:pPr>
    </w:p>
    <w:p>
      <w:pPr>
        <w:pStyle w:val="Heading3"/>
        <w:spacing w:before="120" w:after="120"/>
        <w:jc w:val="center"/>
        <w:rPr>
          <w:rFonts w:cs="宋体"/>
          <w:b w:val="0"/>
          <w:sz w:val="24"/>
        </w:rPr>
      </w:pPr>
      <w:r>
        <w:rPr>
          <w:rFonts w:cs="宋体" w:hint="eastAsia"/>
          <w:b w:val="0"/>
          <w:sz w:val="24"/>
        </w:rPr>
        <w:t>二、投标文件签署授权委托书</w:t>
      </w:r>
    </w:p>
    <w:p>
      <w:pPr>
        <w:widowControl w:val="0"/>
        <w:spacing w:line="400" w:lineRule="exact"/>
        <w:rPr>
          <w:rFonts w:ascii="宋体" w:eastAsia="宋体" w:hAnsi="宋体" w:cs="宋体"/>
          <w:color w:val="000000"/>
        </w:rPr>
      </w:pPr>
      <w:r>
        <w:rPr>
          <w:rFonts w:ascii="宋体" w:eastAsia="宋体" w:hAnsi="宋体" w:cs="宋体" w:hint="eastAsia"/>
          <w:color w:val="000000"/>
        </w:rPr>
        <w:t>致友和保险经纪有限公司：</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本授权委托书声明：我</w:t>
      </w:r>
      <w:r>
        <w:rPr>
          <w:rFonts w:ascii="宋体" w:eastAsia="宋体" w:hAnsi="宋体" w:cs="宋体" w:hint="eastAsia"/>
          <w:color w:val="000000"/>
          <w:u w:val="single"/>
        </w:rPr>
        <w:t xml:space="preserve">  姓名  </w:t>
      </w:r>
      <w:r>
        <w:rPr>
          <w:rFonts w:ascii="宋体" w:eastAsia="宋体" w:hAnsi="宋体" w:cs="宋体" w:hint="eastAsia"/>
          <w:color w:val="000000"/>
        </w:rPr>
        <w:t>系</w:t>
      </w:r>
      <w:r>
        <w:rPr>
          <w:rFonts w:ascii="宋体" w:eastAsia="宋体" w:hAnsi="宋体" w:cs="宋体" w:hint="eastAsia"/>
          <w:color w:val="000000"/>
          <w:u w:val="single"/>
        </w:rPr>
        <w:t xml:space="preserve">  投标人名称  </w:t>
      </w:r>
      <w:r>
        <w:rPr>
          <w:rFonts w:ascii="宋体" w:eastAsia="宋体" w:hAnsi="宋体" w:cs="宋体" w:hint="eastAsia"/>
          <w:color w:val="000000"/>
        </w:rPr>
        <w:t>的法定代表人（负责人或执行事务合伙人），现授权委托</w:t>
      </w:r>
      <w:r>
        <w:rPr>
          <w:rFonts w:ascii="宋体" w:eastAsia="宋体" w:hAnsi="宋体" w:cs="宋体" w:hint="eastAsia"/>
          <w:color w:val="000000"/>
          <w:u w:val="single"/>
        </w:rPr>
        <w:t xml:space="preserve">  姓名  </w:t>
      </w:r>
      <w:r>
        <w:rPr>
          <w:rFonts w:ascii="宋体" w:eastAsia="宋体" w:hAnsi="宋体" w:cs="宋体" w:hint="eastAsia"/>
          <w:color w:val="000000"/>
        </w:rPr>
        <w:t>为我公司签署本项目已递交的投标文件的法定代表人的授权委托代理人，代理人全权代表我所签署的本项目已递交的投标文件内容我均承认。</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代理人无转委托权，特此委托。</w:t>
      </w:r>
    </w:p>
    <w:p>
      <w:pPr>
        <w:widowControl w:val="0"/>
        <w:spacing w:line="400" w:lineRule="exact"/>
        <w:ind w:firstLine="480" w:firstLineChars="200"/>
        <w:rPr>
          <w:rFonts w:ascii="宋体" w:eastAsia="宋体" w:hAnsi="宋体" w:cs="宋体"/>
          <w:color w:val="000000"/>
        </w:rPr>
      </w:pP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代理人：</w:t>
      </w:r>
      <w:r>
        <w:rPr>
          <w:rFonts w:ascii="宋体" w:eastAsia="宋体" w:hAnsi="宋体" w:cs="宋体" w:hint="eastAsia"/>
          <w:szCs w:val="21"/>
          <w:u w:val="single"/>
        </w:rPr>
        <w:t xml:space="preserve">                  </w:t>
      </w:r>
      <w:r>
        <w:rPr>
          <w:rFonts w:ascii="宋体" w:eastAsia="宋体" w:hAnsi="宋体" w:cs="宋体" w:hint="eastAsia"/>
          <w:color w:val="000000"/>
        </w:rPr>
        <w:t>性别：</w:t>
      </w:r>
      <w:r>
        <w:rPr>
          <w:rFonts w:ascii="宋体" w:eastAsia="宋体" w:hAnsi="宋体" w:cs="宋体" w:hint="eastAsia"/>
          <w:szCs w:val="21"/>
          <w:u w:val="single"/>
        </w:rPr>
        <w:t xml:space="preserve">                  </w:t>
      </w:r>
      <w:r>
        <w:rPr>
          <w:rFonts w:ascii="宋体" w:eastAsia="宋体" w:hAnsi="宋体" w:cs="宋体" w:hint="eastAsia"/>
          <w:color w:val="000000"/>
        </w:rPr>
        <w:t>年龄：</w:t>
      </w:r>
      <w:r>
        <w:rPr>
          <w:rFonts w:ascii="宋体" w:eastAsia="宋体" w:hAnsi="宋体" w:cs="宋体" w:hint="eastAsia"/>
          <w:szCs w:val="21"/>
          <w:u w:val="single"/>
        </w:rPr>
        <w:t xml:space="preserve">                  </w:t>
      </w: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联系电话：</w:t>
      </w:r>
      <w:r>
        <w:rPr>
          <w:rFonts w:ascii="宋体" w:eastAsia="宋体" w:hAnsi="宋体" w:cs="宋体" w:hint="eastAsia"/>
          <w:szCs w:val="21"/>
          <w:u w:val="single"/>
        </w:rPr>
        <w:t xml:space="preserve">                  </w:t>
      </w:r>
      <w:r>
        <w:rPr>
          <w:rFonts w:ascii="宋体" w:eastAsia="宋体" w:hAnsi="宋体" w:cs="宋体" w:hint="eastAsia"/>
          <w:color w:val="000000"/>
        </w:rPr>
        <w:t>手机：</w:t>
      </w:r>
      <w:r>
        <w:rPr>
          <w:rFonts w:ascii="宋体" w:eastAsia="宋体" w:hAnsi="宋体" w:cs="宋体" w:hint="eastAsia"/>
          <w:szCs w:val="21"/>
          <w:u w:val="single"/>
        </w:rPr>
        <w:t xml:space="preserve">                  </w:t>
      </w:r>
    </w:p>
    <w:p>
      <w:pPr>
        <w:widowControl w:val="0"/>
        <w:spacing w:line="400" w:lineRule="exact"/>
        <w:ind w:firstLine="480" w:firstLineChars="200"/>
        <w:rPr>
          <w:rFonts w:ascii="宋体" w:eastAsia="宋体" w:hAnsi="宋体" w:cs="宋体"/>
          <w:color w:val="000000"/>
          <w:u w:val="single"/>
        </w:rPr>
      </w:pPr>
      <w:r>
        <w:rPr>
          <w:rFonts w:ascii="宋体" w:eastAsia="宋体" w:hAnsi="宋体" w:cs="宋体" w:hint="eastAsia"/>
          <w:color w:val="000000"/>
        </w:rPr>
        <w:t>身份证号码：</w:t>
      </w:r>
      <w:r>
        <w:rPr>
          <w:rFonts w:ascii="宋体" w:eastAsia="宋体" w:hAnsi="宋体" w:cs="宋体" w:hint="eastAsia"/>
          <w:szCs w:val="21"/>
          <w:u w:val="single"/>
        </w:rPr>
        <w:t xml:space="preserve">                  </w:t>
      </w:r>
      <w:r>
        <w:rPr>
          <w:rFonts w:ascii="宋体" w:eastAsia="宋体" w:hAnsi="宋体" w:cs="宋体" w:hint="eastAsia"/>
          <w:color w:val="000000"/>
        </w:rPr>
        <w:t>职务：</w:t>
      </w:r>
      <w:r>
        <w:rPr>
          <w:rFonts w:ascii="宋体" w:eastAsia="宋体" w:hAnsi="宋体" w:cs="宋体" w:hint="eastAsia"/>
          <w:szCs w:val="21"/>
          <w:u w:val="single"/>
        </w:rPr>
        <w:t xml:space="preserve">                  </w:t>
      </w:r>
    </w:p>
    <w:p>
      <w:pPr>
        <w:widowControl w:val="0"/>
        <w:spacing w:line="400" w:lineRule="exact"/>
        <w:ind w:firstLine="480" w:firstLineChars="200"/>
        <w:rPr>
          <w:rFonts w:ascii="宋体" w:eastAsia="宋体" w:hAnsi="宋体" w:cs="宋体"/>
          <w:color w:val="000000"/>
        </w:rPr>
      </w:pPr>
    </w:p>
    <w:p>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授权委托日期：</w:t>
      </w:r>
      <w:r>
        <w:rPr>
          <w:rFonts w:ascii="宋体" w:eastAsia="宋体" w:hAnsi="宋体" w:cs="宋体" w:hint="eastAsia"/>
          <w:szCs w:val="21"/>
          <w:u w:val="single"/>
        </w:rPr>
        <w:t xml:space="preserve">       </w:t>
      </w:r>
      <w:r>
        <w:rPr>
          <w:rFonts w:ascii="宋体" w:eastAsia="宋体" w:hAnsi="宋体" w:cs="宋体" w:hint="eastAsia"/>
          <w:color w:val="000000"/>
        </w:rPr>
        <w:t>年</w:t>
      </w:r>
      <w:r>
        <w:rPr>
          <w:rFonts w:ascii="宋体" w:eastAsia="宋体" w:hAnsi="宋体" w:cs="宋体" w:hint="eastAsia"/>
          <w:szCs w:val="21"/>
          <w:u w:val="single"/>
        </w:rPr>
        <w:t xml:space="preserve">      </w:t>
      </w:r>
      <w:r>
        <w:rPr>
          <w:rFonts w:ascii="宋体" w:eastAsia="宋体" w:hAnsi="宋体" w:cs="宋体" w:hint="eastAsia"/>
          <w:color w:val="000000"/>
        </w:rPr>
        <w:t>月</w:t>
      </w:r>
      <w:r>
        <w:rPr>
          <w:rFonts w:ascii="宋体" w:eastAsia="宋体" w:hAnsi="宋体" w:cs="宋体" w:hint="eastAsia"/>
          <w:szCs w:val="21"/>
          <w:u w:val="single"/>
        </w:rPr>
        <w:t xml:space="preserve">      </w:t>
      </w:r>
      <w:r>
        <w:rPr>
          <w:rFonts w:ascii="宋体" w:eastAsia="宋体" w:hAnsi="宋体" w:cs="宋体" w:hint="eastAsia"/>
          <w:color w:val="000000"/>
        </w:rPr>
        <w:t>日</w:t>
      </w:r>
    </w:p>
    <w:p>
      <w:pPr>
        <w:spacing w:line="360" w:lineRule="auto"/>
        <w:rPr>
          <w:rFonts w:ascii="宋体" w:eastAsia="宋体" w:hAnsi="宋体" w:cs="宋体"/>
          <w:bCs/>
          <w:color w:val="000000"/>
        </w:rPr>
      </w:pPr>
      <w:r>
        <w:rPr>
          <w:rFonts w:ascii="宋体" w:eastAsia="宋体" w:hAnsi="宋体" w:cs="宋体" w:hint="eastAsia"/>
          <w:color w:val="000000"/>
        </w:rPr>
        <w:pict>
          <v:shape id="_x0000_s1027"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rFonts w:ascii="宋体" w:eastAsia="宋体" w:hAnsi="宋体" w:cs="宋体" w:hint="eastAsia"/>
          <w:color w:val="000000"/>
        </w:rPr>
        <w:pict>
          <v:shape id="_x0000_s1028"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宋体" w:eastAsia="宋体" w:hAnsi="宋体" w:cs="宋体"/>
          <w:bCs/>
          <w:color w:val="000000"/>
        </w:rPr>
      </w:pPr>
    </w:p>
    <w:p>
      <w:pPr>
        <w:spacing w:line="360" w:lineRule="auto"/>
        <w:rPr>
          <w:rFonts w:ascii="宋体" w:eastAsia="宋体" w:hAnsi="宋体" w:cs="宋体"/>
          <w:bCs/>
          <w:color w:val="000000"/>
        </w:rPr>
      </w:pPr>
    </w:p>
    <w:p>
      <w:pPr>
        <w:spacing w:line="360" w:lineRule="auto"/>
        <w:rPr>
          <w:rFonts w:ascii="宋体" w:eastAsia="宋体" w:hAnsi="宋体" w:cs="宋体"/>
          <w:bCs/>
          <w:color w:val="000000"/>
        </w:rPr>
      </w:pPr>
    </w:p>
    <w:p>
      <w:pPr>
        <w:rPr>
          <w:rFonts w:ascii="宋体" w:eastAsia="宋体" w:hAnsi="宋体" w:cs="宋体"/>
          <w:color w:val="000000"/>
        </w:rPr>
      </w:pPr>
    </w:p>
    <w:p>
      <w:pPr>
        <w:rPr>
          <w:rFonts w:ascii="宋体" w:eastAsia="宋体" w:hAnsi="宋体" w:cs="宋体"/>
          <w:color w:val="000000"/>
        </w:rPr>
      </w:pPr>
    </w:p>
    <w:p>
      <w:pPr>
        <w:spacing w:after="60"/>
        <w:rPr>
          <w:rFonts w:ascii="宋体" w:eastAsia="宋体" w:hAnsi="宋体" w:cs="宋体"/>
          <w:color w:val="000000"/>
        </w:rPr>
      </w:pPr>
    </w:p>
    <w:p>
      <w:pPr>
        <w:rPr>
          <w:rFonts w:ascii="宋体" w:eastAsia="宋体" w:hAnsi="宋体" w:cs="宋体"/>
          <w:color w:val="000000"/>
        </w:rPr>
      </w:pPr>
    </w:p>
    <w:p>
      <w:pPr>
        <w:spacing w:line="360" w:lineRule="auto"/>
        <w:jc w:val="both"/>
        <w:rPr>
          <w:rFonts w:ascii="宋体" w:eastAsia="宋体" w:hAnsi="宋体" w:cs="宋体"/>
          <w:szCs w:val="21"/>
        </w:rPr>
      </w:pPr>
      <w:r>
        <w:rPr>
          <w:rFonts w:ascii="宋体" w:eastAsia="宋体" w:hAnsi="宋体" w:cs="宋体" w:hint="eastAsia"/>
          <w:szCs w:val="21"/>
        </w:rPr>
        <w:t>说明：</w:t>
      </w:r>
    </w:p>
    <w:p>
      <w:pPr>
        <w:spacing w:line="360" w:lineRule="auto"/>
        <w:jc w:val="both"/>
        <w:rPr>
          <w:rFonts w:ascii="宋体" w:eastAsia="宋体" w:hAnsi="宋体" w:cs="宋体"/>
          <w:szCs w:val="21"/>
        </w:rPr>
      </w:pPr>
      <w:r>
        <w:rPr>
          <w:rFonts w:ascii="宋体" w:eastAsia="宋体" w:hAnsi="宋体" w:cs="宋体" w:hint="eastAsia"/>
          <w:szCs w:val="21"/>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rFonts w:ascii="宋体" w:eastAsia="宋体" w:hAnsi="宋体" w:cs="宋体"/>
          <w:szCs w:val="21"/>
        </w:rPr>
      </w:pPr>
      <w:r>
        <w:rPr>
          <w:rFonts w:ascii="宋体" w:eastAsia="宋体" w:hAnsi="宋体" w:cs="宋体" w:hint="eastAsia"/>
          <w:szCs w:val="21"/>
        </w:rPr>
        <w:t>2.请提供代理人身份证扫描件（正反两面）；港澳台居民可提供来往通行证扫描件；非中国国籍管辖范围人员，可提供公安部门认可的身份证明材料扫描件。</w:t>
      </w:r>
    </w:p>
    <w:p>
      <w:pPr>
        <w:pStyle w:val="NormalIndent"/>
        <w:rPr>
          <w:rFonts w:ascii="宋体" w:eastAsia="宋体" w:hAnsi="宋体" w:cs="宋体"/>
        </w:rPr>
      </w:pPr>
    </w:p>
    <w:p>
      <w:pPr>
        <w:rPr>
          <w:rFonts w:ascii="宋体" w:eastAsia="宋体" w:hAnsi="宋体" w:cs="宋体"/>
          <w:color w:val="000000" w:themeColor="text1"/>
          <w:szCs w:val="20"/>
          <w14:textFill>
            <w14:solidFill>
              <w14:schemeClr w14:val="tx1"/>
            </w14:solidFill>
          </w14:textFill>
        </w:rPr>
      </w:pPr>
    </w:p>
    <w:p>
      <w:pPr>
        <w:rPr>
          <w:rFonts w:ascii="宋体" w:eastAsia="宋体" w:hAnsi="宋体" w:cs="宋体"/>
          <w:color w:val="000000" w:themeColor="text1"/>
          <w:szCs w:val="20"/>
          <w14:textFill>
            <w14:solidFill>
              <w14:schemeClr w14:val="tx1"/>
            </w14:solidFill>
          </w14:textFill>
        </w:rPr>
      </w:pPr>
    </w:p>
    <w:p>
      <w:pPr>
        <w:rPr>
          <w:rFonts w:ascii="宋体" w:eastAsia="宋体" w:hAnsi="宋体" w:cs="宋体"/>
          <w:color w:val="000000" w:themeColor="text1"/>
          <w:szCs w:val="20"/>
          <w14:textFill>
            <w14:solidFill>
              <w14:schemeClr w14:val="tx1"/>
            </w14:solidFill>
          </w14:textFill>
        </w:rPr>
      </w:pPr>
    </w:p>
    <w:p>
      <w:pPr>
        <w:rPr>
          <w:rFonts w:ascii="宋体" w:eastAsia="宋体" w:hAnsi="宋体" w:cs="宋体"/>
          <w:color w:val="000000" w:themeColor="text1"/>
          <w:szCs w:val="20"/>
          <w14:textFill>
            <w14:solidFill>
              <w14:schemeClr w14:val="tx1"/>
            </w14:solidFill>
          </w14:textFill>
        </w:rPr>
      </w:pPr>
    </w:p>
    <w:p>
      <w:pPr>
        <w:rPr>
          <w:rFonts w:ascii="宋体" w:eastAsia="宋体" w:hAnsi="宋体" w:cs="宋体"/>
          <w:color w:val="000000" w:themeColor="text1"/>
          <w:szCs w:val="20"/>
          <w14:textFill>
            <w14:solidFill>
              <w14:schemeClr w14:val="tx1"/>
            </w14:solidFill>
          </w14:textFill>
        </w:rPr>
      </w:pPr>
    </w:p>
    <w:p>
      <w:pPr>
        <w:pStyle w:val="Heading3"/>
        <w:spacing w:before="120" w:after="120"/>
        <w:jc w:val="center"/>
        <w:rPr>
          <w:rFonts w:cs="宋体"/>
          <w:b w:val="0"/>
          <w:sz w:val="24"/>
        </w:rPr>
      </w:pPr>
      <w:r>
        <w:rPr>
          <w:rFonts w:cs="宋体" w:hint="eastAsia"/>
          <w:b w:val="0"/>
          <w:sz w:val="24"/>
        </w:rPr>
        <w:t>供应商法定代表人等缴纳社会保险情况一览表</w:t>
      </w:r>
    </w:p>
    <w:p>
      <w:pPr>
        <w:snapToGrid w:val="0"/>
        <w:ind w:firstLine="480" w:firstLineChars="200"/>
        <w:rPr>
          <w:rFonts w:ascii="宋体" w:eastAsia="宋体" w:hAnsi="宋体" w:cs="宋体"/>
          <w:b/>
          <w:szCs w:val="21"/>
        </w:rPr>
      </w:pPr>
      <w:r>
        <w:rPr>
          <w:rFonts w:ascii="宋体" w:eastAsia="宋体" w:hAnsi="宋体" w:cs="宋体" w:hint="eastAsia"/>
          <w:b/>
          <w:szCs w:val="21"/>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snapToGrid w:val="0"/>
        <w:ind w:firstLine="480" w:firstLineChars="200"/>
        <w:rPr>
          <w:rFonts w:ascii="宋体" w:eastAsia="宋体" w:hAnsi="宋体" w:cs="宋体"/>
          <w:b/>
          <w:szCs w:val="21"/>
          <w:highlight w:val="yellow"/>
        </w:rPr>
      </w:pPr>
      <w:r>
        <w:rPr>
          <w:rFonts w:ascii="宋体" w:eastAsia="宋体" w:hAnsi="宋体" w:cs="宋体" w:hint="eastAsia"/>
          <w:b/>
          <w:szCs w:val="21"/>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snapToGrid w:val="0"/>
        <w:rPr>
          <w:rFonts w:ascii="宋体" w:eastAsia="宋体" w:hAnsi="宋体" w:cs="宋体"/>
          <w:b/>
          <w:szCs w:val="21"/>
        </w:rPr>
      </w:pPr>
    </w:p>
    <w:p>
      <w:pPr>
        <w:snapToGrid w:val="0"/>
        <w:rPr>
          <w:rFonts w:ascii="宋体" w:eastAsia="宋体" w:hAnsi="宋体" w:cs="宋体"/>
          <w:b/>
          <w:szCs w:val="21"/>
        </w:rPr>
      </w:pPr>
      <w:r>
        <w:rPr>
          <w:rFonts w:ascii="宋体" w:eastAsia="宋体" w:hAnsi="宋体" w:cs="宋体" w:hint="eastAsia"/>
          <w:b/>
          <w:szCs w:val="21"/>
        </w:rPr>
        <w:t>1.情况一览表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73"/>
        <w:gridCol w:w="2346"/>
        <w:gridCol w:w="1009"/>
        <w:gridCol w:w="1677"/>
        <w:gridCol w:w="2087"/>
        <w:gridCol w:w="10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73"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序号</w:t>
            </w:r>
          </w:p>
        </w:tc>
        <w:tc>
          <w:tcPr>
            <w:tcW w:w="2346"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内容</w:t>
            </w:r>
          </w:p>
        </w:tc>
        <w:tc>
          <w:tcPr>
            <w:tcW w:w="1009"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姓名</w:t>
            </w:r>
          </w:p>
        </w:tc>
        <w:tc>
          <w:tcPr>
            <w:tcW w:w="1677"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身份证号</w:t>
            </w:r>
          </w:p>
        </w:tc>
        <w:tc>
          <w:tcPr>
            <w:tcW w:w="2087"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社保缴纳单位</w:t>
            </w:r>
          </w:p>
        </w:tc>
        <w:tc>
          <w:tcPr>
            <w:tcW w:w="1030" w:type="dxa"/>
            <w:vAlign w:val="center"/>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社保缴纳年月</w:t>
            </w: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1</w:t>
            </w:r>
          </w:p>
        </w:tc>
        <w:tc>
          <w:tcPr>
            <w:tcW w:w="2346" w:type="dxa"/>
          </w:tcPr>
          <w:p>
            <w:pPr>
              <w:pStyle w:val="NormalIndent"/>
              <w:widowControl/>
              <w:ind w:firstLine="0"/>
              <w:jc w:val="center"/>
              <w:rPr>
                <w:rFonts w:ascii="宋体" w:eastAsia="宋体" w:hAnsi="宋体" w:cs="宋体"/>
              </w:rPr>
            </w:pPr>
            <w:r>
              <w:rPr>
                <w:rFonts w:ascii="宋体" w:eastAsia="宋体" w:hAnsi="宋体" w:cs="宋体" w:hint="eastAsia"/>
                <w:b/>
                <w:szCs w:val="21"/>
              </w:rPr>
              <w:t>法定代表人（负责人）</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2</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主要经营负责人</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3</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项目投标授权代表人</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4</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项目负责人</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5</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主要技术人员1</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6</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主要技术人员2</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7</w:t>
            </w:r>
          </w:p>
        </w:tc>
        <w:tc>
          <w:tcPr>
            <w:tcW w:w="2346" w:type="dxa"/>
          </w:tcPr>
          <w:p>
            <w:pPr>
              <w:pStyle w:val="NormalIndent"/>
              <w:widowControl/>
              <w:ind w:firstLine="0"/>
              <w:jc w:val="center"/>
              <w:rPr>
                <w:rFonts w:ascii="宋体" w:eastAsia="宋体" w:hAnsi="宋体" w:cs="宋体"/>
                <w:b/>
                <w:szCs w:val="21"/>
              </w:rPr>
            </w:pPr>
            <w:r>
              <w:rPr>
                <w:rFonts w:ascii="宋体" w:eastAsia="宋体" w:hAnsi="宋体" w:cs="宋体" w:hint="eastAsia"/>
                <w:b/>
                <w:szCs w:val="21"/>
              </w:rPr>
              <w:t>……</w:t>
            </w:r>
          </w:p>
        </w:tc>
        <w:tc>
          <w:tcPr>
            <w:tcW w:w="1009" w:type="dxa"/>
          </w:tcPr>
          <w:p>
            <w:pPr>
              <w:pStyle w:val="NormalIndent"/>
              <w:widowControl/>
              <w:ind w:firstLine="0"/>
              <w:jc w:val="center"/>
              <w:rPr>
                <w:rFonts w:ascii="宋体" w:eastAsia="宋体" w:hAnsi="宋体" w:cs="宋体"/>
                <w:b/>
                <w:szCs w:val="21"/>
              </w:rPr>
            </w:pPr>
          </w:p>
        </w:tc>
        <w:tc>
          <w:tcPr>
            <w:tcW w:w="1677" w:type="dxa"/>
          </w:tcPr>
          <w:p>
            <w:pPr>
              <w:pStyle w:val="NormalIndent"/>
              <w:widowControl/>
              <w:ind w:firstLine="0"/>
              <w:jc w:val="center"/>
              <w:rPr>
                <w:rFonts w:ascii="宋体" w:eastAsia="宋体" w:hAnsi="宋体" w:cs="宋体"/>
                <w:b/>
                <w:szCs w:val="21"/>
              </w:rPr>
            </w:pPr>
          </w:p>
        </w:tc>
        <w:tc>
          <w:tcPr>
            <w:tcW w:w="2087" w:type="dxa"/>
          </w:tcPr>
          <w:p>
            <w:pPr>
              <w:pStyle w:val="NormalIndent"/>
              <w:widowControl/>
              <w:ind w:firstLine="0"/>
              <w:jc w:val="center"/>
              <w:rPr>
                <w:rFonts w:ascii="宋体" w:eastAsia="宋体" w:hAnsi="宋体" w:cs="宋体"/>
                <w:b/>
                <w:szCs w:val="21"/>
              </w:rPr>
            </w:pPr>
          </w:p>
        </w:tc>
        <w:tc>
          <w:tcPr>
            <w:tcW w:w="1030" w:type="dxa"/>
          </w:tcPr>
          <w:p>
            <w:pPr>
              <w:pStyle w:val="NormalIndent"/>
              <w:widowControl/>
              <w:ind w:firstLine="0"/>
              <w:jc w:val="center"/>
              <w:rPr>
                <w:rFonts w:ascii="宋体" w:eastAsia="宋体" w:hAnsi="宋体" w:cs="宋体"/>
                <w:b/>
                <w:szCs w:val="21"/>
              </w:rPr>
            </w:pPr>
          </w:p>
        </w:tc>
      </w:tr>
    </w:tbl>
    <w:p>
      <w:pPr>
        <w:snapToGrid w:val="0"/>
        <w:rPr>
          <w:rFonts w:ascii="宋体" w:eastAsia="宋体" w:hAnsi="宋体" w:cs="宋体"/>
          <w:b/>
          <w:szCs w:val="21"/>
        </w:rPr>
      </w:pPr>
    </w:p>
    <w:p>
      <w:pPr>
        <w:snapToGrid w:val="0"/>
        <w:rPr>
          <w:rFonts w:ascii="宋体" w:eastAsia="宋体" w:hAnsi="宋体" w:cs="宋体"/>
          <w:b/>
          <w:szCs w:val="21"/>
        </w:rPr>
      </w:pPr>
      <w:r>
        <w:rPr>
          <w:rFonts w:ascii="宋体" w:eastAsia="宋体" w:hAnsi="宋体" w:cs="宋体" w:hint="eastAsia"/>
          <w:b/>
          <w:szCs w:val="21"/>
        </w:rPr>
        <w:t>2.证明材料：</w:t>
      </w:r>
    </w:p>
    <w:p>
      <w:pPr>
        <w:snapToGrid w:val="0"/>
        <w:rPr>
          <w:rFonts w:ascii="宋体" w:eastAsia="宋体" w:hAnsi="宋体" w:cs="宋体"/>
          <w:b/>
          <w:szCs w:val="21"/>
        </w:rPr>
      </w:pPr>
      <w:r>
        <w:rPr>
          <w:rFonts w:ascii="宋体" w:eastAsia="宋体" w:hAnsi="宋体" w:cs="宋体" w:hint="eastAsia"/>
          <w:b/>
          <w:szCs w:val="21"/>
        </w:rPr>
        <w:t>（1）法定代表人（负责人）</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（2）主要经营负责人</w:t>
      </w:r>
    </w:p>
    <w:p>
      <w:pPr>
        <w:snapToGrid w:val="0"/>
        <w:rPr>
          <w:rFonts w:ascii="宋体" w:eastAsia="宋体" w:hAnsi="宋体" w:cs="宋体"/>
          <w:b/>
          <w:szCs w:val="21"/>
        </w:rPr>
      </w:pPr>
      <w:r>
        <w:rPr>
          <w:rFonts w:ascii="宋体" w:eastAsia="宋体" w:hAnsi="宋体" w:cs="宋体" w:hint="eastAsia"/>
          <w:b/>
          <w:szCs w:val="21"/>
        </w:rPr>
        <w:t>身份证复印件（正反面）：</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（3）项目投标授权代表人</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（4）项目负责人</w:t>
      </w:r>
    </w:p>
    <w:p>
      <w:pPr>
        <w:snapToGrid w:val="0"/>
        <w:rPr>
          <w:rFonts w:ascii="宋体" w:eastAsia="宋体" w:hAnsi="宋体" w:cs="宋体"/>
          <w:b/>
          <w:szCs w:val="21"/>
        </w:rPr>
      </w:pPr>
      <w:r>
        <w:rPr>
          <w:rFonts w:ascii="宋体" w:eastAsia="宋体" w:hAnsi="宋体" w:cs="宋体" w:hint="eastAsia"/>
          <w:b/>
          <w:szCs w:val="21"/>
        </w:rPr>
        <w:t>身份证复印件（正反面）：</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（5）主要技术人员1</w:t>
      </w:r>
    </w:p>
    <w:p>
      <w:pPr>
        <w:snapToGrid w:val="0"/>
        <w:rPr>
          <w:rFonts w:ascii="宋体" w:eastAsia="宋体" w:hAnsi="宋体" w:cs="宋体"/>
          <w:b/>
          <w:szCs w:val="21"/>
        </w:rPr>
      </w:pPr>
      <w:r>
        <w:rPr>
          <w:rFonts w:ascii="宋体" w:eastAsia="宋体" w:hAnsi="宋体" w:cs="宋体" w:hint="eastAsia"/>
          <w:b/>
          <w:szCs w:val="21"/>
        </w:rPr>
        <w:t>身份证复印件（正反面）：</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（6）主要技术人员2</w:t>
      </w:r>
    </w:p>
    <w:p>
      <w:pPr>
        <w:snapToGrid w:val="0"/>
        <w:rPr>
          <w:rFonts w:ascii="宋体" w:eastAsia="宋体" w:hAnsi="宋体" w:cs="宋体"/>
          <w:b/>
          <w:szCs w:val="21"/>
        </w:rPr>
      </w:pPr>
      <w:r>
        <w:rPr>
          <w:rFonts w:ascii="宋体" w:eastAsia="宋体" w:hAnsi="宋体" w:cs="宋体" w:hint="eastAsia"/>
          <w:b/>
          <w:szCs w:val="21"/>
        </w:rPr>
        <w:t>身份证复印件（正反面）：</w:t>
      </w:r>
    </w:p>
    <w:p>
      <w:pPr>
        <w:snapToGrid w:val="0"/>
        <w:rPr>
          <w:rFonts w:ascii="宋体" w:eastAsia="宋体" w:hAnsi="宋体" w:cs="宋体"/>
          <w:b/>
          <w:szCs w:val="21"/>
        </w:rPr>
      </w:pPr>
      <w:r>
        <w:rPr>
          <w:rFonts w:ascii="宋体" w:eastAsia="宋体" w:hAnsi="宋体" w:cs="宋体" w:hint="eastAsia"/>
          <w:b/>
          <w:szCs w:val="21"/>
        </w:rPr>
        <w:t>开标前一个月的社保缴纳凭证：</w:t>
      </w:r>
    </w:p>
    <w:p>
      <w:pPr>
        <w:pStyle w:val="NormalIndent"/>
        <w:rPr>
          <w:rFonts w:ascii="宋体" w:eastAsia="宋体" w:hAnsi="宋体" w:cs="宋体"/>
        </w:rPr>
      </w:pPr>
    </w:p>
    <w:p>
      <w:pPr>
        <w:snapToGrid w:val="0"/>
        <w:rPr>
          <w:rFonts w:ascii="宋体" w:eastAsia="宋体" w:hAnsi="宋体" w:cs="宋体"/>
          <w:b/>
          <w:szCs w:val="21"/>
        </w:rPr>
      </w:pPr>
      <w:r>
        <w:rPr>
          <w:rFonts w:ascii="宋体" w:eastAsia="宋体" w:hAnsi="宋体" w:cs="宋体" w:hint="eastAsia"/>
          <w:b/>
          <w:szCs w:val="21"/>
        </w:rPr>
        <w:t>（7）……</w:t>
      </w:r>
    </w:p>
    <w:p>
      <w:pPr>
        <w:pStyle w:val="Heading3"/>
        <w:jc w:val="center"/>
        <w:rPr>
          <w:rFonts w:cs="宋体"/>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三、</w:t>
      </w:r>
      <w:bookmarkStart w:id="42" w:name="_Hlk72092634"/>
      <w:r>
        <w:rPr>
          <w:rFonts w:cs="宋体" w:hint="eastAsia"/>
          <w:bCs w:val="0"/>
          <w:color w:val="000000" w:themeColor="text1"/>
          <w:sz w:val="24"/>
          <w14:textFill>
            <w14:solidFill>
              <w14:schemeClr w14:val="tx1"/>
            </w14:solidFill>
          </w14:textFill>
        </w:rPr>
        <w:t>实质性条款响应情况表</w:t>
      </w:r>
      <w:bookmarkEnd w:id="42"/>
    </w:p>
    <w:tbl>
      <w:tblPr>
        <w:tblStyle w:val="TableNormal"/>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2"/>
        <w:gridCol w:w="3837"/>
        <w:gridCol w:w="3487"/>
        <w:gridCol w:w="1195"/>
        <w:gridCol w:w="676"/>
      </w:tblGrid>
      <w:tr>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09"/>
          <w:jc w:val="center"/>
        </w:trPr>
        <w:tc>
          <w:tcPr>
            <w:tcW w:w="862" w:type="dxa"/>
            <w:vAlign w:val="center"/>
          </w:tcPr>
          <w:p>
            <w:pPr>
              <w:adjustRightInd w:val="0"/>
              <w:snapToGrid w:val="0"/>
              <w:spacing w:line="360" w:lineRule="auto"/>
              <w:jc w:val="center"/>
              <w:rPr>
                <w:rFonts w:ascii="宋体" w:eastAsia="宋体" w:hAnsi="宋体" w:cs="宋体"/>
                <w:b/>
                <w:bCs/>
                <w:color w:val="000000" w:themeColor="text1"/>
                <w:sz w:val="21"/>
                <w:szCs w:val="21"/>
                <w14:textFill>
                  <w14:solidFill>
                    <w14:schemeClr w14:val="tx1"/>
                  </w14:solidFill>
                </w14:textFill>
              </w:rPr>
            </w:pPr>
            <w:bookmarkStart w:id="43" w:name="_Hlk72092651"/>
            <w:r>
              <w:rPr>
                <w:rFonts w:ascii="宋体" w:eastAsia="宋体" w:hAnsi="宋体" w:cs="宋体" w:hint="eastAsia"/>
                <w:b/>
                <w:bCs/>
                <w:color w:val="000000" w:themeColor="text1"/>
                <w:sz w:val="21"/>
                <w:szCs w:val="21"/>
                <w14:textFill>
                  <w14:solidFill>
                    <w14:schemeClr w14:val="tx1"/>
                  </w14:solidFill>
                </w14:textFill>
              </w:rPr>
              <w:t>序号</w:t>
            </w:r>
          </w:p>
        </w:tc>
        <w:tc>
          <w:tcPr>
            <w:tcW w:w="3837" w:type="dxa"/>
            <w:vAlign w:val="center"/>
          </w:tcPr>
          <w:p>
            <w:pPr>
              <w:adjustRightInd w:val="0"/>
              <w:snapToGrid w:val="0"/>
              <w:spacing w:line="360" w:lineRule="auto"/>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实质性条款具体内容</w:t>
            </w:r>
          </w:p>
        </w:tc>
        <w:tc>
          <w:tcPr>
            <w:tcW w:w="3487" w:type="dxa"/>
            <w:vAlign w:val="center"/>
          </w:tcPr>
          <w:p>
            <w:pPr>
              <w:adjustRightInd w:val="0"/>
              <w:snapToGrid w:val="0"/>
              <w:spacing w:line="360" w:lineRule="auto"/>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投标响应</w:t>
            </w:r>
          </w:p>
        </w:tc>
        <w:tc>
          <w:tcPr>
            <w:tcW w:w="1195" w:type="dxa"/>
            <w:vAlign w:val="center"/>
          </w:tcPr>
          <w:p>
            <w:pPr>
              <w:adjustRightInd w:val="0"/>
              <w:snapToGrid w:val="0"/>
              <w:spacing w:line="360" w:lineRule="auto"/>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偏离情况</w:t>
            </w:r>
          </w:p>
        </w:tc>
        <w:tc>
          <w:tcPr>
            <w:tcW w:w="676" w:type="dxa"/>
            <w:vAlign w:val="center"/>
          </w:tcPr>
          <w:p>
            <w:pPr>
              <w:adjustRightInd w:val="0"/>
              <w:snapToGrid w:val="0"/>
              <w:spacing w:line="360" w:lineRule="auto"/>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说明</w:t>
            </w:r>
          </w:p>
        </w:tc>
      </w:tr>
      <w:tr>
        <w:tblPrEx>
          <w:tblW w:w="10057" w:type="dxa"/>
          <w:jc w:val="center"/>
          <w:tblLayout w:type="fixed"/>
          <w:tblCellMar>
            <w:top w:w="0" w:type="dxa"/>
            <w:left w:w="108" w:type="dxa"/>
            <w:bottom w:w="0" w:type="dxa"/>
            <w:right w:w="108" w:type="dxa"/>
          </w:tblCellMar>
        </w:tblPrEx>
        <w:trPr>
          <w:trHeight w:val="478"/>
          <w:jc w:val="center"/>
        </w:trPr>
        <w:tc>
          <w:tcPr>
            <w:tcW w:w="862" w:type="dxa"/>
          </w:tcPr>
          <w:p>
            <w:pPr>
              <w:adjustRightInd w:val="0"/>
              <w:snapToGrid w:val="0"/>
              <w:spacing w:line="360" w:lineRule="auto"/>
              <w:jc w:val="center"/>
              <w:rPr>
                <w:rFonts w:ascii="宋体" w:eastAsia="宋体" w:hAnsi="宋体" w:cs="宋体"/>
                <w:color w:val="000000" w:themeColor="text1"/>
                <w:sz w:val="21"/>
                <w:szCs w:val="21"/>
                <w14:textFill>
                  <w14:solidFill>
                    <w14:schemeClr w14:val="tx1"/>
                  </w14:solidFill>
                </w14:textFill>
              </w:rPr>
            </w:pPr>
            <w:bookmarkEnd w:id="43"/>
            <w:r>
              <w:rPr>
                <w:rFonts w:ascii="宋体" w:eastAsia="宋体" w:hAnsi="宋体" w:cs="宋体" w:hint="eastAsia"/>
                <w:szCs w:val="21"/>
              </w:rPr>
              <w:t>1</w:t>
            </w:r>
          </w:p>
        </w:tc>
        <w:tc>
          <w:tcPr>
            <w:tcW w:w="3837" w:type="dxa"/>
          </w:tcPr>
          <w:p>
            <w:pPr>
              <w:adjustRightInd w:val="0"/>
              <w:snapToGrid w:val="0"/>
              <w:spacing w:line="360" w:lineRule="auto"/>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完全满足本项目项目服务要求和项目商务要求。</w:t>
            </w:r>
          </w:p>
        </w:tc>
        <w:tc>
          <w:tcPr>
            <w:tcW w:w="3487" w:type="dxa"/>
          </w:tcPr>
          <w:p>
            <w:pPr>
              <w:adjustRightInd w:val="0"/>
              <w:snapToGrid w:val="0"/>
              <w:spacing w:line="360" w:lineRule="auto"/>
              <w:rPr>
                <w:rFonts w:ascii="宋体" w:eastAsia="宋体" w:hAnsi="宋体" w:cs="宋体"/>
                <w:color w:val="000000" w:themeColor="text1"/>
                <w:sz w:val="21"/>
                <w:szCs w:val="21"/>
                <w14:textFill>
                  <w14:solidFill>
                    <w14:schemeClr w14:val="tx1"/>
                  </w14:solidFill>
                </w14:textFill>
              </w:rPr>
            </w:pPr>
          </w:p>
        </w:tc>
        <w:tc>
          <w:tcPr>
            <w:tcW w:w="1195" w:type="dxa"/>
          </w:tcPr>
          <w:p>
            <w:pPr>
              <w:adjustRightInd w:val="0"/>
              <w:snapToGrid w:val="0"/>
              <w:spacing w:line="360" w:lineRule="auto"/>
              <w:rPr>
                <w:rFonts w:ascii="宋体" w:eastAsia="宋体" w:hAnsi="宋体" w:cs="宋体"/>
                <w:color w:val="000000" w:themeColor="text1"/>
                <w:sz w:val="21"/>
                <w:szCs w:val="21"/>
                <w14:textFill>
                  <w14:solidFill>
                    <w14:schemeClr w14:val="tx1"/>
                  </w14:solidFill>
                </w14:textFill>
              </w:rPr>
            </w:pPr>
          </w:p>
        </w:tc>
        <w:tc>
          <w:tcPr>
            <w:tcW w:w="676" w:type="dxa"/>
          </w:tcPr>
          <w:p>
            <w:pPr>
              <w:adjustRightInd w:val="0"/>
              <w:snapToGrid w:val="0"/>
              <w:spacing w:line="360" w:lineRule="auto"/>
              <w:rPr>
                <w:rFonts w:ascii="宋体" w:eastAsia="宋体" w:hAnsi="宋体" w:cs="宋体"/>
                <w:color w:val="000000" w:themeColor="text1"/>
                <w:sz w:val="21"/>
                <w:szCs w:val="21"/>
                <w14:textFill>
                  <w14:solidFill>
                    <w14:schemeClr w14:val="tx1"/>
                  </w14:solidFill>
                </w14:textFill>
              </w:rPr>
            </w:pPr>
          </w:p>
        </w:tc>
      </w:tr>
    </w:tbl>
    <w:p>
      <w:pPr>
        <w:rPr>
          <w:rFonts w:ascii="宋体" w:eastAsia="宋体" w:hAnsi="宋体" w:cs="宋体"/>
          <w:b/>
          <w:color w:val="000000" w:themeColor="text1"/>
          <w:szCs w:val="22"/>
          <w14:textFill>
            <w14:solidFill>
              <w14:schemeClr w14:val="tx1"/>
            </w14:solidFill>
          </w14:textFill>
        </w:rPr>
      </w:pPr>
    </w:p>
    <w:p>
      <w:pPr>
        <w:ind w:firstLine="480" w:firstLineChars="200"/>
        <w:rPr>
          <w:rFonts w:ascii="宋体" w:eastAsia="宋体" w:hAnsi="宋体" w:cs="宋体"/>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注：</w:t>
      </w:r>
    </w:p>
    <w:p>
      <w:pPr>
        <w:ind w:firstLine="480" w:firstLineChars="200"/>
        <w:rPr>
          <w:rFonts w:ascii="宋体" w:eastAsia="宋体" w:hAnsi="宋体" w:cs="宋体"/>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1. 上表所列各项均为不可负偏离条款。</w:t>
      </w:r>
    </w:p>
    <w:p>
      <w:pPr>
        <w:ind w:firstLine="480" w:firstLineChars="200"/>
        <w:rPr>
          <w:rFonts w:ascii="宋体" w:eastAsia="宋体" w:hAnsi="宋体" w:cs="宋体"/>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2.“投标响应”一栏应当详细填写投标人自身响应情况。</w:t>
      </w:r>
    </w:p>
    <w:p>
      <w:pPr>
        <w:ind w:firstLine="480" w:firstLineChars="200"/>
        <w:rPr>
          <w:rFonts w:ascii="宋体" w:eastAsia="宋体" w:hAnsi="宋体" w:cs="宋体"/>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3.“偏离情况”一栏应填写“正偏离”、“负偏离”或“无偏离”，</w:t>
      </w:r>
      <w:r>
        <w:rPr>
          <w:rFonts w:ascii="宋体" w:eastAsia="宋体" w:hAnsi="宋体" w:cs="宋体" w:hint="eastAsia"/>
          <w:b/>
          <w:color w:val="000000" w:themeColor="text1"/>
          <w14:textFill>
            <w14:solidFill>
              <w14:schemeClr w14:val="tx1"/>
            </w14:solidFill>
          </w14:textFill>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4.评审委员会有权对投标响应情况作出判断（作出评审结论）。</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5.实质性响应条款“投标响应情况”与投标文件其它内容冲突的，以实质性响应条款“投标响应情况”为准。</w:t>
      </w:r>
    </w:p>
    <w:p>
      <w:pPr>
        <w:rPr>
          <w:rFonts w:ascii="宋体" w:eastAsia="宋体" w:hAnsi="宋体" w:cs="宋体"/>
        </w:rPr>
      </w:pPr>
    </w:p>
    <w:p>
      <w:pPr>
        <w:pStyle w:val="Heading3"/>
        <w:jc w:val="center"/>
        <w:rPr>
          <w:rFonts w:cs="宋体"/>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四、商务、服务条款偏离表</w:t>
      </w:r>
    </w:p>
    <w:p>
      <w:pPr>
        <w:spacing w:line="360" w:lineRule="auto"/>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（一）服务条款偏离表</w:t>
      </w:r>
    </w:p>
    <w:p>
      <w:pPr>
        <w:spacing w:line="360" w:lineRule="auto"/>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投标人名称：                               项目编号：</w:t>
      </w:r>
    </w:p>
    <w:tbl>
      <w:tblPr>
        <w:tblStyle w:val="TableNormal"/>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7"/>
        <w:gridCol w:w="5170"/>
        <w:gridCol w:w="1571"/>
        <w:gridCol w:w="927"/>
        <w:gridCol w:w="427"/>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0"/>
        </w:trPr>
        <w:tc>
          <w:tcPr>
            <w:tcW w:w="427" w:type="dxa"/>
            <w:vAlign w:val="center"/>
          </w:tcPr>
          <w:p>
            <w:pPr>
              <w:spacing w:line="360" w:lineRule="auto"/>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序号</w:t>
            </w:r>
          </w:p>
        </w:tc>
        <w:tc>
          <w:tcPr>
            <w:tcW w:w="5170" w:type="dxa"/>
            <w:vAlign w:val="center"/>
          </w:tcPr>
          <w:p>
            <w:pPr>
              <w:spacing w:line="360" w:lineRule="auto"/>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招标服务条款</w:t>
            </w:r>
          </w:p>
        </w:tc>
        <w:tc>
          <w:tcPr>
            <w:tcW w:w="1571" w:type="dxa"/>
            <w:vAlign w:val="center"/>
          </w:tcPr>
          <w:p>
            <w:pPr>
              <w:spacing w:line="360" w:lineRule="auto"/>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投标服务响应</w:t>
            </w:r>
          </w:p>
        </w:tc>
        <w:tc>
          <w:tcPr>
            <w:tcW w:w="927" w:type="dxa"/>
            <w:vAlign w:val="center"/>
          </w:tcPr>
          <w:p>
            <w:pPr>
              <w:spacing w:line="360" w:lineRule="auto"/>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偏离情况</w:t>
            </w:r>
          </w:p>
        </w:tc>
        <w:tc>
          <w:tcPr>
            <w:tcW w:w="427" w:type="dxa"/>
            <w:vAlign w:val="center"/>
          </w:tcPr>
          <w:p>
            <w:pPr>
              <w:spacing w:line="360" w:lineRule="auto"/>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说明</w:t>
            </w:r>
          </w:p>
        </w:tc>
      </w:tr>
      <w:tr>
        <w:tblPrEx>
          <w:tblW w:w="8522" w:type="dxa"/>
          <w:tblInd w:w="0" w:type="dxa"/>
          <w:tblCellMar>
            <w:top w:w="0" w:type="dxa"/>
            <w:left w:w="108" w:type="dxa"/>
            <w:bottom w:w="0" w:type="dxa"/>
            <w:right w:w="108" w:type="dxa"/>
          </w:tblCellMar>
        </w:tblPrEx>
        <w:trPr>
          <w:trHeight w:val="417"/>
        </w:trPr>
        <w:tc>
          <w:tcPr>
            <w:tcW w:w="427"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1</w:t>
            </w:r>
          </w:p>
        </w:tc>
        <w:tc>
          <w:tcPr>
            <w:tcW w:w="5170" w:type="dxa"/>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（一）服务总体要求</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中标方协助采购方对深圳区域（含深汕特别合作区）所有新渠道实体店（含展示体验中心、连锁便利店、小微零售店和纯即开实体店，具体以采购方提供的名单为准）的体育彩票销售开展业务指导和市场监管，以实现新渠道体彩实体店的精细化管理和规范化经营。</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为确保本项目顺利执行，中标方需根据服务内容及要求制定详尽的执行方案，经采购方验收通过后严格执行，内容须包括但不限于以下几个方面：</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1.项目的管理组织架构、岗位设置、区域划分以及人员配备情况。</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2.公平、合理的人力资源保障和薪酬体系保障方案。</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3.项目成员的管理制度、工作规范和奖惩措施。</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4.项目运行过程中的重难点、风险点以及防控措施。</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5.若发生突发事件，项目运行的应急预案。</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提交资料：中标方在合同签订之日起20日内提交执行方案。</w:t>
            </w:r>
          </w:p>
        </w:tc>
        <w:tc>
          <w:tcPr>
            <w:tcW w:w="1571" w:type="dxa"/>
            <w:vAlign w:val="center"/>
          </w:tcPr>
          <w:p>
            <w:pPr>
              <w:spacing w:line="400" w:lineRule="exact"/>
              <w:jc w:val="center"/>
              <w:rPr>
                <w:rFonts w:ascii="宋体" w:eastAsia="宋体" w:hAnsi="宋体" w:cs="宋体"/>
                <w:bCs/>
                <w:color w:val="000000" w:themeColor="text1"/>
                <w:sz w:val="21"/>
                <w:szCs w:val="21"/>
                <w14:textFill>
                  <w14:solidFill>
                    <w14:schemeClr w14:val="tx1"/>
                  </w14:solidFill>
                </w14:textFill>
              </w:rPr>
            </w:pPr>
          </w:p>
        </w:tc>
        <w:tc>
          <w:tcPr>
            <w:tcW w:w="927" w:type="dxa"/>
            <w:vAlign w:val="center"/>
          </w:tcPr>
          <w:p>
            <w:pPr>
              <w:jc w:val="center"/>
              <w:rPr>
                <w:rFonts w:ascii="宋体" w:eastAsia="宋体" w:hAnsi="宋体" w:cs="宋体"/>
                <w:bCs/>
                <w:color w:val="000000" w:themeColor="text1"/>
                <w:sz w:val="21"/>
                <w:szCs w:val="21"/>
                <w14:textFill>
                  <w14:solidFill>
                    <w14:schemeClr w14:val="tx1"/>
                  </w14:solidFill>
                </w14:textFill>
              </w:rPr>
            </w:pPr>
          </w:p>
        </w:tc>
        <w:tc>
          <w:tcPr>
            <w:tcW w:w="427" w:type="dxa"/>
            <w:vAlign w:val="center"/>
          </w:tcPr>
          <w:p>
            <w:pPr>
              <w:jc w:val="center"/>
              <w:rPr>
                <w:rFonts w:ascii="宋体" w:eastAsia="宋体" w:hAnsi="宋体" w:cs="宋体"/>
                <w:bCs/>
                <w:color w:val="000000" w:themeColor="text1"/>
                <w:sz w:val="21"/>
                <w:szCs w:val="21"/>
                <w14:textFill>
                  <w14:solidFill>
                    <w14:schemeClr w14:val="tx1"/>
                  </w14:solidFill>
                </w14:textFill>
              </w:rPr>
            </w:pPr>
          </w:p>
        </w:tc>
      </w:tr>
      <w:tr>
        <w:tblPrEx>
          <w:tblW w:w="8522" w:type="dxa"/>
          <w:tblInd w:w="0" w:type="dxa"/>
          <w:tblCellMar>
            <w:top w:w="0" w:type="dxa"/>
            <w:left w:w="108" w:type="dxa"/>
            <w:bottom w:w="0" w:type="dxa"/>
            <w:right w:w="108" w:type="dxa"/>
          </w:tblCellMar>
        </w:tblPrEx>
        <w:trPr>
          <w:trHeight w:val="417"/>
        </w:trPr>
        <w:tc>
          <w:tcPr>
            <w:tcW w:w="427"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2</w:t>
            </w:r>
          </w:p>
        </w:tc>
        <w:tc>
          <w:tcPr>
            <w:tcW w:w="5170" w:type="dxa"/>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（二）服务内容及要求</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1.人员和管理要求</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（1）中标方应组建不少于16人的项目团队，包含1名项目经理、1名运营主管、1名技术主管和13名运营人员。具体岗位和要求如下：</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49"/>
              <w:gridCol w:w="1098"/>
              <w:gridCol w:w="727"/>
              <w:gridCol w:w="2567"/>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555"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序号</w:t>
                  </w:r>
                </w:p>
              </w:tc>
              <w:tc>
                <w:tcPr>
                  <w:tcW w:w="1111"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岗位</w:t>
                  </w:r>
                </w:p>
              </w:tc>
              <w:tc>
                <w:tcPr>
                  <w:tcW w:w="73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人数</w:t>
                  </w:r>
                </w:p>
              </w:tc>
              <w:tc>
                <w:tcPr>
                  <w:tcW w:w="2597"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要求</w:t>
                  </w:r>
                </w:p>
              </w:tc>
            </w:tr>
            <w:tr>
              <w:tblPrEx>
                <w:tblW w:w="4997" w:type="pct"/>
                <w:jc w:val="center"/>
                <w:tblCellMar>
                  <w:top w:w="0" w:type="dxa"/>
                  <w:left w:w="108" w:type="dxa"/>
                  <w:bottom w:w="0" w:type="dxa"/>
                  <w:right w:w="108" w:type="dxa"/>
                </w:tblCellMar>
              </w:tblPrEx>
              <w:trPr>
                <w:trHeight w:val="370"/>
                <w:jc w:val="center"/>
              </w:trPr>
              <w:tc>
                <w:tcPr>
                  <w:tcW w:w="555"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w:t>
                  </w:r>
                </w:p>
              </w:tc>
              <w:tc>
                <w:tcPr>
                  <w:tcW w:w="1111"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项目经理</w:t>
                  </w:r>
                </w:p>
              </w:tc>
              <w:tc>
                <w:tcPr>
                  <w:tcW w:w="73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w:t>
                  </w:r>
                </w:p>
              </w:tc>
              <w:tc>
                <w:tcPr>
                  <w:tcW w:w="2597"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本科或以上学历，具有实体店管理工作经验。</w:t>
                  </w:r>
                </w:p>
              </w:tc>
            </w:tr>
            <w:tr>
              <w:tblPrEx>
                <w:tblW w:w="4997" w:type="pct"/>
                <w:jc w:val="center"/>
                <w:tblCellMar>
                  <w:top w:w="0" w:type="dxa"/>
                  <w:left w:w="108" w:type="dxa"/>
                  <w:bottom w:w="0" w:type="dxa"/>
                  <w:right w:w="108" w:type="dxa"/>
                </w:tblCellMar>
              </w:tblPrEx>
              <w:trPr>
                <w:trHeight w:val="630"/>
                <w:jc w:val="center"/>
              </w:trPr>
              <w:tc>
                <w:tcPr>
                  <w:tcW w:w="555"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w:t>
                  </w:r>
                </w:p>
              </w:tc>
              <w:tc>
                <w:tcPr>
                  <w:tcW w:w="1111"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运营主管</w:t>
                  </w:r>
                </w:p>
              </w:tc>
              <w:tc>
                <w:tcPr>
                  <w:tcW w:w="73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w:t>
                  </w:r>
                </w:p>
              </w:tc>
              <w:tc>
                <w:tcPr>
                  <w:tcW w:w="2597"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本科或以上学历，具有实体店辅助服务管理工作经验，专职人员。</w:t>
                  </w:r>
                </w:p>
              </w:tc>
            </w:tr>
            <w:tr>
              <w:tblPrEx>
                <w:tblW w:w="4997" w:type="pct"/>
                <w:jc w:val="center"/>
                <w:tblCellMar>
                  <w:top w:w="0" w:type="dxa"/>
                  <w:left w:w="108" w:type="dxa"/>
                  <w:bottom w:w="0" w:type="dxa"/>
                  <w:right w:w="108" w:type="dxa"/>
                </w:tblCellMar>
              </w:tblPrEx>
              <w:trPr>
                <w:trHeight w:val="630"/>
                <w:jc w:val="center"/>
              </w:trPr>
              <w:tc>
                <w:tcPr>
                  <w:tcW w:w="555"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w:t>
                  </w:r>
                </w:p>
              </w:tc>
              <w:tc>
                <w:tcPr>
                  <w:tcW w:w="1111"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技术主管</w:t>
                  </w:r>
                </w:p>
              </w:tc>
              <w:tc>
                <w:tcPr>
                  <w:tcW w:w="73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w:t>
                  </w:r>
                </w:p>
              </w:tc>
              <w:tc>
                <w:tcPr>
                  <w:tcW w:w="2597"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本科或以上学历，具有实体店辅助服务管理工作经验，专职人员。</w:t>
                  </w:r>
                </w:p>
              </w:tc>
            </w:tr>
            <w:tr>
              <w:tblPrEx>
                <w:tblW w:w="4997" w:type="pct"/>
                <w:jc w:val="center"/>
                <w:tblCellMar>
                  <w:top w:w="0" w:type="dxa"/>
                  <w:left w:w="108" w:type="dxa"/>
                  <w:bottom w:w="0" w:type="dxa"/>
                  <w:right w:w="108" w:type="dxa"/>
                </w:tblCellMar>
              </w:tblPrEx>
              <w:trPr>
                <w:trHeight w:val="630"/>
                <w:jc w:val="center"/>
              </w:trPr>
              <w:tc>
                <w:tcPr>
                  <w:tcW w:w="555"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4</w:t>
                  </w:r>
                </w:p>
              </w:tc>
              <w:tc>
                <w:tcPr>
                  <w:tcW w:w="1111"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运营人员</w:t>
                  </w:r>
                </w:p>
              </w:tc>
              <w:tc>
                <w:tcPr>
                  <w:tcW w:w="73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13</w:t>
                  </w:r>
                </w:p>
              </w:tc>
              <w:tc>
                <w:tcPr>
                  <w:tcW w:w="2597"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大专或以上学历，具有实体店辅助服务工作经验优先，专职人员。</w:t>
                  </w:r>
                </w:p>
              </w:tc>
            </w:tr>
            <w:tr>
              <w:tblPrEx>
                <w:tblW w:w="4997" w:type="pct"/>
                <w:jc w:val="center"/>
                <w:tblCellMar>
                  <w:top w:w="0" w:type="dxa"/>
                  <w:left w:w="108" w:type="dxa"/>
                  <w:bottom w:w="0" w:type="dxa"/>
                  <w:right w:w="108" w:type="dxa"/>
                </w:tblCellMar>
              </w:tblPrEx>
              <w:trPr>
                <w:jc w:val="center"/>
              </w:trPr>
              <w:tc>
                <w:tcPr>
                  <w:tcW w:w="1666" w:type="pct"/>
                  <w:gridSpan w:val="2"/>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合计</w:t>
                  </w:r>
                </w:p>
              </w:tc>
              <w:tc>
                <w:tcPr>
                  <w:tcW w:w="73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16</w:t>
                  </w:r>
                </w:p>
              </w:tc>
              <w:tc>
                <w:tcPr>
                  <w:tcW w:w="2597"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上述为各岗位最低的人员配置要求</w:t>
                  </w:r>
                </w:p>
              </w:tc>
            </w:tr>
          </w:tbl>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中标方应在规定时间内配备足额且考核合格的项目人员，其中运营主管、技术主管和运营人员不得兼任其他与本项目无关的工作。因故需要增加名额或名额空缺时，中标方应在采购方规定的时间内完成招聘和上岗培训，确保新人员能完成本项目工作。项目主管的招聘和人员更换，上岗前必须经过采购方的审核确认。</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（3）中标方要对项目人员每季度开展不少于1次日常培训，以保持和提高其业务能力。日常培训应当提供培训记录资料（包括但不限于培训课件、签到表和培训现场照片等）。</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（4）中标方应派驻一名工作人员（一般为项目运营主管）在采购方驻点办公，需自带笔记本电脑和所需办公用品。</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（5）项目人员发生变动时，须及时与采购方沟通，尽快完成人员调整，新上岗人员应尽快完成岗前培训和考核，确保达到采购方对人员资质和工作能力的要求。</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（6）中标方必须承担一切与项目服务人员招聘及培训等相关的费用，如遇到总局中心或省中心外出离深活动，中标方应承担工作人员差旅所需支出。</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7）中标方应为项目团队人员购买意外保险，并制定团队人员基本权益保障措施。中标方项目成员在履行本项目过程中遭受的各类劳动纠纷、人身损害、财产损失、安全责任或其他各种事故的，一概由中标方承担，与采购方无关。</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2.硬件要求</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26"/>
              <w:gridCol w:w="937"/>
              <w:gridCol w:w="426"/>
              <w:gridCol w:w="3152"/>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序号</w:t>
                  </w:r>
                </w:p>
              </w:tc>
              <w:tc>
                <w:tcPr>
                  <w:tcW w:w="1013"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名称</w:t>
                  </w:r>
                </w:p>
              </w:tc>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数量</w:t>
                  </w:r>
                </w:p>
              </w:tc>
              <w:tc>
                <w:tcPr>
                  <w:tcW w:w="3254"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要求</w:t>
                  </w:r>
                </w:p>
              </w:tc>
            </w:tr>
            <w:tr>
              <w:tblPrEx>
                <w:tblW w:w="4997" w:type="pct"/>
                <w:jc w:val="center"/>
                <w:tblCellMar>
                  <w:top w:w="0" w:type="dxa"/>
                  <w:left w:w="108" w:type="dxa"/>
                  <w:bottom w:w="0" w:type="dxa"/>
                  <w:right w:w="108" w:type="dxa"/>
                </w:tblCellMar>
              </w:tblPrEx>
              <w:trPr>
                <w:trHeight w:val="370"/>
                <w:jc w:val="center"/>
              </w:trPr>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w:t>
                  </w:r>
                </w:p>
              </w:tc>
              <w:tc>
                <w:tcPr>
                  <w:tcW w:w="1013"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办公场所</w:t>
                  </w:r>
                </w:p>
              </w:tc>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2个</w:t>
                  </w:r>
                </w:p>
              </w:tc>
              <w:tc>
                <w:tcPr>
                  <w:tcW w:w="3254"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每个办公场所面积不少于100m²，办公场所应提供小型会议场所（10-20人），有可存放各类物料的房间。自有或者租赁均可。</w:t>
                  </w:r>
                </w:p>
              </w:tc>
            </w:tr>
            <w:tr>
              <w:tblPrEx>
                <w:tblW w:w="4997" w:type="pct"/>
                <w:jc w:val="center"/>
                <w:tblCellMar>
                  <w:top w:w="0" w:type="dxa"/>
                  <w:left w:w="108" w:type="dxa"/>
                  <w:bottom w:w="0" w:type="dxa"/>
                  <w:right w:w="108" w:type="dxa"/>
                </w:tblCellMar>
              </w:tblPrEx>
              <w:trPr>
                <w:trHeight w:val="348"/>
                <w:jc w:val="center"/>
              </w:trPr>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w:t>
                  </w:r>
                </w:p>
              </w:tc>
              <w:tc>
                <w:tcPr>
                  <w:tcW w:w="1013"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车辆</w:t>
                  </w:r>
                </w:p>
              </w:tc>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2台</w:t>
                  </w:r>
                </w:p>
              </w:tc>
              <w:tc>
                <w:tcPr>
                  <w:tcW w:w="3254"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2台粤B牌汽车。用于工作人员的巡店出行、物资运输等。自有或租赁均可。</w:t>
                  </w:r>
                </w:p>
              </w:tc>
            </w:tr>
            <w:tr>
              <w:tblPrEx>
                <w:tblW w:w="4997" w:type="pct"/>
                <w:jc w:val="center"/>
                <w:tblCellMar>
                  <w:top w:w="0" w:type="dxa"/>
                  <w:left w:w="108" w:type="dxa"/>
                  <w:bottom w:w="0" w:type="dxa"/>
                  <w:right w:w="108" w:type="dxa"/>
                </w:tblCellMar>
              </w:tblPrEx>
              <w:trPr>
                <w:trHeight w:val="630"/>
                <w:jc w:val="center"/>
              </w:trPr>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w:t>
                  </w:r>
                </w:p>
              </w:tc>
              <w:tc>
                <w:tcPr>
                  <w:tcW w:w="1013"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电脑</w:t>
                  </w:r>
                </w:p>
              </w:tc>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若干</w:t>
                  </w:r>
                </w:p>
              </w:tc>
              <w:tc>
                <w:tcPr>
                  <w:tcW w:w="3254"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满足日常办公需求。</w:t>
                  </w:r>
                </w:p>
              </w:tc>
            </w:tr>
            <w:tr>
              <w:tblPrEx>
                <w:tblW w:w="4997" w:type="pct"/>
                <w:jc w:val="center"/>
                <w:tblCellMar>
                  <w:top w:w="0" w:type="dxa"/>
                  <w:left w:w="108" w:type="dxa"/>
                  <w:bottom w:w="0" w:type="dxa"/>
                  <w:right w:w="108" w:type="dxa"/>
                </w:tblCellMar>
              </w:tblPrEx>
              <w:trPr>
                <w:trHeight w:val="630"/>
                <w:jc w:val="center"/>
              </w:trPr>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4</w:t>
                  </w:r>
                </w:p>
              </w:tc>
              <w:tc>
                <w:tcPr>
                  <w:tcW w:w="1013"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打印机</w:t>
                  </w:r>
                </w:p>
              </w:tc>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2台</w:t>
                  </w:r>
                </w:p>
              </w:tc>
              <w:tc>
                <w:tcPr>
                  <w:tcW w:w="3254"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彩色打印机，供日常办公需要。</w:t>
                  </w:r>
                </w:p>
              </w:tc>
            </w:tr>
            <w:tr>
              <w:tblPrEx>
                <w:tblW w:w="4997" w:type="pct"/>
                <w:jc w:val="center"/>
                <w:tblCellMar>
                  <w:top w:w="0" w:type="dxa"/>
                  <w:left w:w="108" w:type="dxa"/>
                  <w:bottom w:w="0" w:type="dxa"/>
                  <w:right w:w="108" w:type="dxa"/>
                </w:tblCellMar>
              </w:tblPrEx>
              <w:trPr>
                <w:trHeight w:val="630"/>
                <w:jc w:val="center"/>
              </w:trPr>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5</w:t>
                  </w:r>
                </w:p>
              </w:tc>
              <w:tc>
                <w:tcPr>
                  <w:tcW w:w="1013"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视频会议系统（或智能电视）</w:t>
                  </w:r>
                </w:p>
              </w:tc>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2套</w:t>
                  </w:r>
                </w:p>
              </w:tc>
              <w:tc>
                <w:tcPr>
                  <w:tcW w:w="3254"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用于连接市中心召开视频会议或实体店销售员日常培训工作。</w:t>
                  </w:r>
                </w:p>
              </w:tc>
            </w:tr>
            <w:tr>
              <w:tblPrEx>
                <w:tblW w:w="4997" w:type="pct"/>
                <w:jc w:val="center"/>
                <w:tblCellMar>
                  <w:top w:w="0" w:type="dxa"/>
                  <w:left w:w="108" w:type="dxa"/>
                  <w:bottom w:w="0" w:type="dxa"/>
                  <w:right w:w="108" w:type="dxa"/>
                </w:tblCellMar>
              </w:tblPrEx>
              <w:trPr>
                <w:trHeight w:val="630"/>
                <w:jc w:val="center"/>
              </w:trPr>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6</w:t>
                  </w:r>
                </w:p>
              </w:tc>
              <w:tc>
                <w:tcPr>
                  <w:tcW w:w="1013"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办公桌椅</w:t>
                  </w:r>
                </w:p>
              </w:tc>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若干</w:t>
                  </w:r>
                </w:p>
              </w:tc>
              <w:tc>
                <w:tcPr>
                  <w:tcW w:w="3254"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根据人员数量进行配置，需满足日常办公和会议需要。</w:t>
                  </w:r>
                </w:p>
              </w:tc>
            </w:tr>
            <w:tr>
              <w:tblPrEx>
                <w:tblW w:w="4997" w:type="pct"/>
                <w:jc w:val="center"/>
                <w:tblCellMar>
                  <w:top w:w="0" w:type="dxa"/>
                  <w:left w:w="108" w:type="dxa"/>
                  <w:bottom w:w="0" w:type="dxa"/>
                  <w:right w:w="108" w:type="dxa"/>
                </w:tblCellMar>
              </w:tblPrEx>
              <w:trPr>
                <w:trHeight w:val="630"/>
                <w:jc w:val="center"/>
              </w:trPr>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7</w:t>
                  </w:r>
                </w:p>
              </w:tc>
              <w:tc>
                <w:tcPr>
                  <w:tcW w:w="1013"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日常办公用品</w:t>
                  </w:r>
                </w:p>
              </w:tc>
              <w:tc>
                <w:tcPr>
                  <w:tcW w:w="366"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若干</w:t>
                  </w:r>
                </w:p>
              </w:tc>
              <w:tc>
                <w:tcPr>
                  <w:tcW w:w="3254" w:type="pct"/>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根据人员数量和日常办公所需，配置办公用品。</w:t>
                  </w:r>
                </w:p>
              </w:tc>
            </w:tr>
          </w:tbl>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3.项目工作汇报</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中标方应每周固定召开一次工作例会，项目经理或运营主管应每周至少1次与采购方召开一次沟通汇报会。每月提供工作例会会议记录和月度工作总结（包含新渠道销售分析、安全经营情况、日常巡检情况、业务处理情况等内容）。</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（2）项目履约过程中，中标方应根据采购方要求，无条件提供与本项目有关的过程材料和项目资料，包括但不限于纸质和电子资料。</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（3）签订合同后提交一份保密协议。</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4.项目执行前期的准备工作</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自合同签订之日起20日内，中标方须完成以下工作：</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（1）完成相关硬件设施的配置，以满足采购方的硬件要求。</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（2）完成项目团队人员组建，完成岗前培训和岗前考核，确保所有工作人员熟知彩票业务、新渠道管理业务、终端机的简单维修等知识，可独立开展工作。所有项目人员应签署项目保密协议。</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（3）中标方应根据本招标文件以及采购方出台的相关管理制度，向采购方提交一份完整详尽的服务方案。方案内容应包含：</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①项目的管理组织架构、岗位设置、区域划分以及人员配备情况。</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②公平、合理的人力资源保障和薪酬体系保障方案。</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③服务人员管理制度、工作规范和奖惩措施。</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④项目运行过程中的重难点、风险点以及防控措施。</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⑤若发生突发事件，项目运行的应急预案。</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以上方案内容经采购方确认后方可执行，并作为开展日常工作、实施管理、培训、考核以及采购方对中标方进行监督检查的依据。采购方有权根据市场环境、项目执行情况调整管理制度，中标方应根据调整的管理制度对方案相关内容进行修改。如中标方不予修改，采购方有权按合同违约条款进行处理。</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5.项目执行的具体工作内容</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中标方应国家政策要求和国家、省市体彩中心规定，协助对新渠道体彩实体店（含展示体验中心、连锁便利店、小微零售店和纯即开实体店）开展服务和市场监管，实现新渠道体彩实体店的精细化管理和规范化经营，主要服务内容包括但不限于以下：</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（1）政策宣贯：负责国家、以及省、市体彩中心关于彩票管理的方针政策、工作决策和部署的上传下达，督促新渠道实体店的具体落实和执行。</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（2）安全生产：落实有关新渠道实体店安全生产工作要求，督促新渠道实体店落实好安全生产主体责任和完成相关安全隐患整改。</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日常巡检：协助采购方对新渠道实体店开展日常的业务巡检，巡检内容主要包含实体店形象规范、合规经营、标准化、代销证年检、代销者季度认证、销售安全、销售员备案、代销者APP认证、宣传物料张贴等。及时更新相关信息，如发现不合规情况，要在现场完成整改。现场不能马上整改，应及时报备。</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（4）实体店业务办理：负责新渠道实体店的新建、信息变更、撤销的勘察、验收，以及相关业务流程的操作。</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5）业务培训：协助采购方对新渠道体彩实体店开展各类游戏技巧、责任彩票、以及营销活动的业务辅导、一对一培训、以及各类集中培训的组织、沟通工作；协助对新店以及新上岗的销售人员开展彩票业务知识培训和岗前培训，指导实体店开展日常的彩票销售工作，解决实体店在销售过程中遇到的问题。</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6）物料配送和终端机保养服务：协助采购方做好新渠道实体店的各类宣传品、促销品、热敏纸等的派发及监督使用情况；定期开展新渠道实体店终端设备维护工作，包括但不限于临时故障排查及机器除尘、设备保养等。</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（7）营销推广：根据国家、以及省、市体彩中心制定的营销活动方案，指导并监督新渠道实体店的营销活动的宣传推广，确保活动顺利、有序开展。</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（8）信息收集和反馈：负责协助采购方收集彩票市场各类信息、现有新渠道实体店有关信息，以及代销者和销售人员的各类信息，并能够及时、准确反馈至采购方。</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（9）信访投诉处置：配合采购方，在规定时间内完成处置工作，包括但不限于投诉相关信息收集、人员沟通、人员安抚等工作。</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（10）完成采购方交办的其他临时性工作。中标方在服务期内，除提供合同明确约定的业务服务外，还应根据采购方的实际需求，无条件提供与业务相关的其他附加服务。</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6.项目考核评价</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（1）每月采购方对中标方的服务工作进行考核，形成《项目月度考核表》，以此作为项目月度结算依据。</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（2）服务期满，采购方对中标方的整体服务工作进行考核，形成《项目整体考核表》，作为项目费用结算依据。</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以上两项考核表由采购方根据项目服务的目标来制定，并可根据国家政策和省市考核标准进行更新。如中标方考核达标，则采购方全额支付当期费用；如考核未达标，采购方根据考核的实际情况支付相应费用。</w:t>
            </w:r>
          </w:p>
        </w:tc>
        <w:tc>
          <w:tcPr>
            <w:tcW w:w="1571" w:type="dxa"/>
            <w:vAlign w:val="center"/>
          </w:tcPr>
          <w:p>
            <w:pPr>
              <w:jc w:val="center"/>
              <w:rPr>
                <w:rFonts w:ascii="宋体" w:eastAsia="宋体" w:hAnsi="宋体" w:cs="宋体"/>
                <w:bCs/>
                <w:color w:val="000000" w:themeColor="text1"/>
                <w:sz w:val="21"/>
                <w:szCs w:val="21"/>
                <w14:textFill>
                  <w14:solidFill>
                    <w14:schemeClr w14:val="tx1"/>
                  </w14:solidFill>
                </w14:textFill>
              </w:rPr>
            </w:pPr>
          </w:p>
        </w:tc>
        <w:tc>
          <w:tcPr>
            <w:tcW w:w="927" w:type="dxa"/>
            <w:vAlign w:val="center"/>
          </w:tcPr>
          <w:p>
            <w:pPr>
              <w:jc w:val="center"/>
              <w:rPr>
                <w:rFonts w:ascii="宋体" w:eastAsia="宋体" w:hAnsi="宋体" w:cs="宋体"/>
                <w:bCs/>
                <w:color w:val="000000" w:themeColor="text1"/>
                <w:sz w:val="21"/>
                <w:szCs w:val="21"/>
                <w14:textFill>
                  <w14:solidFill>
                    <w14:schemeClr w14:val="tx1"/>
                  </w14:solidFill>
                </w14:textFill>
              </w:rPr>
            </w:pPr>
          </w:p>
        </w:tc>
        <w:tc>
          <w:tcPr>
            <w:tcW w:w="427" w:type="dxa"/>
            <w:vAlign w:val="center"/>
          </w:tcPr>
          <w:p>
            <w:pPr>
              <w:jc w:val="center"/>
              <w:rPr>
                <w:rFonts w:ascii="宋体" w:eastAsia="宋体" w:hAnsi="宋体" w:cs="宋体"/>
                <w:bCs/>
                <w:color w:val="000000" w:themeColor="text1"/>
                <w:sz w:val="21"/>
                <w:szCs w:val="21"/>
                <w14:textFill>
                  <w14:solidFill>
                    <w14:schemeClr w14:val="tx1"/>
                  </w14:solidFill>
                </w14:textFill>
              </w:rPr>
            </w:pPr>
          </w:p>
        </w:tc>
      </w:tr>
    </w:tbl>
    <w:p>
      <w:pP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备注：</w:t>
      </w:r>
    </w:p>
    <w:p>
      <w:pPr>
        <w:ind w:firstLine="480" w:firstLineChars="200"/>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1.“招标服务条款”一栏是招标文件第二册第三章“二、项目服务要求”的全部内容；</w:t>
      </w:r>
    </w:p>
    <w:p>
      <w:pPr>
        <w:ind w:firstLine="480" w:firstLineChars="200"/>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2.“投标服务响应”一栏是投标人根据自身情况填写对“服务要求”的响应；并列明响应的具体内容。</w:t>
      </w:r>
    </w:p>
    <w:p>
      <w:pPr>
        <w:ind w:firstLine="480" w:firstLineChars="200"/>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3.“偏离情况”一栏填写如实填写“正偏离”、“负偏离”或“无偏离”，其中：“正偏离”表示“投标响应优于招标服务条款”，“负偏离”表示“投标响应不满足招标服务条款”，“无偏离”表示“投标响应与招标服务条款一致”。“投标服务响应”对比“招标服务条款”存在响应不全（包括未响应整项招标服务条款或者未响应一项招标服务条款的部分内容），均视为“负偏离”。</w:t>
      </w:r>
    </w:p>
    <w:p>
      <w:pP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br w:type="page"/>
      </w:r>
    </w:p>
    <w:p>
      <w:pPr>
        <w:spacing w:line="360" w:lineRule="auto"/>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（二）商务条款偏离表</w:t>
      </w:r>
    </w:p>
    <w:p>
      <w:pPr>
        <w:spacing w:line="360" w:lineRule="auto"/>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投标人名称：                                    项目编号：</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34"/>
        <w:gridCol w:w="4856"/>
        <w:gridCol w:w="1664"/>
        <w:gridCol w:w="851"/>
        <w:gridCol w:w="61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54"/>
        </w:trPr>
        <w:tc>
          <w:tcPr>
            <w:tcW w:w="534" w:type="dxa"/>
            <w:vAlign w:val="center"/>
          </w:tcPr>
          <w:p>
            <w:pPr>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序号</w:t>
            </w:r>
          </w:p>
        </w:tc>
        <w:tc>
          <w:tcPr>
            <w:tcW w:w="4856" w:type="dxa"/>
            <w:vAlign w:val="center"/>
          </w:tcPr>
          <w:p>
            <w:pPr>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招标商务条款</w:t>
            </w:r>
          </w:p>
        </w:tc>
        <w:tc>
          <w:tcPr>
            <w:tcW w:w="1664" w:type="dxa"/>
            <w:vAlign w:val="center"/>
          </w:tcPr>
          <w:p>
            <w:pPr>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投标商务响应</w:t>
            </w:r>
          </w:p>
        </w:tc>
        <w:tc>
          <w:tcPr>
            <w:tcW w:w="851" w:type="dxa"/>
            <w:vAlign w:val="center"/>
          </w:tcPr>
          <w:p>
            <w:pPr>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偏离</w:t>
            </w:r>
          </w:p>
          <w:p>
            <w:pPr>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情况</w:t>
            </w:r>
          </w:p>
        </w:tc>
        <w:tc>
          <w:tcPr>
            <w:tcW w:w="617" w:type="dxa"/>
            <w:vAlign w:val="center"/>
          </w:tcPr>
          <w:p>
            <w:pPr>
              <w:jc w:val="center"/>
              <w:rPr>
                <w:rFonts w:ascii="宋体" w:eastAsia="宋体" w:hAnsi="宋体" w:cs="宋体"/>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说明</w:t>
            </w:r>
          </w:p>
        </w:tc>
      </w:tr>
      <w:tr>
        <w:tblPrEx>
          <w:tblW w:w="0" w:type="auto"/>
          <w:tblInd w:w="0" w:type="dxa"/>
          <w:tblCellMar>
            <w:top w:w="0" w:type="dxa"/>
            <w:left w:w="108" w:type="dxa"/>
            <w:bottom w:w="0" w:type="dxa"/>
            <w:right w:w="108" w:type="dxa"/>
          </w:tblCellMar>
        </w:tblPrEx>
        <w:trPr>
          <w:trHeight w:val="454"/>
        </w:trPr>
        <w:tc>
          <w:tcPr>
            <w:tcW w:w="534"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1</w:t>
            </w:r>
          </w:p>
        </w:tc>
        <w:tc>
          <w:tcPr>
            <w:tcW w:w="4856" w:type="dxa"/>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（一）项目服务期限</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自合同签订之日起12个月。如遇国家体育总局体彩中心或省、市体彩中心对本项目管理政策实施重大调整的，采购方将根据实际情况调整工作内容和工作要求或提前终止项目合同，且无需承担任何违约责任。</w:t>
            </w:r>
          </w:p>
        </w:tc>
        <w:tc>
          <w:tcPr>
            <w:tcW w:w="1664" w:type="dxa"/>
          </w:tcPr>
          <w:p>
            <w:pPr>
              <w:spacing w:line="400" w:lineRule="exact"/>
              <w:jc w:val="center"/>
              <w:rPr>
                <w:rFonts w:ascii="宋体" w:eastAsia="宋体" w:hAnsi="宋体" w:cs="宋体"/>
                <w:bCs/>
                <w:color w:val="000000" w:themeColor="text1"/>
                <w:sz w:val="21"/>
                <w:szCs w:val="21"/>
                <w14:textFill>
                  <w14:solidFill>
                    <w14:schemeClr w14:val="tx1"/>
                  </w14:solidFill>
                </w14:textFill>
              </w:rPr>
            </w:pPr>
          </w:p>
        </w:tc>
        <w:tc>
          <w:tcPr>
            <w:tcW w:w="851" w:type="dxa"/>
          </w:tcPr>
          <w:p>
            <w:pPr>
              <w:rPr>
                <w:rFonts w:ascii="宋体" w:eastAsia="宋体" w:hAnsi="宋体" w:cs="宋体"/>
                <w:bCs/>
                <w:color w:val="000000" w:themeColor="text1"/>
                <w:sz w:val="21"/>
                <w:szCs w:val="21"/>
                <w14:textFill>
                  <w14:solidFill>
                    <w14:schemeClr w14:val="tx1"/>
                  </w14:solidFill>
                </w14:textFill>
              </w:rPr>
            </w:pPr>
          </w:p>
        </w:tc>
        <w:tc>
          <w:tcPr>
            <w:tcW w:w="617" w:type="dxa"/>
          </w:tcPr>
          <w:p>
            <w:pPr>
              <w:rPr>
                <w:rFonts w:ascii="宋体" w:eastAsia="宋体" w:hAnsi="宋体" w:cs="宋体"/>
                <w:bCs/>
                <w:color w:val="000000" w:themeColor="text1"/>
                <w:sz w:val="21"/>
                <w:szCs w:val="21"/>
                <w14:textFill>
                  <w14:solidFill>
                    <w14:schemeClr w14:val="tx1"/>
                  </w14:solidFill>
                </w14:textFill>
              </w:rPr>
            </w:pPr>
          </w:p>
        </w:tc>
      </w:tr>
      <w:tr>
        <w:tblPrEx>
          <w:tblW w:w="0" w:type="auto"/>
          <w:tblInd w:w="0" w:type="dxa"/>
          <w:tblCellMar>
            <w:top w:w="0" w:type="dxa"/>
            <w:left w:w="108" w:type="dxa"/>
            <w:bottom w:w="0" w:type="dxa"/>
            <w:right w:w="108" w:type="dxa"/>
          </w:tblCellMar>
        </w:tblPrEx>
        <w:trPr>
          <w:trHeight w:val="454"/>
        </w:trPr>
        <w:tc>
          <w:tcPr>
            <w:tcW w:w="534"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2</w:t>
            </w:r>
          </w:p>
        </w:tc>
        <w:tc>
          <w:tcPr>
            <w:tcW w:w="4856" w:type="dxa"/>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（二）项目进度安排</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1.项目前期</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自合同签订之日起20日内，中标方须完成以下工作。</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（1）完成项目团队组建，提供详细的项目人员名单。</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（2）完成硬件设施配备，提供相关材料证明。</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（3）完成项目人员岗前培训和考核，提供项目人员培训和考核记录。</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（4）中标方应向采购方提交一份完整详细的服务方案。</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（5）提供项目人员保密协议。</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（6）提供项目人员的意外保险单复印件（加盖中标方公司印章）。</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（7）提供中标方与采购方签署的项目保密协议。</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2.项目执行期</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每月月初5个工作日内提供以下材料：</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（1）项目月度工作总结；</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（2）《项目月度考核表》上要求提供的佐证材料（纸质和电子版）；</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（3）项目人员工资发放表。</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3.项目结束期</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项目到期前半个月内提供以下材料：</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（1）项目服务总结报告；</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（2）《项目整体考核表》上要求提供的佐证材料（纸质和电子版）。</w:t>
            </w:r>
          </w:p>
        </w:tc>
        <w:tc>
          <w:tcPr>
            <w:tcW w:w="1664" w:type="dxa"/>
          </w:tcPr>
          <w:p>
            <w:pPr>
              <w:rPr>
                <w:rFonts w:ascii="宋体" w:eastAsia="宋体" w:hAnsi="宋体" w:cs="宋体"/>
                <w:bCs/>
                <w:color w:val="000000" w:themeColor="text1"/>
                <w:sz w:val="21"/>
                <w:szCs w:val="21"/>
                <w14:textFill>
                  <w14:solidFill>
                    <w14:schemeClr w14:val="tx1"/>
                  </w14:solidFill>
                </w14:textFill>
              </w:rPr>
            </w:pPr>
          </w:p>
        </w:tc>
        <w:tc>
          <w:tcPr>
            <w:tcW w:w="851" w:type="dxa"/>
          </w:tcPr>
          <w:p>
            <w:pPr>
              <w:rPr>
                <w:rFonts w:ascii="宋体" w:eastAsia="宋体" w:hAnsi="宋体" w:cs="宋体"/>
                <w:bCs/>
                <w:color w:val="000000" w:themeColor="text1"/>
                <w:sz w:val="21"/>
                <w:szCs w:val="21"/>
                <w14:textFill>
                  <w14:solidFill>
                    <w14:schemeClr w14:val="tx1"/>
                  </w14:solidFill>
                </w14:textFill>
              </w:rPr>
            </w:pPr>
          </w:p>
        </w:tc>
        <w:tc>
          <w:tcPr>
            <w:tcW w:w="617" w:type="dxa"/>
          </w:tcPr>
          <w:p>
            <w:pPr>
              <w:rPr>
                <w:rFonts w:ascii="宋体" w:eastAsia="宋体" w:hAnsi="宋体" w:cs="宋体"/>
                <w:bCs/>
                <w:color w:val="000000" w:themeColor="text1"/>
                <w:sz w:val="21"/>
                <w:szCs w:val="21"/>
                <w14:textFill>
                  <w14:solidFill>
                    <w14:schemeClr w14:val="tx1"/>
                  </w14:solidFill>
                </w14:textFill>
              </w:rPr>
            </w:pPr>
          </w:p>
        </w:tc>
      </w:tr>
      <w:tr>
        <w:tblPrEx>
          <w:tblW w:w="0" w:type="auto"/>
          <w:tblInd w:w="0" w:type="dxa"/>
          <w:tblCellMar>
            <w:top w:w="0" w:type="dxa"/>
            <w:left w:w="108" w:type="dxa"/>
            <w:bottom w:w="0" w:type="dxa"/>
            <w:right w:w="108" w:type="dxa"/>
          </w:tblCellMar>
        </w:tblPrEx>
        <w:trPr>
          <w:trHeight w:val="454"/>
        </w:trPr>
        <w:tc>
          <w:tcPr>
            <w:tcW w:w="534"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3</w:t>
            </w:r>
          </w:p>
        </w:tc>
        <w:tc>
          <w:tcPr>
            <w:tcW w:w="4856" w:type="dxa"/>
          </w:tcPr>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（三）项目费用及付款方式</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1.本项目总预算为人民币300万元，其中用于服务团队人员支出（含工资福利、社保、个税、公积金等所有支出）不得低于中标金额的65%。</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2.本项目费用采取分期支付的方式，以转账的方式支付。</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首期款：合同签订后，中标方提交完整的项目服务方案，以及团队人员名单、硬件设施配置、人员培训相关资料、人员意外险等相关证明材料， 经采购方验收通过后10日内一次性支付前三个月的服务费用（每月服务费用按实际中标金额平均分成12个月来计算）。</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月度款：从项目运行的第四个月起，根据项目执行情况按月支付服务费用，次月支付上个月的服务费用。月度服务费用分为基本费用和绩效费用，以采购方制定的《项目月度考核表》和《项目整体考核表》的实际考核情况据实支付服务费用。</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每月应支付款项分为两项，基本费用和绩效费用。</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（1）基本费用占月度费用80%。主要考核中标方辅助管理新渠道实体店的基础工作完成情况。</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（2）绩效费用占月度费用20%。考核中标方辅助管理新渠道实体店的运营绩效情况。</w:t>
            </w:r>
          </w:p>
          <w:p>
            <w:pPr>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以上两项服务内容支付标准以采购方制定的《项目月度考核表》为准，项目执行最后一个月的考核以《项目整体考核表》为准，如中标方考核达标，则采购方全额支付当期费用；如考核未达标，采购方根据中标方的考核情况支付相应费用。《项目月度考核表》和《项目整体考核表》的最终解释权归采购方。</w:t>
            </w:r>
          </w:p>
        </w:tc>
        <w:tc>
          <w:tcPr>
            <w:tcW w:w="1664" w:type="dxa"/>
          </w:tcPr>
          <w:p>
            <w:pPr>
              <w:rPr>
                <w:rFonts w:ascii="宋体" w:eastAsia="宋体" w:hAnsi="宋体" w:cs="宋体"/>
                <w:bCs/>
                <w:color w:val="000000" w:themeColor="text1"/>
                <w:sz w:val="21"/>
                <w:szCs w:val="21"/>
                <w14:textFill>
                  <w14:solidFill>
                    <w14:schemeClr w14:val="tx1"/>
                  </w14:solidFill>
                </w14:textFill>
              </w:rPr>
            </w:pPr>
          </w:p>
        </w:tc>
        <w:tc>
          <w:tcPr>
            <w:tcW w:w="851" w:type="dxa"/>
          </w:tcPr>
          <w:p>
            <w:pPr>
              <w:rPr>
                <w:rFonts w:ascii="宋体" w:eastAsia="宋体" w:hAnsi="宋体" w:cs="宋体"/>
                <w:bCs/>
                <w:color w:val="000000" w:themeColor="text1"/>
                <w:sz w:val="21"/>
                <w:szCs w:val="21"/>
                <w14:textFill>
                  <w14:solidFill>
                    <w14:schemeClr w14:val="tx1"/>
                  </w14:solidFill>
                </w14:textFill>
              </w:rPr>
            </w:pPr>
          </w:p>
        </w:tc>
        <w:tc>
          <w:tcPr>
            <w:tcW w:w="617" w:type="dxa"/>
          </w:tcPr>
          <w:p>
            <w:pPr>
              <w:rPr>
                <w:rFonts w:ascii="宋体" w:eastAsia="宋体" w:hAnsi="宋体" w:cs="宋体"/>
                <w:bCs/>
                <w:color w:val="000000" w:themeColor="text1"/>
                <w:sz w:val="21"/>
                <w:szCs w:val="21"/>
                <w14:textFill>
                  <w14:solidFill>
                    <w14:schemeClr w14:val="tx1"/>
                  </w14:solidFill>
                </w14:textFill>
              </w:rPr>
            </w:pPr>
          </w:p>
        </w:tc>
      </w:tr>
      <w:tr>
        <w:tblPrEx>
          <w:tblW w:w="0" w:type="auto"/>
          <w:tblInd w:w="0" w:type="dxa"/>
          <w:tblCellMar>
            <w:top w:w="0" w:type="dxa"/>
            <w:left w:w="108" w:type="dxa"/>
            <w:bottom w:w="0" w:type="dxa"/>
            <w:right w:w="108" w:type="dxa"/>
          </w:tblCellMar>
        </w:tblPrEx>
        <w:trPr>
          <w:trHeight w:val="454"/>
        </w:trPr>
        <w:tc>
          <w:tcPr>
            <w:tcW w:w="534"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4</w:t>
            </w:r>
          </w:p>
        </w:tc>
        <w:tc>
          <w:tcPr>
            <w:tcW w:w="4856" w:type="dxa"/>
          </w:tcPr>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（四）验收要求</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1.验收人：采购方指定工作人员验收。 </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2.验收内容：验收人员参照下表要求，按照中标方实际响应情况及各阶段工作完成情况进行验收。</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89"/>
              <w:gridCol w:w="2032"/>
              <w:gridCol w:w="712"/>
              <w:gridCol w:w="580"/>
              <w:gridCol w:w="51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1354" w:type="dxa"/>
                  <w:vAlign w:val="center"/>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验收阶段</w:t>
                  </w:r>
                </w:p>
              </w:tc>
              <w:tc>
                <w:tcPr>
                  <w:tcW w:w="3877" w:type="dxa"/>
                  <w:vAlign w:val="center"/>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验收内容</w:t>
                  </w:r>
                </w:p>
              </w:tc>
              <w:tc>
                <w:tcPr>
                  <w:tcW w:w="1158" w:type="dxa"/>
                  <w:vAlign w:val="center"/>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中标方响应情况</w:t>
                  </w:r>
                </w:p>
              </w:tc>
              <w:tc>
                <w:tcPr>
                  <w:tcW w:w="820" w:type="dxa"/>
                  <w:vAlign w:val="center"/>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完成情况</w:t>
                  </w:r>
                </w:p>
              </w:tc>
              <w:tc>
                <w:tcPr>
                  <w:tcW w:w="657" w:type="dxa"/>
                  <w:vAlign w:val="center"/>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验收结论</w:t>
                  </w:r>
                </w:p>
              </w:tc>
            </w:tr>
            <w:tr>
              <w:tblPrEx>
                <w:tblW w:w="0" w:type="auto"/>
                <w:jc w:val="center"/>
                <w:tblCellMar>
                  <w:top w:w="0" w:type="dxa"/>
                  <w:left w:w="108" w:type="dxa"/>
                  <w:bottom w:w="0" w:type="dxa"/>
                  <w:right w:w="108" w:type="dxa"/>
                </w:tblCellMar>
              </w:tblPrEx>
              <w:trPr>
                <w:trHeight w:val="2114"/>
                <w:jc w:val="center"/>
              </w:trPr>
              <w:tc>
                <w:tcPr>
                  <w:tcW w:w="1354" w:type="dxa"/>
                  <w:vAlign w:val="center"/>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第一次付款</w:t>
                  </w:r>
                </w:p>
              </w:tc>
              <w:tc>
                <w:tcPr>
                  <w:tcW w:w="3877"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1、中标方按照招投标文件及采购方实际要求，制定详细的项目执行方案。</w:t>
                  </w: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提交材料：（1）自合同签订之日起20日内向采购方提交一份完整详尽详细的服务方案。（2）采购方与中标方签署的项目保密协议。</w:t>
                  </w: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2、中标方按照“人员和管理要求”组建服务团队，并完成岗前培训和考核。</w:t>
                  </w: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提交材料：（1）自合同签订之日起20日内向采购方提供项目人员名单（包括但不限于姓名、电话、身份证、岗位、学历证明）、培训记录和考核情况（包括但不限于纸质材料或电子材料）。（2）提供所有工作人员签署的保密协议。（3）提供项目人员的意外保险单复印件（加盖中标方公司印章）。</w:t>
                  </w: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3、中标方按照“硬件要求”购置相应硬件设施。</w:t>
                  </w: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提交材料：自合同签订之日起20日内提供硬件配置证明材料（包括办公场所照片、办公场所证明、车辆照片、车辆证明、办公设备配置情况）。</w:t>
                  </w:r>
                </w:p>
              </w:tc>
              <w:tc>
                <w:tcPr>
                  <w:tcW w:w="1158"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tc>
              <w:tc>
                <w:tcPr>
                  <w:tcW w:w="820"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tc>
              <w:tc>
                <w:tcPr>
                  <w:tcW w:w="657"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tc>
            </w:tr>
            <w:tr>
              <w:tblPrEx>
                <w:tblW w:w="0" w:type="auto"/>
                <w:jc w:val="center"/>
                <w:tblCellMar>
                  <w:top w:w="0" w:type="dxa"/>
                  <w:left w:w="108" w:type="dxa"/>
                  <w:bottom w:w="0" w:type="dxa"/>
                  <w:right w:w="108" w:type="dxa"/>
                </w:tblCellMar>
              </w:tblPrEx>
              <w:trPr>
                <w:trHeight w:val="943"/>
                <w:jc w:val="center"/>
              </w:trPr>
              <w:tc>
                <w:tcPr>
                  <w:tcW w:w="1354" w:type="dxa"/>
                  <w:vAlign w:val="center"/>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月度款支付</w:t>
                  </w:r>
                </w:p>
              </w:tc>
              <w:tc>
                <w:tcPr>
                  <w:tcW w:w="3877"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中标方按照“项目执行的具体工作内容”和“项目工作汇报”开展各项服务，并按照“项目考核评价”接受采购方考核。</w:t>
                  </w: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提交材料：（1）上月度工作情况总结。（2）《项目月度考核表》上应提供的佐证材料。（3）项目人员工资发放表。</w:t>
                  </w:r>
                </w:p>
              </w:tc>
              <w:tc>
                <w:tcPr>
                  <w:tcW w:w="1158"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tc>
              <w:tc>
                <w:tcPr>
                  <w:tcW w:w="820"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tc>
              <w:tc>
                <w:tcPr>
                  <w:tcW w:w="657"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tc>
            </w:tr>
            <w:tr>
              <w:tblPrEx>
                <w:tblW w:w="0" w:type="auto"/>
                <w:jc w:val="center"/>
                <w:tblCellMar>
                  <w:top w:w="0" w:type="dxa"/>
                  <w:left w:w="108" w:type="dxa"/>
                  <w:bottom w:w="0" w:type="dxa"/>
                  <w:right w:w="108" w:type="dxa"/>
                </w:tblCellMar>
              </w:tblPrEx>
              <w:trPr>
                <w:trHeight w:val="1391"/>
                <w:jc w:val="center"/>
              </w:trPr>
              <w:tc>
                <w:tcPr>
                  <w:tcW w:w="1354" w:type="dxa"/>
                  <w:vAlign w:val="center"/>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尾款支付</w:t>
                  </w:r>
                </w:p>
              </w:tc>
              <w:tc>
                <w:tcPr>
                  <w:tcW w:w="3877"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中标方按照“项目执行的具体工作内容”和“项目工作汇报”开展各项服务，并按照“项目考核评价”接受采购方考核。</w:t>
                  </w:r>
                </w:p>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提交材料：（1）项目服务总结报告。（2）《项目整体考核表》上应提供的佐证材料。（3）项目人员工资发放表。</w:t>
                  </w:r>
                </w:p>
              </w:tc>
              <w:tc>
                <w:tcPr>
                  <w:tcW w:w="1158"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tc>
              <w:tc>
                <w:tcPr>
                  <w:tcW w:w="820"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tc>
              <w:tc>
                <w:tcPr>
                  <w:tcW w:w="657" w:type="dxa"/>
                </w:tcPr>
                <w:p>
                  <w:pPr>
                    <w:widowControl w:val="0"/>
                    <w:spacing w:line="360" w:lineRule="exact"/>
                    <w:jc w:val="both"/>
                    <w:rPr>
                      <w:rFonts w:ascii="宋体" w:eastAsia="宋体" w:hAnsi="宋体" w:cs="宋体"/>
                      <w:color w:val="000000" w:themeColor="text1"/>
                      <w:sz w:val="21"/>
                      <w:szCs w:val="21"/>
                      <w14:textFill>
                        <w14:solidFill>
                          <w14:schemeClr w14:val="tx1"/>
                        </w14:solidFill>
                      </w14:textFill>
                    </w:rPr>
                  </w:pPr>
                </w:p>
              </w:tc>
            </w:tr>
          </w:tbl>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 xml:space="preserve">3.验收时间：中标方履行合同约定完成上个月度服务内容时，在支付相关款项前进行验收工作。采购方验收时，对中标方不履行合同、不适当履行合同等行为，采购方有权提出修改意见，中标方有义务遵照执行，并采取其他补救措施。采购方检查、监督中标方关于完成情况等方面的任何建议和要求不得减少、免除中标方合同项下的责任和义务。  </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4.不合格处理：按照本项目招标文件中的“违约责任”、中标方投标文件中的“违约承诺”及合同相关约定进行处理。</w:t>
            </w:r>
          </w:p>
        </w:tc>
        <w:tc>
          <w:tcPr>
            <w:tcW w:w="1664" w:type="dxa"/>
          </w:tcPr>
          <w:p>
            <w:pPr>
              <w:rPr>
                <w:rFonts w:ascii="宋体" w:eastAsia="宋体" w:hAnsi="宋体" w:cs="宋体"/>
                <w:bCs/>
                <w:color w:val="000000" w:themeColor="text1"/>
                <w:sz w:val="21"/>
                <w:szCs w:val="21"/>
                <w14:textFill>
                  <w14:solidFill>
                    <w14:schemeClr w14:val="tx1"/>
                  </w14:solidFill>
                </w14:textFill>
              </w:rPr>
            </w:pPr>
          </w:p>
        </w:tc>
        <w:tc>
          <w:tcPr>
            <w:tcW w:w="851" w:type="dxa"/>
          </w:tcPr>
          <w:p>
            <w:pPr>
              <w:rPr>
                <w:rFonts w:ascii="宋体" w:eastAsia="宋体" w:hAnsi="宋体" w:cs="宋体"/>
                <w:bCs/>
                <w:color w:val="000000" w:themeColor="text1"/>
                <w:sz w:val="21"/>
                <w:szCs w:val="21"/>
                <w14:textFill>
                  <w14:solidFill>
                    <w14:schemeClr w14:val="tx1"/>
                  </w14:solidFill>
                </w14:textFill>
              </w:rPr>
            </w:pPr>
          </w:p>
        </w:tc>
        <w:tc>
          <w:tcPr>
            <w:tcW w:w="617" w:type="dxa"/>
          </w:tcPr>
          <w:p>
            <w:pPr>
              <w:rPr>
                <w:rFonts w:ascii="宋体" w:eastAsia="宋体" w:hAnsi="宋体" w:cs="宋体"/>
                <w:bCs/>
                <w:color w:val="000000" w:themeColor="text1"/>
                <w:sz w:val="21"/>
                <w:szCs w:val="21"/>
                <w14:textFill>
                  <w14:solidFill>
                    <w14:schemeClr w14:val="tx1"/>
                  </w14:solidFill>
                </w14:textFill>
              </w:rPr>
            </w:pPr>
          </w:p>
        </w:tc>
      </w:tr>
      <w:tr>
        <w:tblPrEx>
          <w:tblW w:w="0" w:type="auto"/>
          <w:tblInd w:w="0" w:type="dxa"/>
          <w:tblCellMar>
            <w:top w:w="0" w:type="dxa"/>
            <w:left w:w="108" w:type="dxa"/>
            <w:bottom w:w="0" w:type="dxa"/>
            <w:right w:w="108" w:type="dxa"/>
          </w:tblCellMar>
        </w:tblPrEx>
        <w:trPr>
          <w:trHeight w:val="454"/>
        </w:trPr>
        <w:tc>
          <w:tcPr>
            <w:tcW w:w="534"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5</w:t>
            </w:r>
          </w:p>
        </w:tc>
        <w:tc>
          <w:tcPr>
            <w:tcW w:w="4856" w:type="dxa"/>
          </w:tcPr>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（五）售后服务要求</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中标方须提供项目完成（服务期满）后的服务承诺，内容必须包括：</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1.本项目合同期满后到本合同所涉事项下一年度招标（以该招标确定的合同生效为准）完成期间，如有空档期，中标方须按照本项目采购文件及合同要求，持续开展各项服务，直至下一年度本项目招标完成。</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2.如下一年度招标中，中标方发生变更，本项目中标方须按照采购方需求，积极配合完成项目交接。</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3.在上述两项服务过程中，本项目中标方自行承担完成服务所需一切费用，采购方不再向中标方支付任何费用。</w:t>
            </w:r>
          </w:p>
        </w:tc>
        <w:tc>
          <w:tcPr>
            <w:tcW w:w="1664" w:type="dxa"/>
          </w:tcPr>
          <w:p>
            <w:pPr>
              <w:rPr>
                <w:rFonts w:ascii="宋体" w:eastAsia="宋体" w:hAnsi="宋体" w:cs="宋体"/>
                <w:bCs/>
                <w:color w:val="000000" w:themeColor="text1"/>
                <w:sz w:val="21"/>
                <w:szCs w:val="21"/>
                <w14:textFill>
                  <w14:solidFill>
                    <w14:schemeClr w14:val="tx1"/>
                  </w14:solidFill>
                </w14:textFill>
              </w:rPr>
            </w:pPr>
          </w:p>
        </w:tc>
        <w:tc>
          <w:tcPr>
            <w:tcW w:w="851" w:type="dxa"/>
          </w:tcPr>
          <w:p>
            <w:pPr>
              <w:rPr>
                <w:rFonts w:ascii="宋体" w:eastAsia="宋体" w:hAnsi="宋体" w:cs="宋体"/>
                <w:bCs/>
                <w:color w:val="000000" w:themeColor="text1"/>
                <w:sz w:val="21"/>
                <w:szCs w:val="21"/>
                <w14:textFill>
                  <w14:solidFill>
                    <w14:schemeClr w14:val="tx1"/>
                  </w14:solidFill>
                </w14:textFill>
              </w:rPr>
            </w:pPr>
          </w:p>
        </w:tc>
        <w:tc>
          <w:tcPr>
            <w:tcW w:w="617" w:type="dxa"/>
          </w:tcPr>
          <w:p>
            <w:pPr>
              <w:rPr>
                <w:rFonts w:ascii="宋体" w:eastAsia="宋体" w:hAnsi="宋体" w:cs="宋体"/>
                <w:bCs/>
                <w:color w:val="000000" w:themeColor="text1"/>
                <w:sz w:val="21"/>
                <w:szCs w:val="21"/>
                <w14:textFill>
                  <w14:solidFill>
                    <w14:schemeClr w14:val="tx1"/>
                  </w14:solidFill>
                </w14:textFill>
              </w:rPr>
            </w:pPr>
          </w:p>
        </w:tc>
      </w:tr>
      <w:tr>
        <w:tblPrEx>
          <w:tblW w:w="0" w:type="auto"/>
          <w:tblInd w:w="0" w:type="dxa"/>
          <w:tblCellMar>
            <w:top w:w="0" w:type="dxa"/>
            <w:left w:w="108" w:type="dxa"/>
            <w:bottom w:w="0" w:type="dxa"/>
            <w:right w:w="108" w:type="dxa"/>
          </w:tblCellMar>
        </w:tblPrEx>
        <w:trPr>
          <w:trHeight w:val="454"/>
        </w:trPr>
        <w:tc>
          <w:tcPr>
            <w:tcW w:w="534"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6</w:t>
            </w:r>
          </w:p>
        </w:tc>
        <w:tc>
          <w:tcPr>
            <w:tcW w:w="4856" w:type="dxa"/>
          </w:tcPr>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（六）违约责任</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1.采购方无正当理由未按合同约定的期限向中标方支付合同价款的，每逾期1天，采购方按照应付总额的0.01‰向中标方支付滞纳金，但累计滞纳金总额不超过合同总价款的1%。</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中标方未能按照本合同约定时间及时完成各阶段有关工作的，每逾期1天，中标方应按照合同总价款的0.01‰向采购方支付滞纳金，采购方可在支付合同价款中直接予以扣除；中标方逾期10日（包括10日）仍然未能完成相应阶段的工作的，采购方有权单方解除本合同及有权拒绝向中标方支付相应的费用，中标方还应当按照本合同总价款的20%向采购方支付违约金并赔偿采购方因此遭受的全部损失。</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中标方所提供的服务不符合其投标承诺的，或在投标阶段为了中标而盲目虚假承诺、低价恶性竞争，在履约阶段则通过偷工减料、以次充好而获取利润的，将被深圳市政府采购中心评为履约等级“差”并按主管部门相关规定处理，采购方有权立即解除本合同并要求中标方退还采购方已经支付、但尚未履行完毕的合同款项，且有权要求中标方按照合同总价款的20%向采购方支付违约金。</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4.服务期满，采购方有权对中标方服务情况根据《政府采购履约情况反馈表》进行打分，如评价为“差”，采购方有权单方面终止合同，且不支付任何赔偿，合同未结算部分按照采购方和中标方双方书面确定的中标方实际工作量进行结算。</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5.中标方提供的服务不符合采购方招标文件、中标方投标文件、本合同要求或采购方要求，中标方应在采购方提出要求后15个工作日内无条件整改完成，并承担由此产生的全部费用以及相应的违约责任。在通知期限内中标方未纠正或纠正仍未能达到采购方要求的，采购方有权单方解除本合同及有权拒绝向中标方支付相应的服务费用，中标方须按本合同总价款的20%向采购方支付违约金并结算退还采购方已经支付、但未履行完毕的合同款项，若因此造成采购方损失的，中标方还应当承担赔偿责任。</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6.若采购方发现中标方派出的服务人员或提供的服务不符合采购方招标文件、中标方投标文件及本合同要求或采购方要求的，中标方应在3天之内按要求重新指派服务人员或提供满足投标文件承诺的服务；否则，采购方有权解除本合同及有权拒绝向中标方支付相应的服务费用，中标方须按本合同总价款的20%向采购方支付违约金并结算退还采购方已经支付、但未履行完毕的合同款项，若因此造成采购方损失的，中标方还应当承担赔偿责任。</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7.未经采购方允许，中标方不得将本项目的部分或者全部分包给他人，亦不得将本合同的部分或者全部转让给他人；否则，采购方有权单方解除本合同及有权拒绝向中标方支付相应的剩余服务费用，中标方须按本合同总价款的20%向采购方支付违约金并结算退还采购方已经支付、但未履行完毕的合同款项，若因此造成采购方损失的，中标方还应当承担赔偿责任。</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8.由于中标方或中标方工作人员原因导致采购方遭受损失或者导致采购方向他人先行赔付的，采购方除有权要求中标方按照服务约定承担违约责任外，采购方还有权就其遭受的损失以及向他人赔付的款项要求中标方足额赔偿（前述损失及款项包括但不限于采购方遭受的直接经济利益的减损、可得利益损失等全部损失，如采购方先行向他人支付的赔偿、补偿，采购方由于向中标方主张权利所产生的律师费、担保费、保函费等）。</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9.本合同任何一方无故单方解除本合同或者本合同任何一方根本违约，导致相对方解除本合同的，守约方有权要求违约方按本合同总价款的20%支付违约金并赔偿守约方因此遭受的损失。如前述违约方为中标方时，中标方还应当自收到采购方解除通知之日起5日内结算退还采购方已经支付、但未履行完毕的合同款项。</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10.因出现法定的不可抗力情形导致中标方未能按照采购方招标文件、中标方投标文件及本合同约定或采购方要求履行本合同约定项目的，中标方应及时书面告知采购方，经采购方书面确认后，中标方无须向采购方承担违约责任。</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11.中标方因违反合同约定而需要向采购方支付的任何费用（包括但不限于违约金、赔偿金），采购方均有权在向中标方支付款项时予以先行扣除。</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12.中标方基于合同约定应向采购方支付的违约金等不足以弥补采购方损失的，中标方应予以补足。合同所约定的采购方损失包括但不限于采购方直接经济利益的减损、可得利益损失、采购方支付的调查取证费、公证费、评估费、鉴定费、审计费、诉讼费、仲裁费、保全费、保全担保费或保全担保保险费、律师代理费、咨询费、执行费、差旅费以及采购方向第三方支付的赔偿款、向行政机关缴纳的罚款等全部损失及费用。</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13.本项目履行过程中，如中标方或中标方工作人员存在有损采购方或者中国体育彩票声誉或者形象的行为（包括但不限于中标方或中标方工作人员散布不利于或者有损采购方/中国体育彩票声誉/形象的言论、图片、音频或视频，不论该言论、图片、音频或视频是否属于事实或者属实），中标方应在采购方指定的合理时间内进行整改（包括但不限于公开道歉、消除影响、停止违约行为），同时每发生一次，中标方应向采购方支付合同价款的千分之一（1‰）作为违约金，该情形出现累计五次或经采购方书面通知，在通知的合理期限内中标方仍未纠正的，采购方有权解除本合同，中标方须向采购方按本合同总价的20%支付违约金并结算退还未履行服务内容的相应合同款项，若因此造成采购方损失的，中标方还应当承担赔偿责任。</w:t>
            </w:r>
          </w:p>
        </w:tc>
        <w:tc>
          <w:tcPr>
            <w:tcW w:w="1664" w:type="dxa"/>
          </w:tcPr>
          <w:p>
            <w:pPr>
              <w:rPr>
                <w:rFonts w:ascii="宋体" w:eastAsia="宋体" w:hAnsi="宋体" w:cs="宋体"/>
                <w:bCs/>
                <w:color w:val="000000" w:themeColor="text1"/>
                <w:sz w:val="21"/>
                <w:szCs w:val="21"/>
                <w14:textFill>
                  <w14:solidFill>
                    <w14:schemeClr w14:val="tx1"/>
                  </w14:solidFill>
                </w14:textFill>
              </w:rPr>
            </w:pPr>
          </w:p>
        </w:tc>
        <w:tc>
          <w:tcPr>
            <w:tcW w:w="851" w:type="dxa"/>
          </w:tcPr>
          <w:p>
            <w:pPr>
              <w:rPr>
                <w:rFonts w:ascii="宋体" w:eastAsia="宋体" w:hAnsi="宋体" w:cs="宋体"/>
                <w:bCs/>
                <w:color w:val="000000" w:themeColor="text1"/>
                <w:sz w:val="21"/>
                <w:szCs w:val="21"/>
                <w14:textFill>
                  <w14:solidFill>
                    <w14:schemeClr w14:val="tx1"/>
                  </w14:solidFill>
                </w14:textFill>
              </w:rPr>
            </w:pPr>
          </w:p>
        </w:tc>
        <w:tc>
          <w:tcPr>
            <w:tcW w:w="617" w:type="dxa"/>
          </w:tcPr>
          <w:p>
            <w:pPr>
              <w:rPr>
                <w:rFonts w:ascii="宋体" w:eastAsia="宋体" w:hAnsi="宋体" w:cs="宋体"/>
                <w:bCs/>
                <w:color w:val="000000" w:themeColor="text1"/>
                <w:sz w:val="21"/>
                <w:szCs w:val="21"/>
                <w14:textFill>
                  <w14:solidFill>
                    <w14:schemeClr w14:val="tx1"/>
                  </w14:solidFill>
                </w14:textFill>
              </w:rPr>
            </w:pPr>
          </w:p>
        </w:tc>
      </w:tr>
      <w:tr>
        <w:tblPrEx>
          <w:tblW w:w="0" w:type="auto"/>
          <w:tblInd w:w="0" w:type="dxa"/>
          <w:tblCellMar>
            <w:top w:w="0" w:type="dxa"/>
            <w:left w:w="108" w:type="dxa"/>
            <w:bottom w:w="0" w:type="dxa"/>
            <w:right w:w="108" w:type="dxa"/>
          </w:tblCellMar>
        </w:tblPrEx>
        <w:trPr>
          <w:trHeight w:val="454"/>
        </w:trPr>
        <w:tc>
          <w:tcPr>
            <w:tcW w:w="534"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7</w:t>
            </w:r>
          </w:p>
        </w:tc>
        <w:tc>
          <w:tcPr>
            <w:tcW w:w="4856" w:type="dxa"/>
          </w:tcPr>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（七）供应商退出机制</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1.采购方每月以《项目月度考核表》对中标方进行考核，中标方服务期内首次出现月度项目考核“不达标”情况的，予以警告，中标方应在10日内提交详细的整改方案，并在规定时间内完成整改。</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2.有以下情况之一的，采购方将有权与中标方解除合同且无需承担任何违约责任：</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（1）中标方服务期内出现两次月度绩效考核“不达标”情况的，且不能在指定期限完成整改的；</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（2）严重违反体育彩票管理机构规章制度；</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（3）被依法追究刑事责任。</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3.管理区域出现重大安全问题的，暂停中标方运营服务，待调查核实、分清责任后再作进一步处理，经确认主要责任在中标方的，采购方有权解除合同、予以清退，并追究相应法律责任。</w:t>
            </w:r>
          </w:p>
        </w:tc>
        <w:tc>
          <w:tcPr>
            <w:tcW w:w="1664" w:type="dxa"/>
          </w:tcPr>
          <w:p>
            <w:pPr>
              <w:rPr>
                <w:rFonts w:ascii="宋体" w:eastAsia="宋体" w:hAnsi="宋体" w:cs="宋体"/>
                <w:bCs/>
                <w:color w:val="000000" w:themeColor="text1"/>
                <w:sz w:val="21"/>
                <w:szCs w:val="21"/>
                <w14:textFill>
                  <w14:solidFill>
                    <w14:schemeClr w14:val="tx1"/>
                  </w14:solidFill>
                </w14:textFill>
              </w:rPr>
            </w:pPr>
          </w:p>
        </w:tc>
        <w:tc>
          <w:tcPr>
            <w:tcW w:w="851" w:type="dxa"/>
          </w:tcPr>
          <w:p>
            <w:pPr>
              <w:rPr>
                <w:rFonts w:ascii="宋体" w:eastAsia="宋体" w:hAnsi="宋体" w:cs="宋体"/>
                <w:bCs/>
                <w:color w:val="000000" w:themeColor="text1"/>
                <w:sz w:val="21"/>
                <w:szCs w:val="21"/>
                <w14:textFill>
                  <w14:solidFill>
                    <w14:schemeClr w14:val="tx1"/>
                  </w14:solidFill>
                </w14:textFill>
              </w:rPr>
            </w:pPr>
          </w:p>
        </w:tc>
        <w:tc>
          <w:tcPr>
            <w:tcW w:w="617" w:type="dxa"/>
          </w:tcPr>
          <w:p>
            <w:pPr>
              <w:rPr>
                <w:rFonts w:ascii="宋体" w:eastAsia="宋体" w:hAnsi="宋体" w:cs="宋体"/>
                <w:bCs/>
                <w:color w:val="000000" w:themeColor="text1"/>
                <w:sz w:val="21"/>
                <w:szCs w:val="21"/>
                <w14:textFill>
                  <w14:solidFill>
                    <w14:schemeClr w14:val="tx1"/>
                  </w14:solidFill>
                </w14:textFill>
              </w:rPr>
            </w:pPr>
          </w:p>
        </w:tc>
      </w:tr>
      <w:tr>
        <w:tblPrEx>
          <w:tblW w:w="0" w:type="auto"/>
          <w:tblInd w:w="0" w:type="dxa"/>
          <w:tblCellMar>
            <w:top w:w="0" w:type="dxa"/>
            <w:left w:w="108" w:type="dxa"/>
            <w:bottom w:w="0" w:type="dxa"/>
            <w:right w:w="108" w:type="dxa"/>
          </w:tblCellMar>
        </w:tblPrEx>
        <w:trPr>
          <w:trHeight w:val="454"/>
        </w:trPr>
        <w:tc>
          <w:tcPr>
            <w:tcW w:w="534" w:type="dxa"/>
            <w:vAlign w:val="center"/>
          </w:tcPr>
          <w:p>
            <w:pPr>
              <w:jc w:val="center"/>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8</w:t>
            </w:r>
          </w:p>
        </w:tc>
        <w:tc>
          <w:tcPr>
            <w:tcW w:w="4856" w:type="dxa"/>
          </w:tcPr>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（八）保密要求</w:t>
            </w:r>
          </w:p>
          <w:p>
            <w:pPr>
              <w:spacing w:line="360" w:lineRule="exact"/>
              <w:rPr>
                <w:rFonts w:ascii="宋体" w:eastAsia="宋体" w:hAnsi="宋体" w:cs="宋体"/>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中标方应保证对本项目实施中所获得的采购方任何资料和信息，以及虽属于第三方但采购方负有保密义务的信息严格保密，未经采购方允许，不得以任何方式向第三方泄露或用于本合同以外的其它事项，本条款不因合同的不生效、无效或者部分无效、终止或者部分终止而失去对中标方的约束力。</w:t>
            </w:r>
          </w:p>
        </w:tc>
        <w:tc>
          <w:tcPr>
            <w:tcW w:w="1664" w:type="dxa"/>
          </w:tcPr>
          <w:p>
            <w:pPr>
              <w:rPr>
                <w:rFonts w:ascii="宋体" w:eastAsia="宋体" w:hAnsi="宋体" w:cs="宋体"/>
                <w:bCs/>
                <w:color w:val="000000" w:themeColor="text1"/>
                <w:sz w:val="21"/>
                <w:szCs w:val="21"/>
                <w14:textFill>
                  <w14:solidFill>
                    <w14:schemeClr w14:val="tx1"/>
                  </w14:solidFill>
                </w14:textFill>
              </w:rPr>
            </w:pPr>
          </w:p>
        </w:tc>
        <w:tc>
          <w:tcPr>
            <w:tcW w:w="851" w:type="dxa"/>
          </w:tcPr>
          <w:p>
            <w:pPr>
              <w:rPr>
                <w:rFonts w:ascii="宋体" w:eastAsia="宋体" w:hAnsi="宋体" w:cs="宋体"/>
                <w:bCs/>
                <w:color w:val="000000" w:themeColor="text1"/>
                <w:sz w:val="21"/>
                <w:szCs w:val="21"/>
                <w14:textFill>
                  <w14:solidFill>
                    <w14:schemeClr w14:val="tx1"/>
                  </w14:solidFill>
                </w14:textFill>
              </w:rPr>
            </w:pPr>
          </w:p>
        </w:tc>
        <w:tc>
          <w:tcPr>
            <w:tcW w:w="617" w:type="dxa"/>
          </w:tcPr>
          <w:p>
            <w:pPr>
              <w:rPr>
                <w:rFonts w:ascii="宋体" w:eastAsia="宋体" w:hAnsi="宋体" w:cs="宋体"/>
                <w:bCs/>
                <w:color w:val="000000" w:themeColor="text1"/>
                <w:sz w:val="21"/>
                <w:szCs w:val="21"/>
                <w14:textFill>
                  <w14:solidFill>
                    <w14:schemeClr w14:val="tx1"/>
                  </w14:solidFill>
                </w14:textFill>
              </w:rPr>
            </w:pPr>
          </w:p>
        </w:tc>
      </w:tr>
    </w:tbl>
    <w:p>
      <w:pPr>
        <w:ind w:firstLine="480" w:firstLineChars="200"/>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备注：</w:t>
      </w:r>
    </w:p>
    <w:p>
      <w:pPr>
        <w:ind w:firstLine="480" w:firstLineChars="200"/>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1.“招标商务条款”一栏是招标文件第二册第三章“三、商务要求”的内容；</w:t>
      </w:r>
    </w:p>
    <w:p>
      <w:pPr>
        <w:ind w:firstLine="480" w:firstLineChars="200"/>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2.“投标商务响应” 一栏是投标人根据自身情况填写对“商务要求”的响应；并列明响应的具体内容。</w:t>
      </w:r>
    </w:p>
    <w:p>
      <w:pPr>
        <w:ind w:firstLine="480" w:firstLineChars="200"/>
        <w:rPr>
          <w:rFonts w:ascii="宋体" w:eastAsia="宋体" w:hAnsi="宋体" w:cs="宋体"/>
          <w:bCs/>
          <w:color w:val="000000" w:themeColor="text1"/>
          <w:sz w:val="21"/>
          <w:szCs w:val="21"/>
          <w14:textFill>
            <w14:solidFill>
              <w14:schemeClr w14:val="tx1"/>
            </w14:solidFill>
          </w14:textFill>
        </w:rPr>
      </w:pPr>
      <w:r>
        <w:rPr>
          <w:rFonts w:ascii="宋体" w:eastAsia="宋体" w:hAnsi="宋体" w:cs="宋体" w:hint="eastAsia"/>
          <w:bCs/>
          <w:color w:val="000000" w:themeColor="text1"/>
          <w:sz w:val="21"/>
          <w:szCs w:val="21"/>
          <w14:textFill>
            <w14:solidFill>
              <w14:schemeClr w14:val="tx1"/>
            </w14:solidFill>
          </w14:textFill>
        </w:rPr>
        <w:t>3.“偏离情况”一栏填写如实填写“正偏离”、“负偏离”或“无偏离”，其中：“正偏离”表示“投标响应优于招标商务条款”，“负偏离”表示“投标响应不满足招标商务条款”，“无偏离”表示“投标响应与招标商务条款一致”。“投标商务响应”对比“招标商务条款”存在响应不全（包括未响应整项招标商务条款或者未响应一项招标商务条款的部分内容），均视为“负偏离”。</w:t>
      </w:r>
    </w:p>
    <w:p>
      <w:pPr>
        <w:ind w:firstLine="485" w:firstLineChars="202"/>
        <w:rPr>
          <w:rFonts w:ascii="宋体" w:eastAsia="宋体" w:hAnsi="宋体" w:cs="宋体"/>
          <w:b/>
          <w:color w:val="000000" w:themeColor="text1"/>
          <w:szCs w:val="32"/>
          <w14:textFill>
            <w14:solidFill>
              <w14:schemeClr w14:val="tx1"/>
            </w14:solidFill>
          </w14:textFill>
        </w:rPr>
      </w:pPr>
      <w:r>
        <w:rPr>
          <w:rFonts w:ascii="宋体" w:eastAsia="宋体" w:hAnsi="宋体" w:cs="宋体" w:hint="eastAsia"/>
          <w:b/>
          <w:color w:val="000000" w:themeColor="text1"/>
          <w:szCs w:val="32"/>
          <w14:textFill>
            <w14:solidFill>
              <w14:schemeClr w14:val="tx1"/>
            </w14:solidFill>
          </w14:textFill>
        </w:rPr>
        <w:t>五、拟安排的项目负责人情况（仅限一人）</w:t>
      </w:r>
    </w:p>
    <w:p>
      <w:pPr>
        <w:ind w:firstLine="485" w:firstLineChars="202"/>
        <w:rPr>
          <w:rFonts w:ascii="宋体" w:eastAsia="宋体" w:hAnsi="宋体" w:cs="宋体"/>
          <w:b/>
          <w:color w:val="000000" w:themeColor="text1"/>
          <w:szCs w:val="32"/>
          <w14:textFill>
            <w14:solidFill>
              <w14:schemeClr w14:val="tx1"/>
            </w14:solidFill>
          </w14:textFill>
        </w:rPr>
      </w:pPr>
      <w:r>
        <w:rPr>
          <w:rFonts w:ascii="宋体" w:eastAsia="宋体" w:hAnsi="宋体" w:cs="宋体" w:hint="eastAsia"/>
          <w:b/>
          <w:color w:val="000000" w:themeColor="text1"/>
          <w:szCs w:val="32"/>
          <w14:textFill>
            <w14:solidFill>
              <w14:schemeClr w14:val="tx1"/>
            </w14:solidFill>
          </w14:textFill>
        </w:rPr>
        <w:t>六、拟安排的项目主要团队成员（运营主管、技术主管）情况（项目负责人除外）</w:t>
      </w:r>
    </w:p>
    <w:p>
      <w:pPr>
        <w:ind w:firstLine="485" w:firstLineChars="202"/>
        <w:rPr>
          <w:rFonts w:ascii="宋体" w:eastAsia="宋体" w:hAnsi="宋体" w:cs="宋体"/>
          <w:b/>
          <w:color w:val="000000" w:themeColor="text1"/>
          <w:szCs w:val="32"/>
          <w14:textFill>
            <w14:solidFill>
              <w14:schemeClr w14:val="tx1"/>
            </w14:solidFill>
          </w14:textFill>
        </w:rPr>
      </w:pPr>
      <w:r>
        <w:rPr>
          <w:rFonts w:ascii="宋体" w:eastAsia="宋体" w:hAnsi="宋体" w:cs="宋体" w:hint="eastAsia"/>
          <w:b/>
          <w:color w:val="000000" w:themeColor="text1"/>
          <w:szCs w:val="32"/>
          <w14:textFill>
            <w14:solidFill>
              <w14:schemeClr w14:val="tx1"/>
            </w14:solidFill>
          </w14:textFill>
        </w:rPr>
        <w:t>七、实施方案（格式自定）</w:t>
      </w:r>
    </w:p>
    <w:p>
      <w:pPr>
        <w:ind w:firstLine="485" w:firstLineChars="202"/>
        <w:rPr>
          <w:rFonts w:ascii="宋体" w:eastAsia="宋体" w:hAnsi="宋体" w:cs="宋体"/>
          <w:b/>
          <w:color w:val="000000" w:themeColor="text1"/>
          <w:szCs w:val="32"/>
          <w14:textFill>
            <w14:solidFill>
              <w14:schemeClr w14:val="tx1"/>
            </w14:solidFill>
          </w14:textFill>
        </w:rPr>
      </w:pPr>
      <w:r>
        <w:rPr>
          <w:rFonts w:ascii="宋体" w:eastAsia="宋体" w:hAnsi="宋体" w:cs="宋体" w:hint="eastAsia"/>
          <w:b/>
          <w:color w:val="000000" w:themeColor="text1"/>
          <w:szCs w:val="32"/>
          <w14:textFill>
            <w14:solidFill>
              <w14:schemeClr w14:val="tx1"/>
            </w14:solidFill>
          </w14:textFill>
        </w:rPr>
        <w:t>八、项目重点难点分析、应对措施及相关的合理化建议（格式自定）</w:t>
      </w:r>
    </w:p>
    <w:p>
      <w:pPr>
        <w:ind w:firstLine="485" w:firstLineChars="202"/>
        <w:rPr>
          <w:rFonts w:ascii="宋体" w:eastAsia="宋体" w:hAnsi="宋体" w:cs="宋体"/>
          <w:b/>
          <w:color w:val="000000" w:themeColor="text1"/>
          <w:szCs w:val="32"/>
          <w14:textFill>
            <w14:solidFill>
              <w14:schemeClr w14:val="tx1"/>
            </w14:solidFill>
          </w14:textFill>
        </w:rPr>
      </w:pPr>
      <w:r>
        <w:rPr>
          <w:rFonts w:ascii="宋体" w:eastAsia="宋体" w:hAnsi="宋体" w:cs="宋体" w:hint="eastAsia"/>
          <w:b/>
          <w:color w:val="000000" w:themeColor="text1"/>
          <w:szCs w:val="32"/>
          <w14:textFill>
            <w14:solidFill>
              <w14:schemeClr w14:val="tx1"/>
            </w14:solidFill>
          </w14:textFill>
        </w:rPr>
        <w:t>九、质量（完成时间、安全、环保）保障措施及方案（格式自定）</w:t>
      </w:r>
    </w:p>
    <w:p>
      <w:pPr>
        <w:ind w:firstLine="485" w:firstLineChars="202"/>
        <w:rPr>
          <w:rFonts w:ascii="宋体" w:eastAsia="宋体" w:hAnsi="宋体" w:cs="宋体"/>
          <w:b/>
          <w:color w:val="000000" w:themeColor="text1"/>
          <w:szCs w:val="32"/>
          <w14:textFill>
            <w14:solidFill>
              <w14:schemeClr w14:val="tx1"/>
            </w14:solidFill>
          </w14:textFill>
        </w:rPr>
      </w:pPr>
      <w:r>
        <w:rPr>
          <w:rFonts w:ascii="宋体" w:eastAsia="宋体" w:hAnsi="宋体" w:cs="宋体" w:hint="eastAsia"/>
          <w:b/>
          <w:color w:val="000000" w:themeColor="text1"/>
          <w:szCs w:val="32"/>
          <w14:textFill>
            <w14:solidFill>
              <w14:schemeClr w14:val="tx1"/>
            </w14:solidFill>
          </w14:textFill>
        </w:rPr>
        <w:t>十、项目完成（服务期满）后的服务承诺（格式自定）</w:t>
      </w:r>
    </w:p>
    <w:p>
      <w:pPr>
        <w:ind w:firstLine="485" w:firstLineChars="202"/>
        <w:rPr>
          <w:rFonts w:ascii="宋体" w:eastAsia="宋体" w:hAnsi="宋体" w:cs="宋体"/>
          <w:b/>
          <w:color w:val="000000" w:themeColor="text1"/>
          <w:szCs w:val="32"/>
          <w14:textFill>
            <w14:solidFill>
              <w14:schemeClr w14:val="tx1"/>
            </w14:solidFill>
          </w14:textFill>
        </w:rPr>
      </w:pPr>
      <w:r>
        <w:rPr>
          <w:rFonts w:ascii="宋体" w:eastAsia="宋体" w:hAnsi="宋体" w:cs="宋体" w:hint="eastAsia"/>
          <w:b/>
          <w:color w:val="000000" w:themeColor="text1"/>
          <w:szCs w:val="32"/>
          <w14:textFill>
            <w14:solidFill>
              <w14:schemeClr w14:val="tx1"/>
            </w14:solidFill>
          </w14:textFill>
        </w:rPr>
        <w:t>十一、违约承诺（格式自定）</w:t>
      </w:r>
    </w:p>
    <w:p>
      <w:pPr>
        <w:ind w:firstLine="485" w:firstLineChars="202"/>
        <w:rPr>
          <w:rFonts w:ascii="宋体" w:eastAsia="宋体" w:hAnsi="宋体" w:cs="宋体"/>
          <w:b/>
          <w:color w:val="000000" w:themeColor="text1"/>
          <w:szCs w:val="32"/>
          <w14:textFill>
            <w14:solidFill>
              <w14:schemeClr w14:val="tx1"/>
            </w14:solidFill>
          </w14:textFill>
        </w:rPr>
      </w:pPr>
      <w:r>
        <w:rPr>
          <w:rFonts w:ascii="宋体" w:eastAsia="宋体" w:hAnsi="宋体" w:cs="宋体" w:hint="eastAsia"/>
          <w:b/>
          <w:color w:val="000000" w:themeColor="text1"/>
          <w:szCs w:val="32"/>
          <w14:textFill>
            <w14:solidFill>
              <w14:schemeClr w14:val="tx1"/>
            </w14:solidFill>
          </w14:textFill>
        </w:rPr>
        <w:t>十二、投标人认为需要加以说明的其他内容（格式自定）</w:t>
      </w:r>
    </w:p>
    <w:p>
      <w:pPr>
        <w:keepNext/>
        <w:keepLines/>
        <w:jc w:val="center"/>
        <w:rPr>
          <w:rFonts w:ascii="宋体" w:eastAsia="宋体" w:hAnsi="宋体" w:cs="宋体"/>
          <w:color w:val="000000" w:themeColor="text1"/>
          <w14:textFill>
            <w14:solidFill>
              <w14:schemeClr w14:val="tx1"/>
            </w14:solidFill>
          </w14:textFill>
        </w:rPr>
      </w:pPr>
    </w:p>
    <w:p>
      <w:pPr>
        <w:pStyle w:val="Heading3"/>
        <w:jc w:val="center"/>
        <w:rPr>
          <w:rFonts w:cs="宋体"/>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十三、投标人认为需要加以说明的其他内容（格式自定）</w:t>
      </w:r>
    </w:p>
    <w:p>
      <w:pPr>
        <w:rPr>
          <w:rFonts w:ascii="宋体" w:eastAsia="宋体" w:hAnsi="宋体" w:cs="宋体"/>
          <w:b/>
          <w:bCs/>
          <w:szCs w:val="20"/>
        </w:rPr>
      </w:pPr>
      <w:r>
        <w:rPr>
          <w:rFonts w:ascii="宋体" w:eastAsia="宋体" w:hAnsi="宋体" w:cs="宋体" w:hint="eastAsia"/>
          <w:b/>
          <w:bCs/>
          <w:szCs w:val="20"/>
        </w:rPr>
        <w:t>（1）政府采购违法行为风险知悉确认书</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本公司在投标前已充分知悉以下情形为参与政府采购活动时的重大风险事项，并承诺已对下述风险提示事项重点排查，做到严谨、诚信、依法依规参与政府采购活动。</w:t>
      </w:r>
    </w:p>
    <w:p>
      <w:pPr>
        <w:ind w:firstLine="480" w:firstLineChars="200"/>
        <w:rPr>
          <w:rFonts w:ascii="宋体" w:eastAsia="宋体" w:hAnsi="宋体" w:cs="宋体"/>
          <w:b/>
          <w:bCs/>
          <w:sz w:val="21"/>
          <w:szCs w:val="21"/>
          <w:highlight w:val="yellow"/>
        </w:rPr>
      </w:pPr>
      <w:r>
        <w:rPr>
          <w:rFonts w:ascii="宋体" w:eastAsia="宋体" w:hAnsi="宋体" w:cs="宋体" w:hint="eastAsia"/>
          <w:b/>
          <w:bCs/>
          <w:sz w:val="21"/>
          <w:szCs w:val="21"/>
          <w:highlight w:val="yellow"/>
        </w:rPr>
        <w:t>一、本公司已充分知悉“隐瞒真实情况，提供虚假资料”的法定情形，相关情形包括但不限于：</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（一）通过转让或者租借等方式从其他单位获取资格或者资质证书投标的。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（二）由其他单位或者其他单位负责人在投标供应商编制的投标文件上加盖印章或者签字的。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（三）项目负责人或者主要技术人员不是本单位人员的。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（四）投标保证金不是从投标供应商基本账户转出的。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（五）其他隐瞒真实情况、提供虚假资料的行为。</w:t>
      </w:r>
    </w:p>
    <w:p>
      <w:pPr>
        <w:ind w:firstLine="480" w:firstLineChars="200"/>
        <w:rPr>
          <w:rFonts w:ascii="宋体" w:eastAsia="宋体" w:hAnsi="宋体" w:cs="宋体"/>
          <w:b/>
          <w:bCs/>
          <w:sz w:val="21"/>
          <w:szCs w:val="21"/>
          <w:highlight w:val="yellow"/>
        </w:rPr>
      </w:pPr>
      <w:r>
        <w:rPr>
          <w:rFonts w:ascii="宋体" w:eastAsia="宋体" w:hAnsi="宋体" w:cs="宋体" w:hint="eastAsia"/>
          <w:b/>
          <w:bCs/>
          <w:sz w:val="21"/>
          <w:szCs w:val="21"/>
          <w:highlight w:val="yellow"/>
        </w:rPr>
        <w:t>二、本公司已充分知悉“与其他采购参加人串通投标”的法定情形，相关情形包括但不限于：</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（一）投标供应商之间相互约定给予未中标的供应商利益补偿。</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（二）不同投标供应商的法定代表人、主要经营负责人、项目投标授权代表人、项目负责人、主要技术人员为同一人、属同一单位或者在同一单位缴纳社会保险。</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（三）不同投标供应商的投标文件由同一单位或者同一人编制，或者由同一人分阶段参与编制的。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（四）不同投标供应商的投标文件或部分投标文件相互混装。</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（五）不同投标供应商的投标文件内容存在非正常一致。</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（六）由同一单位工作人员为两家以上（含两家）供应商进行同一项投标活动的。</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（七）不同投标人的投标报价呈规律性差异。</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（八）不同投标人的投标保证金从同一单位或者个人的账户转出。</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（九）主管部门依照法律、法规认定的其他情形。</w:t>
      </w:r>
    </w:p>
    <w:p>
      <w:pPr>
        <w:ind w:firstLine="480" w:firstLineChars="200"/>
        <w:rPr>
          <w:rFonts w:ascii="宋体" w:eastAsia="宋体" w:hAnsi="宋体" w:cs="宋体"/>
          <w:b/>
          <w:bCs/>
          <w:sz w:val="21"/>
          <w:szCs w:val="21"/>
          <w:highlight w:val="yellow"/>
        </w:rPr>
      </w:pPr>
      <w:r>
        <w:rPr>
          <w:rFonts w:ascii="宋体" w:eastAsia="宋体" w:hAnsi="宋体" w:cs="宋体" w:hint="eastAsia"/>
          <w:b/>
          <w:bCs/>
          <w:sz w:val="21"/>
          <w:szCs w:val="21"/>
          <w:highlight w:val="yellow"/>
        </w:rPr>
        <w:t>三、本公司已充分知悉下列情形所对应的法律风险，并在投标前已对相关风险事项进行排查。</w:t>
      </w:r>
    </w:p>
    <w:p>
      <w:pPr>
        <w:autoSpaceDE w:val="0"/>
        <w:autoSpaceDN w:val="0"/>
        <w:ind w:firstLine="480" w:firstLineChars="200"/>
        <w:rPr>
          <w:rFonts w:ascii="宋体" w:eastAsia="宋体" w:hAnsi="宋体" w:cs="宋体"/>
          <w:b/>
          <w:bCs/>
          <w:spacing w:val="-4"/>
          <w:sz w:val="21"/>
          <w:szCs w:val="21"/>
          <w:highlight w:val="yellow"/>
        </w:rPr>
      </w:pPr>
      <w:r>
        <w:rPr>
          <w:rFonts w:ascii="宋体" w:eastAsia="宋体" w:hAnsi="宋体" w:cs="宋体" w:hint="eastAsia"/>
          <w:spacing w:val="-4"/>
          <w:sz w:val="21"/>
          <w:szCs w:val="21"/>
          <w:highlight w:val="yellow"/>
        </w:rPr>
        <w:t>（一）对于从其他主体获取的投标资料，供应商应审慎核查，确保投标资料的真实性。</w:t>
      </w:r>
      <w:r>
        <w:rPr>
          <w:rFonts w:ascii="宋体" w:eastAsia="宋体" w:hAnsi="宋体" w:cs="宋体" w:hint="eastAsia"/>
          <w:b/>
          <w:bCs/>
          <w:spacing w:val="-4"/>
          <w:sz w:val="21"/>
          <w:szCs w:val="21"/>
          <w:highlight w:val="yellow"/>
        </w:rPr>
        <w:t>如主管部门查实投标文件中存在虚假资料的，无论相关资料是否由第三方或本公司员工提供，均不影响主管部门对供应商存在“隐瞒真实情况，提供虚假资料”违法行为的认定。</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（三）对于涉及安全生产、特种作业、抢险救灾、防疫等政府采购项目，供应商实施提供虚假资料、串通投标等违法行为的，主管部门将依法从严处理。</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val="0"/>
        <w:autoSpaceDE w:val="0"/>
        <w:autoSpaceDN w:val="0"/>
        <w:ind w:firstLine="480" w:firstLineChars="200"/>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val="0"/>
        <w:autoSpaceDE w:val="0"/>
        <w:autoSpaceDN w:val="0"/>
        <w:ind w:firstLine="480" w:firstLineChars="200"/>
        <w:rPr>
          <w:rFonts w:ascii="宋体" w:eastAsia="宋体" w:hAnsi="宋体" w:cs="宋体"/>
          <w:b/>
          <w:bCs/>
          <w:sz w:val="21"/>
          <w:szCs w:val="21"/>
          <w:highlight w:val="yellow"/>
        </w:rPr>
      </w:pPr>
      <w:r>
        <w:rPr>
          <w:rFonts w:ascii="宋体" w:eastAsia="宋体" w:hAnsi="宋体" w:cs="宋体" w:hint="eastAsia"/>
          <w:b/>
          <w:bCs/>
          <w:sz w:val="21"/>
          <w:szCs w:val="21"/>
          <w:highlight w:val="yellow"/>
        </w:rPr>
        <w:t>四、本公司已充分知悉政府采购违法、违规行为的法律后果。</w:t>
      </w:r>
    </w:p>
    <w:p>
      <w:pPr>
        <w:widowControl w:val="0"/>
        <w:autoSpaceDE w:val="0"/>
        <w:autoSpaceDN w:val="0"/>
        <w:ind w:firstLine="480" w:firstLineChars="200"/>
        <w:rPr>
          <w:rFonts w:ascii="宋体" w:eastAsia="宋体" w:hAnsi="宋体" w:cs="宋体"/>
          <w:b/>
          <w:bCs/>
          <w:spacing w:val="-4"/>
          <w:sz w:val="21"/>
          <w:szCs w:val="21"/>
          <w:highlight w:val="yellow"/>
        </w:rPr>
      </w:pPr>
      <w:r>
        <w:rPr>
          <w:rFonts w:ascii="宋体" w:eastAsia="宋体" w:hAnsi="宋体" w:cs="宋体" w:hint="eastAsia"/>
          <w:spacing w:val="-4"/>
          <w:sz w:val="21"/>
          <w:szCs w:val="21"/>
          <w:highlight w:val="yellow"/>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sz w:val="21"/>
          <w:szCs w:val="21"/>
          <w:highlight w:val="yellow"/>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green"/>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green"/>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spacing w:val="-4"/>
                <w:sz w:val="21"/>
                <w:szCs w:val="21"/>
                <w:highlight w:val="green"/>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widowControl w:val="0"/>
              <w:autoSpaceDE w:val="0"/>
              <w:autoSpaceDN w:val="0"/>
              <w:jc w:val="left"/>
              <w:rPr>
                <w:rFonts w:ascii="宋体" w:eastAsia="宋体" w:hAnsi="宋体" w:cs="宋体"/>
                <w:spacing w:val="-4"/>
                <w:sz w:val="21"/>
                <w:szCs w:val="21"/>
                <w:highlight w:val="green"/>
              </w:rPr>
            </w:pPr>
          </w:p>
        </w:tc>
      </w:tr>
    </w:tbl>
    <w:p>
      <w:pPr>
        <w:widowControl w:val="0"/>
        <w:autoSpaceDE w:val="0"/>
        <w:autoSpaceDN w:val="0"/>
        <w:ind w:firstLine="480" w:firstLineChars="200"/>
        <w:rPr>
          <w:rFonts w:ascii="宋体" w:eastAsia="宋体" w:hAnsi="宋体" w:cs="宋体"/>
          <w:b/>
          <w:bCs/>
          <w:color w:val="FF0000"/>
          <w:spacing w:val="-4"/>
          <w:sz w:val="21"/>
          <w:szCs w:val="21"/>
          <w:highlight w:val="yellow"/>
        </w:rPr>
      </w:pPr>
      <w:r>
        <w:rPr>
          <w:rFonts w:ascii="宋体" w:eastAsia="宋体" w:hAnsi="宋体" w:cs="宋体" w:hint="eastAsia"/>
          <w:b/>
          <w:bCs/>
          <w:color w:val="FF0000"/>
          <w:spacing w:val="-4"/>
          <w:sz w:val="21"/>
          <w:szCs w:val="21"/>
          <w:highlight w:val="yellow"/>
        </w:rPr>
        <w:t>注：1.政府采购违法行为风险知悉确认书不作为资格性审查及符合性审查条件。</w:t>
      </w:r>
    </w:p>
    <w:p>
      <w:pPr>
        <w:widowControl w:val="0"/>
        <w:autoSpaceDE w:val="0"/>
        <w:autoSpaceDN w:val="0"/>
        <w:ind w:firstLine="480" w:firstLineChars="200"/>
        <w:rPr>
          <w:rFonts w:ascii="宋体" w:eastAsia="宋体" w:hAnsi="宋体" w:cs="宋体"/>
          <w:color w:val="FF0000"/>
          <w:spacing w:val="-4"/>
          <w:sz w:val="21"/>
          <w:szCs w:val="21"/>
          <w:highlight w:val="yellow"/>
        </w:rPr>
      </w:pPr>
      <w:r>
        <w:rPr>
          <w:rFonts w:ascii="宋体" w:eastAsia="宋体" w:hAnsi="宋体" w:cs="宋体" w:hint="eastAsia"/>
          <w:b/>
          <w:bCs/>
          <w:color w:val="FF0000"/>
          <w:spacing w:val="-4"/>
          <w:sz w:val="21"/>
          <w:szCs w:val="21"/>
          <w:highlight w:val="yellow"/>
        </w:rPr>
        <w:t>2.投标供应商负责人或投标授权代表签字并加盖单位公章后，扫描上传至投标文件一并提交。</w:t>
      </w:r>
    </w:p>
    <w:p>
      <w:pPr>
        <w:widowControl w:val="0"/>
        <w:wordWrap w:val="0"/>
        <w:autoSpaceDE w:val="0"/>
        <w:autoSpaceDN w:val="0"/>
        <w:ind w:firstLine="480" w:firstLineChars="200"/>
        <w:jc w:val="right"/>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 xml:space="preserve">负责人/投标授权代表签名：     </w:t>
      </w:r>
    </w:p>
    <w:p>
      <w:pPr>
        <w:widowControl w:val="0"/>
        <w:wordWrap w:val="0"/>
        <w:autoSpaceDE w:val="0"/>
        <w:autoSpaceDN w:val="0"/>
        <w:ind w:firstLine="480" w:firstLineChars="200"/>
        <w:jc w:val="right"/>
        <w:rPr>
          <w:rFonts w:ascii="宋体" w:eastAsia="宋体" w:hAnsi="宋体" w:cs="宋体"/>
          <w:spacing w:val="-4"/>
          <w:sz w:val="21"/>
          <w:szCs w:val="21"/>
          <w:highlight w:val="yellow"/>
        </w:rPr>
      </w:pPr>
      <w:r>
        <w:rPr>
          <w:rFonts w:ascii="宋体" w:eastAsia="宋体" w:hAnsi="宋体" w:cs="宋体" w:hint="eastAsia"/>
          <w:spacing w:val="-4"/>
          <w:sz w:val="21"/>
          <w:szCs w:val="21"/>
          <w:highlight w:val="yellow"/>
        </w:rPr>
        <w:t xml:space="preserve">知悉人（公章）：     </w:t>
      </w:r>
    </w:p>
    <w:p>
      <w:pPr>
        <w:widowControl w:val="0"/>
        <w:wordWrap w:val="0"/>
        <w:autoSpaceDE w:val="0"/>
        <w:autoSpaceDN w:val="0"/>
        <w:ind w:firstLine="480" w:firstLineChars="200"/>
        <w:jc w:val="right"/>
        <w:rPr>
          <w:rFonts w:ascii="宋体" w:eastAsia="宋体" w:hAnsi="宋体" w:cs="宋体"/>
          <w:sz w:val="21"/>
          <w:szCs w:val="21"/>
          <w:highlight w:val="yellow"/>
        </w:rPr>
      </w:pPr>
      <w:r>
        <w:rPr>
          <w:rFonts w:ascii="宋体" w:eastAsia="宋体" w:hAnsi="宋体" w:cs="宋体" w:hint="eastAsia"/>
          <w:spacing w:val="-4"/>
          <w:sz w:val="21"/>
          <w:szCs w:val="21"/>
          <w:highlight w:val="yellow"/>
        </w:rPr>
        <w:t xml:space="preserve">日期：     </w:t>
      </w:r>
    </w:p>
    <w:p>
      <w:pPr>
        <w:widowControl w:val="0"/>
        <w:spacing w:line="360" w:lineRule="auto"/>
        <w:jc w:val="both"/>
        <w:rPr>
          <w:rFonts w:ascii="宋体" w:eastAsia="宋体" w:hAnsi="宋体" w:cs="宋体"/>
          <w:b/>
          <w:bCs/>
          <w:kern w:val="2"/>
        </w:rPr>
      </w:pPr>
    </w:p>
    <w:p>
      <w:pPr>
        <w:rPr>
          <w:rFonts w:ascii="宋体" w:eastAsia="宋体" w:hAnsi="宋体" w:cs="宋体"/>
          <w:szCs w:val="20"/>
        </w:rPr>
      </w:pPr>
    </w:p>
    <w:p>
      <w:pPr>
        <w:rPr>
          <w:rFonts w:ascii="宋体" w:eastAsia="宋体" w:hAnsi="宋体" w:cs="宋体"/>
          <w:b/>
          <w:bCs/>
        </w:rPr>
      </w:pPr>
      <w:r>
        <w:rPr>
          <w:rFonts w:ascii="宋体" w:eastAsia="宋体" w:hAnsi="宋体" w:cs="宋体" w:hint="eastAsia"/>
          <w:b/>
          <w:bCs/>
          <w:szCs w:val="20"/>
        </w:rPr>
        <w:t>（2）投标人认为需要加以说明的其他内容</w:t>
      </w: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pStyle w:val="Heading2"/>
        <w:rPr>
          <w:rFonts w:cs="宋体"/>
          <w:color w:val="000000" w:themeColor="text1"/>
          <w14:textFill>
            <w14:solidFill>
              <w14:schemeClr w14:val="tx1"/>
            </w14:solidFill>
          </w14:textFill>
        </w:rPr>
      </w:pPr>
      <w:r>
        <w:rPr>
          <w:rFonts w:cs="宋体" w:hint="eastAsia"/>
          <w:color w:val="000000" w:themeColor="text1"/>
          <w14:textFill>
            <w14:solidFill>
              <w14:schemeClr w14:val="tx1"/>
            </w14:solidFill>
          </w14:textFill>
        </w:rPr>
        <w:br w:type="page"/>
      </w:r>
      <w:r>
        <w:rPr>
          <w:rFonts w:cs="宋体" w:hint="eastAsia"/>
          <w:color w:val="000000" w:themeColor="text1"/>
          <w14:textFill>
            <w14:solidFill>
              <w14:schemeClr w14:val="tx1"/>
            </w14:solidFill>
          </w14:textFill>
        </w:rPr>
        <w:t>第五章  合同条款及格式</w:t>
      </w:r>
    </w:p>
    <w:p>
      <w:pPr>
        <w:spacing w:line="360" w:lineRule="auto"/>
        <w:jc w:val="center"/>
        <w:rPr>
          <w:rFonts w:ascii="宋体" w:eastAsia="宋体" w:hAnsi="宋体" w:cs="宋体"/>
          <w:bCs/>
          <w:kern w:val="44"/>
          <w:sz w:val="28"/>
          <w:szCs w:val="44"/>
        </w:rPr>
      </w:pPr>
      <w:bookmarkStart w:id="44" w:name="_Hlk72574405"/>
      <w:r>
        <w:rPr>
          <w:rFonts w:ascii="宋体" w:eastAsia="宋体" w:hAnsi="宋体" w:cs="宋体" w:hint="eastAsia"/>
          <w:b/>
        </w:rPr>
        <w:t>（仅供参考，具体以项目需求及采购结果为准）</w:t>
      </w:r>
      <w:bookmarkEnd w:id="44"/>
    </w:p>
    <w:p>
      <w:pPr>
        <w:pStyle w:val="NormalIndent"/>
        <w:rPr>
          <w:rFonts w:ascii="宋体" w:eastAsia="宋体" w:hAnsi="宋体" w:cs="宋体"/>
          <w:color w:val="000000"/>
          <w:szCs w:val="24"/>
        </w:rPr>
      </w:pPr>
    </w:p>
    <w:p>
      <w:pPr>
        <w:rPr>
          <w:rFonts w:ascii="宋体" w:eastAsia="宋体" w:hAnsi="宋体" w:cs="宋体"/>
        </w:rPr>
      </w:pPr>
    </w:p>
    <w:p>
      <w:pPr>
        <w:pStyle w:val="PlainText"/>
        <w:rPr>
          <w:rFonts w:eastAsia="宋体" w:hAnsi="宋体"/>
          <w:szCs w:val="24"/>
        </w:rPr>
      </w:pPr>
    </w:p>
    <w:p>
      <w:pPr>
        <w:pStyle w:val="PlainText"/>
        <w:rPr>
          <w:rFonts w:eastAsia="宋体" w:hAnsi="宋体"/>
          <w:szCs w:val="24"/>
        </w:rPr>
      </w:pPr>
    </w:p>
    <w:p>
      <w:pPr>
        <w:wordWrap w:val="0"/>
        <w:rPr>
          <w:rFonts w:ascii="宋体" w:eastAsia="宋体" w:hAnsi="宋体" w:cs="宋体"/>
          <w:color w:val="000000"/>
        </w:rPr>
      </w:pPr>
    </w:p>
    <w:p>
      <w:pPr>
        <w:wordWrap w:val="0"/>
        <w:rPr>
          <w:rFonts w:ascii="宋体" w:eastAsia="宋体" w:hAnsi="宋体" w:cs="宋体"/>
          <w:color w:val="000000"/>
        </w:rPr>
      </w:pPr>
    </w:p>
    <w:p>
      <w:pPr>
        <w:wordWrap w:val="0"/>
        <w:rPr>
          <w:rFonts w:ascii="宋体" w:eastAsia="宋体" w:hAnsi="宋体" w:cs="宋体"/>
          <w:color w:val="000000"/>
        </w:rPr>
      </w:pPr>
    </w:p>
    <w:p>
      <w:pPr>
        <w:wordWrap w:val="0"/>
        <w:spacing w:line="360" w:lineRule="auto"/>
        <w:jc w:val="center"/>
        <w:rPr>
          <w:rFonts w:ascii="宋体" w:eastAsia="宋体" w:hAnsi="宋体" w:cs="宋体"/>
          <w:b/>
          <w:bCs/>
          <w:color w:val="000000"/>
        </w:rPr>
      </w:pPr>
      <w:r>
        <w:rPr>
          <w:rFonts w:ascii="宋体" w:eastAsia="宋体" w:hAnsi="宋体" w:cs="宋体" w:hint="eastAsia"/>
          <w:b/>
          <w:bCs/>
          <w:color w:val="000000"/>
        </w:rPr>
        <w:t>新渠道管理服务</w:t>
      </w:r>
    </w:p>
    <w:p>
      <w:pPr>
        <w:wordWrap w:val="0"/>
        <w:spacing w:line="360" w:lineRule="auto"/>
        <w:jc w:val="center"/>
        <w:rPr>
          <w:rFonts w:ascii="宋体" w:eastAsia="宋体" w:hAnsi="宋体" w:cs="宋体"/>
          <w:b/>
          <w:bCs/>
          <w:color w:val="000000"/>
        </w:rPr>
      </w:pPr>
      <w:r>
        <w:rPr>
          <w:rFonts w:ascii="宋体" w:eastAsia="宋体" w:hAnsi="宋体" w:cs="宋体" w:hint="eastAsia"/>
          <w:b/>
          <w:bCs/>
          <w:color w:val="000000"/>
        </w:rPr>
        <w:t>项目合同</w:t>
      </w:r>
    </w:p>
    <w:p>
      <w:pPr>
        <w:wordWrap w:val="0"/>
        <w:jc w:val="center"/>
        <w:rPr>
          <w:rFonts w:ascii="宋体" w:eastAsia="宋体" w:hAnsi="宋体" w:cs="宋体"/>
          <w:b/>
          <w:color w:val="000000"/>
        </w:rPr>
      </w:pPr>
    </w:p>
    <w:p>
      <w:pPr>
        <w:wordWrap w:val="0"/>
        <w:jc w:val="center"/>
        <w:rPr>
          <w:rFonts w:ascii="宋体" w:eastAsia="宋体" w:hAnsi="宋体" w:cs="宋体"/>
          <w:b/>
          <w:color w:val="000000"/>
        </w:rPr>
      </w:pPr>
    </w:p>
    <w:p>
      <w:pPr>
        <w:wordWrap w:val="0"/>
        <w:jc w:val="center"/>
        <w:rPr>
          <w:rFonts w:ascii="宋体" w:eastAsia="宋体" w:hAnsi="宋体" w:cs="宋体"/>
          <w:b/>
          <w:color w:val="000000"/>
        </w:rPr>
      </w:pPr>
    </w:p>
    <w:p>
      <w:pPr>
        <w:tabs>
          <w:tab w:val="left" w:pos="180"/>
        </w:tabs>
        <w:wordWrap w:val="0"/>
        <w:spacing w:line="640" w:lineRule="exact"/>
        <w:ind w:left="480" w:leftChars="200"/>
        <w:rPr>
          <w:rFonts w:ascii="宋体" w:eastAsia="宋体" w:hAnsi="宋体" w:cs="宋体"/>
          <w:color w:val="000000"/>
          <w:u w:val="single"/>
        </w:rPr>
      </w:pPr>
      <w:r>
        <w:rPr>
          <w:rFonts w:ascii="宋体" w:eastAsia="宋体" w:hAnsi="宋体" w:cs="宋体" w:hint="eastAsia"/>
          <w:color w:val="000000"/>
        </w:rPr>
        <w:t>项目名称：</w:t>
      </w:r>
      <w:r>
        <w:rPr>
          <w:rFonts w:ascii="宋体" w:eastAsia="宋体" w:hAnsi="宋体" w:cs="宋体" w:hint="eastAsia"/>
          <w:color w:val="000000"/>
          <w:u w:val="single"/>
        </w:rPr>
        <w:t xml:space="preserve">        新渠道管理服务                         </w:t>
      </w:r>
    </w:p>
    <w:p>
      <w:pPr>
        <w:tabs>
          <w:tab w:val="left" w:pos="180"/>
        </w:tabs>
        <w:wordWrap w:val="0"/>
        <w:spacing w:line="640" w:lineRule="exact"/>
        <w:ind w:left="480" w:leftChars="200"/>
        <w:rPr>
          <w:rFonts w:ascii="宋体" w:eastAsia="宋体" w:hAnsi="宋体" w:cs="宋体"/>
          <w:color w:val="000000"/>
        </w:rPr>
      </w:pPr>
      <w:r>
        <w:rPr>
          <w:rFonts w:ascii="宋体" w:eastAsia="宋体" w:hAnsi="宋体" w:cs="宋体" w:hint="eastAsia"/>
          <w:color w:val="000000"/>
        </w:rPr>
        <w:t>项目类型：</w:t>
      </w:r>
      <w:r>
        <w:rPr>
          <w:rFonts w:ascii="宋体" w:eastAsia="宋体" w:hAnsi="宋体" w:cs="宋体" w:hint="eastAsia"/>
          <w:color w:val="000000"/>
          <w:u w:val="single"/>
        </w:rPr>
        <w:t xml:space="preserve">         服务类                                  </w:t>
      </w:r>
    </w:p>
    <w:p>
      <w:pPr>
        <w:tabs>
          <w:tab w:val="left" w:pos="180"/>
        </w:tabs>
        <w:wordWrap w:val="0"/>
        <w:spacing w:line="640" w:lineRule="exact"/>
        <w:ind w:firstLine="480" w:firstLineChars="200"/>
        <w:rPr>
          <w:rFonts w:ascii="宋体" w:eastAsia="宋体" w:hAnsi="宋体" w:cs="宋体"/>
          <w:color w:val="000000"/>
        </w:rPr>
      </w:pPr>
      <w:r>
        <w:rPr>
          <w:rFonts w:ascii="宋体" w:eastAsia="宋体" w:hAnsi="宋体" w:cs="宋体" w:hint="eastAsia"/>
          <w:color w:val="000000"/>
        </w:rPr>
        <w:t>委托方（甲方）：</w:t>
      </w:r>
      <w:r>
        <w:rPr>
          <w:rFonts w:ascii="宋体" w:eastAsia="宋体" w:hAnsi="宋体" w:cs="宋体" w:hint="eastAsia"/>
          <w:color w:val="000000"/>
          <w:u w:val="single"/>
        </w:rPr>
        <w:t xml:space="preserve">  深圳市体育彩票管理中心                   </w:t>
      </w:r>
    </w:p>
    <w:p>
      <w:pPr>
        <w:tabs>
          <w:tab w:val="left" w:pos="180"/>
        </w:tabs>
        <w:wordWrap w:val="0"/>
        <w:spacing w:line="640" w:lineRule="exact"/>
        <w:ind w:left="480" w:leftChars="200"/>
        <w:rPr>
          <w:rFonts w:ascii="宋体" w:eastAsia="宋体" w:hAnsi="宋体" w:cs="宋体"/>
          <w:color w:val="000000"/>
          <w:u w:val="single"/>
        </w:rPr>
      </w:pPr>
      <w:r>
        <w:rPr>
          <w:rFonts w:ascii="宋体" w:eastAsia="宋体" w:hAnsi="宋体" w:cs="宋体" w:hint="eastAsia"/>
          <w:color w:val="000000"/>
        </w:rPr>
        <w:t>受托方（乙方）：</w:t>
      </w:r>
      <w:r>
        <w:rPr>
          <w:rFonts w:ascii="宋体" w:eastAsia="宋体" w:hAnsi="宋体" w:cs="宋体" w:hint="eastAsia"/>
          <w:color w:val="000000"/>
          <w:u w:val="single"/>
        </w:rPr>
        <w:t xml:space="preserve">                               </w:t>
      </w:r>
      <w:r>
        <w:rPr>
          <w:rFonts w:ascii="宋体" w:eastAsia="宋体" w:hAnsi="宋体" w:cs="宋体" w:hint="eastAsia"/>
          <w:bCs/>
          <w:color w:val="000000"/>
          <w:u w:val="single"/>
        </w:rPr>
        <w:t xml:space="preserve">    </w:t>
      </w:r>
      <w:r>
        <w:rPr>
          <w:rFonts w:ascii="宋体" w:eastAsia="宋体" w:hAnsi="宋体" w:cs="宋体" w:hint="eastAsia"/>
          <w:color w:val="000000"/>
          <w:u w:val="single"/>
        </w:rPr>
        <w:t xml:space="preserve">        </w:t>
      </w:r>
    </w:p>
    <w:p>
      <w:pPr>
        <w:tabs>
          <w:tab w:val="left" w:pos="180"/>
        </w:tabs>
        <w:wordWrap w:val="0"/>
        <w:spacing w:line="640" w:lineRule="exact"/>
        <w:ind w:left="480" w:leftChars="200"/>
        <w:rPr>
          <w:rFonts w:ascii="宋体" w:eastAsia="宋体" w:hAnsi="宋体" w:cs="宋体"/>
          <w:color w:val="000000"/>
        </w:rPr>
      </w:pPr>
      <w:r>
        <w:rPr>
          <w:rFonts w:ascii="宋体" w:eastAsia="宋体" w:hAnsi="宋体" w:cs="宋体" w:hint="eastAsia"/>
          <w:color w:val="000000"/>
        </w:rPr>
        <w:t>签订时间：</w:t>
      </w:r>
      <w:r>
        <w:rPr>
          <w:rFonts w:ascii="宋体" w:eastAsia="宋体" w:hAnsi="宋体" w:cs="宋体" w:hint="eastAsia"/>
          <w:color w:val="000000"/>
          <w:u w:val="single"/>
        </w:rPr>
        <w:t xml:space="preserve">    2024  年   月                                </w:t>
      </w:r>
    </w:p>
    <w:p>
      <w:pPr>
        <w:tabs>
          <w:tab w:val="left" w:pos="180"/>
        </w:tabs>
        <w:wordWrap w:val="0"/>
        <w:spacing w:line="640" w:lineRule="exact"/>
        <w:ind w:firstLine="480" w:firstLineChars="200"/>
        <w:rPr>
          <w:rFonts w:ascii="宋体" w:eastAsia="宋体" w:hAnsi="宋体" w:cs="宋体"/>
          <w:color w:val="000000"/>
        </w:rPr>
      </w:pPr>
      <w:r>
        <w:rPr>
          <w:rFonts w:ascii="宋体" w:eastAsia="宋体" w:hAnsi="宋体" w:cs="宋体" w:hint="eastAsia"/>
          <w:color w:val="000000"/>
        </w:rPr>
        <w:t>签订地点：</w:t>
      </w:r>
      <w:r>
        <w:rPr>
          <w:rFonts w:ascii="宋体" w:eastAsia="宋体" w:hAnsi="宋体" w:cs="宋体" w:hint="eastAsia"/>
          <w:color w:val="000000"/>
          <w:u w:val="single"/>
        </w:rPr>
        <w:t xml:space="preserve"> 深圳市                                          </w:t>
      </w:r>
    </w:p>
    <w:p>
      <w:pPr>
        <w:tabs>
          <w:tab w:val="left" w:pos="180"/>
        </w:tabs>
        <w:wordWrap w:val="0"/>
        <w:jc w:val="center"/>
        <w:rPr>
          <w:rFonts w:ascii="宋体" w:eastAsia="宋体" w:hAnsi="宋体" w:cs="宋体"/>
          <w:b/>
          <w:color w:val="000000"/>
        </w:rPr>
      </w:pPr>
    </w:p>
    <w:p>
      <w:pPr>
        <w:tabs>
          <w:tab w:val="left" w:pos="180"/>
        </w:tabs>
        <w:wordWrap w:val="0"/>
        <w:jc w:val="center"/>
        <w:rPr>
          <w:rFonts w:ascii="宋体" w:eastAsia="宋体" w:hAnsi="宋体" w:cs="宋体"/>
          <w:b/>
          <w:color w:val="000000"/>
        </w:rPr>
      </w:pPr>
    </w:p>
    <w:p>
      <w:pPr>
        <w:tabs>
          <w:tab w:val="left" w:pos="180"/>
        </w:tabs>
        <w:wordWrap w:val="0"/>
        <w:jc w:val="center"/>
        <w:rPr>
          <w:rFonts w:ascii="宋体" w:eastAsia="宋体" w:hAnsi="宋体" w:cs="宋体"/>
          <w:b/>
          <w:color w:val="000000"/>
        </w:rPr>
      </w:pPr>
    </w:p>
    <w:p>
      <w:pPr>
        <w:tabs>
          <w:tab w:val="left" w:pos="180"/>
        </w:tabs>
        <w:wordWrap w:val="0"/>
        <w:rPr>
          <w:rFonts w:ascii="宋体" w:eastAsia="宋体" w:hAnsi="宋体" w:cs="宋体"/>
          <w:b/>
          <w:color w:val="000000"/>
        </w:rPr>
      </w:pPr>
    </w:p>
    <w:p>
      <w:pPr>
        <w:tabs>
          <w:tab w:val="left" w:pos="180"/>
        </w:tabs>
        <w:wordWrap w:val="0"/>
        <w:jc w:val="center"/>
        <w:rPr>
          <w:rFonts w:ascii="宋体" w:eastAsia="宋体" w:hAnsi="宋体" w:cs="宋体"/>
          <w:b/>
          <w:color w:val="000000"/>
        </w:rPr>
      </w:pPr>
    </w:p>
    <w:p>
      <w:pPr>
        <w:wordWrap w:val="0"/>
        <w:spacing w:line="360" w:lineRule="auto"/>
        <w:jc w:val="center"/>
        <w:rPr>
          <w:rFonts w:ascii="宋体" w:eastAsia="宋体" w:hAnsi="宋体" w:cs="宋体"/>
          <w:color w:val="000000"/>
        </w:rPr>
      </w:pPr>
      <w:r>
        <w:rPr>
          <w:rFonts w:ascii="宋体" w:eastAsia="宋体" w:hAnsi="宋体" w:cs="宋体" w:hint="eastAsia"/>
          <w:color w:val="000000"/>
        </w:rPr>
        <w:br w:type="page"/>
      </w:r>
    </w:p>
    <w:p>
      <w:pPr>
        <w:spacing w:line="360" w:lineRule="auto"/>
        <w:rPr>
          <w:rFonts w:ascii="宋体" w:eastAsia="宋体" w:hAnsi="宋体" w:cs="宋体"/>
          <w:color w:val="000000"/>
        </w:rPr>
      </w:pPr>
      <w:r>
        <w:rPr>
          <w:rFonts w:ascii="宋体" w:eastAsia="宋体" w:hAnsi="宋体" w:cs="宋体" w:hint="eastAsia"/>
          <w:color w:val="000000"/>
        </w:rPr>
        <w:t>甲方：深圳市体育彩票管理中心</w:t>
      </w:r>
    </w:p>
    <w:p>
      <w:pPr>
        <w:pStyle w:val="BodyTextFirstIndent"/>
        <w:tabs>
          <w:tab w:val="left" w:pos="426"/>
          <w:tab w:val="clear" w:pos="562"/>
          <w:tab w:val="clear" w:pos="3372"/>
          <w:tab w:val="clear" w:pos="3653"/>
        </w:tabs>
        <w:ind w:firstLine="0" w:firstLineChars="0"/>
        <w:jc w:val="both"/>
        <w:rPr>
          <w:rFonts w:ascii="宋体" w:eastAsia="宋体" w:hAnsi="宋体" w:cs="宋体"/>
          <w:b w:val="0"/>
          <w:bCs w:val="0"/>
          <w:color w:val="000000"/>
        </w:rPr>
      </w:pPr>
      <w:r>
        <w:rPr>
          <w:rFonts w:ascii="宋体" w:eastAsia="宋体" w:hAnsi="宋体" w:cs="宋体" w:hint="eastAsia"/>
          <w:b w:val="0"/>
          <w:bCs w:val="0"/>
          <w:color w:val="000000"/>
        </w:rPr>
        <w:t>地址：深圳市罗湖区清水河一路116号罗湖投控大厦2座1704</w:t>
      </w:r>
    </w:p>
    <w:p>
      <w:pPr>
        <w:rPr>
          <w:rFonts w:ascii="宋体" w:eastAsia="宋体" w:hAnsi="宋体" w:cs="宋体"/>
          <w:color w:val="000000"/>
        </w:rPr>
      </w:pPr>
      <w:r>
        <w:rPr>
          <w:rFonts w:ascii="宋体" w:eastAsia="宋体" w:hAnsi="宋体" w:cs="宋体" w:hint="eastAsia"/>
          <w:color w:val="000000"/>
        </w:rPr>
        <w:t>联系人：李铤</w:t>
      </w:r>
    </w:p>
    <w:p>
      <w:pPr>
        <w:pStyle w:val="BodyTextFirstIndent"/>
        <w:tabs>
          <w:tab w:val="left" w:pos="426"/>
          <w:tab w:val="clear" w:pos="562"/>
          <w:tab w:val="clear" w:pos="3372"/>
          <w:tab w:val="clear" w:pos="3653"/>
        </w:tabs>
        <w:ind w:firstLine="0" w:firstLineChars="0"/>
        <w:jc w:val="both"/>
        <w:rPr>
          <w:rFonts w:ascii="宋体" w:eastAsia="宋体" w:hAnsi="宋体" w:cs="宋体"/>
          <w:b w:val="0"/>
          <w:bCs w:val="0"/>
          <w:color w:val="000000"/>
        </w:rPr>
      </w:pPr>
      <w:r>
        <w:rPr>
          <w:rFonts w:ascii="宋体" w:eastAsia="宋体" w:hAnsi="宋体" w:cs="宋体" w:hint="eastAsia"/>
          <w:b w:val="0"/>
          <w:bCs w:val="0"/>
          <w:color w:val="000000"/>
        </w:rPr>
        <w:t>联系电话：</w:t>
      </w:r>
    </w:p>
    <w:p>
      <w:pPr>
        <w:rPr>
          <w:rFonts w:ascii="宋体" w:eastAsia="宋体" w:hAnsi="宋体" w:cs="宋体"/>
          <w:color w:val="000000"/>
        </w:rPr>
      </w:pPr>
    </w:p>
    <w:p>
      <w:pPr>
        <w:spacing w:line="360" w:lineRule="auto"/>
        <w:rPr>
          <w:rFonts w:ascii="宋体" w:eastAsia="宋体" w:hAnsi="宋体" w:cs="宋体"/>
          <w:color w:val="000000"/>
        </w:rPr>
      </w:pPr>
      <w:r>
        <w:rPr>
          <w:rFonts w:ascii="宋体" w:eastAsia="宋体" w:hAnsi="宋体" w:cs="宋体" w:hint="eastAsia"/>
          <w:color w:val="000000"/>
        </w:rPr>
        <w:t>乙方：</w:t>
      </w:r>
    </w:p>
    <w:p>
      <w:pPr>
        <w:pStyle w:val="BodyTextFirstIndent"/>
        <w:tabs>
          <w:tab w:val="left" w:pos="426"/>
          <w:tab w:val="clear" w:pos="562"/>
          <w:tab w:val="clear" w:pos="3372"/>
          <w:tab w:val="clear" w:pos="3653"/>
        </w:tabs>
        <w:ind w:firstLine="0" w:firstLineChars="0"/>
        <w:jc w:val="both"/>
        <w:rPr>
          <w:rFonts w:ascii="宋体" w:eastAsia="宋体" w:hAnsi="宋体" w:cs="宋体"/>
          <w:b w:val="0"/>
          <w:bCs w:val="0"/>
          <w:color w:val="000000"/>
        </w:rPr>
      </w:pPr>
      <w:r>
        <w:rPr>
          <w:rFonts w:ascii="宋体" w:eastAsia="宋体" w:hAnsi="宋体" w:cs="宋体" w:hint="eastAsia"/>
          <w:b w:val="0"/>
          <w:bCs w:val="0"/>
          <w:color w:val="000000"/>
        </w:rPr>
        <w:t>地址：</w:t>
      </w:r>
    </w:p>
    <w:p>
      <w:pPr>
        <w:rPr>
          <w:rFonts w:ascii="宋体" w:eastAsia="宋体" w:hAnsi="宋体" w:cs="宋体"/>
          <w:color w:val="000000"/>
        </w:rPr>
      </w:pPr>
      <w:r>
        <w:rPr>
          <w:rFonts w:ascii="宋体" w:eastAsia="宋体" w:hAnsi="宋体" w:cs="宋体" w:hint="eastAsia"/>
          <w:color w:val="000000"/>
        </w:rPr>
        <w:t>联系人：</w:t>
      </w:r>
    </w:p>
    <w:p>
      <w:pPr>
        <w:pStyle w:val="BodyTextFirstIndent"/>
        <w:tabs>
          <w:tab w:val="left" w:pos="426"/>
          <w:tab w:val="clear" w:pos="562"/>
          <w:tab w:val="clear" w:pos="3372"/>
          <w:tab w:val="clear" w:pos="3653"/>
        </w:tabs>
        <w:ind w:firstLine="0" w:firstLineChars="0"/>
        <w:jc w:val="both"/>
        <w:rPr>
          <w:rFonts w:ascii="宋体" w:eastAsia="宋体" w:hAnsi="宋体" w:cs="宋体"/>
          <w:b w:val="0"/>
          <w:bCs w:val="0"/>
          <w:color w:val="000000"/>
        </w:rPr>
      </w:pPr>
      <w:r>
        <w:rPr>
          <w:rFonts w:ascii="宋体" w:eastAsia="宋体" w:hAnsi="宋体" w:cs="宋体" w:hint="eastAsia"/>
          <w:b w:val="0"/>
          <w:bCs w:val="0"/>
          <w:color w:val="000000"/>
        </w:rPr>
        <w:t>联系电话：</w:t>
      </w:r>
    </w:p>
    <w:p>
      <w:pPr>
        <w:wordWrap w:val="0"/>
        <w:spacing w:line="360" w:lineRule="auto"/>
        <w:ind w:firstLine="480" w:firstLineChars="200"/>
        <w:rPr>
          <w:rFonts w:ascii="宋体" w:eastAsia="宋体" w:hAnsi="宋体" w:cs="宋体"/>
          <w:color w:val="000000"/>
        </w:rPr>
      </w:pPr>
    </w:p>
    <w:p>
      <w:pPr>
        <w:wordWrap w:val="0"/>
        <w:spacing w:line="560" w:lineRule="exact"/>
        <w:ind w:firstLine="480" w:firstLineChars="200"/>
        <w:rPr>
          <w:rFonts w:ascii="宋体" w:eastAsia="宋体" w:hAnsi="宋体" w:cs="宋体"/>
          <w:bCs/>
          <w:color w:val="000000"/>
        </w:rPr>
      </w:pPr>
      <w:r>
        <w:rPr>
          <w:rFonts w:ascii="宋体" w:eastAsia="宋体" w:hAnsi="宋体" w:cs="宋体" w:hint="eastAsia"/>
          <w:bCs/>
          <w:color w:val="000000"/>
        </w:rPr>
        <w:t>本项目为深圳市体育彩票管理中心2024年政府采购项目，项目编号为</w:t>
      </w:r>
      <w:r>
        <w:rPr>
          <w:rFonts w:ascii="宋体" w:eastAsia="宋体" w:hAnsi="宋体" w:cs="宋体" w:hint="eastAsia"/>
          <w:bCs/>
          <w:color w:val="000000"/>
          <w:u w:val="single"/>
        </w:rPr>
        <w:t xml:space="preserve">                      </w:t>
      </w:r>
      <w:r>
        <w:rPr>
          <w:rFonts w:ascii="宋体" w:eastAsia="宋体" w:hAnsi="宋体" w:cs="宋体" w:hint="eastAsia"/>
          <w:bCs/>
          <w:color w:val="000000"/>
        </w:rPr>
        <w:t>，经</w:t>
      </w:r>
      <w:r>
        <w:rPr>
          <w:rFonts w:ascii="宋体" w:eastAsia="宋体" w:hAnsi="宋体" w:cs="宋体" w:hint="eastAsia"/>
          <w:bCs/>
          <w:color w:val="000000"/>
          <w:u w:val="single"/>
        </w:rPr>
        <w:t xml:space="preserve">             </w:t>
      </w:r>
      <w:r>
        <w:rPr>
          <w:rFonts w:ascii="宋体" w:eastAsia="宋体" w:hAnsi="宋体" w:cs="宋体" w:hint="eastAsia"/>
          <w:bCs/>
          <w:color w:val="000000"/>
        </w:rPr>
        <w:t>实施公开招标采购，</w:t>
      </w:r>
      <w:r>
        <w:rPr>
          <w:rFonts w:ascii="宋体" w:eastAsia="宋体" w:hAnsi="宋体" w:cs="宋体" w:hint="eastAsia"/>
          <w:bCs/>
          <w:color w:val="000000"/>
          <w:u w:val="single"/>
        </w:rPr>
        <w:t xml:space="preserve">                        </w:t>
      </w:r>
      <w:r>
        <w:rPr>
          <w:rFonts w:ascii="宋体" w:eastAsia="宋体" w:hAnsi="宋体" w:cs="宋体" w:hint="eastAsia"/>
          <w:bCs/>
          <w:color w:val="000000"/>
        </w:rPr>
        <w:t>为中标方。按照《中华人民共和国民法典》、《中华人民共和国政府采购法》、《中华人民共和国政府采购法实施条例》以及《深圳经济特区政府采购条例》等相关法律、法规之规定，经深圳市体育彩票管理中心（以下简称“甲方”）和</w:t>
      </w:r>
      <w:r>
        <w:rPr>
          <w:rFonts w:ascii="宋体" w:eastAsia="宋体" w:hAnsi="宋体" w:cs="宋体" w:hint="eastAsia"/>
          <w:bCs/>
          <w:color w:val="000000"/>
          <w:u w:val="single"/>
        </w:rPr>
        <w:t xml:space="preserve">                        </w:t>
      </w:r>
      <w:r>
        <w:rPr>
          <w:rFonts w:ascii="宋体" w:eastAsia="宋体" w:hAnsi="宋体" w:cs="宋体" w:hint="eastAsia"/>
          <w:bCs/>
          <w:color w:val="000000"/>
        </w:rPr>
        <w:t>（以下简称“乙方”）协商一致，达成以下合同条款，以资共同遵守：</w:t>
      </w:r>
    </w:p>
    <w:p>
      <w:pPr>
        <w:pStyle w:val="PlainText"/>
        <w:rPr>
          <w:rFonts w:eastAsia="宋体" w:hAnsi="宋体"/>
          <w:szCs w:val="24"/>
        </w:rPr>
      </w:pPr>
    </w:p>
    <w:p>
      <w:pPr>
        <w:wordWrap w:val="0"/>
        <w:spacing w:line="560" w:lineRule="exact"/>
        <w:ind w:firstLine="480" w:firstLineChars="200"/>
        <w:rPr>
          <w:rFonts w:ascii="宋体" w:eastAsia="宋体" w:hAnsi="宋体" w:cs="宋体"/>
          <w:b/>
          <w:bCs/>
          <w:color w:val="000000"/>
        </w:rPr>
      </w:pPr>
      <w:r>
        <w:rPr>
          <w:rFonts w:ascii="宋体" w:eastAsia="宋体" w:hAnsi="宋体" w:cs="宋体" w:hint="eastAsia"/>
          <w:b/>
          <w:bCs/>
          <w:color w:val="000000"/>
        </w:rPr>
        <w:t>一、服务总体要求</w:t>
      </w:r>
    </w:p>
    <w:p>
      <w:pPr>
        <w:wordWrap w:val="0"/>
        <w:spacing w:line="560" w:lineRule="exact"/>
        <w:ind w:firstLine="480" w:firstLineChars="200"/>
        <w:rPr>
          <w:rFonts w:ascii="宋体" w:eastAsia="宋体" w:hAnsi="宋体" w:cs="宋体"/>
          <w:bCs/>
          <w:color w:val="000000"/>
        </w:rPr>
      </w:pPr>
      <w:r>
        <w:rPr>
          <w:rFonts w:ascii="宋体" w:eastAsia="宋体" w:hAnsi="宋体" w:cs="宋体" w:hint="eastAsia"/>
          <w:bCs/>
          <w:color w:val="000000"/>
        </w:rPr>
        <w:t>乙方协助甲方对深圳区域（含深汕特别合作区）所有新渠道实体店（含展示体验中心、连锁便利店、小微零售店和纯即开实体店，具体以甲方提供的名单为准）的体育彩票销售开展业务指导和市场监管，以实现新渠道体彩实体店的精细化管理和规范化经营。</w:t>
      </w:r>
    </w:p>
    <w:p>
      <w:pPr>
        <w:wordWrap w:val="0"/>
        <w:spacing w:line="560" w:lineRule="exact"/>
        <w:ind w:firstLine="480" w:firstLineChars="200"/>
        <w:rPr>
          <w:rFonts w:ascii="宋体" w:eastAsia="宋体" w:hAnsi="宋体" w:cs="宋体"/>
          <w:bCs/>
          <w:color w:val="000000"/>
        </w:rPr>
      </w:pPr>
      <w:r>
        <w:rPr>
          <w:rFonts w:ascii="宋体" w:eastAsia="宋体" w:hAnsi="宋体" w:cs="宋体" w:hint="eastAsia"/>
          <w:bCs/>
          <w:color w:val="000000"/>
        </w:rPr>
        <w:t>为确保本项目顺利执行，乙方需根据服务内容及要求制定详尽的执行方案，经甲方验收通过后严格执行，内容须包括但不限于以下几个方面：</w:t>
      </w:r>
    </w:p>
    <w:p>
      <w:pPr>
        <w:wordWrap w:val="0"/>
        <w:spacing w:line="560" w:lineRule="exact"/>
        <w:ind w:firstLine="480" w:firstLineChars="200"/>
        <w:rPr>
          <w:rFonts w:ascii="宋体" w:eastAsia="宋体" w:hAnsi="宋体" w:cs="宋体"/>
          <w:bCs/>
          <w:color w:val="000000"/>
        </w:rPr>
      </w:pPr>
      <w:r>
        <w:rPr>
          <w:rFonts w:ascii="宋体" w:eastAsia="宋体" w:hAnsi="宋体" w:cs="宋体" w:hint="eastAsia"/>
          <w:bCs/>
          <w:color w:val="000000"/>
        </w:rPr>
        <w:t>（一）项目的管理组织架构、岗位设置、区域划分以及人员配备情况。</w:t>
      </w:r>
    </w:p>
    <w:p>
      <w:pPr>
        <w:wordWrap w:val="0"/>
        <w:spacing w:line="560" w:lineRule="exact"/>
        <w:ind w:firstLine="480" w:firstLineChars="200"/>
        <w:rPr>
          <w:rFonts w:ascii="宋体" w:eastAsia="宋体" w:hAnsi="宋体" w:cs="宋体"/>
          <w:bCs/>
          <w:color w:val="000000"/>
        </w:rPr>
      </w:pPr>
      <w:r>
        <w:rPr>
          <w:rFonts w:ascii="宋体" w:eastAsia="宋体" w:hAnsi="宋体" w:cs="宋体" w:hint="eastAsia"/>
          <w:bCs/>
          <w:color w:val="000000"/>
        </w:rPr>
        <w:t>（二）公平、合理的人力资源保障和薪酬体系保障方案。</w:t>
      </w:r>
    </w:p>
    <w:p>
      <w:pPr>
        <w:wordWrap w:val="0"/>
        <w:spacing w:line="560" w:lineRule="exact"/>
        <w:ind w:firstLine="480" w:firstLineChars="200"/>
        <w:rPr>
          <w:rFonts w:ascii="宋体" w:eastAsia="宋体" w:hAnsi="宋体" w:cs="宋体"/>
          <w:bCs/>
          <w:color w:val="000000"/>
        </w:rPr>
      </w:pPr>
      <w:r>
        <w:rPr>
          <w:rFonts w:ascii="宋体" w:eastAsia="宋体" w:hAnsi="宋体" w:cs="宋体" w:hint="eastAsia"/>
          <w:bCs/>
          <w:color w:val="000000"/>
        </w:rPr>
        <w:t>（三）项目成员的管理制度、工作规范和奖惩措施。</w:t>
      </w:r>
    </w:p>
    <w:p>
      <w:pPr>
        <w:wordWrap w:val="0"/>
        <w:spacing w:line="560" w:lineRule="exact"/>
        <w:ind w:firstLine="480" w:firstLineChars="200"/>
        <w:rPr>
          <w:rFonts w:ascii="宋体" w:eastAsia="宋体" w:hAnsi="宋体" w:cs="宋体"/>
          <w:bCs/>
          <w:color w:val="000000"/>
        </w:rPr>
      </w:pPr>
      <w:r>
        <w:rPr>
          <w:rFonts w:ascii="宋体" w:eastAsia="宋体" w:hAnsi="宋体" w:cs="宋体" w:hint="eastAsia"/>
          <w:bCs/>
          <w:color w:val="000000"/>
        </w:rPr>
        <w:t>（四）项目运行过程中的重难点、风险点以及防控措施。</w:t>
      </w:r>
    </w:p>
    <w:p>
      <w:pPr>
        <w:wordWrap w:val="0"/>
        <w:spacing w:line="560" w:lineRule="exact"/>
        <w:ind w:firstLine="480" w:firstLineChars="200"/>
        <w:rPr>
          <w:rFonts w:ascii="宋体" w:eastAsia="宋体" w:hAnsi="宋体" w:cs="宋体"/>
          <w:bCs/>
          <w:color w:val="000000"/>
        </w:rPr>
      </w:pPr>
      <w:r>
        <w:rPr>
          <w:rFonts w:ascii="宋体" w:eastAsia="宋体" w:hAnsi="宋体" w:cs="宋体" w:hint="eastAsia"/>
          <w:bCs/>
          <w:color w:val="000000"/>
        </w:rPr>
        <w:t>（五）若发生突发事件，项目运行的应急预案。</w:t>
      </w:r>
    </w:p>
    <w:p>
      <w:pPr>
        <w:wordWrap w:val="0"/>
        <w:spacing w:line="560" w:lineRule="exact"/>
        <w:ind w:firstLine="480" w:firstLineChars="200"/>
        <w:rPr>
          <w:rFonts w:ascii="宋体" w:eastAsia="宋体" w:hAnsi="宋体" w:cs="宋体"/>
          <w:bCs/>
          <w:color w:val="000000"/>
        </w:rPr>
      </w:pPr>
      <w:r>
        <w:rPr>
          <w:rFonts w:ascii="宋体" w:eastAsia="宋体" w:hAnsi="宋体" w:cs="宋体" w:hint="eastAsia"/>
          <w:bCs/>
          <w:color w:val="000000"/>
        </w:rPr>
        <w:t>提交资料：乙方在合同签订之日起20日内提交执行方案。</w:t>
      </w:r>
    </w:p>
    <w:p>
      <w:pPr>
        <w:pStyle w:val="PlainText"/>
        <w:rPr>
          <w:rFonts w:eastAsia="宋体" w:hAnsi="宋体"/>
          <w:szCs w:val="24"/>
        </w:rPr>
      </w:pPr>
    </w:p>
    <w:p>
      <w:pPr>
        <w:pStyle w:val="a"/>
        <w:spacing w:line="480" w:lineRule="exact"/>
        <w:ind w:firstLine="0" w:firstLineChars="0"/>
        <w:rPr>
          <w:rFonts w:ascii="宋体" w:eastAsia="宋体" w:hAnsi="宋体" w:cs="宋体"/>
          <w:b/>
          <w:bCs/>
          <w:kern w:val="2"/>
          <w:szCs w:val="24"/>
        </w:rPr>
      </w:pPr>
      <w:r>
        <w:rPr>
          <w:rFonts w:ascii="宋体" w:eastAsia="宋体" w:hAnsi="宋体" w:cs="宋体" w:hint="eastAsia"/>
          <w:b/>
          <w:bCs/>
          <w:szCs w:val="24"/>
        </w:rPr>
        <w:t>二、服务内容及要求</w:t>
      </w:r>
    </w:p>
    <w:p>
      <w:pPr>
        <w:pStyle w:val="ListParagraph"/>
        <w:spacing w:line="480" w:lineRule="exact"/>
        <w:ind w:firstLine="482"/>
        <w:outlineLvl w:val="0"/>
        <w:rPr>
          <w:rFonts w:ascii="宋体" w:eastAsia="宋体" w:hAnsi="宋体" w:cs="宋体"/>
          <w:b/>
          <w:szCs w:val="24"/>
        </w:rPr>
      </w:pPr>
      <w:r>
        <w:rPr>
          <w:rFonts w:ascii="宋体" w:eastAsia="宋体" w:hAnsi="宋体" w:cs="宋体" w:hint="eastAsia"/>
          <w:b/>
          <w:szCs w:val="24"/>
        </w:rPr>
        <w:t>（一）人员和管理要求</w:t>
      </w:r>
    </w:p>
    <w:p>
      <w:pPr>
        <w:pStyle w:val="ListParagraph"/>
        <w:spacing w:line="480" w:lineRule="exact"/>
        <w:ind w:firstLine="480"/>
        <w:outlineLvl w:val="0"/>
        <w:rPr>
          <w:rFonts w:ascii="宋体" w:eastAsia="宋体" w:hAnsi="宋体" w:cs="宋体"/>
          <w:bCs/>
          <w:szCs w:val="24"/>
        </w:rPr>
      </w:pPr>
      <w:r>
        <w:rPr>
          <w:rFonts w:ascii="宋体" w:eastAsia="宋体" w:hAnsi="宋体" w:cs="宋体" w:hint="eastAsia"/>
          <w:bCs/>
          <w:szCs w:val="24"/>
        </w:rPr>
        <w:t>1、乙方应组建不少于16人的项目团队，包含1名项目经理、1名运营主管、1名技术主管和13名运营人员。具体岗位和要求如下：</w:t>
      </w:r>
    </w:p>
    <w:tbl>
      <w:tblPr>
        <w:tblStyle w:val="TableNormal"/>
        <w:tblW w:w="7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0"/>
        <w:gridCol w:w="1701"/>
        <w:gridCol w:w="1128"/>
        <w:gridCol w:w="3975"/>
      </w:tblGrid>
      <w:tr>
        <w:tblPrEx>
          <w:tblW w:w="7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序号</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岗位</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人数</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要求</w:t>
            </w:r>
          </w:p>
        </w:tc>
      </w:tr>
      <w:tr>
        <w:tblPrEx>
          <w:tblW w:w="7654" w:type="dxa"/>
          <w:jc w:val="center"/>
          <w:tblCellMar>
            <w:top w:w="0" w:type="dxa"/>
            <w:left w:w="108" w:type="dxa"/>
            <w:bottom w:w="0" w:type="dxa"/>
            <w:right w:w="108" w:type="dxa"/>
          </w:tblCellMar>
        </w:tblPrEx>
        <w:trPr>
          <w:trHeight w:val="37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1</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项目经理</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1</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本科或以上学历，具有实体店管理工作经验。</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运营主管</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1</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本科或以上学历，具有实体店辅助服务管理工作经验，专职人员。</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3</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技术主管</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1</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本科或以上学历，具有实体店辅助服务管理工作经验，专职人员。</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运营人员</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13</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大专或以上学历，具有实体店辅助服务工作经验优先，专职人员。</w:t>
            </w:r>
          </w:p>
        </w:tc>
      </w:tr>
      <w:tr>
        <w:tblPrEx>
          <w:tblW w:w="7654" w:type="dxa"/>
          <w:jc w:val="center"/>
          <w:tblCellMar>
            <w:top w:w="0" w:type="dxa"/>
            <w:left w:w="108" w:type="dxa"/>
            <w:bottom w:w="0" w:type="dxa"/>
            <w:right w:w="108" w:type="dxa"/>
          </w:tblCellMar>
        </w:tblPrEx>
        <w:trPr>
          <w:jc w:val="center"/>
        </w:trPr>
        <w:tc>
          <w:tcPr>
            <w:tcW w:w="2551" w:type="dxa"/>
            <w:gridSpan w:val="2"/>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合计</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16</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上述为各岗位最低的人员配置要求</w:t>
            </w:r>
          </w:p>
        </w:tc>
      </w:tr>
    </w:tbl>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2、乙方应在规定时间内配备足额且考核合格的项目人员，其中运营主管、技术主管和运营人员不得兼任其他与本项目无关的工作。因故需要增加名额或名额空缺时，乙方应在甲方规定的时间内完成招聘和上岗培训，确保新人员能完成本项目工作。项目主管的招聘和人员更换，上岗前必须经过甲方的审核确认。</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3、乙方要对项目人员每季度开展不少于1次日常培训，以保持和提高其业务能力。日常培训应当提供培训记录资料（包括但不限于培训课件、签到表和培训现场照片等）。</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4、乙方应派驻一名工作人员（一般为项目运营主管）在甲方驻点办公，需自带笔记本电脑和所需办公用品。</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5、项目人员发生变动时，须及时与甲方沟通，尽快完成人员调整，新上岗人员应尽快完成岗前培训和考核，确保达到甲方对人员资质和工作能力的要求。</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6、乙方必须承担一切与项目服务人员招聘及培训等相关的费用，如遇到总局中心或省中心外出离深活动，乙方应承担工作人员差旅所需支出。</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7、乙方应为项目团队人员购买意外保险，并制定团队人员基本权益保障措施。乙方服务人员在履行本项目过程中遭受的各类劳动纠纷、人身损害、财产损失、安全责任或其他各种事故的，一概由乙方承担，与甲方无关。</w:t>
      </w:r>
    </w:p>
    <w:p>
      <w:pPr>
        <w:pStyle w:val="ListParagraph"/>
        <w:spacing w:line="480" w:lineRule="exact"/>
        <w:ind w:firstLine="482"/>
        <w:outlineLvl w:val="0"/>
        <w:rPr>
          <w:rFonts w:ascii="宋体" w:eastAsia="宋体" w:hAnsi="宋体" w:cs="宋体"/>
          <w:b/>
          <w:szCs w:val="24"/>
        </w:rPr>
      </w:pPr>
      <w:r>
        <w:rPr>
          <w:rFonts w:ascii="宋体" w:eastAsia="宋体" w:hAnsi="宋体" w:cs="宋体" w:hint="eastAsia"/>
          <w:b/>
          <w:szCs w:val="24"/>
        </w:rPr>
        <w:t>（二）硬件要求</w:t>
      </w:r>
    </w:p>
    <w:tbl>
      <w:tblPr>
        <w:tblStyle w:val="TableNormal"/>
        <w:tblW w:w="7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0"/>
        <w:gridCol w:w="1701"/>
        <w:gridCol w:w="1128"/>
        <w:gridCol w:w="3975"/>
      </w:tblGrid>
      <w:tr>
        <w:tblPrEx>
          <w:tblW w:w="7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序号</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名称</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数量</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要求</w:t>
            </w:r>
          </w:p>
        </w:tc>
      </w:tr>
      <w:tr>
        <w:tblPrEx>
          <w:tblW w:w="7654" w:type="dxa"/>
          <w:jc w:val="center"/>
          <w:tblCellMar>
            <w:top w:w="0" w:type="dxa"/>
            <w:left w:w="108" w:type="dxa"/>
            <w:bottom w:w="0" w:type="dxa"/>
            <w:right w:w="108" w:type="dxa"/>
          </w:tblCellMar>
        </w:tblPrEx>
        <w:trPr>
          <w:trHeight w:val="37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1</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办公场所</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2个</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每个办公场所面积不少于100m²，办公场所应提供小型会议场所（10-20人），有可存放各类物料的房间。自有或者租赁均可。</w:t>
            </w:r>
          </w:p>
        </w:tc>
      </w:tr>
      <w:tr>
        <w:tblPrEx>
          <w:tblW w:w="7654" w:type="dxa"/>
          <w:jc w:val="center"/>
          <w:tblCellMar>
            <w:top w:w="0" w:type="dxa"/>
            <w:left w:w="108" w:type="dxa"/>
            <w:bottom w:w="0" w:type="dxa"/>
            <w:right w:w="108" w:type="dxa"/>
          </w:tblCellMar>
        </w:tblPrEx>
        <w:trPr>
          <w:trHeight w:val="348"/>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车辆</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2台</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2台粤B牌汽车。用于工作人员的巡店出行、物资运输等。自有或租赁均可。</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3</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电脑</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若干</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满足日常办公需求。</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4</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打印机</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2台</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彩色打印机，供日常办公需要。</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视频会议系统（或智能电视）</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2套</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用于连接市中心召开视频会议或实体店销售员日常培训工作。</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6</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办公桌椅</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若干</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根据人员数量进行配置，需满足日常办公和会议需要。</w:t>
            </w:r>
          </w:p>
        </w:tc>
      </w:tr>
      <w:tr>
        <w:tblPrEx>
          <w:tblW w:w="7654" w:type="dxa"/>
          <w:jc w:val="center"/>
          <w:tblCellMar>
            <w:top w:w="0" w:type="dxa"/>
            <w:left w:w="108" w:type="dxa"/>
            <w:bottom w:w="0" w:type="dxa"/>
            <w:right w:w="108" w:type="dxa"/>
          </w:tblCellMar>
        </w:tblPrEx>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7</w:t>
            </w:r>
          </w:p>
        </w:tc>
        <w:tc>
          <w:tcPr>
            <w:tcW w:w="1701"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日常办公用品</w:t>
            </w:r>
          </w:p>
        </w:tc>
        <w:tc>
          <w:tcPr>
            <w:tcW w:w="1128"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jc w:val="center"/>
              <w:outlineLvl w:val="0"/>
              <w:rPr>
                <w:rFonts w:ascii="宋体" w:eastAsia="宋体" w:hAnsi="宋体" w:cs="宋体"/>
                <w:szCs w:val="24"/>
              </w:rPr>
            </w:pPr>
            <w:r>
              <w:rPr>
                <w:rFonts w:ascii="宋体" w:eastAsia="宋体" w:hAnsi="宋体" w:cs="宋体" w:hint="eastAsia"/>
                <w:szCs w:val="24"/>
              </w:rPr>
              <w:t>若干</w:t>
            </w:r>
          </w:p>
        </w:tc>
        <w:tc>
          <w:tcPr>
            <w:tcW w:w="3975" w:type="dxa"/>
            <w:tcBorders>
              <w:top w:val="single" w:sz="4" w:space="0" w:color="auto"/>
              <w:left w:val="single" w:sz="4" w:space="0" w:color="auto"/>
              <w:bottom w:val="single" w:sz="4" w:space="0" w:color="auto"/>
              <w:right w:val="single" w:sz="4" w:space="0" w:color="auto"/>
            </w:tcBorders>
            <w:vAlign w:val="center"/>
          </w:tcPr>
          <w:p>
            <w:pPr>
              <w:pStyle w:val="ListParagraph"/>
              <w:spacing w:line="480" w:lineRule="exact"/>
              <w:ind w:firstLine="0" w:firstLineChars="0"/>
              <w:outlineLvl w:val="0"/>
              <w:rPr>
                <w:rFonts w:ascii="宋体" w:eastAsia="宋体" w:hAnsi="宋体" w:cs="宋体"/>
                <w:szCs w:val="24"/>
              </w:rPr>
            </w:pPr>
            <w:r>
              <w:rPr>
                <w:rFonts w:ascii="宋体" w:eastAsia="宋体" w:hAnsi="宋体" w:cs="宋体" w:hint="eastAsia"/>
                <w:szCs w:val="24"/>
              </w:rPr>
              <w:t>根据人员数量和日常办公所需，配置办公用品。</w:t>
            </w:r>
          </w:p>
        </w:tc>
      </w:tr>
    </w:tbl>
    <w:p>
      <w:pPr>
        <w:pStyle w:val="ListParagraph"/>
        <w:spacing w:line="480" w:lineRule="exact"/>
        <w:ind w:firstLine="482"/>
        <w:outlineLvl w:val="0"/>
        <w:rPr>
          <w:rFonts w:ascii="宋体" w:eastAsia="宋体" w:hAnsi="宋体" w:cs="宋体"/>
          <w:b/>
          <w:bCs/>
          <w:szCs w:val="24"/>
        </w:rPr>
      </w:pPr>
      <w:r>
        <w:rPr>
          <w:rFonts w:ascii="宋体" w:eastAsia="宋体" w:hAnsi="宋体" w:cs="宋体" w:hint="eastAsia"/>
          <w:b/>
          <w:bCs/>
          <w:szCs w:val="24"/>
        </w:rPr>
        <w:t>（三）项目工作汇报</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1、乙方应每周固定召开一次工作例会，项目经理或运营主管应每周至少1次与甲方召开一次沟通汇报会。每月提供工作例会会议记录和月度工作总结（包含新渠道销售分析、安全经营情况、日常巡检情况、业务处理情况等内容）。</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2、项目履约过程中，乙方应根据甲方要求，无条件提供与本项目有关的过程材料和项目资料，包括但不限于纸质和电子资料。</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3、签订合同后提交一份保密协议。</w:t>
      </w:r>
    </w:p>
    <w:p>
      <w:pPr>
        <w:pStyle w:val="ListParagraph"/>
        <w:spacing w:line="480" w:lineRule="exact"/>
        <w:ind w:firstLine="482"/>
        <w:outlineLvl w:val="0"/>
        <w:rPr>
          <w:rFonts w:ascii="宋体" w:eastAsia="宋体" w:hAnsi="宋体" w:cs="宋体"/>
          <w:b/>
          <w:bCs/>
          <w:szCs w:val="24"/>
        </w:rPr>
      </w:pPr>
      <w:r>
        <w:rPr>
          <w:rFonts w:ascii="宋体" w:eastAsia="宋体" w:hAnsi="宋体" w:cs="宋体" w:hint="eastAsia"/>
          <w:b/>
          <w:bCs/>
          <w:szCs w:val="24"/>
        </w:rPr>
        <w:t>（四）项目执行前期的准备工作</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自合同签订之日起20日内，乙方须完成以下工作：</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1、完成相关硬件设施的配置，以满足甲方的硬件要求。</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2、完成项目团队人员组建，完成岗前培训和岗前考核，确保所有工作人员熟知彩票业务、新渠道管理业务、终端机的简单维修等知识，可独立开展工作。所有项目人员应签署项目保密协议。</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3、乙方应根据本招标文件以及甲方出台的相关管理制度，向甲方提交一份完整详尽的服务方案。方案内容应包含：</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（1）项目的管理组织架构、岗位设置、区域划分以及人员配备情况。</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（2）公平、合理的人力资源保障和薪酬体系保障方案。</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（3）服务人员管理制度、工作规范和奖惩措施。</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（4）项目运行过程中的重难点、风险点以及防控措施。</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（5）若发生突发事件，项目运行的应急预案。</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以上方案内容经甲方确认后方可执行，并作为开展日常工作、实施管理、培训、考核以及甲方对乙方进行监督检查的依据。甲方有权根据市场环境、项目执行情况调整管理制度，乙方应根据调整的管理制度对方案相关内容进行修改。如乙方不予修改，甲方有权按合同违约条款进行处理。</w:t>
      </w:r>
    </w:p>
    <w:p>
      <w:pPr>
        <w:pStyle w:val="ListParagraph"/>
        <w:spacing w:line="480" w:lineRule="exact"/>
        <w:ind w:firstLine="482"/>
        <w:outlineLvl w:val="0"/>
        <w:rPr>
          <w:rFonts w:ascii="宋体" w:eastAsia="宋体" w:hAnsi="宋体" w:cs="宋体"/>
          <w:b/>
          <w:bCs/>
          <w:szCs w:val="24"/>
        </w:rPr>
      </w:pPr>
      <w:r>
        <w:rPr>
          <w:rFonts w:ascii="宋体" w:eastAsia="宋体" w:hAnsi="宋体" w:cs="宋体" w:hint="eastAsia"/>
          <w:b/>
          <w:bCs/>
          <w:szCs w:val="24"/>
        </w:rPr>
        <w:t>（五）项目执行的具体工作内容</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乙方应国家政策要求和国家、省市体彩中心规定，协助对新渠道体彩实体店（含展示体验中心、连锁便利店、小微零售店和纯即开实体店）开展服务和市场监管，实现新渠道体彩实体店的精细化管理和规范化经营，主要服务内容包括但不限于以下：</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bCs/>
          <w:szCs w:val="24"/>
        </w:rPr>
        <w:t>1、政策宣贯：负责国家、以及省、市体彩中心关于彩票管理的方针政策、工作决策和部署的上传下达，督促新渠道实体店的具体落实和执行</w:t>
      </w:r>
      <w:r>
        <w:rPr>
          <w:rFonts w:ascii="宋体" w:eastAsia="宋体" w:hAnsi="宋体" w:cs="宋体" w:hint="eastAsia"/>
          <w:szCs w:val="24"/>
        </w:rPr>
        <w:t>。</w:t>
      </w:r>
    </w:p>
    <w:p>
      <w:pPr>
        <w:pStyle w:val="ListParagraph"/>
        <w:spacing w:line="480" w:lineRule="exact"/>
        <w:ind w:firstLine="480"/>
        <w:outlineLvl w:val="0"/>
        <w:rPr>
          <w:rFonts w:ascii="宋体" w:eastAsia="宋体" w:hAnsi="宋体" w:cs="宋体"/>
          <w:bCs/>
          <w:szCs w:val="24"/>
        </w:rPr>
      </w:pPr>
      <w:r>
        <w:rPr>
          <w:rFonts w:ascii="宋体" w:eastAsia="宋体" w:hAnsi="宋体" w:cs="宋体" w:hint="eastAsia"/>
          <w:bCs/>
          <w:szCs w:val="24"/>
        </w:rPr>
        <w:t>2、安全生产：落实有关新渠道实体店安全生产工作要求，督促新渠道实体店落实好安全生产主体责任和完成相关安全隐患整改。</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3、日常巡检：协助甲方对新渠道实体店开展日常的业务巡检，巡检内容主要包含实体店形象规范、合规经营、标准化、代销证年检、代销者季度认证、销售安全、销售员备案、代销者APP认证、宣传物料张贴等。及时更新相关信息，如发现不合规情况，要在现场完成整改。现场不能马上整改，应及时报备。</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4、实体店业务办理：负责新渠道实体店的新建、信息变更、撤销的勘察、验收，以及相关业务流程的操作。</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5、业务培训：协助甲方对新渠道体彩实体店开展各类游戏技巧、责任彩票、以及营销活动的业务辅导、一对一培训、以及各类集中培训的组织、沟通工作；协助对新店以及新上岗的销售人员开展彩票业务知识培训和岗前培训，指导实体店开展日常的彩票销售工作，解决实体店在销售过程中遇到的问题。</w:t>
      </w:r>
    </w:p>
    <w:p>
      <w:pPr>
        <w:pStyle w:val="ListParagraph"/>
        <w:spacing w:line="480" w:lineRule="exact"/>
        <w:ind w:firstLine="480"/>
        <w:outlineLvl w:val="0"/>
        <w:rPr>
          <w:rFonts w:ascii="宋体" w:eastAsia="宋体" w:hAnsi="宋体" w:cs="宋体"/>
          <w:bCs/>
          <w:szCs w:val="24"/>
        </w:rPr>
      </w:pPr>
      <w:r>
        <w:rPr>
          <w:rFonts w:ascii="宋体" w:eastAsia="宋体" w:hAnsi="宋体" w:cs="宋体" w:hint="eastAsia"/>
          <w:szCs w:val="24"/>
        </w:rPr>
        <w:t>6、物料配送和终端机保养服务：协助甲方做好新渠道实体店的各类宣传品、促销品、热敏纸等的派发及监督使用情况；定期开展新渠道实体店终端设备维护工作，包括但不限于临时故障排查及机器除尘、设备保养等。</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7、营销推广：根据国家、以及省、市体彩中心制定的营销活动方案，指导并监督新渠道实体店的营销活动的宣传推广，确保活动顺利、有序开展。</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8、信息收集和反馈：负责协助甲方收集彩票市场各类信息、现有新渠道实体店有关信息，以及代销者和销售人员的各类信息，并能够及时、准确反馈至甲方。</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9、信访投诉处置：配合甲方，在规定时间内完成处置工作，包括但不限于投诉相关信息收集、人员沟通、人员安抚等工作。</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10、完成甲方交办的其他临时性工作。乙方在服务期内，除提供合同明确约定的业务服务外，还应根据甲方的实际需求，无条件提供与业务相关的其他附加服务。</w:t>
      </w:r>
    </w:p>
    <w:p>
      <w:pPr>
        <w:pStyle w:val="ListParagraph"/>
        <w:spacing w:line="480" w:lineRule="exact"/>
        <w:ind w:firstLine="482"/>
        <w:outlineLvl w:val="0"/>
        <w:rPr>
          <w:rFonts w:ascii="宋体" w:eastAsia="宋体" w:hAnsi="宋体" w:cs="宋体"/>
          <w:b/>
          <w:bCs/>
          <w:szCs w:val="24"/>
        </w:rPr>
      </w:pPr>
      <w:r>
        <w:rPr>
          <w:rFonts w:ascii="宋体" w:eastAsia="宋体" w:hAnsi="宋体" w:cs="宋体" w:hint="eastAsia"/>
          <w:b/>
          <w:bCs/>
          <w:szCs w:val="24"/>
        </w:rPr>
        <w:t>（六）项目考核评价</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1、每月甲方对乙方的服务工作进行考核，形成《项目月度考核表》，以此作为项目月度结算依据。</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2、服务期满，甲方对乙方的整体服务工作进行考核，形成《项目整体考核表》，作为项目费用结算依据。</w:t>
      </w:r>
    </w:p>
    <w:p>
      <w:pPr>
        <w:pStyle w:val="ListParagraph"/>
        <w:spacing w:line="480" w:lineRule="exact"/>
        <w:ind w:firstLine="480"/>
        <w:outlineLvl w:val="0"/>
        <w:rPr>
          <w:rFonts w:ascii="宋体" w:eastAsia="宋体" w:hAnsi="宋体" w:cs="宋体"/>
          <w:szCs w:val="24"/>
        </w:rPr>
      </w:pPr>
      <w:r>
        <w:rPr>
          <w:rFonts w:ascii="宋体" w:eastAsia="宋体" w:hAnsi="宋体" w:cs="宋体" w:hint="eastAsia"/>
          <w:szCs w:val="24"/>
        </w:rPr>
        <w:t>3、以上两项考核表由甲方根据项目服务的目标来制定，并可根据国家政策和省市考核标准进行更新。如乙方考核达标，则甲方全额支付当期费用；如考核未达标，甲方根据乙方的考核的实际情况情况支付相应费用。</w:t>
      </w:r>
    </w:p>
    <w:p>
      <w:pPr>
        <w:pStyle w:val="a"/>
        <w:ind w:firstLine="480"/>
        <w:rPr>
          <w:rFonts w:ascii="宋体" w:eastAsia="宋体" w:hAnsi="宋体" w:cs="宋体"/>
          <w:color w:val="000000"/>
          <w:szCs w:val="24"/>
        </w:rPr>
      </w:pPr>
    </w:p>
    <w:p>
      <w:pPr>
        <w:pStyle w:val="a"/>
        <w:ind w:firstLine="480"/>
        <w:rPr>
          <w:rFonts w:ascii="宋体" w:eastAsia="宋体" w:hAnsi="宋体" w:cs="宋体"/>
          <w:color w:val="000000"/>
          <w:szCs w:val="24"/>
        </w:rPr>
      </w:pPr>
    </w:p>
    <w:p>
      <w:pPr>
        <w:pStyle w:val="a"/>
        <w:ind w:firstLine="482"/>
        <w:rPr>
          <w:rFonts w:ascii="宋体" w:eastAsia="宋体" w:hAnsi="宋体" w:cs="宋体"/>
          <w:b/>
          <w:bCs/>
          <w:szCs w:val="24"/>
        </w:rPr>
      </w:pPr>
      <w:r>
        <w:rPr>
          <w:rFonts w:ascii="宋体" w:eastAsia="宋体" w:hAnsi="宋体" w:cs="宋体" w:hint="eastAsia"/>
          <w:b/>
          <w:bCs/>
          <w:szCs w:val="24"/>
        </w:rPr>
        <w:t>三、服务期限</w:t>
      </w:r>
    </w:p>
    <w:p>
      <w:pPr>
        <w:pStyle w:val="a"/>
        <w:ind w:firstLine="480"/>
        <w:rPr>
          <w:rFonts w:ascii="宋体" w:eastAsia="宋体" w:hAnsi="宋体" w:cs="宋体"/>
          <w:color w:val="000000"/>
          <w:szCs w:val="24"/>
        </w:rPr>
      </w:pPr>
      <w:r>
        <w:rPr>
          <w:rFonts w:ascii="宋体" w:eastAsia="宋体" w:hAnsi="宋体" w:cs="宋体" w:hint="eastAsia"/>
          <w:color w:val="000000"/>
          <w:szCs w:val="24"/>
        </w:rPr>
        <w:t xml:space="preserve">自合同签订之日起12个月。如遇国家体育总局体彩中心或省、市体彩中心对本项目管理政策实施重大调整的，甲方将根据实际情况调整工作内容和工作要求或提前终止项目合同，且无需承担任何违约责任。  </w:t>
      </w:r>
    </w:p>
    <w:p>
      <w:pPr>
        <w:pStyle w:val="a"/>
        <w:ind w:firstLine="480"/>
        <w:rPr>
          <w:rFonts w:ascii="宋体" w:eastAsia="宋体" w:hAnsi="宋体" w:cs="宋体"/>
          <w:color w:val="000000"/>
          <w:szCs w:val="24"/>
        </w:rPr>
      </w:pPr>
    </w:p>
    <w:p>
      <w:pPr>
        <w:pStyle w:val="a"/>
        <w:ind w:firstLine="480"/>
        <w:rPr>
          <w:rFonts w:ascii="宋体" w:eastAsia="宋体" w:hAnsi="宋体" w:cs="宋体"/>
          <w:color w:val="000000"/>
          <w:szCs w:val="24"/>
        </w:rPr>
      </w:pPr>
    </w:p>
    <w:p>
      <w:pPr>
        <w:pStyle w:val="a"/>
        <w:ind w:firstLine="482"/>
        <w:rPr>
          <w:rFonts w:ascii="宋体" w:eastAsia="宋体" w:hAnsi="宋体" w:cs="宋体"/>
          <w:b/>
          <w:bCs/>
          <w:color w:val="000000"/>
          <w:szCs w:val="24"/>
        </w:rPr>
      </w:pPr>
      <w:r>
        <w:rPr>
          <w:rFonts w:ascii="宋体" w:eastAsia="宋体" w:hAnsi="宋体" w:cs="宋体" w:hint="eastAsia"/>
          <w:b/>
          <w:bCs/>
          <w:color w:val="000000"/>
          <w:szCs w:val="24"/>
        </w:rPr>
        <w:t>四、项目进度安排</w:t>
      </w:r>
    </w:p>
    <w:p>
      <w:pPr>
        <w:pStyle w:val="a"/>
        <w:ind w:firstLine="480"/>
        <w:rPr>
          <w:rFonts w:ascii="宋体" w:eastAsia="宋体" w:hAnsi="宋体" w:cs="宋体"/>
          <w:color w:val="000000"/>
          <w:szCs w:val="24"/>
        </w:rPr>
      </w:pPr>
      <w:r>
        <w:rPr>
          <w:rFonts w:ascii="宋体" w:eastAsia="宋体" w:hAnsi="宋体" w:cs="宋体" w:hint="eastAsia"/>
          <w:color w:val="000000"/>
          <w:szCs w:val="24"/>
        </w:rPr>
        <w:t>自合同签订之日起20日内，乙方须完成以下工作：</w:t>
      </w:r>
    </w:p>
    <w:p>
      <w:pPr>
        <w:pStyle w:val="a"/>
        <w:ind w:firstLine="480"/>
        <w:rPr>
          <w:rFonts w:ascii="宋体" w:eastAsia="宋体" w:hAnsi="宋体" w:cs="宋体"/>
          <w:color w:val="000000"/>
          <w:szCs w:val="24"/>
        </w:rPr>
      </w:pPr>
      <w:r>
        <w:rPr>
          <w:rFonts w:ascii="宋体" w:eastAsia="宋体" w:hAnsi="宋体" w:cs="宋体" w:hint="eastAsia"/>
          <w:color w:val="000000"/>
          <w:szCs w:val="24"/>
        </w:rPr>
        <w:t>1、完成项目团队组建，提供详细的项目人员名单。</w:t>
      </w:r>
    </w:p>
    <w:p>
      <w:pPr>
        <w:pStyle w:val="a"/>
        <w:ind w:firstLine="480"/>
        <w:rPr>
          <w:rFonts w:ascii="宋体" w:eastAsia="宋体" w:hAnsi="宋体" w:cs="宋体"/>
          <w:color w:val="000000"/>
          <w:szCs w:val="24"/>
        </w:rPr>
      </w:pPr>
      <w:r>
        <w:rPr>
          <w:rFonts w:ascii="宋体" w:eastAsia="宋体" w:hAnsi="宋体" w:cs="宋体" w:hint="eastAsia"/>
          <w:color w:val="000000"/>
          <w:szCs w:val="24"/>
        </w:rPr>
        <w:t>2、完成硬件设施配备，提供相关材料证明。</w:t>
      </w:r>
    </w:p>
    <w:p>
      <w:pPr>
        <w:pStyle w:val="a"/>
        <w:ind w:firstLine="480"/>
        <w:rPr>
          <w:rFonts w:ascii="宋体" w:eastAsia="宋体" w:hAnsi="宋体" w:cs="宋体"/>
          <w:color w:val="000000"/>
          <w:szCs w:val="24"/>
        </w:rPr>
      </w:pPr>
      <w:r>
        <w:rPr>
          <w:rFonts w:ascii="宋体" w:eastAsia="宋体" w:hAnsi="宋体" w:cs="宋体" w:hint="eastAsia"/>
          <w:color w:val="000000"/>
          <w:szCs w:val="24"/>
        </w:rPr>
        <w:t>3、完成项目人员岗前培训和考核，提供项目人员培训和考核记录。</w:t>
      </w:r>
    </w:p>
    <w:p>
      <w:pPr>
        <w:pStyle w:val="a"/>
        <w:ind w:firstLine="480"/>
        <w:rPr>
          <w:rFonts w:ascii="宋体" w:eastAsia="宋体" w:hAnsi="宋体" w:cs="宋体"/>
          <w:color w:val="000000"/>
          <w:szCs w:val="24"/>
        </w:rPr>
      </w:pPr>
      <w:r>
        <w:rPr>
          <w:rFonts w:ascii="宋体" w:eastAsia="宋体" w:hAnsi="宋体" w:cs="宋体" w:hint="eastAsia"/>
          <w:color w:val="000000"/>
          <w:szCs w:val="24"/>
        </w:rPr>
        <w:t>4、乙方应向甲方提交一份完整详细的服务方案。</w:t>
      </w:r>
    </w:p>
    <w:p>
      <w:pPr>
        <w:pStyle w:val="a"/>
        <w:ind w:firstLine="480"/>
        <w:rPr>
          <w:rFonts w:ascii="宋体" w:eastAsia="宋体" w:hAnsi="宋体" w:cs="宋体"/>
          <w:color w:val="000000"/>
          <w:szCs w:val="24"/>
        </w:rPr>
      </w:pPr>
      <w:r>
        <w:rPr>
          <w:rFonts w:ascii="宋体" w:eastAsia="宋体" w:hAnsi="宋体" w:cs="宋体" w:hint="eastAsia"/>
          <w:color w:val="000000"/>
          <w:szCs w:val="24"/>
        </w:rPr>
        <w:t>5、提供项目人员保密协议。</w:t>
      </w:r>
    </w:p>
    <w:p>
      <w:pPr>
        <w:pStyle w:val="a"/>
        <w:ind w:firstLine="480"/>
        <w:rPr>
          <w:rFonts w:ascii="宋体" w:eastAsia="宋体" w:hAnsi="宋体" w:cs="宋体"/>
          <w:color w:val="000000"/>
          <w:szCs w:val="24"/>
        </w:rPr>
      </w:pPr>
      <w:r>
        <w:rPr>
          <w:rFonts w:ascii="宋体" w:eastAsia="宋体" w:hAnsi="宋体" w:cs="宋体" w:hint="eastAsia"/>
          <w:color w:val="000000"/>
          <w:szCs w:val="24"/>
        </w:rPr>
        <w:t>6、提供项目人员的意外保险单复印件（加盖乙方公司印章）。</w:t>
      </w:r>
    </w:p>
    <w:p>
      <w:pPr>
        <w:pStyle w:val="a"/>
        <w:ind w:firstLine="480"/>
        <w:rPr>
          <w:rFonts w:ascii="宋体" w:eastAsia="宋体" w:hAnsi="宋体" w:cs="宋体"/>
          <w:color w:val="000000"/>
          <w:szCs w:val="24"/>
        </w:rPr>
      </w:pPr>
      <w:r>
        <w:rPr>
          <w:rFonts w:ascii="宋体" w:eastAsia="宋体" w:hAnsi="宋体" w:cs="宋体" w:hint="eastAsia"/>
          <w:color w:val="000000"/>
          <w:szCs w:val="24"/>
        </w:rPr>
        <w:t>7、提供乙方与甲方签署的项目保密协议。</w:t>
      </w:r>
    </w:p>
    <w:p>
      <w:pPr>
        <w:pStyle w:val="a"/>
        <w:ind w:firstLine="480"/>
        <w:rPr>
          <w:rFonts w:ascii="宋体" w:eastAsia="宋体" w:hAnsi="宋体" w:cs="宋体"/>
          <w:color w:val="000000"/>
          <w:szCs w:val="24"/>
        </w:rPr>
      </w:pPr>
      <w:r>
        <w:rPr>
          <w:rFonts w:ascii="宋体" w:eastAsia="宋体" w:hAnsi="宋体" w:cs="宋体" w:hint="eastAsia"/>
          <w:color w:val="000000"/>
          <w:szCs w:val="24"/>
        </w:rPr>
        <w:t>（二）项目执行期</w:t>
      </w:r>
    </w:p>
    <w:p>
      <w:pPr>
        <w:pStyle w:val="a"/>
        <w:ind w:firstLine="480"/>
        <w:rPr>
          <w:rFonts w:ascii="宋体" w:eastAsia="宋体" w:hAnsi="宋体" w:cs="宋体"/>
          <w:color w:val="000000"/>
          <w:szCs w:val="24"/>
        </w:rPr>
      </w:pPr>
      <w:r>
        <w:rPr>
          <w:rFonts w:ascii="宋体" w:eastAsia="宋体" w:hAnsi="宋体" w:cs="宋体" w:hint="eastAsia"/>
          <w:color w:val="000000"/>
          <w:szCs w:val="24"/>
        </w:rPr>
        <w:t>每月月初5个工作日内提供以下材料：</w:t>
      </w:r>
    </w:p>
    <w:p>
      <w:pPr>
        <w:pStyle w:val="a"/>
        <w:ind w:firstLine="480"/>
        <w:rPr>
          <w:rFonts w:ascii="宋体" w:eastAsia="宋体" w:hAnsi="宋体" w:cs="宋体"/>
          <w:color w:val="000000"/>
          <w:szCs w:val="24"/>
        </w:rPr>
      </w:pPr>
      <w:r>
        <w:rPr>
          <w:rFonts w:ascii="宋体" w:eastAsia="宋体" w:hAnsi="宋体" w:cs="宋体" w:hint="eastAsia"/>
          <w:color w:val="000000"/>
          <w:szCs w:val="24"/>
        </w:rPr>
        <w:t>（1）项目月度工作总结；</w:t>
      </w:r>
    </w:p>
    <w:p>
      <w:pPr>
        <w:pStyle w:val="a"/>
        <w:ind w:firstLine="480"/>
        <w:rPr>
          <w:rFonts w:ascii="宋体" w:eastAsia="宋体" w:hAnsi="宋体" w:cs="宋体"/>
          <w:color w:val="000000"/>
          <w:szCs w:val="24"/>
        </w:rPr>
      </w:pPr>
      <w:r>
        <w:rPr>
          <w:rFonts w:ascii="宋体" w:eastAsia="宋体" w:hAnsi="宋体" w:cs="宋体" w:hint="eastAsia"/>
          <w:color w:val="000000"/>
          <w:szCs w:val="24"/>
        </w:rPr>
        <w:t>（2）《项目月度考核表》上要求提供的佐证材料（纸质和电子版）；</w:t>
      </w:r>
    </w:p>
    <w:p>
      <w:pPr>
        <w:pStyle w:val="a"/>
        <w:ind w:firstLine="480"/>
        <w:rPr>
          <w:rFonts w:ascii="宋体" w:eastAsia="宋体" w:hAnsi="宋体" w:cs="宋体"/>
          <w:color w:val="000000"/>
          <w:szCs w:val="24"/>
        </w:rPr>
      </w:pPr>
      <w:r>
        <w:rPr>
          <w:rFonts w:ascii="宋体" w:eastAsia="宋体" w:hAnsi="宋体" w:cs="宋体" w:hint="eastAsia"/>
          <w:color w:val="000000"/>
          <w:szCs w:val="24"/>
        </w:rPr>
        <w:t>（3）项目人员工资发放表。</w:t>
      </w:r>
    </w:p>
    <w:p>
      <w:pPr>
        <w:pStyle w:val="a"/>
        <w:ind w:firstLine="480"/>
        <w:rPr>
          <w:rFonts w:ascii="宋体" w:eastAsia="宋体" w:hAnsi="宋体" w:cs="宋体"/>
          <w:color w:val="000000"/>
          <w:szCs w:val="24"/>
        </w:rPr>
      </w:pPr>
      <w:r>
        <w:rPr>
          <w:rFonts w:ascii="宋体" w:eastAsia="宋体" w:hAnsi="宋体" w:cs="宋体" w:hint="eastAsia"/>
          <w:color w:val="000000"/>
          <w:szCs w:val="24"/>
        </w:rPr>
        <w:t>（三）项目结束期</w:t>
      </w:r>
    </w:p>
    <w:p>
      <w:pPr>
        <w:pStyle w:val="a"/>
        <w:ind w:firstLine="480"/>
        <w:rPr>
          <w:rFonts w:ascii="宋体" w:eastAsia="宋体" w:hAnsi="宋体" w:cs="宋体"/>
          <w:color w:val="000000"/>
          <w:szCs w:val="24"/>
        </w:rPr>
      </w:pPr>
      <w:r>
        <w:rPr>
          <w:rFonts w:ascii="宋体" w:eastAsia="宋体" w:hAnsi="宋体" w:cs="宋体" w:hint="eastAsia"/>
          <w:color w:val="000000"/>
          <w:szCs w:val="24"/>
        </w:rPr>
        <w:t>项目到期前半个月内提供以下材料：</w:t>
      </w:r>
    </w:p>
    <w:p>
      <w:pPr>
        <w:pStyle w:val="a"/>
        <w:ind w:firstLine="480"/>
        <w:rPr>
          <w:rFonts w:ascii="宋体" w:eastAsia="宋体" w:hAnsi="宋体" w:cs="宋体"/>
          <w:color w:val="000000"/>
          <w:szCs w:val="24"/>
        </w:rPr>
      </w:pPr>
      <w:r>
        <w:rPr>
          <w:rFonts w:ascii="宋体" w:eastAsia="宋体" w:hAnsi="宋体" w:cs="宋体" w:hint="eastAsia"/>
          <w:color w:val="000000"/>
          <w:szCs w:val="24"/>
        </w:rPr>
        <w:t>（1）项目服务总结报告；</w:t>
      </w:r>
    </w:p>
    <w:p>
      <w:pPr>
        <w:pStyle w:val="a"/>
        <w:ind w:firstLine="480"/>
        <w:rPr>
          <w:rFonts w:ascii="宋体" w:eastAsia="宋体" w:hAnsi="宋体" w:cs="宋体"/>
          <w:color w:val="000000"/>
          <w:szCs w:val="24"/>
        </w:rPr>
      </w:pPr>
      <w:r>
        <w:rPr>
          <w:rFonts w:ascii="宋体" w:eastAsia="宋体" w:hAnsi="宋体" w:cs="宋体" w:hint="eastAsia"/>
          <w:color w:val="000000"/>
          <w:szCs w:val="24"/>
        </w:rPr>
        <w:t xml:space="preserve">（2）《项目整体考核表》上要求提供的佐证材料（纸质和电子版）。  </w:t>
      </w:r>
    </w:p>
    <w:p>
      <w:pPr>
        <w:pStyle w:val="a"/>
        <w:ind w:firstLine="482"/>
        <w:rPr>
          <w:rFonts w:ascii="宋体" w:eastAsia="宋体" w:hAnsi="宋体" w:cs="宋体"/>
          <w:b/>
          <w:bCs/>
          <w:szCs w:val="24"/>
        </w:rPr>
      </w:pPr>
    </w:p>
    <w:p>
      <w:pPr>
        <w:pStyle w:val="a"/>
        <w:ind w:firstLine="482"/>
        <w:rPr>
          <w:rFonts w:ascii="宋体" w:eastAsia="宋体" w:hAnsi="宋体" w:cs="宋体"/>
          <w:b/>
          <w:bCs/>
          <w:color w:val="000000"/>
          <w:szCs w:val="24"/>
        </w:rPr>
      </w:pPr>
      <w:r>
        <w:rPr>
          <w:rFonts w:ascii="宋体" w:eastAsia="宋体" w:hAnsi="宋体" w:cs="宋体" w:hint="eastAsia"/>
          <w:b/>
          <w:bCs/>
          <w:szCs w:val="24"/>
        </w:rPr>
        <w:t>五、合同金额</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本项目合同金额为（人民币大写）：</w:t>
      </w:r>
      <w:r>
        <w:rPr>
          <w:rFonts w:ascii="宋体" w:eastAsia="宋体" w:hAnsi="宋体" w:cs="宋体" w:hint="eastAsia"/>
          <w:bCs/>
          <w:color w:val="000000"/>
          <w:szCs w:val="24"/>
          <w:u w:val="single"/>
        </w:rPr>
        <w:t xml:space="preserve">             </w:t>
      </w:r>
      <w:r>
        <w:rPr>
          <w:rFonts w:ascii="宋体" w:eastAsia="宋体" w:hAnsi="宋体" w:cs="宋体" w:hint="eastAsia"/>
          <w:bCs/>
          <w:color w:val="000000"/>
          <w:szCs w:val="24"/>
        </w:rPr>
        <w:t>元（￥</w:t>
      </w:r>
      <w:r>
        <w:rPr>
          <w:rFonts w:ascii="宋体" w:eastAsia="宋体" w:hAnsi="宋体" w:cs="宋体" w:hint="eastAsia"/>
          <w:bCs/>
          <w:color w:val="000000"/>
          <w:szCs w:val="24"/>
          <w:u w:val="single"/>
        </w:rPr>
        <w:t xml:space="preserve">              </w:t>
      </w:r>
      <w:r>
        <w:rPr>
          <w:rFonts w:ascii="宋体" w:eastAsia="宋体" w:hAnsi="宋体" w:cs="宋体" w:hint="eastAsia"/>
          <w:bCs/>
          <w:color w:val="000000"/>
          <w:szCs w:val="24"/>
        </w:rPr>
        <w:t>元）。合同金额已包含乙方为履行本合同约定项目所需的人工费、物料费、指导费、快递费（包括但不限于乙方寄送相关产品及文件资料到甲方办公室所发生的费用）、税费、利润以及其他所需的一切直接和间接费用；除约定的合同金额外，甲方无需再向乙方支付任何款项。</w:t>
      </w:r>
    </w:p>
    <w:p>
      <w:pPr>
        <w:pStyle w:val="a"/>
        <w:ind w:firstLine="480"/>
        <w:rPr>
          <w:rFonts w:ascii="宋体" w:eastAsia="宋体" w:hAnsi="宋体" w:cs="宋体"/>
          <w:bCs/>
          <w:color w:val="000000"/>
          <w:szCs w:val="24"/>
        </w:rPr>
      </w:pPr>
    </w:p>
    <w:p>
      <w:pPr>
        <w:pStyle w:val="a"/>
        <w:ind w:firstLine="482"/>
        <w:rPr>
          <w:rFonts w:ascii="宋体" w:eastAsia="宋体" w:hAnsi="宋体" w:cs="宋体"/>
          <w:b/>
          <w:bCs/>
          <w:color w:val="000000"/>
          <w:szCs w:val="24"/>
        </w:rPr>
      </w:pPr>
      <w:r>
        <w:rPr>
          <w:rFonts w:ascii="宋体" w:eastAsia="宋体" w:hAnsi="宋体" w:cs="宋体" w:hint="eastAsia"/>
          <w:b/>
          <w:bCs/>
          <w:color w:val="000000"/>
          <w:szCs w:val="24"/>
        </w:rPr>
        <w:t>六、付款方式</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1、本项目总预算为人民币300万元，其中用于服务团队人员支出（含工资福利、社保、个税、公积金等所有支出）不得低于中标金额的65%。</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2、本项目费用采取分期支付的方式，以转账的方式支付。</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首期款：合同签订后，乙方提交完整的项目服务方案，以及团队组建、人员培训、设备购置等完成情况，经甲方验收通过后10日内一次性支付前三个月的服务费用（每月服务费用按实际中标金额平均分成12个月来计算）。</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月度款：从项目运行第四个月起，根据项目执行情况按月支付服务费用，次月支付上个月的服务费用。月度服务费用分为基本费用和绩效费用，以甲方制定的《项目月度考核表》和《项目整体考核表》为准。</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每月应支付款项分为两项，基本费用和绩效费用。</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（1）基本费用占月度费用80%。主要考核乙方辅助管理新渠道实体店的基础工作完成情况。</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（2）绩效费用占月度费用20%。</w:t>
      </w:r>
      <w:r>
        <w:rPr>
          <w:rFonts w:ascii="宋体" w:eastAsia="宋体" w:hAnsi="宋体" w:cs="宋体" w:hint="eastAsia"/>
          <w:color w:val="FF0000"/>
          <w:szCs w:val="24"/>
        </w:rPr>
        <w:t>考核乙方辅助管理新渠道实体店的运营绩效情况</w:t>
      </w:r>
      <w:r>
        <w:rPr>
          <w:rFonts w:ascii="宋体" w:eastAsia="宋体" w:hAnsi="宋体" w:cs="宋体" w:hint="eastAsia"/>
          <w:bCs/>
          <w:color w:val="000000"/>
          <w:szCs w:val="24"/>
        </w:rPr>
        <w:t>。</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以上两项服务内容支付标准都以甲方制定的《项目月度考核表》为准，项目执行最后一个月的考核以《项目整体考核表》为准，如乙方考核达标，则甲方全额支付当期费用；如考核未达标，甲方根据乙方的考核情况支付相应费用。《项目月度考核表》和《项目整体考核表》的最终解释权归甲方。</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3、甲方在支付服务费用之前，乙方应向甲方开具同等金额的发票。乙方未及时提供发票的，甲方有权拒绝支付相应款项，且不构成本合同项下之违约情形，乙方不得以此为由拒绝或减少履行本合同项下的义务。如服务时间不满一个月的，将按照实际服务天数进行计费（其中，每天的服务费用按照每月30日的标准平均计算）。</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4、乙方指定收款账户信息如下：</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户名：</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开户行：</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账号：</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地址：</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乙方上述信息变更的，应及时书面通知甲方，否则甲方按照上述银行账户付款的，视为甲方已履行付款义务，由此造成的损失由乙方自行承担。如在合同期限内该账号注销或其他因乙方原因导致甲方无法进行支付的，不视为甲方违约，由此造成的损失由乙方自行承担。</w:t>
      </w:r>
    </w:p>
    <w:p>
      <w:pPr>
        <w:pStyle w:val="p16"/>
        <w:ind w:firstLine="480" w:firstLineChars="200"/>
        <w:rPr>
          <w:rFonts w:eastAsia="宋体"/>
          <w:bCs/>
          <w:color w:val="000000"/>
          <w:spacing w:val="0"/>
        </w:rPr>
      </w:pPr>
      <w:r>
        <w:rPr>
          <w:rFonts w:eastAsia="宋体" w:hint="eastAsia"/>
          <w:bCs/>
          <w:color w:val="000000"/>
          <w:spacing w:val="0"/>
        </w:rPr>
        <w:t>5、甲方因财政拨款流程或遇财政国库结算等特殊时期导致延迟付款的，最终付款按照财政有关规定执行，不视为甲方违约，乙方应当继续按照合同约定履行相应义务。</w:t>
      </w:r>
    </w:p>
    <w:p>
      <w:pPr>
        <w:pStyle w:val="p16"/>
        <w:rPr>
          <w:rFonts w:eastAsia="宋体"/>
          <w:bCs/>
          <w:color w:val="000000"/>
          <w:spacing w:val="0"/>
        </w:rPr>
      </w:pPr>
    </w:p>
    <w:p>
      <w:pPr>
        <w:pStyle w:val="a"/>
        <w:ind w:firstLine="482"/>
        <w:rPr>
          <w:rFonts w:ascii="宋体" w:eastAsia="宋体" w:hAnsi="宋体" w:cs="宋体"/>
          <w:b/>
          <w:bCs/>
          <w:color w:val="000000"/>
          <w:szCs w:val="24"/>
        </w:rPr>
      </w:pPr>
      <w:r>
        <w:rPr>
          <w:rFonts w:ascii="宋体" w:eastAsia="宋体" w:hAnsi="宋体" w:cs="宋体" w:hint="eastAsia"/>
          <w:b/>
          <w:bCs/>
          <w:color w:val="000000"/>
          <w:szCs w:val="24"/>
        </w:rPr>
        <w:t>七、 验收要求</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1、验收人：甲方指定工作人员验收。</w:t>
      </w:r>
    </w:p>
    <w:p>
      <w:pPr>
        <w:pStyle w:val="a"/>
        <w:ind w:firstLine="480"/>
        <w:rPr>
          <w:rFonts w:ascii="宋体" w:eastAsia="宋体" w:hAnsi="宋体" w:cs="宋体"/>
          <w:bCs/>
          <w:color w:val="000000"/>
          <w:szCs w:val="24"/>
        </w:rPr>
      </w:pPr>
      <w:r>
        <w:rPr>
          <w:rFonts w:ascii="宋体" w:eastAsia="宋体" w:hAnsi="宋体" w:cs="宋体" w:hint="eastAsia"/>
          <w:bCs/>
          <w:color w:val="000000"/>
          <w:szCs w:val="24"/>
        </w:rPr>
        <w:t>2、验收内容：验收人员参照下表要求，按照乙方实际响应情况及各阶段工作完成情况进行验收。</w:t>
      </w:r>
    </w:p>
    <w:p>
      <w:pPr>
        <w:rPr>
          <w:rFonts w:ascii="宋体" w:eastAsia="宋体" w:hAnsi="宋体" w:cs="宋体"/>
          <w:vanish/>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994"/>
        <w:gridCol w:w="2654"/>
        <w:gridCol w:w="1158"/>
        <w:gridCol w:w="820"/>
        <w:gridCol w:w="65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1994" w:type="dxa"/>
            <w:vAlign w:val="center"/>
          </w:tcPr>
          <w:p>
            <w:pPr>
              <w:widowControl w:val="0"/>
              <w:jc w:val="center"/>
              <w:outlineLvl w:val="0"/>
              <w:rPr>
                <w:rFonts w:ascii="宋体" w:eastAsia="宋体" w:hAnsi="宋体" w:cs="宋体"/>
                <w:bCs/>
                <w:kern w:val="2"/>
              </w:rPr>
            </w:pPr>
            <w:r>
              <w:rPr>
                <w:rFonts w:ascii="宋体" w:eastAsia="宋体" w:hAnsi="宋体" w:cs="宋体" w:hint="eastAsia"/>
                <w:bCs/>
                <w:kern w:val="2"/>
              </w:rPr>
              <w:t>验收阶段</w:t>
            </w:r>
          </w:p>
        </w:tc>
        <w:tc>
          <w:tcPr>
            <w:tcW w:w="2654" w:type="dxa"/>
            <w:vAlign w:val="center"/>
          </w:tcPr>
          <w:p>
            <w:pPr>
              <w:widowControl w:val="0"/>
              <w:jc w:val="center"/>
              <w:outlineLvl w:val="0"/>
              <w:rPr>
                <w:rFonts w:ascii="宋体" w:eastAsia="宋体" w:hAnsi="宋体" w:cs="宋体"/>
                <w:bCs/>
                <w:kern w:val="2"/>
              </w:rPr>
            </w:pPr>
            <w:r>
              <w:rPr>
                <w:rFonts w:ascii="宋体" w:eastAsia="宋体" w:hAnsi="宋体" w:cs="宋体" w:hint="eastAsia"/>
                <w:bCs/>
                <w:kern w:val="2"/>
              </w:rPr>
              <w:t>验收内容</w:t>
            </w:r>
          </w:p>
        </w:tc>
        <w:tc>
          <w:tcPr>
            <w:tcW w:w="1158" w:type="dxa"/>
            <w:vAlign w:val="center"/>
          </w:tcPr>
          <w:p>
            <w:pPr>
              <w:widowControl w:val="0"/>
              <w:jc w:val="center"/>
              <w:outlineLvl w:val="0"/>
              <w:rPr>
                <w:rFonts w:ascii="宋体" w:eastAsia="宋体" w:hAnsi="宋体" w:cs="宋体"/>
                <w:bCs/>
                <w:kern w:val="2"/>
              </w:rPr>
            </w:pPr>
            <w:r>
              <w:rPr>
                <w:rFonts w:ascii="宋体" w:eastAsia="宋体" w:hAnsi="宋体" w:cs="宋体" w:hint="eastAsia"/>
                <w:bCs/>
                <w:kern w:val="2"/>
              </w:rPr>
              <w:t>乙方响应情况</w:t>
            </w:r>
          </w:p>
        </w:tc>
        <w:tc>
          <w:tcPr>
            <w:tcW w:w="820" w:type="dxa"/>
            <w:vAlign w:val="center"/>
          </w:tcPr>
          <w:p>
            <w:pPr>
              <w:widowControl w:val="0"/>
              <w:jc w:val="center"/>
              <w:outlineLvl w:val="0"/>
              <w:rPr>
                <w:rFonts w:ascii="宋体" w:eastAsia="宋体" w:hAnsi="宋体" w:cs="宋体"/>
                <w:bCs/>
                <w:kern w:val="2"/>
              </w:rPr>
            </w:pPr>
            <w:r>
              <w:rPr>
                <w:rFonts w:ascii="宋体" w:eastAsia="宋体" w:hAnsi="宋体" w:cs="宋体" w:hint="eastAsia"/>
                <w:bCs/>
                <w:kern w:val="2"/>
              </w:rPr>
              <w:t>完成情况</w:t>
            </w:r>
          </w:p>
        </w:tc>
        <w:tc>
          <w:tcPr>
            <w:tcW w:w="657" w:type="dxa"/>
            <w:vAlign w:val="center"/>
          </w:tcPr>
          <w:p>
            <w:pPr>
              <w:widowControl w:val="0"/>
              <w:jc w:val="center"/>
              <w:outlineLvl w:val="0"/>
              <w:rPr>
                <w:rFonts w:ascii="宋体" w:eastAsia="宋体" w:hAnsi="宋体" w:cs="宋体"/>
                <w:bCs/>
                <w:kern w:val="2"/>
              </w:rPr>
            </w:pPr>
            <w:r>
              <w:rPr>
                <w:rFonts w:ascii="宋体" w:eastAsia="宋体" w:hAnsi="宋体" w:cs="宋体" w:hint="eastAsia"/>
                <w:bCs/>
                <w:kern w:val="2"/>
              </w:rPr>
              <w:t>验收结论</w:t>
            </w:r>
          </w:p>
        </w:tc>
      </w:tr>
      <w:tr>
        <w:tblPrEx>
          <w:tblW w:w="0" w:type="auto"/>
          <w:jc w:val="center"/>
          <w:tblCellMar>
            <w:top w:w="0" w:type="dxa"/>
            <w:left w:w="108" w:type="dxa"/>
            <w:bottom w:w="0" w:type="dxa"/>
            <w:right w:w="108" w:type="dxa"/>
          </w:tblCellMar>
        </w:tblPrEx>
        <w:trPr>
          <w:trHeight w:val="90"/>
          <w:jc w:val="center"/>
        </w:trPr>
        <w:tc>
          <w:tcPr>
            <w:tcW w:w="1994" w:type="dxa"/>
            <w:vAlign w:val="center"/>
          </w:tcPr>
          <w:p>
            <w:pPr>
              <w:widowControl w:val="0"/>
              <w:jc w:val="center"/>
              <w:outlineLvl w:val="0"/>
              <w:rPr>
                <w:rFonts w:ascii="宋体" w:eastAsia="宋体" w:hAnsi="宋体" w:cs="宋体"/>
                <w:bCs/>
                <w:kern w:val="2"/>
              </w:rPr>
            </w:pPr>
            <w:r>
              <w:rPr>
                <w:rFonts w:ascii="宋体" w:eastAsia="宋体" w:hAnsi="宋体" w:cs="宋体" w:hint="eastAsia"/>
                <w:bCs/>
                <w:kern w:val="2"/>
              </w:rPr>
              <w:t>第一次付款</w:t>
            </w:r>
          </w:p>
        </w:tc>
        <w:tc>
          <w:tcPr>
            <w:tcW w:w="2654" w:type="dxa"/>
          </w:tcPr>
          <w:p>
            <w:pPr>
              <w:widowControl w:val="0"/>
              <w:jc w:val="both"/>
              <w:rPr>
                <w:rFonts w:ascii="宋体" w:eastAsia="宋体" w:hAnsi="宋体" w:cs="宋体"/>
                <w:bCs/>
                <w:kern w:val="2"/>
              </w:rPr>
            </w:pPr>
            <w:r>
              <w:rPr>
                <w:rFonts w:ascii="宋体" w:eastAsia="宋体" w:hAnsi="宋体" w:cs="宋体" w:hint="eastAsia"/>
                <w:bCs/>
                <w:kern w:val="2"/>
              </w:rPr>
              <w:t>1、乙方按照招投标文件及甲方实际要求，制定详细的项目执行方案。</w:t>
            </w:r>
          </w:p>
          <w:p>
            <w:pPr>
              <w:widowControl w:val="0"/>
              <w:jc w:val="both"/>
              <w:rPr>
                <w:rFonts w:ascii="宋体" w:eastAsia="宋体" w:hAnsi="宋体" w:cs="宋体"/>
                <w:bCs/>
                <w:kern w:val="2"/>
              </w:rPr>
            </w:pPr>
            <w:r>
              <w:rPr>
                <w:rFonts w:ascii="宋体" w:eastAsia="宋体" w:hAnsi="宋体" w:cs="宋体" w:hint="eastAsia"/>
                <w:bCs/>
                <w:kern w:val="2"/>
              </w:rPr>
              <w:t>提交材料：（1）自合同签订之日起20日内向甲方提交一份完整详尽详细的服务方案。（2）乙方与甲方签署的项目保密协议。</w:t>
            </w:r>
          </w:p>
          <w:p>
            <w:pPr>
              <w:widowControl w:val="0"/>
              <w:jc w:val="both"/>
              <w:rPr>
                <w:rFonts w:ascii="宋体" w:eastAsia="宋体" w:hAnsi="宋体" w:cs="宋体"/>
                <w:bCs/>
                <w:kern w:val="2"/>
              </w:rPr>
            </w:pPr>
            <w:r>
              <w:rPr>
                <w:rFonts w:ascii="宋体" w:eastAsia="宋体" w:hAnsi="宋体" w:cs="宋体" w:hint="eastAsia"/>
                <w:bCs/>
                <w:kern w:val="2"/>
              </w:rPr>
              <w:t>2、乙方按照“人员和管理要求”组建服务团队，并完成岗前培训和考核。</w:t>
            </w:r>
          </w:p>
          <w:p>
            <w:pPr>
              <w:widowControl w:val="0"/>
              <w:jc w:val="both"/>
              <w:rPr>
                <w:rFonts w:ascii="宋体" w:eastAsia="宋体" w:hAnsi="宋体" w:cs="宋体"/>
                <w:bCs/>
                <w:kern w:val="2"/>
              </w:rPr>
            </w:pPr>
            <w:r>
              <w:rPr>
                <w:rFonts w:ascii="宋体" w:eastAsia="宋体" w:hAnsi="宋体" w:cs="宋体" w:hint="eastAsia"/>
                <w:bCs/>
                <w:kern w:val="2"/>
              </w:rPr>
              <w:t>提交材料：（1）自合同签订之日起20日内向甲方提供项目人员名单（包括但不限于姓名、电话、身份证、岗位、学历证明）、培训记录和考核情况（包括但不限于纸质材料或电子材料）。（2）提供所有工作人员签署的保密协议。（3）提供项目人员的意外保险单复印件（加盖乙方公司印章）。</w:t>
            </w:r>
          </w:p>
          <w:p>
            <w:pPr>
              <w:widowControl w:val="0"/>
              <w:jc w:val="both"/>
              <w:rPr>
                <w:rFonts w:ascii="宋体" w:eastAsia="宋体" w:hAnsi="宋体" w:cs="宋体"/>
                <w:bCs/>
                <w:kern w:val="2"/>
              </w:rPr>
            </w:pPr>
            <w:r>
              <w:rPr>
                <w:rFonts w:ascii="宋体" w:eastAsia="宋体" w:hAnsi="宋体" w:cs="宋体" w:hint="eastAsia"/>
                <w:bCs/>
                <w:kern w:val="2"/>
              </w:rPr>
              <w:t>3、乙方按照“硬件要求”购置相应硬件设施。</w:t>
            </w:r>
          </w:p>
          <w:p>
            <w:pPr>
              <w:widowControl w:val="0"/>
              <w:jc w:val="both"/>
              <w:rPr>
                <w:rFonts w:ascii="宋体" w:eastAsia="宋体" w:hAnsi="宋体" w:cs="宋体"/>
                <w:bCs/>
                <w:kern w:val="2"/>
              </w:rPr>
            </w:pPr>
            <w:r>
              <w:rPr>
                <w:rFonts w:ascii="宋体" w:eastAsia="宋体" w:hAnsi="宋体" w:cs="宋体" w:hint="eastAsia"/>
                <w:bCs/>
                <w:kern w:val="2"/>
              </w:rPr>
              <w:t>提交材料：自合同签订之日起20日内提供硬件配置证明材料（包括办公场所照片、办公场所证明、车辆照片、车辆证明、办公设备配置情况）。</w:t>
            </w:r>
          </w:p>
        </w:tc>
        <w:tc>
          <w:tcPr>
            <w:tcW w:w="1158" w:type="dxa"/>
          </w:tcPr>
          <w:p>
            <w:pPr>
              <w:widowControl w:val="0"/>
              <w:jc w:val="both"/>
              <w:outlineLvl w:val="0"/>
              <w:rPr>
                <w:rFonts w:ascii="宋体" w:eastAsia="宋体" w:hAnsi="宋体" w:cs="宋体"/>
                <w:bCs/>
                <w:kern w:val="2"/>
              </w:rPr>
            </w:pPr>
          </w:p>
        </w:tc>
        <w:tc>
          <w:tcPr>
            <w:tcW w:w="820" w:type="dxa"/>
          </w:tcPr>
          <w:p>
            <w:pPr>
              <w:widowControl w:val="0"/>
              <w:jc w:val="both"/>
              <w:outlineLvl w:val="0"/>
              <w:rPr>
                <w:rFonts w:ascii="宋体" w:eastAsia="宋体" w:hAnsi="宋体" w:cs="宋体"/>
                <w:bCs/>
                <w:kern w:val="2"/>
              </w:rPr>
            </w:pPr>
          </w:p>
        </w:tc>
        <w:tc>
          <w:tcPr>
            <w:tcW w:w="657" w:type="dxa"/>
          </w:tcPr>
          <w:p>
            <w:pPr>
              <w:widowControl w:val="0"/>
              <w:jc w:val="both"/>
              <w:outlineLvl w:val="0"/>
              <w:rPr>
                <w:rFonts w:ascii="宋体" w:eastAsia="宋体" w:hAnsi="宋体" w:cs="宋体"/>
                <w:bCs/>
                <w:kern w:val="2"/>
              </w:rPr>
            </w:pPr>
          </w:p>
        </w:tc>
      </w:tr>
      <w:tr>
        <w:tblPrEx>
          <w:tblW w:w="0" w:type="auto"/>
          <w:jc w:val="center"/>
          <w:tblCellMar>
            <w:top w:w="0" w:type="dxa"/>
            <w:left w:w="108" w:type="dxa"/>
            <w:bottom w:w="0" w:type="dxa"/>
            <w:right w:w="108" w:type="dxa"/>
          </w:tblCellMar>
        </w:tblPrEx>
        <w:trPr>
          <w:trHeight w:val="943"/>
          <w:jc w:val="center"/>
        </w:trPr>
        <w:tc>
          <w:tcPr>
            <w:tcW w:w="1994" w:type="dxa"/>
            <w:vAlign w:val="center"/>
          </w:tcPr>
          <w:p>
            <w:pPr>
              <w:widowControl w:val="0"/>
              <w:jc w:val="center"/>
              <w:outlineLvl w:val="0"/>
              <w:rPr>
                <w:rFonts w:ascii="宋体" w:eastAsia="宋体" w:hAnsi="宋体" w:cs="宋体"/>
                <w:bCs/>
                <w:kern w:val="2"/>
              </w:rPr>
            </w:pPr>
            <w:r>
              <w:rPr>
                <w:rFonts w:ascii="宋体" w:eastAsia="宋体" w:hAnsi="宋体" w:cs="宋体" w:hint="eastAsia"/>
                <w:bCs/>
                <w:kern w:val="2"/>
              </w:rPr>
              <w:t>月度款支付</w:t>
            </w:r>
          </w:p>
        </w:tc>
        <w:tc>
          <w:tcPr>
            <w:tcW w:w="2654" w:type="dxa"/>
          </w:tcPr>
          <w:p>
            <w:pPr>
              <w:widowControl w:val="0"/>
              <w:jc w:val="both"/>
              <w:outlineLvl w:val="0"/>
              <w:rPr>
                <w:rFonts w:ascii="宋体" w:eastAsia="宋体" w:hAnsi="宋体" w:cs="宋体"/>
                <w:bCs/>
                <w:kern w:val="2"/>
              </w:rPr>
            </w:pPr>
            <w:r>
              <w:rPr>
                <w:rFonts w:ascii="宋体" w:eastAsia="宋体" w:hAnsi="宋体" w:cs="宋体" w:hint="eastAsia"/>
                <w:bCs/>
                <w:kern w:val="2"/>
              </w:rPr>
              <w:t>乙方按照“项目执行的具体工作内容”和“项目工作汇报”开展各项服务，并按照“项目考核评价”接受甲方考核。</w:t>
            </w:r>
          </w:p>
          <w:p>
            <w:pPr>
              <w:widowControl w:val="0"/>
              <w:jc w:val="both"/>
              <w:outlineLvl w:val="0"/>
              <w:rPr>
                <w:rFonts w:ascii="宋体" w:eastAsia="宋体" w:hAnsi="宋体" w:cs="宋体"/>
                <w:bCs/>
                <w:kern w:val="2"/>
              </w:rPr>
            </w:pPr>
            <w:r>
              <w:rPr>
                <w:rFonts w:ascii="宋体" w:eastAsia="宋体" w:hAnsi="宋体" w:cs="宋体" w:hint="eastAsia"/>
                <w:bCs/>
                <w:kern w:val="2"/>
              </w:rPr>
              <w:t>提交材料：（1）上月度工作情况总结。（2）《项目月度考核表》上乙方应提供的佐证材料。（3）项目人员工资发放表。</w:t>
            </w:r>
          </w:p>
        </w:tc>
        <w:tc>
          <w:tcPr>
            <w:tcW w:w="1158" w:type="dxa"/>
          </w:tcPr>
          <w:p>
            <w:pPr>
              <w:widowControl w:val="0"/>
              <w:jc w:val="both"/>
              <w:outlineLvl w:val="0"/>
              <w:rPr>
                <w:rFonts w:ascii="宋体" w:eastAsia="宋体" w:hAnsi="宋体" w:cs="宋体"/>
                <w:bCs/>
                <w:kern w:val="2"/>
              </w:rPr>
            </w:pPr>
          </w:p>
        </w:tc>
        <w:tc>
          <w:tcPr>
            <w:tcW w:w="820" w:type="dxa"/>
          </w:tcPr>
          <w:p>
            <w:pPr>
              <w:widowControl w:val="0"/>
              <w:jc w:val="both"/>
              <w:outlineLvl w:val="0"/>
              <w:rPr>
                <w:rFonts w:ascii="宋体" w:eastAsia="宋体" w:hAnsi="宋体" w:cs="宋体"/>
                <w:bCs/>
                <w:kern w:val="2"/>
              </w:rPr>
            </w:pPr>
          </w:p>
        </w:tc>
        <w:tc>
          <w:tcPr>
            <w:tcW w:w="657" w:type="dxa"/>
          </w:tcPr>
          <w:p>
            <w:pPr>
              <w:widowControl w:val="0"/>
              <w:jc w:val="both"/>
              <w:outlineLvl w:val="0"/>
              <w:rPr>
                <w:rFonts w:ascii="宋体" w:eastAsia="宋体" w:hAnsi="宋体" w:cs="宋体"/>
                <w:bCs/>
                <w:kern w:val="2"/>
              </w:rPr>
            </w:pPr>
          </w:p>
        </w:tc>
      </w:tr>
      <w:tr>
        <w:tblPrEx>
          <w:tblW w:w="0" w:type="auto"/>
          <w:jc w:val="center"/>
          <w:tblCellMar>
            <w:top w:w="0" w:type="dxa"/>
            <w:left w:w="108" w:type="dxa"/>
            <w:bottom w:w="0" w:type="dxa"/>
            <w:right w:w="108" w:type="dxa"/>
          </w:tblCellMar>
        </w:tblPrEx>
        <w:trPr>
          <w:trHeight w:val="1391"/>
          <w:jc w:val="center"/>
        </w:trPr>
        <w:tc>
          <w:tcPr>
            <w:tcW w:w="1994" w:type="dxa"/>
            <w:vAlign w:val="center"/>
          </w:tcPr>
          <w:p>
            <w:pPr>
              <w:widowControl w:val="0"/>
              <w:jc w:val="center"/>
              <w:outlineLvl w:val="0"/>
              <w:rPr>
                <w:rFonts w:ascii="宋体" w:eastAsia="宋体" w:hAnsi="宋体" w:cs="宋体"/>
                <w:bCs/>
                <w:kern w:val="2"/>
              </w:rPr>
            </w:pPr>
            <w:r>
              <w:rPr>
                <w:rFonts w:ascii="宋体" w:eastAsia="宋体" w:hAnsi="宋体" w:cs="宋体" w:hint="eastAsia"/>
                <w:bCs/>
                <w:kern w:val="2"/>
              </w:rPr>
              <w:t>尾款支付</w:t>
            </w:r>
          </w:p>
        </w:tc>
        <w:tc>
          <w:tcPr>
            <w:tcW w:w="2654" w:type="dxa"/>
          </w:tcPr>
          <w:p>
            <w:pPr>
              <w:widowControl w:val="0"/>
              <w:jc w:val="both"/>
              <w:outlineLvl w:val="0"/>
              <w:rPr>
                <w:rFonts w:ascii="宋体" w:eastAsia="宋体" w:hAnsi="宋体" w:cs="宋体"/>
                <w:kern w:val="2"/>
              </w:rPr>
            </w:pPr>
            <w:r>
              <w:rPr>
                <w:rFonts w:ascii="宋体" w:eastAsia="宋体" w:hAnsi="宋体" w:cs="宋体" w:hint="eastAsia"/>
                <w:kern w:val="2"/>
              </w:rPr>
              <w:t>乙方按照“项目执行的具体工作内容”和“项目工作汇报”开展各项服务，并按照“项目考核评价”接受甲方考核。</w:t>
            </w:r>
          </w:p>
          <w:p>
            <w:pPr>
              <w:widowControl w:val="0"/>
              <w:jc w:val="both"/>
              <w:outlineLvl w:val="0"/>
              <w:rPr>
                <w:rFonts w:ascii="宋体" w:eastAsia="宋体" w:hAnsi="宋体" w:cs="宋体"/>
                <w:bCs/>
                <w:kern w:val="2"/>
              </w:rPr>
            </w:pPr>
            <w:r>
              <w:rPr>
                <w:rFonts w:ascii="宋体" w:eastAsia="宋体" w:hAnsi="宋体" w:cs="宋体" w:hint="eastAsia"/>
                <w:kern w:val="2"/>
              </w:rPr>
              <w:t>提交材料：（1）项目服务总结报告。（2）《项目整体考核表》上乙方应提供的佐证材料。（3）项目人员工资发放表。</w:t>
            </w:r>
          </w:p>
        </w:tc>
        <w:tc>
          <w:tcPr>
            <w:tcW w:w="1158" w:type="dxa"/>
          </w:tcPr>
          <w:p>
            <w:pPr>
              <w:widowControl w:val="0"/>
              <w:jc w:val="both"/>
              <w:outlineLvl w:val="0"/>
              <w:rPr>
                <w:rFonts w:ascii="宋体" w:eastAsia="宋体" w:hAnsi="宋体" w:cs="宋体"/>
                <w:bCs/>
                <w:kern w:val="2"/>
              </w:rPr>
            </w:pPr>
          </w:p>
        </w:tc>
        <w:tc>
          <w:tcPr>
            <w:tcW w:w="820" w:type="dxa"/>
          </w:tcPr>
          <w:p>
            <w:pPr>
              <w:widowControl w:val="0"/>
              <w:jc w:val="both"/>
              <w:outlineLvl w:val="0"/>
              <w:rPr>
                <w:rFonts w:ascii="宋体" w:eastAsia="宋体" w:hAnsi="宋体" w:cs="宋体"/>
                <w:bCs/>
                <w:kern w:val="2"/>
              </w:rPr>
            </w:pPr>
          </w:p>
        </w:tc>
        <w:tc>
          <w:tcPr>
            <w:tcW w:w="657" w:type="dxa"/>
          </w:tcPr>
          <w:p>
            <w:pPr>
              <w:widowControl w:val="0"/>
              <w:jc w:val="both"/>
              <w:outlineLvl w:val="0"/>
              <w:rPr>
                <w:rFonts w:ascii="宋体" w:eastAsia="宋体" w:hAnsi="宋体" w:cs="宋体"/>
                <w:bCs/>
                <w:kern w:val="2"/>
              </w:rPr>
            </w:pPr>
          </w:p>
        </w:tc>
      </w:tr>
    </w:tbl>
    <w:p>
      <w:pPr>
        <w:pStyle w:val="PlainText"/>
        <w:rPr>
          <w:rFonts w:eastAsia="宋体" w:hAnsi="宋体"/>
          <w:szCs w:val="24"/>
        </w:rPr>
      </w:pP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 xml:space="preserve">3、验收时间：乙方履行合同约定完成上个月度服务内容时，在支付相关款项前进行验收工作。甲方验收时，对乙方不履行合同、不适当履行合同等行为，甲方有权提出修改意见，乙方有义务遵照执行，并采取其他补救措施。甲方检查、监督乙方关于完成情况等方面的任何建议和要求不得减少、免除乙方合同项下的责任和义务。  </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4、不合格处理：按照本项目招标文件中的“违约责任”、乙方投标文件中的“违约承诺”及合同相关约定进行处理。</w:t>
      </w:r>
    </w:p>
    <w:p>
      <w:pPr>
        <w:pStyle w:val="a"/>
        <w:ind w:firstLine="482"/>
        <w:rPr>
          <w:rFonts w:ascii="宋体" w:eastAsia="宋体" w:hAnsi="宋体" w:cs="宋体"/>
          <w:b/>
          <w:color w:val="000000"/>
          <w:szCs w:val="24"/>
        </w:rPr>
      </w:pPr>
    </w:p>
    <w:p>
      <w:pPr>
        <w:pStyle w:val="a"/>
        <w:ind w:firstLine="482"/>
        <w:rPr>
          <w:rFonts w:ascii="宋体" w:eastAsia="宋体" w:hAnsi="宋体" w:cs="宋体"/>
          <w:szCs w:val="24"/>
        </w:rPr>
      </w:pPr>
      <w:r>
        <w:rPr>
          <w:rFonts w:ascii="宋体" w:eastAsia="宋体" w:hAnsi="宋体" w:cs="宋体" w:hint="eastAsia"/>
          <w:b/>
          <w:color w:val="000000"/>
          <w:szCs w:val="24"/>
        </w:rPr>
        <w:t>八、售后服务要求</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乙方须提供项目完成（服务期满）后的服务承诺，内容必须包括：</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（一）本项目合同期满后到本合同所涉事项下一年度招标（以该招标确定的合同生效为准）完成期间，如有空档期，乙方须按照本项目采购文件及合同要求，持续开展各项服务，直至下一年度本项目招标完成。</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（二）如下一年度招标中，中标服务商发生变更，本项目乙方须按照甲方需求，积极配合完成项目交接。</w:t>
      </w:r>
    </w:p>
    <w:p>
      <w:pPr>
        <w:spacing w:line="360" w:lineRule="auto"/>
        <w:ind w:firstLine="480" w:firstLineChars="200"/>
        <w:rPr>
          <w:rFonts w:ascii="宋体" w:eastAsia="宋体" w:hAnsi="宋体" w:cs="宋体"/>
          <w:color w:val="000000"/>
        </w:rPr>
      </w:pPr>
      <w:r>
        <w:rPr>
          <w:rFonts w:ascii="宋体" w:eastAsia="宋体" w:hAnsi="宋体" w:cs="宋体" w:hint="eastAsia"/>
          <w:color w:val="000000"/>
        </w:rPr>
        <w:t>（三）在上述两项服务过程中，本项目乙方自行承担完成服务所需一切费用，甲方不再向乙方支付任何费用。</w:t>
      </w:r>
    </w:p>
    <w:p>
      <w:pPr>
        <w:pStyle w:val="a"/>
        <w:ind w:firstLine="482"/>
        <w:rPr>
          <w:rFonts w:ascii="宋体" w:eastAsia="宋体" w:hAnsi="宋体" w:cs="宋体"/>
          <w:b/>
          <w:color w:val="000000"/>
          <w:szCs w:val="24"/>
        </w:rPr>
      </w:pPr>
    </w:p>
    <w:p>
      <w:pPr>
        <w:pStyle w:val="a"/>
        <w:ind w:firstLine="482"/>
        <w:rPr>
          <w:rFonts w:ascii="宋体" w:eastAsia="宋体" w:hAnsi="宋体" w:cs="宋体"/>
          <w:b/>
          <w:color w:val="000000"/>
          <w:szCs w:val="24"/>
        </w:rPr>
      </w:pPr>
      <w:r>
        <w:rPr>
          <w:rFonts w:ascii="宋体" w:eastAsia="宋体" w:hAnsi="宋体" w:cs="宋体" w:hint="eastAsia"/>
          <w:b/>
          <w:color w:val="000000"/>
          <w:szCs w:val="24"/>
        </w:rPr>
        <w:t>九、违约责任</w:t>
      </w:r>
    </w:p>
    <w:p>
      <w:pPr>
        <w:pStyle w:val="a"/>
        <w:ind w:firstLine="480"/>
        <w:rPr>
          <w:rFonts w:ascii="宋体" w:eastAsia="宋体" w:hAnsi="宋体" w:cs="宋体"/>
          <w:color w:val="000000"/>
          <w:szCs w:val="24"/>
        </w:rPr>
      </w:pPr>
      <w:r>
        <w:rPr>
          <w:rFonts w:ascii="宋体" w:eastAsia="宋体" w:hAnsi="宋体" w:cs="宋体" w:hint="eastAsia"/>
          <w:color w:val="000000"/>
          <w:szCs w:val="24"/>
        </w:rPr>
        <w:t>1、甲方无正当理由未按合同约定的期限向乙方支付合同价款的，每逾期1天，甲方按照应付总额的0.01‰向乙方支付滞纳金，但累计滞纳金总额不超过合同总价款的1％。</w:t>
      </w:r>
    </w:p>
    <w:p>
      <w:pPr>
        <w:pStyle w:val="a"/>
        <w:ind w:firstLine="480"/>
        <w:rPr>
          <w:rFonts w:ascii="宋体" w:eastAsia="宋体" w:hAnsi="宋体" w:cs="宋体"/>
          <w:color w:val="000000"/>
          <w:szCs w:val="24"/>
        </w:rPr>
      </w:pPr>
      <w:r>
        <w:rPr>
          <w:rFonts w:ascii="宋体" w:eastAsia="宋体" w:hAnsi="宋体" w:cs="宋体" w:hint="eastAsia"/>
          <w:color w:val="000000"/>
          <w:szCs w:val="24"/>
        </w:rPr>
        <w:t>2、乙方未能按照本合同约定时间及时完成各阶段有关工作的，每逾期1天，乙方应按照合同总价款的0.01‰向甲方支付滞纳金，甲方可在支付合同价款中直接予以扣除；乙方逾期10日（包括10日）仍然未能完成相应阶段的工作的，甲方有权单方解除本合同及有权拒绝向乙方支付相应的费用，乙方还应当按照本合同总价款的20%向甲方支付违约金并赔偿甲方因此遭受的全部损失。</w:t>
      </w:r>
    </w:p>
    <w:p>
      <w:pPr>
        <w:pStyle w:val="a"/>
        <w:ind w:firstLine="480"/>
        <w:rPr>
          <w:rFonts w:ascii="宋体" w:eastAsia="宋体" w:hAnsi="宋体" w:cs="宋体"/>
          <w:color w:val="000000"/>
          <w:szCs w:val="24"/>
        </w:rPr>
      </w:pPr>
      <w:r>
        <w:rPr>
          <w:rFonts w:ascii="宋体" w:eastAsia="宋体" w:hAnsi="宋体" w:cs="宋体" w:hint="eastAsia"/>
          <w:color w:val="000000"/>
          <w:szCs w:val="24"/>
        </w:rPr>
        <w:t>3、乙方所提供的服务不符合其投标承诺的，或在投标阶段为了中标而盲目虚假承诺、低价恶性竞争，在履约阶段则通过偷工减料、以次充好而获取利润的，将被深圳市政府采购中心评为履约等级“差”并按主管部门相关规定处理，甲方有权立即解除本合同并要求乙方退还甲方已经支付、但尚未履行完毕的合同款项，且有权要求乙方按照合同总价款的20%向甲方支付违约金。</w:t>
      </w:r>
    </w:p>
    <w:p>
      <w:pPr>
        <w:pStyle w:val="a"/>
        <w:ind w:firstLine="480"/>
        <w:rPr>
          <w:rFonts w:ascii="宋体" w:eastAsia="宋体" w:hAnsi="宋体" w:cs="宋体"/>
          <w:color w:val="000000"/>
          <w:szCs w:val="24"/>
        </w:rPr>
      </w:pPr>
      <w:r>
        <w:rPr>
          <w:rFonts w:ascii="宋体" w:eastAsia="宋体" w:hAnsi="宋体" w:cs="宋体" w:hint="eastAsia"/>
          <w:color w:val="000000"/>
          <w:szCs w:val="24"/>
        </w:rPr>
        <w:t>4、服务期满，甲方有权对乙方服务情况根据《政府采购履约情况反馈表》进行打分，如评价为“差”，甲方有权单方面终止合同，且不支付任何赔偿，合同未结算部分按照甲方和乙方双方书面确定的乙方实际工作量进行结算。</w:t>
      </w:r>
    </w:p>
    <w:p>
      <w:pPr>
        <w:pStyle w:val="a"/>
        <w:ind w:firstLine="480"/>
        <w:rPr>
          <w:rFonts w:ascii="宋体" w:eastAsia="宋体" w:hAnsi="宋体" w:cs="宋体"/>
          <w:color w:val="000000"/>
          <w:szCs w:val="24"/>
        </w:rPr>
      </w:pPr>
      <w:r>
        <w:rPr>
          <w:rFonts w:ascii="宋体" w:eastAsia="宋体" w:hAnsi="宋体" w:cs="宋体" w:hint="eastAsia"/>
          <w:color w:val="000000"/>
          <w:szCs w:val="24"/>
        </w:rPr>
        <w:t>5、乙方提供的服务不符合甲方招标文件、乙方投标文件、本合同要求或甲方要求，乙方应在甲方提出要求后15个工作日内无条件整改完成，并承担由此产生的全部费用以及相应的违约责任。在通知期限内乙方未纠正或纠正仍未能达到甲方要求的，甲方有权单方解除本合同及有权拒绝向乙方支付相应的服务费用，乙方须按本合同总价款的20%向甲方支付违约金并结算退还甲方已经支付、但未履行完毕的合同款项，若因此造成甲方损失的，乙方还应当承担赔偿责任。</w:t>
      </w:r>
    </w:p>
    <w:p>
      <w:pPr>
        <w:pStyle w:val="a"/>
        <w:ind w:firstLine="480"/>
        <w:rPr>
          <w:rFonts w:ascii="宋体" w:eastAsia="宋体" w:hAnsi="宋体" w:cs="宋体"/>
          <w:color w:val="000000"/>
          <w:szCs w:val="24"/>
        </w:rPr>
      </w:pPr>
      <w:r>
        <w:rPr>
          <w:rFonts w:ascii="宋体" w:eastAsia="宋体" w:hAnsi="宋体" w:cs="宋体" w:hint="eastAsia"/>
          <w:color w:val="000000"/>
          <w:szCs w:val="24"/>
        </w:rPr>
        <w:t>6、若甲方发现乙方派出的服务人员或提供的服务不符合甲方招标文件、乙方投标文件及本合同要求或甲方要求的，乙方应在3天之内按要求重新指派服务人员或提供满足投标文件承诺的服务；否则，甲方有权解除本合同及有权拒绝向乙方支付相应的服务费用，乙方须按本合同总价款的20%向甲方支付违约金并结算退还甲方已经支付、但未履行完毕的合同款项，若因此造成甲方损失的，乙方还应当承担赔偿责任。</w:t>
      </w:r>
    </w:p>
    <w:p>
      <w:pPr>
        <w:pStyle w:val="a"/>
        <w:ind w:firstLine="480"/>
        <w:rPr>
          <w:rFonts w:ascii="宋体" w:eastAsia="宋体" w:hAnsi="宋体" w:cs="宋体"/>
          <w:color w:val="000000"/>
          <w:szCs w:val="24"/>
        </w:rPr>
      </w:pPr>
      <w:r>
        <w:rPr>
          <w:rFonts w:ascii="宋体" w:eastAsia="宋体" w:hAnsi="宋体" w:cs="宋体" w:hint="eastAsia"/>
          <w:color w:val="000000"/>
          <w:szCs w:val="24"/>
        </w:rPr>
        <w:t>7、未经甲方允许，乙方不得将本项目的部分或者全部分包给他人，亦不得将本合同的部分或者全部转让给他人；否则，甲方有权单方解除本合同及有权拒绝向乙方支付相应的剩余服务费用，乙方须按本合同总价款的20%向甲方支付违约金并结算退还甲方已经支付、但未履行完毕的合同款项，若因此造成甲方损失的，乙方还应当承担赔偿责任。</w:t>
      </w:r>
    </w:p>
    <w:p>
      <w:pPr>
        <w:pStyle w:val="a"/>
        <w:ind w:firstLine="480"/>
        <w:rPr>
          <w:rFonts w:ascii="宋体" w:eastAsia="宋体" w:hAnsi="宋体" w:cs="宋体"/>
          <w:color w:val="000000"/>
          <w:szCs w:val="24"/>
        </w:rPr>
      </w:pPr>
      <w:r>
        <w:rPr>
          <w:rFonts w:ascii="宋体" w:eastAsia="宋体" w:hAnsi="宋体" w:cs="宋体" w:hint="eastAsia"/>
          <w:color w:val="000000"/>
          <w:szCs w:val="24"/>
        </w:rPr>
        <w:t>8、由于乙方或乙方工作人员原因导致甲方遭受损失或者导致甲方向他人先行赔付的，甲方除有权要求乙方按照服务约定承担违约责任外，甲方还有权就其遭受的损失以及向他人赔付的款项要求乙方足额赔偿（前述损失及款项包括但不限于甲方遭受的直接经济利益的减损、可得利益损失等全部损失，如甲方先行向他人支付的赔偿、补偿，甲方由于向乙方主张权利所产生的律师费、担保费、保函费等）。</w:t>
      </w:r>
    </w:p>
    <w:p>
      <w:pPr>
        <w:pStyle w:val="a"/>
        <w:ind w:firstLine="480"/>
        <w:rPr>
          <w:rFonts w:ascii="宋体" w:eastAsia="宋体" w:hAnsi="宋体" w:cs="宋体"/>
          <w:color w:val="000000"/>
          <w:szCs w:val="24"/>
        </w:rPr>
      </w:pPr>
      <w:r>
        <w:rPr>
          <w:rFonts w:ascii="宋体" w:eastAsia="宋体" w:hAnsi="宋体" w:cs="宋体" w:hint="eastAsia"/>
          <w:color w:val="000000"/>
          <w:szCs w:val="24"/>
        </w:rPr>
        <w:t>9、本合同任何一方无故单方解除本合同或者本合同任何一方根本违约，导致相对方解除本合同的，守约方有权要求违约方按本合同总价款的20%支付违约金并赔偿守约方因此遭受的损失。如前述违约方为乙方时，乙方还应当自收到甲方解除通知之日起5日内结算退还甲方已经支付、但未履行完毕的合同款项。</w:t>
      </w:r>
    </w:p>
    <w:p>
      <w:pPr>
        <w:pStyle w:val="a"/>
        <w:ind w:firstLine="480"/>
        <w:rPr>
          <w:rFonts w:ascii="宋体" w:eastAsia="宋体" w:hAnsi="宋体" w:cs="宋体"/>
          <w:color w:val="000000"/>
          <w:szCs w:val="24"/>
        </w:rPr>
      </w:pPr>
      <w:r>
        <w:rPr>
          <w:rFonts w:ascii="宋体" w:eastAsia="宋体" w:hAnsi="宋体" w:cs="宋体" w:hint="eastAsia"/>
          <w:color w:val="000000"/>
          <w:szCs w:val="24"/>
        </w:rPr>
        <w:t>10、因出现法定的不可抗力情形导致乙方未能按照甲方招标文件、乙方投标文件及本合同约定或甲方要求履行本合同约定项目的，乙方应及时书面告知甲方，经甲方书面确认后，乙方无须向甲方承担违约责任。</w:t>
      </w:r>
    </w:p>
    <w:p>
      <w:pPr>
        <w:pStyle w:val="a"/>
        <w:ind w:firstLine="480"/>
        <w:rPr>
          <w:rFonts w:ascii="宋体" w:eastAsia="宋体" w:hAnsi="宋体" w:cs="宋体"/>
          <w:color w:val="000000"/>
          <w:szCs w:val="24"/>
        </w:rPr>
      </w:pPr>
      <w:r>
        <w:rPr>
          <w:rFonts w:ascii="宋体" w:eastAsia="宋体" w:hAnsi="宋体" w:cs="宋体" w:hint="eastAsia"/>
          <w:color w:val="000000"/>
          <w:szCs w:val="24"/>
        </w:rPr>
        <w:t>11、乙方因违反合同约定而需要向甲方支付的任何费用（包括但不限于违约金、赔偿金），甲方均有权在向乙方支付款项时予以先行扣除。</w:t>
      </w:r>
    </w:p>
    <w:p>
      <w:pPr>
        <w:pStyle w:val="a"/>
        <w:ind w:firstLine="480"/>
        <w:rPr>
          <w:rFonts w:ascii="宋体" w:eastAsia="宋体" w:hAnsi="宋体" w:cs="宋体"/>
          <w:color w:val="000000"/>
          <w:szCs w:val="24"/>
        </w:rPr>
      </w:pPr>
      <w:r>
        <w:rPr>
          <w:rFonts w:ascii="宋体" w:eastAsia="宋体" w:hAnsi="宋体" w:cs="宋体" w:hint="eastAsia"/>
          <w:color w:val="000000"/>
          <w:szCs w:val="24"/>
        </w:rPr>
        <w:t>12、乙方基于合同约定应向甲方支付的违约金等不足以弥补甲方损失的，乙方应予以补足。合同所约定的甲方损失包括但不限于甲方直接经济利益的减损、可得利益损失、甲方支付的调查取证费、公证费、评估费、鉴定费、审计费、诉讼费、仲裁费、保全费、保全担保费或保全担保保险费、律师代理费、咨询费、执行费、差旅费以及甲方向第三方支付的赔偿款、向行政机关缴纳的罚款等全部损失及费用。</w:t>
      </w:r>
    </w:p>
    <w:p>
      <w:pPr>
        <w:pStyle w:val="a"/>
        <w:ind w:firstLine="480"/>
        <w:rPr>
          <w:rFonts w:ascii="宋体" w:eastAsia="宋体" w:hAnsi="宋体" w:cs="宋体"/>
          <w:color w:val="000000"/>
          <w:szCs w:val="24"/>
        </w:rPr>
      </w:pPr>
      <w:r>
        <w:rPr>
          <w:rFonts w:ascii="宋体" w:eastAsia="宋体" w:hAnsi="宋体" w:cs="宋体" w:hint="eastAsia"/>
          <w:color w:val="000000"/>
          <w:szCs w:val="24"/>
        </w:rPr>
        <w:t>13、本合同履行过程中，如乙方或乙方工作人员存在有损甲方或者中国体育彩票声誉或者形象的行为（包括但不限于乙方或乙方工作人员散布不利于或者有损甲方/中国体育彩票声誉/形象的言论、图片、音频或视频，不论该言论、图片、音频或视频是否属于事实或者属实），乙方应在甲方指定的合理时间内进行整改（包括但不限于公开道歉、消除影响、停止违约行为），同时每发生一次，乙方应向甲方支付合同价款的千分之一（1‰）作为违约金，该情形出现累计五次或经甲方书面通知，在通知的合理期限内乙方仍未纠正的，甲方有权解除本合同，乙方须向甲方按本合同总价的20%支付违约金并结算退还未履行服务内容的相应合同款项，若因此造成甲方损失的，乙方还应当承担赔偿责任。</w:t>
      </w:r>
    </w:p>
    <w:p>
      <w:pPr>
        <w:pStyle w:val="a"/>
        <w:ind w:firstLine="480"/>
        <w:rPr>
          <w:rFonts w:ascii="宋体" w:eastAsia="宋体" w:hAnsi="宋体" w:cs="宋体"/>
          <w:color w:val="000000"/>
          <w:szCs w:val="24"/>
        </w:rPr>
      </w:pPr>
    </w:p>
    <w:p>
      <w:pPr>
        <w:pStyle w:val="a"/>
        <w:ind w:firstLine="482"/>
        <w:rPr>
          <w:rFonts w:ascii="宋体" w:eastAsia="宋体" w:hAnsi="宋体" w:cs="宋体"/>
          <w:b/>
          <w:bCs/>
          <w:color w:val="000000"/>
          <w:szCs w:val="24"/>
        </w:rPr>
      </w:pPr>
      <w:r>
        <w:rPr>
          <w:rFonts w:ascii="宋体" w:eastAsia="宋体" w:hAnsi="宋体" w:cs="宋体" w:hint="eastAsia"/>
          <w:b/>
          <w:bCs/>
          <w:color w:val="000000"/>
          <w:szCs w:val="24"/>
        </w:rPr>
        <w:t>十、退出机制</w:t>
      </w:r>
    </w:p>
    <w:p>
      <w:pPr>
        <w:pStyle w:val="a"/>
        <w:ind w:firstLine="480"/>
        <w:rPr>
          <w:rFonts w:ascii="宋体" w:eastAsia="宋体" w:hAnsi="宋体" w:cs="宋体"/>
          <w:color w:val="000000"/>
          <w:szCs w:val="24"/>
        </w:rPr>
      </w:pPr>
      <w:r>
        <w:rPr>
          <w:rFonts w:ascii="宋体" w:eastAsia="宋体" w:hAnsi="宋体" w:cs="宋体" w:hint="eastAsia"/>
          <w:color w:val="000000"/>
          <w:szCs w:val="24"/>
        </w:rPr>
        <w:t>（一）甲方每月以《项目月度考核表》对乙方进行考核，乙方服务期内出现月度项目考核为“良”以下等级的，予以警告，乙方应在10日内提交详细的整改方案，并在规定时间内完成整改。</w:t>
      </w:r>
    </w:p>
    <w:p>
      <w:pPr>
        <w:pStyle w:val="a"/>
        <w:ind w:firstLine="480"/>
        <w:rPr>
          <w:rFonts w:ascii="宋体" w:eastAsia="宋体" w:hAnsi="宋体" w:cs="宋体"/>
          <w:color w:val="000000"/>
          <w:szCs w:val="24"/>
        </w:rPr>
      </w:pPr>
      <w:r>
        <w:rPr>
          <w:rFonts w:ascii="宋体" w:eastAsia="宋体" w:hAnsi="宋体" w:cs="宋体" w:hint="eastAsia"/>
          <w:color w:val="000000"/>
          <w:szCs w:val="24"/>
        </w:rPr>
        <w:t>（二）有以下情况之一的，甲方将有权与乙方解除合同</w:t>
      </w:r>
      <w:r>
        <w:rPr>
          <w:rFonts w:ascii="宋体" w:eastAsia="宋体" w:hAnsi="宋体" w:cs="宋体" w:hint="eastAsia"/>
          <w:szCs w:val="24"/>
        </w:rPr>
        <w:t>且无需承担任何违约责任</w:t>
      </w:r>
      <w:r>
        <w:rPr>
          <w:rFonts w:ascii="宋体" w:eastAsia="宋体" w:hAnsi="宋体" w:cs="宋体" w:hint="eastAsia"/>
          <w:color w:val="000000"/>
          <w:szCs w:val="24"/>
        </w:rPr>
        <w:t>：</w:t>
      </w:r>
    </w:p>
    <w:p>
      <w:pPr>
        <w:pStyle w:val="a"/>
        <w:ind w:firstLine="480"/>
        <w:rPr>
          <w:rFonts w:ascii="宋体" w:eastAsia="宋体" w:hAnsi="宋体" w:cs="宋体"/>
          <w:color w:val="000000"/>
          <w:szCs w:val="24"/>
        </w:rPr>
      </w:pPr>
      <w:r>
        <w:rPr>
          <w:rFonts w:ascii="宋体" w:eastAsia="宋体" w:hAnsi="宋体" w:cs="宋体" w:hint="eastAsia"/>
          <w:color w:val="000000"/>
          <w:szCs w:val="24"/>
        </w:rPr>
        <w:t>1、乙方服务期内出现两次月度绩效考核为“良”以下等级的，且不能在指定期限完成整改的；</w:t>
      </w:r>
    </w:p>
    <w:p>
      <w:pPr>
        <w:pStyle w:val="a"/>
        <w:ind w:firstLine="480"/>
        <w:rPr>
          <w:rFonts w:ascii="宋体" w:eastAsia="宋体" w:hAnsi="宋体" w:cs="宋体"/>
          <w:color w:val="000000"/>
          <w:szCs w:val="24"/>
        </w:rPr>
      </w:pPr>
      <w:r>
        <w:rPr>
          <w:rFonts w:ascii="宋体" w:eastAsia="宋体" w:hAnsi="宋体" w:cs="宋体" w:hint="eastAsia"/>
          <w:color w:val="000000"/>
          <w:szCs w:val="24"/>
        </w:rPr>
        <w:t>2、严重违反体育彩票管理机构规章制度；</w:t>
      </w:r>
    </w:p>
    <w:p>
      <w:pPr>
        <w:pStyle w:val="a"/>
        <w:ind w:firstLine="480"/>
        <w:rPr>
          <w:rFonts w:ascii="宋体" w:eastAsia="宋体" w:hAnsi="宋体" w:cs="宋体"/>
          <w:color w:val="000000"/>
          <w:szCs w:val="24"/>
        </w:rPr>
      </w:pPr>
      <w:r>
        <w:rPr>
          <w:rFonts w:ascii="宋体" w:eastAsia="宋体" w:hAnsi="宋体" w:cs="宋体" w:hint="eastAsia"/>
          <w:color w:val="000000"/>
          <w:szCs w:val="24"/>
        </w:rPr>
        <w:t>3、被依法追究刑事责任。</w:t>
      </w:r>
    </w:p>
    <w:p>
      <w:pPr>
        <w:pStyle w:val="a"/>
        <w:ind w:firstLine="480"/>
        <w:rPr>
          <w:rFonts w:ascii="宋体" w:eastAsia="宋体" w:hAnsi="宋体" w:cs="宋体"/>
          <w:color w:val="000000"/>
          <w:szCs w:val="24"/>
        </w:rPr>
      </w:pPr>
      <w:r>
        <w:rPr>
          <w:rFonts w:ascii="宋体" w:eastAsia="宋体" w:hAnsi="宋体" w:cs="宋体" w:hint="eastAsia"/>
          <w:color w:val="000000"/>
          <w:szCs w:val="24"/>
        </w:rPr>
        <w:t>（三）管理区域出现重大安全问题的，暂停乙方运营服务，待调查核实、分清责任后再作进一步处理，经确认主要责任在乙方的，甲方有权解除合同、予以清退，并追究相应法律责任。</w:t>
      </w:r>
    </w:p>
    <w:p>
      <w:pPr>
        <w:pStyle w:val="a"/>
        <w:ind w:firstLine="480"/>
        <w:rPr>
          <w:rFonts w:ascii="宋体" w:eastAsia="宋体" w:hAnsi="宋体" w:cs="宋体"/>
          <w:color w:val="000000"/>
          <w:szCs w:val="24"/>
        </w:rPr>
      </w:pPr>
    </w:p>
    <w:p>
      <w:pPr>
        <w:pStyle w:val="a"/>
        <w:ind w:firstLine="482"/>
        <w:rPr>
          <w:rFonts w:ascii="宋体" w:eastAsia="宋体" w:hAnsi="宋体" w:cs="宋体"/>
          <w:b/>
          <w:bCs/>
          <w:color w:val="000000"/>
          <w:szCs w:val="24"/>
        </w:rPr>
      </w:pPr>
      <w:r>
        <w:rPr>
          <w:rFonts w:ascii="宋体" w:eastAsia="宋体" w:hAnsi="宋体" w:cs="宋体" w:hint="eastAsia"/>
          <w:b/>
          <w:bCs/>
          <w:color w:val="000000"/>
          <w:szCs w:val="24"/>
        </w:rPr>
        <w:t>十一、保密要求</w:t>
      </w:r>
    </w:p>
    <w:p>
      <w:pPr>
        <w:pStyle w:val="a"/>
        <w:ind w:firstLine="480"/>
        <w:rPr>
          <w:rFonts w:ascii="宋体" w:eastAsia="宋体" w:hAnsi="宋体" w:cs="宋体"/>
          <w:color w:val="000000"/>
          <w:szCs w:val="24"/>
        </w:rPr>
      </w:pPr>
      <w:r>
        <w:rPr>
          <w:rFonts w:ascii="宋体" w:eastAsia="宋体" w:hAnsi="宋体" w:cs="宋体" w:hint="eastAsia"/>
          <w:color w:val="000000"/>
          <w:szCs w:val="24"/>
        </w:rPr>
        <w:t>乙方应保证对本项目实施中所获得的甲方任何资料和信息，以及虽属于第三方但甲方负有保密义务的信息严格保密，未经甲方允许，不得以任何方式向第三方泄露或用于本合同以外的其它事项，本条款不因合同的不生效、无效或者部分无效、终止或者部分终止而失去对乙方的约束力。</w:t>
      </w:r>
    </w:p>
    <w:p>
      <w:pPr>
        <w:pStyle w:val="a"/>
        <w:ind w:firstLine="480"/>
        <w:rPr>
          <w:rFonts w:ascii="宋体" w:eastAsia="宋体" w:hAnsi="宋体" w:cs="宋体"/>
          <w:color w:val="000000"/>
          <w:szCs w:val="24"/>
        </w:rPr>
      </w:pPr>
    </w:p>
    <w:p>
      <w:pPr>
        <w:wordWrap w:val="0"/>
        <w:adjustRightInd w:val="0"/>
        <w:snapToGrid w:val="0"/>
        <w:spacing w:line="560" w:lineRule="exact"/>
        <w:ind w:firstLine="480" w:firstLineChars="200"/>
        <w:rPr>
          <w:rFonts w:ascii="宋体" w:eastAsia="宋体" w:hAnsi="宋体" w:cs="宋体"/>
          <w:b/>
          <w:color w:val="000000"/>
        </w:rPr>
      </w:pPr>
      <w:r>
        <w:rPr>
          <w:rFonts w:ascii="宋体" w:eastAsia="宋体" w:hAnsi="宋体" w:cs="宋体" w:hint="eastAsia"/>
          <w:b/>
          <w:color w:val="000000"/>
        </w:rPr>
        <w:t>十二、双方的权利义务</w:t>
      </w:r>
    </w:p>
    <w:p>
      <w:pPr>
        <w:wordWrap w:val="0"/>
        <w:adjustRightInd w:val="0"/>
        <w:snapToGrid w:val="0"/>
        <w:spacing w:line="560" w:lineRule="exact"/>
        <w:ind w:firstLine="480" w:firstLineChars="200"/>
        <w:rPr>
          <w:rFonts w:ascii="宋体" w:eastAsia="宋体" w:hAnsi="宋体" w:cs="宋体"/>
          <w:b/>
          <w:bCs/>
          <w:color w:val="000000"/>
        </w:rPr>
      </w:pPr>
      <w:r>
        <w:rPr>
          <w:rFonts w:ascii="宋体" w:eastAsia="宋体" w:hAnsi="宋体" w:cs="宋体" w:hint="eastAsia"/>
          <w:b/>
          <w:bCs/>
          <w:color w:val="000000"/>
        </w:rPr>
        <w:t xml:space="preserve">（一）甲方的权利和义务 </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1、在乙方完全履行合同义务且无任何违约情形的前提下，按本合同约定支付服务报酬。</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2、有权要求乙方按合同约定提供服务。</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3、甲方对乙方项目服务人员不满意时，可以向乙方提出更换人员的要求，乙方应在收到要求后3日内无条件更换，更换后的人员资质条件应不低于招标文件有关要求及乙方的投标承诺。</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4、甲方有权要求乙方对其所提供的服务进行调整、优化，乙方应予以满足。</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5、甲方有权组织各阶段服务成果的汇报、审查、研讨、公开展示及公众咨询等工作，将审查和征询结果以书面形式提交给乙方，乙方应根据结果调整、优化。</w:t>
      </w:r>
    </w:p>
    <w:p>
      <w:pPr>
        <w:wordWrap w:val="0"/>
        <w:adjustRightInd w:val="0"/>
        <w:snapToGrid w:val="0"/>
        <w:spacing w:line="560" w:lineRule="exact"/>
        <w:ind w:firstLine="480" w:firstLineChars="200"/>
        <w:rPr>
          <w:rFonts w:ascii="宋体" w:eastAsia="宋体" w:hAnsi="宋体" w:cs="宋体"/>
          <w:b/>
          <w:bCs/>
          <w:color w:val="000000"/>
        </w:rPr>
      </w:pPr>
      <w:r>
        <w:rPr>
          <w:rFonts w:ascii="宋体" w:eastAsia="宋体" w:hAnsi="宋体" w:cs="宋体" w:hint="eastAsia"/>
          <w:b/>
          <w:bCs/>
          <w:color w:val="000000"/>
        </w:rPr>
        <w:t>（二）乙方的权利和义务</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1、乙方按照双方确认的服务方案对项目进行全过程管理，在实施过程中，根据甲方要求及时修改服务方案，确保项目按期高质量完成。</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2、乙方应扎实做好前期基础调研工作，对甲方和相关单位提出的需求进行认真分析、研究，分类汇总并一一做出响应。</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3、乙方所做的服务方案应满足甲乙双方共同确认的需求，切实、准确地针对需求提出相应的方案；服务方案应切实解决甲方需求中的实际问题。</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4、乙方按照双方确认的服务方案、内容提供技术服务，确保按期并高质量地提供服务和提交成果。</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5、乙方应按照本合同约定通过甲方组织的评审和验收通过，并承担与此相关的全部费用。</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6、乙方保证履行本合同的过程及全部服务成果合法，并不损害任何人的合法权益，包括但不限于第三人著作权、专利权、商标权等知识产权和其他合法权利。如发生第三人以甲方的知识产权或其他事项侵权为由与甲方发生纠纷，使甲方名誉受损害或向甲方索赔的，或对甲方使用相关成果造成妨碍的，甲方有权解除本合同，乙方应向甲方支付相当于本合同总价款20％的违约金，并承担由此所带来的一切后果，</w:t>
      </w:r>
      <w:r>
        <w:rPr>
          <w:rFonts w:ascii="宋体" w:eastAsia="宋体" w:hAnsi="宋体" w:cs="宋体" w:hint="eastAsia"/>
          <w:color w:val="000000"/>
          <w:lang w:val="zh-TW" w:eastAsia="zh-TW"/>
        </w:rPr>
        <w:t>若因此给甲方造成损失的，乙方还应当</w:t>
      </w:r>
      <w:r>
        <w:rPr>
          <w:rFonts w:ascii="宋体" w:eastAsia="宋体" w:hAnsi="宋体" w:cs="宋体" w:hint="eastAsia"/>
          <w:color w:val="000000"/>
        </w:rPr>
        <w:t>赔偿甲方由此产生的全部损失。</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7、未经甲方同意，乙方不得擅自更换服务人员。因乙方及其服务人员在履行合同过程中的侵权行为导致的全部责任由乙方承担，甲方不承担任何责任。</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8、乙方已经承接或将要承接本项目相关主体的业务的，应向甲方提前报告。乙方不得承接与本项目存在利益冲突的业务。</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9、乙方应对其所提供服务的专业性、合理性、真实性、完整性、合法性等独立负责，若因乙方提交的成果存在瑕疵引发问题，由乙方承担所有责任。该责任不因甲方的审查、验收行为而减免。</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10、未经甲方书面同意，乙方不得将本合同项下全部或部分工作转包或分包给任何第三方。</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11、乙方在履行合同时不得有损害甲方形象、声誉等的行为。</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12、乙方人员不按合同约定提供服务，或与第三人串通给甲方造成经济损失的，由乙方承担赔偿责任。</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13、乙方应严格遵守职业道德和工作纪律，不得提出与服务事项无关的要求，不收受有关单位的任何形式酬谢，存在利益关系的项目应及时主动提出回避。</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14、乙方应严格服从甲方关于项目的总体协调和统筹安排，合理组织现场调研工作，收集整理相关数据资料。</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15、乙方负责与相关政府部门以及公共事业管理部门或企业就本项目审查、评估、审批、审计、备案和专业咨询等工作进行联系和协调，并承担与此相关的全部费用。</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16、乙方提供服务时不得损害甲方原有的设备、系统或平台。</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17、依照合同约定收取服务报酬。</w:t>
      </w:r>
    </w:p>
    <w:p>
      <w:pPr>
        <w:pStyle w:val="PlainText"/>
        <w:rPr>
          <w:rFonts w:eastAsia="宋体" w:hAnsi="宋体"/>
          <w:szCs w:val="24"/>
        </w:rPr>
      </w:pPr>
    </w:p>
    <w:p>
      <w:pPr>
        <w:wordWrap w:val="0"/>
        <w:adjustRightInd w:val="0"/>
        <w:snapToGrid w:val="0"/>
        <w:spacing w:line="560" w:lineRule="exact"/>
        <w:ind w:firstLine="480" w:firstLineChars="200"/>
        <w:rPr>
          <w:rFonts w:ascii="宋体" w:eastAsia="宋体" w:hAnsi="宋体" w:cs="宋体"/>
          <w:b/>
          <w:bCs/>
          <w:color w:val="000000"/>
        </w:rPr>
      </w:pPr>
      <w:r>
        <w:rPr>
          <w:rFonts w:ascii="宋体" w:eastAsia="宋体" w:hAnsi="宋体" w:cs="宋体" w:hint="eastAsia"/>
          <w:b/>
          <w:color w:val="000000"/>
        </w:rPr>
        <w:t>十三、 合同变更</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1、本合同签订后，经双方当事人协商一致，可以对本合同有关条款进行变更或者补充，但应当以书面形式确认。上述文件一经签署，即具有法律效力并成为本合同的有效组成部分，与本合同具有同等法律效力。</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2、一方向另一方提出变更合同权利与义务的请求时，另一方应当在收到该请求之日起</w:t>
      </w:r>
      <w:r>
        <w:rPr>
          <w:rFonts w:ascii="宋体" w:eastAsia="宋体" w:hAnsi="宋体" w:cs="宋体" w:hint="eastAsia"/>
          <w:color w:val="000000"/>
          <w:u w:val="single"/>
        </w:rPr>
        <w:t>10</w:t>
      </w:r>
      <w:r>
        <w:rPr>
          <w:rFonts w:ascii="宋体" w:eastAsia="宋体" w:hAnsi="宋体" w:cs="宋体" w:hint="eastAsia"/>
          <w:color w:val="000000"/>
        </w:rPr>
        <w:t>个工作日内予以书面答复，否则视为不同意变更。</w:t>
      </w:r>
    </w:p>
    <w:p>
      <w:pPr>
        <w:pStyle w:val="PlainText"/>
        <w:rPr>
          <w:rFonts w:eastAsia="宋体" w:hAnsi="宋体"/>
          <w:szCs w:val="24"/>
        </w:rPr>
      </w:pPr>
    </w:p>
    <w:p>
      <w:pPr>
        <w:wordWrap w:val="0"/>
        <w:adjustRightInd w:val="0"/>
        <w:snapToGrid w:val="0"/>
        <w:spacing w:line="560" w:lineRule="exact"/>
        <w:ind w:firstLine="480" w:firstLineChars="200"/>
        <w:rPr>
          <w:rFonts w:ascii="宋体" w:eastAsia="宋体" w:hAnsi="宋体" w:cs="宋体"/>
          <w:b/>
          <w:bCs/>
          <w:color w:val="000000"/>
        </w:rPr>
      </w:pPr>
      <w:r>
        <w:rPr>
          <w:rFonts w:ascii="宋体" w:eastAsia="宋体" w:hAnsi="宋体" w:cs="宋体" w:hint="eastAsia"/>
          <w:b/>
          <w:bCs/>
          <w:color w:val="000000"/>
        </w:rPr>
        <w:t xml:space="preserve">十四、不可抗力  </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1、因不可抗力使得本合同的履行不可能、不必要的，任何一方均可以解除本合同。</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2、遭受不可抗力的一方全部或部分不能履行本合同、解除或迟延履行本合同的，应在遭受不可抗力后5个工作日内将事件情况以书面形式通知另一方并向另一方提交相应的证明。</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3、本合同所称不可抗力是指不能预见、不能克服并不能避免且对一方当事人造成重大影响的客观事件，包括但不限于自然灾害如洪水、地震、火灾和风暴等以及社会事件如战争、动乱等。因不可抗力导致合同解除，双方互不承担责任，但不可抗力事件出现前已经发生的违约责任除外。不可抗力事件出现在一方迟延履行期间的，迟延履行方应就不可抗力发生导致的损害承担赔偿责任。</w:t>
      </w:r>
    </w:p>
    <w:p>
      <w:pPr>
        <w:pStyle w:val="PlainText"/>
        <w:rPr>
          <w:rFonts w:eastAsia="宋体" w:hAnsi="宋体"/>
          <w:szCs w:val="24"/>
        </w:rPr>
      </w:pPr>
    </w:p>
    <w:p>
      <w:pPr>
        <w:wordWrap w:val="0"/>
        <w:adjustRightInd w:val="0"/>
        <w:snapToGrid w:val="0"/>
        <w:spacing w:line="560" w:lineRule="exact"/>
        <w:ind w:firstLine="480" w:firstLineChars="200"/>
        <w:rPr>
          <w:rFonts w:ascii="宋体" w:eastAsia="宋体" w:hAnsi="宋体" w:cs="宋体"/>
          <w:b/>
          <w:bCs/>
          <w:color w:val="000000"/>
        </w:rPr>
      </w:pPr>
      <w:r>
        <w:rPr>
          <w:rFonts w:ascii="宋体" w:eastAsia="宋体" w:hAnsi="宋体" w:cs="宋体" w:hint="eastAsia"/>
          <w:b/>
          <w:bCs/>
          <w:color w:val="000000"/>
        </w:rPr>
        <w:t>十五、合同履行、撤销与不安抗辩</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1、双方应本着诚实信用的原则签订本合同。任何一方在合同签订过程中存在欺诈、胁迫或者暴力威胁的情形的，另一方可以撤销本合同并有权要求对方赔偿全部损失。</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2、任何一方在履行中发现或者有证据表明对方已经、正在或将要违约，可以中止履行本合同，但应及时通知对方。如对方及时改正或提供适当担保的，经中止履行的一方同意后可以恢复履行。若对方继续不履行、履行不当或者有其他违反本合同行为的，中止履行的一方可以解除本合同，并要求对方赔偿损失。合同中止履行后，如对方在合理期限内未改正违约行为或未恢复履行能力且未提供适当担保的，中止履行的一方可以解除合同并要求对方赔偿损失。</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3、本合同有效期内，由于机构改革、规划调整、经济危机、公共卫生事件等不可预见的情况，明显增加合同履行负担，导致合同一方合同义务的履行比订立合同时合理预期的更加艰难，且合同一方无法合理地避免或克服的，合同一方有权要求与合同另一方按照风险共担的原则，协商调整合同有关约定。双方协商不成的，任何一方均有权终止本合同，且互不承担违约责任。</w:t>
      </w:r>
    </w:p>
    <w:p>
      <w:pPr>
        <w:pStyle w:val="PlainText"/>
        <w:rPr>
          <w:rFonts w:eastAsia="宋体" w:hAnsi="宋体"/>
          <w:szCs w:val="24"/>
        </w:rPr>
      </w:pPr>
    </w:p>
    <w:p>
      <w:pPr>
        <w:wordWrap w:val="0"/>
        <w:adjustRightInd w:val="0"/>
        <w:snapToGrid w:val="0"/>
        <w:spacing w:line="560" w:lineRule="exact"/>
        <w:ind w:firstLine="480" w:firstLineChars="200"/>
        <w:rPr>
          <w:rFonts w:ascii="宋体" w:eastAsia="宋体" w:hAnsi="宋体" w:cs="宋体"/>
          <w:b/>
          <w:bCs/>
          <w:color w:val="000000"/>
        </w:rPr>
      </w:pPr>
      <w:r>
        <w:rPr>
          <w:rFonts w:ascii="宋体" w:eastAsia="宋体" w:hAnsi="宋体" w:cs="宋体" w:hint="eastAsia"/>
          <w:b/>
          <w:bCs/>
          <w:color w:val="000000"/>
        </w:rPr>
        <w:t>十六、过失追究</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1、任何一方没有行使其权利或没有就对方的违约行为采取任何行动，不应被视为是对权利的放弃或对追究违约责任或义务的放弃。</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2、任何一方放弃针对对方的任何权利，或放弃追究对方的任何过失，不应视为对任何其他权利或追究任何其他过失的放弃。</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3、前款权利不因本合同的终止、撤销、无效而消失。</w:t>
      </w:r>
    </w:p>
    <w:p>
      <w:pPr>
        <w:pStyle w:val="PlainText"/>
        <w:rPr>
          <w:rFonts w:eastAsia="宋体" w:hAnsi="宋体"/>
          <w:szCs w:val="24"/>
        </w:rPr>
      </w:pPr>
    </w:p>
    <w:p>
      <w:pPr>
        <w:wordWrap w:val="0"/>
        <w:adjustRightInd w:val="0"/>
        <w:snapToGrid w:val="0"/>
        <w:spacing w:line="560" w:lineRule="exact"/>
        <w:ind w:firstLine="480" w:firstLineChars="200"/>
        <w:rPr>
          <w:rFonts w:ascii="宋体" w:eastAsia="宋体" w:hAnsi="宋体" w:cs="宋体"/>
          <w:b/>
          <w:bCs/>
          <w:color w:val="000000"/>
        </w:rPr>
      </w:pPr>
      <w:r>
        <w:rPr>
          <w:rFonts w:ascii="宋体" w:eastAsia="宋体" w:hAnsi="宋体" w:cs="宋体" w:hint="eastAsia"/>
          <w:b/>
          <w:bCs/>
          <w:color w:val="000000"/>
        </w:rPr>
        <w:t>十七、争议解决</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1、凡因本合同产生或与本合同相关的任何争议，应友好协商解决，协商不成的，任一方均有权依法向甲方所在地有管辖权的人民法院起诉。</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2、双方就服务存在任何质量争议，均由甲方指定的第三方鉴定机构作出的鉴定意见为准，鉴定费用应由乙方先行予以承担，但最终根据双方责任大小予以分摊。</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 xml:space="preserve">3、本合同的终止、撤销、无效不应影响前款约定的效力。 </w:t>
      </w:r>
    </w:p>
    <w:p>
      <w:pPr>
        <w:pStyle w:val="PlainText"/>
        <w:rPr>
          <w:rFonts w:eastAsia="宋体" w:hAnsi="宋体"/>
          <w:szCs w:val="24"/>
        </w:rPr>
      </w:pPr>
    </w:p>
    <w:p>
      <w:pPr>
        <w:wordWrap w:val="0"/>
        <w:adjustRightInd w:val="0"/>
        <w:snapToGrid w:val="0"/>
        <w:spacing w:line="560" w:lineRule="exact"/>
        <w:ind w:firstLine="480" w:firstLineChars="200"/>
        <w:rPr>
          <w:rFonts w:ascii="宋体" w:eastAsia="宋体" w:hAnsi="宋体" w:cs="宋体"/>
          <w:b/>
          <w:bCs/>
          <w:color w:val="000000"/>
        </w:rPr>
      </w:pPr>
      <w:r>
        <w:rPr>
          <w:rFonts w:ascii="宋体" w:eastAsia="宋体" w:hAnsi="宋体" w:cs="宋体" w:hint="eastAsia"/>
          <w:b/>
          <w:bCs/>
          <w:color w:val="000000"/>
        </w:rPr>
        <w:t>十八、 其他事项</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1、本合同未尽事宜，由双方友好协商解决，签订补充协议，补充协议与本合同具有同等法律效力。</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2、本项目招标文件、乙方投标文件为本合同不可分割的组成部分，与本合同具有同等法律效力。</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3、本合同自甲、乙双方法定或授权代表人签字并加盖各自公章之日起生效，签订于甲方所在地，一式肆份，甲方贰份，乙方贰份，均具有同等法律效力。</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4、本合同的附件为本合同不可分割的组成部分，与本合同正文所列条款具有同样的约束力。</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附件：</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1、《中标/成交通知书》；</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2、《投标文件》；</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3、《招标文件》。</w:t>
      </w:r>
    </w:p>
    <w:p>
      <w:pPr>
        <w:wordWrap w:val="0"/>
        <w:adjustRightInd w:val="0"/>
        <w:snapToGrid w:val="0"/>
        <w:spacing w:line="560" w:lineRule="exact"/>
        <w:ind w:firstLine="480" w:firstLineChars="200"/>
        <w:rPr>
          <w:rFonts w:ascii="宋体" w:eastAsia="宋体" w:hAnsi="宋体" w:cs="宋体"/>
          <w:color w:val="000000"/>
        </w:rPr>
      </w:pPr>
      <w:r>
        <w:rPr>
          <w:rFonts w:ascii="宋体" w:eastAsia="宋体" w:hAnsi="宋体" w:cs="宋体" w:hint="eastAsia"/>
          <w:color w:val="000000"/>
        </w:rPr>
        <w:t>（以下为合同签署页，无正文）</w:t>
      </w:r>
    </w:p>
    <w:p>
      <w:pPr>
        <w:pStyle w:val="a"/>
        <w:ind w:firstLine="480"/>
        <w:rPr>
          <w:rFonts w:ascii="宋体" w:eastAsia="宋体" w:hAnsi="宋体" w:cs="宋体"/>
          <w:color w:val="000000"/>
          <w:szCs w:val="24"/>
        </w:rPr>
      </w:pPr>
    </w:p>
    <w:p>
      <w:pPr>
        <w:pStyle w:val="a"/>
        <w:ind w:firstLine="480"/>
        <w:rPr>
          <w:rFonts w:ascii="宋体" w:eastAsia="宋体" w:hAnsi="宋体" w:cs="宋体"/>
          <w:color w:val="000000"/>
          <w:szCs w:val="24"/>
        </w:rPr>
      </w:pPr>
    </w:p>
    <w:p>
      <w:pPr>
        <w:pStyle w:val="a"/>
        <w:ind w:firstLine="480"/>
        <w:rPr>
          <w:rFonts w:ascii="宋体" w:eastAsia="宋体" w:hAnsi="宋体" w:cs="宋体"/>
          <w:color w:val="000000"/>
          <w:szCs w:val="24"/>
        </w:rPr>
      </w:pPr>
    </w:p>
    <w:p>
      <w:pPr>
        <w:pStyle w:val="a"/>
        <w:ind w:firstLine="480"/>
        <w:rPr>
          <w:rFonts w:ascii="宋体" w:eastAsia="宋体" w:hAnsi="宋体" w:cs="宋体"/>
          <w:color w:val="000000"/>
          <w:szCs w:val="24"/>
        </w:rPr>
      </w:pPr>
    </w:p>
    <w:p>
      <w:pPr>
        <w:pStyle w:val="a"/>
        <w:ind w:firstLine="480"/>
        <w:rPr>
          <w:rFonts w:ascii="宋体" w:eastAsia="宋体" w:hAnsi="宋体" w:cs="宋体"/>
          <w:color w:val="000000"/>
          <w:szCs w:val="24"/>
        </w:rPr>
      </w:pPr>
    </w:p>
    <w:p>
      <w:pPr>
        <w:pStyle w:val="a"/>
        <w:ind w:firstLine="480"/>
        <w:rPr>
          <w:rFonts w:ascii="宋体" w:eastAsia="宋体" w:hAnsi="宋体" w:cs="宋体"/>
          <w:color w:val="000000"/>
          <w:szCs w:val="24"/>
        </w:rPr>
      </w:pPr>
    </w:p>
    <w:p>
      <w:pPr>
        <w:pStyle w:val="a"/>
        <w:ind w:firstLine="480"/>
        <w:rPr>
          <w:rFonts w:ascii="宋体" w:eastAsia="宋体" w:hAnsi="宋体" w:cs="宋体"/>
          <w:color w:val="000000"/>
          <w:szCs w:val="24"/>
        </w:rPr>
      </w:pPr>
    </w:p>
    <w:p>
      <w:pPr>
        <w:snapToGrid w:val="0"/>
        <w:spacing w:line="560" w:lineRule="exact"/>
        <w:ind w:firstLine="198"/>
        <w:rPr>
          <w:rFonts w:ascii="宋体" w:eastAsia="宋体" w:hAnsi="宋体" w:cs="宋体"/>
          <w:b/>
          <w:bCs/>
          <w:color w:val="000000"/>
        </w:rPr>
      </w:pPr>
      <w:r>
        <w:rPr>
          <w:rFonts w:ascii="宋体" w:eastAsia="宋体" w:hAnsi="宋体" w:cs="宋体" w:hint="eastAsia"/>
          <w:b/>
          <w:bCs/>
          <w:color w:val="000000"/>
        </w:rPr>
        <w:t>甲方：深圳市体育彩票管理中心      乙方：</w:t>
      </w:r>
    </w:p>
    <w:p>
      <w:pPr>
        <w:snapToGrid w:val="0"/>
        <w:spacing w:line="560" w:lineRule="exact"/>
        <w:ind w:left="4920" w:hanging="4680" w:leftChars="100" w:hangingChars="1950"/>
        <w:rPr>
          <w:rFonts w:ascii="宋体" w:eastAsia="宋体" w:hAnsi="宋体" w:cs="宋体"/>
          <w:color w:val="000000"/>
        </w:rPr>
      </w:pPr>
      <w:r>
        <w:rPr>
          <w:rFonts w:ascii="宋体" w:eastAsia="宋体" w:hAnsi="宋体" w:cs="宋体" w:hint="eastAsia"/>
          <w:color w:val="000000"/>
        </w:rPr>
        <w:t>地址：                            地址：</w:t>
      </w:r>
    </w:p>
    <w:p>
      <w:pPr>
        <w:snapToGrid w:val="0"/>
        <w:spacing w:line="560" w:lineRule="exact"/>
        <w:ind w:firstLine="240" w:firstLineChars="100"/>
        <w:rPr>
          <w:rFonts w:ascii="宋体" w:eastAsia="宋体" w:hAnsi="宋体" w:cs="宋体"/>
          <w:color w:val="000000"/>
        </w:rPr>
      </w:pPr>
      <w:r>
        <w:rPr>
          <w:rFonts w:ascii="宋体" w:eastAsia="宋体" w:hAnsi="宋体" w:cs="宋体" w:hint="eastAsia"/>
          <w:color w:val="000000"/>
        </w:rPr>
        <w:t>法定代表人：                      法定代表人：</w:t>
      </w:r>
    </w:p>
    <w:p>
      <w:pPr>
        <w:snapToGrid w:val="0"/>
        <w:spacing w:line="560" w:lineRule="exact"/>
        <w:ind w:firstLine="240" w:firstLineChars="100"/>
        <w:rPr>
          <w:rFonts w:ascii="宋体" w:eastAsia="宋体" w:hAnsi="宋体" w:cs="宋体"/>
          <w:color w:val="000000"/>
        </w:rPr>
      </w:pPr>
      <w:r>
        <w:rPr>
          <w:rFonts w:ascii="宋体" w:eastAsia="宋体" w:hAnsi="宋体" w:cs="宋体" w:hint="eastAsia"/>
          <w:color w:val="000000"/>
        </w:rPr>
        <w:t>授权代表人：                      授权代表人：</w:t>
      </w:r>
    </w:p>
    <w:p>
      <w:pPr>
        <w:snapToGrid w:val="0"/>
        <w:spacing w:line="560" w:lineRule="exact"/>
        <w:ind w:firstLine="240" w:firstLineChars="100"/>
        <w:rPr>
          <w:rFonts w:ascii="宋体" w:eastAsia="宋体" w:hAnsi="宋体" w:cs="宋体"/>
          <w:color w:val="000000"/>
        </w:rPr>
      </w:pPr>
      <w:r>
        <w:rPr>
          <w:rFonts w:ascii="宋体" w:eastAsia="宋体" w:hAnsi="宋体" w:cs="宋体" w:hint="eastAsia"/>
          <w:color w:val="000000"/>
        </w:rPr>
        <w:t xml:space="preserve">手机号码：                        手机号码： </w:t>
      </w:r>
    </w:p>
    <w:p>
      <w:pPr>
        <w:snapToGrid w:val="0"/>
        <w:spacing w:line="560" w:lineRule="exact"/>
        <w:ind w:firstLine="240" w:firstLineChars="100"/>
        <w:rPr>
          <w:rFonts w:ascii="宋体" w:eastAsia="宋体" w:hAnsi="宋体" w:cs="宋体"/>
          <w:color w:val="000000"/>
        </w:rPr>
      </w:pPr>
      <w:r>
        <w:rPr>
          <w:rFonts w:ascii="宋体" w:eastAsia="宋体" w:hAnsi="宋体" w:cs="宋体" w:hint="eastAsia"/>
          <w:color w:val="000000"/>
        </w:rPr>
        <w:t>签约时间：                        签约时间：</w:t>
      </w:r>
    </w:p>
    <w:p>
      <w:pPr>
        <w:rPr>
          <w:rFonts w:ascii="宋体" w:eastAsia="宋体" w:hAnsi="宋体" w:cs="宋体"/>
          <w:color w:val="000000" w:themeColor="text1"/>
          <w:szCs w:val="21"/>
          <w14:textFill>
            <w14:solidFill>
              <w14:schemeClr w14:val="tx1"/>
            </w14:solidFill>
          </w14:textFill>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pStyle w:val="Heading2"/>
        <w:spacing w:before="120" w:beforeLines="50" w:after="120" w:afterLines="50"/>
        <w:ind w:left="562"/>
        <w:rPr>
          <w:rFonts w:cs="宋体"/>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第二册  通用条款（公开招标）</w:t>
      </w:r>
    </w:p>
    <w:p>
      <w:pPr>
        <w:pStyle w:val="Heading2"/>
        <w:numPr>
          <w:ilvl w:val="0"/>
          <w:numId w:val="1"/>
        </w:numPr>
        <w:spacing w:before="120" w:beforeLines="50" w:after="120" w:afterLines="50"/>
        <w:ind w:left="562" w:hanging="562"/>
        <w:rPr>
          <w:rFonts w:cs="宋体"/>
          <w:color w:val="000000" w:themeColor="text1"/>
          <w:sz w:val="28"/>
          <w:szCs w:val="28"/>
          <w14:textFill>
            <w14:solidFill>
              <w14:schemeClr w14:val="tx1"/>
            </w14:solidFill>
          </w14:textFill>
        </w:rPr>
      </w:pPr>
      <w:bookmarkStart w:id="45" w:name="_Hlk72399513"/>
      <w:r>
        <w:rPr>
          <w:rFonts w:cs="宋体" w:hint="eastAsia"/>
          <w:color w:val="000000" w:themeColor="text1"/>
          <w:sz w:val="28"/>
          <w:szCs w:val="28"/>
          <w14:textFill>
            <w14:solidFill>
              <w14:schemeClr w14:val="tx1"/>
            </w14:solidFill>
          </w14:textFill>
        </w:rPr>
        <w:t>总则</w:t>
      </w:r>
    </w:p>
    <w:p>
      <w:pPr>
        <w:rPr>
          <w:rFonts w:ascii="宋体" w:eastAsia="宋体" w:hAnsi="宋体" w:cs="宋体"/>
          <w:color w:val="000000" w:themeColor="text1"/>
          <w14:textFill>
            <w14:solidFill>
              <w14:schemeClr w14:val="tx1"/>
            </w14:solidFill>
          </w14:textFill>
        </w:rPr>
      </w:pPr>
      <w:bookmarkEnd w:id="45"/>
      <w:r>
        <w:rPr>
          <w:rFonts w:ascii="宋体" w:eastAsia="宋体" w:hAnsi="宋体" w:cs="宋体" w:hint="eastAsia"/>
          <w:color w:val="000000" w:themeColor="text1"/>
          <w14:textFill>
            <w14:solidFill>
              <w14:schemeClr w14:val="tx1"/>
            </w14:solidFill>
          </w14:textFill>
        </w:rPr>
        <w:t>1. 通用条款说明</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w:t>
      </w:r>
      <w:bookmarkStart w:id="46" w:name="_Hlk72399729"/>
      <w:r>
        <w:rPr>
          <w:rFonts w:ascii="宋体" w:eastAsia="宋体" w:hAnsi="宋体" w:cs="宋体" w:hint="eastAsia"/>
          <w:color w:val="000000" w:themeColor="text1"/>
          <w:szCs w:val="21"/>
          <w14:textFill>
            <w14:solidFill>
              <w14:schemeClr w14:val="tx1"/>
            </w14:solidFill>
          </w14:textFill>
        </w:rPr>
        <w:t>采购机构可以对通用条款的内容进行补充。</w:t>
      </w:r>
      <w:bookmarkEnd w:id="46"/>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1.2招标文件分为第一册“专用条款”和第二册“通用条款”。</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1.4“通用条款”是适用于政府采购公开招标项目的基础性条款，具有普遍性和通用性。</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1.5 “专用条款”和“通用条款”表述不一致或有冲突时，以“专用条款”为准。</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2．招标说明</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3．定义</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招标文件中下列术语应解释为：</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3.1“采购人”：指利用财政性资金依法进行政府采购的国家机关、事业单位、团体组织；</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3.2 “招标机构”系指根据采购人的委托，代理政府采购事宜的机构，在此特指拥有采购代理资格的</w:t>
      </w:r>
      <w:r>
        <w:rPr>
          <w:rFonts w:ascii="宋体" w:eastAsia="宋体" w:hAnsi="宋体" w:cs="宋体" w:hint="eastAsia"/>
          <w:b/>
          <w:bCs/>
          <w:color w:val="000000" w:themeColor="text1"/>
          <w:szCs w:val="21"/>
          <w14:textFill>
            <w14:solidFill>
              <w14:schemeClr w14:val="tx1"/>
            </w14:solidFill>
          </w14:textFill>
        </w:rPr>
        <w:t>友和保险经纪有限公司</w:t>
      </w:r>
      <w:r>
        <w:rPr>
          <w:rFonts w:ascii="宋体" w:eastAsia="宋体" w:hAnsi="宋体" w:cs="宋体" w:hint="eastAsia"/>
          <w:color w:val="000000" w:themeColor="text1"/>
          <w:szCs w:val="21"/>
          <w14:textFill>
            <w14:solidFill>
              <w14:schemeClr w14:val="tx1"/>
            </w14:solidFill>
          </w14:textFill>
        </w:rPr>
        <w:t>；</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3.5“日期”指公历日；</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3.6“合同”指由本次招标所产生的合同或合约文件；</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3.7“电子投标文件”指利用</w:t>
      </w:r>
      <w:r>
        <w:rPr>
          <w:rFonts w:ascii="宋体" w:eastAsia="宋体" w:hAnsi="宋体" w:cs="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14:textFill>
            <w14:solidFill>
              <w14:schemeClr w14:val="tx1"/>
            </w14:solidFill>
          </w14:textFill>
        </w:rPr>
        <w:t>网站提供的</w:t>
      </w:r>
      <w:r>
        <w:rPr>
          <w:rFonts w:ascii="宋体" w:eastAsia="宋体" w:hAnsi="宋体" w:cs="宋体" w:hint="eastAsia"/>
          <w:color w:val="000000" w:themeColor="text1"/>
          <w14:textFill>
            <w14:solidFill>
              <w14:schemeClr w14:val="tx1"/>
            </w14:solidFill>
          </w14:textFill>
        </w:rPr>
        <w:t>深圳智慧采购平台投标文件制作专用软件（以下简称：投标文件制作软件）制作并</w:t>
      </w:r>
      <w:r>
        <w:rPr>
          <w:rFonts w:ascii="宋体" w:eastAsia="宋体" w:hAnsi="宋体" w:cs="宋体" w:hint="eastAsia"/>
          <w:color w:val="000000" w:themeColor="text1"/>
          <w:szCs w:val="21"/>
          <w14:textFill>
            <w14:solidFill>
              <w14:schemeClr w14:val="tx1"/>
            </w14:solidFill>
          </w14:textFill>
        </w:rPr>
        <w:t>加密的投标文件,适用于网上投标；（投标文件制作软件可从</w:t>
      </w:r>
      <w:r>
        <w:rPr>
          <w:rFonts w:ascii="宋体" w:eastAsia="宋体" w:hAnsi="宋体" w:cs="宋体" w:hint="eastAsia"/>
          <w:color w:val="000000" w:themeColor="text1"/>
          <w14:textFill>
            <w14:solidFill>
              <w14:schemeClr w14:val="tx1"/>
            </w14:solidFill>
          </w14:textFill>
        </w:rPr>
        <w:t>“下载地址：</w:t>
      </w:r>
      <w:r>
        <w:rPr>
          <w:rFonts w:ascii="宋体" w:eastAsia="宋体" w:hAnsi="宋体" w:cs="宋体" w:hint="eastAsia"/>
          <w:color w:val="000000" w:themeColor="text1"/>
          <w:highlight w:val="yellow"/>
          <w14:textFill>
            <w14:solidFill>
              <w14:schemeClr w14:val="tx1"/>
            </w14:solidFill>
          </w14:textFill>
        </w:rPr>
        <w:t>http://zfcg.szggzy.com:8081/cgxy/013002/20210923/173e0b2c-7a4c-4246-a0c7-e0ea75d84dd6.html</w:t>
      </w: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szCs w:val="21"/>
          <w14:textFill>
            <w14:solidFill>
              <w14:schemeClr w14:val="tx1"/>
            </w14:solidFill>
          </w14:textFill>
        </w:rPr>
        <w:t>下载）；</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3.8“网上投标”指通过</w:t>
      </w:r>
      <w:r>
        <w:rPr>
          <w:rFonts w:ascii="宋体" w:eastAsia="宋体" w:hAnsi="宋体" w:cs="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14:textFill>
            <w14:solidFill>
              <w14:schemeClr w14:val="tx1"/>
            </w14:solidFill>
          </w14:textFill>
        </w:rPr>
        <w:t>网站上传电子投标文件；</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3.9招标文件中的标题或题名仅起引导作用，而不应视为对招标文件内容的理解和解释。</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4. </w:t>
      </w:r>
      <w:bookmarkStart w:id="47" w:name="_Hlk72398643"/>
      <w:r>
        <w:rPr>
          <w:rFonts w:ascii="宋体" w:eastAsia="宋体" w:hAnsi="宋体" w:cs="宋体" w:hint="eastAsia"/>
          <w:color w:val="000000" w:themeColor="text1"/>
          <w14:textFill>
            <w14:solidFill>
              <w14:schemeClr w14:val="tx1"/>
            </w14:solidFill>
          </w14:textFill>
        </w:rPr>
        <w:t>政府采购供应商责任</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4.1欢迎诚信、有实力和有社会责任心的供应商参与政府采购事业。</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5．投标人参加政府采购的条件</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5.1投标人应在投标前到</w:t>
      </w:r>
      <w:r>
        <w:rPr>
          <w:rFonts w:ascii="宋体" w:eastAsia="宋体" w:hAnsi="宋体" w:cs="宋体" w:hint="eastAsia"/>
          <w:b/>
          <w:bCs/>
          <w:color w:val="000000" w:themeColor="text1"/>
          <w:szCs w:val="21"/>
          <w14:textFill>
            <w14:solidFill>
              <w14:schemeClr w14:val="tx1"/>
            </w14:solidFill>
          </w14:textFill>
        </w:rPr>
        <w:t>深圳公共资源交易中心（具体在深圳交易集团有限公司政府采购业务分公司进行办理）</w:t>
      </w:r>
      <w:r>
        <w:rPr>
          <w:rFonts w:ascii="宋体" w:eastAsia="宋体" w:hAnsi="宋体" w:cs="宋体" w:hint="eastAsia"/>
          <w:color w:val="000000" w:themeColor="text1"/>
          <w:szCs w:val="21"/>
          <w14:textFill>
            <w14:solidFill>
              <w14:schemeClr w14:val="tx1"/>
            </w14:solidFill>
          </w14:textFill>
        </w:rPr>
        <w:t>进行注册并办理电子密钥。《</w:t>
      </w:r>
      <w:r>
        <w:fldChar w:fldCharType="begin"/>
      </w:r>
      <w:r>
        <w:instrText xml:space="preserve"> HYPERLINK "http://www.szzfcg.cn/viewer.do?id=2455258" \t "documentViewer2455258" </w:instrText>
      </w:r>
      <w:r>
        <w:fldChar w:fldCharType="separate"/>
      </w:r>
      <w:r>
        <w:rPr>
          <w:rFonts w:ascii="宋体" w:eastAsia="宋体" w:hAnsi="宋体" w:cs="宋体" w:hint="eastAsia"/>
          <w:color w:val="000000" w:themeColor="text1"/>
          <w:szCs w:val="21"/>
          <w14:textFill>
            <w14:solidFill>
              <w14:schemeClr w14:val="tx1"/>
            </w14:solidFill>
          </w14:textFill>
        </w:rPr>
        <w:t>供应商注册及电子密钥新申请指引</w:t>
      </w:r>
      <w:r>
        <w:fldChar w:fldCharType="end"/>
      </w:r>
      <w:r>
        <w:rPr>
          <w:rFonts w:ascii="宋体" w:eastAsia="宋体" w:hAnsi="宋体" w:cs="宋体" w:hint="eastAsia"/>
          <w:color w:val="000000" w:themeColor="text1"/>
          <w:szCs w:val="21"/>
          <w14:textFill>
            <w14:solidFill>
              <w14:schemeClr w14:val="tx1"/>
            </w14:solidFill>
          </w14:textFill>
        </w:rPr>
        <w:t>》详见http://zfcg.szggzy.com:8081/。</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5.2投标人资格要求</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5.3联合体投标</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5.3.1以下有关联合体投标的条款仅适用于允许投标人组成联合体投标的项目。</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（1）投标联合体各方参加政府采购活动应当具备下列条件：</w:t>
      </w:r>
    </w:p>
    <w:p>
      <w:pPr>
        <w:ind w:left="480" w:firstLine="470" w:leftChars="2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1、具有独立承担民事责任的能力；</w:t>
      </w:r>
    </w:p>
    <w:p>
      <w:pPr>
        <w:ind w:left="480" w:firstLine="470" w:leftChars="2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2、有良好的商业信誉和健全的财务会计制度；</w:t>
      </w:r>
    </w:p>
    <w:p>
      <w:pPr>
        <w:ind w:left="480" w:firstLine="470" w:leftChars="2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3、具有履行合同所必需的设备和专业技术能力；</w:t>
      </w:r>
    </w:p>
    <w:p>
      <w:pPr>
        <w:ind w:left="480" w:firstLine="470" w:leftChars="2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4、有依法缴纳税收和社会保障资金的良好记录；</w:t>
      </w:r>
    </w:p>
    <w:p>
      <w:pPr>
        <w:ind w:left="480" w:firstLine="470" w:leftChars="2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5、参加政府采购活动前三年内，在经营活动中没有重大违法记录；</w:t>
      </w:r>
    </w:p>
    <w:p>
      <w:pPr>
        <w:ind w:left="480" w:firstLine="470" w:leftChars="2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6、法律、行政法规规定的其他条件。</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（2）在投标截止前，投标联合体各方均应注册成政府采购供应商；</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（5）投标人的投标文件及中标后签署的合同协议对联合体各方均具法律约束力；</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（7）联合体中标后，联合体各方应当共同与采购人签订合同，就中标项目向采购人承担连带责任；</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（9）本通用条款中“投标人”一词亦指联合体各方，专用条款另有规定或说明的除外。</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6．政策导向</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6.1政府采购扶持贫困地区、中小企业、监狱企业和残疾人福利性单位发展，支持节能减排、环境保护。</w:t>
      </w:r>
    </w:p>
    <w:p>
      <w:pPr>
        <w:ind w:firstLine="405"/>
        <w:rPr>
          <w:rFonts w:ascii="宋体" w:eastAsia="宋体" w:hAnsi="宋体" w:cs="宋体"/>
          <w:color w:val="000000" w:themeColor="text1"/>
          <w:shd w:val="clear" w:color="auto" w:fill="FFFFFF"/>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6.2本项目落实深圳市政府采购供应商诚信管理政策要求。</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 本项目若涉及采购货物，则合格的货物及相应服务应满足以下要求：</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7.1必须是全新、未使用过的原装合格正品（包括零部件），如安装或配置了软件的，须为正版软件。</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7.4投标人</w:t>
      </w:r>
      <w:bookmarkStart w:id="48" w:name="_Hlk72152753"/>
      <w:r>
        <w:rPr>
          <w:rFonts w:ascii="宋体" w:eastAsia="宋体" w:hAnsi="宋体" w:cs="宋体" w:hint="eastAsia"/>
          <w:color w:val="000000" w:themeColor="text1"/>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48"/>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7.7投标人必须承担的设备运输、安装调试、验收检测和提供设备操作说明书、图纸等其他相关及类似的义务。</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8．投标费用</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不论投标结果如何，投标人应承担其编制投标文件与递交投标文件所涉及的一切费用。</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9．踏勘现场</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9.3采购人应当通过招标机构向投标人提供有关现场的书面资料和数据。</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9.5未参与踏勘现场不作为否定投标人资格的理由。</w:t>
      </w:r>
    </w:p>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10．标前会议</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10.3未参与标前会议不作为否定投标人资格的理由。</w:t>
      </w:r>
    </w:p>
    <w:p>
      <w:pPr>
        <w:pStyle w:val="NormalIndent"/>
        <w:rPr>
          <w:rFonts w:ascii="宋体" w:eastAsia="宋体" w:hAnsi="宋体" w:cs="宋体"/>
        </w:rPr>
      </w:pPr>
    </w:p>
    <w:p>
      <w:pPr>
        <w:rPr>
          <w:rFonts w:ascii="宋体" w:eastAsia="宋体" w:hAnsi="宋体" w:cs="宋体"/>
        </w:rPr>
      </w:pP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bookmarkEnd w:id="47"/>
      <w:r>
        <w:rPr>
          <w:rFonts w:cs="宋体" w:hint="eastAsia"/>
          <w:color w:val="000000" w:themeColor="text1"/>
          <w:sz w:val="28"/>
          <w:szCs w:val="28"/>
          <w14:textFill>
            <w14:solidFill>
              <w14:schemeClr w14:val="tx1"/>
            </w14:solidFill>
          </w14:textFill>
        </w:rPr>
        <w:t>招标文件</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w:t>
      </w:r>
      <w:bookmarkStart w:id="49" w:name="_Hlk72399819"/>
      <w:r>
        <w:rPr>
          <w:rFonts w:ascii="宋体" w:eastAsia="宋体" w:hAnsi="宋体" w:cs="宋体" w:hint="eastAsia"/>
          <w:color w:val="000000" w:themeColor="text1"/>
          <w14:textFill>
            <w14:solidFill>
              <w14:schemeClr w14:val="tx1"/>
            </w14:solidFill>
          </w14:textFill>
        </w:rPr>
        <w:t>招标文件的编制与组成</w:t>
      </w:r>
    </w:p>
    <w:p>
      <w:pPr>
        <w:snapToGrid w:val="0"/>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招标文件包括下列内容：</w:t>
      </w:r>
    </w:p>
    <w:p>
      <w:pPr>
        <w:ind w:left="480" w:firstLine="470" w:leftChars="200" w:firstLineChars="196"/>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第一册  专用条款</w:t>
      </w:r>
    </w:p>
    <w:p>
      <w:pPr>
        <w:ind w:left="1234" w:leftChars="514"/>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关键信息</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对通用条款的补充内容及其他关键信息</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第四章 投标文件格式及附件</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ind w:left="480" w:firstLine="470" w:leftChars="200" w:firstLineChars="196"/>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第二册  通用条款</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ind w:left="720" w:firstLine="470" w:leftChars="30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11.2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11.3</w:t>
      </w:r>
      <w:r>
        <w:rPr>
          <w:rFonts w:ascii="宋体" w:eastAsia="宋体" w:hAnsi="宋体" w:cs="宋体" w:hint="eastAsia"/>
          <w:color w:val="000000" w:themeColor="text1"/>
          <w14:textFill>
            <w14:solidFill>
              <w14:schemeClr w14:val="tx1"/>
            </w14:solidFill>
          </w14:textFill>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12．招标文件的澄清</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12.1招标文件澄清的目的是澄清、解答投标人在查阅招标文件后或现场踏勘中可能提出的与投标有关的疑问或询问。</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13．招标文件的修改</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49"/>
    </w:p>
    <w:p>
      <w:pPr>
        <w:pStyle w:val="NormalIndent"/>
        <w:rPr>
          <w:rFonts w:ascii="宋体" w:eastAsia="宋体" w:hAnsi="宋体" w:cs="宋体"/>
        </w:rPr>
      </w:pP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投标文件的编制</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14．</w:t>
      </w:r>
      <w:bookmarkStart w:id="50" w:name="_Hlk72400236"/>
      <w:r>
        <w:rPr>
          <w:rFonts w:ascii="宋体" w:eastAsia="宋体" w:hAnsi="宋体" w:cs="宋体" w:hint="eastAsia"/>
          <w:color w:val="000000" w:themeColor="text1"/>
          <w14:textFill>
            <w14:solidFill>
              <w14:schemeClr w14:val="tx1"/>
            </w14:solidFill>
          </w14:textFill>
        </w:rPr>
        <w:t>投标文件的语言及度量单位</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14.2除技术规范另有规定外，投标文件使用的度量单位，均采用中华人民共和国法定计量单位。</w:t>
      </w:r>
    </w:p>
    <w:p>
      <w:pPr>
        <w:rPr>
          <w:rFonts w:ascii="宋体" w:eastAsia="宋体" w:hAnsi="宋体" w:cs="宋体"/>
          <w:color w:val="000000" w:themeColor="text1"/>
          <w14:textFill>
            <w14:solidFill>
              <w14:schemeClr w14:val="tx1"/>
            </w14:solidFill>
          </w14:textFill>
        </w:rPr>
      </w:pPr>
      <w:bookmarkEnd w:id="50"/>
      <w:r>
        <w:rPr>
          <w:rFonts w:ascii="宋体" w:eastAsia="宋体" w:hAnsi="宋体" w:cs="宋体" w:hint="eastAsia"/>
          <w:color w:val="000000" w:themeColor="text1"/>
          <w14:textFill>
            <w14:solidFill>
              <w14:schemeClr w14:val="tx1"/>
            </w14:solidFill>
          </w14:textFill>
        </w:rPr>
        <w:t>15．</w:t>
      </w:r>
      <w:bookmarkStart w:id="51" w:name="_Hlk72401567"/>
      <w:r>
        <w:rPr>
          <w:rFonts w:ascii="宋体" w:eastAsia="宋体" w:hAnsi="宋体" w:cs="宋体" w:hint="eastAsia"/>
          <w:color w:val="000000" w:themeColor="text1"/>
          <w14:textFill>
            <w14:solidFill>
              <w14:schemeClr w14:val="tx1"/>
            </w14:solidFill>
          </w14:textFill>
        </w:rPr>
        <w:t>投标文件的组成</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具体内容在招标文件专用条款中进行规定。</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16．投标文件格式</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投标文件包括本通用条款第15条中规定的内容。如招标文件提供了投标文件格式，则</w:t>
      </w:r>
      <w:r>
        <w:rPr>
          <w:rFonts w:ascii="宋体" w:eastAsia="宋体" w:hAnsi="宋体" w:cs="宋体" w:hint="eastAsia"/>
          <w:b/>
          <w:bCs/>
          <w:color w:val="000000" w:themeColor="text1"/>
          <w:szCs w:val="21"/>
          <w14:textFill>
            <w14:solidFill>
              <w14:schemeClr w14:val="tx1"/>
            </w14:solidFill>
          </w14:textFill>
        </w:rPr>
        <w:t>投标人提交的投标文件应毫无例外地使用招标文件所提供的相应格式</w:t>
      </w:r>
      <w:r>
        <w:rPr>
          <w:rFonts w:ascii="宋体" w:eastAsia="宋体" w:hAnsi="宋体" w:cs="宋体" w:hint="eastAsia"/>
          <w:color w:val="000000" w:themeColor="text1"/>
          <w:szCs w:val="21"/>
          <w14:textFill>
            <w14:solidFill>
              <w14:schemeClr w14:val="tx1"/>
            </w14:solidFill>
          </w14:textFill>
        </w:rPr>
        <w:t>（表格均可按同样格式扩展）。</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17．投标货币</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本项目的投标报价应以人民币计。</w:t>
      </w:r>
    </w:p>
    <w:p>
      <w:pPr>
        <w:rPr>
          <w:rFonts w:ascii="宋体" w:eastAsia="宋体" w:hAnsi="宋体" w:cs="宋体"/>
          <w:color w:val="000000" w:themeColor="text1"/>
          <w14:textFill>
            <w14:solidFill>
              <w14:schemeClr w14:val="tx1"/>
            </w14:solidFill>
          </w14:textFill>
        </w:rPr>
      </w:pPr>
      <w:bookmarkEnd w:id="51"/>
      <w:r>
        <w:rPr>
          <w:rFonts w:ascii="宋体" w:eastAsia="宋体" w:hAnsi="宋体" w:cs="宋体" w:hint="eastAsia"/>
          <w:color w:val="000000" w:themeColor="text1"/>
          <w14:textFill>
            <w14:solidFill>
              <w14:schemeClr w14:val="tx1"/>
            </w14:solidFill>
          </w14:textFill>
        </w:rPr>
        <w:t>18．</w:t>
      </w:r>
      <w:bookmarkStart w:id="52" w:name="_Hlk72401735"/>
      <w:r>
        <w:rPr>
          <w:rFonts w:ascii="宋体" w:eastAsia="宋体" w:hAnsi="宋体" w:cs="宋体" w:hint="eastAsia"/>
          <w:color w:val="000000" w:themeColor="text1"/>
          <w14:textFill>
            <w14:solidFill>
              <w14:schemeClr w14:val="tx1"/>
            </w14:solidFill>
          </w14:textFill>
        </w:rPr>
        <w:t>证明投标文件投标技术方案的合格性和符合招标文件规定的文件要求</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18.1投标人应提交证明文件，证明其投标技术方案项下的货物和服务的合格性符合招标文件规定。该投标技术方案及其证明文件均作为投标文件组成部分。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18.2.1主要技术指标和性能的详细说明。</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color w:val="000000" w:themeColor="text1"/>
          <w14:textFill>
            <w14:solidFill>
              <w14:schemeClr w14:val="tx1"/>
            </w14:solidFill>
          </w14:textFill>
        </w:rPr>
        <w:t>清晰度要求能够使用电脑阅读、识别和判断</w:t>
      </w:r>
      <w:r>
        <w:rPr>
          <w:rFonts w:ascii="宋体" w:eastAsia="宋体" w:hAnsi="宋体" w:cs="宋体" w:hint="eastAsia"/>
          <w:color w:val="000000" w:themeColor="text1"/>
          <w:szCs w:val="21"/>
          <w14:textFill>
            <w14:solidFill>
              <w14:schemeClr w14:val="tx1"/>
            </w14:solidFill>
          </w14:textFill>
        </w:rPr>
        <w:t>；</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color w:val="000000" w:themeColor="text1"/>
          <w14:textFill>
            <w14:solidFill>
              <w14:schemeClr w14:val="tx1"/>
            </w14:solidFill>
          </w14:textFill>
        </w:rPr>
        <w:t>满足要求</w:t>
      </w:r>
      <w:r>
        <w:rPr>
          <w:rFonts w:ascii="宋体" w:eastAsia="宋体" w:hAnsi="宋体" w:cs="宋体" w:hint="eastAsia"/>
          <w:color w:val="000000" w:themeColor="text1"/>
          <w:szCs w:val="21"/>
          <w14:textFill>
            <w14:solidFill>
              <w14:schemeClr w14:val="tx1"/>
            </w14:solidFill>
          </w14:textFill>
        </w:rPr>
        <w:t>，由评审委员会来评判。</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18.5除非另有规定或说明，投标人对同一项目投标时，不得同时提供两套或两套以上的投标方案。</w:t>
      </w:r>
    </w:p>
    <w:p>
      <w:pPr>
        <w:rPr>
          <w:rFonts w:ascii="宋体" w:eastAsia="宋体" w:hAnsi="宋体" w:cs="宋体"/>
          <w:color w:val="000000" w:themeColor="text1"/>
          <w14:textFill>
            <w14:solidFill>
              <w14:schemeClr w14:val="tx1"/>
            </w14:solidFill>
          </w14:textFill>
        </w:rPr>
      </w:pPr>
      <w:bookmarkEnd w:id="52"/>
      <w:r>
        <w:rPr>
          <w:rFonts w:ascii="宋体" w:eastAsia="宋体" w:hAnsi="宋体" w:cs="宋体" w:hint="eastAsia"/>
          <w:color w:val="000000" w:themeColor="text1"/>
          <w14:textFill>
            <w14:solidFill>
              <w14:schemeClr w14:val="tx1"/>
            </w14:solidFill>
          </w14:textFill>
        </w:rPr>
        <w:t>19．</w:t>
      </w:r>
      <w:bookmarkStart w:id="53" w:name="_Hlk72402034"/>
      <w:r>
        <w:rPr>
          <w:rFonts w:ascii="宋体" w:eastAsia="宋体" w:hAnsi="宋体" w:cs="宋体" w:hint="eastAsia"/>
          <w:color w:val="000000" w:themeColor="text1"/>
          <w14:textFill>
            <w14:solidFill>
              <w14:schemeClr w14:val="tx1"/>
            </w14:solidFill>
          </w14:textFill>
        </w:rPr>
        <w:t>投标文件其他证明文件的要求</w:t>
      </w:r>
    </w:p>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4" w:name="_Hlk71407299"/>
    </w:p>
    <w:p>
      <w:pPr>
        <w:ind w:firstLine="470" w:firstLineChars="196"/>
        <w:rPr>
          <w:rFonts w:ascii="宋体" w:eastAsia="宋体" w:hAnsi="宋体" w:cs="宋体"/>
          <w:color w:val="000000" w:themeColor="text1"/>
          <w:szCs w:val="21"/>
          <w14:textFill>
            <w14:solidFill>
              <w14:schemeClr w14:val="tx1"/>
            </w14:solidFill>
          </w14:textFill>
        </w:rPr>
      </w:pPr>
      <w:bookmarkEnd w:id="54"/>
      <w:r>
        <w:rPr>
          <w:rFonts w:ascii="宋体" w:eastAsia="宋体" w:hAnsi="宋体" w:cs="宋体" w:hint="eastAsia"/>
          <w:color w:val="000000" w:themeColor="text1"/>
          <w:szCs w:val="21"/>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20．投标有效期</w:t>
      </w:r>
    </w:p>
    <w:p>
      <w:pPr>
        <w:ind w:firstLine="470" w:firstLineChars="196"/>
        <w:rPr>
          <w:rFonts w:ascii="宋体" w:eastAsia="宋体" w:hAnsi="宋体" w:cs="宋体"/>
          <w:color w:val="000000" w:themeColor="text1"/>
          <w:szCs w:val="21"/>
          <w14:textFill>
            <w14:solidFill>
              <w14:schemeClr w14:val="tx1"/>
            </w14:solidFill>
          </w14:textFill>
        </w:rPr>
      </w:pPr>
      <w:bookmarkEnd w:id="53"/>
      <w:bookmarkStart w:id="55" w:name="_Hlk72402214"/>
      <w:r>
        <w:rPr>
          <w:rFonts w:ascii="宋体" w:eastAsia="宋体" w:hAnsi="宋体" w:cs="宋体" w:hint="eastAsia"/>
          <w:color w:val="000000" w:themeColor="text1"/>
          <w:szCs w:val="21"/>
          <w14:textFill>
            <w14:solidFill>
              <w14:schemeClr w14:val="tx1"/>
            </w14:solidFill>
          </w14:textFill>
        </w:rPr>
        <w:t>20.1投标有效期为从投标截止之日算起的日历天数。在此期限内，所有投标文件均保持有效。</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20.3中标供应商的投标文件有效期，截止于完成本招标文件规定的全部项目内容，并通过竣工验收及保修期结束。</w:t>
      </w:r>
    </w:p>
    <w:p>
      <w:pPr>
        <w:rPr>
          <w:rFonts w:ascii="宋体" w:eastAsia="宋体" w:hAnsi="宋体" w:cs="宋体"/>
          <w:color w:val="000000" w:themeColor="text1"/>
          <w14:textFill>
            <w14:solidFill>
              <w14:schemeClr w14:val="tx1"/>
            </w14:solidFill>
          </w14:textFill>
        </w:rPr>
      </w:pPr>
      <w:bookmarkEnd w:id="55"/>
      <w:r>
        <w:rPr>
          <w:rFonts w:ascii="宋体" w:eastAsia="宋体" w:hAnsi="宋体" w:cs="宋体" w:hint="eastAsia"/>
          <w:color w:val="000000" w:themeColor="text1"/>
          <w14:textFill>
            <w14:solidFill>
              <w14:schemeClr w14:val="tx1"/>
            </w14:solidFill>
          </w14:textFill>
        </w:rPr>
        <w:t>21．</w:t>
      </w:r>
      <w:bookmarkStart w:id="56" w:name="_Hlk72402325"/>
      <w:r>
        <w:rPr>
          <w:rFonts w:ascii="宋体" w:eastAsia="宋体" w:hAnsi="宋体" w:cs="宋体" w:hint="eastAsia"/>
          <w:color w:val="000000" w:themeColor="text1"/>
          <w14:textFill>
            <w14:solidFill>
              <w14:schemeClr w14:val="tx1"/>
            </w14:solidFill>
          </w14:textFill>
        </w:rPr>
        <w:t xml:space="preserve">关于投标保证金 </w:t>
      </w:r>
    </w:p>
    <w:p>
      <w:pPr>
        <w:rPr>
          <w:rFonts w:ascii="宋体" w:eastAsia="宋体" w:hAnsi="宋体" w:cs="宋体"/>
          <w:szCs w:val="21"/>
        </w:rPr>
      </w:pPr>
      <w:r>
        <w:rPr>
          <w:rFonts w:ascii="宋体" w:eastAsia="宋体" w:hAnsi="宋体" w:cs="宋体" w:hint="eastAsia"/>
          <w:color w:val="000000" w:themeColor="text1"/>
          <w:szCs w:val="21"/>
          <w14:textFill>
            <w14:solidFill>
              <w14:schemeClr w14:val="tx1"/>
            </w14:solidFill>
          </w14:textFill>
        </w:rPr>
        <w:t xml:space="preserve">   </w:t>
      </w:r>
      <w:r>
        <w:rPr>
          <w:rFonts w:ascii="宋体" w:eastAsia="宋体" w:hAnsi="宋体" w:cs="宋体" w:hint="eastAsia"/>
          <w:szCs w:val="21"/>
        </w:rPr>
        <w:t xml:space="preserve">21.1 </w:t>
      </w:r>
      <w:r>
        <w:rPr>
          <w:rFonts w:ascii="宋体" w:eastAsia="宋体" w:hAnsi="宋体" w:cs="宋体" w:hint="eastAsia"/>
        </w:rPr>
        <w:t>根据《深圳市财政局关于明确政府采购保证金管理工作的通知》（深财购[2019]42号）文的规定，本项目不收取投标保证金。</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22．投标人的替代方案</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color w:val="000000" w:themeColor="text1"/>
          <w14:textFill>
            <w14:solidFill>
              <w14:schemeClr w14:val="tx1"/>
            </w14:solidFill>
          </w14:textFill>
        </w:rPr>
      </w:pPr>
      <w:bookmarkEnd w:id="56"/>
      <w:r>
        <w:rPr>
          <w:rFonts w:ascii="宋体" w:eastAsia="宋体" w:hAnsi="宋体" w:cs="宋体" w:hint="eastAsia"/>
          <w:color w:val="000000" w:themeColor="text1"/>
          <w14:textFill>
            <w14:solidFill>
              <w14:schemeClr w14:val="tx1"/>
            </w14:solidFill>
          </w14:textFill>
        </w:rPr>
        <w:t>23．</w:t>
      </w:r>
      <w:bookmarkStart w:id="57" w:name="_Hlk72402860"/>
      <w:r>
        <w:rPr>
          <w:rFonts w:ascii="宋体" w:eastAsia="宋体" w:hAnsi="宋体" w:cs="宋体" w:hint="eastAsia"/>
          <w:color w:val="000000" w:themeColor="text1"/>
          <w14:textFill>
            <w14:solidFill>
              <w14:schemeClr w14:val="tx1"/>
            </w14:solidFill>
          </w14:textFill>
        </w:rPr>
        <w:t>投标文件的制作要求</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eastAsia="宋体" w:hAnsi="宋体" w:cs="宋体" w:hint="eastAsia"/>
          <w:color w:val="000000" w:themeColor="text1"/>
          <w:highlight w:val="yellow"/>
          <w14:textFill>
            <w14:solidFill>
              <w14:schemeClr w14:val="tx1"/>
            </w14:solidFill>
          </w14:textFill>
        </w:rPr>
        <w:t>http://zfcg.szggzy.com:8081/cgxy/013002/20210923/173e0b2c-7a4c-4246-a0c7-e0ea75d84dd6.html</w:t>
      </w:r>
      <w:r>
        <w:rPr>
          <w:rFonts w:ascii="宋体" w:eastAsia="宋体" w:hAnsi="宋体" w:cs="宋体" w:hint="eastAsia"/>
          <w:color w:val="000000" w:themeColor="text1"/>
          <w14:textFill>
            <w14:solidFill>
              <w14:schemeClr w14:val="tx1"/>
            </w14:solidFill>
          </w14:textFill>
        </w:rPr>
        <w:t>】。</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23.2投标人在使用《投标文件制作软件》编制投标书时须注意：</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23.2.5完整填写“投标关键信息”，如下图所示：</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23.2.6投标人在编辑投标文件时，</w:t>
      </w:r>
      <w:r>
        <w:rPr>
          <w:rFonts w:ascii="宋体" w:eastAsia="宋体" w:hAnsi="宋体" w:cs="宋体" w:hint="eastAsia"/>
          <w:b/>
          <w:color w:val="000000" w:themeColor="text1"/>
          <w14:textFill>
            <w14:solidFill>
              <w14:schemeClr w14:val="tx1"/>
            </w14:solidFill>
          </w14:textFill>
        </w:rPr>
        <w:t>在投标文件目录中属于本节点内容的必须在本节点中填写，填写到其他节点或附件，</w:t>
      </w:r>
      <w:r>
        <w:rPr>
          <w:rFonts w:ascii="宋体" w:eastAsia="宋体" w:hAnsi="宋体" w:cs="宋体" w:hint="eastAsia"/>
          <w:color w:val="000000" w:themeColor="text1"/>
          <w14:textFill>
            <w14:solidFill>
              <w14:schemeClr w14:val="tx1"/>
            </w14:solidFill>
          </w14:textFill>
        </w:rPr>
        <w:t>一切后果由供应商自行承担。</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23.2.7投标文件编写完成后，</w:t>
      </w:r>
      <w:r>
        <w:rPr>
          <w:rFonts w:ascii="宋体" w:eastAsia="宋体" w:hAnsi="宋体" w:cs="宋体" w:hint="eastAsia"/>
          <w:b/>
          <w:color w:val="000000" w:themeColor="text1"/>
          <w14:textFill>
            <w14:solidFill>
              <w14:schemeClr w14:val="tx1"/>
            </w14:solidFill>
          </w14:textFill>
        </w:rPr>
        <w:t>必须用属于投标人的电子密钥进行加密，否则视同未盖公章，将导致投标文件无效。</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23.3电报、电话、传真形式的投标概不接受。</w:t>
      </w:r>
    </w:p>
    <w:p>
      <w:pPr>
        <w:ind w:firstLine="470" w:firstLineChars="196"/>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23.4经投标人电子密钥加密的投标文件无须盖章或签字，</w:t>
      </w:r>
      <w:r>
        <w:rPr>
          <w:rFonts w:ascii="宋体" w:eastAsia="宋体" w:hAnsi="宋体" w:cs="宋体" w:hint="eastAsia"/>
          <w:color w:val="000000" w:themeColor="text1"/>
          <w14:textFill>
            <w14:solidFill>
              <w14:schemeClr w14:val="tx1"/>
            </w14:solidFill>
          </w14:textFill>
        </w:rPr>
        <w:t>专用条款另有要求的除外。</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23.5</w:t>
      </w:r>
      <w:r>
        <w:rPr>
          <w:rFonts w:ascii="宋体" w:eastAsia="宋体" w:hAnsi="宋体" w:cs="宋体" w:hint="eastAsia"/>
          <w:color w:val="000000" w:themeColor="text1"/>
          <w14:textFill>
            <w14:solidFill>
              <w14:schemeClr w14:val="tx1"/>
            </w14:solidFill>
          </w14:textFill>
        </w:rPr>
        <w:t xml:space="preserve"> 各类资格（资质）文件提供扫描件，专用条款另有要求的除外。</w:t>
      </w:r>
      <w:bookmarkEnd w:id="57"/>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rPr>
          <w:rFonts w:ascii="宋体" w:eastAsia="宋体" w:hAnsi="宋体" w:cs="宋体"/>
        </w:rPr>
      </w:pPr>
    </w:p>
    <w:p>
      <w:pPr>
        <w:pStyle w:val="NormalIndent"/>
        <w:rPr>
          <w:rFonts w:ascii="宋体" w:eastAsia="宋体" w:hAnsi="宋体" w:cs="宋体"/>
        </w:rPr>
      </w:pPr>
    </w:p>
    <w:p>
      <w:pPr>
        <w:pStyle w:val="NormalIndent"/>
        <w:rPr>
          <w:rFonts w:ascii="宋体" w:eastAsia="宋体" w:hAnsi="宋体" w:cs="宋体"/>
        </w:rPr>
      </w:pP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投标文件的递交</w:t>
      </w:r>
      <w:bookmarkStart w:id="58" w:name="_Hlk72405459"/>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24．投标书的保密</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eastAsia="宋体" w:hAnsi="宋体" w:cs="宋体" w:hint="eastAsia"/>
          <w:color w:val="000000" w:themeColor="text1"/>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24.2若采购项目出现延期情况：</w:t>
      </w:r>
    </w:p>
    <w:p>
      <w:pPr>
        <w:ind w:firstLine="480" w:firstLineChars="200"/>
        <w:rPr>
          <w:rFonts w:ascii="宋体" w:eastAsia="宋体" w:hAnsi="宋体" w:cs="宋体"/>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25．上传投标文件及投标截止日期</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14:textFill>
            <w14:solidFill>
              <w14:schemeClr w14:val="tx1"/>
            </w14:solidFill>
          </w14:textFill>
        </w:rPr>
        <w:t>http://zfcg.szggzy.com:8081/TPBidder/memberLogin</w:t>
      </w:r>
      <w:r>
        <w:rPr>
          <w:rFonts w:ascii="宋体" w:eastAsia="宋体" w:hAnsi="宋体" w:cs="宋体" w:hint="eastAsia"/>
          <w:bCs/>
          <w:color w:val="000000" w:themeColor="text1"/>
          <w14:textFill>
            <w14:solidFill>
              <w14:schemeClr w14:val="tx1"/>
            </w14:solidFill>
          </w14:textFill>
        </w:rPr>
        <w:t>）”，用“【我的项目】→【项目流程】→【递交投标(应答)文件】”功能点上传投标文件。如上传过程中遇到问题，可拨打技术支持电话，联系方式：</w:t>
      </w:r>
      <w:r>
        <w:rPr>
          <w:rFonts w:ascii="宋体" w:eastAsia="宋体" w:hAnsi="宋体" w:cs="宋体" w:hint="eastAsia"/>
          <w:highlight w:val="yellow"/>
        </w:rPr>
        <w:t>0755-88653300-6</w:t>
      </w:r>
      <w:r>
        <w:rPr>
          <w:rFonts w:ascii="宋体" w:eastAsia="宋体" w:hAnsi="宋体" w:cs="宋体" w:hint="eastAsia"/>
          <w:bCs/>
          <w:color w:val="000000" w:themeColor="text1"/>
          <w14:textFill>
            <w14:solidFill>
              <w14:schemeClr w14:val="tx1"/>
            </w14:solidFill>
          </w14:textFill>
        </w:rPr>
        <w:t>。</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25.3投标截止时间以后不得上传投标文件。</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color w:val="000000" w:themeColor="text1"/>
          <w14:textFill>
            <w14:solidFill>
              <w14:schemeClr w14:val="tx1"/>
            </w14:solidFill>
          </w14:textFill>
        </w:rPr>
      </w:pPr>
      <w:bookmarkEnd w:id="58"/>
      <w:r>
        <w:rPr>
          <w:rFonts w:ascii="宋体" w:eastAsia="宋体" w:hAnsi="宋体" w:cs="宋体" w:hint="eastAsia"/>
          <w:color w:val="000000" w:themeColor="text1"/>
          <w14:textFill>
            <w14:solidFill>
              <w14:schemeClr w14:val="tx1"/>
            </w14:solidFill>
          </w14:textFill>
        </w:rPr>
        <w:t>26. 样品、现场演示、方案讲解</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26.1 样品、现场演示、方案讲解等事项在招标文件专用条款中进行规定。</w:t>
      </w:r>
    </w:p>
    <w:p>
      <w:pPr>
        <w:rPr>
          <w:rFonts w:ascii="宋体" w:eastAsia="宋体" w:hAnsi="宋体" w:cs="宋体"/>
          <w:color w:val="000000" w:themeColor="text1"/>
          <w14:textFill>
            <w14:solidFill>
              <w14:schemeClr w14:val="tx1"/>
            </w14:solidFill>
          </w14:textFill>
        </w:rPr>
      </w:pPr>
      <w:bookmarkStart w:id="59" w:name="_Hlk72428346"/>
      <w:r>
        <w:rPr>
          <w:rFonts w:ascii="宋体" w:eastAsia="宋体" w:hAnsi="宋体" w:cs="宋体" w:hint="eastAsia"/>
          <w:color w:val="000000" w:themeColor="text1"/>
          <w14:textFill>
            <w14:solidFill>
              <w14:schemeClr w14:val="tx1"/>
            </w14:solidFill>
          </w14:textFill>
        </w:rPr>
        <w:t>27．投标文件的修改和撤销</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27.1投标方在提交投标文件后可对其投标文件进行修改并重新上传投标文件或在网上进行撤销投标的操作。</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27.2投标截止时间以后不得修改投标文件。</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27.3从投标截止期至投标人在投标文件中确定的投标有效期之间的这段时间内，投标人不得撤回其投标。</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27.4招标机构不退还投标文件，专用条款另有规定的除外。</w:t>
      </w: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bookmarkEnd w:id="59"/>
      <w:r>
        <w:rPr>
          <w:rFonts w:cs="宋体" w:hint="eastAsia"/>
          <w:color w:val="000000" w:themeColor="text1"/>
          <w:sz w:val="28"/>
          <w:szCs w:val="28"/>
          <w14:textFill>
            <w14:solidFill>
              <w14:schemeClr w14:val="tx1"/>
            </w14:solidFill>
          </w14:textFill>
        </w:rPr>
        <w:t>开标</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28．开标</w:t>
      </w:r>
    </w:p>
    <w:p>
      <w:pPr>
        <w:ind w:firstLine="480" w:firstLineChars="20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28.1</w:t>
      </w:r>
      <w:r>
        <w:rPr>
          <w:rFonts w:ascii="宋体" w:eastAsia="宋体" w:hAnsi="宋体" w:cs="宋体" w:hint="eastAsia"/>
          <w:color w:val="000000" w:themeColor="text1"/>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28.2 招标机构将在满足开标条件（</w:t>
      </w:r>
      <w:r>
        <w:rPr>
          <w:rFonts w:ascii="宋体" w:eastAsia="宋体" w:hAnsi="宋体" w:cs="宋体" w:hint="eastAsia"/>
          <w:color w:val="000000" w:themeColor="text1"/>
          <w:sz w:val="20"/>
          <w:szCs w:val="20"/>
          <w:shd w:val="clear" w:color="auto" w:fill="FFFFFF"/>
          <w14:textFill>
            <w14:solidFill>
              <w14:schemeClr w14:val="tx1"/>
            </w14:solidFill>
          </w14:textFill>
        </w:rPr>
        <w:t>①</w:t>
      </w:r>
      <w:r>
        <w:rPr>
          <w:rFonts w:ascii="宋体" w:eastAsia="宋体" w:hAnsi="宋体" w:cs="宋体" w:hint="eastAsia"/>
          <w:color w:val="000000" w:themeColor="text1"/>
          <w:szCs w:val="21"/>
          <w14:textFill>
            <w14:solidFill>
              <w14:schemeClr w14:val="tx1"/>
            </w14:solidFill>
          </w14:textFill>
        </w:rPr>
        <w:t>解密时间结束，解密后的投标供应商数量满足开标要求或</w:t>
      </w:r>
      <w:r>
        <w:rPr>
          <w:rFonts w:ascii="宋体" w:eastAsia="宋体" w:hAnsi="宋体" w:cs="宋体" w:hint="eastAsia"/>
          <w:color w:val="000000" w:themeColor="text1"/>
          <w:sz w:val="20"/>
          <w:szCs w:val="20"/>
          <w:shd w:val="clear" w:color="auto" w:fill="FFFFFF"/>
          <w14:textFill>
            <w14:solidFill>
              <w14:schemeClr w14:val="tx1"/>
            </w14:solidFill>
          </w14:textFill>
        </w:rPr>
        <w:t>②</w:t>
      </w:r>
      <w:r>
        <w:rPr>
          <w:rFonts w:ascii="宋体" w:eastAsia="宋体" w:hAnsi="宋体" w:cs="宋体" w:hint="eastAsia"/>
          <w:color w:val="000000" w:themeColor="text1"/>
          <w:szCs w:val="21"/>
          <w14:textFill>
            <w14:solidFill>
              <w14:schemeClr w14:val="tx1"/>
            </w14:solidFill>
          </w14:textFill>
        </w:rPr>
        <w:t>解密时间结束前所有投标供应商均完成投标文件解密）后，对投标文件进行开标，并在网上公布开标结果。</w:t>
      </w: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评审要求</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29．评审委员会组成</w:t>
      </w:r>
    </w:p>
    <w:p>
      <w:pPr>
        <w:ind w:firstLine="470" w:firstLineChars="196"/>
        <w:rPr>
          <w:rFonts w:ascii="宋体" w:eastAsia="宋体" w:hAnsi="宋体" w:cs="宋体"/>
        </w:rPr>
      </w:pPr>
      <w:r>
        <w:rPr>
          <w:rFonts w:ascii="宋体" w:eastAsia="宋体" w:hAnsi="宋体" w:cs="宋体" w:hint="eastAsia"/>
        </w:rPr>
        <w:t>29.1网上开标结束后召开评审会议，</w:t>
      </w:r>
      <w:r>
        <w:rPr>
          <w:rFonts w:ascii="宋体" w:eastAsia="宋体" w:hAnsi="宋体" w:cs="宋体" w:hint="eastAsia"/>
          <w:szCs w:val="21"/>
        </w:rPr>
        <w:t>评审委员会</w:t>
      </w:r>
      <w:r>
        <w:rPr>
          <w:rFonts w:ascii="宋体" w:eastAsia="宋体" w:hAnsi="宋体" w:cs="宋体" w:hint="eastAsia"/>
        </w:rPr>
        <w:t>由政府采购代理机构依法组建，负责评审活动。</w:t>
      </w:r>
    </w:p>
    <w:p>
      <w:pPr>
        <w:ind w:firstLine="470" w:firstLineChars="196"/>
        <w:rPr>
          <w:rFonts w:ascii="宋体" w:eastAsia="宋体" w:hAnsi="宋体" w:cs="宋体"/>
        </w:rPr>
      </w:pPr>
      <w:bookmarkStart w:id="60" w:name="_Hlk72436580"/>
      <w:r>
        <w:rPr>
          <w:rFonts w:ascii="宋体" w:eastAsia="宋体" w:hAnsi="宋体" w:cs="宋体" w:hint="eastAsia"/>
        </w:rPr>
        <w:t>评审委员会由采购人代表和评审专家组成，成员人数应当为5人以上单数（部分条件下为7人以上单数），其中评审专家不得少于成员总数的三分之二。</w:t>
      </w:r>
      <w:bookmarkEnd w:id="60"/>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pPr>
        <w:ind w:firstLine="470" w:firstLineChars="196"/>
        <w:rPr>
          <w:rFonts w:ascii="宋体" w:eastAsia="宋体" w:hAnsi="宋体" w:cs="宋体"/>
        </w:rPr>
      </w:pPr>
      <w:r>
        <w:rPr>
          <w:rFonts w:ascii="宋体" w:eastAsia="宋体" w:hAnsi="宋体" w:cs="宋体" w:hint="eastAsia"/>
        </w:rPr>
        <w:t>29.2评审定标应当遵循公平、公正、科学、择优的原则。</w:t>
      </w:r>
    </w:p>
    <w:p>
      <w:pPr>
        <w:ind w:firstLine="470" w:firstLineChars="196"/>
        <w:rPr>
          <w:rFonts w:ascii="宋体" w:eastAsia="宋体" w:hAnsi="宋体" w:cs="宋体"/>
        </w:rPr>
      </w:pPr>
      <w:r>
        <w:rPr>
          <w:rFonts w:ascii="宋体" w:eastAsia="宋体" w:hAnsi="宋体" w:cs="宋体" w:hint="eastAsia"/>
        </w:rPr>
        <w:t>29.3评审活动依法进行，任何单位和个人不得非法干预评标过程和结果。</w:t>
      </w:r>
    </w:p>
    <w:p>
      <w:pPr>
        <w:ind w:firstLine="470" w:firstLineChars="196"/>
        <w:rPr>
          <w:rFonts w:ascii="宋体" w:eastAsia="宋体" w:hAnsi="宋体" w:cs="宋体"/>
        </w:rPr>
      </w:pPr>
      <w:r>
        <w:rPr>
          <w:rFonts w:ascii="宋体" w:eastAsia="宋体" w:hAnsi="宋体" w:cs="宋体" w:hint="eastAsia"/>
        </w:rPr>
        <w:t>29.4评审过程中不允许违背评标程序或采用招标文件未载明的评标方法或评标因素进行评标。</w:t>
      </w:r>
    </w:p>
    <w:p>
      <w:pPr>
        <w:ind w:firstLine="470" w:firstLineChars="196"/>
        <w:rPr>
          <w:rFonts w:ascii="宋体" w:eastAsia="宋体" w:hAnsi="宋体" w:cs="宋体"/>
          <w:bCs/>
        </w:rPr>
      </w:pPr>
      <w:r>
        <w:rPr>
          <w:rFonts w:ascii="宋体" w:eastAsia="宋体" w:hAnsi="宋体" w:cs="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30．向评审委员会提供的资料</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30.1公开发布的招标文件，包括图纸、服务清单、答疑文件等；</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30.2其他评标必须的资料。</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30.3</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color w:val="000000" w:themeColor="text1"/>
          <w14:textFill>
            <w14:solidFill>
              <w14:schemeClr w14:val="tx1"/>
            </w14:solidFill>
          </w14:textFill>
        </w:rPr>
        <w:t>应当认真研究招标文件，至少应了解熟悉以下内容：</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（1）招标的目的；</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（2）招标项目需求的范围和性质；</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（3）招标文件规定的投标人的资格、财政预算限额、商务条款；</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（4）招标文件规定的评标程序、评标方法和评标因素；</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（5）招标文件所列示的资格性审查表及符合性审查表。</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31．独立评审</w:t>
      </w:r>
    </w:p>
    <w:p>
      <w:pPr>
        <w:ind w:firstLine="470" w:firstLineChars="196"/>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31.1</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bCs/>
          <w:color w:val="000000" w:themeColor="text1"/>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评审程序及评审方法</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32．投标文件初审</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32.1投标文件初审包括资格性审查和符合性审查。</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 投标文件初审中关于供应商家数的计算:</w:t>
      </w:r>
    </w:p>
    <w:p>
      <w:pPr>
        <w:ind w:firstLine="470" w:firstLineChars="196"/>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color w:val="000000" w:themeColor="text1"/>
          <w:szCs w:val="21"/>
          <w14:textFill>
            <w14:solidFill>
              <w14:schemeClr w14:val="tx1"/>
            </w14:solidFill>
          </w14:textFill>
        </w:rPr>
        <w:t>评审委员会</w:t>
      </w:r>
      <w:r>
        <w:rPr>
          <w:rFonts w:ascii="宋体" w:eastAsia="宋体" w:hAnsi="宋体" w:cs="宋体" w:hint="eastAsia"/>
          <w:bCs/>
          <w:color w:val="000000" w:themeColor="text1"/>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32.4投标人投标文件作无效处理的情形，具体包括但不限于以下：</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32.4.2不同投标人委托同一单位或者个人办理投标事宜；</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32.4.4不同投标人的投标文件异常一致或者投标报价呈规律性差异；</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32.4.5不同投标供应商的投标文件或部分投标文件相互混装；</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32.4.6投标供应商之间相互约定给予未中标的供应商利益补偿；</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32.4.8不同投标供应商的投标文件内容存在非正常一致；</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32.4.9在同一单位工作人员为两家以上（含两家）供应商进行同一项投标活动；</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32.4.10主管部门依照法律、法规认定的其他情形。</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32.5对不属于《资格性审查表》和《符合性审查表》所列的其他情形，除专用条款另有规定和32.4条款所列情形外，不得作为投标无效的理由。</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33．澄清有关问题</w:t>
      </w:r>
    </w:p>
    <w:p>
      <w:pPr>
        <w:ind w:firstLine="470" w:firstLineChars="196"/>
        <w:rPr>
          <w:rFonts w:ascii="宋体" w:eastAsia="宋体" w:hAnsi="宋体" w:cs="宋体"/>
          <w:color w:val="000000" w:themeColor="text1"/>
          <w14:textFill>
            <w14:solidFill>
              <w14:schemeClr w14:val="tx1"/>
            </w14:solidFill>
          </w14:textFill>
        </w:rPr>
      </w:pPr>
      <w:bookmarkStart w:id="61" w:name="_Hlk71407321"/>
      <w:r>
        <w:rPr>
          <w:rFonts w:ascii="宋体" w:eastAsia="宋体" w:hAnsi="宋体" w:cs="宋体" w:hint="eastAsia"/>
          <w:color w:val="000000" w:themeColor="text1"/>
          <w14:textFill>
            <w14:solidFill>
              <w14:schemeClr w14:val="tx1"/>
            </w14:solidFill>
          </w14:textFill>
        </w:rPr>
        <w:t>33.1对招标文件中描述有歧义或前后不一致的地方（不含</w:t>
      </w:r>
      <w:r>
        <w:rPr>
          <w:rFonts w:ascii="宋体" w:eastAsia="宋体" w:hAnsi="宋体" w:cs="宋体" w:hint="eastAsia"/>
          <w:color w:val="000000" w:themeColor="text1"/>
          <w:szCs w:val="21"/>
          <w14:textFill>
            <w14:solidFill>
              <w14:schemeClr w14:val="tx1"/>
            </w14:solidFill>
          </w14:textFill>
        </w:rPr>
        <w:t>招标文件存在歧义、重大缺陷导致评审工作无法进行的情况）</w:t>
      </w:r>
      <w:r>
        <w:rPr>
          <w:rFonts w:ascii="宋体" w:eastAsia="宋体" w:hAnsi="宋体" w:cs="宋体" w:hint="eastAsia"/>
          <w:color w:val="000000" w:themeColor="text1"/>
          <w14:textFill>
            <w14:solidFill>
              <w14:schemeClr w14:val="tx1"/>
            </w14:solidFill>
          </w14:textFill>
        </w:rPr>
        <w:t>，评审委员会有权进行评判，但对同一条款的评判应适用于每个投标人。</w:t>
      </w:r>
      <w:bookmarkEnd w:id="61"/>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33.2</w:t>
      </w:r>
      <w:r>
        <w:rPr>
          <w:rFonts w:ascii="宋体" w:eastAsia="宋体" w:hAnsi="宋体" w:cs="宋体" w:hint="eastAsia"/>
          <w:color w:val="000000" w:themeColor="text1"/>
          <w:szCs w:val="21"/>
          <w14:textFill>
            <w14:solidFill>
              <w14:schemeClr w14:val="tx1"/>
            </w14:solidFill>
          </w14:textFill>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根据本通用条款第34条，凡属于评审委员会在评审中发现的算术错误进行核实的修改不在此列。</w:t>
      </w:r>
    </w:p>
    <w:p>
      <w:pPr>
        <w:rPr>
          <w:rFonts w:ascii="宋体" w:eastAsia="宋体" w:hAnsi="宋体" w:cs="宋体"/>
          <w:color w:val="000000" w:themeColor="text1"/>
          <w14:textFill>
            <w14:solidFill>
              <w14:schemeClr w14:val="tx1"/>
            </w14:solidFill>
          </w14:textFill>
        </w:rPr>
      </w:pPr>
      <w:bookmarkStart w:id="62" w:name="_Toc100052400"/>
      <w:bookmarkStart w:id="63" w:name="_Toc73518151"/>
      <w:bookmarkStart w:id="64" w:name="_Toc73521581"/>
      <w:bookmarkStart w:id="65" w:name="_Toc73521669"/>
      <w:bookmarkStart w:id="66" w:name="_Toc73517673"/>
      <w:r>
        <w:rPr>
          <w:rFonts w:ascii="宋体" w:eastAsia="宋体" w:hAnsi="宋体" w:cs="宋体" w:hint="eastAsia"/>
          <w:color w:val="000000" w:themeColor="text1"/>
          <w14:textFill>
            <w14:solidFill>
              <w14:schemeClr w14:val="tx1"/>
            </w14:solidFill>
          </w14:textFill>
        </w:rPr>
        <w:t>34．错误的修正</w:t>
      </w:r>
      <w:bookmarkEnd w:id="62"/>
      <w:bookmarkEnd w:id="63"/>
      <w:bookmarkEnd w:id="64"/>
      <w:bookmarkEnd w:id="65"/>
      <w:bookmarkEnd w:id="66"/>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投标文件报价出现前后不一致的，除专用条款另有规定外，按照下列规定修正：</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34.2大写金额和小写金额不一致的，以大写金额为准；</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34.3单价金额小数点或者百分比有明显错位，以开标一览表的总价为准，并修改单价；</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34.4总价金额与按单价汇总金额不一致的，以单价金额计算结果为准。</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35．投标文件的比较与评价</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36. 实地考察或资料查验</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37．评审方法</w:t>
      </w:r>
    </w:p>
    <w:p>
      <w:pPr>
        <w:ind w:firstLine="470" w:firstLineChars="196"/>
        <w:rPr>
          <w:rFonts w:ascii="宋体" w:eastAsia="宋体" w:hAnsi="宋体" w:cs="宋体"/>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37.1.1最低价法</w:t>
      </w:r>
    </w:p>
    <w:p>
      <w:pPr>
        <w:ind w:firstLine="470" w:firstLineChars="196"/>
        <w:rPr>
          <w:rFonts w:ascii="宋体" w:eastAsia="宋体" w:hAnsi="宋体" w:cs="宋体"/>
          <w:color w:val="000000" w:themeColor="text1"/>
          <w14:textFill>
            <w14:solidFill>
              <w14:schemeClr w14:val="tx1"/>
            </w14:solidFill>
          </w14:textFill>
        </w:rPr>
      </w:pPr>
      <w:bookmarkStart w:id="67" w:name="_Hlk72438142"/>
      <w:r>
        <w:rPr>
          <w:rFonts w:ascii="宋体" w:eastAsia="宋体" w:hAnsi="宋体" w:cs="宋体" w:hint="eastAsia"/>
          <w:color w:val="000000" w:themeColor="text1"/>
          <w14:textFill>
            <w14:solidFill>
              <w14:schemeClr w14:val="tx1"/>
            </w14:solidFill>
          </w14:textFill>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37.1.2综合评分法</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综合评分法，是指在满足招标文件全部实质性要求的前提下，按照招标文件中规定的各项因素进行综合评审，评审总得分排名前列的投标人，作为推荐的候选中标供应商。</w:t>
      </w:r>
      <w:bookmarkEnd w:id="67"/>
    </w:p>
    <w:p>
      <w:pPr>
        <w:ind w:firstLine="470" w:firstLineChars="196"/>
        <w:rPr>
          <w:rFonts w:ascii="宋体" w:eastAsia="宋体" w:hAnsi="宋体" w:cs="宋体"/>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37.2 本项目采用的评审方法见本项目招标文件第一册“专用条款”的相关内容。</w:t>
      </w:r>
    </w:p>
    <w:p>
      <w:pPr>
        <w:ind w:firstLine="470" w:firstLineChars="196"/>
        <w:rPr>
          <w:rFonts w:ascii="宋体" w:eastAsia="宋体" w:hAnsi="宋体" w:cs="宋体"/>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37.3重新评审的情形</w:t>
      </w:r>
    </w:p>
    <w:p>
      <w:pPr>
        <w:ind w:firstLine="470" w:firstLineChars="196"/>
        <w:rPr>
          <w:rFonts w:ascii="宋体" w:eastAsia="宋体" w:hAnsi="宋体" w:cs="宋体"/>
          <w:b/>
          <w:bCs/>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评审结果汇总完成后，除下列情形外，任何人不得修改评审结果：</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37.3.1分值汇总计算错误的；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37.3.2分项评分超出评分标准范围的；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37.3.3评审委员会成员对客观评审因素评分不一致的；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37.3.4经评审委员会认定评分畸高、畸低的。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 xml:space="preserve"> 37.4重新组建评审委员会的情形</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37.4.1评审委员会组成不符合《政府采购货物和服务招标投标管理办法》规定的；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37.4.2有《政府采购货物和服务招标投标管理办法》第六十二条第一至五项情形的；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37.4.3评审委员会及其成员独立评标受到非法干预的；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37.4.4有政府采购法实施条例第七十五条规定的违法行为的。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有违法违规行为的原评审委员会成员不得参加重新组建的评审委员会。</w:t>
      </w: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定标及公示</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38．定标方法</w:t>
      </w:r>
    </w:p>
    <w:p>
      <w:pPr>
        <w:ind w:firstLine="470" w:firstLineChars="196"/>
        <w:rPr>
          <w:rFonts w:ascii="宋体" w:eastAsia="宋体" w:hAnsi="宋体" w:cs="宋体"/>
          <w:szCs w:val="21"/>
        </w:rPr>
      </w:pPr>
      <w:bookmarkStart w:id="68" w:name="_Hlk73782795"/>
      <w:r>
        <w:rPr>
          <w:rFonts w:ascii="宋体" w:eastAsia="宋体" w:hAnsi="宋体" w:cs="宋体" w:hint="eastAsia"/>
          <w:szCs w:val="21"/>
        </w:rPr>
        <w:t>38.1非评定分离项目定标方法</w:t>
      </w:r>
    </w:p>
    <w:p>
      <w:pPr>
        <w:ind w:firstLine="470" w:firstLineChars="196"/>
        <w:rPr>
          <w:rFonts w:ascii="宋体" w:eastAsia="宋体" w:hAnsi="宋体" w:cs="宋体"/>
          <w:szCs w:val="21"/>
        </w:rPr>
      </w:pPr>
      <w:r>
        <w:rPr>
          <w:rFonts w:ascii="宋体" w:eastAsia="宋体" w:hAnsi="宋体" w:cs="宋体" w:hint="eastAsia"/>
          <w:szCs w:val="21"/>
        </w:rPr>
        <w:t>38.1.1评审委员会依据本项目招标文件所约定的评审方法进行评审和比较，向政府采购代理机构提交书面评审报告，并根据评审方法比较评价结果从优到劣进行排序，确定候选中标供应商。</w:t>
      </w:r>
    </w:p>
    <w:p>
      <w:pPr>
        <w:ind w:firstLine="470" w:firstLineChars="196"/>
        <w:rPr>
          <w:rFonts w:ascii="宋体" w:eastAsia="宋体" w:hAnsi="宋体" w:cs="宋体"/>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69" w:name="_Hlk73821177"/>
      <w:r>
        <w:rPr>
          <w:rFonts w:ascii="宋体" w:eastAsia="宋体" w:hAnsi="宋体" w:cs="宋体" w:hint="eastAsia"/>
        </w:rPr>
        <w:t>中标供应商（排名第二的投标人为第一替补中标候选人、排名第三的投标人为第二替补中标候选人</w:t>
      </w:r>
      <w:bookmarkEnd w:id="69"/>
      <w:r>
        <w:rPr>
          <w:rFonts w:ascii="宋体" w:eastAsia="宋体" w:hAnsi="宋体" w:cs="宋体" w:hint="eastAsia"/>
        </w:rPr>
        <w:t>）。</w:t>
      </w:r>
    </w:p>
    <w:p>
      <w:pPr>
        <w:ind w:firstLine="470" w:firstLineChars="196"/>
        <w:rPr>
          <w:rFonts w:ascii="宋体" w:eastAsia="宋体" w:hAnsi="宋体" w:cs="宋体"/>
        </w:rPr>
      </w:pPr>
      <w:r>
        <w:rPr>
          <w:rFonts w:ascii="宋体" w:eastAsia="宋体" w:hAnsi="宋体" w:cs="宋体" w:hint="eastAsia"/>
          <w:szCs w:val="21"/>
        </w:rPr>
        <w:t>38.1.3采</w:t>
      </w:r>
      <w:r>
        <w:rPr>
          <w:rFonts w:ascii="宋体" w:eastAsia="宋体" w:hAnsi="宋体"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szCs w:val="21"/>
        </w:rPr>
      </w:pPr>
      <w:r>
        <w:rPr>
          <w:rFonts w:ascii="宋体" w:eastAsia="宋体" w:hAnsi="宋体" w:cs="宋体" w:hint="eastAsia"/>
          <w:szCs w:val="21"/>
        </w:rPr>
        <w:t>38.2评定分离项目定标方法</w:t>
      </w:r>
    </w:p>
    <w:p>
      <w:pPr>
        <w:ind w:firstLine="470" w:firstLineChars="196"/>
        <w:rPr>
          <w:rFonts w:ascii="宋体" w:eastAsia="宋体" w:hAnsi="宋体" w:cs="宋体"/>
          <w:szCs w:val="21"/>
        </w:rPr>
      </w:pPr>
      <w:r>
        <w:rPr>
          <w:rFonts w:ascii="宋体" w:eastAsia="宋体" w:hAnsi="宋体"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szCs w:val="21"/>
        </w:rPr>
      </w:pPr>
      <w:r>
        <w:rPr>
          <w:rFonts w:ascii="宋体" w:eastAsia="宋体" w:hAnsi="宋体" w:cs="宋体" w:hint="eastAsia"/>
          <w:szCs w:val="21"/>
        </w:rPr>
        <w:t xml:space="preserve">38.2.2 </w:t>
      </w:r>
      <w:bookmarkStart w:id="70"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pPr>
        <w:ind w:firstLine="470" w:firstLineChars="196"/>
        <w:rPr>
          <w:rFonts w:ascii="宋体" w:eastAsia="宋体" w:hAnsi="宋体" w:cs="宋体"/>
          <w:szCs w:val="21"/>
        </w:rPr>
      </w:pPr>
      <w:r>
        <w:rPr>
          <w:rFonts w:ascii="宋体" w:eastAsia="宋体" w:hAnsi="宋体" w:cs="宋体" w:hint="eastAsia"/>
          <w:szCs w:val="21"/>
        </w:rPr>
        <w:t>38.2.3</w:t>
      </w:r>
      <w:bookmarkStart w:id="71"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70"/>
      <w:bookmarkEnd w:id="71"/>
    </w:p>
    <w:p>
      <w:pPr>
        <w:ind w:firstLine="470" w:firstLineChars="196"/>
        <w:rPr>
          <w:rFonts w:ascii="宋体" w:eastAsia="宋体" w:hAnsi="宋体" w:cs="宋体"/>
          <w:szCs w:val="21"/>
        </w:rPr>
      </w:pPr>
      <w:r>
        <w:rPr>
          <w:rFonts w:ascii="宋体" w:eastAsia="宋体" w:hAnsi="宋体" w:cs="宋体" w:hint="eastAsia"/>
          <w:szCs w:val="21"/>
        </w:rPr>
        <w:t>38.2.4政府采购代理机构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政府采购代理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szCs w:val="21"/>
        </w:rPr>
      </w:pPr>
      <w:r>
        <w:rPr>
          <w:rFonts w:ascii="宋体" w:eastAsia="宋体" w:hAnsi="宋体" w:cs="宋体" w:hint="eastAsia"/>
          <w:szCs w:val="21"/>
        </w:rPr>
        <w:t>说明：采购人及投标供应商应按照上述方法提前做好相关准备。</w:t>
      </w:r>
    </w:p>
    <w:p>
      <w:pPr>
        <w:ind w:firstLine="470" w:firstLineChars="196"/>
        <w:rPr>
          <w:rFonts w:ascii="宋体" w:eastAsia="宋体" w:hAnsi="宋体" w:cs="宋体"/>
          <w:szCs w:val="21"/>
        </w:rPr>
      </w:pPr>
      <w:r>
        <w:rPr>
          <w:rFonts w:ascii="宋体" w:eastAsia="宋体" w:hAnsi="宋体" w:cs="宋体" w:hint="eastAsia"/>
          <w:szCs w:val="21"/>
        </w:rPr>
        <w:t>38.3专用条款另有规定的，按专用条款相关要求定标。</w:t>
      </w:r>
      <w:bookmarkEnd w:id="68"/>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39．编写评审报告</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40．中标公告</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40.1</w:t>
      </w:r>
      <w:bookmarkStart w:id="72" w:name="_Hlk72438709"/>
      <w:r>
        <w:rPr>
          <w:rFonts w:ascii="宋体" w:eastAsia="宋体" w:hAnsi="宋体" w:cs="宋体" w:hint="eastAsia"/>
          <w:color w:val="000000" w:themeColor="text1"/>
          <w:szCs w:val="21"/>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72"/>
      <w:bookmarkStart w:id="73" w:name="_Hlk72438751"/>
      <w:r>
        <w:rPr>
          <w:rFonts w:ascii="宋体" w:eastAsia="宋体" w:hAnsi="宋体" w:cs="宋体" w:hint="eastAsia"/>
          <w:color w:val="000000" w:themeColor="text1"/>
          <w:szCs w:val="21"/>
          <w14:textFill>
            <w14:solidFill>
              <w14:schemeClr w14:val="tx1"/>
            </w14:solidFill>
          </w14:textFill>
        </w:rPr>
        <w:t>供应商如对评审结果有异议，可在发布公示日期起七个工作日内向招标机构提出。电话：0755-83881111。若在公示期内未提出质疑，则视为认同该评审结果。</w:t>
      </w:r>
    </w:p>
    <w:p>
      <w:pPr>
        <w:ind w:firstLine="470" w:firstLineChars="196"/>
        <w:rPr>
          <w:rFonts w:ascii="宋体" w:eastAsia="宋体" w:hAnsi="宋体" w:cs="宋体"/>
          <w:color w:val="000000" w:themeColor="text1"/>
          <w:szCs w:val="21"/>
          <w14:textFill>
            <w14:solidFill>
              <w14:schemeClr w14:val="tx1"/>
            </w14:solidFill>
          </w14:textFill>
        </w:rPr>
      </w:pPr>
      <w:bookmarkEnd w:id="73"/>
      <w:r>
        <w:rPr>
          <w:rFonts w:ascii="宋体" w:eastAsia="宋体" w:hAnsi="宋体" w:cs="宋体" w:hint="eastAsia"/>
          <w:color w:val="000000" w:themeColor="text1"/>
          <w:szCs w:val="21"/>
          <w14:textFill>
            <w14:solidFill>
              <w14:schemeClr w14:val="tx1"/>
            </w14:solidFill>
          </w14:textFill>
        </w:rPr>
        <w:t>40.2质疑、投诉供应商应保证质疑、投诉内容的真实性和可靠性，并承担相应的法律责任。</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41．中标通知书、招标代理服务费</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41.1</w:t>
      </w:r>
      <w:bookmarkStart w:id="74" w:name="_Hlk72438863"/>
      <w:r>
        <w:rPr>
          <w:rFonts w:ascii="宋体" w:eastAsia="宋体" w:hAnsi="宋体" w:cs="宋体" w:hint="eastAsia"/>
          <w:color w:val="000000" w:themeColor="text1"/>
          <w:szCs w:val="21"/>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Cs/>
          <w:color w:val="000000" w:themeColor="text1"/>
          <w:szCs w:val="21"/>
          <w14:textFill>
            <w14:solidFill>
              <w14:schemeClr w14:val="tx1"/>
            </w14:solidFill>
          </w14:textFill>
        </w:rPr>
        <w:t>《数字中标通知书》</w:t>
      </w:r>
      <w:r>
        <w:rPr>
          <w:rFonts w:ascii="宋体" w:eastAsia="宋体" w:hAnsi="宋体" w:cs="宋体" w:hint="eastAsia"/>
          <w:b/>
          <w:color w:val="000000" w:themeColor="text1"/>
          <w:szCs w:val="21"/>
          <w14:textFill>
            <w14:solidFill>
              <w14:schemeClr w14:val="tx1"/>
            </w14:solidFill>
          </w14:textFill>
        </w:rPr>
        <w:t>（</w:t>
      </w:r>
      <w:r>
        <w:rPr>
          <w:rFonts w:ascii="宋体" w:eastAsia="宋体" w:hAnsi="宋体" w:cs="宋体" w:hint="eastAsia"/>
          <w:color w:val="000000" w:themeColor="text1"/>
          <w:szCs w:val="21"/>
          <w14:textFill>
            <w14:solidFill>
              <w14:schemeClr w14:val="tx1"/>
            </w14:solidFill>
          </w14:textFill>
        </w:rPr>
        <w:t>咨询电话：</w:t>
      </w:r>
      <w:r>
        <w:rPr>
          <w:rFonts w:ascii="宋体" w:eastAsia="宋体" w:hAnsi="宋体" w:cs="宋体" w:hint="eastAsia"/>
          <w:b/>
          <w:bCs/>
          <w:color w:val="000000" w:themeColor="text1"/>
          <w:szCs w:val="21"/>
          <w14:textFill>
            <w14:solidFill>
              <w14:schemeClr w14:val="tx1"/>
            </w14:solidFill>
          </w14:textFill>
        </w:rPr>
        <w:t>0755-83881111、83881995</w:t>
      </w:r>
      <w:r>
        <w:rPr>
          <w:rFonts w:ascii="宋体" w:eastAsia="宋体" w:hAnsi="宋体" w:cs="宋体" w:hint="eastAsia"/>
          <w:color w:val="000000" w:themeColor="text1"/>
          <w:szCs w:val="21"/>
          <w14:textFill>
            <w14:solidFill>
              <w14:schemeClr w14:val="tx1"/>
            </w14:solidFill>
          </w14:textFill>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themeColor="text1"/>
          <w:szCs w:val="21"/>
          <w14:textFill>
            <w14:solidFill>
              <w14:schemeClr w14:val="tx1"/>
            </w14:solidFill>
          </w14:textFill>
        </w:rPr>
        <w:t>。</w:t>
      </w:r>
      <w:bookmarkEnd w:id="74"/>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41.2中标通知书是合同的重要组成部分。</w:t>
      </w:r>
    </w:p>
    <w:p>
      <w:pPr>
        <w:ind w:firstLine="470" w:firstLineChars="196"/>
        <w:rPr>
          <w:rFonts w:ascii="宋体" w:eastAsia="宋体" w:hAnsi="宋体" w:cs="宋体"/>
          <w:color w:val="000000" w:themeColor="text1"/>
          <w:szCs w:val="21"/>
          <w14:textFill>
            <w14:solidFill>
              <w14:schemeClr w14:val="tx1"/>
            </w14:solidFill>
          </w14:textFill>
        </w:rPr>
      </w:pPr>
      <w:bookmarkStart w:id="75" w:name="_Hlk71407340"/>
      <w:r>
        <w:rPr>
          <w:rFonts w:ascii="宋体" w:eastAsia="宋体" w:hAnsi="宋体" w:cs="宋体" w:hint="eastAsia"/>
          <w:color w:val="000000" w:themeColor="text1"/>
          <w:szCs w:val="21"/>
          <w14:textFill>
            <w14:solidFill>
              <w14:schemeClr w14:val="tx1"/>
            </w14:solidFill>
          </w14:textFill>
        </w:rPr>
        <w:t>41.3因质疑投诉或其它原因导致项目结果变更或采购终止的，招标机构有权吊销中标通知书。</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41.4.1代理费由中标人支付，代理费收费标准按《深圳市财政委员会关于规范深圳市社会采购代理机构管理有关事项的补充通知》（深财购〔2018〕27号）执行，收费标准如下表所列。招标代理服务费以中标金额为基数，按差额定率累进法计算，不足人民币伍仟元的按照固定额伍仟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eastAsia="宋体" w:hAnsi="宋体" w:cs="宋体"/>
                <w:szCs w:val="21"/>
              </w:rPr>
            </w:pPr>
            <w:r>
              <w:rPr>
                <w:rFonts w:ascii="宋体" w:eastAsia="宋体" w:hAnsi="宋体" w:cs="宋体" w:hint="eastAsia"/>
                <w:szCs w:val="21"/>
              </w:rPr>
              <w:t>服务类型</w:t>
            </w:r>
          </w:p>
          <w:p>
            <w:pPr>
              <w:pStyle w:val="NormalIndent"/>
              <w:ind w:firstLine="0"/>
              <w:jc w:val="both"/>
              <w:rPr>
                <w:rFonts w:ascii="宋体" w:eastAsia="宋体" w:hAnsi="宋体" w:cs="宋体"/>
                <w:szCs w:val="21"/>
              </w:rPr>
            </w:pPr>
            <w:r>
              <w:rPr>
                <w:rFonts w:ascii="宋体" w:eastAsia="宋体" w:hAnsi="宋体" w:cs="宋体" w:hint="eastAsia"/>
                <w:szCs w:val="21"/>
              </w:rPr>
              <w:t>中标金额(万元)</w:t>
            </w:r>
          </w:p>
        </w:tc>
        <w:tc>
          <w:tcPr>
            <w:tcW w:w="1788"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货物招标</w:t>
            </w:r>
          </w:p>
        </w:tc>
        <w:tc>
          <w:tcPr>
            <w:tcW w:w="1788"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服务招标</w:t>
            </w:r>
          </w:p>
        </w:tc>
        <w:tc>
          <w:tcPr>
            <w:tcW w:w="1788"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100以下</w:t>
            </w:r>
          </w:p>
        </w:tc>
        <w:tc>
          <w:tcPr>
            <w:tcW w:w="1788" w:type="dxa"/>
          </w:tcPr>
          <w:p>
            <w:pPr>
              <w:spacing w:line="360" w:lineRule="auto"/>
              <w:jc w:val="center"/>
              <w:rPr>
                <w:rFonts w:ascii="宋体" w:eastAsia="宋体" w:hAnsi="宋体" w:cs="宋体"/>
              </w:rPr>
            </w:pPr>
            <w:r>
              <w:rPr>
                <w:rFonts w:ascii="宋体" w:eastAsia="宋体" w:hAnsi="宋体" w:cs="宋体" w:hint="eastAsia"/>
              </w:rPr>
              <w:t>1.50%</w:t>
            </w:r>
          </w:p>
        </w:tc>
        <w:tc>
          <w:tcPr>
            <w:tcW w:w="1788" w:type="dxa"/>
          </w:tcPr>
          <w:p>
            <w:pPr>
              <w:spacing w:line="360" w:lineRule="auto"/>
              <w:jc w:val="center"/>
              <w:rPr>
                <w:rFonts w:ascii="宋体" w:eastAsia="宋体" w:hAnsi="宋体" w:cs="宋体"/>
              </w:rPr>
            </w:pPr>
            <w:r>
              <w:rPr>
                <w:rFonts w:ascii="宋体" w:eastAsia="宋体" w:hAnsi="宋体" w:cs="宋体" w:hint="eastAsia"/>
              </w:rPr>
              <w:t>1.50%</w:t>
            </w:r>
          </w:p>
        </w:tc>
        <w:tc>
          <w:tcPr>
            <w:tcW w:w="1788" w:type="dxa"/>
          </w:tcPr>
          <w:p>
            <w:pPr>
              <w:spacing w:line="360" w:lineRule="auto"/>
              <w:jc w:val="center"/>
              <w:rPr>
                <w:rFonts w:ascii="宋体" w:eastAsia="宋体" w:hAnsi="宋体" w:cs="宋体"/>
              </w:rPr>
            </w:pPr>
            <w:r>
              <w:rPr>
                <w:rFonts w:ascii="宋体" w:eastAsia="宋体" w:hAnsi="宋体" w:cs="宋体" w:hint="eastAsia"/>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100-500</w:t>
            </w:r>
          </w:p>
        </w:tc>
        <w:tc>
          <w:tcPr>
            <w:tcW w:w="1788" w:type="dxa"/>
          </w:tcPr>
          <w:p>
            <w:pPr>
              <w:spacing w:line="360" w:lineRule="auto"/>
              <w:jc w:val="center"/>
              <w:rPr>
                <w:rFonts w:ascii="宋体" w:eastAsia="宋体" w:hAnsi="宋体" w:cs="宋体"/>
              </w:rPr>
            </w:pPr>
            <w:r>
              <w:rPr>
                <w:rFonts w:ascii="宋体" w:eastAsia="宋体" w:hAnsi="宋体" w:cs="宋体" w:hint="eastAsia"/>
              </w:rPr>
              <w:t>1.10%</w:t>
            </w:r>
          </w:p>
        </w:tc>
        <w:tc>
          <w:tcPr>
            <w:tcW w:w="1788" w:type="dxa"/>
          </w:tcPr>
          <w:p>
            <w:pPr>
              <w:spacing w:line="360" w:lineRule="auto"/>
              <w:jc w:val="center"/>
              <w:rPr>
                <w:rFonts w:ascii="宋体" w:eastAsia="宋体" w:hAnsi="宋体" w:cs="宋体"/>
              </w:rPr>
            </w:pPr>
            <w:r>
              <w:rPr>
                <w:rFonts w:ascii="宋体" w:eastAsia="宋体" w:hAnsi="宋体" w:cs="宋体" w:hint="eastAsia"/>
              </w:rPr>
              <w:t>0.80%</w:t>
            </w:r>
          </w:p>
        </w:tc>
        <w:tc>
          <w:tcPr>
            <w:tcW w:w="1788" w:type="dxa"/>
          </w:tcPr>
          <w:p>
            <w:pPr>
              <w:spacing w:line="360" w:lineRule="auto"/>
              <w:jc w:val="center"/>
              <w:rPr>
                <w:rFonts w:ascii="宋体" w:eastAsia="宋体" w:hAnsi="宋体" w:cs="宋体"/>
              </w:rPr>
            </w:pPr>
            <w:r>
              <w:rPr>
                <w:rFonts w:ascii="宋体" w:eastAsia="宋体" w:hAnsi="宋体" w:cs="宋体" w:hint="eastAsia"/>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500-1000</w:t>
            </w:r>
          </w:p>
        </w:tc>
        <w:tc>
          <w:tcPr>
            <w:tcW w:w="1788" w:type="dxa"/>
          </w:tcPr>
          <w:p>
            <w:pPr>
              <w:spacing w:line="360" w:lineRule="auto"/>
              <w:jc w:val="center"/>
              <w:rPr>
                <w:rFonts w:ascii="宋体" w:eastAsia="宋体" w:hAnsi="宋体" w:cs="宋体"/>
              </w:rPr>
            </w:pPr>
            <w:r>
              <w:rPr>
                <w:rFonts w:ascii="宋体" w:eastAsia="宋体" w:hAnsi="宋体" w:cs="宋体" w:hint="eastAsia"/>
              </w:rPr>
              <w:t>0.80%</w:t>
            </w:r>
          </w:p>
        </w:tc>
        <w:tc>
          <w:tcPr>
            <w:tcW w:w="1788" w:type="dxa"/>
          </w:tcPr>
          <w:p>
            <w:pPr>
              <w:spacing w:line="360" w:lineRule="auto"/>
              <w:jc w:val="center"/>
              <w:rPr>
                <w:rFonts w:ascii="宋体" w:eastAsia="宋体" w:hAnsi="宋体" w:cs="宋体"/>
              </w:rPr>
            </w:pPr>
            <w:r>
              <w:rPr>
                <w:rFonts w:ascii="宋体" w:eastAsia="宋体" w:hAnsi="宋体" w:cs="宋体" w:hint="eastAsia"/>
              </w:rPr>
              <w:t>0.45%</w:t>
            </w:r>
          </w:p>
        </w:tc>
        <w:tc>
          <w:tcPr>
            <w:tcW w:w="1788" w:type="dxa"/>
          </w:tcPr>
          <w:p>
            <w:pPr>
              <w:spacing w:line="360" w:lineRule="auto"/>
              <w:jc w:val="center"/>
              <w:rPr>
                <w:rFonts w:ascii="宋体" w:eastAsia="宋体" w:hAnsi="宋体" w:cs="宋体"/>
              </w:rPr>
            </w:pPr>
            <w:r>
              <w:rPr>
                <w:rFonts w:ascii="宋体" w:eastAsia="宋体" w:hAnsi="宋体" w:cs="宋体" w:hint="eastAsia"/>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1000-5000</w:t>
            </w:r>
          </w:p>
        </w:tc>
        <w:tc>
          <w:tcPr>
            <w:tcW w:w="1788" w:type="dxa"/>
          </w:tcPr>
          <w:p>
            <w:pPr>
              <w:spacing w:line="360" w:lineRule="auto"/>
              <w:jc w:val="center"/>
              <w:rPr>
                <w:rFonts w:ascii="宋体" w:eastAsia="宋体" w:hAnsi="宋体" w:cs="宋体"/>
              </w:rPr>
            </w:pPr>
            <w:r>
              <w:rPr>
                <w:rFonts w:ascii="宋体" w:eastAsia="宋体" w:hAnsi="宋体" w:cs="宋体" w:hint="eastAsia"/>
              </w:rPr>
              <w:t>0.50%</w:t>
            </w:r>
          </w:p>
        </w:tc>
        <w:tc>
          <w:tcPr>
            <w:tcW w:w="1788" w:type="dxa"/>
          </w:tcPr>
          <w:p>
            <w:pPr>
              <w:spacing w:line="360" w:lineRule="auto"/>
              <w:jc w:val="center"/>
              <w:rPr>
                <w:rFonts w:ascii="宋体" w:eastAsia="宋体" w:hAnsi="宋体" w:cs="宋体"/>
              </w:rPr>
            </w:pPr>
            <w:r>
              <w:rPr>
                <w:rFonts w:ascii="宋体" w:eastAsia="宋体" w:hAnsi="宋体" w:cs="宋体" w:hint="eastAsia"/>
              </w:rPr>
              <w:t>0.25%</w:t>
            </w:r>
          </w:p>
        </w:tc>
        <w:tc>
          <w:tcPr>
            <w:tcW w:w="1788" w:type="dxa"/>
          </w:tcPr>
          <w:p>
            <w:pPr>
              <w:spacing w:line="360" w:lineRule="auto"/>
              <w:jc w:val="center"/>
              <w:rPr>
                <w:rFonts w:ascii="宋体" w:eastAsia="宋体" w:hAnsi="宋体" w:cs="宋体"/>
              </w:rPr>
            </w:pPr>
            <w:r>
              <w:rPr>
                <w:rFonts w:ascii="宋体" w:eastAsia="宋体" w:hAnsi="宋体" w:cs="宋体" w:hint="eastAsia"/>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5000-10000</w:t>
            </w:r>
          </w:p>
        </w:tc>
        <w:tc>
          <w:tcPr>
            <w:tcW w:w="1788" w:type="dxa"/>
          </w:tcPr>
          <w:p>
            <w:pPr>
              <w:spacing w:line="360" w:lineRule="auto"/>
              <w:jc w:val="center"/>
              <w:rPr>
                <w:rFonts w:ascii="宋体" w:eastAsia="宋体" w:hAnsi="宋体" w:cs="宋体"/>
              </w:rPr>
            </w:pPr>
            <w:r>
              <w:rPr>
                <w:rFonts w:ascii="宋体" w:eastAsia="宋体" w:hAnsi="宋体" w:cs="宋体" w:hint="eastAsia"/>
              </w:rPr>
              <w:t>0.25%</w:t>
            </w:r>
          </w:p>
        </w:tc>
        <w:tc>
          <w:tcPr>
            <w:tcW w:w="1788" w:type="dxa"/>
          </w:tcPr>
          <w:p>
            <w:pPr>
              <w:spacing w:line="360" w:lineRule="auto"/>
              <w:jc w:val="center"/>
              <w:rPr>
                <w:rFonts w:ascii="宋体" w:eastAsia="宋体" w:hAnsi="宋体" w:cs="宋体"/>
              </w:rPr>
            </w:pPr>
            <w:r>
              <w:rPr>
                <w:rFonts w:ascii="宋体" w:eastAsia="宋体" w:hAnsi="宋体" w:cs="宋体" w:hint="eastAsia"/>
              </w:rPr>
              <w:t>0.10%</w:t>
            </w:r>
          </w:p>
        </w:tc>
        <w:tc>
          <w:tcPr>
            <w:tcW w:w="1788" w:type="dxa"/>
          </w:tcPr>
          <w:p>
            <w:pPr>
              <w:spacing w:line="360" w:lineRule="auto"/>
              <w:jc w:val="center"/>
              <w:rPr>
                <w:rFonts w:ascii="宋体" w:eastAsia="宋体" w:hAnsi="宋体" w:cs="宋体"/>
              </w:rPr>
            </w:pPr>
            <w:r>
              <w:rPr>
                <w:rFonts w:ascii="宋体" w:eastAsia="宋体" w:hAnsi="宋体" w:cs="宋体" w:hint="eastAsia"/>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10000-100000</w:t>
            </w:r>
          </w:p>
        </w:tc>
        <w:tc>
          <w:tcPr>
            <w:tcW w:w="1788" w:type="dxa"/>
          </w:tcPr>
          <w:p>
            <w:pPr>
              <w:spacing w:line="360" w:lineRule="auto"/>
              <w:jc w:val="center"/>
              <w:rPr>
                <w:rFonts w:ascii="宋体" w:eastAsia="宋体" w:hAnsi="宋体" w:cs="宋体"/>
              </w:rPr>
            </w:pPr>
            <w:r>
              <w:rPr>
                <w:rFonts w:ascii="宋体" w:eastAsia="宋体" w:hAnsi="宋体" w:cs="宋体" w:hint="eastAsia"/>
              </w:rPr>
              <w:t>0.05%</w:t>
            </w:r>
          </w:p>
        </w:tc>
        <w:tc>
          <w:tcPr>
            <w:tcW w:w="1788" w:type="dxa"/>
          </w:tcPr>
          <w:p>
            <w:pPr>
              <w:spacing w:line="360" w:lineRule="auto"/>
              <w:jc w:val="center"/>
              <w:rPr>
                <w:rFonts w:ascii="宋体" w:eastAsia="宋体" w:hAnsi="宋体" w:cs="宋体"/>
              </w:rPr>
            </w:pPr>
            <w:r>
              <w:rPr>
                <w:rFonts w:ascii="宋体" w:eastAsia="宋体" w:hAnsi="宋体" w:cs="宋体" w:hint="eastAsia"/>
              </w:rPr>
              <w:t>0.05%</w:t>
            </w:r>
          </w:p>
        </w:tc>
        <w:tc>
          <w:tcPr>
            <w:tcW w:w="1788" w:type="dxa"/>
          </w:tcPr>
          <w:p>
            <w:pPr>
              <w:spacing w:line="360" w:lineRule="auto"/>
              <w:jc w:val="center"/>
              <w:rPr>
                <w:rFonts w:ascii="宋体" w:eastAsia="宋体" w:hAnsi="宋体" w:cs="宋体"/>
              </w:rPr>
            </w:pPr>
            <w:r>
              <w:rPr>
                <w:rFonts w:ascii="宋体" w:eastAsia="宋体" w:hAnsi="宋体" w:cs="宋体" w:hint="eastAsia"/>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szCs w:val="21"/>
              </w:rPr>
            </w:pPr>
            <w:r>
              <w:rPr>
                <w:rFonts w:ascii="宋体" w:eastAsia="宋体" w:hAnsi="宋体" w:cs="宋体" w:hint="eastAsia"/>
                <w:szCs w:val="21"/>
              </w:rPr>
              <w:t>1000000以上</w:t>
            </w:r>
          </w:p>
        </w:tc>
        <w:tc>
          <w:tcPr>
            <w:tcW w:w="1788" w:type="dxa"/>
          </w:tcPr>
          <w:p>
            <w:pPr>
              <w:spacing w:line="360" w:lineRule="auto"/>
              <w:jc w:val="center"/>
              <w:rPr>
                <w:rFonts w:ascii="宋体" w:eastAsia="宋体" w:hAnsi="宋体" w:cs="宋体"/>
              </w:rPr>
            </w:pPr>
            <w:r>
              <w:rPr>
                <w:rFonts w:ascii="宋体" w:eastAsia="宋体" w:hAnsi="宋体" w:cs="宋体" w:hint="eastAsia"/>
              </w:rPr>
              <w:t>0.01%</w:t>
            </w:r>
          </w:p>
        </w:tc>
        <w:tc>
          <w:tcPr>
            <w:tcW w:w="1788" w:type="dxa"/>
          </w:tcPr>
          <w:p>
            <w:pPr>
              <w:spacing w:line="360" w:lineRule="auto"/>
              <w:jc w:val="center"/>
              <w:rPr>
                <w:rFonts w:ascii="宋体" w:eastAsia="宋体" w:hAnsi="宋体" w:cs="宋体"/>
              </w:rPr>
            </w:pPr>
            <w:r>
              <w:rPr>
                <w:rFonts w:ascii="宋体" w:eastAsia="宋体" w:hAnsi="宋体" w:cs="宋体" w:hint="eastAsia"/>
              </w:rPr>
              <w:t>0.01%</w:t>
            </w:r>
          </w:p>
        </w:tc>
        <w:tc>
          <w:tcPr>
            <w:tcW w:w="1788" w:type="dxa"/>
          </w:tcPr>
          <w:p>
            <w:pPr>
              <w:spacing w:line="360" w:lineRule="auto"/>
              <w:jc w:val="center"/>
              <w:rPr>
                <w:rFonts w:ascii="宋体" w:eastAsia="宋体" w:hAnsi="宋体" w:cs="宋体"/>
              </w:rPr>
            </w:pPr>
            <w:r>
              <w:rPr>
                <w:rFonts w:ascii="宋体" w:eastAsia="宋体" w:hAnsi="宋体" w:cs="宋体" w:hint="eastAsia"/>
              </w:rPr>
              <w:t>0.01%</w:t>
            </w:r>
          </w:p>
        </w:tc>
      </w:tr>
    </w:tbl>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例如：某服务招标代理业务中标金额为600万元，计算招标代理服务收费额如下：</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100万元×1.5%=1.5万元</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（500-100）万元×0.8%=3.2万元</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（600-500）万元×0.45%=0.45万元</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合计收费=1.5+3.2+0.45=5.15万元：</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中标人须在中标公告公示期结束后，领取《中标通知书》前，向招标代理机构缴纳中标服务费。</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41.4.2 招标代理服务费以转账、现金形式交付。</w:t>
      </w:r>
    </w:p>
    <w:p>
      <w:pPr>
        <w:rPr>
          <w:rFonts w:ascii="宋体" w:eastAsia="宋体" w:hAnsi="宋体" w:cs="宋体"/>
        </w:rPr>
      </w:pP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bookmarkEnd w:id="75"/>
      <w:r>
        <w:rPr>
          <w:rFonts w:cs="宋体" w:hint="eastAsia"/>
          <w:color w:val="000000" w:themeColor="text1"/>
          <w:sz w:val="28"/>
          <w:szCs w:val="28"/>
          <w14:textFill>
            <w14:solidFill>
              <w14:schemeClr w14:val="tx1"/>
            </w14:solidFill>
          </w14:textFill>
        </w:rPr>
        <w:t>公开招标失败的后续处理</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42．公开招标失败的处理</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42.1本项目公开招标过程中若由于投标截止后</w:t>
      </w:r>
      <w:r>
        <w:rPr>
          <w:rFonts w:ascii="宋体" w:eastAsia="宋体" w:hAnsi="宋体" w:cs="宋体" w:hint="eastAsia"/>
          <w:color w:val="000000" w:themeColor="text1"/>
          <w14:textFill>
            <w14:solidFill>
              <w14:schemeClr w14:val="tx1"/>
            </w14:solidFill>
          </w14:textFill>
        </w:rPr>
        <w:t>实际递交投标文件的供应商数量不足、经</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color w:val="000000" w:themeColor="text1"/>
          <w14:textFill>
            <w14:solidFill>
              <w14:schemeClr w14:val="tx1"/>
            </w14:solidFill>
          </w14:textFill>
        </w:rPr>
        <w:t>评审对招标文件作实质响应的供应商不足等原因造成公开招标失败，可由招标机构重新组织采购。</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42.3重新组织采购有以下两种组织形式：</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（1）由招标机构重新组织公开招标；</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42.4公开招标失败的采购项目重新组织公开招标，由招标机构重新按公开招标流程组织采购活动。</w:t>
      </w:r>
    </w:p>
    <w:p>
      <w:pPr>
        <w:ind w:firstLine="47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bookmarkStart w:id="76" w:name="_Hlk72439043"/>
      <w:r>
        <w:rPr>
          <w:rFonts w:cs="宋体" w:hint="eastAsia"/>
          <w:color w:val="000000" w:themeColor="text1"/>
          <w:sz w:val="28"/>
          <w:szCs w:val="28"/>
          <w14:textFill>
            <w14:solidFill>
              <w14:schemeClr w14:val="tx1"/>
            </w14:solidFill>
          </w14:textFill>
        </w:rPr>
        <w:t>合同的授予与备案</w:t>
      </w:r>
      <w:bookmarkEnd w:id="76"/>
    </w:p>
    <w:p>
      <w:pPr>
        <w:rPr>
          <w:rFonts w:ascii="宋体" w:eastAsia="宋体" w:hAnsi="宋体" w:cs="宋体"/>
          <w:color w:val="000000" w:themeColor="text1"/>
          <w14:textFill>
            <w14:solidFill>
              <w14:schemeClr w14:val="tx1"/>
            </w14:solidFill>
          </w14:textFill>
        </w:rPr>
      </w:pPr>
      <w:bookmarkStart w:id="77" w:name="_Toc73521674"/>
      <w:bookmarkStart w:id="78" w:name="_Toc73521586"/>
      <w:bookmarkStart w:id="79" w:name="_Toc73518157"/>
      <w:bookmarkStart w:id="80" w:name="_Toc73517679"/>
      <w:bookmarkStart w:id="81" w:name="_Toc100052408"/>
      <w:bookmarkStart w:id="82" w:name="_Hlk72439088"/>
      <w:r>
        <w:rPr>
          <w:rFonts w:ascii="宋体" w:eastAsia="宋体" w:hAnsi="宋体" w:cs="宋体" w:hint="eastAsia"/>
          <w:color w:val="000000" w:themeColor="text1"/>
          <w14:textFill>
            <w14:solidFill>
              <w14:schemeClr w14:val="tx1"/>
            </w14:solidFill>
          </w14:textFill>
        </w:rPr>
        <w:t>43．合同授予标准</w:t>
      </w:r>
      <w:bookmarkEnd w:id="77"/>
      <w:bookmarkEnd w:id="78"/>
      <w:bookmarkEnd w:id="79"/>
      <w:bookmarkEnd w:id="80"/>
      <w:bookmarkEnd w:id="81"/>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本项目的合同将授予经本招标文件规定评审确定的中标供应商。</w:t>
      </w:r>
    </w:p>
    <w:p>
      <w:pPr>
        <w:rPr>
          <w:rFonts w:ascii="宋体" w:eastAsia="宋体" w:hAnsi="宋体" w:cs="宋体"/>
          <w:color w:val="000000" w:themeColor="text1"/>
          <w14:textFill>
            <w14:solidFill>
              <w14:schemeClr w14:val="tx1"/>
            </w14:solidFill>
          </w14:textFill>
        </w:rPr>
      </w:pPr>
      <w:bookmarkStart w:id="83" w:name="_Toc73518158"/>
      <w:bookmarkStart w:id="84" w:name="_Toc100052409"/>
      <w:bookmarkStart w:id="85" w:name="_Toc73521675"/>
      <w:bookmarkStart w:id="86" w:name="_Toc73517680"/>
      <w:bookmarkStart w:id="87" w:name="_Toc73521587"/>
      <w:r>
        <w:rPr>
          <w:rFonts w:ascii="宋体" w:eastAsia="宋体" w:hAnsi="宋体" w:cs="宋体" w:hint="eastAsia"/>
          <w:color w:val="000000" w:themeColor="text1"/>
          <w14:textFill>
            <w14:solidFill>
              <w14:schemeClr w14:val="tx1"/>
            </w14:solidFill>
          </w14:textFill>
        </w:rPr>
        <w:t>44．</w:t>
      </w:r>
      <w:bookmarkEnd w:id="83"/>
      <w:bookmarkEnd w:id="84"/>
      <w:bookmarkEnd w:id="85"/>
      <w:bookmarkEnd w:id="86"/>
      <w:bookmarkEnd w:id="87"/>
      <w:r>
        <w:rPr>
          <w:rFonts w:ascii="宋体" w:eastAsia="宋体" w:hAnsi="宋体" w:cs="宋体" w:hint="eastAsia"/>
          <w:color w:val="000000" w:themeColor="text1"/>
          <w14:textFill>
            <w14:solidFill>
              <w14:schemeClr w14:val="tx1"/>
            </w14:solidFill>
          </w14:textFill>
        </w:rPr>
        <w:t>接受和拒绝任何或所有投标的权力</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color w:val="000000" w:themeColor="text1"/>
          <w14:textFill>
            <w14:solidFill>
              <w14:schemeClr w14:val="tx1"/>
            </w14:solidFill>
          </w14:textFill>
        </w:rPr>
      </w:pPr>
      <w:bookmarkStart w:id="88" w:name="_Toc73521589"/>
      <w:bookmarkStart w:id="89" w:name="_Toc73521677"/>
      <w:bookmarkStart w:id="90" w:name="_Toc100052410"/>
      <w:bookmarkStart w:id="91" w:name="_Toc73518160"/>
      <w:bookmarkStart w:id="92" w:name="_Toc73517682"/>
      <w:r>
        <w:rPr>
          <w:rFonts w:ascii="宋体" w:eastAsia="宋体" w:hAnsi="宋体" w:cs="宋体" w:hint="eastAsia"/>
          <w:color w:val="000000" w:themeColor="text1"/>
          <w14:textFill>
            <w14:solidFill>
              <w14:schemeClr w14:val="tx1"/>
            </w14:solidFill>
          </w14:textFill>
        </w:rPr>
        <w:t>45．合同的签订</w:t>
      </w:r>
      <w:bookmarkEnd w:id="88"/>
      <w:bookmarkEnd w:id="89"/>
      <w:bookmarkEnd w:id="90"/>
      <w:bookmarkEnd w:id="91"/>
      <w:bookmarkEnd w:id="92"/>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45.3中标人应当按照合同约定履行义务，完成中标项目，不得将中标项目转让（转包）给他人。</w:t>
      </w:r>
    </w:p>
    <w:p>
      <w:pPr>
        <w:rPr>
          <w:rFonts w:ascii="宋体" w:eastAsia="宋体" w:hAnsi="宋体" w:cs="宋体"/>
          <w:color w:val="000000" w:themeColor="text1"/>
          <w14:textFill>
            <w14:solidFill>
              <w14:schemeClr w14:val="tx1"/>
            </w14:solidFill>
          </w14:textFill>
        </w:rPr>
      </w:pPr>
      <w:bookmarkStart w:id="93" w:name="_Toc73518161"/>
      <w:bookmarkStart w:id="94" w:name="_Toc73521590"/>
      <w:bookmarkStart w:id="95" w:name="_Toc73517683"/>
      <w:bookmarkStart w:id="96" w:name="_Toc73521678"/>
      <w:bookmarkStart w:id="97" w:name="_Toc100052411"/>
      <w:r>
        <w:rPr>
          <w:rFonts w:ascii="宋体" w:eastAsia="宋体" w:hAnsi="宋体" w:cs="宋体" w:hint="eastAsia"/>
          <w:color w:val="000000" w:themeColor="text1"/>
          <w14:textFill>
            <w14:solidFill>
              <w14:schemeClr w14:val="tx1"/>
            </w14:solidFill>
          </w14:textFill>
        </w:rPr>
        <w:t>46．履约担保</w:t>
      </w:r>
      <w:bookmarkEnd w:id="93"/>
      <w:bookmarkEnd w:id="94"/>
      <w:bookmarkEnd w:id="95"/>
      <w:bookmarkEnd w:id="96"/>
      <w:bookmarkEnd w:id="97"/>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46.2允许供应商自主选择以支票、汇票、本票、保函等非现金方式提交履约担保；</w:t>
      </w:r>
      <w:r>
        <w:rPr>
          <w:rFonts w:ascii="宋体" w:eastAsia="宋体" w:hAnsi="宋体" w:cs="宋体" w:hint="eastAsia"/>
          <w:color w:val="000000" w:themeColor="text1"/>
          <w14:textFill>
            <w14:solidFill>
              <w14:schemeClr w14:val="tx1"/>
            </w14:solidFill>
          </w14:textFill>
        </w:rPr>
        <w:t>中标人提交履约担保不是合同签订的前提条件，不要求中标人提供除法律、法规明确规定外的其他担保。</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47. 合同备案</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采购人与中标人应于合同签订之日起十日内，由采购人或委托中标人将采购合同副本抄送合同备案工作实施机构备案。</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48. 合同变更</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49. 项目验收</w:t>
      </w:r>
    </w:p>
    <w:p>
      <w:pPr>
        <w:ind w:right="176" w:firstLine="420"/>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49.1采购人应当按照招标文件和合同规定的标准和方法，及时组织验收。</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50. 宣传</w:t>
      </w:r>
    </w:p>
    <w:p>
      <w:pPr>
        <w:ind w:left="240" w:firstLine="470" w:leftChars="1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a.名片、宣传册、广告标语等；</w:t>
      </w:r>
    </w:p>
    <w:p>
      <w:pPr>
        <w:ind w:left="240" w:firstLine="470" w:leftChars="1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b.案例介绍、推广等；</w:t>
      </w:r>
    </w:p>
    <w:p>
      <w:pPr>
        <w:ind w:left="240" w:firstLine="470" w:leftChars="100" w:firstLineChars="196"/>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c.工作人员向其他消费群体宣传。</w:t>
      </w:r>
    </w:p>
    <w:p>
      <w:pP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51. 供应商违法责任</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（1）在采购活动中应当回避而未回避的；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（2）未按本条例规定签订、履行采购合同，造成严重后果的；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（3）隐瞒真实情况，提供虚假资料的；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（4）以非法手段排斥其他供应商参与竞争的；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（5）与其他采购参加人串通投标的；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（6）恶意投诉的；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（7）向采购项目相关人行贿或者提供其他不当利益的；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（8）阻碍、抗拒主管部门监督检查的；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（9）其他违反本条例规定的行为。</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51.2 根据《深圳市财政局关于明确政府采购保证金管理工作的通知》（深财购[2019]42号）的要求，供应商在政府采购活动中出现《深圳经济特区政府采购条例实施细则》第八十四条所列情形的，</w:t>
      </w:r>
      <w:bookmarkStart w:id="98" w:name="_Hlk72440769"/>
      <w:r>
        <w:rPr>
          <w:rFonts w:ascii="宋体" w:eastAsia="宋体" w:hAnsi="宋体" w:cs="宋体" w:hint="eastAsia"/>
          <w:color w:val="000000" w:themeColor="text1"/>
          <w:szCs w:val="21"/>
          <w14:textFill>
            <w14:solidFill>
              <w14:schemeClr w14:val="tx1"/>
            </w14:solidFill>
          </w14:textFill>
        </w:rPr>
        <w:t>采购人或</w:t>
      </w:r>
      <w:bookmarkEnd w:id="98"/>
      <w:r>
        <w:rPr>
          <w:rFonts w:ascii="宋体" w:eastAsia="宋体" w:hAnsi="宋体" w:cs="宋体" w:hint="eastAsia"/>
          <w:color w:val="000000" w:themeColor="text1"/>
          <w:szCs w:val="21"/>
          <w14:textFill>
            <w14:solidFill>
              <w14:schemeClr w14:val="tx1"/>
            </w14:solidFill>
          </w14:textFill>
        </w:rPr>
        <w:t>招标机构可将有关情况报同级财政部门，由财政部门根据实际情况记入供应商诚信档案，予以通报：</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（1）投标截止后，撤销投标的；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（2）中标后无正当理由未在规定期限内签订合同的；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（3）将中标项目转让给他人、或者在投标文件中未说明且未经采购人、采购招标机构同意，将中标项目分包给他人的；</w:t>
      </w:r>
    </w:p>
    <w:p>
      <w:pPr>
        <w:ind w:firstLine="470" w:firstLineChars="196"/>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（4）拒绝履行合同义务的。</w:t>
      </w:r>
    </w:p>
    <w:p>
      <w:pPr>
        <w:pStyle w:val="Heading2"/>
        <w:numPr>
          <w:ilvl w:val="0"/>
          <w:numId w:val="1"/>
        </w:numPr>
        <w:tabs>
          <w:tab w:val="left" w:pos="360"/>
          <w:tab w:val="clear" w:pos="720"/>
        </w:tabs>
        <w:spacing w:before="120" w:beforeLines="50" w:after="120" w:afterLines="50"/>
        <w:ind w:left="562" w:hanging="562"/>
        <w:rPr>
          <w:rFonts w:cs="宋体"/>
          <w:color w:val="000000" w:themeColor="text1"/>
          <w:sz w:val="28"/>
          <w:szCs w:val="28"/>
          <w14:textFill>
            <w14:solidFill>
              <w14:schemeClr w14:val="tx1"/>
            </w14:solidFill>
          </w14:textFill>
        </w:rPr>
      </w:pPr>
      <w:bookmarkEnd w:id="82"/>
      <w:r>
        <w:rPr>
          <w:rFonts w:cs="宋体" w:hint="eastAsia"/>
          <w:color w:val="000000" w:themeColor="text1"/>
          <w:sz w:val="28"/>
          <w:szCs w:val="28"/>
          <w14:textFill>
            <w14:solidFill>
              <w14:schemeClr w14:val="tx1"/>
            </w14:solidFill>
          </w14:textFill>
        </w:rPr>
        <w:t>质疑处理</w:t>
      </w:r>
    </w:p>
    <w:p>
      <w:pPr>
        <w:rPr>
          <w:rFonts w:ascii="宋体" w:eastAsia="宋体" w:hAnsi="宋体" w:cs="宋体"/>
          <w:color w:val="000000" w:themeColor="text1"/>
          <w14:textFill>
            <w14:solidFill>
              <w14:schemeClr w14:val="tx1"/>
            </w14:solidFill>
          </w14:textFill>
        </w:rPr>
      </w:pPr>
      <w:bookmarkStart w:id="99" w:name="_Hlk72439706"/>
      <w:r>
        <w:rPr>
          <w:rFonts w:ascii="宋体" w:eastAsia="宋体" w:hAnsi="宋体" w:cs="宋体" w:hint="eastAsia"/>
          <w:color w:val="000000" w:themeColor="text1"/>
          <w14:textFill>
            <w14:solidFill>
              <w14:schemeClr w14:val="tx1"/>
            </w14:solidFill>
          </w14:textFill>
        </w:rPr>
        <w:t>52.质疑提出与答复</w:t>
      </w:r>
    </w:p>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52.1提出质疑</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52.2法律依据</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52.3质疑条件</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52.3.1提出质疑的供应商应当是参与所质疑项目采购活动的供应商；</w:t>
      </w:r>
      <w:bookmarkStart w:id="100" w:name="_Hlk75374941"/>
      <w:r>
        <w:rPr>
          <w:rFonts w:ascii="宋体" w:eastAsia="宋体" w:hAnsi="宋体" w:cs="宋体" w:hint="eastAsia"/>
          <w:color w:val="000000" w:themeColor="text1"/>
          <w:szCs w:val="21"/>
          <w14:textFill>
            <w14:solidFill>
              <w14:schemeClr w14:val="tx1"/>
            </w14:solidFill>
          </w14:textFill>
        </w:rPr>
        <w:t>以联合体形式参与的，质疑应当由组成联合体的所有成员共同提出</w:t>
      </w:r>
      <w:bookmarkEnd w:id="100"/>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52.3.3应提交书面质疑函，质疑函应当包括以下内容：</w:t>
      </w:r>
    </w:p>
    <w:p>
      <w:pPr>
        <w:ind w:firstLine="42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（1）供应商的名称（或者姓名）、地址、邮编、邮箱、联系人及联系电话；</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（2）质疑项目的名称、编号；</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（3）具体、明确的质疑对象、质疑事项和质疑请求；</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（4）因质疑事项而受损害的权益；</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（5）事实依据；</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（6）必要的法律依据；</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（7）提出质疑的日期。</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52.4提交材料</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52.5提交方式</w:t>
      </w:r>
    </w:p>
    <w:p>
      <w:pPr>
        <w:ind w:firstLine="42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52.5.2请质疑供应商根据深圳政府采购智慧平台（http://zfcg.szggzy.com:8081/）所发布的质疑指引、质疑函模板填写质疑函并提交质疑材料。</w:t>
      </w:r>
      <w:r>
        <w:rPr>
          <w:rFonts w:ascii="宋体" w:eastAsia="宋体" w:hAnsi="宋体" w:cs="宋体" w:hint="eastAsia"/>
          <w:b/>
          <w:bCs/>
          <w:color w:val="000000" w:themeColor="text1"/>
          <w:szCs w:val="21"/>
          <w14:textFill>
            <w14:solidFill>
              <w14:schemeClr w14:val="tx1"/>
            </w14:solidFill>
          </w14:textFill>
        </w:rPr>
        <w:t>地址：深圳市福田区福田体育公园西北角友和招标代理服务中心（靠近北门），质疑咨询电话：0755-83889026。</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52.6收文办理程序</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52.6.1供应商提交的质疑符合受理条件的，招标机构自收到质疑材料之日起即为受理，应当向供应商出具质疑函收文回执并可以要求其递交质疑的法定代表人（负责人）或者授权代理人签署质疑文书送达地址确认书。</w:t>
      </w:r>
    </w:p>
    <w:p>
      <w:pPr>
        <w:ind w:firstLine="480" w:firstLineChars="200"/>
        <w:rPr>
          <w:rFonts w:ascii="宋体" w:eastAsia="宋体" w:hAnsi="宋体" w:cs="宋体"/>
          <w:color w:val="000000" w:themeColor="text1"/>
          <w:sz w:val="28"/>
          <w:szCs w:val="28"/>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52.6.2供应商提交的质疑材料不符合质疑条件的，视情况处理：</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供应商提交的质疑材料不全或者未按要求签字或者盖章的，招标机构应当一次性告知供应商需补正的内容和补正期限。</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供应商提交的质疑存在下列情形之一的，不予受理：</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（1）质疑主体不满足要求的；</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（2）供应商自身权益未受到损害的；</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（3）供应商未在法定质疑期限内提出质疑的；</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（5）其他不符合受理条件情形的。</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质疑事项不予受理的，招标机构应当向供应商出具不符合质疑条件告知书。</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52.7质疑答复时限</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自收文之日起七个工作日内。</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52.8投诉</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eastAsia="宋体" w:hAnsi="宋体" w:cs="宋体"/>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 xml:space="preserve">53. 质疑后续处理   </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53.1供应商质疑不成立，或者成立但未对中标、成交结果构成影响的，继续开展采购活动。</w:t>
      </w:r>
    </w:p>
    <w:p>
      <w:pPr>
        <w:ind w:firstLine="480" w:firstLineChars="200"/>
        <w:rPr>
          <w:rFonts w:ascii="宋体" w:eastAsia="宋体" w:hAnsi="宋体" w:cs="宋体"/>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53.2供</w:t>
      </w:r>
      <w:r>
        <w:rPr>
          <w:rFonts w:ascii="宋体" w:eastAsia="宋体" w:hAnsi="宋体" w:cs="宋体" w:hint="eastAsia"/>
        </w:rPr>
        <w:t>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cs="宋体"/>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END ----</w:t>
      </w:r>
      <w:bookmarkEnd w:id="99"/>
    </w:p>
    <w:p>
      <w:pPr>
        <w:rPr>
          <w:rFonts w:ascii="宋体" w:eastAsia="宋体" w:hAnsi="宋体" w:cs="宋体"/>
          <w:color w:val="000000" w:themeColor="text1"/>
          <w:szCs w:val="21"/>
          <w14:textFill>
            <w14:solidFill>
              <w14:schemeClr w14:val="tx1"/>
            </w14:solidFill>
          </w14:textFill>
        </w:rPr>
      </w:pPr>
    </w:p>
    <w:p>
      <w:pPr>
        <w:rPr>
          <w:rFonts w:ascii="宋体" w:eastAsia="宋体" w:hAnsi="宋体" w:cs="宋体"/>
        </w:rPr>
      </w:pPr>
    </w:p>
    <w:p>
      <w:pPr>
        <w:rPr>
          <w:rFonts w:ascii="宋体" w:eastAsia="宋体" w:hAnsi="宋体" w:cs="宋体"/>
        </w:rPr>
      </w:pPr>
    </w:p>
    <w:sectPr>
      <w:footerReference w:type="default" r:id="rId10"/>
      <w:type w:val="continuous"/>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长城仿宋">
    <w:altName w:val="仿宋"/>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embedRegular r:id="rId1" w:fontKey="{B52FD0F3-6722-4F0A-85BF-9E9384AC755E}"/>
  </w:font>
  <w:font w:name="仿宋">
    <w:panose1 w:val="02010609060101010101"/>
    <w:charset w:val="86"/>
    <w:family w:val="modern"/>
    <w:pitch w:val="default"/>
    <w:sig w:usb0="800002BF" w:usb1="38CF7CFA" w:usb2="00000016" w:usb3="00000000" w:csb0="00040001" w:csb1="00000000"/>
    <w:embedRegular r:id="rId2" w:fontKey="{C4B0FF37-2512-464C-BF1C-BE6AF9BE7603}"/>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0" w:type="auto"/>
      <w:tblInd w:w="0" w:type="dxa"/>
      <w:tblBorders>
        <w:top w:val="nil"/>
        <w:left w:val="nil"/>
        <w:bottom w:val="nil"/>
        <w:right w:val="nil"/>
        <w:insideH w:val="nil"/>
        <w:insideV w:val="nil"/>
      </w:tblBorders>
      <w:tblCellMar>
        <w:top w:w="0" w:type="dxa"/>
        <w:left w:w="108" w:type="dxa"/>
        <w:bottom w:w="0" w:type="dxa"/>
        <w:right w:w="108" w:type="dxa"/>
      </w:tblCellMar>
    </w:tblPr>
    <w:tblGrid>
      <w:gridCol w:w="2840"/>
      <w:gridCol w:w="2841"/>
      <w:gridCol w:w="2841"/>
    </w:tblGrid>
    <w:tr>
      <w:tblPrEx>
        <w:tblW w:w="0" w:type="auto"/>
        <w:tblInd w:w="0" w:type="dxa"/>
        <w:tblBorders>
          <w:top w:val="nil"/>
          <w:left w:val="nil"/>
          <w:bottom w:val="nil"/>
          <w:right w:val="nil"/>
          <w:insideH w:val="nil"/>
          <w:insideV w:val="nil"/>
        </w:tblBorders>
        <w:tblCellMar>
          <w:top w:w="0" w:type="dxa"/>
          <w:left w:w="108" w:type="dxa"/>
          <w:bottom w:w="0" w:type="dxa"/>
          <w:right w:w="108" w:type="dxa"/>
        </w:tblCellMar>
      </w:tblPrEx>
      <w:tc>
        <w:tcPr>
          <w:tcW w:w="2840" w:type="dxa"/>
        </w:tcPr>
        <w:p>
          <w:pPr>
            <w:pStyle w:val="Footer"/>
            <w:widowControl w:val="0"/>
            <w:jc w:val="both"/>
            <w:rPr>
              <w:sz w:val="28"/>
              <w:szCs w:val="28"/>
            </w:rPr>
          </w:pPr>
          <w:r>
            <w:rPr>
              <w:rFonts w:hint="eastAsia"/>
              <w:sz w:val="28"/>
              <w:szCs w:val="28"/>
            </w:rPr>
            <w:t>编制： 朴雪花</w:t>
          </w:r>
        </w:p>
      </w:tc>
      <w:tc>
        <w:tcPr>
          <w:tcW w:w="2841" w:type="dxa"/>
        </w:tcPr>
        <w:p>
          <w:pPr>
            <w:pStyle w:val="Footer"/>
            <w:widowControl w:val="0"/>
            <w:jc w:val="both"/>
            <w:rPr>
              <w:sz w:val="28"/>
              <w:szCs w:val="28"/>
            </w:rPr>
          </w:pPr>
          <w:r>
            <w:rPr>
              <w:rFonts w:hint="eastAsia"/>
              <w:sz w:val="28"/>
              <w:szCs w:val="28"/>
            </w:rPr>
            <w:t xml:space="preserve"> 复核： 张挺</w:t>
          </w:r>
        </w:p>
      </w:tc>
      <w:tc>
        <w:tcPr>
          <w:tcW w:w="2841" w:type="dxa"/>
        </w:tcPr>
        <w:p>
          <w:pPr>
            <w:pStyle w:val="Footer"/>
            <w:widowControl w:val="0"/>
            <w:jc w:val="both"/>
            <w:rPr>
              <w:sz w:val="28"/>
              <w:szCs w:val="28"/>
            </w:rPr>
          </w:pPr>
          <w:r>
            <w:rPr>
              <w:rFonts w:hint="eastAsia"/>
              <w:sz w:val="28"/>
              <w:szCs w:val="28"/>
            </w:rPr>
            <w:t>审核：曾真标</w:t>
          </w:r>
        </w:p>
      </w:tc>
    </w:tr>
  </w:tbl>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2049" o:spid="_x0000_s2049" type="#_x0000_t202" style="height:2in;margin-left:0;margin-top:0;mso-height-relative:page;mso-position-horizontal:center;mso-position-horizontal-relative:margin;mso-width-relative:page;mso-wrap-style:none;position:absolute;width:2in;z-index:251658240" coordsize="21600,21600" filled="f" stroked="f">
          <v:stroke joinstyle="miter"/>
          <v:textbox style="mso-fit-shape-to-text:t" inset="0,0,0,0">
            <w:txbxContent>
              <w:p>
                <w:pPr>
                  <w:pStyle w:val="Footer"/>
                </w:pPr>
                <w:r>
                  <w:fldChar w:fldCharType="begin"/>
                </w:r>
                <w:r>
                  <w:instrText xml:space="preserve"> PAGE  \* MERGEFORMAT </w:instrText>
                </w:r>
                <w:r>
                  <w:fldChar w:fldCharType="separate"/>
                </w:r>
                <w:r>
                  <w:t>78</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2YzRiYjY2MTI2ODc2NDJjODQ5NTZiNzM1ZjlmYj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PlainText"/>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autoRedefine/>
    <w:qFormat/>
    <w:pPr>
      <w:adjustRightInd w:val="0"/>
      <w:jc w:val="center"/>
      <w:textAlignment w:val="baseline"/>
      <w:outlineLvl w:val="1"/>
    </w:pPr>
    <w:rPr>
      <w:sz w:val="24"/>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宋体"/>
      <w:szCs w:val="21"/>
    </w:rPr>
  </w:style>
  <w:style w:type="paragraph" w:styleId="NormalIndent">
    <w:name w:val="Normal Indent"/>
    <w:basedOn w:val="Normal"/>
    <w:next w:val="Normal"/>
    <w:link w:val="Char0"/>
    <w:autoRedefine/>
    <w:qFormat/>
    <w:pPr>
      <w:ind w:firstLine="420"/>
    </w:pPr>
    <w:rPr>
      <w:szCs w:val="20"/>
    </w:rPr>
  </w:style>
  <w:style w:type="paragraph" w:styleId="CommentText">
    <w:name w:val="annotation text"/>
    <w:basedOn w:val="Normal"/>
    <w:link w:val="Char1"/>
    <w:autoRedefine/>
    <w:unhideWhenUsed/>
    <w:qFormat/>
  </w:style>
  <w:style w:type="paragraph" w:styleId="BodyText">
    <w:name w:val="Body Text"/>
    <w:basedOn w:val="Normal"/>
    <w:link w:val="Char2"/>
    <w:autoRedefine/>
    <w:qFormat/>
    <w:pPr>
      <w:spacing w:line="360" w:lineRule="auto"/>
    </w:pPr>
    <w:rPr>
      <w:b/>
      <w:bCs/>
    </w:rPr>
  </w:style>
  <w:style w:type="paragraph" w:styleId="BodyTextIndent">
    <w:name w:val="Body Text Indent"/>
    <w:basedOn w:val="Normal"/>
    <w:autoRedefine/>
    <w:uiPriority w:val="99"/>
    <w:qFormat/>
    <w:pPr>
      <w:spacing w:after="120"/>
      <w:ind w:left="420" w:leftChars="200"/>
    </w:pPr>
    <w:rPr>
      <w:rFonts w:eastAsia="宋体"/>
      <w:sz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rPr>
  </w:style>
  <w:style w:type="paragraph" w:styleId="Header">
    <w:name w:val="header"/>
    <w:basedOn w:val="Normal"/>
    <w:autoRedefine/>
    <w:qFormat/>
    <w:pPr>
      <w:pBdr>
        <w:top w:val="nil"/>
        <w:left w:val="nil"/>
        <w:bottom w:val="nil"/>
        <w:right w:val="nil"/>
      </w:pBdr>
      <w:tabs>
        <w:tab w:val="center" w:pos="4153"/>
        <w:tab w:val="right" w:pos="8306"/>
      </w:tabs>
      <w:snapToGrid w:val="0"/>
      <w:jc w:val="both"/>
    </w:pPr>
    <w:rPr>
      <w:sz w:val="18"/>
    </w:rPr>
  </w:style>
  <w:style w:type="paragraph" w:styleId="BodyText2">
    <w:name w:val="Body Text 2"/>
    <w:basedOn w:val="Normal"/>
    <w:autoRedefine/>
    <w:qFormat/>
    <w:pPr>
      <w:spacing w:line="360" w:lineRule="auto"/>
    </w:pPr>
  </w:style>
  <w:style w:type="paragraph" w:styleId="NormalWeb">
    <w:name w:val="Normal (Web)"/>
    <w:basedOn w:val="Normal"/>
    <w:link w:val="Char"/>
    <w:autoRedefine/>
    <w:uiPriority w:val="99"/>
    <w:qFormat/>
  </w:style>
  <w:style w:type="paragraph" w:styleId="BodyTextFirstIndent">
    <w:name w:val="Body Text First Indent"/>
    <w:basedOn w:val="BodyText"/>
    <w:next w:val="Normal"/>
    <w:qFormat/>
    <w:pPr>
      <w:tabs>
        <w:tab w:val="left" w:pos="562"/>
        <w:tab w:val="left" w:pos="3372"/>
        <w:tab w:val="left" w:pos="3653"/>
      </w:tabs>
      <w:ind w:firstLine="420" w:firstLineChars="100"/>
    </w:p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autoRedefine/>
    <w:qFormat/>
    <w:rPr>
      <w:b/>
    </w:rPr>
  </w:style>
  <w:style w:type="character" w:styleId="Hyperlink">
    <w:name w:val="Hyperlink"/>
    <w:autoRedefine/>
    <w:uiPriority w:val="99"/>
    <w:qFormat/>
    <w:rPr>
      <w:color w:val="0000FF"/>
      <w:u w:val="single"/>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普通(网站) Char"/>
    <w:link w:val="NormalWeb"/>
    <w:autoRedefine/>
    <w:qFormat/>
    <w:rPr>
      <w:kern w:val="2"/>
      <w:sz w:val="24"/>
      <w:szCs w:val="24"/>
    </w:rPr>
  </w:style>
  <w:style w:type="paragraph" w:customStyle="1" w:styleId="TableParagraph">
    <w:name w:val="Table Paragraph"/>
    <w:basedOn w:val="Normal"/>
    <w:autoRedefine/>
    <w:uiPriority w:val="1"/>
    <w:qFormat/>
    <w:rPr>
      <w:rFonts w:ascii="宋体" w:hAnsi="宋体" w:cs="宋体"/>
      <w:lang w:val="zh-CN" w:bidi="zh-CN"/>
    </w:rPr>
  </w:style>
  <w:style w:type="character" w:customStyle="1" w:styleId="Char0">
    <w:name w:val="正文缩进 Char"/>
    <w:link w:val="NormalIndent"/>
    <w:autoRedefine/>
    <w:qFormat/>
    <w:rPr>
      <w:rFonts w:eastAsia="宋体"/>
      <w:kern w:val="2"/>
      <w:sz w:val="21"/>
      <w:lang w:val="en-US" w:eastAsia="zh-CN" w:bidi="ar-SA"/>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Char1">
    <w:name w:val="批注文字 Char"/>
    <w:basedOn w:val="DefaultParagraphFont"/>
    <w:link w:val="CommentText"/>
    <w:autoRedefine/>
    <w:qFormat/>
    <w:rPr>
      <w:sz w:val="24"/>
      <w:szCs w:val="24"/>
    </w:rPr>
  </w:style>
  <w:style w:type="character" w:customStyle="1" w:styleId="Char2">
    <w:name w:val="正文文本 Char"/>
    <w:link w:val="BodyText"/>
    <w:autoRedefine/>
    <w:qFormat/>
    <w:rPr>
      <w:rFonts w:eastAsia="宋体"/>
      <w:b/>
      <w:bCs/>
      <w:kern w:val="2"/>
      <w:sz w:val="24"/>
      <w:szCs w:val="24"/>
      <w:lang w:val="en-US" w:eastAsia="zh-CN" w:bidi="ar-SA"/>
    </w:rPr>
  </w:style>
  <w:style w:type="character" w:customStyle="1" w:styleId="3Char">
    <w:name w:val="标题 3 Char"/>
    <w:autoRedefine/>
    <w:qFormat/>
    <w:rPr>
      <w:rFonts w:ascii="黑体" w:eastAsia="黑体"/>
      <w:bCs/>
      <w:sz w:val="30"/>
    </w:rPr>
  </w:style>
  <w:style w:type="paragraph" w:customStyle="1" w:styleId="1">
    <w:name w:val="正文1"/>
    <w:basedOn w:val="Normal"/>
    <w:autoRedefine/>
    <w:qFormat/>
    <w:pPr>
      <w:tabs>
        <w:tab w:val="left" w:pos="4"/>
      </w:tabs>
    </w:pPr>
    <w:rPr>
      <w:rFonts w:ascii="宋体" w:hAnsi="宋体"/>
      <w:sz w:val="18"/>
    </w:rPr>
  </w:style>
  <w:style w:type="paragraph" w:customStyle="1" w:styleId="-111">
    <w:name w:val="彩色列表 - 强调文字颜色 111"/>
    <w:basedOn w:val="Normal"/>
    <w:autoRedefine/>
    <w:qFormat/>
    <w:pPr>
      <w:ind w:firstLine="420" w:firstLineChars="200"/>
    </w:pPr>
  </w:style>
  <w:style w:type="paragraph" w:styleId="ListParagraph">
    <w:name w:val="List Paragraph"/>
    <w:basedOn w:val="Normal"/>
    <w:uiPriority w:val="34"/>
    <w:qFormat/>
    <w:pPr>
      <w:ind w:firstLine="420" w:firstLineChars="200"/>
    </w:pPr>
    <w:rPr>
      <w:rFonts w:ascii="Calibri" w:hAnsi="Calibri"/>
      <w:szCs w:val="22"/>
    </w:rPr>
  </w:style>
  <w:style w:type="paragraph" w:customStyle="1" w:styleId="a">
    <w:name w:val="文档正文"/>
    <w:basedOn w:val="Normal"/>
    <w:qFormat/>
    <w:pPr>
      <w:adjustRightInd w:val="0"/>
      <w:spacing w:line="480" w:lineRule="atLeast"/>
      <w:ind w:firstLine="567" w:firstLineChars="200"/>
      <w:textAlignment w:val="baseline"/>
    </w:pPr>
    <w:rPr>
      <w:rFonts w:ascii="长城仿宋"/>
      <w:szCs w:val="20"/>
    </w:rPr>
  </w:style>
  <w:style w:type="paragraph" w:customStyle="1" w:styleId="p16">
    <w:name w:val="p16"/>
    <w:basedOn w:val="Normal"/>
    <w:qFormat/>
    <w:pPr>
      <w:spacing w:line="360" w:lineRule="auto"/>
    </w:pPr>
    <w:rPr>
      <w:rFonts w:ascii="宋体" w:hAnsi="宋体" w:cs="宋体"/>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79</Pages>
  <Words>11642</Words>
  <Characters>12817</Characters>
  <Application>Microsoft Office Word</Application>
  <DocSecurity>0</DocSecurity>
  <Lines>59</Lines>
  <Paragraphs>146</Paragraphs>
  <ScaleCrop>false</ScaleCrop>
  <Company/>
  <LinksUpToDate>false</LinksUpToDate>
  <CharactersWithSpaces>13068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1</cp:revision>
  <cp:lastPrinted>2024-10-16T09:17:00Z</cp:lastPrinted>
  <dcterms:created xsi:type="dcterms:W3CDTF">2022-05-20T08:55:00Z</dcterms:created>
  <dcterms:modified xsi:type="dcterms:W3CDTF">2024-10-29T07:06:31Z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7B3126556C1B48CDA700A99BAE433364_13</vt:lpwstr>
  </property>
  <property fmtid="{D5CDD505-2E9C-101B-9397-08002B2CF9AE}" pid="3" name="KSOProductBuildVer">
    <vt:lpwstr>2052-12.1.0.18608</vt:lpwstr>
  </property>
</Properties>
</file>