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96DF9">
      <w:pPr>
        <w:widowControl/>
        <w:spacing w:before="240" w:after="60"/>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bookmarkEnd w:id="0"/>
    <w:p w14:paraId="7FBCCBC2">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深圳市深水生态环境技术有限公司就</w:t>
      </w:r>
      <w:r>
        <w:rPr>
          <w:rFonts w:hint="eastAsia" w:ascii="宋体" w:hAnsi="宋体" w:eastAsia="宋体" w:cs="宋体"/>
          <w:b/>
          <w:color w:val="5A5A5A"/>
          <w:szCs w:val="24"/>
          <w:shd w:val="clear" w:color="auto" w:fill="FFFFFF"/>
        </w:rPr>
        <w:t>60型立式发酵仓拆移机及装机</w:t>
      </w:r>
      <w:r>
        <w:rPr>
          <w:rFonts w:hint="eastAsia" w:ascii="宋体" w:hAnsi="宋体" w:eastAsia="宋体" w:cs="宋体"/>
          <w:b/>
          <w:color w:val="5A5A5A"/>
          <w:szCs w:val="24"/>
          <w:shd w:val="clear" w:color="auto" w:fill="FFFFFF"/>
          <w:lang w:val="en-US" w:eastAsia="zh-CN"/>
        </w:rPr>
        <w:t>改造</w:t>
      </w:r>
      <w:r>
        <w:rPr>
          <w:rFonts w:hint="eastAsia" w:ascii="宋体" w:hAnsi="宋体" w:eastAsia="宋体" w:cs="宋体"/>
          <w:b/>
          <w:color w:val="5A5A5A"/>
          <w:szCs w:val="24"/>
          <w:shd w:val="clear" w:color="auto" w:fill="FFFFFF"/>
        </w:rPr>
        <w:t>服务采购项目</w:t>
      </w:r>
      <w:r>
        <w:rPr>
          <w:rFonts w:hint="eastAsia" w:ascii="宋体" w:hAnsi="宋体" w:eastAsia="宋体" w:cs="宋体"/>
          <w:color w:val="5A5A5A"/>
          <w:szCs w:val="24"/>
          <w:shd w:val="clear" w:color="auto" w:fill="FFFFFF"/>
        </w:rPr>
        <w:t>进行预询价，欢迎符合资质并有意向的供应商提交预询价报价，本次询价结果仅作为采购限价的参考依据。有关事项如下：</w:t>
      </w:r>
    </w:p>
    <w:p w14:paraId="08E1DDAC">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一、</w:t>
      </w:r>
      <w:r>
        <w:rPr>
          <w:rStyle w:val="22"/>
          <w:rFonts w:hint="eastAsia" w:ascii="宋体" w:hAnsi="宋体" w:eastAsia="宋体" w:cs="宋体"/>
          <w:color w:val="5A5A5A"/>
          <w:szCs w:val="24"/>
          <w:shd w:val="clear" w:color="auto" w:fill="FFFFFF"/>
        </w:rPr>
        <w:t>预询价方：</w:t>
      </w:r>
      <w:r>
        <w:rPr>
          <w:rFonts w:hint="eastAsia" w:ascii="宋体" w:hAnsi="宋体" w:eastAsia="宋体" w:cs="宋体"/>
          <w:color w:val="5A5A5A"/>
          <w:szCs w:val="24"/>
          <w:shd w:val="clear" w:color="auto" w:fill="FFFFFF"/>
        </w:rPr>
        <w:t>深圳市深水生态环境技术有限公司。</w:t>
      </w:r>
    </w:p>
    <w:p w14:paraId="5C01BD44">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二、</w:t>
      </w:r>
      <w:r>
        <w:rPr>
          <w:rStyle w:val="22"/>
          <w:rFonts w:hint="eastAsia" w:ascii="宋体" w:hAnsi="宋体" w:eastAsia="宋体" w:cs="宋体"/>
          <w:color w:val="5A5A5A"/>
          <w:szCs w:val="24"/>
          <w:shd w:val="clear" w:color="auto" w:fill="FFFFFF"/>
        </w:rPr>
        <w:t>项目名称：60型立式发酵仓拆移机及装机</w:t>
      </w:r>
      <w:r>
        <w:rPr>
          <w:rStyle w:val="22"/>
          <w:rFonts w:hint="eastAsia" w:ascii="宋体" w:hAnsi="宋体" w:eastAsia="宋体" w:cs="宋体"/>
          <w:color w:val="5A5A5A"/>
          <w:szCs w:val="24"/>
          <w:shd w:val="clear" w:color="auto" w:fill="FFFFFF"/>
          <w:lang w:val="en-US" w:eastAsia="zh-CN"/>
        </w:rPr>
        <w:t>改造</w:t>
      </w:r>
      <w:r>
        <w:rPr>
          <w:rStyle w:val="22"/>
          <w:rFonts w:hint="eastAsia" w:ascii="宋体" w:hAnsi="宋体" w:eastAsia="宋体" w:cs="宋体"/>
          <w:color w:val="5A5A5A"/>
          <w:szCs w:val="24"/>
          <w:shd w:val="clear" w:color="auto" w:fill="FFFFFF"/>
        </w:rPr>
        <w:t>服务采购项目</w:t>
      </w:r>
    </w:p>
    <w:p w14:paraId="49C6B2DE">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三、</w:t>
      </w:r>
      <w:r>
        <w:rPr>
          <w:rStyle w:val="22"/>
          <w:rFonts w:hint="eastAsia" w:ascii="宋体" w:hAnsi="宋体" w:eastAsia="宋体" w:cs="宋体"/>
          <w:color w:val="5A5A5A"/>
          <w:szCs w:val="24"/>
          <w:shd w:val="clear" w:color="auto" w:fill="FFFFFF"/>
        </w:rPr>
        <w:t>项目内容</w:t>
      </w:r>
    </w:p>
    <w:p w14:paraId="5FDE64AC">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rPr>
        <w:t>采购60型立式发酵仓拆移机及装机</w:t>
      </w:r>
      <w:r>
        <w:rPr>
          <w:rFonts w:hint="eastAsia" w:ascii="宋体" w:hAnsi="宋体" w:eastAsia="宋体" w:cs="宋体"/>
          <w:color w:val="5A5A5A"/>
          <w:szCs w:val="24"/>
          <w:shd w:val="clear" w:color="auto" w:fill="FFFFFF"/>
          <w:lang w:val="en-US" w:eastAsia="zh-CN"/>
        </w:rPr>
        <w:t>改造</w:t>
      </w:r>
      <w:r>
        <w:rPr>
          <w:rFonts w:hint="eastAsia" w:ascii="宋体" w:hAnsi="宋体" w:eastAsia="宋体" w:cs="宋体"/>
          <w:color w:val="5A5A5A"/>
          <w:szCs w:val="24"/>
          <w:shd w:val="clear" w:color="auto" w:fill="FFFFFF"/>
        </w:rPr>
        <w:t>服务，包括</w:t>
      </w:r>
      <w:r>
        <w:rPr>
          <w:rFonts w:hint="eastAsia" w:ascii="宋体" w:hAnsi="宋体" w:eastAsia="宋体" w:cs="宋体"/>
          <w:color w:val="5A5A5A"/>
          <w:szCs w:val="24"/>
          <w:shd w:val="clear" w:color="auto" w:fill="FFFFFF"/>
          <w:lang w:val="en-US" w:eastAsia="zh-CN"/>
        </w:rPr>
        <w:t>原发酵仓拆除（含喷淋塔）、搬迁、清理、重新改造安装、设备调试等发酵仓</w:t>
      </w:r>
      <w:r>
        <w:rPr>
          <w:rFonts w:hint="eastAsia" w:ascii="宋体" w:hAnsi="宋体" w:eastAsia="宋体" w:cs="宋体"/>
          <w:color w:val="5A5A5A"/>
          <w:szCs w:val="24"/>
          <w:shd w:val="clear" w:color="auto" w:fill="FFFFFF"/>
        </w:rPr>
        <w:t>拆移机及装机</w:t>
      </w:r>
      <w:r>
        <w:rPr>
          <w:rFonts w:hint="eastAsia" w:ascii="宋体" w:hAnsi="宋体" w:eastAsia="宋体" w:cs="宋体"/>
          <w:color w:val="5A5A5A"/>
          <w:szCs w:val="24"/>
          <w:shd w:val="clear" w:color="auto" w:fill="FFFFFF"/>
          <w:lang w:val="en-US" w:eastAsia="zh-CN"/>
        </w:rPr>
        <w:t>改造包含的全部必要工作。现状设备位于</w:t>
      </w:r>
      <w:r>
        <w:rPr>
          <w:rFonts w:hint="eastAsia" w:ascii="宋体" w:hAnsi="宋体" w:eastAsia="宋体" w:cs="宋体"/>
          <w:color w:val="5A5A5A"/>
          <w:szCs w:val="24"/>
          <w:highlight w:val="none"/>
          <w:shd w:val="clear" w:color="auto" w:fill="FFFFFF"/>
          <w:lang w:val="en-US" w:eastAsia="zh-CN"/>
        </w:rPr>
        <w:t>高度约10m的</w:t>
      </w:r>
      <w:r>
        <w:rPr>
          <w:rFonts w:hint="eastAsia" w:ascii="宋体" w:hAnsi="宋体" w:eastAsia="宋体" w:cs="宋体"/>
          <w:color w:val="5A5A5A"/>
          <w:szCs w:val="24"/>
          <w:shd w:val="clear" w:color="auto" w:fill="FFFFFF"/>
          <w:lang w:val="en-US" w:eastAsia="zh-CN"/>
        </w:rPr>
        <w:t>反吊膜厂房内，搬迁前后位置直线距离约30m，拆移机及装机过程中需要的全部人员、材料、器具、设备等均由报价人提供。设备搬迁位置及外形尺寸如附件1所示，拆移机及装机服务工作重点如下：</w:t>
      </w:r>
    </w:p>
    <w:p w14:paraId="4AD444DC">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（一）拆移机及装机改造工作重点要求</w:t>
      </w:r>
    </w:p>
    <w:p w14:paraId="0FB19507">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1、拆移机过程中，仅拆除厂房侧边，厂房顶部需保持原状无法拆除；</w:t>
      </w:r>
    </w:p>
    <w:p w14:paraId="28B768B3">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2、现状设备的喷淋塔需同步拆移、安装并恢复使用；</w:t>
      </w:r>
    </w:p>
    <w:p w14:paraId="30607A46">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3、装机时，发酵仓出料位置整改至与进料口呈180度，出料口与2台后装120型发酵仓平齐，配合后端出料收集皮带衔接工作；</w:t>
      </w:r>
    </w:p>
    <w:p w14:paraId="03578715">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4、</w:t>
      </w:r>
      <w:r>
        <w:rPr>
          <w:rFonts w:hint="eastAsia" w:ascii="宋体" w:hAnsi="宋体" w:eastAsia="宋体" w:cs="宋体"/>
          <w:color w:val="5A5A5A"/>
          <w:szCs w:val="24"/>
          <w:shd w:val="clear" w:color="auto" w:fill="FFFFFF"/>
        </w:rPr>
        <w:t>移机装机</w:t>
      </w:r>
      <w:r>
        <w:rPr>
          <w:rFonts w:hint="eastAsia" w:ascii="宋体" w:hAnsi="宋体" w:eastAsia="宋体" w:cs="宋体"/>
          <w:color w:val="5A5A5A"/>
          <w:szCs w:val="24"/>
          <w:shd w:val="clear" w:color="auto" w:fill="FFFFFF"/>
          <w:lang w:val="en-US" w:eastAsia="zh-CN"/>
        </w:rPr>
        <w:t>后，上料斗置于地面以下；</w:t>
      </w:r>
    </w:p>
    <w:p w14:paraId="13005B0E">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5、温度计、观察口、泵站、配电柜等按需求更改位置，泵站液压油更换；</w:t>
      </w:r>
    </w:p>
    <w:p w14:paraId="139A5223">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6、罐顶增加进料口、增加与120型发酵仓的连接走廊；</w:t>
      </w:r>
    </w:p>
    <w:p w14:paraId="52AD011E">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其他工作需同步满足项目现场需求，并保证罐体功能恢复，初步方案可参考附件1。</w:t>
      </w:r>
    </w:p>
    <w:p w14:paraId="06D48934">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（二）主要工作边界</w:t>
      </w:r>
    </w:p>
    <w:p w14:paraId="0490C62D">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1、反吊膜厂房拆除、恢复工作及上料架四周封闭结构拆除工作由原施建单位承担；</w:t>
      </w:r>
    </w:p>
    <w:p w14:paraId="11200B52">
      <w:pPr>
        <w:pStyle w:val="15"/>
        <w:widowControl/>
        <w:shd w:val="clear" w:color="auto" w:fill="FFFFFF"/>
        <w:spacing w:beforeAutospacing="0" w:afterAutospacing="0"/>
        <w:ind w:firstLine="480"/>
        <w:jc w:val="both"/>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2、地基（与2台后装120设备，地基同高，上料架位置地面以下，出料位置相同）具体要求，由报价人与施工承建方确认沟通。</w:t>
      </w:r>
    </w:p>
    <w:p w14:paraId="66C8CE54">
      <w:pPr>
        <w:pStyle w:val="15"/>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3、其他未尽工作事宜应与预处理系统设备厂家、2台后装120设备厂家及土建施工等相关方充分沟通后开展。</w:t>
      </w:r>
    </w:p>
    <w:p w14:paraId="6DF2CD47">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2"/>
          <w:rFonts w:hint="eastAsia" w:ascii="宋体" w:hAnsi="宋体" w:eastAsia="宋体" w:cs="宋体"/>
          <w:color w:val="FF0000"/>
          <w:szCs w:val="24"/>
          <w:shd w:val="clear" w:color="auto" w:fill="FFFFFF"/>
        </w:rPr>
        <w:t>具体项目需求请联系本项目负责人获取（联系方式见本公告）。</w:t>
      </w:r>
    </w:p>
    <w:p w14:paraId="6535837D">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bookmarkStart w:id="3" w:name="_GoBack"/>
      <w:bookmarkEnd w:id="3"/>
      <w:r>
        <w:rPr>
          <w:rFonts w:hint="eastAsia" w:ascii="宋体" w:hAnsi="宋体" w:eastAsia="宋体" w:cs="宋体"/>
          <w:b/>
          <w:bCs/>
          <w:color w:val="5A5A5A"/>
          <w:szCs w:val="24"/>
          <w:shd w:val="clear" w:color="auto" w:fill="FFFFFF"/>
        </w:rPr>
        <w:t>四、</w:t>
      </w:r>
      <w:r>
        <w:rPr>
          <w:rStyle w:val="22"/>
          <w:rFonts w:hint="eastAsia" w:ascii="宋体" w:hAnsi="宋体" w:eastAsia="宋体" w:cs="宋体"/>
          <w:color w:val="5A5A5A"/>
          <w:szCs w:val="24"/>
          <w:shd w:val="clear" w:color="auto" w:fill="FFFFFF"/>
        </w:rPr>
        <w:t>资格要求</w:t>
      </w:r>
    </w:p>
    <w:p w14:paraId="51023DDB">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Fonts w:hint="eastAsia" w:ascii="宋体" w:hAnsi="宋体" w:eastAsia="宋体" w:cs="宋体"/>
          <w:color w:val="5A5A5A"/>
          <w:szCs w:val="24"/>
          <w:shd w:val="clear" w:color="auto" w:fill="FFFFFF"/>
        </w:rPr>
        <w:t>投标人须为中国境内注册的独立企业法人，具有合法经营资格。（需提供营业执照等证明文件复印件或扫描件，并加盖投标人公章）</w:t>
      </w:r>
    </w:p>
    <w:p w14:paraId="5E0BE687">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Fonts w:hint="eastAsia" w:ascii="宋体" w:hAnsi="宋体" w:eastAsia="宋体" w:cs="宋体"/>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0997BF6F">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3．</w:t>
      </w:r>
      <w:r>
        <w:rPr>
          <w:rFonts w:hint="eastAsia" w:ascii="宋体" w:hAnsi="宋体" w:eastAsia="宋体" w:cs="宋体"/>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1D97B881">
      <w:pPr>
        <w:pStyle w:val="15"/>
        <w:widowControl/>
        <w:shd w:val="clear" w:color="auto" w:fill="FFFFFF"/>
        <w:spacing w:beforeAutospacing="0" w:afterAutospacing="0" w:line="225" w:lineRule="atLeast"/>
        <w:ind w:firstLine="420"/>
        <w:rPr>
          <w:rFonts w:hint="eastAsia" w:ascii="宋体" w:hAnsi="宋体" w:eastAsia="宋体" w:cs="宋体"/>
          <w:color w:val="5A5A5A"/>
          <w:szCs w:val="24"/>
          <w:shd w:val="clear" w:color="auto" w:fill="FFFFFF"/>
        </w:rPr>
      </w:pPr>
      <w:r>
        <w:rPr>
          <w:rFonts w:hint="eastAsia" w:ascii="宋体" w:hAnsi="宋体" w:eastAsia="宋体" w:cs="宋体"/>
          <w:b/>
          <w:bCs/>
          <w:color w:val="5A5A5A"/>
          <w:sz w:val="21"/>
          <w:szCs w:val="21"/>
          <w:shd w:val="clear" w:color="auto" w:fill="FFFFFF"/>
        </w:rPr>
        <w:t>4．</w:t>
      </w:r>
      <w:r>
        <w:rPr>
          <w:rFonts w:hint="eastAsia" w:ascii="宋体" w:hAnsi="宋体" w:eastAsia="宋体" w:cs="宋体"/>
          <w:color w:val="5A5A5A"/>
          <w:szCs w:val="24"/>
          <w:shd w:val="clear" w:color="auto" w:fill="FFFFFF"/>
        </w:rPr>
        <w:t>本项目不接受联合体投标，不允许转包。（提供履约情况及社会信誉承诺书）。</w:t>
      </w:r>
    </w:p>
    <w:p w14:paraId="608DE2A9">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五、</w:t>
      </w:r>
      <w:r>
        <w:rPr>
          <w:rStyle w:val="22"/>
          <w:rFonts w:hint="eastAsia" w:ascii="宋体" w:hAnsi="宋体" w:eastAsia="宋体" w:cs="宋体"/>
          <w:color w:val="5A5A5A"/>
          <w:szCs w:val="24"/>
          <w:shd w:val="clear" w:color="auto" w:fill="FFFFFF"/>
        </w:rPr>
        <w:t>报价要求（报价时注明）</w:t>
      </w:r>
    </w:p>
    <w:p w14:paraId="3E3D5745">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Style w:val="22"/>
          <w:rFonts w:hint="eastAsia" w:ascii="宋体" w:hAnsi="宋体" w:eastAsia="宋体" w:cs="宋体"/>
          <w:color w:val="5A5A5A"/>
          <w:szCs w:val="24"/>
          <w:shd w:val="clear" w:color="auto" w:fill="FFFFFF"/>
        </w:rPr>
        <w:t>1.</w:t>
      </w:r>
      <w:r>
        <w:rPr>
          <w:rStyle w:val="22"/>
          <w:rFonts w:hint="eastAsia" w:ascii="宋体" w:hAnsi="宋体" w:eastAsia="宋体" w:cs="宋体"/>
          <w:color w:val="5A5A5A"/>
          <w:sz w:val="24"/>
          <w:szCs w:val="24"/>
          <w:shd w:val="clear" w:color="auto" w:fill="FFFFFF"/>
        </w:rPr>
        <w:t>★项目预算金额：</w:t>
      </w:r>
      <w:r>
        <w:rPr>
          <w:rFonts w:hint="eastAsia" w:ascii="宋体" w:hAnsi="宋体" w:eastAsia="宋体" w:cs="宋体"/>
          <w:b/>
          <w:bCs/>
          <w:color w:val="5A5A5A"/>
          <w:kern w:val="0"/>
          <w:sz w:val="24"/>
          <w:szCs w:val="24"/>
          <w:shd w:val="clear" w:color="auto" w:fill="FFFFFF"/>
          <w:lang w:bidi="ar"/>
        </w:rPr>
        <w:t>¥</w:t>
      </w:r>
      <w:r>
        <w:rPr>
          <w:rFonts w:hint="eastAsia" w:ascii="宋体" w:hAnsi="宋体" w:eastAsia="宋体" w:cs="宋体"/>
          <w:b/>
          <w:bCs/>
          <w:color w:val="5A5A5A"/>
          <w:kern w:val="0"/>
          <w:sz w:val="24"/>
          <w:szCs w:val="24"/>
          <w:shd w:val="clear" w:color="auto" w:fill="FFFFFF"/>
          <w:lang w:val="en-US" w:eastAsia="zh-CN" w:bidi="ar"/>
        </w:rPr>
        <w:t>20</w:t>
      </w:r>
      <w:r>
        <w:rPr>
          <w:rFonts w:hint="eastAsia" w:ascii="宋体" w:hAnsi="宋体" w:eastAsia="宋体" w:cs="宋体"/>
          <w:b/>
          <w:bCs/>
          <w:color w:val="5A5A5A"/>
          <w:kern w:val="0"/>
          <w:sz w:val="24"/>
          <w:szCs w:val="24"/>
          <w:shd w:val="clear" w:color="auto" w:fill="FFFFFF"/>
          <w:lang w:bidi="ar"/>
        </w:rPr>
        <w:t>0000，报价高于预算金额将视为无效报价。</w:t>
      </w:r>
    </w:p>
    <w:p w14:paraId="5249BECB">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Style w:val="22"/>
          <w:rFonts w:hint="eastAsia" w:ascii="宋体" w:hAnsi="宋体" w:eastAsia="宋体" w:cs="宋体"/>
          <w:color w:val="5A5A5A"/>
          <w:szCs w:val="24"/>
          <w:shd w:val="clear" w:color="auto" w:fill="FFFFFF"/>
        </w:rPr>
        <w:t>报价方式：</w:t>
      </w:r>
      <w:r>
        <w:rPr>
          <w:rFonts w:hint="eastAsia" w:ascii="宋体" w:hAnsi="宋体" w:eastAsia="宋体" w:cs="宋体"/>
          <w:color w:val="5A5A5A"/>
          <w:szCs w:val="24"/>
          <w:shd w:val="clear" w:color="auto" w:fill="FFFFFF"/>
        </w:rPr>
        <w:t>采用总价包干，价格包含但不限于所有货物的加工制造、深化设计、设计联络、制造、工厂检验和试验、出厂检验、包装、运输、合同所包含设备的装卸、安装、调试、试运行、培训、质保期、缺陷责任期的服务等全过程所产生的所有成本以及保险、管理费、利润、规费、税金、原材料价格变动及供货期变化等风险。</w:t>
      </w:r>
    </w:p>
    <w:p w14:paraId="72294B95">
      <w:pPr>
        <w:spacing w:line="225" w:lineRule="atLeast"/>
        <w:ind w:firstLine="422" w:firstLineChars="200"/>
        <w:jc w:val="left"/>
        <w:rPr>
          <w:rFonts w:ascii="Times" w:hAnsi="Times"/>
          <w:szCs w:val="21"/>
        </w:rPr>
      </w:pPr>
      <w:r>
        <w:rPr>
          <w:rFonts w:hint="eastAsia" w:ascii="宋体" w:hAnsi="宋体" w:eastAsia="宋体" w:cs="宋体"/>
          <w:b/>
          <w:bCs/>
          <w:color w:val="5A5A5A"/>
          <w:szCs w:val="21"/>
          <w:shd w:val="clear" w:color="auto" w:fill="FFFFFF"/>
        </w:rPr>
        <w:t>3．</w:t>
      </w:r>
      <w:r>
        <w:rPr>
          <w:rStyle w:val="22"/>
          <w:rFonts w:hint="eastAsia" w:ascii="宋体" w:hAnsi="宋体" w:eastAsia="宋体" w:cs="宋体"/>
          <w:color w:val="5A5A5A"/>
          <w:sz w:val="24"/>
          <w:szCs w:val="24"/>
          <w:shd w:val="clear" w:color="auto" w:fill="FFFFFF"/>
        </w:rPr>
        <w:t>付款方式：</w:t>
      </w:r>
      <w:r>
        <w:rPr>
          <w:rFonts w:hint="eastAsia" w:ascii="宋体" w:hAnsi="宋体" w:eastAsia="宋体" w:cs="宋体"/>
          <w:color w:val="5A5A5A"/>
          <w:kern w:val="0"/>
          <w:sz w:val="24"/>
          <w:szCs w:val="24"/>
          <w:shd w:val="clear" w:color="auto" w:fill="FFFFFF"/>
          <w:lang w:bidi="ar"/>
        </w:rPr>
        <w:t>招标人在收到投标人的付款申请后于20个工作日内向投标人支付合同内总价的</w:t>
      </w:r>
      <w:r>
        <w:rPr>
          <w:rFonts w:hint="eastAsia" w:ascii="宋体" w:hAnsi="宋体" w:eastAsia="宋体" w:cs="宋体"/>
          <w:color w:val="5A5A5A"/>
          <w:kern w:val="0"/>
          <w:sz w:val="24"/>
          <w:szCs w:val="24"/>
          <w:shd w:val="clear" w:color="auto" w:fill="FFFFFF"/>
          <w:lang w:val="en-US" w:eastAsia="zh-CN" w:bidi="ar"/>
        </w:rPr>
        <w:t>5</w:t>
      </w:r>
      <w:r>
        <w:rPr>
          <w:rFonts w:hint="eastAsia" w:ascii="宋体" w:hAnsi="宋体" w:eastAsia="宋体" w:cs="宋体"/>
          <w:color w:val="5A5A5A"/>
          <w:kern w:val="0"/>
          <w:sz w:val="24"/>
          <w:szCs w:val="24"/>
          <w:shd w:val="clear" w:color="auto" w:fill="FFFFFF"/>
          <w:lang w:bidi="ar"/>
        </w:rPr>
        <w:t>0%作为预付款；待合同</w:t>
      </w:r>
      <w:r>
        <w:rPr>
          <w:rFonts w:hint="eastAsia" w:ascii="宋体" w:hAnsi="宋体" w:eastAsia="宋体" w:cs="宋体"/>
          <w:color w:val="5A5A5A"/>
          <w:kern w:val="0"/>
          <w:sz w:val="24"/>
          <w:szCs w:val="24"/>
          <w:shd w:val="clear" w:color="auto" w:fill="FFFFFF"/>
          <w:lang w:val="en-US" w:eastAsia="zh-CN" w:bidi="ar"/>
        </w:rPr>
        <w:t>服务及设备</w:t>
      </w:r>
      <w:r>
        <w:rPr>
          <w:rFonts w:hint="eastAsia" w:ascii="宋体" w:hAnsi="宋体" w:eastAsia="宋体" w:cs="宋体"/>
          <w:color w:val="5A5A5A"/>
          <w:kern w:val="0"/>
          <w:sz w:val="24"/>
          <w:szCs w:val="24"/>
          <w:shd w:val="clear" w:color="auto" w:fill="FFFFFF"/>
          <w:lang w:bidi="ar"/>
        </w:rPr>
        <w:t>全部安装及调试改造完成，经招标人验收合格后并出具验收合格报告后，招标人在收到投标人的付款申请后于20个工作日内向投标人支付合同内货物总价的</w:t>
      </w:r>
      <w:r>
        <w:rPr>
          <w:rFonts w:hint="eastAsia" w:ascii="宋体" w:hAnsi="宋体" w:eastAsia="宋体" w:cs="宋体"/>
          <w:color w:val="5A5A5A"/>
          <w:kern w:val="0"/>
          <w:sz w:val="24"/>
          <w:szCs w:val="24"/>
          <w:shd w:val="clear" w:color="auto" w:fill="FFFFFF"/>
          <w:lang w:val="en-US" w:eastAsia="zh-CN" w:bidi="ar"/>
        </w:rPr>
        <w:t>45</w:t>
      </w:r>
      <w:r>
        <w:rPr>
          <w:rFonts w:hint="eastAsia" w:ascii="宋体" w:hAnsi="宋体" w:eastAsia="宋体" w:cs="宋体"/>
          <w:color w:val="5A5A5A"/>
          <w:kern w:val="0"/>
          <w:sz w:val="24"/>
          <w:szCs w:val="24"/>
          <w:shd w:val="clear" w:color="auto" w:fill="FFFFFF"/>
          <w:lang w:bidi="ar"/>
        </w:rPr>
        <w:t>%作为验收款；合同内总价的剩余</w:t>
      </w:r>
      <w:r>
        <w:rPr>
          <w:rFonts w:hint="eastAsia" w:ascii="宋体" w:hAnsi="宋体" w:eastAsia="宋体" w:cs="宋体"/>
          <w:color w:val="5A5A5A"/>
          <w:kern w:val="0"/>
          <w:sz w:val="24"/>
          <w:szCs w:val="24"/>
          <w:shd w:val="clear" w:color="auto" w:fill="FFFFFF"/>
          <w:lang w:val="en-US" w:eastAsia="zh-CN" w:bidi="ar"/>
        </w:rPr>
        <w:t>5</w:t>
      </w:r>
      <w:r>
        <w:rPr>
          <w:rFonts w:hint="eastAsia" w:ascii="宋体" w:hAnsi="宋体" w:eastAsia="宋体" w:cs="宋体"/>
          <w:color w:val="5A5A5A"/>
          <w:kern w:val="0"/>
          <w:sz w:val="24"/>
          <w:szCs w:val="24"/>
          <w:shd w:val="clear" w:color="auto" w:fill="FFFFFF"/>
          <w:lang w:bidi="ar"/>
        </w:rPr>
        <w:t>%作为质保金，自验收合格之日起正常运转至质保期满后，经验收单位确认已完成维保任务并办理相关手续后支付。</w:t>
      </w:r>
    </w:p>
    <w:p w14:paraId="35458B2A">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4．</w:t>
      </w:r>
      <w:r>
        <w:rPr>
          <w:rStyle w:val="22"/>
          <w:rFonts w:hint="eastAsia" w:ascii="宋体" w:hAnsi="宋体" w:eastAsia="宋体" w:cs="宋体"/>
          <w:color w:val="5A5A5A"/>
          <w:sz w:val="24"/>
          <w:szCs w:val="24"/>
          <w:shd w:val="clear" w:color="auto" w:fill="FFFFFF"/>
        </w:rPr>
        <w:t>交货期：</w:t>
      </w:r>
      <w:r>
        <w:rPr>
          <w:rFonts w:hint="eastAsia" w:ascii="宋体" w:hAnsi="宋体" w:eastAsia="宋体" w:cs="宋体"/>
          <w:color w:val="5A5A5A"/>
          <w:kern w:val="0"/>
          <w:sz w:val="24"/>
          <w:szCs w:val="24"/>
          <w:shd w:val="clear" w:color="auto" w:fill="FFFFFF"/>
          <w:lang w:bidi="ar"/>
        </w:rPr>
        <w:t>在中标结果确认后5日历天内抵达现场开始拆移机及装机工作</w:t>
      </w:r>
      <w:r>
        <w:rPr>
          <w:rFonts w:hint="eastAsia" w:ascii="宋体" w:hAnsi="宋体" w:eastAsia="宋体" w:cs="宋体"/>
          <w:color w:val="5A5A5A"/>
          <w:kern w:val="0"/>
          <w:sz w:val="24"/>
          <w:szCs w:val="24"/>
          <w:shd w:val="clear" w:color="auto" w:fill="FFFFFF"/>
          <w:lang w:eastAsia="zh-CN" w:bidi="ar"/>
        </w:rPr>
        <w:t>，</w:t>
      </w:r>
      <w:r>
        <w:rPr>
          <w:rFonts w:hint="eastAsia" w:ascii="宋体" w:hAnsi="宋体" w:eastAsia="宋体" w:cs="宋体"/>
          <w:color w:val="5A5A5A"/>
          <w:kern w:val="0"/>
          <w:sz w:val="24"/>
          <w:szCs w:val="24"/>
          <w:shd w:val="clear" w:color="auto" w:fill="FFFFFF"/>
          <w:lang w:val="en-US" w:eastAsia="zh-CN" w:bidi="ar"/>
        </w:rPr>
        <w:t>拆机、移机工作于7日</w:t>
      </w:r>
      <w:r>
        <w:rPr>
          <w:rFonts w:hint="eastAsia" w:ascii="宋体" w:hAnsi="宋体" w:eastAsia="宋体" w:cs="宋体"/>
          <w:color w:val="5A5A5A"/>
          <w:kern w:val="0"/>
          <w:sz w:val="24"/>
          <w:szCs w:val="24"/>
          <w:shd w:val="clear" w:color="auto" w:fill="FFFFFF"/>
          <w:lang w:bidi="ar"/>
        </w:rPr>
        <w:t>历天</w:t>
      </w:r>
      <w:r>
        <w:rPr>
          <w:rFonts w:hint="eastAsia" w:ascii="宋体" w:hAnsi="宋体" w:eastAsia="宋体" w:cs="宋体"/>
          <w:color w:val="5A5A5A"/>
          <w:kern w:val="0"/>
          <w:sz w:val="24"/>
          <w:szCs w:val="24"/>
          <w:shd w:val="clear" w:color="auto" w:fill="FFFFFF"/>
          <w:lang w:val="en-US" w:eastAsia="zh-CN" w:bidi="ar"/>
        </w:rPr>
        <w:t>内完成，装机工作于12日历天内完成。</w:t>
      </w:r>
      <w:r>
        <w:rPr>
          <w:rFonts w:hint="eastAsia" w:ascii="宋体" w:hAnsi="宋体" w:eastAsia="宋体" w:cs="宋体"/>
          <w:color w:val="5A5A5A"/>
          <w:kern w:val="0"/>
          <w:sz w:val="24"/>
          <w:szCs w:val="24"/>
          <w:shd w:val="clear" w:color="auto" w:fill="FFFFFF"/>
          <w:lang w:bidi="ar"/>
        </w:rPr>
        <w:t>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47F8A3CC">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5．</w:t>
      </w:r>
      <w:r>
        <w:rPr>
          <w:rStyle w:val="22"/>
          <w:rFonts w:hint="eastAsia" w:ascii="宋体" w:hAnsi="宋体" w:eastAsia="宋体" w:cs="宋体"/>
          <w:color w:val="5A5A5A"/>
          <w:szCs w:val="24"/>
          <w:shd w:val="clear" w:color="auto" w:fill="FFFFFF"/>
        </w:rPr>
        <w:t>质保期：</w:t>
      </w:r>
      <w:r>
        <w:rPr>
          <w:rFonts w:hint="eastAsia" w:ascii="宋体" w:hAnsi="宋体" w:eastAsia="宋体" w:cs="宋体"/>
          <w:color w:val="5A5A5A"/>
          <w:szCs w:val="24"/>
          <w:shd w:val="clear" w:color="auto" w:fill="FFFFFF"/>
        </w:rPr>
        <w:t>中标人保证向用户提供至少1年（从设备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p>
    <w:p w14:paraId="28B0A546">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六、</w:t>
      </w:r>
      <w:r>
        <w:rPr>
          <w:rStyle w:val="22"/>
          <w:rFonts w:hint="eastAsia" w:ascii="宋体" w:hAnsi="宋体" w:eastAsia="宋体" w:cs="宋体"/>
          <w:color w:val="5A5A5A"/>
          <w:szCs w:val="24"/>
          <w:shd w:val="clear" w:color="auto" w:fill="FFFFFF"/>
        </w:rPr>
        <w:t>报价格式</w:t>
      </w:r>
    </w:p>
    <w:p w14:paraId="1BC131F1">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1．报价单（格式见后附表）；</w:t>
      </w:r>
    </w:p>
    <w:p w14:paraId="5DA5B747">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2．营业执照；</w:t>
      </w:r>
    </w:p>
    <w:p w14:paraId="3974F8A2">
      <w:pPr>
        <w:pStyle w:val="15"/>
        <w:widowControl/>
        <w:shd w:val="clear" w:color="auto" w:fill="FFFFFF"/>
        <w:spacing w:beforeAutospacing="0" w:afterAutospacing="0" w:line="225"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3．履约情况及社会信誉承诺书（格式见后附表）。</w:t>
      </w:r>
    </w:p>
    <w:p w14:paraId="57733086">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七、</w:t>
      </w:r>
      <w:r>
        <w:rPr>
          <w:rStyle w:val="22"/>
          <w:rFonts w:hint="eastAsia" w:ascii="宋体" w:hAnsi="宋体" w:eastAsia="宋体" w:cs="宋体"/>
          <w:color w:val="5A5A5A"/>
          <w:szCs w:val="24"/>
          <w:shd w:val="clear" w:color="auto" w:fill="FFFFFF"/>
        </w:rPr>
        <w:t>递交报价文件的截止时间、地点</w:t>
      </w:r>
    </w:p>
    <w:p w14:paraId="79195E11">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1．方式：所有报价文件可通过电子邮件发送至联系人邮箱（格式为PDF），邮件标题格式：“报价文件+项目名称+投标人全称”；</w:t>
      </w:r>
    </w:p>
    <w:p w14:paraId="5D3AA6C3">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2．接收报价文件截止时间：2025年</w:t>
      </w:r>
      <w:r>
        <w:rPr>
          <w:rFonts w:hint="eastAsia" w:ascii="宋体" w:hAnsi="宋体" w:eastAsia="宋体" w:cs="宋体"/>
          <w:color w:val="5A5A5A"/>
          <w:szCs w:val="24"/>
          <w:shd w:val="clear" w:color="auto" w:fill="FFFFFF"/>
          <w:lang w:val="en-US" w:eastAsia="zh-CN"/>
        </w:rPr>
        <w:t>7</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28</w:t>
      </w:r>
      <w:r>
        <w:rPr>
          <w:rFonts w:hint="eastAsia" w:ascii="宋体" w:hAnsi="宋体" w:eastAsia="宋体" w:cs="宋体"/>
          <w:color w:val="5A5A5A"/>
          <w:szCs w:val="24"/>
          <w:shd w:val="clear" w:color="auto" w:fill="FFFFFF"/>
        </w:rPr>
        <w:t>日24：00（北京时间）之前，逾期或不符合规定的报价文件恕不接受。</w:t>
      </w:r>
    </w:p>
    <w:p w14:paraId="2E1C78F5">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八、</w:t>
      </w:r>
      <w:r>
        <w:rPr>
          <w:rStyle w:val="22"/>
          <w:rFonts w:hint="eastAsia" w:ascii="宋体" w:hAnsi="宋体" w:eastAsia="宋体" w:cs="宋体"/>
          <w:color w:val="5A5A5A"/>
          <w:szCs w:val="24"/>
          <w:shd w:val="clear" w:color="auto" w:fill="FFFFFF"/>
        </w:rPr>
        <w:t>本项目的联系方式：</w:t>
      </w:r>
    </w:p>
    <w:p w14:paraId="15591AFC">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可按下列地址以</w:t>
      </w:r>
      <w:r>
        <w:rPr>
          <w:rStyle w:val="22"/>
          <w:rFonts w:hint="eastAsia" w:ascii="宋体" w:hAnsi="宋体" w:eastAsia="宋体" w:cs="宋体"/>
          <w:color w:val="5A5A5A"/>
          <w:szCs w:val="24"/>
          <w:shd w:val="clear" w:color="auto" w:fill="FFFFFF"/>
        </w:rPr>
        <w:t>书面或邮箱</w:t>
      </w:r>
      <w:r>
        <w:rPr>
          <w:rFonts w:hint="eastAsia" w:ascii="宋体" w:hAnsi="宋体" w:eastAsia="宋体" w:cs="宋体"/>
          <w:color w:val="5A5A5A"/>
          <w:szCs w:val="24"/>
          <w:shd w:val="clear" w:color="auto" w:fill="FFFFFF"/>
        </w:rPr>
        <w:t>的形式查询：</w:t>
      </w:r>
    </w:p>
    <w:p w14:paraId="166CF012">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公开询价方：深圳市深水生态环境技术有限公司</w:t>
      </w:r>
    </w:p>
    <w:p w14:paraId="6C4290B1">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地      址：深圳市罗湖区黄贝街道延芳路99号</w:t>
      </w:r>
    </w:p>
    <w:p w14:paraId="50B5D24E">
      <w:pPr>
        <w:pStyle w:val="15"/>
        <w:widowControl/>
        <w:shd w:val="clear" w:color="auto" w:fill="FFFFFF"/>
        <w:spacing w:beforeAutospacing="0" w:afterAutospacing="0" w:line="270"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联  系  人：周工  13266573273</w:t>
      </w:r>
    </w:p>
    <w:p w14:paraId="6A51EBDA">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联系人邮箱：</w:t>
      </w:r>
      <w:r>
        <w:rPr>
          <w:rFonts w:ascii="Times New Roman" w:hAnsi="Times New Roman" w:eastAsia="宋体"/>
          <w:color w:val="5A5A5A"/>
          <w:szCs w:val="24"/>
          <w:shd w:val="clear" w:color="auto" w:fill="FFFFFF"/>
        </w:rPr>
        <w:t>zhou.yujie@szwatereco.com</w:t>
      </w:r>
    </w:p>
    <w:p w14:paraId="63D1EB27">
      <w:pPr>
        <w:pStyle w:val="15"/>
        <w:widowControl/>
        <w:shd w:val="clear" w:color="auto" w:fill="FFFFFF"/>
        <w:spacing w:beforeAutospacing="0" w:afterAutospacing="0" w:line="270" w:lineRule="atLeast"/>
        <w:ind w:firstLine="480"/>
        <w:rPr>
          <w:rStyle w:val="22"/>
          <w:rFonts w:hint="eastAsia" w:ascii="宋体" w:hAnsi="宋体" w:eastAsia="宋体" w:cs="宋体"/>
          <w:color w:val="5A5A5A"/>
          <w:szCs w:val="24"/>
          <w:shd w:val="clear" w:color="auto" w:fill="FFFFFF"/>
        </w:rPr>
      </w:pPr>
    </w:p>
    <w:p w14:paraId="073712A9">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Style w:val="22"/>
          <w:rFonts w:hint="eastAsia" w:ascii="宋体" w:hAnsi="宋体" w:eastAsia="宋体" w:cs="宋体"/>
          <w:color w:val="5A5A5A"/>
          <w:szCs w:val="24"/>
          <w:shd w:val="clear" w:color="auto" w:fill="FFFFFF"/>
        </w:rPr>
        <w:t>欢迎各供应商到现场勘察、确认。</w:t>
      </w:r>
    </w:p>
    <w:p w14:paraId="66D3888D">
      <w:pPr>
        <w:pStyle w:val="15"/>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5C2A7B0A">
      <w:pPr>
        <w:pStyle w:val="15"/>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w:t>
      </w:r>
    </w:p>
    <w:p w14:paraId="64BF0519">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2025年</w:t>
      </w:r>
      <w:r>
        <w:rPr>
          <w:rFonts w:hint="eastAsia" w:ascii="宋体" w:hAnsi="宋体" w:eastAsia="宋体" w:cs="宋体"/>
          <w:color w:val="5A5A5A"/>
          <w:szCs w:val="24"/>
          <w:shd w:val="clear" w:color="auto" w:fill="FFFFFF"/>
          <w:lang w:val="en-US" w:eastAsia="zh-CN"/>
        </w:rPr>
        <w:t>7</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25</w:t>
      </w:r>
      <w:r>
        <w:rPr>
          <w:rFonts w:hint="eastAsia" w:ascii="宋体" w:hAnsi="宋体" w:eastAsia="宋体" w:cs="宋体"/>
          <w:color w:val="5A5A5A"/>
          <w:szCs w:val="24"/>
          <w:shd w:val="clear" w:color="auto" w:fill="FFFFFF"/>
        </w:rPr>
        <w:t>日</w:t>
      </w:r>
    </w:p>
    <w:p w14:paraId="0F338174">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5F9EBC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FD7D4D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0D0CE1">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DB3E63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94651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CF7D0CA">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A11CB9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7BD5E84">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1E051B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201BE52">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4A403A2">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6BA32D0">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7C3698A">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DE3781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C32B16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E9A6B66">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D615111">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ACB1626">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B5C901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6DD54F2">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0B6C1F3">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D3E5C4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168FAA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2EFDD70">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F9C6EC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DF2823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6DFB9E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FECC05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BC47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ACDC50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30D752B">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54A63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7A9E7F">
      <w:pPr>
        <w:pStyle w:val="15"/>
        <w:widowControl/>
        <w:shd w:val="clear" w:color="auto" w:fill="FFFFFF"/>
        <w:spacing w:beforeAutospacing="0" w:afterAutospacing="0" w:line="225" w:lineRule="atLeast"/>
        <w:jc w:val="center"/>
        <w:rPr>
          <w:rStyle w:val="22"/>
          <w:rFonts w:hint="eastAsia" w:ascii="宋体" w:hAnsi="宋体" w:eastAsia="宋体" w:cs="宋体"/>
          <w:color w:val="5A5A5A"/>
          <w:szCs w:val="24"/>
          <w:shd w:val="clear" w:color="auto" w:fill="FFFFFF"/>
        </w:rPr>
      </w:pPr>
      <w:r>
        <w:rPr>
          <w:rStyle w:val="22"/>
          <w:rFonts w:hint="eastAsia" w:ascii="宋体" w:hAnsi="宋体" w:eastAsia="宋体" w:cs="宋体"/>
          <w:color w:val="5A5A5A"/>
          <w:szCs w:val="24"/>
          <w:shd w:val="clear" w:color="auto" w:fill="FFFFFF"/>
        </w:rPr>
        <w:t>报价格式</w:t>
      </w:r>
    </w:p>
    <w:p w14:paraId="431F564A">
      <w:pPr>
        <w:pStyle w:val="15"/>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697"/>
        <w:gridCol w:w="1697"/>
        <w:gridCol w:w="1697"/>
        <w:gridCol w:w="1697"/>
      </w:tblGrid>
      <w:tr w14:paraId="7A80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1672BD69">
            <w:pPr>
              <w:spacing w:after="0" w:line="240" w:lineRule="auto"/>
              <w:jc w:val="center"/>
              <w:rPr>
                <w:rFonts w:hint="eastAsia" w:ascii="宋体" w:hAnsi="宋体" w:eastAsia="宋体"/>
                <w:sz w:val="21"/>
                <w:szCs w:val="21"/>
              </w:rPr>
            </w:pPr>
            <w:r>
              <w:rPr>
                <w:rFonts w:hint="eastAsia" w:ascii="宋体" w:hAnsi="宋体" w:eastAsia="宋体"/>
                <w:sz w:val="21"/>
                <w:szCs w:val="21"/>
              </w:rPr>
              <w:t>名称</w:t>
            </w:r>
          </w:p>
        </w:tc>
        <w:tc>
          <w:tcPr>
            <w:tcW w:w="1697" w:type="dxa"/>
          </w:tcPr>
          <w:p w14:paraId="4AD93013">
            <w:pPr>
              <w:spacing w:after="0" w:line="240" w:lineRule="auto"/>
              <w:jc w:val="center"/>
              <w:rPr>
                <w:rFonts w:hint="eastAsia" w:ascii="宋体" w:hAnsi="宋体" w:eastAsia="宋体"/>
                <w:sz w:val="21"/>
                <w:szCs w:val="21"/>
              </w:rPr>
            </w:pPr>
            <w:r>
              <w:rPr>
                <w:rFonts w:hint="eastAsia" w:ascii="宋体" w:hAnsi="宋体" w:eastAsia="宋体"/>
                <w:sz w:val="21"/>
                <w:szCs w:val="21"/>
              </w:rPr>
              <w:t>规格</w:t>
            </w:r>
          </w:p>
        </w:tc>
        <w:tc>
          <w:tcPr>
            <w:tcW w:w="1697" w:type="dxa"/>
          </w:tcPr>
          <w:p w14:paraId="091614F5">
            <w:pPr>
              <w:spacing w:after="0" w:line="240" w:lineRule="auto"/>
              <w:jc w:val="center"/>
              <w:rPr>
                <w:rFonts w:hint="eastAsia" w:ascii="宋体" w:hAnsi="宋体" w:eastAsia="宋体"/>
                <w:sz w:val="21"/>
                <w:szCs w:val="21"/>
              </w:rPr>
            </w:pPr>
            <w:r>
              <w:rPr>
                <w:rFonts w:hint="eastAsia" w:ascii="宋体" w:hAnsi="宋体" w:eastAsia="宋体"/>
                <w:sz w:val="21"/>
                <w:szCs w:val="21"/>
              </w:rPr>
              <w:t>单价</w:t>
            </w:r>
          </w:p>
        </w:tc>
        <w:tc>
          <w:tcPr>
            <w:tcW w:w="1697" w:type="dxa"/>
          </w:tcPr>
          <w:p w14:paraId="2F2EBC7E">
            <w:pPr>
              <w:spacing w:after="0" w:line="240" w:lineRule="auto"/>
              <w:jc w:val="center"/>
              <w:rPr>
                <w:rFonts w:hint="eastAsia" w:ascii="宋体" w:hAnsi="宋体" w:eastAsia="宋体"/>
                <w:sz w:val="21"/>
                <w:szCs w:val="21"/>
              </w:rPr>
            </w:pPr>
            <w:r>
              <w:rPr>
                <w:rFonts w:hint="eastAsia" w:ascii="宋体" w:hAnsi="宋体" w:eastAsia="宋体"/>
                <w:sz w:val="21"/>
                <w:szCs w:val="21"/>
              </w:rPr>
              <w:t>数量</w:t>
            </w:r>
          </w:p>
        </w:tc>
        <w:tc>
          <w:tcPr>
            <w:tcW w:w="1697" w:type="dxa"/>
          </w:tcPr>
          <w:p w14:paraId="2F01FE2C">
            <w:pPr>
              <w:spacing w:after="0" w:line="240" w:lineRule="auto"/>
              <w:jc w:val="center"/>
              <w:rPr>
                <w:rFonts w:hint="eastAsia" w:ascii="宋体" w:hAnsi="宋体" w:eastAsia="宋体"/>
                <w:sz w:val="21"/>
                <w:szCs w:val="21"/>
              </w:rPr>
            </w:pPr>
            <w:r>
              <w:rPr>
                <w:rFonts w:hint="eastAsia" w:ascii="宋体" w:hAnsi="宋体" w:eastAsia="宋体"/>
                <w:sz w:val="21"/>
                <w:szCs w:val="21"/>
              </w:rPr>
              <w:t>金额</w:t>
            </w:r>
          </w:p>
        </w:tc>
      </w:tr>
      <w:tr w14:paraId="5DDD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368651EC">
            <w:pPr>
              <w:spacing w:after="0" w:line="240" w:lineRule="auto"/>
              <w:rPr>
                <w:rFonts w:hint="eastAsia" w:ascii="宋体" w:hAnsi="宋体" w:eastAsia="宋体"/>
                <w:sz w:val="21"/>
                <w:szCs w:val="21"/>
              </w:rPr>
            </w:pPr>
            <w:bookmarkStart w:id="1" w:name="_Hlk202965844"/>
            <w:r>
              <w:rPr>
                <w:rFonts w:hint="eastAsia" w:ascii="宋体" w:hAnsi="宋体" w:eastAsia="宋体"/>
                <w:sz w:val="21"/>
                <w:szCs w:val="21"/>
              </w:rPr>
              <w:t>吊车</w:t>
            </w:r>
          </w:p>
        </w:tc>
        <w:tc>
          <w:tcPr>
            <w:tcW w:w="1697" w:type="dxa"/>
          </w:tcPr>
          <w:p w14:paraId="5A019031">
            <w:pPr>
              <w:spacing w:after="0" w:line="240" w:lineRule="auto"/>
              <w:jc w:val="center"/>
              <w:rPr>
                <w:rFonts w:hint="eastAsia" w:ascii="宋体" w:hAnsi="宋体" w:eastAsia="宋体"/>
                <w:sz w:val="21"/>
                <w:szCs w:val="21"/>
              </w:rPr>
            </w:pPr>
            <w:r>
              <w:rPr>
                <w:rFonts w:hint="eastAsia" w:ascii="宋体" w:hAnsi="宋体" w:eastAsia="宋体"/>
                <w:sz w:val="21"/>
                <w:szCs w:val="21"/>
              </w:rPr>
              <w:t>元/天</w:t>
            </w:r>
          </w:p>
        </w:tc>
        <w:tc>
          <w:tcPr>
            <w:tcW w:w="1697" w:type="dxa"/>
          </w:tcPr>
          <w:p w14:paraId="09059041">
            <w:pPr>
              <w:spacing w:after="0" w:line="240" w:lineRule="auto"/>
              <w:jc w:val="center"/>
              <w:rPr>
                <w:rFonts w:hint="eastAsia" w:ascii="宋体" w:hAnsi="宋体" w:eastAsia="宋体"/>
                <w:sz w:val="21"/>
                <w:szCs w:val="21"/>
              </w:rPr>
            </w:pPr>
          </w:p>
        </w:tc>
        <w:tc>
          <w:tcPr>
            <w:tcW w:w="1697" w:type="dxa"/>
          </w:tcPr>
          <w:p w14:paraId="357BC908">
            <w:pPr>
              <w:spacing w:after="0" w:line="240" w:lineRule="auto"/>
              <w:jc w:val="center"/>
              <w:rPr>
                <w:rFonts w:hint="eastAsia" w:ascii="宋体" w:hAnsi="宋体" w:eastAsia="宋体"/>
                <w:sz w:val="21"/>
                <w:szCs w:val="21"/>
              </w:rPr>
            </w:pPr>
          </w:p>
        </w:tc>
        <w:tc>
          <w:tcPr>
            <w:tcW w:w="1697" w:type="dxa"/>
          </w:tcPr>
          <w:p w14:paraId="68DC1351">
            <w:pPr>
              <w:spacing w:after="0" w:line="240" w:lineRule="auto"/>
              <w:jc w:val="center"/>
              <w:rPr>
                <w:rFonts w:hint="eastAsia" w:ascii="宋体" w:hAnsi="宋体" w:eastAsia="宋体"/>
                <w:sz w:val="21"/>
                <w:szCs w:val="21"/>
              </w:rPr>
            </w:pPr>
          </w:p>
        </w:tc>
      </w:tr>
      <w:tr w14:paraId="7C4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28002E8B">
            <w:pPr>
              <w:spacing w:after="0" w:line="240" w:lineRule="auto"/>
              <w:rPr>
                <w:rFonts w:hint="eastAsia" w:ascii="宋体" w:hAnsi="宋体" w:eastAsia="宋体"/>
                <w:sz w:val="21"/>
                <w:szCs w:val="21"/>
              </w:rPr>
            </w:pPr>
            <w:r>
              <w:rPr>
                <w:rFonts w:hint="eastAsia" w:ascii="宋体" w:hAnsi="宋体" w:eastAsia="宋体"/>
                <w:sz w:val="21"/>
                <w:szCs w:val="21"/>
              </w:rPr>
              <w:t>吊篮车</w:t>
            </w:r>
          </w:p>
        </w:tc>
        <w:tc>
          <w:tcPr>
            <w:tcW w:w="1697" w:type="dxa"/>
          </w:tcPr>
          <w:p w14:paraId="2A066097">
            <w:pPr>
              <w:spacing w:after="0" w:line="240" w:lineRule="auto"/>
              <w:jc w:val="center"/>
              <w:rPr>
                <w:rFonts w:hint="eastAsia" w:ascii="宋体" w:hAnsi="宋体" w:eastAsia="宋体"/>
                <w:sz w:val="21"/>
                <w:szCs w:val="21"/>
              </w:rPr>
            </w:pPr>
            <w:r>
              <w:rPr>
                <w:rFonts w:hint="eastAsia" w:ascii="宋体" w:hAnsi="宋体" w:eastAsia="宋体"/>
                <w:sz w:val="21"/>
                <w:szCs w:val="21"/>
              </w:rPr>
              <w:t>元/天</w:t>
            </w:r>
          </w:p>
        </w:tc>
        <w:tc>
          <w:tcPr>
            <w:tcW w:w="1697" w:type="dxa"/>
          </w:tcPr>
          <w:p w14:paraId="51B44F61">
            <w:pPr>
              <w:spacing w:after="0" w:line="240" w:lineRule="auto"/>
              <w:jc w:val="center"/>
              <w:rPr>
                <w:rFonts w:hint="eastAsia" w:ascii="宋体" w:hAnsi="宋体" w:eastAsia="宋体"/>
                <w:sz w:val="21"/>
                <w:szCs w:val="21"/>
              </w:rPr>
            </w:pPr>
          </w:p>
        </w:tc>
        <w:tc>
          <w:tcPr>
            <w:tcW w:w="1697" w:type="dxa"/>
          </w:tcPr>
          <w:p w14:paraId="0D5623DE">
            <w:pPr>
              <w:spacing w:after="0" w:line="240" w:lineRule="auto"/>
              <w:jc w:val="center"/>
              <w:rPr>
                <w:rFonts w:hint="eastAsia" w:ascii="宋体" w:hAnsi="宋体" w:eastAsia="宋体"/>
                <w:sz w:val="21"/>
                <w:szCs w:val="21"/>
              </w:rPr>
            </w:pPr>
          </w:p>
        </w:tc>
        <w:tc>
          <w:tcPr>
            <w:tcW w:w="1697" w:type="dxa"/>
          </w:tcPr>
          <w:p w14:paraId="3CAAB724">
            <w:pPr>
              <w:spacing w:after="0" w:line="240" w:lineRule="auto"/>
              <w:jc w:val="center"/>
              <w:rPr>
                <w:rFonts w:hint="eastAsia" w:ascii="宋体" w:hAnsi="宋体" w:eastAsia="宋体"/>
                <w:sz w:val="21"/>
                <w:szCs w:val="21"/>
              </w:rPr>
            </w:pPr>
          </w:p>
        </w:tc>
      </w:tr>
      <w:tr w14:paraId="1588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0A19F3EC">
            <w:pPr>
              <w:spacing w:after="0" w:line="240" w:lineRule="auto"/>
              <w:rPr>
                <w:rFonts w:hint="eastAsia" w:ascii="宋体" w:hAnsi="宋体" w:eastAsia="宋体"/>
                <w:sz w:val="21"/>
                <w:szCs w:val="21"/>
              </w:rPr>
            </w:pPr>
            <w:r>
              <w:rPr>
                <w:rFonts w:hint="eastAsia" w:ascii="宋体" w:hAnsi="宋体" w:eastAsia="宋体"/>
                <w:sz w:val="21"/>
                <w:szCs w:val="21"/>
              </w:rPr>
              <w:t>交通费</w:t>
            </w:r>
          </w:p>
        </w:tc>
        <w:tc>
          <w:tcPr>
            <w:tcW w:w="1697" w:type="dxa"/>
          </w:tcPr>
          <w:p w14:paraId="20AF4E2C">
            <w:pPr>
              <w:spacing w:after="0" w:line="240" w:lineRule="auto"/>
              <w:jc w:val="center"/>
              <w:rPr>
                <w:rFonts w:hint="eastAsia" w:ascii="宋体" w:hAnsi="宋体" w:eastAsia="宋体"/>
                <w:sz w:val="21"/>
                <w:szCs w:val="21"/>
              </w:rPr>
            </w:pPr>
            <w:r>
              <w:rPr>
                <w:rFonts w:hint="eastAsia" w:ascii="宋体" w:hAnsi="宋体" w:eastAsia="宋体"/>
                <w:sz w:val="21"/>
                <w:szCs w:val="21"/>
              </w:rPr>
              <w:t>青岛-深圳-青岛</w:t>
            </w:r>
          </w:p>
        </w:tc>
        <w:tc>
          <w:tcPr>
            <w:tcW w:w="1697" w:type="dxa"/>
          </w:tcPr>
          <w:p w14:paraId="0056B29F">
            <w:pPr>
              <w:spacing w:after="0" w:line="240" w:lineRule="auto"/>
              <w:jc w:val="center"/>
              <w:rPr>
                <w:rFonts w:hint="eastAsia" w:ascii="宋体" w:hAnsi="宋体" w:eastAsia="宋体"/>
                <w:sz w:val="21"/>
                <w:szCs w:val="21"/>
              </w:rPr>
            </w:pPr>
          </w:p>
        </w:tc>
        <w:tc>
          <w:tcPr>
            <w:tcW w:w="1697" w:type="dxa"/>
          </w:tcPr>
          <w:p w14:paraId="190F3FED">
            <w:pPr>
              <w:spacing w:after="0" w:line="240" w:lineRule="auto"/>
              <w:jc w:val="center"/>
              <w:rPr>
                <w:rFonts w:hint="eastAsia" w:ascii="宋体" w:hAnsi="宋体" w:eastAsia="宋体"/>
                <w:sz w:val="21"/>
                <w:szCs w:val="21"/>
              </w:rPr>
            </w:pPr>
          </w:p>
        </w:tc>
        <w:tc>
          <w:tcPr>
            <w:tcW w:w="1697" w:type="dxa"/>
          </w:tcPr>
          <w:p w14:paraId="7914297C">
            <w:pPr>
              <w:spacing w:after="0" w:line="240" w:lineRule="auto"/>
              <w:jc w:val="center"/>
              <w:rPr>
                <w:rFonts w:hint="eastAsia" w:ascii="宋体" w:hAnsi="宋体" w:eastAsia="宋体"/>
                <w:sz w:val="21"/>
                <w:szCs w:val="21"/>
              </w:rPr>
            </w:pPr>
          </w:p>
        </w:tc>
      </w:tr>
      <w:tr w14:paraId="2D5D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2BCC70C1">
            <w:pPr>
              <w:spacing w:after="0" w:line="240" w:lineRule="auto"/>
              <w:rPr>
                <w:rFonts w:hint="eastAsia" w:ascii="宋体" w:hAnsi="宋体" w:eastAsia="宋体"/>
                <w:sz w:val="21"/>
                <w:szCs w:val="21"/>
              </w:rPr>
            </w:pPr>
            <w:r>
              <w:rPr>
                <w:rFonts w:hint="eastAsia" w:ascii="宋体" w:hAnsi="宋体" w:eastAsia="宋体"/>
                <w:sz w:val="21"/>
                <w:szCs w:val="21"/>
              </w:rPr>
              <w:t>食宿费</w:t>
            </w:r>
          </w:p>
        </w:tc>
        <w:tc>
          <w:tcPr>
            <w:tcW w:w="1697" w:type="dxa"/>
          </w:tcPr>
          <w:p w14:paraId="5D0E7953">
            <w:pPr>
              <w:spacing w:after="0" w:line="240" w:lineRule="auto"/>
              <w:jc w:val="center"/>
              <w:rPr>
                <w:rFonts w:hint="eastAsia" w:ascii="宋体" w:hAnsi="宋体" w:eastAsia="宋体"/>
                <w:sz w:val="21"/>
                <w:szCs w:val="21"/>
              </w:rPr>
            </w:pPr>
            <w:bookmarkStart w:id="2" w:name="OLE_LINK1"/>
            <w:r>
              <w:rPr>
                <w:rFonts w:hint="eastAsia" w:ascii="宋体" w:hAnsi="宋体" w:eastAsia="宋体"/>
                <w:sz w:val="21"/>
                <w:szCs w:val="21"/>
              </w:rPr>
              <w:t>元/天</w:t>
            </w:r>
            <w:bookmarkEnd w:id="2"/>
          </w:p>
        </w:tc>
        <w:tc>
          <w:tcPr>
            <w:tcW w:w="1697" w:type="dxa"/>
          </w:tcPr>
          <w:p w14:paraId="0F513D7F">
            <w:pPr>
              <w:spacing w:after="0" w:line="240" w:lineRule="auto"/>
              <w:jc w:val="center"/>
              <w:rPr>
                <w:rFonts w:hint="eastAsia" w:ascii="宋体" w:hAnsi="宋体" w:eastAsia="宋体"/>
                <w:sz w:val="21"/>
                <w:szCs w:val="21"/>
              </w:rPr>
            </w:pPr>
          </w:p>
        </w:tc>
        <w:tc>
          <w:tcPr>
            <w:tcW w:w="1697" w:type="dxa"/>
          </w:tcPr>
          <w:p w14:paraId="3AB0EA88">
            <w:pPr>
              <w:spacing w:after="0" w:line="240" w:lineRule="auto"/>
              <w:jc w:val="center"/>
              <w:rPr>
                <w:rFonts w:hint="eastAsia" w:ascii="宋体" w:hAnsi="宋体" w:eastAsia="宋体"/>
                <w:sz w:val="21"/>
                <w:szCs w:val="21"/>
              </w:rPr>
            </w:pPr>
          </w:p>
        </w:tc>
        <w:tc>
          <w:tcPr>
            <w:tcW w:w="1697" w:type="dxa"/>
          </w:tcPr>
          <w:p w14:paraId="3022427E">
            <w:pPr>
              <w:spacing w:after="0" w:line="240" w:lineRule="auto"/>
              <w:jc w:val="center"/>
              <w:rPr>
                <w:rFonts w:hint="eastAsia" w:ascii="宋体" w:hAnsi="宋体" w:eastAsia="宋体"/>
                <w:sz w:val="21"/>
                <w:szCs w:val="21"/>
              </w:rPr>
            </w:pPr>
          </w:p>
        </w:tc>
      </w:tr>
      <w:tr w14:paraId="7288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7D36690C">
            <w:pPr>
              <w:spacing w:after="0" w:line="240" w:lineRule="auto"/>
              <w:rPr>
                <w:rFonts w:hint="eastAsia" w:ascii="宋体" w:hAnsi="宋体" w:eastAsia="宋体"/>
                <w:sz w:val="21"/>
                <w:szCs w:val="21"/>
              </w:rPr>
            </w:pPr>
            <w:r>
              <w:rPr>
                <w:rFonts w:hint="eastAsia" w:ascii="宋体" w:hAnsi="宋体" w:eastAsia="宋体"/>
                <w:sz w:val="21"/>
                <w:szCs w:val="21"/>
              </w:rPr>
              <w:t>工时费</w:t>
            </w:r>
          </w:p>
        </w:tc>
        <w:tc>
          <w:tcPr>
            <w:tcW w:w="1697" w:type="dxa"/>
          </w:tcPr>
          <w:p w14:paraId="2B68E679">
            <w:pPr>
              <w:spacing w:after="0" w:line="240" w:lineRule="auto"/>
              <w:jc w:val="center"/>
              <w:rPr>
                <w:rFonts w:hint="eastAsia" w:ascii="宋体" w:hAnsi="宋体" w:eastAsia="宋体"/>
                <w:sz w:val="21"/>
                <w:szCs w:val="21"/>
              </w:rPr>
            </w:pPr>
            <w:r>
              <w:rPr>
                <w:rFonts w:hint="eastAsia" w:ascii="宋体" w:hAnsi="宋体" w:eastAsia="宋体"/>
                <w:sz w:val="21"/>
                <w:szCs w:val="21"/>
              </w:rPr>
              <w:t>元/天</w:t>
            </w:r>
          </w:p>
        </w:tc>
        <w:tc>
          <w:tcPr>
            <w:tcW w:w="1697" w:type="dxa"/>
          </w:tcPr>
          <w:p w14:paraId="725E8632">
            <w:pPr>
              <w:spacing w:after="0" w:line="240" w:lineRule="auto"/>
              <w:jc w:val="center"/>
              <w:rPr>
                <w:rFonts w:hint="eastAsia" w:ascii="宋体" w:hAnsi="宋体" w:eastAsia="宋体"/>
                <w:sz w:val="21"/>
                <w:szCs w:val="21"/>
              </w:rPr>
            </w:pPr>
          </w:p>
        </w:tc>
        <w:tc>
          <w:tcPr>
            <w:tcW w:w="1697" w:type="dxa"/>
          </w:tcPr>
          <w:p w14:paraId="2F4F2EFD">
            <w:pPr>
              <w:spacing w:after="0" w:line="240" w:lineRule="auto"/>
              <w:jc w:val="center"/>
              <w:rPr>
                <w:rFonts w:hint="eastAsia" w:ascii="宋体" w:hAnsi="宋体" w:eastAsia="宋体"/>
                <w:sz w:val="21"/>
                <w:szCs w:val="21"/>
              </w:rPr>
            </w:pPr>
          </w:p>
        </w:tc>
        <w:tc>
          <w:tcPr>
            <w:tcW w:w="1697" w:type="dxa"/>
          </w:tcPr>
          <w:p w14:paraId="0BCA7F72">
            <w:pPr>
              <w:spacing w:after="0" w:line="240" w:lineRule="auto"/>
              <w:jc w:val="center"/>
              <w:rPr>
                <w:rFonts w:hint="eastAsia" w:ascii="宋体" w:hAnsi="宋体" w:eastAsia="宋体"/>
                <w:sz w:val="21"/>
                <w:szCs w:val="21"/>
              </w:rPr>
            </w:pPr>
          </w:p>
        </w:tc>
      </w:tr>
      <w:tr w14:paraId="3F3A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72DE72FC">
            <w:pPr>
              <w:spacing w:after="0" w:line="240" w:lineRule="auto"/>
              <w:rPr>
                <w:rFonts w:hint="eastAsia" w:ascii="宋体" w:hAnsi="宋体" w:eastAsia="宋体"/>
                <w:sz w:val="21"/>
                <w:szCs w:val="21"/>
              </w:rPr>
            </w:pPr>
            <w:r>
              <w:rPr>
                <w:rFonts w:hint="eastAsia" w:ascii="宋体" w:hAnsi="宋体" w:eastAsia="宋体"/>
                <w:sz w:val="21"/>
                <w:szCs w:val="21"/>
              </w:rPr>
              <w:t>材料费</w:t>
            </w:r>
          </w:p>
        </w:tc>
        <w:tc>
          <w:tcPr>
            <w:tcW w:w="1697" w:type="dxa"/>
          </w:tcPr>
          <w:p w14:paraId="5AEE2D99">
            <w:pPr>
              <w:spacing w:after="0" w:line="240" w:lineRule="auto"/>
              <w:jc w:val="center"/>
              <w:rPr>
                <w:rFonts w:hint="eastAsia" w:ascii="宋体" w:hAnsi="宋体" w:eastAsia="宋体"/>
                <w:sz w:val="21"/>
                <w:szCs w:val="21"/>
              </w:rPr>
            </w:pPr>
            <w:r>
              <w:rPr>
                <w:rFonts w:hint="eastAsia" w:ascii="宋体" w:hAnsi="宋体" w:eastAsia="宋体"/>
                <w:sz w:val="21"/>
                <w:szCs w:val="21"/>
              </w:rPr>
              <w:t>安装拆机材料</w:t>
            </w:r>
          </w:p>
        </w:tc>
        <w:tc>
          <w:tcPr>
            <w:tcW w:w="1697" w:type="dxa"/>
          </w:tcPr>
          <w:p w14:paraId="7E5830C0">
            <w:pPr>
              <w:spacing w:after="0" w:line="240" w:lineRule="auto"/>
              <w:jc w:val="center"/>
              <w:rPr>
                <w:rFonts w:hint="eastAsia" w:ascii="宋体" w:hAnsi="宋体" w:eastAsia="宋体"/>
                <w:sz w:val="21"/>
                <w:szCs w:val="21"/>
              </w:rPr>
            </w:pPr>
          </w:p>
        </w:tc>
        <w:tc>
          <w:tcPr>
            <w:tcW w:w="1697" w:type="dxa"/>
          </w:tcPr>
          <w:p w14:paraId="185344B7">
            <w:pPr>
              <w:spacing w:after="0" w:line="240" w:lineRule="auto"/>
              <w:jc w:val="center"/>
              <w:rPr>
                <w:rFonts w:hint="eastAsia" w:ascii="宋体" w:hAnsi="宋体" w:eastAsia="宋体"/>
                <w:sz w:val="21"/>
                <w:szCs w:val="21"/>
              </w:rPr>
            </w:pPr>
          </w:p>
        </w:tc>
        <w:tc>
          <w:tcPr>
            <w:tcW w:w="1697" w:type="dxa"/>
          </w:tcPr>
          <w:p w14:paraId="4D7FE9D6">
            <w:pPr>
              <w:spacing w:after="0" w:line="240" w:lineRule="auto"/>
              <w:jc w:val="center"/>
              <w:rPr>
                <w:rFonts w:hint="eastAsia" w:ascii="宋体" w:hAnsi="宋体" w:eastAsia="宋体"/>
                <w:sz w:val="21"/>
                <w:szCs w:val="21"/>
              </w:rPr>
            </w:pPr>
          </w:p>
        </w:tc>
      </w:tr>
      <w:tr w14:paraId="2907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563BB4AD">
            <w:pPr>
              <w:spacing w:after="0" w:line="240" w:lineRule="auto"/>
              <w:rPr>
                <w:rFonts w:hint="eastAsia" w:ascii="宋体" w:hAnsi="宋体" w:eastAsia="宋体"/>
                <w:sz w:val="21"/>
                <w:szCs w:val="21"/>
              </w:rPr>
            </w:pPr>
            <w:r>
              <w:rPr>
                <w:rFonts w:hint="eastAsia" w:ascii="宋体" w:hAnsi="宋体" w:eastAsia="宋体"/>
                <w:sz w:val="21"/>
                <w:szCs w:val="21"/>
              </w:rPr>
              <w:t>租车加油费</w:t>
            </w:r>
          </w:p>
        </w:tc>
        <w:tc>
          <w:tcPr>
            <w:tcW w:w="1697" w:type="dxa"/>
          </w:tcPr>
          <w:p w14:paraId="4B8F3673">
            <w:pPr>
              <w:spacing w:after="0" w:line="240" w:lineRule="auto"/>
              <w:jc w:val="center"/>
              <w:rPr>
                <w:rFonts w:hint="eastAsia" w:ascii="宋体" w:hAnsi="宋体" w:eastAsia="宋体"/>
                <w:sz w:val="21"/>
                <w:szCs w:val="21"/>
              </w:rPr>
            </w:pPr>
            <w:r>
              <w:rPr>
                <w:rFonts w:hint="eastAsia" w:ascii="宋体" w:hAnsi="宋体" w:eastAsia="宋体"/>
                <w:sz w:val="21"/>
                <w:szCs w:val="21"/>
              </w:rPr>
              <w:t>元/天</w:t>
            </w:r>
          </w:p>
        </w:tc>
        <w:tc>
          <w:tcPr>
            <w:tcW w:w="1697" w:type="dxa"/>
          </w:tcPr>
          <w:p w14:paraId="5028BF4E">
            <w:pPr>
              <w:spacing w:after="0" w:line="240" w:lineRule="auto"/>
              <w:jc w:val="center"/>
              <w:rPr>
                <w:rFonts w:hint="eastAsia" w:ascii="宋体" w:hAnsi="宋体" w:eastAsia="宋体"/>
                <w:sz w:val="21"/>
                <w:szCs w:val="21"/>
              </w:rPr>
            </w:pPr>
          </w:p>
        </w:tc>
        <w:tc>
          <w:tcPr>
            <w:tcW w:w="1697" w:type="dxa"/>
          </w:tcPr>
          <w:p w14:paraId="463FF1E5">
            <w:pPr>
              <w:spacing w:after="0" w:line="240" w:lineRule="auto"/>
              <w:jc w:val="center"/>
              <w:rPr>
                <w:rFonts w:hint="eastAsia" w:ascii="宋体" w:hAnsi="宋体" w:eastAsia="宋体"/>
                <w:sz w:val="21"/>
                <w:szCs w:val="21"/>
              </w:rPr>
            </w:pPr>
          </w:p>
        </w:tc>
        <w:tc>
          <w:tcPr>
            <w:tcW w:w="1697" w:type="dxa"/>
          </w:tcPr>
          <w:p w14:paraId="1E2FC0E0">
            <w:pPr>
              <w:spacing w:after="0" w:line="240" w:lineRule="auto"/>
              <w:jc w:val="center"/>
              <w:rPr>
                <w:rFonts w:hint="eastAsia" w:ascii="宋体" w:hAnsi="宋体" w:eastAsia="宋体"/>
                <w:sz w:val="21"/>
                <w:szCs w:val="21"/>
              </w:rPr>
            </w:pPr>
          </w:p>
        </w:tc>
      </w:tr>
      <w:tr w14:paraId="2F82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5F864FA3">
            <w:pPr>
              <w:spacing w:after="0" w:line="240" w:lineRule="auto"/>
              <w:rPr>
                <w:rFonts w:hint="eastAsia" w:ascii="宋体" w:hAnsi="宋体" w:eastAsia="宋体"/>
                <w:sz w:val="21"/>
                <w:szCs w:val="21"/>
              </w:rPr>
            </w:pPr>
            <w:r>
              <w:rPr>
                <w:rFonts w:hint="eastAsia" w:ascii="宋体" w:hAnsi="宋体" w:eastAsia="宋体"/>
                <w:sz w:val="21"/>
                <w:szCs w:val="21"/>
              </w:rPr>
              <w:t>运费</w:t>
            </w:r>
          </w:p>
        </w:tc>
        <w:tc>
          <w:tcPr>
            <w:tcW w:w="1697" w:type="dxa"/>
          </w:tcPr>
          <w:p w14:paraId="3EA9FB41">
            <w:pPr>
              <w:spacing w:after="0" w:line="240" w:lineRule="auto"/>
              <w:jc w:val="center"/>
              <w:rPr>
                <w:rFonts w:hint="eastAsia" w:ascii="宋体" w:hAnsi="宋体" w:eastAsia="宋体"/>
                <w:sz w:val="21"/>
                <w:szCs w:val="21"/>
              </w:rPr>
            </w:pPr>
          </w:p>
        </w:tc>
        <w:tc>
          <w:tcPr>
            <w:tcW w:w="1697" w:type="dxa"/>
          </w:tcPr>
          <w:p w14:paraId="1A18BAB1">
            <w:pPr>
              <w:spacing w:after="0" w:line="240" w:lineRule="auto"/>
              <w:jc w:val="center"/>
              <w:rPr>
                <w:rFonts w:hint="eastAsia" w:ascii="宋体" w:hAnsi="宋体" w:eastAsia="宋体"/>
                <w:sz w:val="21"/>
                <w:szCs w:val="21"/>
              </w:rPr>
            </w:pPr>
          </w:p>
        </w:tc>
        <w:tc>
          <w:tcPr>
            <w:tcW w:w="1697" w:type="dxa"/>
          </w:tcPr>
          <w:p w14:paraId="41BED61E">
            <w:pPr>
              <w:spacing w:after="0" w:line="240" w:lineRule="auto"/>
              <w:jc w:val="center"/>
              <w:rPr>
                <w:rFonts w:hint="eastAsia" w:ascii="宋体" w:hAnsi="宋体" w:eastAsia="宋体"/>
                <w:sz w:val="21"/>
                <w:szCs w:val="21"/>
              </w:rPr>
            </w:pPr>
          </w:p>
        </w:tc>
        <w:tc>
          <w:tcPr>
            <w:tcW w:w="1697" w:type="dxa"/>
          </w:tcPr>
          <w:p w14:paraId="5129111E">
            <w:pPr>
              <w:spacing w:after="0" w:line="240" w:lineRule="auto"/>
              <w:jc w:val="center"/>
              <w:rPr>
                <w:rFonts w:hint="eastAsia" w:ascii="宋体" w:hAnsi="宋体" w:eastAsia="宋体"/>
                <w:sz w:val="21"/>
                <w:szCs w:val="21"/>
              </w:rPr>
            </w:pPr>
          </w:p>
        </w:tc>
      </w:tr>
      <w:tr w14:paraId="1319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6CF23968">
            <w:pPr>
              <w:spacing w:after="0" w:line="240" w:lineRule="auto"/>
              <w:rPr>
                <w:rFonts w:hint="eastAsia" w:ascii="宋体" w:hAnsi="宋体" w:eastAsia="宋体"/>
                <w:sz w:val="21"/>
                <w:szCs w:val="21"/>
              </w:rPr>
            </w:pPr>
            <w:r>
              <w:rPr>
                <w:rFonts w:hint="eastAsia" w:ascii="宋体" w:hAnsi="宋体" w:eastAsia="宋体"/>
                <w:sz w:val="21"/>
                <w:szCs w:val="21"/>
              </w:rPr>
              <w:t>等离子、气体等</w:t>
            </w:r>
          </w:p>
        </w:tc>
        <w:tc>
          <w:tcPr>
            <w:tcW w:w="1697" w:type="dxa"/>
          </w:tcPr>
          <w:p w14:paraId="23914F2E">
            <w:pPr>
              <w:spacing w:after="0" w:line="240" w:lineRule="auto"/>
              <w:jc w:val="center"/>
              <w:rPr>
                <w:rFonts w:hint="eastAsia" w:ascii="宋体" w:hAnsi="宋体" w:eastAsia="宋体"/>
                <w:sz w:val="21"/>
                <w:szCs w:val="21"/>
              </w:rPr>
            </w:pPr>
          </w:p>
        </w:tc>
        <w:tc>
          <w:tcPr>
            <w:tcW w:w="1697" w:type="dxa"/>
          </w:tcPr>
          <w:p w14:paraId="1897700E">
            <w:pPr>
              <w:spacing w:after="0" w:line="240" w:lineRule="auto"/>
              <w:jc w:val="center"/>
              <w:rPr>
                <w:rFonts w:hint="eastAsia" w:ascii="宋体" w:hAnsi="宋体" w:eastAsia="宋体"/>
                <w:sz w:val="21"/>
                <w:szCs w:val="21"/>
              </w:rPr>
            </w:pPr>
          </w:p>
        </w:tc>
        <w:tc>
          <w:tcPr>
            <w:tcW w:w="1697" w:type="dxa"/>
          </w:tcPr>
          <w:p w14:paraId="04B2827C">
            <w:pPr>
              <w:spacing w:after="0" w:line="240" w:lineRule="auto"/>
              <w:jc w:val="center"/>
              <w:rPr>
                <w:rFonts w:hint="eastAsia" w:ascii="宋体" w:hAnsi="宋体" w:eastAsia="宋体"/>
                <w:sz w:val="21"/>
                <w:szCs w:val="21"/>
              </w:rPr>
            </w:pPr>
          </w:p>
        </w:tc>
        <w:tc>
          <w:tcPr>
            <w:tcW w:w="1697" w:type="dxa"/>
          </w:tcPr>
          <w:p w14:paraId="4F4487C4">
            <w:pPr>
              <w:spacing w:after="0" w:line="240" w:lineRule="auto"/>
              <w:jc w:val="center"/>
              <w:rPr>
                <w:rFonts w:hint="eastAsia" w:ascii="宋体" w:hAnsi="宋体" w:eastAsia="宋体"/>
                <w:sz w:val="21"/>
                <w:szCs w:val="21"/>
              </w:rPr>
            </w:pPr>
          </w:p>
        </w:tc>
      </w:tr>
      <w:bookmarkEnd w:id="1"/>
      <w:tr w14:paraId="6A46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7F2972F9">
            <w:pPr>
              <w:spacing w:after="0" w:line="240" w:lineRule="auto"/>
              <w:rPr>
                <w:rFonts w:hint="default" w:ascii="宋体" w:hAnsi="宋体" w:eastAsia="宋体"/>
                <w:sz w:val="21"/>
                <w:szCs w:val="21"/>
                <w:lang w:val="en-US" w:eastAsia="zh-CN"/>
              </w:rPr>
            </w:pPr>
            <w:r>
              <w:rPr>
                <w:rFonts w:hint="eastAsia" w:ascii="宋体" w:hAnsi="宋体" w:eastAsia="宋体"/>
                <w:sz w:val="21"/>
                <w:szCs w:val="21"/>
                <w:lang w:val="en-US" w:eastAsia="zh-CN"/>
              </w:rPr>
              <w:t>......</w:t>
            </w:r>
          </w:p>
        </w:tc>
        <w:tc>
          <w:tcPr>
            <w:tcW w:w="1697" w:type="dxa"/>
          </w:tcPr>
          <w:p w14:paraId="742CB1F7">
            <w:pPr>
              <w:spacing w:after="0" w:line="240" w:lineRule="auto"/>
              <w:jc w:val="center"/>
              <w:rPr>
                <w:rFonts w:hint="eastAsia" w:ascii="宋体" w:hAnsi="宋体" w:eastAsia="宋体"/>
                <w:sz w:val="21"/>
                <w:szCs w:val="21"/>
              </w:rPr>
            </w:pPr>
          </w:p>
        </w:tc>
        <w:tc>
          <w:tcPr>
            <w:tcW w:w="1697" w:type="dxa"/>
          </w:tcPr>
          <w:p w14:paraId="71B44624">
            <w:pPr>
              <w:spacing w:after="0" w:line="240" w:lineRule="auto"/>
              <w:jc w:val="center"/>
              <w:rPr>
                <w:rFonts w:hint="eastAsia" w:ascii="宋体" w:hAnsi="宋体" w:eastAsia="宋体"/>
                <w:sz w:val="21"/>
                <w:szCs w:val="21"/>
              </w:rPr>
            </w:pPr>
          </w:p>
        </w:tc>
        <w:tc>
          <w:tcPr>
            <w:tcW w:w="1697" w:type="dxa"/>
          </w:tcPr>
          <w:p w14:paraId="2BF3C532">
            <w:pPr>
              <w:spacing w:after="0" w:line="240" w:lineRule="auto"/>
              <w:jc w:val="center"/>
              <w:rPr>
                <w:rFonts w:hint="eastAsia" w:ascii="宋体" w:hAnsi="宋体" w:eastAsia="宋体"/>
                <w:sz w:val="21"/>
                <w:szCs w:val="21"/>
              </w:rPr>
            </w:pPr>
          </w:p>
        </w:tc>
        <w:tc>
          <w:tcPr>
            <w:tcW w:w="1697" w:type="dxa"/>
          </w:tcPr>
          <w:p w14:paraId="41E0DB37">
            <w:pPr>
              <w:spacing w:after="0" w:line="240" w:lineRule="auto"/>
              <w:jc w:val="center"/>
              <w:rPr>
                <w:rFonts w:hint="eastAsia" w:ascii="宋体" w:hAnsi="宋体" w:eastAsia="宋体"/>
                <w:sz w:val="21"/>
                <w:szCs w:val="21"/>
              </w:rPr>
            </w:pPr>
          </w:p>
        </w:tc>
      </w:tr>
      <w:tr w14:paraId="07C4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7756CC27">
            <w:pPr>
              <w:spacing w:after="0" w:line="240" w:lineRule="auto"/>
              <w:rPr>
                <w:rFonts w:hint="eastAsia" w:ascii="宋体" w:hAnsi="宋体" w:eastAsia="宋体"/>
                <w:sz w:val="21"/>
                <w:szCs w:val="21"/>
                <w:lang w:val="en-US" w:eastAsia="zh-CN"/>
              </w:rPr>
            </w:pPr>
          </w:p>
        </w:tc>
        <w:tc>
          <w:tcPr>
            <w:tcW w:w="1697" w:type="dxa"/>
          </w:tcPr>
          <w:p w14:paraId="1441C6BF">
            <w:pPr>
              <w:spacing w:after="0" w:line="240" w:lineRule="auto"/>
              <w:jc w:val="center"/>
              <w:rPr>
                <w:rFonts w:hint="eastAsia" w:ascii="宋体" w:hAnsi="宋体" w:eastAsia="宋体"/>
                <w:sz w:val="21"/>
                <w:szCs w:val="21"/>
              </w:rPr>
            </w:pPr>
          </w:p>
        </w:tc>
        <w:tc>
          <w:tcPr>
            <w:tcW w:w="1697" w:type="dxa"/>
          </w:tcPr>
          <w:p w14:paraId="1E10FB4E">
            <w:pPr>
              <w:spacing w:after="0" w:line="240" w:lineRule="auto"/>
              <w:jc w:val="center"/>
              <w:rPr>
                <w:rFonts w:hint="eastAsia" w:ascii="宋体" w:hAnsi="宋体" w:eastAsia="宋体"/>
                <w:sz w:val="21"/>
                <w:szCs w:val="21"/>
              </w:rPr>
            </w:pPr>
          </w:p>
        </w:tc>
        <w:tc>
          <w:tcPr>
            <w:tcW w:w="1697" w:type="dxa"/>
          </w:tcPr>
          <w:p w14:paraId="65507AC6">
            <w:pPr>
              <w:spacing w:after="0" w:line="240" w:lineRule="auto"/>
              <w:jc w:val="center"/>
              <w:rPr>
                <w:rFonts w:hint="eastAsia" w:ascii="宋体" w:hAnsi="宋体" w:eastAsia="宋体"/>
                <w:sz w:val="21"/>
                <w:szCs w:val="21"/>
              </w:rPr>
            </w:pPr>
          </w:p>
        </w:tc>
        <w:tc>
          <w:tcPr>
            <w:tcW w:w="1697" w:type="dxa"/>
          </w:tcPr>
          <w:p w14:paraId="70EFC4EE">
            <w:pPr>
              <w:spacing w:after="0" w:line="240" w:lineRule="auto"/>
              <w:jc w:val="center"/>
              <w:rPr>
                <w:rFonts w:hint="eastAsia" w:ascii="宋体" w:hAnsi="宋体" w:eastAsia="宋体"/>
                <w:sz w:val="21"/>
                <w:szCs w:val="21"/>
              </w:rPr>
            </w:pPr>
          </w:p>
        </w:tc>
      </w:tr>
      <w:tr w14:paraId="0A1F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7097AC6B">
            <w:pPr>
              <w:spacing w:after="0" w:line="240" w:lineRule="auto"/>
              <w:rPr>
                <w:rFonts w:hint="eastAsia" w:ascii="宋体" w:hAnsi="宋体" w:eastAsia="宋体"/>
                <w:sz w:val="21"/>
                <w:szCs w:val="21"/>
              </w:rPr>
            </w:pPr>
            <w:r>
              <w:rPr>
                <w:rFonts w:hint="eastAsia" w:ascii="宋体" w:hAnsi="宋体" w:eastAsia="宋体"/>
                <w:sz w:val="21"/>
                <w:szCs w:val="21"/>
              </w:rPr>
              <w:t>合计</w:t>
            </w:r>
          </w:p>
        </w:tc>
        <w:tc>
          <w:tcPr>
            <w:tcW w:w="1697" w:type="dxa"/>
          </w:tcPr>
          <w:p w14:paraId="05BE8561">
            <w:pPr>
              <w:spacing w:after="0" w:line="240" w:lineRule="auto"/>
              <w:jc w:val="center"/>
              <w:rPr>
                <w:rFonts w:hint="eastAsia" w:ascii="宋体" w:hAnsi="宋体" w:eastAsia="宋体"/>
                <w:sz w:val="21"/>
                <w:szCs w:val="21"/>
              </w:rPr>
            </w:pPr>
          </w:p>
        </w:tc>
        <w:tc>
          <w:tcPr>
            <w:tcW w:w="1697" w:type="dxa"/>
          </w:tcPr>
          <w:p w14:paraId="790F7B21">
            <w:pPr>
              <w:spacing w:after="0" w:line="240" w:lineRule="auto"/>
              <w:jc w:val="center"/>
              <w:rPr>
                <w:rFonts w:hint="eastAsia" w:ascii="宋体" w:hAnsi="宋体" w:eastAsia="宋体"/>
                <w:sz w:val="21"/>
                <w:szCs w:val="21"/>
              </w:rPr>
            </w:pPr>
          </w:p>
        </w:tc>
        <w:tc>
          <w:tcPr>
            <w:tcW w:w="1697" w:type="dxa"/>
          </w:tcPr>
          <w:p w14:paraId="61F39739">
            <w:pPr>
              <w:spacing w:after="0" w:line="240" w:lineRule="auto"/>
              <w:jc w:val="center"/>
              <w:rPr>
                <w:rFonts w:hint="eastAsia" w:ascii="宋体" w:hAnsi="宋体" w:eastAsia="宋体"/>
                <w:sz w:val="21"/>
                <w:szCs w:val="21"/>
              </w:rPr>
            </w:pPr>
          </w:p>
        </w:tc>
        <w:tc>
          <w:tcPr>
            <w:tcW w:w="1697" w:type="dxa"/>
          </w:tcPr>
          <w:p w14:paraId="58FD57D2">
            <w:pPr>
              <w:spacing w:after="0" w:line="240" w:lineRule="auto"/>
              <w:jc w:val="center"/>
              <w:rPr>
                <w:rFonts w:hint="eastAsia" w:ascii="宋体" w:hAnsi="宋体" w:eastAsia="宋体"/>
                <w:sz w:val="21"/>
                <w:szCs w:val="21"/>
              </w:rPr>
            </w:pPr>
          </w:p>
        </w:tc>
      </w:tr>
      <w:tr w14:paraId="3DF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2F23BFE0">
            <w:pPr>
              <w:spacing w:after="0" w:line="240" w:lineRule="auto"/>
              <w:rPr>
                <w:rFonts w:hint="eastAsia" w:ascii="宋体" w:hAnsi="宋体" w:eastAsia="宋体"/>
                <w:sz w:val="21"/>
                <w:szCs w:val="21"/>
              </w:rPr>
            </w:pPr>
            <w:r>
              <w:rPr>
                <w:rFonts w:hint="eastAsia" w:ascii="宋体" w:hAnsi="宋体" w:eastAsia="宋体"/>
                <w:sz w:val="21"/>
                <w:szCs w:val="21"/>
              </w:rPr>
              <w:t>税费13%</w:t>
            </w:r>
          </w:p>
        </w:tc>
        <w:tc>
          <w:tcPr>
            <w:tcW w:w="1697" w:type="dxa"/>
          </w:tcPr>
          <w:p w14:paraId="0984CDD8">
            <w:pPr>
              <w:spacing w:after="0" w:line="240" w:lineRule="auto"/>
              <w:jc w:val="center"/>
              <w:rPr>
                <w:rFonts w:hint="eastAsia" w:ascii="宋体" w:hAnsi="宋体" w:eastAsia="宋体"/>
                <w:sz w:val="21"/>
                <w:szCs w:val="21"/>
              </w:rPr>
            </w:pPr>
          </w:p>
        </w:tc>
        <w:tc>
          <w:tcPr>
            <w:tcW w:w="1697" w:type="dxa"/>
          </w:tcPr>
          <w:p w14:paraId="46D9864D">
            <w:pPr>
              <w:spacing w:after="0" w:line="240" w:lineRule="auto"/>
              <w:jc w:val="center"/>
              <w:rPr>
                <w:rFonts w:hint="eastAsia" w:ascii="宋体" w:hAnsi="宋体" w:eastAsia="宋体"/>
                <w:sz w:val="21"/>
                <w:szCs w:val="21"/>
              </w:rPr>
            </w:pPr>
          </w:p>
        </w:tc>
        <w:tc>
          <w:tcPr>
            <w:tcW w:w="1697" w:type="dxa"/>
          </w:tcPr>
          <w:p w14:paraId="2201FF9B">
            <w:pPr>
              <w:spacing w:after="0" w:line="240" w:lineRule="auto"/>
              <w:jc w:val="center"/>
              <w:rPr>
                <w:rFonts w:hint="eastAsia" w:ascii="宋体" w:hAnsi="宋体" w:eastAsia="宋体"/>
                <w:sz w:val="21"/>
                <w:szCs w:val="21"/>
              </w:rPr>
            </w:pPr>
          </w:p>
        </w:tc>
        <w:tc>
          <w:tcPr>
            <w:tcW w:w="1697" w:type="dxa"/>
          </w:tcPr>
          <w:p w14:paraId="41B7A9A9">
            <w:pPr>
              <w:spacing w:after="0" w:line="240" w:lineRule="auto"/>
              <w:jc w:val="center"/>
              <w:rPr>
                <w:rFonts w:hint="eastAsia" w:ascii="宋体" w:hAnsi="宋体" w:eastAsia="宋体"/>
                <w:sz w:val="21"/>
                <w:szCs w:val="21"/>
              </w:rPr>
            </w:pPr>
          </w:p>
        </w:tc>
      </w:tr>
      <w:tr w14:paraId="14F5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14:paraId="6112DE65">
            <w:pPr>
              <w:spacing w:after="0" w:line="240" w:lineRule="auto"/>
              <w:rPr>
                <w:rFonts w:hint="eastAsia" w:ascii="宋体" w:hAnsi="宋体" w:eastAsia="宋体"/>
                <w:sz w:val="21"/>
                <w:szCs w:val="21"/>
              </w:rPr>
            </w:pPr>
            <w:r>
              <w:rPr>
                <w:rFonts w:hint="eastAsia" w:ascii="宋体" w:hAnsi="宋体" w:eastAsia="宋体"/>
                <w:sz w:val="21"/>
                <w:szCs w:val="21"/>
              </w:rPr>
              <w:t>总计</w:t>
            </w:r>
          </w:p>
        </w:tc>
        <w:tc>
          <w:tcPr>
            <w:tcW w:w="1697" w:type="dxa"/>
          </w:tcPr>
          <w:p w14:paraId="2BEAAC46">
            <w:pPr>
              <w:spacing w:after="0" w:line="240" w:lineRule="auto"/>
              <w:jc w:val="center"/>
              <w:rPr>
                <w:rFonts w:hint="eastAsia" w:ascii="宋体" w:hAnsi="宋体" w:eastAsia="宋体"/>
                <w:sz w:val="21"/>
                <w:szCs w:val="21"/>
              </w:rPr>
            </w:pPr>
          </w:p>
        </w:tc>
        <w:tc>
          <w:tcPr>
            <w:tcW w:w="1697" w:type="dxa"/>
          </w:tcPr>
          <w:p w14:paraId="64DFBC44">
            <w:pPr>
              <w:spacing w:after="0" w:line="240" w:lineRule="auto"/>
              <w:jc w:val="center"/>
              <w:rPr>
                <w:rFonts w:hint="eastAsia" w:ascii="宋体" w:hAnsi="宋体" w:eastAsia="宋体"/>
                <w:sz w:val="21"/>
                <w:szCs w:val="21"/>
              </w:rPr>
            </w:pPr>
          </w:p>
        </w:tc>
        <w:tc>
          <w:tcPr>
            <w:tcW w:w="1697" w:type="dxa"/>
          </w:tcPr>
          <w:p w14:paraId="76465770">
            <w:pPr>
              <w:spacing w:after="0" w:line="240" w:lineRule="auto"/>
              <w:jc w:val="center"/>
              <w:rPr>
                <w:rFonts w:hint="eastAsia" w:ascii="宋体" w:hAnsi="宋体" w:eastAsia="宋体"/>
                <w:sz w:val="21"/>
                <w:szCs w:val="21"/>
              </w:rPr>
            </w:pPr>
          </w:p>
        </w:tc>
        <w:tc>
          <w:tcPr>
            <w:tcW w:w="1697" w:type="dxa"/>
          </w:tcPr>
          <w:p w14:paraId="0395629F">
            <w:pPr>
              <w:spacing w:after="0" w:line="240" w:lineRule="auto"/>
              <w:jc w:val="center"/>
              <w:rPr>
                <w:rFonts w:hint="eastAsia" w:ascii="宋体" w:hAnsi="宋体" w:eastAsia="宋体"/>
                <w:sz w:val="21"/>
                <w:szCs w:val="21"/>
              </w:rPr>
            </w:pPr>
          </w:p>
        </w:tc>
      </w:tr>
    </w:tbl>
    <w:p w14:paraId="68B0F6FD">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5C034714">
      <w:pPr>
        <w:pStyle w:val="15"/>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04CAA5C2">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6D45AEA2">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25496EAB">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0D276CAB">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1.以上报价含13%增值税。</w:t>
      </w:r>
    </w:p>
    <w:p w14:paraId="1EB7C3DE">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AE1D07A">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14078DF9">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0DE3F09">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6924EADF">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48536C77">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4374F569">
      <w:pPr>
        <w:pStyle w:val="18"/>
        <w:spacing w:line="225" w:lineRule="atLeast"/>
        <w:ind w:firstLine="480"/>
        <w:rPr>
          <w:rFonts w:hint="eastAsia" w:eastAsia="宋体" w:cs="宋体"/>
          <w:color w:val="5A5A5A"/>
          <w:kern w:val="0"/>
          <w:sz w:val="24"/>
          <w:szCs w:val="24"/>
          <w:shd w:val="clear" w:color="auto" w:fill="FFFFFF"/>
          <w:lang w:bidi="ar"/>
        </w:rPr>
      </w:pPr>
    </w:p>
    <w:p w14:paraId="78F7915C">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4C907CEB">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5E151F0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6B536F2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7ADD47A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612829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5F28F29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40EF378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3431805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6A149A8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337A58C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ADD683">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630B4D35">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439DE09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1ABCED40">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5CE66A2B">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E83DD20">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73C6BE82">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2A876FAC">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28D3E96F">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4AF19E5">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2C81467A">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679797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2D354DC1">
      <w:pPr>
        <w:spacing w:line="225" w:lineRule="atLeast"/>
        <w:rPr>
          <w:rFonts w:hint="eastAsia" w:ascii="宋体" w:hAnsi="宋体" w:eastAsia="宋体" w:cs="宋体"/>
          <w:color w:val="5A5A5A"/>
          <w:kern w:val="0"/>
          <w:sz w:val="24"/>
          <w:szCs w:val="24"/>
          <w:shd w:val="clear" w:color="auto" w:fill="FFFFFF"/>
          <w:lang w:bidi="ar"/>
        </w:rPr>
      </w:pPr>
    </w:p>
    <w:p w14:paraId="70F4AD44">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4"/>
                    <a:srcRect t="22946" b="9810"/>
                    <a:stretch>
                      <a:fillRect/>
                    </a:stretch>
                  </pic:blipFill>
                  <pic:spPr>
                    <a:xfrm>
                      <a:off x="0" y="0"/>
                      <a:ext cx="5624195" cy="2183765"/>
                    </a:xfrm>
                    <a:prstGeom prst="rect">
                      <a:avLst/>
                    </a:prstGeom>
                    <a:noFill/>
                    <a:ln>
                      <a:noFill/>
                    </a:ln>
                  </pic:spPr>
                </pic:pic>
              </a:graphicData>
            </a:graphic>
          </wp:inline>
        </w:drawing>
      </w:r>
    </w:p>
    <w:p w14:paraId="75A806D5">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4A1B0068">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08EB6655">
      <w:pPr>
        <w:tabs>
          <w:tab w:val="left" w:pos="7560"/>
        </w:tabs>
        <w:jc w:val="left"/>
        <w:rPr>
          <w:rFonts w:hint="eastAsia"/>
        </w:rPr>
      </w:pPr>
    </w:p>
    <w:p w14:paraId="49C18878">
      <w:pPr>
        <w:tabs>
          <w:tab w:val="left" w:pos="7560"/>
        </w:tabs>
        <w:jc w:val="left"/>
        <w:rPr>
          <w:rFonts w:hint="eastAsia"/>
        </w:rPr>
      </w:pPr>
    </w:p>
    <w:p w14:paraId="209D4946">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5"/>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6"/>
                    <a:stretch>
                      <a:fillRect/>
                    </a:stretch>
                  </pic:blipFill>
                  <pic:spPr>
                    <a:xfrm>
                      <a:off x="0" y="0"/>
                      <a:ext cx="2653665" cy="2052320"/>
                    </a:xfrm>
                    <a:prstGeom prst="rect">
                      <a:avLst/>
                    </a:prstGeom>
                    <a:noFill/>
                    <a:ln>
                      <a:noFill/>
                    </a:ln>
                  </pic:spPr>
                </pic:pic>
              </a:graphicData>
            </a:graphic>
          </wp:inline>
        </w:drawing>
      </w:r>
    </w:p>
    <w:p w14:paraId="4D10C890">
      <w:pPr>
        <w:rPr>
          <w:rFonts w:hint="eastAsia"/>
        </w:rPr>
      </w:pPr>
    </w:p>
    <w:p w14:paraId="17EB16C1">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7"/>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8"/>
                    <a:stretch>
                      <a:fillRect/>
                    </a:stretch>
                  </pic:blipFill>
                  <pic:spPr>
                    <a:xfrm>
                      <a:off x="0" y="0"/>
                      <a:ext cx="2553970" cy="1971675"/>
                    </a:xfrm>
                    <a:prstGeom prst="rect">
                      <a:avLst/>
                    </a:prstGeom>
                    <a:noFill/>
                    <a:ln>
                      <a:noFill/>
                    </a:ln>
                  </pic:spPr>
                </pic:pic>
              </a:graphicData>
            </a:graphic>
          </wp:inline>
        </w:drawing>
      </w:r>
    </w:p>
    <w:p w14:paraId="30D4A6CE">
      <w:pPr>
        <w:widowControl/>
        <w:tabs>
          <w:tab w:val="left" w:pos="0"/>
        </w:tabs>
        <w:spacing w:line="300" w:lineRule="auto"/>
        <w:ind w:right="-51"/>
        <w:rPr>
          <w:rFonts w:hint="eastAsia" w:ascii="仿宋" w:hAnsi="仿宋" w:eastAsia="仿宋" w:cs="Times New Roman"/>
          <w:sz w:val="22"/>
        </w:rPr>
      </w:pPr>
    </w:p>
    <w:p w14:paraId="69100B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0B2D32"/>
    <w:rsid w:val="00123557"/>
    <w:rsid w:val="00130D49"/>
    <w:rsid w:val="001A6B2D"/>
    <w:rsid w:val="001C3A26"/>
    <w:rsid w:val="001C5758"/>
    <w:rsid w:val="001F507E"/>
    <w:rsid w:val="002A308A"/>
    <w:rsid w:val="002A3A06"/>
    <w:rsid w:val="002D1A6E"/>
    <w:rsid w:val="002D594D"/>
    <w:rsid w:val="003110BB"/>
    <w:rsid w:val="00324998"/>
    <w:rsid w:val="005205A8"/>
    <w:rsid w:val="006450F0"/>
    <w:rsid w:val="006B72EC"/>
    <w:rsid w:val="007D3014"/>
    <w:rsid w:val="008D78CD"/>
    <w:rsid w:val="00964DF3"/>
    <w:rsid w:val="00A22530"/>
    <w:rsid w:val="00A828CE"/>
    <w:rsid w:val="00B11B10"/>
    <w:rsid w:val="00B36A39"/>
    <w:rsid w:val="00D0499E"/>
    <w:rsid w:val="01821808"/>
    <w:rsid w:val="03E47515"/>
    <w:rsid w:val="065E0E6A"/>
    <w:rsid w:val="0F98698F"/>
    <w:rsid w:val="11C10E95"/>
    <w:rsid w:val="139D148E"/>
    <w:rsid w:val="150B2427"/>
    <w:rsid w:val="154A73F4"/>
    <w:rsid w:val="15595889"/>
    <w:rsid w:val="15EA2FE5"/>
    <w:rsid w:val="16685D83"/>
    <w:rsid w:val="1B1D4C62"/>
    <w:rsid w:val="1DBB0E8E"/>
    <w:rsid w:val="20427645"/>
    <w:rsid w:val="21EE07BA"/>
    <w:rsid w:val="29E74DB9"/>
    <w:rsid w:val="2AB70C30"/>
    <w:rsid w:val="2D2D1817"/>
    <w:rsid w:val="33753436"/>
    <w:rsid w:val="33BB353F"/>
    <w:rsid w:val="34A55F9D"/>
    <w:rsid w:val="34BE5CB7"/>
    <w:rsid w:val="350727B3"/>
    <w:rsid w:val="357F2005"/>
    <w:rsid w:val="35BF4E3C"/>
    <w:rsid w:val="3AD153F6"/>
    <w:rsid w:val="3B1B2B15"/>
    <w:rsid w:val="3D2670C8"/>
    <w:rsid w:val="3F7153F9"/>
    <w:rsid w:val="440525B4"/>
    <w:rsid w:val="45401AF6"/>
    <w:rsid w:val="461F5BAF"/>
    <w:rsid w:val="48B564BD"/>
    <w:rsid w:val="4A121587"/>
    <w:rsid w:val="4A834233"/>
    <w:rsid w:val="4B966AB0"/>
    <w:rsid w:val="4C6B2708"/>
    <w:rsid w:val="509F6C7E"/>
    <w:rsid w:val="522D5D37"/>
    <w:rsid w:val="52C378C2"/>
    <w:rsid w:val="530A3743"/>
    <w:rsid w:val="54A0538D"/>
    <w:rsid w:val="55E71B19"/>
    <w:rsid w:val="572A43B4"/>
    <w:rsid w:val="5919023C"/>
    <w:rsid w:val="59B461B6"/>
    <w:rsid w:val="5E4915C3"/>
    <w:rsid w:val="615269E1"/>
    <w:rsid w:val="61710217"/>
    <w:rsid w:val="64AD03D2"/>
    <w:rsid w:val="64D77000"/>
    <w:rsid w:val="665E7BD6"/>
    <w:rsid w:val="669C06FE"/>
    <w:rsid w:val="67987117"/>
    <w:rsid w:val="6EDE7B06"/>
    <w:rsid w:val="71724535"/>
    <w:rsid w:val="76966F18"/>
    <w:rsid w:val="7CCD740C"/>
    <w:rsid w:val="7D990F1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42"/>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4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9"/>
    <w:unhideWhenUsed/>
    <w:qFormat/>
    <w:uiPriority w:val="99"/>
    <w:pPr>
      <w:jc w:val="left"/>
    </w:pPr>
    <w:rPr>
      <w:rFonts w:ascii="宋体" w:hAnsi="宋体" w:eastAsia="宋体" w:cs="Times New Roman"/>
      <w:szCs w:val="24"/>
    </w:rPr>
  </w:style>
  <w:style w:type="paragraph" w:styleId="12">
    <w:name w:val="Body Text"/>
    <w:basedOn w:val="1"/>
    <w:link w:val="35"/>
    <w:autoRedefine/>
    <w:unhideWhenUsed/>
    <w:qFormat/>
    <w:uiPriority w:val="0"/>
    <w:pPr>
      <w:ind w:firstLine="640" w:firstLineChars="200"/>
    </w:pPr>
    <w:rPr>
      <w:rFonts w:ascii="Times New Roman" w:hAnsi="Times New Roman" w:eastAsia="仿宋_GB2312" w:cs="Times New Roman"/>
      <w:sz w:val="32"/>
    </w:rPr>
  </w:style>
  <w:style w:type="paragraph" w:styleId="13">
    <w:name w:val="Body Text Indent"/>
    <w:basedOn w:val="1"/>
    <w:link w:val="57"/>
    <w:semiHidden/>
    <w:unhideWhenUsed/>
    <w:qFormat/>
    <w:uiPriority w:val="99"/>
    <w:pPr>
      <w:spacing w:after="120"/>
      <w:ind w:left="420" w:leftChars="200"/>
    </w:pPr>
  </w:style>
  <w:style w:type="paragraph" w:styleId="14">
    <w:name w:val="Subtitle"/>
    <w:basedOn w:val="1"/>
    <w:next w:val="1"/>
    <w:link w:val="4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12"/>
    <w:link w:val="41"/>
    <w:autoRedefine/>
    <w:qFormat/>
    <w:uiPriority w:val="0"/>
    <w:pPr>
      <w:ind w:firstLine="420"/>
      <w:jc w:val="left"/>
    </w:pPr>
    <w:rPr>
      <w:rFonts w:ascii="宋体" w:hAnsi="宋体"/>
    </w:rPr>
  </w:style>
  <w:style w:type="paragraph" w:styleId="18">
    <w:name w:val="Body Text First Indent 2"/>
    <w:basedOn w:val="13"/>
    <w:link w:val="58"/>
    <w:qFormat/>
    <w:uiPriority w:val="0"/>
    <w:pPr>
      <w:tabs>
        <w:tab w:val="left" w:pos="673"/>
      </w:tabs>
      <w:spacing w:after="0"/>
      <w:ind w:left="0" w:leftChars="0" w:firstLine="420" w:firstLineChars="200"/>
    </w:pPr>
    <w:rPr>
      <w:rFonts w:ascii="宋体" w:hAnsi="宋体"/>
      <w:sz w:val="28"/>
    </w:rPr>
  </w:style>
  <w:style w:type="table" w:styleId="20">
    <w:name w:val="Table Grid"/>
    <w:basedOn w:val="19"/>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paragraph" w:customStyle="1" w:styleId="23">
    <w:name w:val="Default"/>
    <w:next w:val="2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表格文字"/>
    <w:next w:val="12"/>
    <w:qFormat/>
    <w:uiPriority w:val="0"/>
    <w:pPr>
      <w:jc w:val="center"/>
    </w:pPr>
    <w:rPr>
      <w:rFonts w:ascii="Times New Roman" w:hAnsi="Times New Roman" w:eastAsia="楷体_GB2312" w:cs="Times New Roman"/>
      <w:bCs/>
      <w:sz w:val="24"/>
      <w:szCs w:val="22"/>
      <w:lang w:val="en-US" w:eastAsia="zh-CN" w:bidi="ar-SA"/>
    </w:rPr>
  </w:style>
  <w:style w:type="paragraph" w:customStyle="1" w:styleId="25">
    <w:name w:val="三级标题"/>
    <w:basedOn w:val="16"/>
    <w:next w:val="12"/>
    <w:link w:val="26"/>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26">
    <w:name w:val="三级标题 字符"/>
    <w:basedOn w:val="21"/>
    <w:link w:val="25"/>
    <w:qFormat/>
    <w:uiPriority w:val="0"/>
    <w:rPr>
      <w:rFonts w:ascii="仿宋" w:hAnsi="仿宋" w:eastAsia="仿宋_GB2312" w:cs="仿宋"/>
      <w:b/>
      <w:bCs/>
      <w:sz w:val="32"/>
      <w:szCs w:val="32"/>
    </w:rPr>
  </w:style>
  <w:style w:type="character" w:customStyle="1" w:styleId="27">
    <w:name w:val="标题 3 字符"/>
    <w:basedOn w:val="21"/>
    <w:link w:val="4"/>
    <w:semiHidden/>
    <w:qFormat/>
    <w:uiPriority w:val="9"/>
    <w:rPr>
      <w:b/>
      <w:bCs/>
      <w:sz w:val="32"/>
      <w:szCs w:val="32"/>
    </w:rPr>
  </w:style>
  <w:style w:type="paragraph" w:customStyle="1" w:styleId="28">
    <w:name w:val="二级标题"/>
    <w:basedOn w:val="4"/>
    <w:link w:val="29"/>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29">
    <w:name w:val="二级标题 字符"/>
    <w:basedOn w:val="21"/>
    <w:link w:val="28"/>
    <w:qFormat/>
    <w:uiPriority w:val="0"/>
    <w:rPr>
      <w:rFonts w:ascii="楷体" w:hAnsi="楷体" w:eastAsia="楷体" w:cs="楷体"/>
      <w:sz w:val="32"/>
      <w:szCs w:val="32"/>
    </w:rPr>
  </w:style>
  <w:style w:type="character" w:customStyle="1" w:styleId="30">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31">
    <w:name w:val="仿宋GB正文"/>
    <w:basedOn w:val="1"/>
    <w:link w:val="32"/>
    <w:autoRedefine/>
    <w:qFormat/>
    <w:uiPriority w:val="0"/>
    <w:pPr>
      <w:ind w:firstLine="200" w:firstLineChars="200"/>
    </w:pPr>
    <w:rPr>
      <w:rFonts w:ascii="Times New Roman" w:hAnsi="Times New Roman" w:eastAsia="仿宋_GB2312"/>
      <w:sz w:val="32"/>
      <w:szCs w:val="32"/>
    </w:rPr>
  </w:style>
  <w:style w:type="character" w:customStyle="1" w:styleId="32">
    <w:name w:val="仿宋GB正文 字符"/>
    <w:basedOn w:val="21"/>
    <w:link w:val="31"/>
    <w:qFormat/>
    <w:uiPriority w:val="0"/>
    <w:rPr>
      <w:rFonts w:ascii="Times New Roman" w:hAnsi="Times New Roman" w:eastAsia="仿宋_GB2312"/>
      <w:sz w:val="32"/>
      <w:szCs w:val="32"/>
    </w:rPr>
  </w:style>
  <w:style w:type="paragraph" w:customStyle="1" w:styleId="33">
    <w:name w:val="一级标题"/>
    <w:basedOn w:val="1"/>
    <w:link w:val="34"/>
    <w:qFormat/>
    <w:uiPriority w:val="0"/>
    <w:pPr>
      <w:ind w:firstLine="640" w:firstLineChars="200"/>
      <w:outlineLvl w:val="0"/>
    </w:pPr>
    <w:rPr>
      <w:rFonts w:ascii="黑体" w:hAnsi="黑体" w:eastAsia="黑体" w:cs="黑体"/>
      <w:bCs/>
      <w:sz w:val="32"/>
      <w:szCs w:val="32"/>
    </w:rPr>
  </w:style>
  <w:style w:type="character" w:customStyle="1" w:styleId="34">
    <w:name w:val="一级标题 字符"/>
    <w:basedOn w:val="21"/>
    <w:link w:val="33"/>
    <w:qFormat/>
    <w:uiPriority w:val="0"/>
    <w:rPr>
      <w:rFonts w:ascii="黑体" w:hAnsi="黑体" w:eastAsia="黑体" w:cs="黑体"/>
      <w:bCs/>
      <w:sz w:val="32"/>
      <w:szCs w:val="32"/>
    </w:rPr>
  </w:style>
  <w:style w:type="character" w:customStyle="1" w:styleId="35">
    <w:name w:val="正文文本 字符"/>
    <w:basedOn w:val="21"/>
    <w:link w:val="12"/>
    <w:qFormat/>
    <w:uiPriority w:val="99"/>
    <w:rPr>
      <w:rFonts w:ascii="Times New Roman" w:hAnsi="Times New Roman" w:eastAsia="仿宋_GB2312" w:cs="Times New Roman"/>
      <w:sz w:val="32"/>
    </w:rPr>
  </w:style>
  <w:style w:type="paragraph" w:customStyle="1" w:styleId="36">
    <w:name w:val="大标题"/>
    <w:basedOn w:val="1"/>
    <w:link w:val="37"/>
    <w:autoRedefine/>
    <w:qFormat/>
    <w:uiPriority w:val="0"/>
    <w:pPr>
      <w:jc w:val="center"/>
    </w:pPr>
    <w:rPr>
      <w:rFonts w:ascii="方正小标宋简体" w:hAnsi="方正小标宋简体" w:eastAsia="方正小标宋简体" w:cs="方正小标宋简体"/>
      <w:sz w:val="44"/>
      <w:szCs w:val="44"/>
    </w:rPr>
  </w:style>
  <w:style w:type="character" w:customStyle="1" w:styleId="37">
    <w:name w:val="大标题 字符"/>
    <w:basedOn w:val="21"/>
    <w:link w:val="36"/>
    <w:qFormat/>
    <w:uiPriority w:val="0"/>
    <w:rPr>
      <w:rFonts w:ascii="方正小标宋简体" w:hAnsi="方正小标宋简体" w:eastAsia="方正小标宋简体" w:cs="方正小标宋简体"/>
      <w:sz w:val="44"/>
      <w:szCs w:val="44"/>
    </w:rPr>
  </w:style>
  <w:style w:type="character" w:customStyle="1" w:styleId="38">
    <w:name w:val="标题 字符"/>
    <w:basedOn w:val="21"/>
    <w:link w:val="16"/>
    <w:qFormat/>
    <w:uiPriority w:val="10"/>
    <w:rPr>
      <w:rFonts w:asciiTheme="majorHAnsi" w:hAnsiTheme="majorHAnsi" w:eastAsiaTheme="majorEastAsia" w:cstheme="majorBidi"/>
      <w:spacing w:val="-10"/>
      <w:kern w:val="28"/>
      <w:sz w:val="56"/>
      <w:szCs w:val="56"/>
    </w:rPr>
  </w:style>
  <w:style w:type="paragraph" w:customStyle="1" w:styleId="39">
    <w:name w:val="四级标题"/>
    <w:basedOn w:val="33"/>
    <w:next w:val="12"/>
    <w:link w:val="40"/>
    <w:autoRedefine/>
    <w:qFormat/>
    <w:uiPriority w:val="0"/>
    <w:pPr>
      <w:autoSpaceDE w:val="0"/>
      <w:ind w:firstLine="0" w:firstLineChars="0"/>
      <w:outlineLvl w:val="3"/>
    </w:pPr>
    <w:rPr>
      <w:rFonts w:eastAsia="仿宋_GB2312" w:cs="仿宋"/>
    </w:rPr>
  </w:style>
  <w:style w:type="character" w:customStyle="1" w:styleId="40">
    <w:name w:val="四级标题 字符"/>
    <w:basedOn w:val="34"/>
    <w:link w:val="39"/>
    <w:qFormat/>
    <w:uiPriority w:val="0"/>
    <w:rPr>
      <w:rFonts w:ascii="黑体" w:hAnsi="黑体" w:eastAsia="仿宋_GB2312" w:cs="仿宋"/>
      <w:sz w:val="32"/>
      <w:szCs w:val="32"/>
    </w:rPr>
  </w:style>
  <w:style w:type="character" w:customStyle="1" w:styleId="41">
    <w:name w:val="正文文本首行缩进 字符"/>
    <w:basedOn w:val="35"/>
    <w:link w:val="17"/>
    <w:qFormat/>
    <w:uiPriority w:val="0"/>
    <w:rPr>
      <w:rFonts w:ascii="宋体" w:hAnsi="宋体" w:eastAsia="仿宋_GB2312" w:cs="Times New Roman"/>
      <w:sz w:val="32"/>
    </w:rPr>
  </w:style>
  <w:style w:type="character" w:customStyle="1" w:styleId="42">
    <w:name w:val="标题 1 字符"/>
    <w:basedOn w:val="21"/>
    <w:link w:val="2"/>
    <w:qFormat/>
    <w:uiPriority w:val="9"/>
    <w:rPr>
      <w:rFonts w:ascii="Calibri" w:hAnsi="Calibri" w:eastAsia="黑体" w:cs="Times New Roman"/>
      <w:bCs/>
      <w:kern w:val="44"/>
      <w:sz w:val="32"/>
      <w:szCs w:val="44"/>
    </w:rPr>
  </w:style>
  <w:style w:type="character" w:customStyle="1" w:styleId="43">
    <w:name w:val="标题 4 字符"/>
    <w:basedOn w:val="21"/>
    <w:link w:val="5"/>
    <w:semiHidden/>
    <w:qFormat/>
    <w:uiPriority w:val="9"/>
    <w:rPr>
      <w:rFonts w:cstheme="majorBidi"/>
      <w:color w:val="104862" w:themeColor="accent1" w:themeShade="BF"/>
      <w:sz w:val="28"/>
      <w:szCs w:val="28"/>
    </w:rPr>
  </w:style>
  <w:style w:type="character" w:customStyle="1" w:styleId="44">
    <w:name w:val="标题 5 字符"/>
    <w:basedOn w:val="21"/>
    <w:link w:val="6"/>
    <w:semiHidden/>
    <w:qFormat/>
    <w:uiPriority w:val="9"/>
    <w:rPr>
      <w:rFonts w:cstheme="majorBidi"/>
      <w:color w:val="104862" w:themeColor="accent1" w:themeShade="BF"/>
      <w:sz w:val="24"/>
      <w:szCs w:val="24"/>
    </w:rPr>
  </w:style>
  <w:style w:type="character" w:customStyle="1" w:styleId="45">
    <w:name w:val="标题 6 字符"/>
    <w:basedOn w:val="21"/>
    <w:link w:val="7"/>
    <w:semiHidden/>
    <w:qFormat/>
    <w:uiPriority w:val="9"/>
    <w:rPr>
      <w:rFonts w:cstheme="majorBidi"/>
      <w:b/>
      <w:bCs/>
      <w:color w:val="104862" w:themeColor="accent1" w:themeShade="BF"/>
    </w:rPr>
  </w:style>
  <w:style w:type="character" w:customStyle="1" w:styleId="46">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7">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8">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副标题 字符"/>
    <w:basedOn w:val="2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1"/>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List Paragraph"/>
    <w:basedOn w:val="1"/>
    <w:qFormat/>
    <w:uiPriority w:val="34"/>
    <w:pPr>
      <w:ind w:left="720"/>
      <w:contextualSpacing/>
    </w:pPr>
  </w:style>
  <w:style w:type="character" w:customStyle="1" w:styleId="53">
    <w:name w:val="明显强调1"/>
    <w:basedOn w:val="21"/>
    <w:qFormat/>
    <w:uiPriority w:val="21"/>
    <w:rPr>
      <w:i/>
      <w:iCs/>
      <w:color w:val="104862" w:themeColor="accent1" w:themeShade="BF"/>
    </w:rPr>
  </w:style>
  <w:style w:type="paragraph" w:styleId="54">
    <w:name w:val="Intense Quote"/>
    <w:basedOn w:val="1"/>
    <w:next w:val="1"/>
    <w:link w:val="5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5">
    <w:name w:val="明显引用 字符"/>
    <w:basedOn w:val="21"/>
    <w:link w:val="54"/>
    <w:qFormat/>
    <w:uiPriority w:val="30"/>
    <w:rPr>
      <w:i/>
      <w:iCs/>
      <w:color w:val="104862" w:themeColor="accent1" w:themeShade="BF"/>
    </w:rPr>
  </w:style>
  <w:style w:type="character" w:customStyle="1" w:styleId="56">
    <w:name w:val="明显参考1"/>
    <w:basedOn w:val="21"/>
    <w:qFormat/>
    <w:uiPriority w:val="32"/>
    <w:rPr>
      <w:b/>
      <w:bCs/>
      <w:smallCaps/>
      <w:color w:val="104862" w:themeColor="accent1" w:themeShade="BF"/>
      <w:spacing w:val="5"/>
    </w:rPr>
  </w:style>
  <w:style w:type="character" w:customStyle="1" w:styleId="57">
    <w:name w:val="正文文本缩进 字符"/>
    <w:basedOn w:val="21"/>
    <w:link w:val="13"/>
    <w:semiHidden/>
    <w:qFormat/>
    <w:uiPriority w:val="99"/>
  </w:style>
  <w:style w:type="character" w:customStyle="1" w:styleId="58">
    <w:name w:val="正文文本首行缩进 2 字符"/>
    <w:basedOn w:val="57"/>
    <w:link w:val="18"/>
    <w:qFormat/>
    <w:uiPriority w:val="0"/>
    <w:rPr>
      <w:rFonts w:ascii="宋体" w:hAnsi="宋体"/>
      <w:sz w:val="28"/>
    </w:rPr>
  </w:style>
  <w:style w:type="character" w:customStyle="1" w:styleId="59">
    <w:name w:val="批注文字 字符"/>
    <w:basedOn w:val="21"/>
    <w:link w:val="11"/>
    <w:qFormat/>
    <w:uiPriority w:val="99"/>
    <w:rPr>
      <w:rFonts w:ascii="宋体" w:hAnsi="宋体" w:eastAsia="宋体" w:cs="Times New Roman"/>
      <w:szCs w:val="24"/>
    </w:rPr>
  </w:style>
  <w:style w:type="paragraph" w:customStyle="1" w:styleId="60">
    <w:name w:val="Table Paragraph"/>
    <w:basedOn w:val="1"/>
    <w:qFormat/>
    <w:uiPriority w:val="1"/>
    <w:pPr>
      <w:ind w:left="10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1393</Words>
  <Characters>1424</Characters>
  <Lines>188</Lines>
  <Paragraphs>180</Paragraphs>
  <TotalTime>38</TotalTime>
  <ScaleCrop>false</ScaleCrop>
  <LinksUpToDate>false</LinksUpToDate>
  <CharactersWithSpaces>1424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2024-09-20T02:14:00Z</dcterms:created>
  <dc:creator>方泽林</dc:creator>
  <cp:lastModifiedBy>周雨洁</cp:lastModifiedBy>
  <dcterms:modified xsi:type="dcterms:W3CDTF">2025-07-25T10:09:38Z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A7553868F1B84AB3A84EA28A33F7A2D4_13</vt:lpwstr>
  </property>
  <property fmtid="{D5CDD505-2E9C-101B-9397-08002B2CF9AE}" pid="4" name="KSOTemplateDocerSaveRecord">
    <vt:lpwstr>eyJoZGlkIjoiMGU2NTdlZGY2NGRmZGRjNDI5NjVhZTNkOGM0YTNjMDYiLCJ1c2VySWQiOiIyODI0MTg2MTUifQ==</vt:lpwstr>
  </property>
</Properties>
</file>