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FD3AB">
      <w:pPr>
        <w:jc w:val="right"/>
        <w:rPr>
          <w:rFonts w:hint="eastAsia" w:ascii="仿宋" w:hAnsi="仿宋" w:eastAsia="仿宋" w:cs="仿宋"/>
          <w:i w:val="0"/>
          <w:iCs w:val="0"/>
          <w:sz w:val="52"/>
          <w:szCs w:val="52"/>
          <w:highlight w:val="none"/>
        </w:rPr>
      </w:pPr>
      <w:r>
        <w:rPr>
          <w:rFonts w:hint="eastAsia" w:ascii="仿宋" w:hAnsi="仿宋" w:eastAsia="仿宋" w:cs="仿宋"/>
          <w:b/>
          <w:i w:val="0"/>
          <w:iCs w:val="0"/>
          <w:spacing w:val="20"/>
          <w:sz w:val="28"/>
          <w:highlight w:val="none"/>
        </w:rPr>
        <w:t>项目编号：</w:t>
      </w:r>
      <w:r>
        <w:rPr>
          <w:rFonts w:hint="eastAsia" w:ascii="仿宋" w:hAnsi="仿宋" w:eastAsia="仿宋" w:cs="仿宋"/>
          <w:b/>
          <w:i w:val="0"/>
          <w:iCs w:val="0"/>
          <w:spacing w:val="20"/>
          <w:sz w:val="28"/>
          <w:highlight w:val="none"/>
          <w:lang w:eastAsia="zh-CN"/>
        </w:rPr>
        <w:t>UHOSZA20250448</w:t>
      </w:r>
      <w:r>
        <w:rPr>
          <w:rFonts w:hint="eastAsia" w:ascii="仿宋" w:hAnsi="仿宋" w:eastAsia="仿宋" w:cs="仿宋"/>
          <w:b/>
          <w:i w:val="0"/>
          <w:iCs w:val="0"/>
          <w:spacing w:val="20"/>
          <w:sz w:val="28"/>
          <w:highlight w:val="none"/>
        </w:rPr>
        <w:t xml:space="preserve"> </w:t>
      </w:r>
    </w:p>
    <w:p w14:paraId="3C855F1B">
      <w:pPr>
        <w:jc w:val="center"/>
        <w:rPr>
          <w:rFonts w:hint="eastAsia" w:ascii="仿宋" w:hAnsi="仿宋" w:eastAsia="仿宋" w:cs="仿宋"/>
          <w:i w:val="0"/>
          <w:iCs w:val="0"/>
          <w:sz w:val="52"/>
          <w:szCs w:val="52"/>
          <w:highlight w:val="none"/>
        </w:rPr>
      </w:pPr>
    </w:p>
    <w:p w14:paraId="65B6C867">
      <w:pPr>
        <w:jc w:val="center"/>
        <w:rPr>
          <w:rFonts w:hint="eastAsia" w:ascii="仿宋" w:hAnsi="仿宋" w:eastAsia="仿宋" w:cs="仿宋"/>
          <w:i w:val="0"/>
          <w:iCs w:val="0"/>
          <w:sz w:val="52"/>
          <w:szCs w:val="52"/>
          <w:highlight w:val="none"/>
        </w:rPr>
      </w:pPr>
    </w:p>
    <w:p w14:paraId="238C4BC1">
      <w:pPr>
        <w:jc w:val="center"/>
        <w:rPr>
          <w:rFonts w:hint="eastAsia" w:ascii="仿宋" w:hAnsi="仿宋" w:eastAsia="仿宋" w:cs="仿宋"/>
          <w:i w:val="0"/>
          <w:iCs w:val="0"/>
          <w:sz w:val="52"/>
          <w:szCs w:val="52"/>
          <w:highlight w:val="none"/>
        </w:rPr>
      </w:pPr>
      <w:r>
        <w:rPr>
          <w:rFonts w:hint="eastAsia" w:ascii="仿宋" w:hAnsi="仿宋" w:eastAsia="仿宋" w:cs="仿宋"/>
          <w:i w:val="0"/>
          <w:iCs w:val="0"/>
          <w:sz w:val="52"/>
          <w:szCs w:val="52"/>
          <w:highlight w:val="none"/>
        </w:rPr>
        <w:t>【货物类】</w:t>
      </w:r>
    </w:p>
    <w:p w14:paraId="605C395F">
      <w:pPr>
        <w:jc w:val="center"/>
        <w:rPr>
          <w:rFonts w:hint="eastAsia" w:ascii="仿宋" w:hAnsi="仿宋" w:eastAsia="仿宋" w:cs="仿宋"/>
          <w:i w:val="0"/>
          <w:iCs w:val="0"/>
          <w:sz w:val="52"/>
          <w:szCs w:val="52"/>
          <w:highlight w:val="none"/>
        </w:rPr>
      </w:pPr>
      <w:r>
        <w:rPr>
          <w:rFonts w:hint="eastAsia" w:ascii="仿宋" w:hAnsi="仿宋" w:eastAsia="仿宋" w:cs="仿宋"/>
          <w:i w:val="0"/>
          <w:iCs w:val="0"/>
          <w:sz w:val="52"/>
          <w:szCs w:val="52"/>
          <w:highlight w:val="none"/>
          <w:lang w:eastAsia="zh-CN"/>
        </w:rPr>
        <w:t>广东省深圳市消防救援支队2025年消防装备采购项目九（包1-包5）</w:t>
      </w:r>
    </w:p>
    <w:p w14:paraId="1D729F94">
      <w:pPr>
        <w:rPr>
          <w:rFonts w:hint="eastAsia" w:ascii="仿宋" w:hAnsi="仿宋" w:eastAsia="仿宋" w:cs="仿宋"/>
          <w:i w:val="0"/>
          <w:iCs w:val="0"/>
          <w:highlight w:val="none"/>
        </w:rPr>
      </w:pPr>
    </w:p>
    <w:p w14:paraId="3F7EAF11">
      <w:pPr>
        <w:rPr>
          <w:rFonts w:hint="eastAsia" w:ascii="仿宋" w:hAnsi="仿宋" w:eastAsia="仿宋" w:cs="仿宋"/>
          <w:i w:val="0"/>
          <w:iCs w:val="0"/>
          <w:highlight w:val="none"/>
        </w:rPr>
      </w:pPr>
    </w:p>
    <w:p w14:paraId="5984834C">
      <w:pPr>
        <w:rPr>
          <w:rFonts w:hint="eastAsia" w:ascii="仿宋" w:hAnsi="仿宋" w:eastAsia="仿宋" w:cs="仿宋"/>
          <w:i w:val="0"/>
          <w:iCs w:val="0"/>
          <w:highlight w:val="none"/>
        </w:rPr>
      </w:pPr>
    </w:p>
    <w:p w14:paraId="16DCE41F">
      <w:pPr>
        <w:rPr>
          <w:rFonts w:hint="eastAsia" w:ascii="仿宋" w:hAnsi="仿宋" w:eastAsia="仿宋" w:cs="仿宋"/>
          <w:i w:val="0"/>
          <w:iCs w:val="0"/>
          <w:highlight w:val="none"/>
        </w:rPr>
      </w:pPr>
    </w:p>
    <w:p w14:paraId="767D7C7F">
      <w:pPr>
        <w:keepNext w:val="0"/>
        <w:keepLines w:val="0"/>
        <w:pageBreakBefore w:val="0"/>
        <w:widowControl w:val="0"/>
        <w:kinsoku/>
        <w:wordWrap/>
        <w:overflowPunct/>
        <w:topLinePunct w:val="0"/>
        <w:autoSpaceDE/>
        <w:autoSpaceDN/>
        <w:bidi w:val="0"/>
        <w:adjustRightInd/>
        <w:snapToGrid/>
        <w:spacing w:after="126" w:afterLines="40"/>
        <w:jc w:val="center"/>
        <w:textAlignment w:val="auto"/>
        <w:rPr>
          <w:rFonts w:hint="eastAsia" w:ascii="仿宋" w:hAnsi="仿宋" w:eastAsia="仿宋" w:cs="仿宋"/>
          <w:i w:val="0"/>
          <w:iCs w:val="0"/>
          <w:sz w:val="44"/>
          <w:highlight w:val="none"/>
          <w:lang w:eastAsia="zh-CN"/>
        </w:rPr>
      </w:pPr>
      <w:r>
        <w:rPr>
          <w:rFonts w:hint="eastAsia" w:ascii="仿宋" w:hAnsi="仿宋" w:eastAsia="仿宋" w:cs="仿宋"/>
          <w:i w:val="0"/>
          <w:iCs w:val="0"/>
          <w:color w:val="000000" w:themeColor="text1"/>
          <w:sz w:val="72"/>
          <w:szCs w:val="52"/>
          <w:highlight w:val="none"/>
          <w14:textFill>
            <w14:solidFill>
              <w14:schemeClr w14:val="tx1"/>
            </w14:solidFill>
          </w14:textFill>
        </w:rPr>
        <w:t>招 标 文 件</w:t>
      </w:r>
    </w:p>
    <w:p w14:paraId="2BFF2C77">
      <w:pPr>
        <w:pStyle w:val="6"/>
        <w:rPr>
          <w:rFonts w:hint="eastAsia" w:ascii="仿宋" w:hAnsi="仿宋" w:eastAsia="仿宋" w:cs="仿宋"/>
          <w:i w:val="0"/>
          <w:iCs w:val="0"/>
          <w:highlight w:val="none"/>
          <w:lang w:eastAsia="zh-CN"/>
        </w:rPr>
      </w:pPr>
    </w:p>
    <w:p w14:paraId="115CBED5">
      <w:pPr>
        <w:pStyle w:val="7"/>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 w:hAnsi="仿宋" w:eastAsia="仿宋" w:cs="仿宋"/>
          <w:i w:val="0"/>
          <w:iCs w:val="0"/>
          <w:highlight w:val="none"/>
          <w:lang w:eastAsia="zh-CN"/>
        </w:rPr>
      </w:pPr>
      <w:r>
        <w:rPr>
          <w:rFonts w:hint="eastAsia" w:ascii="仿宋" w:hAnsi="仿宋" w:eastAsia="仿宋" w:cs="仿宋"/>
          <w:i w:val="0"/>
          <w:iCs w:val="0"/>
          <w:sz w:val="44"/>
          <w:highlight w:val="none"/>
          <w:lang w:eastAsia="zh-CN"/>
        </w:rPr>
        <w:drawing>
          <wp:inline distT="0" distB="0" distL="114300" distR="114300">
            <wp:extent cx="1210945" cy="1210945"/>
            <wp:effectExtent l="0" t="0" r="8255" b="8255"/>
            <wp:docPr id="8" name="图片 8" descr="b6bbc1c3021ac190a7f1ff08bab79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b6bbc1c3021ac190a7f1ff08bab79ef"/>
                    <pic:cNvPicPr>
                      <a:picLocks noChangeAspect="1"/>
                    </pic:cNvPicPr>
                  </pic:nvPicPr>
                  <pic:blipFill>
                    <a:blip r:embed="rId8"/>
                    <a:stretch>
                      <a:fillRect/>
                    </a:stretch>
                  </pic:blipFill>
                  <pic:spPr>
                    <a:xfrm>
                      <a:off x="0" y="0"/>
                      <a:ext cx="1210945" cy="1210945"/>
                    </a:xfrm>
                    <a:prstGeom prst="rect">
                      <a:avLst/>
                    </a:prstGeom>
                  </pic:spPr>
                </pic:pic>
              </a:graphicData>
            </a:graphic>
          </wp:inline>
        </w:drawing>
      </w:r>
    </w:p>
    <w:p w14:paraId="5BA30A68">
      <w:pPr>
        <w:pStyle w:val="7"/>
        <w:keepNext w:val="0"/>
        <w:keepLines w:val="0"/>
        <w:pageBreakBefore w:val="0"/>
        <w:widowControl w:val="0"/>
        <w:kinsoku/>
        <w:wordWrap/>
        <w:overflowPunct/>
        <w:topLinePunct w:val="0"/>
        <w:autoSpaceDE/>
        <w:autoSpaceDN/>
        <w:bidi w:val="0"/>
        <w:adjustRightInd/>
        <w:snapToGrid/>
        <w:spacing w:after="0"/>
        <w:textAlignment w:val="auto"/>
        <w:rPr>
          <w:rFonts w:hint="eastAsia" w:ascii="仿宋" w:hAnsi="仿宋" w:eastAsia="仿宋" w:cs="仿宋"/>
          <w:i w:val="0"/>
          <w:iCs w:val="0"/>
          <w:highlight w:val="none"/>
          <w:lang w:eastAsia="zh-CN"/>
        </w:rPr>
      </w:pPr>
    </w:p>
    <w:p w14:paraId="5C580B17">
      <w:pPr>
        <w:snapToGrid w:val="0"/>
        <w:jc w:val="center"/>
        <w:rPr>
          <w:rFonts w:hint="eastAsia" w:ascii="仿宋" w:hAnsi="仿宋" w:eastAsia="仿宋" w:cs="仿宋"/>
          <w:b/>
          <w:bCs/>
          <w:i w:val="0"/>
          <w:iCs w:val="0"/>
          <w:sz w:val="36"/>
          <w:szCs w:val="36"/>
          <w:highlight w:val="none"/>
          <w:lang w:eastAsia="zh-CN"/>
        </w:rPr>
      </w:pPr>
      <w:r>
        <w:rPr>
          <w:rFonts w:hint="eastAsia" w:ascii="仿宋" w:hAnsi="仿宋" w:eastAsia="仿宋" w:cs="仿宋"/>
          <w:b/>
          <w:bCs/>
          <w:i w:val="0"/>
          <w:iCs w:val="0"/>
          <w:sz w:val="36"/>
          <w:szCs w:val="36"/>
          <w:highlight w:val="none"/>
          <w:lang w:eastAsia="zh-CN"/>
        </w:rPr>
        <w:t>深圳市友和招标有限公司</w:t>
      </w:r>
    </w:p>
    <w:p w14:paraId="012740D5">
      <w:pPr>
        <w:snapToGrid w:val="0"/>
        <w:jc w:val="center"/>
        <w:rPr>
          <w:rFonts w:hint="eastAsia" w:ascii="仿宋" w:hAnsi="仿宋" w:eastAsia="仿宋" w:cs="仿宋"/>
          <w:b/>
          <w:bCs/>
          <w:i w:val="0"/>
          <w:iCs w:val="0"/>
          <w:sz w:val="21"/>
          <w:szCs w:val="21"/>
          <w:highlight w:val="none"/>
        </w:rPr>
      </w:pPr>
    </w:p>
    <w:p w14:paraId="1D463557">
      <w:pPr>
        <w:jc w:val="center"/>
        <w:rPr>
          <w:rFonts w:hint="eastAsia" w:ascii="仿宋" w:hAnsi="仿宋" w:eastAsia="仿宋" w:cs="仿宋"/>
          <w:i w:val="0"/>
          <w:iCs w:val="0"/>
          <w:highlight w:val="none"/>
        </w:rPr>
      </w:pPr>
      <w:r>
        <w:rPr>
          <w:rFonts w:hint="eastAsia" w:ascii="仿宋" w:hAnsi="仿宋" w:eastAsia="仿宋" w:cs="仿宋"/>
          <w:b/>
          <w:bCs/>
          <w:i w:val="0"/>
          <w:iCs w:val="0"/>
          <w:sz w:val="36"/>
          <w:szCs w:val="36"/>
          <w:highlight w:val="none"/>
        </w:rPr>
        <w:t>二〇二</w:t>
      </w:r>
      <w:r>
        <w:rPr>
          <w:rFonts w:hint="eastAsia" w:ascii="仿宋" w:hAnsi="仿宋" w:eastAsia="仿宋" w:cs="仿宋"/>
          <w:b/>
          <w:bCs/>
          <w:i w:val="0"/>
          <w:iCs w:val="0"/>
          <w:sz w:val="36"/>
          <w:szCs w:val="36"/>
          <w:highlight w:val="none"/>
          <w:lang w:val="en-US" w:eastAsia="zh-CN"/>
        </w:rPr>
        <w:t>五</w:t>
      </w:r>
      <w:r>
        <w:rPr>
          <w:rFonts w:hint="eastAsia" w:ascii="仿宋" w:hAnsi="仿宋" w:eastAsia="仿宋" w:cs="仿宋"/>
          <w:b/>
          <w:bCs/>
          <w:i w:val="0"/>
          <w:iCs w:val="0"/>
          <w:sz w:val="36"/>
          <w:szCs w:val="36"/>
          <w:highlight w:val="none"/>
        </w:rPr>
        <w:t>年</w:t>
      </w:r>
      <w:r>
        <w:rPr>
          <w:rFonts w:hint="eastAsia" w:ascii="仿宋" w:hAnsi="仿宋" w:eastAsia="仿宋" w:cs="仿宋"/>
          <w:b/>
          <w:bCs/>
          <w:i w:val="0"/>
          <w:iCs w:val="0"/>
          <w:sz w:val="36"/>
          <w:szCs w:val="36"/>
          <w:highlight w:val="none"/>
          <w:lang w:val="en-US" w:eastAsia="zh-CN"/>
        </w:rPr>
        <w:t>九</w:t>
      </w:r>
      <w:bookmarkStart w:id="324" w:name="_GoBack"/>
      <w:bookmarkEnd w:id="324"/>
      <w:r>
        <w:rPr>
          <w:rFonts w:hint="eastAsia" w:ascii="仿宋" w:hAnsi="仿宋" w:eastAsia="仿宋" w:cs="仿宋"/>
          <w:b/>
          <w:bCs/>
          <w:i w:val="0"/>
          <w:iCs w:val="0"/>
          <w:sz w:val="36"/>
          <w:szCs w:val="36"/>
          <w:highlight w:val="none"/>
        </w:rPr>
        <w:t>月</w:t>
      </w:r>
    </w:p>
    <w:p w14:paraId="2D916C94">
      <w:pPr>
        <w:jc w:val="center"/>
        <w:rPr>
          <w:rFonts w:hint="eastAsia" w:ascii="仿宋" w:hAnsi="仿宋" w:eastAsia="仿宋" w:cs="仿宋"/>
          <w:i w:val="0"/>
          <w:iCs w:val="0"/>
          <w:sz w:val="36"/>
          <w:szCs w:val="36"/>
          <w:highlight w:val="none"/>
        </w:rPr>
      </w:pPr>
      <w:r>
        <w:rPr>
          <w:rFonts w:hint="eastAsia" w:ascii="仿宋" w:hAnsi="仿宋" w:eastAsia="仿宋" w:cs="仿宋"/>
          <w:i w:val="0"/>
          <w:iCs w:val="0"/>
          <w:highlight w:val="none"/>
        </w:rPr>
        <w:br w:type="page"/>
      </w:r>
    </w:p>
    <w:p w14:paraId="5BDD343E">
      <w:pPr>
        <w:snapToGrid w:val="0"/>
        <w:spacing w:line="360" w:lineRule="auto"/>
        <w:jc w:val="center"/>
        <w:rPr>
          <w:rFonts w:hint="eastAsia" w:ascii="仿宋" w:hAnsi="仿宋" w:eastAsia="仿宋" w:cs="仿宋"/>
          <w:i w:val="0"/>
          <w:iCs w:val="0"/>
          <w:sz w:val="36"/>
          <w:szCs w:val="36"/>
          <w:highlight w:val="none"/>
        </w:rPr>
        <w:sectPr>
          <w:headerReference r:id="rId4" w:type="first"/>
          <w:headerReference r:id="rId3" w:type="default"/>
          <w:pgSz w:w="11906" w:h="16838"/>
          <w:pgMar w:top="1440" w:right="1800" w:bottom="1440" w:left="1800" w:header="851" w:footer="992" w:gutter="0"/>
          <w:pgNumType w:start="1"/>
          <w:cols w:space="425" w:num="1"/>
          <w:titlePg/>
          <w:docGrid w:type="lines" w:linePitch="312" w:charSpace="0"/>
        </w:sectPr>
      </w:pPr>
    </w:p>
    <w:p w14:paraId="3F6E9575">
      <w:pPr>
        <w:snapToGrid w:val="0"/>
        <w:spacing w:line="360" w:lineRule="auto"/>
        <w:jc w:val="center"/>
        <w:rPr>
          <w:rFonts w:hint="eastAsia" w:ascii="仿宋" w:hAnsi="仿宋" w:eastAsia="仿宋" w:cs="仿宋"/>
          <w:i w:val="0"/>
          <w:iCs w:val="0"/>
          <w:sz w:val="36"/>
          <w:szCs w:val="36"/>
          <w:highlight w:val="none"/>
        </w:rPr>
      </w:pPr>
      <w:r>
        <w:rPr>
          <w:rFonts w:hint="eastAsia" w:ascii="仿宋" w:hAnsi="仿宋" w:eastAsia="仿宋" w:cs="仿宋"/>
          <w:i w:val="0"/>
          <w:iCs w:val="0"/>
          <w:sz w:val="36"/>
          <w:szCs w:val="36"/>
          <w:highlight w:val="none"/>
        </w:rPr>
        <w:t>目 录</w:t>
      </w:r>
    </w:p>
    <w:p w14:paraId="5839196A">
      <w:pPr>
        <w:pStyle w:val="6"/>
        <w:rPr>
          <w:rFonts w:hint="eastAsia" w:ascii="仿宋" w:hAnsi="仿宋" w:eastAsia="仿宋" w:cs="仿宋"/>
          <w:i w:val="0"/>
          <w:iCs w:val="0"/>
          <w:highlight w:val="none"/>
        </w:rPr>
      </w:pPr>
    </w:p>
    <w:p w14:paraId="39F49AB3">
      <w:pPr>
        <w:pStyle w:val="15"/>
        <w:tabs>
          <w:tab w:val="right" w:leader="dot" w:pos="8845"/>
        </w:tabs>
        <w:rPr>
          <w:highlight w:val="none"/>
        </w:rPr>
      </w:pPr>
      <w:r>
        <w:rPr>
          <w:rFonts w:hint="eastAsia" w:ascii="仿宋" w:hAnsi="仿宋" w:eastAsia="仿宋" w:cs="仿宋"/>
          <w:i w:val="0"/>
          <w:iCs w:val="0"/>
          <w:sz w:val="21"/>
          <w:szCs w:val="21"/>
          <w:highlight w:val="none"/>
        </w:rPr>
        <w:fldChar w:fldCharType="begin"/>
      </w:r>
      <w:r>
        <w:rPr>
          <w:rFonts w:hint="eastAsia" w:ascii="仿宋" w:hAnsi="仿宋" w:eastAsia="仿宋" w:cs="仿宋"/>
          <w:i w:val="0"/>
          <w:iCs w:val="0"/>
          <w:sz w:val="21"/>
          <w:szCs w:val="21"/>
          <w:highlight w:val="none"/>
        </w:rPr>
        <w:instrText xml:space="preserve"> TOC \o "1-3" \h \z \u </w:instrText>
      </w:r>
      <w:r>
        <w:rPr>
          <w:rFonts w:hint="eastAsia" w:ascii="仿宋" w:hAnsi="仿宋" w:eastAsia="仿宋" w:cs="仿宋"/>
          <w:i w:val="0"/>
          <w:iCs w:val="0"/>
          <w:sz w:val="21"/>
          <w:szCs w:val="21"/>
          <w:highlight w:val="none"/>
        </w:rPr>
        <w:fldChar w:fldCharType="separate"/>
      </w:r>
      <w:r>
        <w:rPr>
          <w:rFonts w:hint="eastAsia" w:ascii="仿宋" w:hAnsi="仿宋" w:eastAsia="仿宋" w:cs="仿宋"/>
          <w:i w:val="0"/>
          <w:iCs w:val="0"/>
          <w:szCs w:val="21"/>
          <w:highlight w:val="none"/>
        </w:rPr>
        <w:fldChar w:fldCharType="begin"/>
      </w:r>
      <w:r>
        <w:rPr>
          <w:rFonts w:hint="eastAsia" w:ascii="仿宋" w:hAnsi="仿宋" w:eastAsia="仿宋" w:cs="仿宋"/>
          <w:i w:val="0"/>
          <w:iCs w:val="0"/>
          <w:szCs w:val="21"/>
          <w:highlight w:val="none"/>
        </w:rPr>
        <w:instrText xml:space="preserve"> HYPERLINK \l _Toc6322 </w:instrText>
      </w:r>
      <w:r>
        <w:rPr>
          <w:rFonts w:hint="eastAsia" w:ascii="仿宋" w:hAnsi="仿宋" w:eastAsia="仿宋" w:cs="仿宋"/>
          <w:i w:val="0"/>
          <w:iCs w:val="0"/>
          <w:szCs w:val="21"/>
          <w:highlight w:val="none"/>
        </w:rPr>
        <w:fldChar w:fldCharType="separate"/>
      </w:r>
      <w:r>
        <w:rPr>
          <w:rFonts w:hint="eastAsia" w:ascii="仿宋" w:hAnsi="仿宋" w:eastAsia="仿宋" w:cs="仿宋"/>
          <w:i w:val="0"/>
          <w:iCs w:val="0"/>
          <w:highlight w:val="none"/>
        </w:rPr>
        <w:t>第一册 通用条款</w:t>
      </w:r>
      <w:r>
        <w:rPr>
          <w:highlight w:val="none"/>
        </w:rPr>
        <w:tab/>
      </w:r>
      <w:r>
        <w:rPr>
          <w:highlight w:val="none"/>
        </w:rPr>
        <w:fldChar w:fldCharType="begin"/>
      </w:r>
      <w:r>
        <w:rPr>
          <w:highlight w:val="none"/>
        </w:rPr>
        <w:instrText xml:space="preserve"> PAGEREF _Toc6322 \h </w:instrText>
      </w:r>
      <w:r>
        <w:rPr>
          <w:highlight w:val="none"/>
        </w:rPr>
        <w:fldChar w:fldCharType="separate"/>
      </w:r>
      <w:r>
        <w:rPr>
          <w:highlight w:val="none"/>
        </w:rPr>
        <w:t>3</w:t>
      </w:r>
      <w:r>
        <w:rPr>
          <w:highlight w:val="none"/>
        </w:rPr>
        <w:fldChar w:fldCharType="end"/>
      </w:r>
      <w:r>
        <w:rPr>
          <w:rFonts w:hint="eastAsia" w:ascii="仿宋" w:hAnsi="仿宋" w:eastAsia="仿宋" w:cs="仿宋"/>
          <w:i w:val="0"/>
          <w:iCs w:val="0"/>
          <w:szCs w:val="21"/>
          <w:highlight w:val="none"/>
        </w:rPr>
        <w:fldChar w:fldCharType="end"/>
      </w:r>
    </w:p>
    <w:p w14:paraId="64753E8D">
      <w:pPr>
        <w:pStyle w:val="16"/>
        <w:tabs>
          <w:tab w:val="right" w:leader="dot" w:pos="8845"/>
        </w:tabs>
        <w:rPr>
          <w:highlight w:val="none"/>
        </w:rPr>
      </w:pPr>
      <w:r>
        <w:rPr>
          <w:rFonts w:hint="eastAsia" w:ascii="仿宋" w:hAnsi="仿宋" w:eastAsia="仿宋" w:cs="仿宋"/>
          <w:i w:val="0"/>
          <w:iCs w:val="0"/>
          <w:szCs w:val="21"/>
          <w:highlight w:val="none"/>
        </w:rPr>
        <w:fldChar w:fldCharType="begin"/>
      </w:r>
      <w:r>
        <w:rPr>
          <w:rFonts w:hint="eastAsia" w:ascii="仿宋" w:hAnsi="仿宋" w:eastAsia="仿宋" w:cs="仿宋"/>
          <w:i w:val="0"/>
          <w:iCs w:val="0"/>
          <w:szCs w:val="21"/>
          <w:highlight w:val="none"/>
        </w:rPr>
        <w:instrText xml:space="preserve"> HYPERLINK \l _Toc19347 </w:instrText>
      </w:r>
      <w:r>
        <w:rPr>
          <w:rFonts w:hint="eastAsia" w:ascii="仿宋" w:hAnsi="仿宋" w:eastAsia="仿宋" w:cs="仿宋"/>
          <w:i w:val="0"/>
          <w:iCs w:val="0"/>
          <w:szCs w:val="21"/>
          <w:highlight w:val="none"/>
        </w:rPr>
        <w:fldChar w:fldCharType="separate"/>
      </w:r>
      <w:r>
        <w:rPr>
          <w:rFonts w:hint="eastAsia" w:ascii="仿宋" w:hAnsi="仿宋" w:eastAsia="仿宋" w:cs="仿宋"/>
          <w:i w:val="0"/>
          <w:iCs w:val="0"/>
          <w:szCs w:val="32"/>
          <w:highlight w:val="none"/>
        </w:rPr>
        <w:t>第一章  总则</w:t>
      </w:r>
      <w:r>
        <w:rPr>
          <w:highlight w:val="none"/>
        </w:rPr>
        <w:tab/>
      </w:r>
      <w:r>
        <w:rPr>
          <w:highlight w:val="none"/>
        </w:rPr>
        <w:fldChar w:fldCharType="begin"/>
      </w:r>
      <w:r>
        <w:rPr>
          <w:highlight w:val="none"/>
        </w:rPr>
        <w:instrText xml:space="preserve"> PAGEREF _Toc19347 \h </w:instrText>
      </w:r>
      <w:r>
        <w:rPr>
          <w:highlight w:val="none"/>
        </w:rPr>
        <w:fldChar w:fldCharType="separate"/>
      </w:r>
      <w:r>
        <w:rPr>
          <w:highlight w:val="none"/>
        </w:rPr>
        <w:t>3</w:t>
      </w:r>
      <w:r>
        <w:rPr>
          <w:highlight w:val="none"/>
        </w:rPr>
        <w:fldChar w:fldCharType="end"/>
      </w:r>
      <w:r>
        <w:rPr>
          <w:rFonts w:hint="eastAsia" w:ascii="仿宋" w:hAnsi="仿宋" w:eastAsia="仿宋" w:cs="仿宋"/>
          <w:i w:val="0"/>
          <w:iCs w:val="0"/>
          <w:szCs w:val="21"/>
          <w:highlight w:val="none"/>
        </w:rPr>
        <w:fldChar w:fldCharType="end"/>
      </w:r>
    </w:p>
    <w:p w14:paraId="7D63A583">
      <w:pPr>
        <w:pStyle w:val="16"/>
        <w:tabs>
          <w:tab w:val="right" w:leader="dot" w:pos="8845"/>
        </w:tabs>
        <w:rPr>
          <w:highlight w:val="none"/>
        </w:rPr>
      </w:pPr>
      <w:r>
        <w:rPr>
          <w:rFonts w:hint="eastAsia" w:ascii="仿宋" w:hAnsi="仿宋" w:eastAsia="仿宋" w:cs="仿宋"/>
          <w:i w:val="0"/>
          <w:iCs w:val="0"/>
          <w:szCs w:val="21"/>
          <w:highlight w:val="none"/>
        </w:rPr>
        <w:fldChar w:fldCharType="begin"/>
      </w:r>
      <w:r>
        <w:rPr>
          <w:rFonts w:hint="eastAsia" w:ascii="仿宋" w:hAnsi="仿宋" w:eastAsia="仿宋" w:cs="仿宋"/>
          <w:i w:val="0"/>
          <w:iCs w:val="0"/>
          <w:szCs w:val="21"/>
          <w:highlight w:val="none"/>
        </w:rPr>
        <w:instrText xml:space="preserve"> HYPERLINK \l _Toc18278 </w:instrText>
      </w:r>
      <w:r>
        <w:rPr>
          <w:rFonts w:hint="eastAsia" w:ascii="仿宋" w:hAnsi="仿宋" w:eastAsia="仿宋" w:cs="仿宋"/>
          <w:i w:val="0"/>
          <w:iCs w:val="0"/>
          <w:szCs w:val="21"/>
          <w:highlight w:val="none"/>
        </w:rPr>
        <w:fldChar w:fldCharType="separate"/>
      </w:r>
      <w:r>
        <w:rPr>
          <w:rFonts w:hint="eastAsia" w:ascii="仿宋" w:hAnsi="仿宋" w:eastAsia="仿宋" w:cs="仿宋"/>
          <w:i w:val="0"/>
          <w:iCs w:val="0"/>
          <w:szCs w:val="32"/>
          <w:highlight w:val="none"/>
        </w:rPr>
        <w:t>第二章  招标文件</w:t>
      </w:r>
      <w:r>
        <w:rPr>
          <w:highlight w:val="none"/>
        </w:rPr>
        <w:tab/>
      </w:r>
      <w:r>
        <w:rPr>
          <w:highlight w:val="none"/>
        </w:rPr>
        <w:fldChar w:fldCharType="begin"/>
      </w:r>
      <w:r>
        <w:rPr>
          <w:highlight w:val="none"/>
        </w:rPr>
        <w:instrText xml:space="preserve"> PAGEREF _Toc18278 \h </w:instrText>
      </w:r>
      <w:r>
        <w:rPr>
          <w:highlight w:val="none"/>
        </w:rPr>
        <w:fldChar w:fldCharType="separate"/>
      </w:r>
      <w:r>
        <w:rPr>
          <w:highlight w:val="none"/>
        </w:rPr>
        <w:t>7</w:t>
      </w:r>
      <w:r>
        <w:rPr>
          <w:highlight w:val="none"/>
        </w:rPr>
        <w:fldChar w:fldCharType="end"/>
      </w:r>
      <w:r>
        <w:rPr>
          <w:rFonts w:hint="eastAsia" w:ascii="仿宋" w:hAnsi="仿宋" w:eastAsia="仿宋" w:cs="仿宋"/>
          <w:i w:val="0"/>
          <w:iCs w:val="0"/>
          <w:szCs w:val="21"/>
          <w:highlight w:val="none"/>
        </w:rPr>
        <w:fldChar w:fldCharType="end"/>
      </w:r>
    </w:p>
    <w:p w14:paraId="11DACC18">
      <w:pPr>
        <w:pStyle w:val="16"/>
        <w:tabs>
          <w:tab w:val="right" w:leader="dot" w:pos="8845"/>
        </w:tabs>
        <w:rPr>
          <w:highlight w:val="none"/>
        </w:rPr>
      </w:pPr>
      <w:r>
        <w:rPr>
          <w:rFonts w:hint="eastAsia" w:ascii="仿宋" w:hAnsi="仿宋" w:eastAsia="仿宋" w:cs="仿宋"/>
          <w:i w:val="0"/>
          <w:iCs w:val="0"/>
          <w:szCs w:val="21"/>
          <w:highlight w:val="none"/>
        </w:rPr>
        <w:fldChar w:fldCharType="begin"/>
      </w:r>
      <w:r>
        <w:rPr>
          <w:rFonts w:hint="eastAsia" w:ascii="仿宋" w:hAnsi="仿宋" w:eastAsia="仿宋" w:cs="仿宋"/>
          <w:i w:val="0"/>
          <w:iCs w:val="0"/>
          <w:szCs w:val="21"/>
          <w:highlight w:val="none"/>
        </w:rPr>
        <w:instrText xml:space="preserve"> HYPERLINK \l _Toc4219 </w:instrText>
      </w:r>
      <w:r>
        <w:rPr>
          <w:rFonts w:hint="eastAsia" w:ascii="仿宋" w:hAnsi="仿宋" w:eastAsia="仿宋" w:cs="仿宋"/>
          <w:i w:val="0"/>
          <w:iCs w:val="0"/>
          <w:szCs w:val="21"/>
          <w:highlight w:val="none"/>
        </w:rPr>
        <w:fldChar w:fldCharType="separate"/>
      </w:r>
      <w:r>
        <w:rPr>
          <w:rFonts w:hint="eastAsia" w:ascii="仿宋" w:hAnsi="仿宋" w:eastAsia="仿宋" w:cs="仿宋"/>
          <w:i w:val="0"/>
          <w:iCs w:val="0"/>
          <w:szCs w:val="32"/>
          <w:highlight w:val="none"/>
        </w:rPr>
        <w:t>第三章  投标文件的编制</w:t>
      </w:r>
      <w:r>
        <w:rPr>
          <w:highlight w:val="none"/>
        </w:rPr>
        <w:tab/>
      </w:r>
      <w:r>
        <w:rPr>
          <w:highlight w:val="none"/>
        </w:rPr>
        <w:fldChar w:fldCharType="begin"/>
      </w:r>
      <w:r>
        <w:rPr>
          <w:highlight w:val="none"/>
        </w:rPr>
        <w:instrText xml:space="preserve"> PAGEREF _Toc4219 \h </w:instrText>
      </w:r>
      <w:r>
        <w:rPr>
          <w:highlight w:val="none"/>
        </w:rPr>
        <w:fldChar w:fldCharType="separate"/>
      </w:r>
      <w:r>
        <w:rPr>
          <w:highlight w:val="none"/>
        </w:rPr>
        <w:t>9</w:t>
      </w:r>
      <w:r>
        <w:rPr>
          <w:highlight w:val="none"/>
        </w:rPr>
        <w:fldChar w:fldCharType="end"/>
      </w:r>
      <w:r>
        <w:rPr>
          <w:rFonts w:hint="eastAsia" w:ascii="仿宋" w:hAnsi="仿宋" w:eastAsia="仿宋" w:cs="仿宋"/>
          <w:i w:val="0"/>
          <w:iCs w:val="0"/>
          <w:szCs w:val="21"/>
          <w:highlight w:val="none"/>
        </w:rPr>
        <w:fldChar w:fldCharType="end"/>
      </w:r>
    </w:p>
    <w:p w14:paraId="3D38FFB4">
      <w:pPr>
        <w:pStyle w:val="16"/>
        <w:tabs>
          <w:tab w:val="right" w:leader="dot" w:pos="8845"/>
        </w:tabs>
        <w:rPr>
          <w:highlight w:val="none"/>
        </w:rPr>
      </w:pPr>
      <w:r>
        <w:rPr>
          <w:rFonts w:hint="eastAsia" w:ascii="仿宋" w:hAnsi="仿宋" w:eastAsia="仿宋" w:cs="仿宋"/>
          <w:i w:val="0"/>
          <w:iCs w:val="0"/>
          <w:szCs w:val="21"/>
          <w:highlight w:val="none"/>
        </w:rPr>
        <w:fldChar w:fldCharType="begin"/>
      </w:r>
      <w:r>
        <w:rPr>
          <w:rFonts w:hint="eastAsia" w:ascii="仿宋" w:hAnsi="仿宋" w:eastAsia="仿宋" w:cs="仿宋"/>
          <w:i w:val="0"/>
          <w:iCs w:val="0"/>
          <w:szCs w:val="21"/>
          <w:highlight w:val="none"/>
        </w:rPr>
        <w:instrText xml:space="preserve"> HYPERLINK \l _Toc20928 </w:instrText>
      </w:r>
      <w:r>
        <w:rPr>
          <w:rFonts w:hint="eastAsia" w:ascii="仿宋" w:hAnsi="仿宋" w:eastAsia="仿宋" w:cs="仿宋"/>
          <w:i w:val="0"/>
          <w:iCs w:val="0"/>
          <w:szCs w:val="21"/>
          <w:highlight w:val="none"/>
        </w:rPr>
        <w:fldChar w:fldCharType="separate"/>
      </w:r>
      <w:r>
        <w:rPr>
          <w:rFonts w:hint="eastAsia" w:ascii="仿宋" w:hAnsi="仿宋" w:eastAsia="仿宋" w:cs="仿宋"/>
          <w:bCs w:val="0"/>
          <w:i w:val="0"/>
          <w:iCs w:val="0"/>
          <w:kern w:val="2"/>
          <w:highlight w:val="none"/>
        </w:rPr>
        <w:t>第四章  投标文件的递交</w:t>
      </w:r>
      <w:r>
        <w:rPr>
          <w:highlight w:val="none"/>
        </w:rPr>
        <w:tab/>
      </w:r>
      <w:r>
        <w:rPr>
          <w:highlight w:val="none"/>
        </w:rPr>
        <w:fldChar w:fldCharType="begin"/>
      </w:r>
      <w:r>
        <w:rPr>
          <w:highlight w:val="none"/>
        </w:rPr>
        <w:instrText xml:space="preserve"> PAGEREF _Toc20928 \h </w:instrText>
      </w:r>
      <w:r>
        <w:rPr>
          <w:highlight w:val="none"/>
        </w:rPr>
        <w:fldChar w:fldCharType="separate"/>
      </w:r>
      <w:r>
        <w:rPr>
          <w:highlight w:val="none"/>
        </w:rPr>
        <w:t>11</w:t>
      </w:r>
      <w:r>
        <w:rPr>
          <w:highlight w:val="none"/>
        </w:rPr>
        <w:fldChar w:fldCharType="end"/>
      </w:r>
      <w:r>
        <w:rPr>
          <w:rFonts w:hint="eastAsia" w:ascii="仿宋" w:hAnsi="仿宋" w:eastAsia="仿宋" w:cs="仿宋"/>
          <w:i w:val="0"/>
          <w:iCs w:val="0"/>
          <w:szCs w:val="21"/>
          <w:highlight w:val="none"/>
        </w:rPr>
        <w:fldChar w:fldCharType="end"/>
      </w:r>
    </w:p>
    <w:p w14:paraId="75549F8F">
      <w:pPr>
        <w:pStyle w:val="16"/>
        <w:tabs>
          <w:tab w:val="right" w:leader="dot" w:pos="8845"/>
        </w:tabs>
        <w:rPr>
          <w:highlight w:val="none"/>
        </w:rPr>
      </w:pPr>
      <w:r>
        <w:rPr>
          <w:rFonts w:hint="eastAsia" w:ascii="仿宋" w:hAnsi="仿宋" w:eastAsia="仿宋" w:cs="仿宋"/>
          <w:i w:val="0"/>
          <w:iCs w:val="0"/>
          <w:szCs w:val="21"/>
          <w:highlight w:val="none"/>
        </w:rPr>
        <w:fldChar w:fldCharType="begin"/>
      </w:r>
      <w:r>
        <w:rPr>
          <w:rFonts w:hint="eastAsia" w:ascii="仿宋" w:hAnsi="仿宋" w:eastAsia="仿宋" w:cs="仿宋"/>
          <w:i w:val="0"/>
          <w:iCs w:val="0"/>
          <w:szCs w:val="21"/>
          <w:highlight w:val="none"/>
        </w:rPr>
        <w:instrText xml:space="preserve"> HYPERLINK \l _Toc469 </w:instrText>
      </w:r>
      <w:r>
        <w:rPr>
          <w:rFonts w:hint="eastAsia" w:ascii="仿宋" w:hAnsi="仿宋" w:eastAsia="仿宋" w:cs="仿宋"/>
          <w:i w:val="0"/>
          <w:iCs w:val="0"/>
          <w:szCs w:val="21"/>
          <w:highlight w:val="none"/>
        </w:rPr>
        <w:fldChar w:fldCharType="separate"/>
      </w:r>
      <w:r>
        <w:rPr>
          <w:rFonts w:hint="eastAsia" w:ascii="仿宋" w:hAnsi="仿宋" w:eastAsia="仿宋" w:cs="仿宋"/>
          <w:i w:val="0"/>
          <w:iCs w:val="0"/>
          <w:szCs w:val="32"/>
          <w:highlight w:val="none"/>
        </w:rPr>
        <w:t>第五章  开标</w:t>
      </w:r>
      <w:r>
        <w:rPr>
          <w:highlight w:val="none"/>
        </w:rPr>
        <w:tab/>
      </w:r>
      <w:r>
        <w:rPr>
          <w:highlight w:val="none"/>
        </w:rPr>
        <w:fldChar w:fldCharType="begin"/>
      </w:r>
      <w:r>
        <w:rPr>
          <w:highlight w:val="none"/>
        </w:rPr>
        <w:instrText xml:space="preserve"> PAGEREF _Toc469 \h </w:instrText>
      </w:r>
      <w:r>
        <w:rPr>
          <w:highlight w:val="none"/>
        </w:rPr>
        <w:fldChar w:fldCharType="separate"/>
      </w:r>
      <w:r>
        <w:rPr>
          <w:highlight w:val="none"/>
        </w:rPr>
        <w:t>12</w:t>
      </w:r>
      <w:r>
        <w:rPr>
          <w:highlight w:val="none"/>
        </w:rPr>
        <w:fldChar w:fldCharType="end"/>
      </w:r>
      <w:r>
        <w:rPr>
          <w:rFonts w:hint="eastAsia" w:ascii="仿宋" w:hAnsi="仿宋" w:eastAsia="仿宋" w:cs="仿宋"/>
          <w:i w:val="0"/>
          <w:iCs w:val="0"/>
          <w:szCs w:val="21"/>
          <w:highlight w:val="none"/>
        </w:rPr>
        <w:fldChar w:fldCharType="end"/>
      </w:r>
    </w:p>
    <w:p w14:paraId="715BA1BE">
      <w:pPr>
        <w:pStyle w:val="16"/>
        <w:tabs>
          <w:tab w:val="right" w:leader="dot" w:pos="8845"/>
        </w:tabs>
        <w:rPr>
          <w:highlight w:val="none"/>
        </w:rPr>
      </w:pPr>
      <w:r>
        <w:rPr>
          <w:rFonts w:hint="eastAsia" w:ascii="仿宋" w:hAnsi="仿宋" w:eastAsia="仿宋" w:cs="仿宋"/>
          <w:i w:val="0"/>
          <w:iCs w:val="0"/>
          <w:szCs w:val="21"/>
          <w:highlight w:val="none"/>
        </w:rPr>
        <w:fldChar w:fldCharType="begin"/>
      </w:r>
      <w:r>
        <w:rPr>
          <w:rFonts w:hint="eastAsia" w:ascii="仿宋" w:hAnsi="仿宋" w:eastAsia="仿宋" w:cs="仿宋"/>
          <w:i w:val="0"/>
          <w:iCs w:val="0"/>
          <w:szCs w:val="21"/>
          <w:highlight w:val="none"/>
        </w:rPr>
        <w:instrText xml:space="preserve"> HYPERLINK \l _Toc31127 </w:instrText>
      </w:r>
      <w:r>
        <w:rPr>
          <w:rFonts w:hint="eastAsia" w:ascii="仿宋" w:hAnsi="仿宋" w:eastAsia="仿宋" w:cs="仿宋"/>
          <w:i w:val="0"/>
          <w:iCs w:val="0"/>
          <w:szCs w:val="21"/>
          <w:highlight w:val="none"/>
        </w:rPr>
        <w:fldChar w:fldCharType="separate"/>
      </w:r>
      <w:r>
        <w:rPr>
          <w:rFonts w:hint="eastAsia" w:ascii="仿宋" w:hAnsi="仿宋" w:eastAsia="仿宋" w:cs="仿宋"/>
          <w:i w:val="0"/>
          <w:iCs w:val="0"/>
          <w:szCs w:val="32"/>
          <w:highlight w:val="none"/>
        </w:rPr>
        <w:t>第六章  评标</w:t>
      </w:r>
      <w:r>
        <w:rPr>
          <w:highlight w:val="none"/>
        </w:rPr>
        <w:tab/>
      </w:r>
      <w:r>
        <w:rPr>
          <w:highlight w:val="none"/>
        </w:rPr>
        <w:fldChar w:fldCharType="begin"/>
      </w:r>
      <w:r>
        <w:rPr>
          <w:highlight w:val="none"/>
        </w:rPr>
        <w:instrText xml:space="preserve"> PAGEREF _Toc31127 \h </w:instrText>
      </w:r>
      <w:r>
        <w:rPr>
          <w:highlight w:val="none"/>
        </w:rPr>
        <w:fldChar w:fldCharType="separate"/>
      </w:r>
      <w:r>
        <w:rPr>
          <w:highlight w:val="none"/>
        </w:rPr>
        <w:t>13</w:t>
      </w:r>
      <w:r>
        <w:rPr>
          <w:highlight w:val="none"/>
        </w:rPr>
        <w:fldChar w:fldCharType="end"/>
      </w:r>
      <w:r>
        <w:rPr>
          <w:rFonts w:hint="eastAsia" w:ascii="仿宋" w:hAnsi="仿宋" w:eastAsia="仿宋" w:cs="仿宋"/>
          <w:i w:val="0"/>
          <w:iCs w:val="0"/>
          <w:szCs w:val="21"/>
          <w:highlight w:val="none"/>
        </w:rPr>
        <w:fldChar w:fldCharType="end"/>
      </w:r>
    </w:p>
    <w:p w14:paraId="658CD8AA">
      <w:pPr>
        <w:pStyle w:val="16"/>
        <w:tabs>
          <w:tab w:val="right" w:leader="dot" w:pos="8845"/>
        </w:tabs>
        <w:rPr>
          <w:highlight w:val="none"/>
        </w:rPr>
      </w:pPr>
      <w:r>
        <w:rPr>
          <w:rFonts w:hint="eastAsia" w:ascii="仿宋" w:hAnsi="仿宋" w:eastAsia="仿宋" w:cs="仿宋"/>
          <w:i w:val="0"/>
          <w:iCs w:val="0"/>
          <w:szCs w:val="21"/>
          <w:highlight w:val="none"/>
        </w:rPr>
        <w:fldChar w:fldCharType="begin"/>
      </w:r>
      <w:r>
        <w:rPr>
          <w:rFonts w:hint="eastAsia" w:ascii="仿宋" w:hAnsi="仿宋" w:eastAsia="仿宋" w:cs="仿宋"/>
          <w:i w:val="0"/>
          <w:iCs w:val="0"/>
          <w:szCs w:val="21"/>
          <w:highlight w:val="none"/>
        </w:rPr>
        <w:instrText xml:space="preserve"> HYPERLINK \l _Toc3903 </w:instrText>
      </w:r>
      <w:r>
        <w:rPr>
          <w:rFonts w:hint="eastAsia" w:ascii="仿宋" w:hAnsi="仿宋" w:eastAsia="仿宋" w:cs="仿宋"/>
          <w:i w:val="0"/>
          <w:iCs w:val="0"/>
          <w:szCs w:val="21"/>
          <w:highlight w:val="none"/>
        </w:rPr>
        <w:fldChar w:fldCharType="separate"/>
      </w:r>
      <w:r>
        <w:rPr>
          <w:rFonts w:hint="eastAsia" w:ascii="仿宋" w:hAnsi="仿宋" w:eastAsia="仿宋" w:cs="仿宋"/>
          <w:i w:val="0"/>
          <w:iCs w:val="0"/>
          <w:szCs w:val="32"/>
          <w:highlight w:val="none"/>
        </w:rPr>
        <w:t>第七章  评审程序及评标方法</w:t>
      </w:r>
      <w:r>
        <w:rPr>
          <w:highlight w:val="none"/>
        </w:rPr>
        <w:tab/>
      </w:r>
      <w:r>
        <w:rPr>
          <w:highlight w:val="none"/>
        </w:rPr>
        <w:fldChar w:fldCharType="begin"/>
      </w:r>
      <w:r>
        <w:rPr>
          <w:highlight w:val="none"/>
        </w:rPr>
        <w:instrText xml:space="preserve"> PAGEREF _Toc3903 \h </w:instrText>
      </w:r>
      <w:r>
        <w:rPr>
          <w:highlight w:val="none"/>
        </w:rPr>
        <w:fldChar w:fldCharType="separate"/>
      </w:r>
      <w:r>
        <w:rPr>
          <w:highlight w:val="none"/>
        </w:rPr>
        <w:t>14</w:t>
      </w:r>
      <w:r>
        <w:rPr>
          <w:highlight w:val="none"/>
        </w:rPr>
        <w:fldChar w:fldCharType="end"/>
      </w:r>
      <w:r>
        <w:rPr>
          <w:rFonts w:hint="eastAsia" w:ascii="仿宋" w:hAnsi="仿宋" w:eastAsia="仿宋" w:cs="仿宋"/>
          <w:i w:val="0"/>
          <w:iCs w:val="0"/>
          <w:szCs w:val="21"/>
          <w:highlight w:val="none"/>
        </w:rPr>
        <w:fldChar w:fldCharType="end"/>
      </w:r>
    </w:p>
    <w:p w14:paraId="30BE604C">
      <w:pPr>
        <w:pStyle w:val="16"/>
        <w:tabs>
          <w:tab w:val="right" w:leader="dot" w:pos="8845"/>
        </w:tabs>
        <w:rPr>
          <w:highlight w:val="none"/>
        </w:rPr>
      </w:pPr>
      <w:r>
        <w:rPr>
          <w:rFonts w:hint="eastAsia" w:ascii="仿宋" w:hAnsi="仿宋" w:eastAsia="仿宋" w:cs="仿宋"/>
          <w:i w:val="0"/>
          <w:iCs w:val="0"/>
          <w:szCs w:val="21"/>
          <w:highlight w:val="none"/>
        </w:rPr>
        <w:fldChar w:fldCharType="begin"/>
      </w:r>
      <w:r>
        <w:rPr>
          <w:rFonts w:hint="eastAsia" w:ascii="仿宋" w:hAnsi="仿宋" w:eastAsia="仿宋" w:cs="仿宋"/>
          <w:i w:val="0"/>
          <w:iCs w:val="0"/>
          <w:szCs w:val="21"/>
          <w:highlight w:val="none"/>
        </w:rPr>
        <w:instrText xml:space="preserve"> HYPERLINK \l _Toc22701 </w:instrText>
      </w:r>
      <w:r>
        <w:rPr>
          <w:rFonts w:hint="eastAsia" w:ascii="仿宋" w:hAnsi="仿宋" w:eastAsia="仿宋" w:cs="仿宋"/>
          <w:i w:val="0"/>
          <w:iCs w:val="0"/>
          <w:szCs w:val="21"/>
          <w:highlight w:val="none"/>
        </w:rPr>
        <w:fldChar w:fldCharType="separate"/>
      </w:r>
      <w:r>
        <w:rPr>
          <w:rFonts w:hint="eastAsia" w:ascii="仿宋" w:hAnsi="仿宋" w:eastAsia="仿宋" w:cs="仿宋"/>
          <w:i w:val="0"/>
          <w:iCs w:val="0"/>
          <w:szCs w:val="32"/>
          <w:highlight w:val="none"/>
        </w:rPr>
        <w:t>第八章  公开招标失败的后续处理</w:t>
      </w:r>
      <w:r>
        <w:rPr>
          <w:highlight w:val="none"/>
        </w:rPr>
        <w:tab/>
      </w:r>
      <w:r>
        <w:rPr>
          <w:highlight w:val="none"/>
        </w:rPr>
        <w:fldChar w:fldCharType="begin"/>
      </w:r>
      <w:r>
        <w:rPr>
          <w:highlight w:val="none"/>
        </w:rPr>
        <w:instrText xml:space="preserve"> PAGEREF _Toc22701 \h </w:instrText>
      </w:r>
      <w:r>
        <w:rPr>
          <w:highlight w:val="none"/>
        </w:rPr>
        <w:fldChar w:fldCharType="separate"/>
      </w:r>
      <w:r>
        <w:rPr>
          <w:highlight w:val="none"/>
        </w:rPr>
        <w:t>18</w:t>
      </w:r>
      <w:r>
        <w:rPr>
          <w:highlight w:val="none"/>
        </w:rPr>
        <w:fldChar w:fldCharType="end"/>
      </w:r>
      <w:r>
        <w:rPr>
          <w:rFonts w:hint="eastAsia" w:ascii="仿宋" w:hAnsi="仿宋" w:eastAsia="仿宋" w:cs="仿宋"/>
          <w:i w:val="0"/>
          <w:iCs w:val="0"/>
          <w:szCs w:val="21"/>
          <w:highlight w:val="none"/>
        </w:rPr>
        <w:fldChar w:fldCharType="end"/>
      </w:r>
    </w:p>
    <w:p w14:paraId="2F259056">
      <w:pPr>
        <w:pStyle w:val="16"/>
        <w:tabs>
          <w:tab w:val="right" w:leader="dot" w:pos="8845"/>
        </w:tabs>
        <w:rPr>
          <w:highlight w:val="none"/>
        </w:rPr>
      </w:pPr>
      <w:r>
        <w:rPr>
          <w:rFonts w:hint="eastAsia" w:ascii="仿宋" w:hAnsi="仿宋" w:eastAsia="仿宋" w:cs="仿宋"/>
          <w:i w:val="0"/>
          <w:iCs w:val="0"/>
          <w:szCs w:val="21"/>
          <w:highlight w:val="none"/>
        </w:rPr>
        <w:fldChar w:fldCharType="begin"/>
      </w:r>
      <w:r>
        <w:rPr>
          <w:rFonts w:hint="eastAsia" w:ascii="仿宋" w:hAnsi="仿宋" w:eastAsia="仿宋" w:cs="仿宋"/>
          <w:i w:val="0"/>
          <w:iCs w:val="0"/>
          <w:szCs w:val="21"/>
          <w:highlight w:val="none"/>
        </w:rPr>
        <w:instrText xml:space="preserve"> HYPERLINK \l _Toc6564 </w:instrText>
      </w:r>
      <w:r>
        <w:rPr>
          <w:rFonts w:hint="eastAsia" w:ascii="仿宋" w:hAnsi="仿宋" w:eastAsia="仿宋" w:cs="仿宋"/>
          <w:i w:val="0"/>
          <w:iCs w:val="0"/>
          <w:szCs w:val="21"/>
          <w:highlight w:val="none"/>
        </w:rPr>
        <w:fldChar w:fldCharType="separate"/>
      </w:r>
      <w:r>
        <w:rPr>
          <w:rFonts w:hint="eastAsia" w:ascii="仿宋" w:hAnsi="仿宋" w:eastAsia="仿宋" w:cs="仿宋"/>
          <w:i w:val="0"/>
          <w:iCs w:val="0"/>
          <w:szCs w:val="32"/>
          <w:highlight w:val="none"/>
        </w:rPr>
        <w:t>第九章  合同的授予</w:t>
      </w:r>
      <w:r>
        <w:rPr>
          <w:highlight w:val="none"/>
        </w:rPr>
        <w:tab/>
      </w:r>
      <w:r>
        <w:rPr>
          <w:highlight w:val="none"/>
        </w:rPr>
        <w:fldChar w:fldCharType="begin"/>
      </w:r>
      <w:r>
        <w:rPr>
          <w:highlight w:val="none"/>
        </w:rPr>
        <w:instrText xml:space="preserve"> PAGEREF _Toc6564 \h </w:instrText>
      </w:r>
      <w:r>
        <w:rPr>
          <w:highlight w:val="none"/>
        </w:rPr>
        <w:fldChar w:fldCharType="separate"/>
      </w:r>
      <w:r>
        <w:rPr>
          <w:highlight w:val="none"/>
        </w:rPr>
        <w:t>21</w:t>
      </w:r>
      <w:r>
        <w:rPr>
          <w:highlight w:val="none"/>
        </w:rPr>
        <w:fldChar w:fldCharType="end"/>
      </w:r>
      <w:r>
        <w:rPr>
          <w:rFonts w:hint="eastAsia" w:ascii="仿宋" w:hAnsi="仿宋" w:eastAsia="仿宋" w:cs="仿宋"/>
          <w:i w:val="0"/>
          <w:iCs w:val="0"/>
          <w:szCs w:val="21"/>
          <w:highlight w:val="none"/>
        </w:rPr>
        <w:fldChar w:fldCharType="end"/>
      </w:r>
    </w:p>
    <w:p w14:paraId="6BC6D288">
      <w:pPr>
        <w:pStyle w:val="15"/>
        <w:tabs>
          <w:tab w:val="right" w:leader="dot" w:pos="8845"/>
        </w:tabs>
        <w:rPr>
          <w:highlight w:val="none"/>
        </w:rPr>
      </w:pPr>
      <w:r>
        <w:rPr>
          <w:rFonts w:hint="eastAsia" w:ascii="仿宋" w:hAnsi="仿宋" w:eastAsia="仿宋" w:cs="仿宋"/>
          <w:i w:val="0"/>
          <w:iCs w:val="0"/>
          <w:szCs w:val="21"/>
          <w:highlight w:val="none"/>
        </w:rPr>
        <w:fldChar w:fldCharType="begin"/>
      </w:r>
      <w:r>
        <w:rPr>
          <w:rFonts w:hint="eastAsia" w:ascii="仿宋" w:hAnsi="仿宋" w:eastAsia="仿宋" w:cs="仿宋"/>
          <w:i w:val="0"/>
          <w:iCs w:val="0"/>
          <w:szCs w:val="21"/>
          <w:highlight w:val="none"/>
        </w:rPr>
        <w:instrText xml:space="preserve"> HYPERLINK \l _Toc2471 </w:instrText>
      </w:r>
      <w:r>
        <w:rPr>
          <w:rFonts w:hint="eastAsia" w:ascii="仿宋" w:hAnsi="仿宋" w:eastAsia="仿宋" w:cs="仿宋"/>
          <w:i w:val="0"/>
          <w:iCs w:val="0"/>
          <w:szCs w:val="21"/>
          <w:highlight w:val="none"/>
        </w:rPr>
        <w:fldChar w:fldCharType="separate"/>
      </w:r>
      <w:r>
        <w:rPr>
          <w:rFonts w:hint="eastAsia" w:ascii="仿宋" w:hAnsi="仿宋" w:eastAsia="仿宋" w:cs="仿宋"/>
          <w:i w:val="0"/>
          <w:iCs w:val="0"/>
          <w:highlight w:val="none"/>
        </w:rPr>
        <w:t>第二册 专用条款</w:t>
      </w:r>
      <w:r>
        <w:rPr>
          <w:highlight w:val="none"/>
        </w:rPr>
        <w:tab/>
      </w:r>
      <w:r>
        <w:rPr>
          <w:highlight w:val="none"/>
        </w:rPr>
        <w:fldChar w:fldCharType="begin"/>
      </w:r>
      <w:r>
        <w:rPr>
          <w:highlight w:val="none"/>
        </w:rPr>
        <w:instrText xml:space="preserve"> PAGEREF _Toc2471 \h </w:instrText>
      </w:r>
      <w:r>
        <w:rPr>
          <w:highlight w:val="none"/>
        </w:rPr>
        <w:fldChar w:fldCharType="separate"/>
      </w:r>
      <w:r>
        <w:rPr>
          <w:highlight w:val="none"/>
        </w:rPr>
        <w:t>26</w:t>
      </w:r>
      <w:r>
        <w:rPr>
          <w:highlight w:val="none"/>
        </w:rPr>
        <w:fldChar w:fldCharType="end"/>
      </w:r>
      <w:r>
        <w:rPr>
          <w:rFonts w:hint="eastAsia" w:ascii="仿宋" w:hAnsi="仿宋" w:eastAsia="仿宋" w:cs="仿宋"/>
          <w:i w:val="0"/>
          <w:iCs w:val="0"/>
          <w:szCs w:val="21"/>
          <w:highlight w:val="none"/>
        </w:rPr>
        <w:fldChar w:fldCharType="end"/>
      </w:r>
    </w:p>
    <w:p w14:paraId="0CED2269">
      <w:pPr>
        <w:pStyle w:val="16"/>
        <w:tabs>
          <w:tab w:val="right" w:leader="dot" w:pos="8845"/>
        </w:tabs>
        <w:rPr>
          <w:highlight w:val="none"/>
        </w:rPr>
      </w:pPr>
      <w:r>
        <w:rPr>
          <w:rFonts w:hint="eastAsia" w:ascii="仿宋" w:hAnsi="仿宋" w:eastAsia="仿宋" w:cs="仿宋"/>
          <w:i w:val="0"/>
          <w:iCs w:val="0"/>
          <w:szCs w:val="21"/>
          <w:highlight w:val="none"/>
        </w:rPr>
        <w:fldChar w:fldCharType="begin"/>
      </w:r>
      <w:r>
        <w:rPr>
          <w:rFonts w:hint="eastAsia" w:ascii="仿宋" w:hAnsi="仿宋" w:eastAsia="仿宋" w:cs="仿宋"/>
          <w:i w:val="0"/>
          <w:iCs w:val="0"/>
          <w:szCs w:val="21"/>
          <w:highlight w:val="none"/>
        </w:rPr>
        <w:instrText xml:space="preserve"> HYPERLINK \l _Toc16600 </w:instrText>
      </w:r>
      <w:r>
        <w:rPr>
          <w:rFonts w:hint="eastAsia" w:ascii="仿宋" w:hAnsi="仿宋" w:eastAsia="仿宋" w:cs="仿宋"/>
          <w:i w:val="0"/>
          <w:iCs w:val="0"/>
          <w:szCs w:val="21"/>
          <w:highlight w:val="none"/>
        </w:rPr>
        <w:fldChar w:fldCharType="separate"/>
      </w:r>
      <w:r>
        <w:rPr>
          <w:rFonts w:hint="eastAsia" w:ascii="仿宋" w:hAnsi="仿宋" w:eastAsia="仿宋" w:cs="仿宋"/>
          <w:bCs/>
          <w:i w:val="0"/>
          <w:iCs w:val="0"/>
          <w:szCs w:val="32"/>
          <w:highlight w:val="none"/>
        </w:rPr>
        <w:t>第一章  招标公告</w:t>
      </w:r>
      <w:r>
        <w:rPr>
          <w:highlight w:val="none"/>
        </w:rPr>
        <w:tab/>
      </w:r>
      <w:r>
        <w:rPr>
          <w:highlight w:val="none"/>
        </w:rPr>
        <w:fldChar w:fldCharType="begin"/>
      </w:r>
      <w:r>
        <w:rPr>
          <w:highlight w:val="none"/>
        </w:rPr>
        <w:instrText xml:space="preserve"> PAGEREF _Toc16600 \h </w:instrText>
      </w:r>
      <w:r>
        <w:rPr>
          <w:highlight w:val="none"/>
        </w:rPr>
        <w:fldChar w:fldCharType="separate"/>
      </w:r>
      <w:r>
        <w:rPr>
          <w:highlight w:val="none"/>
        </w:rPr>
        <w:t>27</w:t>
      </w:r>
      <w:r>
        <w:rPr>
          <w:highlight w:val="none"/>
        </w:rPr>
        <w:fldChar w:fldCharType="end"/>
      </w:r>
      <w:r>
        <w:rPr>
          <w:rFonts w:hint="eastAsia" w:ascii="仿宋" w:hAnsi="仿宋" w:eastAsia="仿宋" w:cs="仿宋"/>
          <w:i w:val="0"/>
          <w:iCs w:val="0"/>
          <w:szCs w:val="21"/>
          <w:highlight w:val="none"/>
        </w:rPr>
        <w:fldChar w:fldCharType="end"/>
      </w:r>
    </w:p>
    <w:p w14:paraId="00332AF1">
      <w:pPr>
        <w:pStyle w:val="16"/>
        <w:tabs>
          <w:tab w:val="right" w:leader="dot" w:pos="8845"/>
        </w:tabs>
        <w:rPr>
          <w:highlight w:val="none"/>
        </w:rPr>
      </w:pPr>
      <w:r>
        <w:rPr>
          <w:rFonts w:hint="eastAsia" w:ascii="仿宋" w:hAnsi="仿宋" w:eastAsia="仿宋" w:cs="仿宋"/>
          <w:i w:val="0"/>
          <w:iCs w:val="0"/>
          <w:szCs w:val="21"/>
          <w:highlight w:val="none"/>
        </w:rPr>
        <w:fldChar w:fldCharType="begin"/>
      </w:r>
      <w:r>
        <w:rPr>
          <w:rFonts w:hint="eastAsia" w:ascii="仿宋" w:hAnsi="仿宋" w:eastAsia="仿宋" w:cs="仿宋"/>
          <w:i w:val="0"/>
          <w:iCs w:val="0"/>
          <w:szCs w:val="21"/>
          <w:highlight w:val="none"/>
        </w:rPr>
        <w:instrText xml:space="preserve"> HYPERLINK \l _Toc26054 </w:instrText>
      </w:r>
      <w:r>
        <w:rPr>
          <w:rFonts w:hint="eastAsia" w:ascii="仿宋" w:hAnsi="仿宋" w:eastAsia="仿宋" w:cs="仿宋"/>
          <w:i w:val="0"/>
          <w:iCs w:val="0"/>
          <w:szCs w:val="21"/>
          <w:highlight w:val="none"/>
        </w:rPr>
        <w:fldChar w:fldCharType="separate"/>
      </w:r>
      <w:r>
        <w:rPr>
          <w:rFonts w:hint="eastAsia" w:ascii="仿宋" w:hAnsi="仿宋" w:eastAsia="仿宋" w:cs="仿宋"/>
          <w:bCs/>
          <w:i w:val="0"/>
          <w:iCs w:val="0"/>
          <w:szCs w:val="32"/>
          <w:highlight w:val="none"/>
        </w:rPr>
        <w:t>第</w:t>
      </w:r>
      <w:r>
        <w:rPr>
          <w:rFonts w:hint="eastAsia" w:ascii="仿宋" w:hAnsi="仿宋" w:eastAsia="仿宋" w:cs="仿宋"/>
          <w:bCs/>
          <w:i w:val="0"/>
          <w:iCs w:val="0"/>
          <w:szCs w:val="32"/>
          <w:highlight w:val="none"/>
          <w:lang w:val="en-US" w:eastAsia="zh-CN"/>
        </w:rPr>
        <w:t>二</w:t>
      </w:r>
      <w:r>
        <w:rPr>
          <w:rFonts w:hint="eastAsia" w:ascii="仿宋" w:hAnsi="仿宋" w:eastAsia="仿宋" w:cs="仿宋"/>
          <w:bCs/>
          <w:i w:val="0"/>
          <w:iCs w:val="0"/>
          <w:szCs w:val="32"/>
          <w:highlight w:val="none"/>
        </w:rPr>
        <w:t>章  招标项目需求</w:t>
      </w:r>
      <w:r>
        <w:rPr>
          <w:highlight w:val="none"/>
        </w:rPr>
        <w:tab/>
      </w:r>
      <w:r>
        <w:rPr>
          <w:highlight w:val="none"/>
        </w:rPr>
        <w:fldChar w:fldCharType="begin"/>
      </w:r>
      <w:r>
        <w:rPr>
          <w:highlight w:val="none"/>
        </w:rPr>
        <w:instrText xml:space="preserve"> PAGEREF _Toc26054 \h </w:instrText>
      </w:r>
      <w:r>
        <w:rPr>
          <w:highlight w:val="none"/>
        </w:rPr>
        <w:fldChar w:fldCharType="separate"/>
      </w:r>
      <w:r>
        <w:rPr>
          <w:highlight w:val="none"/>
        </w:rPr>
        <w:t>33</w:t>
      </w:r>
      <w:r>
        <w:rPr>
          <w:highlight w:val="none"/>
        </w:rPr>
        <w:fldChar w:fldCharType="end"/>
      </w:r>
      <w:r>
        <w:rPr>
          <w:rFonts w:hint="eastAsia" w:ascii="仿宋" w:hAnsi="仿宋" w:eastAsia="仿宋" w:cs="仿宋"/>
          <w:i w:val="0"/>
          <w:iCs w:val="0"/>
          <w:szCs w:val="21"/>
          <w:highlight w:val="none"/>
        </w:rPr>
        <w:fldChar w:fldCharType="end"/>
      </w:r>
    </w:p>
    <w:p w14:paraId="07BF865A">
      <w:pPr>
        <w:pStyle w:val="16"/>
        <w:tabs>
          <w:tab w:val="right" w:leader="dot" w:pos="8845"/>
        </w:tabs>
        <w:rPr>
          <w:highlight w:val="none"/>
        </w:rPr>
      </w:pPr>
      <w:r>
        <w:rPr>
          <w:rFonts w:hint="eastAsia" w:ascii="仿宋" w:hAnsi="仿宋" w:eastAsia="仿宋" w:cs="仿宋"/>
          <w:i w:val="0"/>
          <w:iCs w:val="0"/>
          <w:szCs w:val="21"/>
          <w:highlight w:val="none"/>
        </w:rPr>
        <w:fldChar w:fldCharType="begin"/>
      </w:r>
      <w:r>
        <w:rPr>
          <w:rFonts w:hint="eastAsia" w:ascii="仿宋" w:hAnsi="仿宋" w:eastAsia="仿宋" w:cs="仿宋"/>
          <w:i w:val="0"/>
          <w:iCs w:val="0"/>
          <w:szCs w:val="21"/>
          <w:highlight w:val="none"/>
        </w:rPr>
        <w:instrText xml:space="preserve"> HYPERLINK \l _Toc14057 </w:instrText>
      </w:r>
      <w:r>
        <w:rPr>
          <w:rFonts w:hint="eastAsia" w:ascii="仿宋" w:hAnsi="仿宋" w:eastAsia="仿宋" w:cs="仿宋"/>
          <w:i w:val="0"/>
          <w:iCs w:val="0"/>
          <w:szCs w:val="21"/>
          <w:highlight w:val="none"/>
        </w:rPr>
        <w:fldChar w:fldCharType="separate"/>
      </w:r>
      <w:r>
        <w:rPr>
          <w:rFonts w:hint="eastAsia" w:ascii="仿宋" w:hAnsi="仿宋" w:eastAsia="仿宋" w:cs="仿宋"/>
          <w:bCs/>
          <w:i w:val="0"/>
          <w:iCs w:val="0"/>
          <w:szCs w:val="24"/>
          <w:highlight w:val="none"/>
        </w:rPr>
        <w:t>一、项目基本信息</w:t>
      </w:r>
      <w:r>
        <w:rPr>
          <w:highlight w:val="none"/>
        </w:rPr>
        <w:tab/>
      </w:r>
      <w:r>
        <w:rPr>
          <w:highlight w:val="none"/>
        </w:rPr>
        <w:fldChar w:fldCharType="begin"/>
      </w:r>
      <w:r>
        <w:rPr>
          <w:highlight w:val="none"/>
        </w:rPr>
        <w:instrText xml:space="preserve"> PAGEREF _Toc14057 \h </w:instrText>
      </w:r>
      <w:r>
        <w:rPr>
          <w:highlight w:val="none"/>
        </w:rPr>
        <w:fldChar w:fldCharType="separate"/>
      </w:r>
      <w:r>
        <w:rPr>
          <w:highlight w:val="none"/>
        </w:rPr>
        <w:t>35</w:t>
      </w:r>
      <w:r>
        <w:rPr>
          <w:highlight w:val="none"/>
        </w:rPr>
        <w:fldChar w:fldCharType="end"/>
      </w:r>
      <w:r>
        <w:rPr>
          <w:rFonts w:hint="eastAsia" w:ascii="仿宋" w:hAnsi="仿宋" w:eastAsia="仿宋" w:cs="仿宋"/>
          <w:i w:val="0"/>
          <w:iCs w:val="0"/>
          <w:szCs w:val="21"/>
          <w:highlight w:val="none"/>
        </w:rPr>
        <w:fldChar w:fldCharType="end"/>
      </w:r>
    </w:p>
    <w:p w14:paraId="4F9FB84A">
      <w:pPr>
        <w:pStyle w:val="16"/>
        <w:tabs>
          <w:tab w:val="right" w:leader="dot" w:pos="8845"/>
        </w:tabs>
        <w:rPr>
          <w:highlight w:val="none"/>
        </w:rPr>
      </w:pPr>
      <w:r>
        <w:rPr>
          <w:rFonts w:hint="eastAsia" w:ascii="仿宋" w:hAnsi="仿宋" w:eastAsia="仿宋" w:cs="仿宋"/>
          <w:i w:val="0"/>
          <w:iCs w:val="0"/>
          <w:szCs w:val="21"/>
          <w:highlight w:val="none"/>
        </w:rPr>
        <w:fldChar w:fldCharType="begin"/>
      </w:r>
      <w:r>
        <w:rPr>
          <w:rFonts w:hint="eastAsia" w:ascii="仿宋" w:hAnsi="仿宋" w:eastAsia="仿宋" w:cs="仿宋"/>
          <w:i w:val="0"/>
          <w:iCs w:val="0"/>
          <w:szCs w:val="21"/>
          <w:highlight w:val="none"/>
        </w:rPr>
        <w:instrText xml:space="preserve"> HYPERLINK \l _Toc25962 </w:instrText>
      </w:r>
      <w:r>
        <w:rPr>
          <w:rFonts w:hint="eastAsia" w:ascii="仿宋" w:hAnsi="仿宋" w:eastAsia="仿宋" w:cs="仿宋"/>
          <w:i w:val="0"/>
          <w:iCs w:val="0"/>
          <w:szCs w:val="21"/>
          <w:highlight w:val="none"/>
        </w:rPr>
        <w:fldChar w:fldCharType="separate"/>
      </w:r>
      <w:r>
        <w:rPr>
          <w:rFonts w:hint="eastAsia" w:ascii="仿宋" w:hAnsi="仿宋" w:eastAsia="仿宋" w:cs="仿宋"/>
          <w:bCs/>
          <w:i w:val="0"/>
          <w:iCs w:val="0"/>
          <w:szCs w:val="24"/>
          <w:highlight w:val="none"/>
        </w:rPr>
        <w:t>二、货物需求明细</w:t>
      </w:r>
      <w:r>
        <w:rPr>
          <w:highlight w:val="none"/>
        </w:rPr>
        <w:tab/>
      </w:r>
      <w:r>
        <w:rPr>
          <w:highlight w:val="none"/>
        </w:rPr>
        <w:fldChar w:fldCharType="begin"/>
      </w:r>
      <w:r>
        <w:rPr>
          <w:highlight w:val="none"/>
        </w:rPr>
        <w:instrText xml:space="preserve"> PAGEREF _Toc25962 \h </w:instrText>
      </w:r>
      <w:r>
        <w:rPr>
          <w:highlight w:val="none"/>
        </w:rPr>
        <w:fldChar w:fldCharType="separate"/>
      </w:r>
      <w:r>
        <w:rPr>
          <w:highlight w:val="none"/>
        </w:rPr>
        <w:t>36</w:t>
      </w:r>
      <w:r>
        <w:rPr>
          <w:highlight w:val="none"/>
        </w:rPr>
        <w:fldChar w:fldCharType="end"/>
      </w:r>
      <w:r>
        <w:rPr>
          <w:rFonts w:hint="eastAsia" w:ascii="仿宋" w:hAnsi="仿宋" w:eastAsia="仿宋" w:cs="仿宋"/>
          <w:i w:val="0"/>
          <w:iCs w:val="0"/>
          <w:szCs w:val="21"/>
          <w:highlight w:val="none"/>
        </w:rPr>
        <w:fldChar w:fldCharType="end"/>
      </w:r>
    </w:p>
    <w:p w14:paraId="1E679A94">
      <w:pPr>
        <w:pStyle w:val="10"/>
        <w:tabs>
          <w:tab w:val="right" w:leader="dot" w:pos="8845"/>
        </w:tabs>
        <w:rPr>
          <w:highlight w:val="none"/>
        </w:rPr>
      </w:pPr>
      <w:r>
        <w:rPr>
          <w:rFonts w:hint="eastAsia" w:ascii="仿宋" w:hAnsi="仿宋" w:eastAsia="仿宋" w:cs="仿宋"/>
          <w:i w:val="0"/>
          <w:iCs w:val="0"/>
          <w:szCs w:val="21"/>
          <w:highlight w:val="none"/>
        </w:rPr>
        <w:fldChar w:fldCharType="begin"/>
      </w:r>
      <w:r>
        <w:rPr>
          <w:rFonts w:hint="eastAsia" w:ascii="仿宋" w:hAnsi="仿宋" w:eastAsia="仿宋" w:cs="仿宋"/>
          <w:i w:val="0"/>
          <w:iCs w:val="0"/>
          <w:szCs w:val="21"/>
          <w:highlight w:val="none"/>
        </w:rPr>
        <w:instrText xml:space="preserve"> HYPERLINK \l _Toc3866 </w:instrText>
      </w:r>
      <w:r>
        <w:rPr>
          <w:rFonts w:hint="eastAsia" w:ascii="仿宋" w:hAnsi="仿宋" w:eastAsia="仿宋" w:cs="仿宋"/>
          <w:i w:val="0"/>
          <w:iCs w:val="0"/>
          <w:szCs w:val="21"/>
          <w:highlight w:val="none"/>
        </w:rPr>
        <w:fldChar w:fldCharType="separate"/>
      </w:r>
      <w:r>
        <w:rPr>
          <w:rFonts w:hint="eastAsia" w:ascii="仿宋" w:hAnsi="仿宋" w:eastAsia="仿宋" w:cs="仿宋"/>
          <w:bCs/>
          <w:i w:val="0"/>
          <w:iCs w:val="0"/>
          <w:szCs w:val="20"/>
          <w:highlight w:val="none"/>
          <w:lang w:val="en-US" w:eastAsia="zh-CN"/>
        </w:rPr>
        <w:t>1、包1货物需求明细</w:t>
      </w:r>
      <w:r>
        <w:rPr>
          <w:highlight w:val="none"/>
        </w:rPr>
        <w:tab/>
      </w:r>
      <w:r>
        <w:rPr>
          <w:highlight w:val="none"/>
        </w:rPr>
        <w:fldChar w:fldCharType="begin"/>
      </w:r>
      <w:r>
        <w:rPr>
          <w:highlight w:val="none"/>
        </w:rPr>
        <w:instrText xml:space="preserve"> PAGEREF _Toc3866 \h </w:instrText>
      </w:r>
      <w:r>
        <w:rPr>
          <w:highlight w:val="none"/>
        </w:rPr>
        <w:fldChar w:fldCharType="separate"/>
      </w:r>
      <w:r>
        <w:rPr>
          <w:highlight w:val="none"/>
        </w:rPr>
        <w:t>36</w:t>
      </w:r>
      <w:r>
        <w:rPr>
          <w:highlight w:val="none"/>
        </w:rPr>
        <w:fldChar w:fldCharType="end"/>
      </w:r>
      <w:r>
        <w:rPr>
          <w:rFonts w:hint="eastAsia" w:ascii="仿宋" w:hAnsi="仿宋" w:eastAsia="仿宋" w:cs="仿宋"/>
          <w:i w:val="0"/>
          <w:iCs w:val="0"/>
          <w:szCs w:val="21"/>
          <w:highlight w:val="none"/>
        </w:rPr>
        <w:fldChar w:fldCharType="end"/>
      </w:r>
    </w:p>
    <w:p w14:paraId="03FAEFB5">
      <w:pPr>
        <w:pStyle w:val="10"/>
        <w:tabs>
          <w:tab w:val="right" w:leader="dot" w:pos="8845"/>
        </w:tabs>
        <w:rPr>
          <w:highlight w:val="none"/>
        </w:rPr>
      </w:pPr>
      <w:r>
        <w:rPr>
          <w:rFonts w:hint="eastAsia" w:ascii="仿宋" w:hAnsi="仿宋" w:eastAsia="仿宋" w:cs="仿宋"/>
          <w:i w:val="0"/>
          <w:iCs w:val="0"/>
          <w:szCs w:val="21"/>
          <w:highlight w:val="none"/>
        </w:rPr>
        <w:fldChar w:fldCharType="begin"/>
      </w:r>
      <w:r>
        <w:rPr>
          <w:rFonts w:hint="eastAsia" w:ascii="仿宋" w:hAnsi="仿宋" w:eastAsia="仿宋" w:cs="仿宋"/>
          <w:i w:val="0"/>
          <w:iCs w:val="0"/>
          <w:szCs w:val="21"/>
          <w:highlight w:val="none"/>
        </w:rPr>
        <w:instrText xml:space="preserve"> HYPERLINK \l _Toc24996 </w:instrText>
      </w:r>
      <w:r>
        <w:rPr>
          <w:rFonts w:hint="eastAsia" w:ascii="仿宋" w:hAnsi="仿宋" w:eastAsia="仿宋" w:cs="仿宋"/>
          <w:i w:val="0"/>
          <w:iCs w:val="0"/>
          <w:szCs w:val="21"/>
          <w:highlight w:val="none"/>
        </w:rPr>
        <w:fldChar w:fldCharType="separate"/>
      </w:r>
      <w:r>
        <w:rPr>
          <w:rFonts w:hint="eastAsia" w:ascii="仿宋" w:hAnsi="仿宋" w:eastAsia="仿宋" w:cs="仿宋"/>
          <w:bCs/>
          <w:i w:val="0"/>
          <w:iCs w:val="0"/>
          <w:kern w:val="2"/>
          <w:szCs w:val="20"/>
          <w:highlight w:val="none"/>
          <w:lang w:val="en-US" w:eastAsia="zh-CN" w:bidi="ar-SA"/>
        </w:rPr>
        <w:t>2、包2货物需求明细</w:t>
      </w:r>
      <w:r>
        <w:rPr>
          <w:highlight w:val="none"/>
        </w:rPr>
        <w:tab/>
      </w:r>
      <w:r>
        <w:rPr>
          <w:highlight w:val="none"/>
        </w:rPr>
        <w:fldChar w:fldCharType="begin"/>
      </w:r>
      <w:r>
        <w:rPr>
          <w:highlight w:val="none"/>
        </w:rPr>
        <w:instrText xml:space="preserve"> PAGEREF _Toc24996 \h </w:instrText>
      </w:r>
      <w:r>
        <w:rPr>
          <w:highlight w:val="none"/>
        </w:rPr>
        <w:fldChar w:fldCharType="separate"/>
      </w:r>
      <w:r>
        <w:rPr>
          <w:highlight w:val="none"/>
        </w:rPr>
        <w:t>38</w:t>
      </w:r>
      <w:r>
        <w:rPr>
          <w:highlight w:val="none"/>
        </w:rPr>
        <w:fldChar w:fldCharType="end"/>
      </w:r>
      <w:r>
        <w:rPr>
          <w:rFonts w:hint="eastAsia" w:ascii="仿宋" w:hAnsi="仿宋" w:eastAsia="仿宋" w:cs="仿宋"/>
          <w:i w:val="0"/>
          <w:iCs w:val="0"/>
          <w:szCs w:val="21"/>
          <w:highlight w:val="none"/>
        </w:rPr>
        <w:fldChar w:fldCharType="end"/>
      </w:r>
    </w:p>
    <w:p w14:paraId="121D14AA">
      <w:pPr>
        <w:pStyle w:val="10"/>
        <w:tabs>
          <w:tab w:val="right" w:leader="dot" w:pos="8845"/>
        </w:tabs>
        <w:rPr>
          <w:highlight w:val="none"/>
        </w:rPr>
      </w:pPr>
      <w:r>
        <w:rPr>
          <w:rFonts w:hint="eastAsia" w:ascii="仿宋" w:hAnsi="仿宋" w:eastAsia="仿宋" w:cs="仿宋"/>
          <w:i w:val="0"/>
          <w:iCs w:val="0"/>
          <w:szCs w:val="21"/>
          <w:highlight w:val="none"/>
        </w:rPr>
        <w:fldChar w:fldCharType="begin"/>
      </w:r>
      <w:r>
        <w:rPr>
          <w:rFonts w:hint="eastAsia" w:ascii="仿宋" w:hAnsi="仿宋" w:eastAsia="仿宋" w:cs="仿宋"/>
          <w:i w:val="0"/>
          <w:iCs w:val="0"/>
          <w:szCs w:val="21"/>
          <w:highlight w:val="none"/>
        </w:rPr>
        <w:instrText xml:space="preserve"> HYPERLINK \l _Toc28073 </w:instrText>
      </w:r>
      <w:r>
        <w:rPr>
          <w:rFonts w:hint="eastAsia" w:ascii="仿宋" w:hAnsi="仿宋" w:eastAsia="仿宋" w:cs="仿宋"/>
          <w:i w:val="0"/>
          <w:iCs w:val="0"/>
          <w:szCs w:val="21"/>
          <w:highlight w:val="none"/>
        </w:rPr>
        <w:fldChar w:fldCharType="separate"/>
      </w:r>
      <w:r>
        <w:rPr>
          <w:rFonts w:hint="eastAsia" w:ascii="仿宋" w:hAnsi="仿宋" w:eastAsia="仿宋" w:cs="仿宋"/>
          <w:bCs/>
          <w:i w:val="0"/>
          <w:iCs w:val="0"/>
          <w:kern w:val="2"/>
          <w:szCs w:val="20"/>
          <w:highlight w:val="none"/>
          <w:lang w:val="en-US" w:eastAsia="zh-CN" w:bidi="ar-SA"/>
        </w:rPr>
        <w:t>3、包3货物需求明细</w:t>
      </w:r>
      <w:r>
        <w:rPr>
          <w:highlight w:val="none"/>
        </w:rPr>
        <w:tab/>
      </w:r>
      <w:r>
        <w:rPr>
          <w:highlight w:val="none"/>
        </w:rPr>
        <w:fldChar w:fldCharType="begin"/>
      </w:r>
      <w:r>
        <w:rPr>
          <w:highlight w:val="none"/>
        </w:rPr>
        <w:instrText xml:space="preserve"> PAGEREF _Toc28073 \h </w:instrText>
      </w:r>
      <w:r>
        <w:rPr>
          <w:highlight w:val="none"/>
        </w:rPr>
        <w:fldChar w:fldCharType="separate"/>
      </w:r>
      <w:r>
        <w:rPr>
          <w:highlight w:val="none"/>
        </w:rPr>
        <w:t>40</w:t>
      </w:r>
      <w:r>
        <w:rPr>
          <w:highlight w:val="none"/>
        </w:rPr>
        <w:fldChar w:fldCharType="end"/>
      </w:r>
      <w:r>
        <w:rPr>
          <w:rFonts w:hint="eastAsia" w:ascii="仿宋" w:hAnsi="仿宋" w:eastAsia="仿宋" w:cs="仿宋"/>
          <w:i w:val="0"/>
          <w:iCs w:val="0"/>
          <w:szCs w:val="21"/>
          <w:highlight w:val="none"/>
        </w:rPr>
        <w:fldChar w:fldCharType="end"/>
      </w:r>
    </w:p>
    <w:p w14:paraId="55239895">
      <w:pPr>
        <w:pStyle w:val="10"/>
        <w:tabs>
          <w:tab w:val="right" w:leader="dot" w:pos="8845"/>
        </w:tabs>
        <w:rPr>
          <w:highlight w:val="none"/>
        </w:rPr>
      </w:pPr>
      <w:r>
        <w:rPr>
          <w:rFonts w:hint="eastAsia" w:ascii="仿宋" w:hAnsi="仿宋" w:eastAsia="仿宋" w:cs="仿宋"/>
          <w:i w:val="0"/>
          <w:iCs w:val="0"/>
          <w:szCs w:val="21"/>
          <w:highlight w:val="none"/>
        </w:rPr>
        <w:fldChar w:fldCharType="begin"/>
      </w:r>
      <w:r>
        <w:rPr>
          <w:rFonts w:hint="eastAsia" w:ascii="仿宋" w:hAnsi="仿宋" w:eastAsia="仿宋" w:cs="仿宋"/>
          <w:i w:val="0"/>
          <w:iCs w:val="0"/>
          <w:szCs w:val="21"/>
          <w:highlight w:val="none"/>
        </w:rPr>
        <w:instrText xml:space="preserve"> HYPERLINK \l _Toc10082 </w:instrText>
      </w:r>
      <w:r>
        <w:rPr>
          <w:rFonts w:hint="eastAsia" w:ascii="仿宋" w:hAnsi="仿宋" w:eastAsia="仿宋" w:cs="仿宋"/>
          <w:i w:val="0"/>
          <w:iCs w:val="0"/>
          <w:szCs w:val="21"/>
          <w:highlight w:val="none"/>
        </w:rPr>
        <w:fldChar w:fldCharType="separate"/>
      </w:r>
      <w:r>
        <w:rPr>
          <w:rFonts w:hint="eastAsia" w:ascii="仿宋" w:hAnsi="仿宋" w:eastAsia="仿宋" w:cs="仿宋"/>
          <w:bCs/>
          <w:i w:val="0"/>
          <w:iCs w:val="0"/>
          <w:kern w:val="2"/>
          <w:szCs w:val="20"/>
          <w:highlight w:val="none"/>
          <w:lang w:val="en-US" w:eastAsia="zh-CN" w:bidi="ar-SA"/>
        </w:rPr>
        <w:t>4、包4货物需求明细</w:t>
      </w:r>
      <w:r>
        <w:rPr>
          <w:highlight w:val="none"/>
        </w:rPr>
        <w:tab/>
      </w:r>
      <w:r>
        <w:rPr>
          <w:highlight w:val="none"/>
        </w:rPr>
        <w:fldChar w:fldCharType="begin"/>
      </w:r>
      <w:r>
        <w:rPr>
          <w:highlight w:val="none"/>
        </w:rPr>
        <w:instrText xml:space="preserve"> PAGEREF _Toc10082 \h </w:instrText>
      </w:r>
      <w:r>
        <w:rPr>
          <w:highlight w:val="none"/>
        </w:rPr>
        <w:fldChar w:fldCharType="separate"/>
      </w:r>
      <w:r>
        <w:rPr>
          <w:highlight w:val="none"/>
        </w:rPr>
        <w:t>42</w:t>
      </w:r>
      <w:r>
        <w:rPr>
          <w:highlight w:val="none"/>
        </w:rPr>
        <w:fldChar w:fldCharType="end"/>
      </w:r>
      <w:r>
        <w:rPr>
          <w:rFonts w:hint="eastAsia" w:ascii="仿宋" w:hAnsi="仿宋" w:eastAsia="仿宋" w:cs="仿宋"/>
          <w:i w:val="0"/>
          <w:iCs w:val="0"/>
          <w:szCs w:val="21"/>
          <w:highlight w:val="none"/>
        </w:rPr>
        <w:fldChar w:fldCharType="end"/>
      </w:r>
    </w:p>
    <w:p w14:paraId="63015E84">
      <w:pPr>
        <w:pStyle w:val="10"/>
        <w:tabs>
          <w:tab w:val="right" w:leader="dot" w:pos="8845"/>
        </w:tabs>
        <w:rPr>
          <w:highlight w:val="none"/>
        </w:rPr>
      </w:pPr>
      <w:r>
        <w:rPr>
          <w:rFonts w:hint="eastAsia" w:ascii="仿宋" w:hAnsi="仿宋" w:eastAsia="仿宋" w:cs="仿宋"/>
          <w:i w:val="0"/>
          <w:iCs w:val="0"/>
          <w:szCs w:val="21"/>
          <w:highlight w:val="none"/>
        </w:rPr>
        <w:fldChar w:fldCharType="begin"/>
      </w:r>
      <w:r>
        <w:rPr>
          <w:rFonts w:hint="eastAsia" w:ascii="仿宋" w:hAnsi="仿宋" w:eastAsia="仿宋" w:cs="仿宋"/>
          <w:i w:val="0"/>
          <w:iCs w:val="0"/>
          <w:szCs w:val="21"/>
          <w:highlight w:val="none"/>
        </w:rPr>
        <w:instrText xml:space="preserve"> HYPERLINK \l _Toc26315 </w:instrText>
      </w:r>
      <w:r>
        <w:rPr>
          <w:rFonts w:hint="eastAsia" w:ascii="仿宋" w:hAnsi="仿宋" w:eastAsia="仿宋" w:cs="仿宋"/>
          <w:i w:val="0"/>
          <w:iCs w:val="0"/>
          <w:szCs w:val="21"/>
          <w:highlight w:val="none"/>
        </w:rPr>
        <w:fldChar w:fldCharType="separate"/>
      </w:r>
      <w:r>
        <w:rPr>
          <w:rFonts w:hint="eastAsia" w:ascii="仿宋" w:hAnsi="仿宋" w:eastAsia="仿宋" w:cs="仿宋"/>
          <w:bCs/>
          <w:i w:val="0"/>
          <w:iCs w:val="0"/>
          <w:kern w:val="2"/>
          <w:szCs w:val="20"/>
          <w:highlight w:val="none"/>
          <w:lang w:val="en-US" w:eastAsia="zh-CN" w:bidi="ar-SA"/>
        </w:rPr>
        <w:t>5、包5货物需求明细</w:t>
      </w:r>
      <w:r>
        <w:rPr>
          <w:highlight w:val="none"/>
        </w:rPr>
        <w:tab/>
      </w:r>
      <w:r>
        <w:rPr>
          <w:highlight w:val="none"/>
        </w:rPr>
        <w:fldChar w:fldCharType="begin"/>
      </w:r>
      <w:r>
        <w:rPr>
          <w:highlight w:val="none"/>
        </w:rPr>
        <w:instrText xml:space="preserve"> PAGEREF _Toc26315 \h </w:instrText>
      </w:r>
      <w:r>
        <w:rPr>
          <w:highlight w:val="none"/>
        </w:rPr>
        <w:fldChar w:fldCharType="separate"/>
      </w:r>
      <w:r>
        <w:rPr>
          <w:highlight w:val="none"/>
        </w:rPr>
        <w:t>44</w:t>
      </w:r>
      <w:r>
        <w:rPr>
          <w:highlight w:val="none"/>
        </w:rPr>
        <w:fldChar w:fldCharType="end"/>
      </w:r>
      <w:r>
        <w:rPr>
          <w:rFonts w:hint="eastAsia" w:ascii="仿宋" w:hAnsi="仿宋" w:eastAsia="仿宋" w:cs="仿宋"/>
          <w:i w:val="0"/>
          <w:iCs w:val="0"/>
          <w:szCs w:val="21"/>
          <w:highlight w:val="none"/>
        </w:rPr>
        <w:fldChar w:fldCharType="end"/>
      </w:r>
    </w:p>
    <w:p w14:paraId="6349A627">
      <w:pPr>
        <w:pStyle w:val="16"/>
        <w:tabs>
          <w:tab w:val="right" w:leader="dot" w:pos="8845"/>
        </w:tabs>
        <w:rPr>
          <w:highlight w:val="none"/>
        </w:rPr>
      </w:pPr>
      <w:r>
        <w:rPr>
          <w:rFonts w:hint="eastAsia" w:ascii="仿宋" w:hAnsi="仿宋" w:eastAsia="仿宋" w:cs="仿宋"/>
          <w:i w:val="0"/>
          <w:iCs w:val="0"/>
          <w:szCs w:val="21"/>
          <w:highlight w:val="none"/>
        </w:rPr>
        <w:fldChar w:fldCharType="begin"/>
      </w:r>
      <w:r>
        <w:rPr>
          <w:rFonts w:hint="eastAsia" w:ascii="仿宋" w:hAnsi="仿宋" w:eastAsia="仿宋" w:cs="仿宋"/>
          <w:i w:val="0"/>
          <w:iCs w:val="0"/>
          <w:szCs w:val="21"/>
          <w:highlight w:val="none"/>
        </w:rPr>
        <w:instrText xml:space="preserve"> HYPERLINK \l _Toc4352 </w:instrText>
      </w:r>
      <w:r>
        <w:rPr>
          <w:rFonts w:hint="eastAsia" w:ascii="仿宋" w:hAnsi="仿宋" w:eastAsia="仿宋" w:cs="仿宋"/>
          <w:i w:val="0"/>
          <w:iCs w:val="0"/>
          <w:szCs w:val="21"/>
          <w:highlight w:val="none"/>
        </w:rPr>
        <w:fldChar w:fldCharType="separate"/>
      </w:r>
      <w:r>
        <w:rPr>
          <w:rFonts w:hint="eastAsia" w:ascii="仿宋" w:hAnsi="仿宋" w:eastAsia="仿宋" w:cs="仿宋"/>
          <w:bCs/>
          <w:i w:val="0"/>
          <w:iCs w:val="0"/>
          <w:szCs w:val="36"/>
          <w:highlight w:val="none"/>
          <w:lang w:eastAsia="zh-CN"/>
        </w:rPr>
        <w:t>三、</w:t>
      </w:r>
      <w:r>
        <w:rPr>
          <w:rFonts w:hint="eastAsia" w:ascii="仿宋" w:hAnsi="仿宋" w:eastAsia="仿宋" w:cs="仿宋"/>
          <w:bCs/>
          <w:i w:val="0"/>
          <w:iCs w:val="0"/>
          <w:szCs w:val="36"/>
          <w:highlight w:val="none"/>
        </w:rPr>
        <w:t>技术要求</w:t>
      </w:r>
      <w:r>
        <w:rPr>
          <w:highlight w:val="none"/>
        </w:rPr>
        <w:tab/>
      </w:r>
      <w:r>
        <w:rPr>
          <w:highlight w:val="none"/>
        </w:rPr>
        <w:fldChar w:fldCharType="begin"/>
      </w:r>
      <w:r>
        <w:rPr>
          <w:highlight w:val="none"/>
        </w:rPr>
        <w:instrText xml:space="preserve"> PAGEREF _Toc4352 \h </w:instrText>
      </w:r>
      <w:r>
        <w:rPr>
          <w:highlight w:val="none"/>
        </w:rPr>
        <w:fldChar w:fldCharType="separate"/>
      </w:r>
      <w:r>
        <w:rPr>
          <w:highlight w:val="none"/>
        </w:rPr>
        <w:t>46</w:t>
      </w:r>
      <w:r>
        <w:rPr>
          <w:highlight w:val="none"/>
        </w:rPr>
        <w:fldChar w:fldCharType="end"/>
      </w:r>
      <w:r>
        <w:rPr>
          <w:rFonts w:hint="eastAsia" w:ascii="仿宋" w:hAnsi="仿宋" w:eastAsia="仿宋" w:cs="仿宋"/>
          <w:i w:val="0"/>
          <w:iCs w:val="0"/>
          <w:szCs w:val="21"/>
          <w:highlight w:val="none"/>
        </w:rPr>
        <w:fldChar w:fldCharType="end"/>
      </w:r>
    </w:p>
    <w:p w14:paraId="1CD7B595">
      <w:pPr>
        <w:pStyle w:val="10"/>
        <w:tabs>
          <w:tab w:val="right" w:leader="dot" w:pos="8845"/>
        </w:tabs>
        <w:rPr>
          <w:highlight w:val="none"/>
        </w:rPr>
      </w:pPr>
      <w:r>
        <w:rPr>
          <w:rFonts w:hint="eastAsia" w:ascii="仿宋" w:hAnsi="仿宋" w:eastAsia="仿宋" w:cs="仿宋"/>
          <w:i w:val="0"/>
          <w:iCs w:val="0"/>
          <w:szCs w:val="21"/>
          <w:highlight w:val="none"/>
        </w:rPr>
        <w:fldChar w:fldCharType="begin"/>
      </w:r>
      <w:r>
        <w:rPr>
          <w:rFonts w:hint="eastAsia" w:ascii="仿宋" w:hAnsi="仿宋" w:eastAsia="仿宋" w:cs="仿宋"/>
          <w:i w:val="0"/>
          <w:iCs w:val="0"/>
          <w:szCs w:val="21"/>
          <w:highlight w:val="none"/>
        </w:rPr>
        <w:instrText xml:space="preserve"> HYPERLINK \l _Toc3718 </w:instrText>
      </w:r>
      <w:r>
        <w:rPr>
          <w:rFonts w:hint="eastAsia" w:ascii="仿宋" w:hAnsi="仿宋" w:eastAsia="仿宋" w:cs="仿宋"/>
          <w:i w:val="0"/>
          <w:iCs w:val="0"/>
          <w:szCs w:val="21"/>
          <w:highlight w:val="none"/>
        </w:rPr>
        <w:fldChar w:fldCharType="separate"/>
      </w:r>
      <w:r>
        <w:rPr>
          <w:rFonts w:hint="eastAsia" w:ascii="仿宋" w:hAnsi="仿宋" w:eastAsia="仿宋" w:cs="仿宋"/>
          <w:bCs/>
          <w:i w:val="0"/>
          <w:iCs w:val="0"/>
          <w:szCs w:val="20"/>
          <w:highlight w:val="none"/>
          <w:lang w:val="en-US" w:eastAsia="zh-CN"/>
        </w:rPr>
        <w:t>1、包1技术要求</w:t>
      </w:r>
      <w:r>
        <w:rPr>
          <w:highlight w:val="none"/>
        </w:rPr>
        <w:tab/>
      </w:r>
      <w:r>
        <w:rPr>
          <w:highlight w:val="none"/>
        </w:rPr>
        <w:fldChar w:fldCharType="begin"/>
      </w:r>
      <w:r>
        <w:rPr>
          <w:highlight w:val="none"/>
        </w:rPr>
        <w:instrText xml:space="preserve"> PAGEREF _Toc3718 \h </w:instrText>
      </w:r>
      <w:r>
        <w:rPr>
          <w:highlight w:val="none"/>
        </w:rPr>
        <w:fldChar w:fldCharType="separate"/>
      </w:r>
      <w:r>
        <w:rPr>
          <w:highlight w:val="none"/>
        </w:rPr>
        <w:t>46</w:t>
      </w:r>
      <w:r>
        <w:rPr>
          <w:highlight w:val="none"/>
        </w:rPr>
        <w:fldChar w:fldCharType="end"/>
      </w:r>
      <w:r>
        <w:rPr>
          <w:rFonts w:hint="eastAsia" w:ascii="仿宋" w:hAnsi="仿宋" w:eastAsia="仿宋" w:cs="仿宋"/>
          <w:i w:val="0"/>
          <w:iCs w:val="0"/>
          <w:szCs w:val="21"/>
          <w:highlight w:val="none"/>
        </w:rPr>
        <w:fldChar w:fldCharType="end"/>
      </w:r>
    </w:p>
    <w:p w14:paraId="783B24AF">
      <w:pPr>
        <w:pStyle w:val="10"/>
        <w:tabs>
          <w:tab w:val="right" w:leader="dot" w:pos="8845"/>
        </w:tabs>
        <w:rPr>
          <w:highlight w:val="none"/>
        </w:rPr>
      </w:pPr>
      <w:r>
        <w:rPr>
          <w:rFonts w:hint="eastAsia" w:ascii="仿宋" w:hAnsi="仿宋" w:eastAsia="仿宋" w:cs="仿宋"/>
          <w:i w:val="0"/>
          <w:iCs w:val="0"/>
          <w:szCs w:val="21"/>
          <w:highlight w:val="none"/>
        </w:rPr>
        <w:fldChar w:fldCharType="begin"/>
      </w:r>
      <w:r>
        <w:rPr>
          <w:rFonts w:hint="eastAsia" w:ascii="仿宋" w:hAnsi="仿宋" w:eastAsia="仿宋" w:cs="仿宋"/>
          <w:i w:val="0"/>
          <w:iCs w:val="0"/>
          <w:szCs w:val="21"/>
          <w:highlight w:val="none"/>
        </w:rPr>
        <w:instrText xml:space="preserve"> HYPERLINK \l _Toc16694 </w:instrText>
      </w:r>
      <w:r>
        <w:rPr>
          <w:rFonts w:hint="eastAsia" w:ascii="仿宋" w:hAnsi="仿宋" w:eastAsia="仿宋" w:cs="仿宋"/>
          <w:i w:val="0"/>
          <w:iCs w:val="0"/>
          <w:szCs w:val="21"/>
          <w:highlight w:val="none"/>
        </w:rPr>
        <w:fldChar w:fldCharType="separate"/>
      </w:r>
      <w:r>
        <w:rPr>
          <w:rFonts w:hint="eastAsia" w:ascii="仿宋" w:hAnsi="仿宋" w:eastAsia="仿宋" w:cs="仿宋"/>
          <w:bCs/>
          <w:i w:val="0"/>
          <w:iCs w:val="0"/>
          <w:kern w:val="2"/>
          <w:szCs w:val="20"/>
          <w:highlight w:val="none"/>
          <w:lang w:val="en-US" w:eastAsia="zh-CN" w:bidi="ar-SA"/>
        </w:rPr>
        <w:t>2、包2技术要求</w:t>
      </w:r>
      <w:r>
        <w:rPr>
          <w:highlight w:val="none"/>
        </w:rPr>
        <w:tab/>
      </w:r>
      <w:r>
        <w:rPr>
          <w:highlight w:val="none"/>
        </w:rPr>
        <w:fldChar w:fldCharType="begin"/>
      </w:r>
      <w:r>
        <w:rPr>
          <w:highlight w:val="none"/>
        </w:rPr>
        <w:instrText xml:space="preserve"> PAGEREF _Toc16694 \h </w:instrText>
      </w:r>
      <w:r>
        <w:rPr>
          <w:highlight w:val="none"/>
        </w:rPr>
        <w:fldChar w:fldCharType="separate"/>
      </w:r>
      <w:r>
        <w:rPr>
          <w:highlight w:val="none"/>
        </w:rPr>
        <w:t>50</w:t>
      </w:r>
      <w:r>
        <w:rPr>
          <w:highlight w:val="none"/>
        </w:rPr>
        <w:fldChar w:fldCharType="end"/>
      </w:r>
      <w:r>
        <w:rPr>
          <w:rFonts w:hint="eastAsia" w:ascii="仿宋" w:hAnsi="仿宋" w:eastAsia="仿宋" w:cs="仿宋"/>
          <w:i w:val="0"/>
          <w:iCs w:val="0"/>
          <w:szCs w:val="21"/>
          <w:highlight w:val="none"/>
        </w:rPr>
        <w:fldChar w:fldCharType="end"/>
      </w:r>
    </w:p>
    <w:p w14:paraId="555E2DA7">
      <w:pPr>
        <w:pStyle w:val="10"/>
        <w:tabs>
          <w:tab w:val="right" w:leader="dot" w:pos="8845"/>
        </w:tabs>
        <w:rPr>
          <w:highlight w:val="none"/>
        </w:rPr>
      </w:pPr>
      <w:r>
        <w:rPr>
          <w:rFonts w:hint="eastAsia" w:ascii="仿宋" w:hAnsi="仿宋" w:eastAsia="仿宋" w:cs="仿宋"/>
          <w:i w:val="0"/>
          <w:iCs w:val="0"/>
          <w:szCs w:val="21"/>
          <w:highlight w:val="none"/>
        </w:rPr>
        <w:fldChar w:fldCharType="begin"/>
      </w:r>
      <w:r>
        <w:rPr>
          <w:rFonts w:hint="eastAsia" w:ascii="仿宋" w:hAnsi="仿宋" w:eastAsia="仿宋" w:cs="仿宋"/>
          <w:i w:val="0"/>
          <w:iCs w:val="0"/>
          <w:szCs w:val="21"/>
          <w:highlight w:val="none"/>
        </w:rPr>
        <w:instrText xml:space="preserve"> HYPERLINK \l _Toc2125 </w:instrText>
      </w:r>
      <w:r>
        <w:rPr>
          <w:rFonts w:hint="eastAsia" w:ascii="仿宋" w:hAnsi="仿宋" w:eastAsia="仿宋" w:cs="仿宋"/>
          <w:i w:val="0"/>
          <w:iCs w:val="0"/>
          <w:szCs w:val="21"/>
          <w:highlight w:val="none"/>
        </w:rPr>
        <w:fldChar w:fldCharType="separate"/>
      </w:r>
      <w:r>
        <w:rPr>
          <w:rFonts w:hint="eastAsia" w:ascii="仿宋" w:hAnsi="仿宋" w:eastAsia="仿宋" w:cs="仿宋"/>
          <w:bCs/>
          <w:i w:val="0"/>
          <w:iCs w:val="0"/>
          <w:kern w:val="2"/>
          <w:szCs w:val="20"/>
          <w:highlight w:val="none"/>
          <w:lang w:val="en-US" w:eastAsia="zh-CN" w:bidi="ar-SA"/>
        </w:rPr>
        <w:t>3、包3技术要求</w:t>
      </w:r>
      <w:r>
        <w:rPr>
          <w:highlight w:val="none"/>
        </w:rPr>
        <w:tab/>
      </w:r>
      <w:r>
        <w:rPr>
          <w:highlight w:val="none"/>
        </w:rPr>
        <w:fldChar w:fldCharType="begin"/>
      </w:r>
      <w:r>
        <w:rPr>
          <w:highlight w:val="none"/>
        </w:rPr>
        <w:instrText xml:space="preserve"> PAGEREF _Toc2125 \h </w:instrText>
      </w:r>
      <w:r>
        <w:rPr>
          <w:highlight w:val="none"/>
        </w:rPr>
        <w:fldChar w:fldCharType="separate"/>
      </w:r>
      <w:r>
        <w:rPr>
          <w:highlight w:val="none"/>
        </w:rPr>
        <w:t>54</w:t>
      </w:r>
      <w:r>
        <w:rPr>
          <w:highlight w:val="none"/>
        </w:rPr>
        <w:fldChar w:fldCharType="end"/>
      </w:r>
      <w:r>
        <w:rPr>
          <w:rFonts w:hint="eastAsia" w:ascii="仿宋" w:hAnsi="仿宋" w:eastAsia="仿宋" w:cs="仿宋"/>
          <w:i w:val="0"/>
          <w:iCs w:val="0"/>
          <w:szCs w:val="21"/>
          <w:highlight w:val="none"/>
        </w:rPr>
        <w:fldChar w:fldCharType="end"/>
      </w:r>
    </w:p>
    <w:p w14:paraId="33E732F4">
      <w:pPr>
        <w:pStyle w:val="10"/>
        <w:tabs>
          <w:tab w:val="right" w:leader="dot" w:pos="8845"/>
        </w:tabs>
        <w:rPr>
          <w:highlight w:val="none"/>
        </w:rPr>
      </w:pPr>
      <w:r>
        <w:rPr>
          <w:rFonts w:hint="eastAsia" w:ascii="仿宋" w:hAnsi="仿宋" w:eastAsia="仿宋" w:cs="仿宋"/>
          <w:i w:val="0"/>
          <w:iCs w:val="0"/>
          <w:szCs w:val="21"/>
          <w:highlight w:val="none"/>
        </w:rPr>
        <w:fldChar w:fldCharType="begin"/>
      </w:r>
      <w:r>
        <w:rPr>
          <w:rFonts w:hint="eastAsia" w:ascii="仿宋" w:hAnsi="仿宋" w:eastAsia="仿宋" w:cs="仿宋"/>
          <w:i w:val="0"/>
          <w:iCs w:val="0"/>
          <w:szCs w:val="21"/>
          <w:highlight w:val="none"/>
        </w:rPr>
        <w:instrText xml:space="preserve"> HYPERLINK \l _Toc13000 </w:instrText>
      </w:r>
      <w:r>
        <w:rPr>
          <w:rFonts w:hint="eastAsia" w:ascii="仿宋" w:hAnsi="仿宋" w:eastAsia="仿宋" w:cs="仿宋"/>
          <w:i w:val="0"/>
          <w:iCs w:val="0"/>
          <w:szCs w:val="21"/>
          <w:highlight w:val="none"/>
        </w:rPr>
        <w:fldChar w:fldCharType="separate"/>
      </w:r>
      <w:r>
        <w:rPr>
          <w:rFonts w:hint="eastAsia" w:ascii="仿宋" w:hAnsi="仿宋" w:eastAsia="仿宋" w:cs="仿宋"/>
          <w:bCs/>
          <w:i w:val="0"/>
          <w:iCs w:val="0"/>
          <w:kern w:val="2"/>
          <w:szCs w:val="20"/>
          <w:highlight w:val="none"/>
          <w:lang w:val="en-US" w:eastAsia="zh-CN" w:bidi="ar-SA"/>
        </w:rPr>
        <w:t>4、包4技术要求</w:t>
      </w:r>
      <w:r>
        <w:rPr>
          <w:highlight w:val="none"/>
        </w:rPr>
        <w:tab/>
      </w:r>
      <w:r>
        <w:rPr>
          <w:highlight w:val="none"/>
        </w:rPr>
        <w:fldChar w:fldCharType="begin"/>
      </w:r>
      <w:r>
        <w:rPr>
          <w:highlight w:val="none"/>
        </w:rPr>
        <w:instrText xml:space="preserve"> PAGEREF _Toc13000 \h </w:instrText>
      </w:r>
      <w:r>
        <w:rPr>
          <w:highlight w:val="none"/>
        </w:rPr>
        <w:fldChar w:fldCharType="separate"/>
      </w:r>
      <w:r>
        <w:rPr>
          <w:highlight w:val="none"/>
        </w:rPr>
        <w:t>57</w:t>
      </w:r>
      <w:r>
        <w:rPr>
          <w:highlight w:val="none"/>
        </w:rPr>
        <w:fldChar w:fldCharType="end"/>
      </w:r>
      <w:r>
        <w:rPr>
          <w:rFonts w:hint="eastAsia" w:ascii="仿宋" w:hAnsi="仿宋" w:eastAsia="仿宋" w:cs="仿宋"/>
          <w:i w:val="0"/>
          <w:iCs w:val="0"/>
          <w:szCs w:val="21"/>
          <w:highlight w:val="none"/>
        </w:rPr>
        <w:fldChar w:fldCharType="end"/>
      </w:r>
    </w:p>
    <w:p w14:paraId="5496E504">
      <w:pPr>
        <w:pStyle w:val="10"/>
        <w:tabs>
          <w:tab w:val="right" w:leader="dot" w:pos="8845"/>
        </w:tabs>
        <w:rPr>
          <w:highlight w:val="none"/>
        </w:rPr>
      </w:pPr>
      <w:r>
        <w:rPr>
          <w:rFonts w:hint="eastAsia" w:ascii="仿宋" w:hAnsi="仿宋" w:eastAsia="仿宋" w:cs="仿宋"/>
          <w:i w:val="0"/>
          <w:iCs w:val="0"/>
          <w:szCs w:val="21"/>
          <w:highlight w:val="none"/>
        </w:rPr>
        <w:fldChar w:fldCharType="begin"/>
      </w:r>
      <w:r>
        <w:rPr>
          <w:rFonts w:hint="eastAsia" w:ascii="仿宋" w:hAnsi="仿宋" w:eastAsia="仿宋" w:cs="仿宋"/>
          <w:i w:val="0"/>
          <w:iCs w:val="0"/>
          <w:szCs w:val="21"/>
          <w:highlight w:val="none"/>
        </w:rPr>
        <w:instrText xml:space="preserve"> HYPERLINK \l _Toc7305 </w:instrText>
      </w:r>
      <w:r>
        <w:rPr>
          <w:rFonts w:hint="eastAsia" w:ascii="仿宋" w:hAnsi="仿宋" w:eastAsia="仿宋" w:cs="仿宋"/>
          <w:i w:val="0"/>
          <w:iCs w:val="0"/>
          <w:szCs w:val="21"/>
          <w:highlight w:val="none"/>
        </w:rPr>
        <w:fldChar w:fldCharType="separate"/>
      </w:r>
      <w:r>
        <w:rPr>
          <w:rFonts w:hint="eastAsia" w:ascii="仿宋" w:hAnsi="仿宋" w:eastAsia="仿宋" w:cs="仿宋"/>
          <w:bCs/>
          <w:i w:val="0"/>
          <w:iCs w:val="0"/>
          <w:kern w:val="2"/>
          <w:szCs w:val="20"/>
          <w:highlight w:val="none"/>
          <w:lang w:val="en-US" w:eastAsia="zh-CN" w:bidi="ar-SA"/>
        </w:rPr>
        <w:t>5、包5技术要求</w:t>
      </w:r>
      <w:r>
        <w:rPr>
          <w:highlight w:val="none"/>
        </w:rPr>
        <w:tab/>
      </w:r>
      <w:r>
        <w:rPr>
          <w:highlight w:val="none"/>
        </w:rPr>
        <w:fldChar w:fldCharType="begin"/>
      </w:r>
      <w:r>
        <w:rPr>
          <w:highlight w:val="none"/>
        </w:rPr>
        <w:instrText xml:space="preserve"> PAGEREF _Toc7305 \h </w:instrText>
      </w:r>
      <w:r>
        <w:rPr>
          <w:highlight w:val="none"/>
        </w:rPr>
        <w:fldChar w:fldCharType="separate"/>
      </w:r>
      <w:r>
        <w:rPr>
          <w:highlight w:val="none"/>
        </w:rPr>
        <w:t>61</w:t>
      </w:r>
      <w:r>
        <w:rPr>
          <w:highlight w:val="none"/>
        </w:rPr>
        <w:fldChar w:fldCharType="end"/>
      </w:r>
      <w:r>
        <w:rPr>
          <w:rFonts w:hint="eastAsia" w:ascii="仿宋" w:hAnsi="仿宋" w:eastAsia="仿宋" w:cs="仿宋"/>
          <w:i w:val="0"/>
          <w:iCs w:val="0"/>
          <w:szCs w:val="21"/>
          <w:highlight w:val="none"/>
        </w:rPr>
        <w:fldChar w:fldCharType="end"/>
      </w:r>
    </w:p>
    <w:p w14:paraId="081F3A9F">
      <w:pPr>
        <w:pStyle w:val="16"/>
        <w:tabs>
          <w:tab w:val="right" w:leader="dot" w:pos="8845"/>
        </w:tabs>
        <w:rPr>
          <w:highlight w:val="none"/>
        </w:rPr>
      </w:pPr>
      <w:r>
        <w:rPr>
          <w:rFonts w:hint="eastAsia" w:ascii="仿宋" w:hAnsi="仿宋" w:eastAsia="仿宋" w:cs="仿宋"/>
          <w:i w:val="0"/>
          <w:iCs w:val="0"/>
          <w:szCs w:val="21"/>
          <w:highlight w:val="none"/>
        </w:rPr>
        <w:fldChar w:fldCharType="begin"/>
      </w:r>
      <w:r>
        <w:rPr>
          <w:rFonts w:hint="eastAsia" w:ascii="仿宋" w:hAnsi="仿宋" w:eastAsia="仿宋" w:cs="仿宋"/>
          <w:i w:val="0"/>
          <w:iCs w:val="0"/>
          <w:szCs w:val="21"/>
          <w:highlight w:val="none"/>
        </w:rPr>
        <w:instrText xml:space="preserve"> HYPERLINK \l _Toc10847 </w:instrText>
      </w:r>
      <w:r>
        <w:rPr>
          <w:rFonts w:hint="eastAsia" w:ascii="仿宋" w:hAnsi="仿宋" w:eastAsia="仿宋" w:cs="仿宋"/>
          <w:i w:val="0"/>
          <w:iCs w:val="0"/>
          <w:szCs w:val="21"/>
          <w:highlight w:val="none"/>
        </w:rPr>
        <w:fldChar w:fldCharType="separate"/>
      </w:r>
      <w:r>
        <w:rPr>
          <w:rFonts w:hint="eastAsia" w:ascii="仿宋" w:hAnsi="仿宋" w:eastAsia="仿宋" w:cs="仿宋"/>
          <w:bCs/>
          <w:i w:val="0"/>
          <w:iCs w:val="0"/>
          <w:szCs w:val="36"/>
          <w:highlight w:val="none"/>
          <w:lang w:eastAsia="zh-CN"/>
        </w:rPr>
        <w:t>四、</w:t>
      </w:r>
      <w:r>
        <w:rPr>
          <w:rFonts w:hint="eastAsia" w:ascii="仿宋" w:hAnsi="仿宋" w:eastAsia="仿宋" w:cs="仿宋"/>
          <w:bCs/>
          <w:i w:val="0"/>
          <w:iCs w:val="0"/>
          <w:szCs w:val="36"/>
          <w:highlight w:val="none"/>
          <w:lang w:val="en-US" w:eastAsia="zh-CN"/>
        </w:rPr>
        <w:t>包1-包5</w:t>
      </w:r>
      <w:r>
        <w:rPr>
          <w:rFonts w:hint="eastAsia" w:ascii="仿宋" w:hAnsi="仿宋" w:eastAsia="仿宋" w:cs="仿宋"/>
          <w:bCs/>
          <w:i w:val="0"/>
          <w:iCs w:val="0"/>
          <w:szCs w:val="36"/>
          <w:highlight w:val="none"/>
          <w:lang w:eastAsia="zh-CN"/>
        </w:rPr>
        <w:t>商务要求</w:t>
      </w:r>
      <w:r>
        <w:rPr>
          <w:highlight w:val="none"/>
        </w:rPr>
        <w:tab/>
      </w:r>
      <w:r>
        <w:rPr>
          <w:highlight w:val="none"/>
        </w:rPr>
        <w:fldChar w:fldCharType="begin"/>
      </w:r>
      <w:r>
        <w:rPr>
          <w:highlight w:val="none"/>
        </w:rPr>
        <w:instrText xml:space="preserve"> PAGEREF _Toc10847 \h </w:instrText>
      </w:r>
      <w:r>
        <w:rPr>
          <w:highlight w:val="none"/>
        </w:rPr>
        <w:fldChar w:fldCharType="separate"/>
      </w:r>
      <w:r>
        <w:rPr>
          <w:highlight w:val="none"/>
        </w:rPr>
        <w:t>65</w:t>
      </w:r>
      <w:r>
        <w:rPr>
          <w:highlight w:val="none"/>
        </w:rPr>
        <w:fldChar w:fldCharType="end"/>
      </w:r>
      <w:r>
        <w:rPr>
          <w:rFonts w:hint="eastAsia" w:ascii="仿宋" w:hAnsi="仿宋" w:eastAsia="仿宋" w:cs="仿宋"/>
          <w:i w:val="0"/>
          <w:iCs w:val="0"/>
          <w:szCs w:val="21"/>
          <w:highlight w:val="none"/>
        </w:rPr>
        <w:fldChar w:fldCharType="end"/>
      </w:r>
    </w:p>
    <w:p w14:paraId="0FC97A56">
      <w:pPr>
        <w:pStyle w:val="16"/>
        <w:tabs>
          <w:tab w:val="right" w:leader="dot" w:pos="8845"/>
        </w:tabs>
        <w:rPr>
          <w:highlight w:val="none"/>
        </w:rPr>
      </w:pPr>
      <w:r>
        <w:rPr>
          <w:rFonts w:hint="eastAsia" w:ascii="仿宋" w:hAnsi="仿宋" w:eastAsia="仿宋" w:cs="仿宋"/>
          <w:i w:val="0"/>
          <w:iCs w:val="0"/>
          <w:szCs w:val="21"/>
          <w:highlight w:val="none"/>
        </w:rPr>
        <w:fldChar w:fldCharType="begin"/>
      </w:r>
      <w:r>
        <w:rPr>
          <w:rFonts w:hint="eastAsia" w:ascii="仿宋" w:hAnsi="仿宋" w:eastAsia="仿宋" w:cs="仿宋"/>
          <w:i w:val="0"/>
          <w:iCs w:val="0"/>
          <w:szCs w:val="21"/>
          <w:highlight w:val="none"/>
        </w:rPr>
        <w:instrText xml:space="preserve"> HYPERLINK \l _Toc19324 </w:instrText>
      </w:r>
      <w:r>
        <w:rPr>
          <w:rFonts w:hint="eastAsia" w:ascii="仿宋" w:hAnsi="仿宋" w:eastAsia="仿宋" w:cs="仿宋"/>
          <w:i w:val="0"/>
          <w:iCs w:val="0"/>
          <w:szCs w:val="21"/>
          <w:highlight w:val="none"/>
        </w:rPr>
        <w:fldChar w:fldCharType="separate"/>
      </w:r>
      <w:r>
        <w:rPr>
          <w:rFonts w:hint="eastAsia" w:ascii="仿宋" w:hAnsi="仿宋" w:eastAsia="仿宋" w:cs="仿宋"/>
          <w:bCs/>
          <w:i w:val="0"/>
          <w:iCs w:val="0"/>
          <w:szCs w:val="24"/>
          <w:highlight w:val="none"/>
          <w:lang w:val="en-US" w:eastAsia="zh-CN"/>
        </w:rPr>
        <w:t>五、</w:t>
      </w:r>
      <w:r>
        <w:rPr>
          <w:rFonts w:hint="eastAsia" w:ascii="仿宋" w:hAnsi="仿宋" w:eastAsia="仿宋" w:cs="仿宋"/>
          <w:bCs/>
          <w:i w:val="0"/>
          <w:iCs w:val="0"/>
          <w:szCs w:val="24"/>
          <w:highlight w:val="none"/>
          <w:lang w:eastAsia="zh-CN"/>
        </w:rPr>
        <w:t>合同履约能力情况一览表</w:t>
      </w:r>
      <w:r>
        <w:rPr>
          <w:highlight w:val="none"/>
        </w:rPr>
        <w:tab/>
      </w:r>
      <w:r>
        <w:rPr>
          <w:highlight w:val="none"/>
        </w:rPr>
        <w:fldChar w:fldCharType="begin"/>
      </w:r>
      <w:r>
        <w:rPr>
          <w:highlight w:val="none"/>
        </w:rPr>
        <w:instrText xml:space="preserve"> PAGEREF _Toc19324 \h </w:instrText>
      </w:r>
      <w:r>
        <w:rPr>
          <w:highlight w:val="none"/>
        </w:rPr>
        <w:fldChar w:fldCharType="separate"/>
      </w:r>
      <w:r>
        <w:rPr>
          <w:highlight w:val="none"/>
        </w:rPr>
        <w:t>74</w:t>
      </w:r>
      <w:r>
        <w:rPr>
          <w:highlight w:val="none"/>
        </w:rPr>
        <w:fldChar w:fldCharType="end"/>
      </w:r>
      <w:r>
        <w:rPr>
          <w:rFonts w:hint="eastAsia" w:ascii="仿宋" w:hAnsi="仿宋" w:eastAsia="仿宋" w:cs="仿宋"/>
          <w:i w:val="0"/>
          <w:iCs w:val="0"/>
          <w:szCs w:val="21"/>
          <w:highlight w:val="none"/>
        </w:rPr>
        <w:fldChar w:fldCharType="end"/>
      </w:r>
    </w:p>
    <w:p w14:paraId="27C90DE1">
      <w:pPr>
        <w:pStyle w:val="16"/>
        <w:tabs>
          <w:tab w:val="right" w:leader="dot" w:pos="8845"/>
        </w:tabs>
        <w:rPr>
          <w:highlight w:val="none"/>
        </w:rPr>
      </w:pPr>
      <w:r>
        <w:rPr>
          <w:rFonts w:hint="eastAsia" w:ascii="仿宋" w:hAnsi="仿宋" w:eastAsia="仿宋" w:cs="仿宋"/>
          <w:i w:val="0"/>
          <w:iCs w:val="0"/>
          <w:szCs w:val="21"/>
          <w:highlight w:val="none"/>
        </w:rPr>
        <w:fldChar w:fldCharType="begin"/>
      </w:r>
      <w:r>
        <w:rPr>
          <w:rFonts w:hint="eastAsia" w:ascii="仿宋" w:hAnsi="仿宋" w:eastAsia="仿宋" w:cs="仿宋"/>
          <w:i w:val="0"/>
          <w:iCs w:val="0"/>
          <w:szCs w:val="21"/>
          <w:highlight w:val="none"/>
        </w:rPr>
        <w:instrText xml:space="preserve"> HYPERLINK \l _Toc17521 </w:instrText>
      </w:r>
      <w:r>
        <w:rPr>
          <w:rFonts w:hint="eastAsia" w:ascii="仿宋" w:hAnsi="仿宋" w:eastAsia="仿宋" w:cs="仿宋"/>
          <w:i w:val="0"/>
          <w:iCs w:val="0"/>
          <w:szCs w:val="21"/>
          <w:highlight w:val="none"/>
        </w:rPr>
        <w:fldChar w:fldCharType="separate"/>
      </w:r>
      <w:r>
        <w:rPr>
          <w:rFonts w:hint="eastAsia" w:ascii="仿宋" w:hAnsi="仿宋" w:eastAsia="仿宋" w:cs="仿宋"/>
          <w:bCs/>
          <w:i w:val="0"/>
          <w:iCs w:val="0"/>
          <w:szCs w:val="32"/>
          <w:highlight w:val="none"/>
        </w:rPr>
        <w:t>第</w:t>
      </w:r>
      <w:r>
        <w:rPr>
          <w:rFonts w:hint="eastAsia" w:ascii="仿宋" w:hAnsi="仿宋" w:eastAsia="仿宋" w:cs="仿宋"/>
          <w:bCs/>
          <w:i w:val="0"/>
          <w:iCs w:val="0"/>
          <w:szCs w:val="32"/>
          <w:highlight w:val="none"/>
          <w:lang w:val="en-US" w:eastAsia="zh-CN"/>
        </w:rPr>
        <w:t>三</w:t>
      </w:r>
      <w:r>
        <w:rPr>
          <w:rFonts w:hint="eastAsia" w:ascii="仿宋" w:hAnsi="仿宋" w:eastAsia="仿宋" w:cs="仿宋"/>
          <w:bCs/>
          <w:i w:val="0"/>
          <w:iCs w:val="0"/>
          <w:szCs w:val="32"/>
          <w:highlight w:val="none"/>
        </w:rPr>
        <w:t>章  关键信息</w:t>
      </w:r>
      <w:r>
        <w:rPr>
          <w:highlight w:val="none"/>
        </w:rPr>
        <w:tab/>
      </w:r>
      <w:r>
        <w:rPr>
          <w:highlight w:val="none"/>
        </w:rPr>
        <w:fldChar w:fldCharType="begin"/>
      </w:r>
      <w:r>
        <w:rPr>
          <w:highlight w:val="none"/>
        </w:rPr>
        <w:instrText xml:space="preserve"> PAGEREF _Toc17521 \h </w:instrText>
      </w:r>
      <w:r>
        <w:rPr>
          <w:highlight w:val="none"/>
        </w:rPr>
        <w:fldChar w:fldCharType="separate"/>
      </w:r>
      <w:r>
        <w:rPr>
          <w:highlight w:val="none"/>
        </w:rPr>
        <w:t>94</w:t>
      </w:r>
      <w:r>
        <w:rPr>
          <w:highlight w:val="none"/>
        </w:rPr>
        <w:fldChar w:fldCharType="end"/>
      </w:r>
      <w:r>
        <w:rPr>
          <w:rFonts w:hint="eastAsia" w:ascii="仿宋" w:hAnsi="仿宋" w:eastAsia="仿宋" w:cs="仿宋"/>
          <w:i w:val="0"/>
          <w:iCs w:val="0"/>
          <w:szCs w:val="21"/>
          <w:highlight w:val="none"/>
        </w:rPr>
        <w:fldChar w:fldCharType="end"/>
      </w:r>
    </w:p>
    <w:p w14:paraId="319D8F8D">
      <w:pPr>
        <w:pStyle w:val="10"/>
        <w:tabs>
          <w:tab w:val="right" w:leader="dot" w:pos="8845"/>
        </w:tabs>
        <w:rPr>
          <w:highlight w:val="none"/>
        </w:rPr>
      </w:pPr>
      <w:r>
        <w:rPr>
          <w:rFonts w:hint="eastAsia" w:ascii="仿宋" w:hAnsi="仿宋" w:eastAsia="仿宋" w:cs="仿宋"/>
          <w:i w:val="0"/>
          <w:iCs w:val="0"/>
          <w:szCs w:val="21"/>
          <w:highlight w:val="none"/>
        </w:rPr>
        <w:fldChar w:fldCharType="begin"/>
      </w:r>
      <w:r>
        <w:rPr>
          <w:rFonts w:hint="eastAsia" w:ascii="仿宋" w:hAnsi="仿宋" w:eastAsia="仿宋" w:cs="仿宋"/>
          <w:i w:val="0"/>
          <w:iCs w:val="0"/>
          <w:szCs w:val="21"/>
          <w:highlight w:val="none"/>
        </w:rPr>
        <w:instrText xml:space="preserve"> HYPERLINK \l _Toc20510 </w:instrText>
      </w:r>
      <w:r>
        <w:rPr>
          <w:rFonts w:hint="eastAsia" w:ascii="仿宋" w:hAnsi="仿宋" w:eastAsia="仿宋" w:cs="仿宋"/>
          <w:i w:val="0"/>
          <w:iCs w:val="0"/>
          <w:szCs w:val="21"/>
          <w:highlight w:val="none"/>
        </w:rPr>
        <w:fldChar w:fldCharType="separate"/>
      </w:r>
      <w:r>
        <w:rPr>
          <w:rFonts w:hint="eastAsia" w:ascii="仿宋" w:hAnsi="仿宋" w:eastAsia="仿宋" w:cs="仿宋"/>
          <w:i w:val="0"/>
          <w:iCs w:val="0"/>
          <w:szCs w:val="28"/>
          <w:highlight w:val="none"/>
        </w:rPr>
        <w:t>表一、投标须知前附表</w:t>
      </w:r>
      <w:r>
        <w:rPr>
          <w:highlight w:val="none"/>
        </w:rPr>
        <w:tab/>
      </w:r>
      <w:r>
        <w:rPr>
          <w:highlight w:val="none"/>
        </w:rPr>
        <w:fldChar w:fldCharType="begin"/>
      </w:r>
      <w:r>
        <w:rPr>
          <w:highlight w:val="none"/>
        </w:rPr>
        <w:instrText xml:space="preserve"> PAGEREF _Toc20510 \h </w:instrText>
      </w:r>
      <w:r>
        <w:rPr>
          <w:highlight w:val="none"/>
        </w:rPr>
        <w:fldChar w:fldCharType="separate"/>
      </w:r>
      <w:r>
        <w:rPr>
          <w:highlight w:val="none"/>
        </w:rPr>
        <w:t>94</w:t>
      </w:r>
      <w:r>
        <w:rPr>
          <w:highlight w:val="none"/>
        </w:rPr>
        <w:fldChar w:fldCharType="end"/>
      </w:r>
      <w:r>
        <w:rPr>
          <w:rFonts w:hint="eastAsia" w:ascii="仿宋" w:hAnsi="仿宋" w:eastAsia="仿宋" w:cs="仿宋"/>
          <w:i w:val="0"/>
          <w:iCs w:val="0"/>
          <w:szCs w:val="21"/>
          <w:highlight w:val="none"/>
        </w:rPr>
        <w:fldChar w:fldCharType="end"/>
      </w:r>
    </w:p>
    <w:p w14:paraId="0A173E2F">
      <w:pPr>
        <w:pStyle w:val="10"/>
        <w:tabs>
          <w:tab w:val="right" w:leader="dot" w:pos="8845"/>
        </w:tabs>
        <w:rPr>
          <w:highlight w:val="none"/>
        </w:rPr>
      </w:pPr>
      <w:r>
        <w:rPr>
          <w:rFonts w:hint="eastAsia" w:ascii="仿宋" w:hAnsi="仿宋" w:eastAsia="仿宋" w:cs="仿宋"/>
          <w:i w:val="0"/>
          <w:iCs w:val="0"/>
          <w:szCs w:val="21"/>
          <w:highlight w:val="none"/>
        </w:rPr>
        <w:fldChar w:fldCharType="begin"/>
      </w:r>
      <w:r>
        <w:rPr>
          <w:rFonts w:hint="eastAsia" w:ascii="仿宋" w:hAnsi="仿宋" w:eastAsia="仿宋" w:cs="仿宋"/>
          <w:i w:val="0"/>
          <w:iCs w:val="0"/>
          <w:szCs w:val="21"/>
          <w:highlight w:val="none"/>
        </w:rPr>
        <w:instrText xml:space="preserve"> HYPERLINK \l _Toc26405 </w:instrText>
      </w:r>
      <w:r>
        <w:rPr>
          <w:rFonts w:hint="eastAsia" w:ascii="仿宋" w:hAnsi="仿宋" w:eastAsia="仿宋" w:cs="仿宋"/>
          <w:i w:val="0"/>
          <w:iCs w:val="0"/>
          <w:szCs w:val="21"/>
          <w:highlight w:val="none"/>
        </w:rPr>
        <w:fldChar w:fldCharType="separate"/>
      </w:r>
      <w:r>
        <w:rPr>
          <w:rFonts w:hint="eastAsia" w:ascii="仿宋" w:hAnsi="仿宋" w:eastAsia="仿宋" w:cs="仿宋"/>
          <w:i w:val="0"/>
          <w:iCs w:val="0"/>
          <w:szCs w:val="28"/>
          <w:highlight w:val="none"/>
        </w:rPr>
        <w:t>表二、投标文件初审表</w:t>
      </w:r>
      <w:r>
        <w:rPr>
          <w:highlight w:val="none"/>
        </w:rPr>
        <w:tab/>
      </w:r>
      <w:r>
        <w:rPr>
          <w:highlight w:val="none"/>
        </w:rPr>
        <w:fldChar w:fldCharType="begin"/>
      </w:r>
      <w:r>
        <w:rPr>
          <w:highlight w:val="none"/>
        </w:rPr>
        <w:instrText xml:space="preserve"> PAGEREF _Toc26405 \h </w:instrText>
      </w:r>
      <w:r>
        <w:rPr>
          <w:highlight w:val="none"/>
        </w:rPr>
        <w:fldChar w:fldCharType="separate"/>
      </w:r>
      <w:r>
        <w:rPr>
          <w:highlight w:val="none"/>
        </w:rPr>
        <w:t>95</w:t>
      </w:r>
      <w:r>
        <w:rPr>
          <w:highlight w:val="none"/>
        </w:rPr>
        <w:fldChar w:fldCharType="end"/>
      </w:r>
      <w:r>
        <w:rPr>
          <w:rFonts w:hint="eastAsia" w:ascii="仿宋" w:hAnsi="仿宋" w:eastAsia="仿宋" w:cs="仿宋"/>
          <w:i w:val="0"/>
          <w:iCs w:val="0"/>
          <w:szCs w:val="21"/>
          <w:highlight w:val="none"/>
        </w:rPr>
        <w:fldChar w:fldCharType="end"/>
      </w:r>
    </w:p>
    <w:p w14:paraId="4B008751">
      <w:pPr>
        <w:pStyle w:val="10"/>
        <w:tabs>
          <w:tab w:val="right" w:leader="dot" w:pos="8845"/>
        </w:tabs>
        <w:rPr>
          <w:highlight w:val="none"/>
        </w:rPr>
      </w:pPr>
      <w:r>
        <w:rPr>
          <w:rFonts w:hint="eastAsia" w:ascii="仿宋" w:hAnsi="仿宋" w:eastAsia="仿宋" w:cs="仿宋"/>
          <w:i w:val="0"/>
          <w:iCs w:val="0"/>
          <w:szCs w:val="21"/>
          <w:highlight w:val="none"/>
        </w:rPr>
        <w:fldChar w:fldCharType="begin"/>
      </w:r>
      <w:r>
        <w:rPr>
          <w:rFonts w:hint="eastAsia" w:ascii="仿宋" w:hAnsi="仿宋" w:eastAsia="仿宋" w:cs="仿宋"/>
          <w:i w:val="0"/>
          <w:iCs w:val="0"/>
          <w:szCs w:val="21"/>
          <w:highlight w:val="none"/>
        </w:rPr>
        <w:instrText xml:space="preserve"> HYPERLINK \l _Toc23258 </w:instrText>
      </w:r>
      <w:r>
        <w:rPr>
          <w:rFonts w:hint="eastAsia" w:ascii="仿宋" w:hAnsi="仿宋" w:eastAsia="仿宋" w:cs="仿宋"/>
          <w:i w:val="0"/>
          <w:iCs w:val="0"/>
          <w:szCs w:val="21"/>
          <w:highlight w:val="none"/>
        </w:rPr>
        <w:fldChar w:fldCharType="separate"/>
      </w:r>
      <w:r>
        <w:rPr>
          <w:rFonts w:hint="eastAsia" w:ascii="仿宋" w:hAnsi="仿宋" w:eastAsia="仿宋" w:cs="仿宋"/>
          <w:bCs/>
          <w:i w:val="0"/>
          <w:iCs w:val="0"/>
          <w:kern w:val="0"/>
          <w:szCs w:val="28"/>
          <w:highlight w:val="none"/>
        </w:rPr>
        <w:t>实质性响应条款</w:t>
      </w:r>
      <w:r>
        <w:rPr>
          <w:highlight w:val="none"/>
        </w:rPr>
        <w:tab/>
      </w:r>
      <w:r>
        <w:rPr>
          <w:highlight w:val="none"/>
        </w:rPr>
        <w:fldChar w:fldCharType="begin"/>
      </w:r>
      <w:r>
        <w:rPr>
          <w:highlight w:val="none"/>
        </w:rPr>
        <w:instrText xml:space="preserve"> PAGEREF _Toc23258 \h </w:instrText>
      </w:r>
      <w:r>
        <w:rPr>
          <w:highlight w:val="none"/>
        </w:rPr>
        <w:fldChar w:fldCharType="separate"/>
      </w:r>
      <w:r>
        <w:rPr>
          <w:highlight w:val="none"/>
        </w:rPr>
        <w:t>97</w:t>
      </w:r>
      <w:r>
        <w:rPr>
          <w:highlight w:val="none"/>
        </w:rPr>
        <w:fldChar w:fldCharType="end"/>
      </w:r>
      <w:r>
        <w:rPr>
          <w:rFonts w:hint="eastAsia" w:ascii="仿宋" w:hAnsi="仿宋" w:eastAsia="仿宋" w:cs="仿宋"/>
          <w:i w:val="0"/>
          <w:iCs w:val="0"/>
          <w:szCs w:val="21"/>
          <w:highlight w:val="none"/>
        </w:rPr>
        <w:fldChar w:fldCharType="end"/>
      </w:r>
    </w:p>
    <w:p w14:paraId="44E57B92">
      <w:pPr>
        <w:pStyle w:val="10"/>
        <w:tabs>
          <w:tab w:val="right" w:leader="dot" w:pos="8845"/>
        </w:tabs>
        <w:rPr>
          <w:highlight w:val="none"/>
        </w:rPr>
      </w:pPr>
      <w:r>
        <w:rPr>
          <w:rFonts w:hint="eastAsia" w:ascii="仿宋" w:hAnsi="仿宋" w:eastAsia="仿宋" w:cs="仿宋"/>
          <w:i w:val="0"/>
          <w:iCs w:val="0"/>
          <w:szCs w:val="21"/>
          <w:highlight w:val="none"/>
        </w:rPr>
        <w:fldChar w:fldCharType="begin"/>
      </w:r>
      <w:r>
        <w:rPr>
          <w:rFonts w:hint="eastAsia" w:ascii="仿宋" w:hAnsi="仿宋" w:eastAsia="仿宋" w:cs="仿宋"/>
          <w:i w:val="0"/>
          <w:iCs w:val="0"/>
          <w:szCs w:val="21"/>
          <w:highlight w:val="none"/>
        </w:rPr>
        <w:instrText xml:space="preserve"> HYPERLINK \l _Toc24720 </w:instrText>
      </w:r>
      <w:r>
        <w:rPr>
          <w:rFonts w:hint="eastAsia" w:ascii="仿宋" w:hAnsi="仿宋" w:eastAsia="仿宋" w:cs="仿宋"/>
          <w:i w:val="0"/>
          <w:iCs w:val="0"/>
          <w:szCs w:val="21"/>
          <w:highlight w:val="none"/>
        </w:rPr>
        <w:fldChar w:fldCharType="separate"/>
      </w:r>
      <w:r>
        <w:rPr>
          <w:rFonts w:hint="eastAsia" w:ascii="仿宋" w:hAnsi="仿宋" w:eastAsia="仿宋" w:cs="仿宋"/>
          <w:i w:val="0"/>
          <w:iCs w:val="0"/>
          <w:szCs w:val="28"/>
          <w:highlight w:val="none"/>
        </w:rPr>
        <w:t>表三、评标信息</w:t>
      </w:r>
      <w:r>
        <w:rPr>
          <w:highlight w:val="none"/>
        </w:rPr>
        <w:tab/>
      </w:r>
      <w:r>
        <w:rPr>
          <w:highlight w:val="none"/>
        </w:rPr>
        <w:fldChar w:fldCharType="begin"/>
      </w:r>
      <w:r>
        <w:rPr>
          <w:highlight w:val="none"/>
        </w:rPr>
        <w:instrText xml:space="preserve"> PAGEREF _Toc24720 \h </w:instrText>
      </w:r>
      <w:r>
        <w:rPr>
          <w:highlight w:val="none"/>
        </w:rPr>
        <w:fldChar w:fldCharType="separate"/>
      </w:r>
      <w:r>
        <w:rPr>
          <w:highlight w:val="none"/>
        </w:rPr>
        <w:t>97</w:t>
      </w:r>
      <w:r>
        <w:rPr>
          <w:highlight w:val="none"/>
        </w:rPr>
        <w:fldChar w:fldCharType="end"/>
      </w:r>
      <w:r>
        <w:rPr>
          <w:rFonts w:hint="eastAsia" w:ascii="仿宋" w:hAnsi="仿宋" w:eastAsia="仿宋" w:cs="仿宋"/>
          <w:i w:val="0"/>
          <w:iCs w:val="0"/>
          <w:szCs w:val="21"/>
          <w:highlight w:val="none"/>
        </w:rPr>
        <w:fldChar w:fldCharType="end"/>
      </w:r>
    </w:p>
    <w:p w14:paraId="48A3D558">
      <w:pPr>
        <w:pStyle w:val="16"/>
        <w:tabs>
          <w:tab w:val="right" w:leader="dot" w:pos="8845"/>
        </w:tabs>
        <w:rPr>
          <w:highlight w:val="none"/>
        </w:rPr>
      </w:pPr>
      <w:r>
        <w:rPr>
          <w:rFonts w:hint="eastAsia" w:ascii="仿宋" w:hAnsi="仿宋" w:eastAsia="仿宋" w:cs="仿宋"/>
          <w:i w:val="0"/>
          <w:iCs w:val="0"/>
          <w:szCs w:val="21"/>
          <w:highlight w:val="none"/>
        </w:rPr>
        <w:fldChar w:fldCharType="begin"/>
      </w:r>
      <w:r>
        <w:rPr>
          <w:rFonts w:hint="eastAsia" w:ascii="仿宋" w:hAnsi="仿宋" w:eastAsia="仿宋" w:cs="仿宋"/>
          <w:i w:val="0"/>
          <w:iCs w:val="0"/>
          <w:szCs w:val="21"/>
          <w:highlight w:val="none"/>
        </w:rPr>
        <w:instrText xml:space="preserve"> HYPERLINK \l _Toc19296 </w:instrText>
      </w:r>
      <w:r>
        <w:rPr>
          <w:rFonts w:hint="eastAsia" w:ascii="仿宋" w:hAnsi="仿宋" w:eastAsia="仿宋" w:cs="仿宋"/>
          <w:i w:val="0"/>
          <w:iCs w:val="0"/>
          <w:szCs w:val="21"/>
          <w:highlight w:val="none"/>
        </w:rPr>
        <w:fldChar w:fldCharType="separate"/>
      </w:r>
      <w:r>
        <w:rPr>
          <w:rFonts w:hint="eastAsia" w:ascii="仿宋" w:hAnsi="仿宋" w:eastAsia="仿宋" w:cs="仿宋"/>
          <w:bCs/>
          <w:i w:val="0"/>
          <w:iCs w:val="0"/>
          <w:szCs w:val="32"/>
          <w:highlight w:val="none"/>
        </w:rPr>
        <w:t>第四章  合同条款及格式</w:t>
      </w:r>
      <w:r>
        <w:rPr>
          <w:highlight w:val="none"/>
        </w:rPr>
        <w:tab/>
      </w:r>
      <w:r>
        <w:rPr>
          <w:highlight w:val="none"/>
        </w:rPr>
        <w:fldChar w:fldCharType="begin"/>
      </w:r>
      <w:r>
        <w:rPr>
          <w:highlight w:val="none"/>
        </w:rPr>
        <w:instrText xml:space="preserve"> PAGEREF _Toc19296 \h </w:instrText>
      </w:r>
      <w:r>
        <w:rPr>
          <w:highlight w:val="none"/>
        </w:rPr>
        <w:fldChar w:fldCharType="separate"/>
      </w:r>
      <w:r>
        <w:rPr>
          <w:highlight w:val="none"/>
        </w:rPr>
        <w:t>98</w:t>
      </w:r>
      <w:r>
        <w:rPr>
          <w:highlight w:val="none"/>
        </w:rPr>
        <w:fldChar w:fldCharType="end"/>
      </w:r>
      <w:r>
        <w:rPr>
          <w:rFonts w:hint="eastAsia" w:ascii="仿宋" w:hAnsi="仿宋" w:eastAsia="仿宋" w:cs="仿宋"/>
          <w:i w:val="0"/>
          <w:iCs w:val="0"/>
          <w:szCs w:val="21"/>
          <w:highlight w:val="none"/>
        </w:rPr>
        <w:fldChar w:fldCharType="end"/>
      </w:r>
    </w:p>
    <w:p w14:paraId="0BACFBAD">
      <w:pPr>
        <w:pStyle w:val="16"/>
        <w:tabs>
          <w:tab w:val="right" w:leader="dot" w:pos="8845"/>
        </w:tabs>
        <w:rPr>
          <w:highlight w:val="none"/>
        </w:rPr>
      </w:pPr>
      <w:r>
        <w:rPr>
          <w:rFonts w:hint="eastAsia" w:ascii="仿宋" w:hAnsi="仿宋" w:eastAsia="仿宋" w:cs="仿宋"/>
          <w:i w:val="0"/>
          <w:iCs w:val="0"/>
          <w:szCs w:val="21"/>
          <w:highlight w:val="none"/>
        </w:rPr>
        <w:fldChar w:fldCharType="begin"/>
      </w:r>
      <w:r>
        <w:rPr>
          <w:rFonts w:hint="eastAsia" w:ascii="仿宋" w:hAnsi="仿宋" w:eastAsia="仿宋" w:cs="仿宋"/>
          <w:i w:val="0"/>
          <w:iCs w:val="0"/>
          <w:szCs w:val="21"/>
          <w:highlight w:val="none"/>
        </w:rPr>
        <w:instrText xml:space="preserve"> HYPERLINK \l _Toc31690 </w:instrText>
      </w:r>
      <w:r>
        <w:rPr>
          <w:rFonts w:hint="eastAsia" w:ascii="仿宋" w:hAnsi="仿宋" w:eastAsia="仿宋" w:cs="仿宋"/>
          <w:i w:val="0"/>
          <w:iCs w:val="0"/>
          <w:szCs w:val="21"/>
          <w:highlight w:val="none"/>
        </w:rPr>
        <w:fldChar w:fldCharType="separate"/>
      </w:r>
      <w:r>
        <w:rPr>
          <w:rFonts w:hint="eastAsia" w:ascii="仿宋" w:hAnsi="仿宋" w:eastAsia="仿宋" w:cs="仿宋"/>
          <w:bCs/>
          <w:i w:val="0"/>
          <w:iCs w:val="0"/>
          <w:szCs w:val="32"/>
          <w:highlight w:val="none"/>
        </w:rPr>
        <w:t>第五章  投标文件的格式、附件</w:t>
      </w:r>
      <w:r>
        <w:rPr>
          <w:highlight w:val="none"/>
        </w:rPr>
        <w:tab/>
      </w:r>
      <w:r>
        <w:rPr>
          <w:highlight w:val="none"/>
        </w:rPr>
        <w:fldChar w:fldCharType="begin"/>
      </w:r>
      <w:r>
        <w:rPr>
          <w:highlight w:val="none"/>
        </w:rPr>
        <w:instrText xml:space="preserve"> PAGEREF _Toc31690 \h </w:instrText>
      </w:r>
      <w:r>
        <w:rPr>
          <w:highlight w:val="none"/>
        </w:rPr>
        <w:fldChar w:fldCharType="separate"/>
      </w:r>
      <w:r>
        <w:rPr>
          <w:highlight w:val="none"/>
        </w:rPr>
        <w:t>102</w:t>
      </w:r>
      <w:r>
        <w:rPr>
          <w:highlight w:val="none"/>
        </w:rPr>
        <w:fldChar w:fldCharType="end"/>
      </w:r>
      <w:r>
        <w:rPr>
          <w:rFonts w:hint="eastAsia" w:ascii="仿宋" w:hAnsi="仿宋" w:eastAsia="仿宋" w:cs="仿宋"/>
          <w:i w:val="0"/>
          <w:iCs w:val="0"/>
          <w:szCs w:val="21"/>
          <w:highlight w:val="none"/>
        </w:rPr>
        <w:fldChar w:fldCharType="end"/>
      </w:r>
    </w:p>
    <w:p w14:paraId="051813D3">
      <w:pPr>
        <w:pStyle w:val="10"/>
        <w:tabs>
          <w:tab w:val="right" w:leader="dot" w:pos="8845"/>
        </w:tabs>
        <w:rPr>
          <w:highlight w:val="none"/>
        </w:rPr>
      </w:pPr>
      <w:r>
        <w:rPr>
          <w:rFonts w:hint="eastAsia" w:ascii="仿宋" w:hAnsi="仿宋" w:eastAsia="仿宋" w:cs="仿宋"/>
          <w:i w:val="0"/>
          <w:iCs w:val="0"/>
          <w:szCs w:val="21"/>
          <w:highlight w:val="none"/>
        </w:rPr>
        <w:fldChar w:fldCharType="begin"/>
      </w:r>
      <w:r>
        <w:rPr>
          <w:rFonts w:hint="eastAsia" w:ascii="仿宋" w:hAnsi="仿宋" w:eastAsia="仿宋" w:cs="仿宋"/>
          <w:i w:val="0"/>
          <w:iCs w:val="0"/>
          <w:szCs w:val="21"/>
          <w:highlight w:val="none"/>
        </w:rPr>
        <w:instrText xml:space="preserve"> HYPERLINK \l _Toc10730 </w:instrText>
      </w:r>
      <w:r>
        <w:rPr>
          <w:rFonts w:hint="eastAsia" w:ascii="仿宋" w:hAnsi="仿宋" w:eastAsia="仿宋" w:cs="仿宋"/>
          <w:i w:val="0"/>
          <w:iCs w:val="0"/>
          <w:szCs w:val="21"/>
          <w:highlight w:val="none"/>
        </w:rPr>
        <w:fldChar w:fldCharType="separate"/>
      </w:r>
      <w:r>
        <w:rPr>
          <w:rFonts w:hint="eastAsia" w:ascii="仿宋" w:hAnsi="仿宋" w:eastAsia="仿宋" w:cs="仿宋"/>
          <w:i w:val="0"/>
          <w:iCs w:val="0"/>
          <w:szCs w:val="28"/>
          <w:highlight w:val="none"/>
          <w:lang w:val="en-US" w:eastAsia="zh-CN"/>
        </w:rPr>
        <w:t>包1</w:t>
      </w:r>
      <w:r>
        <w:rPr>
          <w:rFonts w:hint="eastAsia" w:ascii="仿宋" w:hAnsi="仿宋" w:eastAsia="仿宋" w:cs="仿宋"/>
          <w:i w:val="0"/>
          <w:iCs w:val="0"/>
          <w:szCs w:val="28"/>
          <w:highlight w:val="none"/>
        </w:rPr>
        <w:t>开标一览表</w:t>
      </w:r>
      <w:r>
        <w:rPr>
          <w:highlight w:val="none"/>
        </w:rPr>
        <w:tab/>
      </w:r>
      <w:r>
        <w:rPr>
          <w:highlight w:val="none"/>
        </w:rPr>
        <w:fldChar w:fldCharType="begin"/>
      </w:r>
      <w:r>
        <w:rPr>
          <w:highlight w:val="none"/>
        </w:rPr>
        <w:instrText xml:space="preserve"> PAGEREF _Toc10730 \h </w:instrText>
      </w:r>
      <w:r>
        <w:rPr>
          <w:highlight w:val="none"/>
        </w:rPr>
        <w:fldChar w:fldCharType="separate"/>
      </w:r>
      <w:r>
        <w:rPr>
          <w:highlight w:val="none"/>
        </w:rPr>
        <w:t>104</w:t>
      </w:r>
      <w:r>
        <w:rPr>
          <w:highlight w:val="none"/>
        </w:rPr>
        <w:fldChar w:fldCharType="end"/>
      </w:r>
      <w:r>
        <w:rPr>
          <w:rFonts w:hint="eastAsia" w:ascii="仿宋" w:hAnsi="仿宋" w:eastAsia="仿宋" w:cs="仿宋"/>
          <w:i w:val="0"/>
          <w:iCs w:val="0"/>
          <w:szCs w:val="21"/>
          <w:highlight w:val="none"/>
        </w:rPr>
        <w:fldChar w:fldCharType="end"/>
      </w:r>
    </w:p>
    <w:p w14:paraId="1DD1DA75">
      <w:pPr>
        <w:pStyle w:val="10"/>
        <w:tabs>
          <w:tab w:val="right" w:leader="dot" w:pos="8845"/>
        </w:tabs>
        <w:rPr>
          <w:highlight w:val="none"/>
        </w:rPr>
      </w:pPr>
      <w:r>
        <w:rPr>
          <w:rFonts w:hint="eastAsia" w:ascii="仿宋" w:hAnsi="仿宋" w:eastAsia="仿宋" w:cs="仿宋"/>
          <w:i w:val="0"/>
          <w:iCs w:val="0"/>
          <w:szCs w:val="21"/>
          <w:highlight w:val="none"/>
        </w:rPr>
        <w:fldChar w:fldCharType="begin"/>
      </w:r>
      <w:r>
        <w:rPr>
          <w:rFonts w:hint="eastAsia" w:ascii="仿宋" w:hAnsi="仿宋" w:eastAsia="仿宋" w:cs="仿宋"/>
          <w:i w:val="0"/>
          <w:iCs w:val="0"/>
          <w:szCs w:val="21"/>
          <w:highlight w:val="none"/>
        </w:rPr>
        <w:instrText xml:space="preserve"> HYPERLINK \l _Toc27556 </w:instrText>
      </w:r>
      <w:r>
        <w:rPr>
          <w:rFonts w:hint="eastAsia" w:ascii="仿宋" w:hAnsi="仿宋" w:eastAsia="仿宋" w:cs="仿宋"/>
          <w:i w:val="0"/>
          <w:iCs w:val="0"/>
          <w:szCs w:val="21"/>
          <w:highlight w:val="none"/>
        </w:rPr>
        <w:fldChar w:fldCharType="separate"/>
      </w:r>
      <w:r>
        <w:rPr>
          <w:rFonts w:hint="eastAsia" w:ascii="仿宋" w:hAnsi="仿宋" w:eastAsia="仿宋" w:cs="仿宋"/>
          <w:i w:val="0"/>
          <w:iCs w:val="0"/>
          <w:szCs w:val="28"/>
          <w:highlight w:val="none"/>
          <w:lang w:val="en-US" w:eastAsia="zh-CN"/>
        </w:rPr>
        <w:t>包2</w:t>
      </w:r>
      <w:r>
        <w:rPr>
          <w:rFonts w:hint="eastAsia" w:ascii="仿宋" w:hAnsi="仿宋" w:eastAsia="仿宋" w:cs="仿宋"/>
          <w:i w:val="0"/>
          <w:iCs w:val="0"/>
          <w:szCs w:val="28"/>
          <w:highlight w:val="none"/>
        </w:rPr>
        <w:t>开标一览表</w:t>
      </w:r>
      <w:r>
        <w:rPr>
          <w:highlight w:val="none"/>
        </w:rPr>
        <w:tab/>
      </w:r>
      <w:r>
        <w:rPr>
          <w:highlight w:val="none"/>
        </w:rPr>
        <w:fldChar w:fldCharType="begin"/>
      </w:r>
      <w:r>
        <w:rPr>
          <w:highlight w:val="none"/>
        </w:rPr>
        <w:instrText xml:space="preserve"> PAGEREF _Toc27556 \h </w:instrText>
      </w:r>
      <w:r>
        <w:rPr>
          <w:highlight w:val="none"/>
        </w:rPr>
        <w:fldChar w:fldCharType="separate"/>
      </w:r>
      <w:r>
        <w:rPr>
          <w:highlight w:val="none"/>
        </w:rPr>
        <w:t>105</w:t>
      </w:r>
      <w:r>
        <w:rPr>
          <w:highlight w:val="none"/>
        </w:rPr>
        <w:fldChar w:fldCharType="end"/>
      </w:r>
      <w:r>
        <w:rPr>
          <w:rFonts w:hint="eastAsia" w:ascii="仿宋" w:hAnsi="仿宋" w:eastAsia="仿宋" w:cs="仿宋"/>
          <w:i w:val="0"/>
          <w:iCs w:val="0"/>
          <w:szCs w:val="21"/>
          <w:highlight w:val="none"/>
        </w:rPr>
        <w:fldChar w:fldCharType="end"/>
      </w:r>
    </w:p>
    <w:p w14:paraId="4D986AF2">
      <w:pPr>
        <w:pStyle w:val="10"/>
        <w:tabs>
          <w:tab w:val="right" w:leader="dot" w:pos="8845"/>
        </w:tabs>
        <w:rPr>
          <w:highlight w:val="none"/>
        </w:rPr>
      </w:pPr>
      <w:r>
        <w:rPr>
          <w:rFonts w:hint="eastAsia" w:ascii="仿宋" w:hAnsi="仿宋" w:eastAsia="仿宋" w:cs="仿宋"/>
          <w:i w:val="0"/>
          <w:iCs w:val="0"/>
          <w:szCs w:val="21"/>
          <w:highlight w:val="none"/>
        </w:rPr>
        <w:fldChar w:fldCharType="begin"/>
      </w:r>
      <w:r>
        <w:rPr>
          <w:rFonts w:hint="eastAsia" w:ascii="仿宋" w:hAnsi="仿宋" w:eastAsia="仿宋" w:cs="仿宋"/>
          <w:i w:val="0"/>
          <w:iCs w:val="0"/>
          <w:szCs w:val="21"/>
          <w:highlight w:val="none"/>
        </w:rPr>
        <w:instrText xml:space="preserve"> HYPERLINK \l _Toc25495 </w:instrText>
      </w:r>
      <w:r>
        <w:rPr>
          <w:rFonts w:hint="eastAsia" w:ascii="仿宋" w:hAnsi="仿宋" w:eastAsia="仿宋" w:cs="仿宋"/>
          <w:i w:val="0"/>
          <w:iCs w:val="0"/>
          <w:szCs w:val="21"/>
          <w:highlight w:val="none"/>
        </w:rPr>
        <w:fldChar w:fldCharType="separate"/>
      </w:r>
      <w:r>
        <w:rPr>
          <w:rFonts w:hint="eastAsia" w:ascii="仿宋" w:hAnsi="仿宋" w:eastAsia="仿宋" w:cs="仿宋"/>
          <w:i w:val="0"/>
          <w:iCs w:val="0"/>
          <w:szCs w:val="28"/>
          <w:highlight w:val="none"/>
          <w:lang w:val="en-US" w:eastAsia="zh-CN"/>
        </w:rPr>
        <w:t>包3</w:t>
      </w:r>
      <w:r>
        <w:rPr>
          <w:rFonts w:hint="eastAsia" w:ascii="仿宋" w:hAnsi="仿宋" w:eastAsia="仿宋" w:cs="仿宋"/>
          <w:i w:val="0"/>
          <w:iCs w:val="0"/>
          <w:szCs w:val="28"/>
          <w:highlight w:val="none"/>
        </w:rPr>
        <w:t>开标一览表</w:t>
      </w:r>
      <w:r>
        <w:rPr>
          <w:highlight w:val="none"/>
        </w:rPr>
        <w:tab/>
      </w:r>
      <w:r>
        <w:rPr>
          <w:highlight w:val="none"/>
        </w:rPr>
        <w:fldChar w:fldCharType="begin"/>
      </w:r>
      <w:r>
        <w:rPr>
          <w:highlight w:val="none"/>
        </w:rPr>
        <w:instrText xml:space="preserve"> PAGEREF _Toc25495 \h </w:instrText>
      </w:r>
      <w:r>
        <w:rPr>
          <w:highlight w:val="none"/>
        </w:rPr>
        <w:fldChar w:fldCharType="separate"/>
      </w:r>
      <w:r>
        <w:rPr>
          <w:highlight w:val="none"/>
        </w:rPr>
        <w:t>106</w:t>
      </w:r>
      <w:r>
        <w:rPr>
          <w:highlight w:val="none"/>
        </w:rPr>
        <w:fldChar w:fldCharType="end"/>
      </w:r>
      <w:r>
        <w:rPr>
          <w:rFonts w:hint="eastAsia" w:ascii="仿宋" w:hAnsi="仿宋" w:eastAsia="仿宋" w:cs="仿宋"/>
          <w:i w:val="0"/>
          <w:iCs w:val="0"/>
          <w:szCs w:val="21"/>
          <w:highlight w:val="none"/>
        </w:rPr>
        <w:fldChar w:fldCharType="end"/>
      </w:r>
    </w:p>
    <w:p w14:paraId="60D0428F">
      <w:pPr>
        <w:pStyle w:val="10"/>
        <w:tabs>
          <w:tab w:val="right" w:leader="dot" w:pos="8845"/>
        </w:tabs>
        <w:rPr>
          <w:highlight w:val="none"/>
        </w:rPr>
      </w:pPr>
      <w:r>
        <w:rPr>
          <w:rFonts w:hint="eastAsia" w:ascii="仿宋" w:hAnsi="仿宋" w:eastAsia="仿宋" w:cs="仿宋"/>
          <w:i w:val="0"/>
          <w:iCs w:val="0"/>
          <w:szCs w:val="21"/>
          <w:highlight w:val="none"/>
        </w:rPr>
        <w:fldChar w:fldCharType="begin"/>
      </w:r>
      <w:r>
        <w:rPr>
          <w:rFonts w:hint="eastAsia" w:ascii="仿宋" w:hAnsi="仿宋" w:eastAsia="仿宋" w:cs="仿宋"/>
          <w:i w:val="0"/>
          <w:iCs w:val="0"/>
          <w:szCs w:val="21"/>
          <w:highlight w:val="none"/>
        </w:rPr>
        <w:instrText xml:space="preserve"> HYPERLINK \l _Toc8197 </w:instrText>
      </w:r>
      <w:r>
        <w:rPr>
          <w:rFonts w:hint="eastAsia" w:ascii="仿宋" w:hAnsi="仿宋" w:eastAsia="仿宋" w:cs="仿宋"/>
          <w:i w:val="0"/>
          <w:iCs w:val="0"/>
          <w:szCs w:val="21"/>
          <w:highlight w:val="none"/>
        </w:rPr>
        <w:fldChar w:fldCharType="separate"/>
      </w:r>
      <w:r>
        <w:rPr>
          <w:rFonts w:hint="eastAsia" w:ascii="仿宋" w:hAnsi="仿宋" w:eastAsia="仿宋" w:cs="仿宋"/>
          <w:i w:val="0"/>
          <w:iCs w:val="0"/>
          <w:szCs w:val="28"/>
          <w:highlight w:val="none"/>
          <w:lang w:val="en-US" w:eastAsia="zh-CN"/>
        </w:rPr>
        <w:t>包4</w:t>
      </w:r>
      <w:r>
        <w:rPr>
          <w:rFonts w:hint="eastAsia" w:ascii="仿宋" w:hAnsi="仿宋" w:eastAsia="仿宋" w:cs="仿宋"/>
          <w:i w:val="0"/>
          <w:iCs w:val="0"/>
          <w:szCs w:val="28"/>
          <w:highlight w:val="none"/>
        </w:rPr>
        <w:t>开标一览表</w:t>
      </w:r>
      <w:r>
        <w:rPr>
          <w:highlight w:val="none"/>
        </w:rPr>
        <w:tab/>
      </w:r>
      <w:r>
        <w:rPr>
          <w:highlight w:val="none"/>
        </w:rPr>
        <w:fldChar w:fldCharType="begin"/>
      </w:r>
      <w:r>
        <w:rPr>
          <w:highlight w:val="none"/>
        </w:rPr>
        <w:instrText xml:space="preserve"> PAGEREF _Toc8197 \h </w:instrText>
      </w:r>
      <w:r>
        <w:rPr>
          <w:highlight w:val="none"/>
        </w:rPr>
        <w:fldChar w:fldCharType="separate"/>
      </w:r>
      <w:r>
        <w:rPr>
          <w:highlight w:val="none"/>
        </w:rPr>
        <w:t>107</w:t>
      </w:r>
      <w:r>
        <w:rPr>
          <w:highlight w:val="none"/>
        </w:rPr>
        <w:fldChar w:fldCharType="end"/>
      </w:r>
      <w:r>
        <w:rPr>
          <w:rFonts w:hint="eastAsia" w:ascii="仿宋" w:hAnsi="仿宋" w:eastAsia="仿宋" w:cs="仿宋"/>
          <w:i w:val="0"/>
          <w:iCs w:val="0"/>
          <w:szCs w:val="21"/>
          <w:highlight w:val="none"/>
        </w:rPr>
        <w:fldChar w:fldCharType="end"/>
      </w:r>
    </w:p>
    <w:p w14:paraId="47E1830F">
      <w:pPr>
        <w:pStyle w:val="10"/>
        <w:tabs>
          <w:tab w:val="right" w:leader="dot" w:pos="8845"/>
        </w:tabs>
        <w:rPr>
          <w:highlight w:val="none"/>
        </w:rPr>
      </w:pPr>
      <w:r>
        <w:rPr>
          <w:rFonts w:hint="eastAsia" w:ascii="仿宋" w:hAnsi="仿宋" w:eastAsia="仿宋" w:cs="仿宋"/>
          <w:i w:val="0"/>
          <w:iCs w:val="0"/>
          <w:szCs w:val="21"/>
          <w:highlight w:val="none"/>
        </w:rPr>
        <w:fldChar w:fldCharType="begin"/>
      </w:r>
      <w:r>
        <w:rPr>
          <w:rFonts w:hint="eastAsia" w:ascii="仿宋" w:hAnsi="仿宋" w:eastAsia="仿宋" w:cs="仿宋"/>
          <w:i w:val="0"/>
          <w:iCs w:val="0"/>
          <w:szCs w:val="21"/>
          <w:highlight w:val="none"/>
        </w:rPr>
        <w:instrText xml:space="preserve"> HYPERLINK \l _Toc10969 </w:instrText>
      </w:r>
      <w:r>
        <w:rPr>
          <w:rFonts w:hint="eastAsia" w:ascii="仿宋" w:hAnsi="仿宋" w:eastAsia="仿宋" w:cs="仿宋"/>
          <w:i w:val="0"/>
          <w:iCs w:val="0"/>
          <w:szCs w:val="21"/>
          <w:highlight w:val="none"/>
        </w:rPr>
        <w:fldChar w:fldCharType="separate"/>
      </w:r>
      <w:r>
        <w:rPr>
          <w:rFonts w:hint="eastAsia" w:ascii="仿宋" w:hAnsi="仿宋" w:eastAsia="仿宋" w:cs="仿宋"/>
          <w:i w:val="0"/>
          <w:iCs w:val="0"/>
          <w:szCs w:val="28"/>
          <w:highlight w:val="none"/>
          <w:lang w:val="en-US" w:eastAsia="zh-CN"/>
        </w:rPr>
        <w:t>包5</w:t>
      </w:r>
      <w:r>
        <w:rPr>
          <w:rFonts w:hint="eastAsia" w:ascii="仿宋" w:hAnsi="仿宋" w:eastAsia="仿宋" w:cs="仿宋"/>
          <w:i w:val="0"/>
          <w:iCs w:val="0"/>
          <w:szCs w:val="28"/>
          <w:highlight w:val="none"/>
        </w:rPr>
        <w:t>开标一览表</w:t>
      </w:r>
      <w:r>
        <w:rPr>
          <w:highlight w:val="none"/>
        </w:rPr>
        <w:tab/>
      </w:r>
      <w:r>
        <w:rPr>
          <w:highlight w:val="none"/>
        </w:rPr>
        <w:fldChar w:fldCharType="begin"/>
      </w:r>
      <w:r>
        <w:rPr>
          <w:highlight w:val="none"/>
        </w:rPr>
        <w:instrText xml:space="preserve"> PAGEREF _Toc10969 \h </w:instrText>
      </w:r>
      <w:r>
        <w:rPr>
          <w:highlight w:val="none"/>
        </w:rPr>
        <w:fldChar w:fldCharType="separate"/>
      </w:r>
      <w:r>
        <w:rPr>
          <w:highlight w:val="none"/>
        </w:rPr>
        <w:t>108</w:t>
      </w:r>
      <w:r>
        <w:rPr>
          <w:highlight w:val="none"/>
        </w:rPr>
        <w:fldChar w:fldCharType="end"/>
      </w:r>
      <w:r>
        <w:rPr>
          <w:rFonts w:hint="eastAsia" w:ascii="仿宋" w:hAnsi="仿宋" w:eastAsia="仿宋" w:cs="仿宋"/>
          <w:i w:val="0"/>
          <w:iCs w:val="0"/>
          <w:szCs w:val="21"/>
          <w:highlight w:val="none"/>
        </w:rPr>
        <w:fldChar w:fldCharType="end"/>
      </w:r>
    </w:p>
    <w:p w14:paraId="3C364068">
      <w:pPr>
        <w:pStyle w:val="10"/>
        <w:tabs>
          <w:tab w:val="right" w:leader="dot" w:pos="8845"/>
        </w:tabs>
        <w:rPr>
          <w:highlight w:val="none"/>
        </w:rPr>
      </w:pPr>
      <w:r>
        <w:rPr>
          <w:rFonts w:hint="eastAsia" w:ascii="仿宋" w:hAnsi="仿宋" w:eastAsia="仿宋" w:cs="仿宋"/>
          <w:i w:val="0"/>
          <w:iCs w:val="0"/>
          <w:szCs w:val="21"/>
          <w:highlight w:val="none"/>
        </w:rPr>
        <w:fldChar w:fldCharType="begin"/>
      </w:r>
      <w:r>
        <w:rPr>
          <w:rFonts w:hint="eastAsia" w:ascii="仿宋" w:hAnsi="仿宋" w:eastAsia="仿宋" w:cs="仿宋"/>
          <w:i w:val="0"/>
          <w:iCs w:val="0"/>
          <w:szCs w:val="21"/>
          <w:highlight w:val="none"/>
        </w:rPr>
        <w:instrText xml:space="preserve"> HYPERLINK \l _Toc822 </w:instrText>
      </w:r>
      <w:r>
        <w:rPr>
          <w:rFonts w:hint="eastAsia" w:ascii="仿宋" w:hAnsi="仿宋" w:eastAsia="仿宋" w:cs="仿宋"/>
          <w:i w:val="0"/>
          <w:iCs w:val="0"/>
          <w:szCs w:val="21"/>
          <w:highlight w:val="none"/>
        </w:rPr>
        <w:fldChar w:fldCharType="separate"/>
      </w:r>
      <w:r>
        <w:rPr>
          <w:rFonts w:hint="eastAsia" w:ascii="仿宋" w:hAnsi="仿宋" w:eastAsia="仿宋" w:cs="仿宋"/>
          <w:i w:val="0"/>
          <w:iCs w:val="0"/>
          <w:szCs w:val="28"/>
          <w:highlight w:val="none"/>
        </w:rPr>
        <w:t>一、评标指引表</w:t>
      </w:r>
      <w:r>
        <w:rPr>
          <w:highlight w:val="none"/>
        </w:rPr>
        <w:tab/>
      </w:r>
      <w:r>
        <w:rPr>
          <w:highlight w:val="none"/>
        </w:rPr>
        <w:fldChar w:fldCharType="begin"/>
      </w:r>
      <w:r>
        <w:rPr>
          <w:highlight w:val="none"/>
        </w:rPr>
        <w:instrText xml:space="preserve"> PAGEREF _Toc822 \h </w:instrText>
      </w:r>
      <w:r>
        <w:rPr>
          <w:highlight w:val="none"/>
        </w:rPr>
        <w:fldChar w:fldCharType="separate"/>
      </w:r>
      <w:r>
        <w:rPr>
          <w:highlight w:val="none"/>
        </w:rPr>
        <w:t>110</w:t>
      </w:r>
      <w:r>
        <w:rPr>
          <w:highlight w:val="none"/>
        </w:rPr>
        <w:fldChar w:fldCharType="end"/>
      </w:r>
      <w:r>
        <w:rPr>
          <w:rFonts w:hint="eastAsia" w:ascii="仿宋" w:hAnsi="仿宋" w:eastAsia="仿宋" w:cs="仿宋"/>
          <w:i w:val="0"/>
          <w:iCs w:val="0"/>
          <w:szCs w:val="21"/>
          <w:highlight w:val="none"/>
        </w:rPr>
        <w:fldChar w:fldCharType="end"/>
      </w:r>
    </w:p>
    <w:p w14:paraId="31FF9AED">
      <w:pPr>
        <w:pStyle w:val="16"/>
        <w:tabs>
          <w:tab w:val="right" w:leader="dot" w:pos="8845"/>
        </w:tabs>
        <w:rPr>
          <w:highlight w:val="none"/>
        </w:rPr>
      </w:pPr>
      <w:r>
        <w:rPr>
          <w:rFonts w:hint="eastAsia" w:ascii="仿宋" w:hAnsi="仿宋" w:eastAsia="仿宋" w:cs="仿宋"/>
          <w:i w:val="0"/>
          <w:iCs w:val="0"/>
          <w:szCs w:val="21"/>
          <w:highlight w:val="none"/>
        </w:rPr>
        <w:fldChar w:fldCharType="begin"/>
      </w:r>
      <w:r>
        <w:rPr>
          <w:rFonts w:hint="eastAsia" w:ascii="仿宋" w:hAnsi="仿宋" w:eastAsia="仿宋" w:cs="仿宋"/>
          <w:i w:val="0"/>
          <w:iCs w:val="0"/>
          <w:szCs w:val="21"/>
          <w:highlight w:val="none"/>
        </w:rPr>
        <w:instrText xml:space="preserve"> HYPERLINK \l _Toc9215 </w:instrText>
      </w:r>
      <w:r>
        <w:rPr>
          <w:rFonts w:hint="eastAsia" w:ascii="仿宋" w:hAnsi="仿宋" w:eastAsia="仿宋" w:cs="仿宋"/>
          <w:i w:val="0"/>
          <w:iCs w:val="0"/>
          <w:szCs w:val="21"/>
          <w:highlight w:val="none"/>
        </w:rPr>
        <w:fldChar w:fldCharType="separate"/>
      </w:r>
      <w:r>
        <w:rPr>
          <w:rFonts w:hint="eastAsia" w:ascii="仿宋" w:hAnsi="仿宋" w:eastAsia="仿宋" w:cs="仿宋"/>
          <w:i w:val="0"/>
          <w:iCs w:val="0"/>
          <w:highlight w:val="none"/>
        </w:rPr>
        <w:t>（置于投标文件的首页）</w:t>
      </w:r>
      <w:r>
        <w:rPr>
          <w:highlight w:val="none"/>
        </w:rPr>
        <w:tab/>
      </w:r>
      <w:r>
        <w:rPr>
          <w:highlight w:val="none"/>
        </w:rPr>
        <w:fldChar w:fldCharType="begin"/>
      </w:r>
      <w:r>
        <w:rPr>
          <w:highlight w:val="none"/>
        </w:rPr>
        <w:instrText xml:space="preserve"> PAGEREF _Toc9215 \h </w:instrText>
      </w:r>
      <w:r>
        <w:rPr>
          <w:highlight w:val="none"/>
        </w:rPr>
        <w:fldChar w:fldCharType="separate"/>
      </w:r>
      <w:r>
        <w:rPr>
          <w:highlight w:val="none"/>
        </w:rPr>
        <w:t>110</w:t>
      </w:r>
      <w:r>
        <w:rPr>
          <w:highlight w:val="none"/>
        </w:rPr>
        <w:fldChar w:fldCharType="end"/>
      </w:r>
      <w:r>
        <w:rPr>
          <w:rFonts w:hint="eastAsia" w:ascii="仿宋" w:hAnsi="仿宋" w:eastAsia="仿宋" w:cs="仿宋"/>
          <w:i w:val="0"/>
          <w:iCs w:val="0"/>
          <w:szCs w:val="21"/>
          <w:highlight w:val="none"/>
        </w:rPr>
        <w:fldChar w:fldCharType="end"/>
      </w:r>
    </w:p>
    <w:p w14:paraId="4CC7B1F6">
      <w:pPr>
        <w:pStyle w:val="16"/>
        <w:tabs>
          <w:tab w:val="right" w:leader="dot" w:pos="8845"/>
        </w:tabs>
        <w:rPr>
          <w:highlight w:val="none"/>
        </w:rPr>
      </w:pPr>
      <w:r>
        <w:rPr>
          <w:rFonts w:hint="eastAsia" w:ascii="仿宋" w:hAnsi="仿宋" w:eastAsia="仿宋" w:cs="仿宋"/>
          <w:i w:val="0"/>
          <w:iCs w:val="0"/>
          <w:szCs w:val="21"/>
          <w:highlight w:val="none"/>
        </w:rPr>
        <w:fldChar w:fldCharType="begin"/>
      </w:r>
      <w:r>
        <w:rPr>
          <w:rFonts w:hint="eastAsia" w:ascii="仿宋" w:hAnsi="仿宋" w:eastAsia="仿宋" w:cs="仿宋"/>
          <w:i w:val="0"/>
          <w:iCs w:val="0"/>
          <w:szCs w:val="21"/>
          <w:highlight w:val="none"/>
        </w:rPr>
        <w:instrText xml:space="preserve"> HYPERLINK \l _Toc18098 </w:instrText>
      </w:r>
      <w:r>
        <w:rPr>
          <w:rFonts w:hint="eastAsia" w:ascii="仿宋" w:hAnsi="仿宋" w:eastAsia="仿宋" w:cs="仿宋"/>
          <w:i w:val="0"/>
          <w:iCs w:val="0"/>
          <w:szCs w:val="21"/>
          <w:highlight w:val="none"/>
        </w:rPr>
        <w:fldChar w:fldCharType="separate"/>
      </w:r>
      <w:r>
        <w:rPr>
          <w:rFonts w:hint="eastAsia" w:ascii="仿宋" w:hAnsi="仿宋" w:eastAsia="仿宋" w:cs="仿宋"/>
          <w:i w:val="0"/>
          <w:iCs w:val="0"/>
          <w:highlight w:val="none"/>
        </w:rPr>
        <w:t>项目评标指引表</w:t>
      </w:r>
      <w:r>
        <w:rPr>
          <w:highlight w:val="none"/>
        </w:rPr>
        <w:tab/>
      </w:r>
      <w:r>
        <w:rPr>
          <w:highlight w:val="none"/>
        </w:rPr>
        <w:fldChar w:fldCharType="begin"/>
      </w:r>
      <w:r>
        <w:rPr>
          <w:highlight w:val="none"/>
        </w:rPr>
        <w:instrText xml:space="preserve"> PAGEREF _Toc18098 \h </w:instrText>
      </w:r>
      <w:r>
        <w:rPr>
          <w:highlight w:val="none"/>
        </w:rPr>
        <w:fldChar w:fldCharType="separate"/>
      </w:r>
      <w:r>
        <w:rPr>
          <w:highlight w:val="none"/>
        </w:rPr>
        <w:t>110</w:t>
      </w:r>
      <w:r>
        <w:rPr>
          <w:highlight w:val="none"/>
        </w:rPr>
        <w:fldChar w:fldCharType="end"/>
      </w:r>
      <w:r>
        <w:rPr>
          <w:rFonts w:hint="eastAsia" w:ascii="仿宋" w:hAnsi="仿宋" w:eastAsia="仿宋" w:cs="仿宋"/>
          <w:i w:val="0"/>
          <w:iCs w:val="0"/>
          <w:szCs w:val="21"/>
          <w:highlight w:val="none"/>
        </w:rPr>
        <w:fldChar w:fldCharType="end"/>
      </w:r>
    </w:p>
    <w:p w14:paraId="3E93B0D6">
      <w:pPr>
        <w:pStyle w:val="10"/>
        <w:tabs>
          <w:tab w:val="right" w:leader="dot" w:pos="8845"/>
        </w:tabs>
        <w:rPr>
          <w:highlight w:val="none"/>
        </w:rPr>
      </w:pPr>
      <w:r>
        <w:rPr>
          <w:rFonts w:hint="eastAsia" w:ascii="仿宋" w:hAnsi="仿宋" w:eastAsia="仿宋" w:cs="仿宋"/>
          <w:i w:val="0"/>
          <w:iCs w:val="0"/>
          <w:szCs w:val="21"/>
          <w:highlight w:val="none"/>
        </w:rPr>
        <w:fldChar w:fldCharType="begin"/>
      </w:r>
      <w:r>
        <w:rPr>
          <w:rFonts w:hint="eastAsia" w:ascii="仿宋" w:hAnsi="仿宋" w:eastAsia="仿宋" w:cs="仿宋"/>
          <w:i w:val="0"/>
          <w:iCs w:val="0"/>
          <w:szCs w:val="21"/>
          <w:highlight w:val="none"/>
        </w:rPr>
        <w:instrText xml:space="preserve"> HYPERLINK \l _Toc1891 </w:instrText>
      </w:r>
      <w:r>
        <w:rPr>
          <w:rFonts w:hint="eastAsia" w:ascii="仿宋" w:hAnsi="仿宋" w:eastAsia="仿宋" w:cs="仿宋"/>
          <w:i w:val="0"/>
          <w:iCs w:val="0"/>
          <w:szCs w:val="21"/>
          <w:highlight w:val="none"/>
        </w:rPr>
        <w:fldChar w:fldCharType="separate"/>
      </w:r>
      <w:r>
        <w:rPr>
          <w:rFonts w:hint="eastAsia" w:ascii="黑体" w:cs="Times New Roman"/>
          <w:i w:val="0"/>
          <w:iCs w:val="0"/>
          <w:szCs w:val="28"/>
          <w:highlight w:val="none"/>
        </w:rPr>
        <w:t>二、</w:t>
      </w:r>
      <w:r>
        <w:rPr>
          <w:rFonts w:hint="eastAsia" w:ascii="黑体" w:cs="Times New Roman"/>
          <w:i w:val="0"/>
          <w:iCs w:val="0"/>
          <w:szCs w:val="28"/>
          <w:highlight w:val="none"/>
          <w:lang w:val="en-US" w:eastAsia="zh-CN"/>
        </w:rPr>
        <w:t>开标一览表</w:t>
      </w:r>
      <w:r>
        <w:rPr>
          <w:highlight w:val="none"/>
        </w:rPr>
        <w:tab/>
      </w:r>
      <w:r>
        <w:rPr>
          <w:highlight w:val="none"/>
        </w:rPr>
        <w:fldChar w:fldCharType="begin"/>
      </w:r>
      <w:r>
        <w:rPr>
          <w:highlight w:val="none"/>
        </w:rPr>
        <w:instrText xml:space="preserve"> PAGEREF _Toc1891 \h </w:instrText>
      </w:r>
      <w:r>
        <w:rPr>
          <w:highlight w:val="none"/>
        </w:rPr>
        <w:fldChar w:fldCharType="separate"/>
      </w:r>
      <w:r>
        <w:rPr>
          <w:highlight w:val="none"/>
        </w:rPr>
        <w:t>112</w:t>
      </w:r>
      <w:r>
        <w:rPr>
          <w:highlight w:val="none"/>
        </w:rPr>
        <w:fldChar w:fldCharType="end"/>
      </w:r>
      <w:r>
        <w:rPr>
          <w:rFonts w:hint="eastAsia" w:ascii="仿宋" w:hAnsi="仿宋" w:eastAsia="仿宋" w:cs="仿宋"/>
          <w:i w:val="0"/>
          <w:iCs w:val="0"/>
          <w:szCs w:val="21"/>
          <w:highlight w:val="none"/>
        </w:rPr>
        <w:fldChar w:fldCharType="end"/>
      </w:r>
    </w:p>
    <w:p w14:paraId="3A592353">
      <w:pPr>
        <w:pStyle w:val="10"/>
        <w:tabs>
          <w:tab w:val="right" w:leader="dot" w:pos="8845"/>
        </w:tabs>
        <w:rPr>
          <w:highlight w:val="none"/>
        </w:rPr>
      </w:pPr>
      <w:r>
        <w:rPr>
          <w:rFonts w:hint="eastAsia" w:ascii="仿宋" w:hAnsi="仿宋" w:eastAsia="仿宋" w:cs="仿宋"/>
          <w:i w:val="0"/>
          <w:iCs w:val="0"/>
          <w:szCs w:val="21"/>
          <w:highlight w:val="none"/>
        </w:rPr>
        <w:fldChar w:fldCharType="begin"/>
      </w:r>
      <w:r>
        <w:rPr>
          <w:rFonts w:hint="eastAsia" w:ascii="仿宋" w:hAnsi="仿宋" w:eastAsia="仿宋" w:cs="仿宋"/>
          <w:i w:val="0"/>
          <w:iCs w:val="0"/>
          <w:szCs w:val="21"/>
          <w:highlight w:val="none"/>
        </w:rPr>
        <w:instrText xml:space="preserve"> HYPERLINK \l _Toc25381 </w:instrText>
      </w:r>
      <w:r>
        <w:rPr>
          <w:rFonts w:hint="eastAsia" w:ascii="仿宋" w:hAnsi="仿宋" w:eastAsia="仿宋" w:cs="仿宋"/>
          <w:i w:val="0"/>
          <w:iCs w:val="0"/>
          <w:szCs w:val="21"/>
          <w:highlight w:val="none"/>
        </w:rPr>
        <w:fldChar w:fldCharType="separate"/>
      </w:r>
      <w:r>
        <w:rPr>
          <w:rFonts w:hint="eastAsia" w:ascii="仿宋" w:hAnsi="仿宋" w:eastAsia="仿宋" w:cs="仿宋"/>
          <w:i w:val="0"/>
          <w:iCs w:val="0"/>
          <w:szCs w:val="28"/>
          <w:highlight w:val="none"/>
          <w:lang w:val="en-US" w:eastAsia="zh-CN"/>
        </w:rPr>
        <w:t>包1</w:t>
      </w:r>
      <w:r>
        <w:rPr>
          <w:rFonts w:hint="eastAsia" w:ascii="仿宋" w:hAnsi="仿宋" w:eastAsia="仿宋" w:cs="仿宋"/>
          <w:i w:val="0"/>
          <w:iCs w:val="0"/>
          <w:szCs w:val="28"/>
          <w:highlight w:val="none"/>
        </w:rPr>
        <w:t>开标一览表</w:t>
      </w:r>
      <w:r>
        <w:rPr>
          <w:highlight w:val="none"/>
        </w:rPr>
        <w:tab/>
      </w:r>
      <w:r>
        <w:rPr>
          <w:highlight w:val="none"/>
        </w:rPr>
        <w:fldChar w:fldCharType="begin"/>
      </w:r>
      <w:r>
        <w:rPr>
          <w:highlight w:val="none"/>
        </w:rPr>
        <w:instrText xml:space="preserve"> PAGEREF _Toc25381 \h </w:instrText>
      </w:r>
      <w:r>
        <w:rPr>
          <w:highlight w:val="none"/>
        </w:rPr>
        <w:fldChar w:fldCharType="separate"/>
      </w:r>
      <w:r>
        <w:rPr>
          <w:highlight w:val="none"/>
        </w:rPr>
        <w:t>112</w:t>
      </w:r>
      <w:r>
        <w:rPr>
          <w:highlight w:val="none"/>
        </w:rPr>
        <w:fldChar w:fldCharType="end"/>
      </w:r>
      <w:r>
        <w:rPr>
          <w:rFonts w:hint="eastAsia" w:ascii="仿宋" w:hAnsi="仿宋" w:eastAsia="仿宋" w:cs="仿宋"/>
          <w:i w:val="0"/>
          <w:iCs w:val="0"/>
          <w:szCs w:val="21"/>
          <w:highlight w:val="none"/>
        </w:rPr>
        <w:fldChar w:fldCharType="end"/>
      </w:r>
    </w:p>
    <w:p w14:paraId="750C3098">
      <w:pPr>
        <w:pStyle w:val="10"/>
        <w:tabs>
          <w:tab w:val="right" w:leader="dot" w:pos="8845"/>
        </w:tabs>
        <w:rPr>
          <w:highlight w:val="none"/>
        </w:rPr>
      </w:pPr>
      <w:r>
        <w:rPr>
          <w:rFonts w:hint="eastAsia" w:ascii="仿宋" w:hAnsi="仿宋" w:eastAsia="仿宋" w:cs="仿宋"/>
          <w:i w:val="0"/>
          <w:iCs w:val="0"/>
          <w:szCs w:val="21"/>
          <w:highlight w:val="none"/>
        </w:rPr>
        <w:fldChar w:fldCharType="begin"/>
      </w:r>
      <w:r>
        <w:rPr>
          <w:rFonts w:hint="eastAsia" w:ascii="仿宋" w:hAnsi="仿宋" w:eastAsia="仿宋" w:cs="仿宋"/>
          <w:i w:val="0"/>
          <w:iCs w:val="0"/>
          <w:szCs w:val="21"/>
          <w:highlight w:val="none"/>
        </w:rPr>
        <w:instrText xml:space="preserve"> HYPERLINK \l _Toc28108 </w:instrText>
      </w:r>
      <w:r>
        <w:rPr>
          <w:rFonts w:hint="eastAsia" w:ascii="仿宋" w:hAnsi="仿宋" w:eastAsia="仿宋" w:cs="仿宋"/>
          <w:i w:val="0"/>
          <w:iCs w:val="0"/>
          <w:szCs w:val="21"/>
          <w:highlight w:val="none"/>
        </w:rPr>
        <w:fldChar w:fldCharType="separate"/>
      </w:r>
      <w:r>
        <w:rPr>
          <w:rFonts w:hint="eastAsia" w:ascii="仿宋" w:hAnsi="仿宋" w:eastAsia="仿宋" w:cs="仿宋"/>
          <w:i w:val="0"/>
          <w:iCs w:val="0"/>
          <w:szCs w:val="28"/>
          <w:highlight w:val="none"/>
          <w:lang w:val="en-US" w:eastAsia="zh-CN"/>
        </w:rPr>
        <w:t>包2</w:t>
      </w:r>
      <w:r>
        <w:rPr>
          <w:rFonts w:hint="eastAsia" w:ascii="仿宋" w:hAnsi="仿宋" w:eastAsia="仿宋" w:cs="仿宋"/>
          <w:i w:val="0"/>
          <w:iCs w:val="0"/>
          <w:szCs w:val="28"/>
          <w:highlight w:val="none"/>
        </w:rPr>
        <w:t>开标一览表</w:t>
      </w:r>
      <w:r>
        <w:rPr>
          <w:highlight w:val="none"/>
        </w:rPr>
        <w:tab/>
      </w:r>
      <w:r>
        <w:rPr>
          <w:highlight w:val="none"/>
        </w:rPr>
        <w:fldChar w:fldCharType="begin"/>
      </w:r>
      <w:r>
        <w:rPr>
          <w:highlight w:val="none"/>
        </w:rPr>
        <w:instrText xml:space="preserve"> PAGEREF _Toc28108 \h </w:instrText>
      </w:r>
      <w:r>
        <w:rPr>
          <w:highlight w:val="none"/>
        </w:rPr>
        <w:fldChar w:fldCharType="separate"/>
      </w:r>
      <w:r>
        <w:rPr>
          <w:highlight w:val="none"/>
        </w:rPr>
        <w:t>113</w:t>
      </w:r>
      <w:r>
        <w:rPr>
          <w:highlight w:val="none"/>
        </w:rPr>
        <w:fldChar w:fldCharType="end"/>
      </w:r>
      <w:r>
        <w:rPr>
          <w:rFonts w:hint="eastAsia" w:ascii="仿宋" w:hAnsi="仿宋" w:eastAsia="仿宋" w:cs="仿宋"/>
          <w:i w:val="0"/>
          <w:iCs w:val="0"/>
          <w:szCs w:val="21"/>
          <w:highlight w:val="none"/>
        </w:rPr>
        <w:fldChar w:fldCharType="end"/>
      </w:r>
    </w:p>
    <w:p w14:paraId="34A01251">
      <w:pPr>
        <w:pStyle w:val="10"/>
        <w:tabs>
          <w:tab w:val="right" w:leader="dot" w:pos="8845"/>
        </w:tabs>
        <w:rPr>
          <w:highlight w:val="none"/>
        </w:rPr>
      </w:pPr>
      <w:r>
        <w:rPr>
          <w:rFonts w:hint="eastAsia" w:ascii="仿宋" w:hAnsi="仿宋" w:eastAsia="仿宋" w:cs="仿宋"/>
          <w:i w:val="0"/>
          <w:iCs w:val="0"/>
          <w:szCs w:val="21"/>
          <w:highlight w:val="none"/>
        </w:rPr>
        <w:fldChar w:fldCharType="begin"/>
      </w:r>
      <w:r>
        <w:rPr>
          <w:rFonts w:hint="eastAsia" w:ascii="仿宋" w:hAnsi="仿宋" w:eastAsia="仿宋" w:cs="仿宋"/>
          <w:i w:val="0"/>
          <w:iCs w:val="0"/>
          <w:szCs w:val="21"/>
          <w:highlight w:val="none"/>
        </w:rPr>
        <w:instrText xml:space="preserve"> HYPERLINK \l _Toc19911 </w:instrText>
      </w:r>
      <w:r>
        <w:rPr>
          <w:rFonts w:hint="eastAsia" w:ascii="仿宋" w:hAnsi="仿宋" w:eastAsia="仿宋" w:cs="仿宋"/>
          <w:i w:val="0"/>
          <w:iCs w:val="0"/>
          <w:szCs w:val="21"/>
          <w:highlight w:val="none"/>
        </w:rPr>
        <w:fldChar w:fldCharType="separate"/>
      </w:r>
      <w:r>
        <w:rPr>
          <w:rFonts w:hint="eastAsia" w:ascii="仿宋" w:hAnsi="仿宋" w:eastAsia="仿宋" w:cs="仿宋"/>
          <w:i w:val="0"/>
          <w:iCs w:val="0"/>
          <w:szCs w:val="28"/>
          <w:highlight w:val="none"/>
          <w:lang w:val="en-US" w:eastAsia="zh-CN"/>
        </w:rPr>
        <w:t>包3</w:t>
      </w:r>
      <w:r>
        <w:rPr>
          <w:rFonts w:hint="eastAsia" w:ascii="仿宋" w:hAnsi="仿宋" w:eastAsia="仿宋" w:cs="仿宋"/>
          <w:i w:val="0"/>
          <w:iCs w:val="0"/>
          <w:szCs w:val="28"/>
          <w:highlight w:val="none"/>
        </w:rPr>
        <w:t>开标一览表</w:t>
      </w:r>
      <w:r>
        <w:rPr>
          <w:highlight w:val="none"/>
        </w:rPr>
        <w:tab/>
      </w:r>
      <w:r>
        <w:rPr>
          <w:highlight w:val="none"/>
        </w:rPr>
        <w:fldChar w:fldCharType="begin"/>
      </w:r>
      <w:r>
        <w:rPr>
          <w:highlight w:val="none"/>
        </w:rPr>
        <w:instrText xml:space="preserve"> PAGEREF _Toc19911 \h </w:instrText>
      </w:r>
      <w:r>
        <w:rPr>
          <w:highlight w:val="none"/>
        </w:rPr>
        <w:fldChar w:fldCharType="separate"/>
      </w:r>
      <w:r>
        <w:rPr>
          <w:highlight w:val="none"/>
        </w:rPr>
        <w:t>114</w:t>
      </w:r>
      <w:r>
        <w:rPr>
          <w:highlight w:val="none"/>
        </w:rPr>
        <w:fldChar w:fldCharType="end"/>
      </w:r>
      <w:r>
        <w:rPr>
          <w:rFonts w:hint="eastAsia" w:ascii="仿宋" w:hAnsi="仿宋" w:eastAsia="仿宋" w:cs="仿宋"/>
          <w:i w:val="0"/>
          <w:iCs w:val="0"/>
          <w:szCs w:val="21"/>
          <w:highlight w:val="none"/>
        </w:rPr>
        <w:fldChar w:fldCharType="end"/>
      </w:r>
    </w:p>
    <w:p w14:paraId="5CD51495">
      <w:pPr>
        <w:pStyle w:val="10"/>
        <w:tabs>
          <w:tab w:val="right" w:leader="dot" w:pos="8845"/>
        </w:tabs>
        <w:rPr>
          <w:highlight w:val="none"/>
        </w:rPr>
      </w:pPr>
      <w:r>
        <w:rPr>
          <w:rFonts w:hint="eastAsia" w:ascii="仿宋" w:hAnsi="仿宋" w:eastAsia="仿宋" w:cs="仿宋"/>
          <w:i w:val="0"/>
          <w:iCs w:val="0"/>
          <w:szCs w:val="21"/>
          <w:highlight w:val="none"/>
        </w:rPr>
        <w:fldChar w:fldCharType="begin"/>
      </w:r>
      <w:r>
        <w:rPr>
          <w:rFonts w:hint="eastAsia" w:ascii="仿宋" w:hAnsi="仿宋" w:eastAsia="仿宋" w:cs="仿宋"/>
          <w:i w:val="0"/>
          <w:iCs w:val="0"/>
          <w:szCs w:val="21"/>
          <w:highlight w:val="none"/>
        </w:rPr>
        <w:instrText xml:space="preserve"> HYPERLINK \l _Toc24821 </w:instrText>
      </w:r>
      <w:r>
        <w:rPr>
          <w:rFonts w:hint="eastAsia" w:ascii="仿宋" w:hAnsi="仿宋" w:eastAsia="仿宋" w:cs="仿宋"/>
          <w:i w:val="0"/>
          <w:iCs w:val="0"/>
          <w:szCs w:val="21"/>
          <w:highlight w:val="none"/>
        </w:rPr>
        <w:fldChar w:fldCharType="separate"/>
      </w:r>
      <w:r>
        <w:rPr>
          <w:rFonts w:hint="eastAsia" w:ascii="仿宋" w:hAnsi="仿宋" w:eastAsia="仿宋" w:cs="仿宋"/>
          <w:i w:val="0"/>
          <w:iCs w:val="0"/>
          <w:szCs w:val="28"/>
          <w:highlight w:val="none"/>
          <w:lang w:val="en-US" w:eastAsia="zh-CN"/>
        </w:rPr>
        <w:t>包4</w:t>
      </w:r>
      <w:r>
        <w:rPr>
          <w:rFonts w:hint="eastAsia" w:ascii="仿宋" w:hAnsi="仿宋" w:eastAsia="仿宋" w:cs="仿宋"/>
          <w:i w:val="0"/>
          <w:iCs w:val="0"/>
          <w:szCs w:val="28"/>
          <w:highlight w:val="none"/>
        </w:rPr>
        <w:t>开标一览表</w:t>
      </w:r>
      <w:r>
        <w:rPr>
          <w:highlight w:val="none"/>
        </w:rPr>
        <w:tab/>
      </w:r>
      <w:r>
        <w:rPr>
          <w:highlight w:val="none"/>
        </w:rPr>
        <w:fldChar w:fldCharType="begin"/>
      </w:r>
      <w:r>
        <w:rPr>
          <w:highlight w:val="none"/>
        </w:rPr>
        <w:instrText xml:space="preserve"> PAGEREF _Toc24821 \h </w:instrText>
      </w:r>
      <w:r>
        <w:rPr>
          <w:highlight w:val="none"/>
        </w:rPr>
        <w:fldChar w:fldCharType="separate"/>
      </w:r>
      <w:r>
        <w:rPr>
          <w:highlight w:val="none"/>
        </w:rPr>
        <w:t>115</w:t>
      </w:r>
      <w:r>
        <w:rPr>
          <w:highlight w:val="none"/>
        </w:rPr>
        <w:fldChar w:fldCharType="end"/>
      </w:r>
      <w:r>
        <w:rPr>
          <w:rFonts w:hint="eastAsia" w:ascii="仿宋" w:hAnsi="仿宋" w:eastAsia="仿宋" w:cs="仿宋"/>
          <w:i w:val="0"/>
          <w:iCs w:val="0"/>
          <w:szCs w:val="21"/>
          <w:highlight w:val="none"/>
        </w:rPr>
        <w:fldChar w:fldCharType="end"/>
      </w:r>
    </w:p>
    <w:p w14:paraId="42054D85">
      <w:pPr>
        <w:pStyle w:val="10"/>
        <w:tabs>
          <w:tab w:val="right" w:leader="dot" w:pos="8845"/>
        </w:tabs>
        <w:rPr>
          <w:highlight w:val="none"/>
        </w:rPr>
      </w:pPr>
      <w:r>
        <w:rPr>
          <w:rFonts w:hint="eastAsia" w:ascii="仿宋" w:hAnsi="仿宋" w:eastAsia="仿宋" w:cs="仿宋"/>
          <w:i w:val="0"/>
          <w:iCs w:val="0"/>
          <w:szCs w:val="21"/>
          <w:highlight w:val="none"/>
        </w:rPr>
        <w:fldChar w:fldCharType="begin"/>
      </w:r>
      <w:r>
        <w:rPr>
          <w:rFonts w:hint="eastAsia" w:ascii="仿宋" w:hAnsi="仿宋" w:eastAsia="仿宋" w:cs="仿宋"/>
          <w:i w:val="0"/>
          <w:iCs w:val="0"/>
          <w:szCs w:val="21"/>
          <w:highlight w:val="none"/>
        </w:rPr>
        <w:instrText xml:space="preserve"> HYPERLINK \l _Toc13627 </w:instrText>
      </w:r>
      <w:r>
        <w:rPr>
          <w:rFonts w:hint="eastAsia" w:ascii="仿宋" w:hAnsi="仿宋" w:eastAsia="仿宋" w:cs="仿宋"/>
          <w:i w:val="0"/>
          <w:iCs w:val="0"/>
          <w:szCs w:val="21"/>
          <w:highlight w:val="none"/>
        </w:rPr>
        <w:fldChar w:fldCharType="separate"/>
      </w:r>
      <w:r>
        <w:rPr>
          <w:rFonts w:hint="eastAsia" w:ascii="仿宋" w:hAnsi="仿宋" w:eastAsia="仿宋" w:cs="仿宋"/>
          <w:i w:val="0"/>
          <w:iCs w:val="0"/>
          <w:szCs w:val="28"/>
          <w:highlight w:val="none"/>
          <w:lang w:val="en-US" w:eastAsia="zh-CN"/>
        </w:rPr>
        <w:t>包5</w:t>
      </w:r>
      <w:r>
        <w:rPr>
          <w:rFonts w:hint="eastAsia" w:ascii="仿宋" w:hAnsi="仿宋" w:eastAsia="仿宋" w:cs="仿宋"/>
          <w:i w:val="0"/>
          <w:iCs w:val="0"/>
          <w:szCs w:val="28"/>
          <w:highlight w:val="none"/>
        </w:rPr>
        <w:t>开标一览表</w:t>
      </w:r>
      <w:r>
        <w:rPr>
          <w:highlight w:val="none"/>
        </w:rPr>
        <w:tab/>
      </w:r>
      <w:r>
        <w:rPr>
          <w:highlight w:val="none"/>
        </w:rPr>
        <w:fldChar w:fldCharType="begin"/>
      </w:r>
      <w:r>
        <w:rPr>
          <w:highlight w:val="none"/>
        </w:rPr>
        <w:instrText xml:space="preserve"> PAGEREF _Toc13627 \h </w:instrText>
      </w:r>
      <w:r>
        <w:rPr>
          <w:highlight w:val="none"/>
        </w:rPr>
        <w:fldChar w:fldCharType="separate"/>
      </w:r>
      <w:r>
        <w:rPr>
          <w:highlight w:val="none"/>
        </w:rPr>
        <w:t>116</w:t>
      </w:r>
      <w:r>
        <w:rPr>
          <w:highlight w:val="none"/>
        </w:rPr>
        <w:fldChar w:fldCharType="end"/>
      </w:r>
      <w:r>
        <w:rPr>
          <w:rFonts w:hint="eastAsia" w:ascii="仿宋" w:hAnsi="仿宋" w:eastAsia="仿宋" w:cs="仿宋"/>
          <w:i w:val="0"/>
          <w:iCs w:val="0"/>
          <w:szCs w:val="21"/>
          <w:highlight w:val="none"/>
        </w:rPr>
        <w:fldChar w:fldCharType="end"/>
      </w:r>
    </w:p>
    <w:p w14:paraId="6CBA4756">
      <w:pPr>
        <w:pStyle w:val="10"/>
        <w:tabs>
          <w:tab w:val="right" w:leader="dot" w:pos="8845"/>
        </w:tabs>
        <w:rPr>
          <w:highlight w:val="none"/>
        </w:rPr>
      </w:pPr>
      <w:r>
        <w:rPr>
          <w:rFonts w:hint="eastAsia" w:ascii="仿宋" w:hAnsi="仿宋" w:eastAsia="仿宋" w:cs="仿宋"/>
          <w:i w:val="0"/>
          <w:iCs w:val="0"/>
          <w:szCs w:val="21"/>
          <w:highlight w:val="none"/>
        </w:rPr>
        <w:fldChar w:fldCharType="begin"/>
      </w:r>
      <w:r>
        <w:rPr>
          <w:rFonts w:hint="eastAsia" w:ascii="仿宋" w:hAnsi="仿宋" w:eastAsia="仿宋" w:cs="仿宋"/>
          <w:i w:val="0"/>
          <w:iCs w:val="0"/>
          <w:szCs w:val="21"/>
          <w:highlight w:val="none"/>
        </w:rPr>
        <w:instrText xml:space="preserve"> HYPERLINK \l _Toc22890 </w:instrText>
      </w:r>
      <w:r>
        <w:rPr>
          <w:rFonts w:hint="eastAsia" w:ascii="仿宋" w:hAnsi="仿宋" w:eastAsia="仿宋" w:cs="仿宋"/>
          <w:i w:val="0"/>
          <w:iCs w:val="0"/>
          <w:szCs w:val="21"/>
          <w:highlight w:val="none"/>
        </w:rPr>
        <w:fldChar w:fldCharType="separate"/>
      </w:r>
      <w:r>
        <w:rPr>
          <w:rFonts w:hint="eastAsia" w:ascii="仿宋" w:hAnsi="仿宋" w:eastAsia="仿宋" w:cs="仿宋"/>
          <w:i w:val="0"/>
          <w:iCs w:val="0"/>
          <w:szCs w:val="28"/>
          <w:highlight w:val="none"/>
          <w:lang w:val="en-US" w:eastAsia="zh-CN"/>
        </w:rPr>
        <w:t>三</w:t>
      </w:r>
      <w:r>
        <w:rPr>
          <w:rFonts w:hint="eastAsia" w:ascii="仿宋" w:hAnsi="仿宋" w:eastAsia="仿宋" w:cs="仿宋"/>
          <w:i w:val="0"/>
          <w:iCs w:val="0"/>
          <w:szCs w:val="28"/>
          <w:highlight w:val="none"/>
        </w:rPr>
        <w:t>、投标函及承诺函</w:t>
      </w:r>
      <w:r>
        <w:rPr>
          <w:highlight w:val="none"/>
        </w:rPr>
        <w:tab/>
      </w:r>
      <w:r>
        <w:rPr>
          <w:highlight w:val="none"/>
        </w:rPr>
        <w:fldChar w:fldCharType="begin"/>
      </w:r>
      <w:r>
        <w:rPr>
          <w:highlight w:val="none"/>
        </w:rPr>
        <w:instrText xml:space="preserve"> PAGEREF _Toc22890 \h </w:instrText>
      </w:r>
      <w:r>
        <w:rPr>
          <w:highlight w:val="none"/>
        </w:rPr>
        <w:fldChar w:fldCharType="separate"/>
      </w:r>
      <w:r>
        <w:rPr>
          <w:highlight w:val="none"/>
        </w:rPr>
        <w:t>117</w:t>
      </w:r>
      <w:r>
        <w:rPr>
          <w:highlight w:val="none"/>
        </w:rPr>
        <w:fldChar w:fldCharType="end"/>
      </w:r>
      <w:r>
        <w:rPr>
          <w:rFonts w:hint="eastAsia" w:ascii="仿宋" w:hAnsi="仿宋" w:eastAsia="仿宋" w:cs="仿宋"/>
          <w:i w:val="0"/>
          <w:iCs w:val="0"/>
          <w:szCs w:val="21"/>
          <w:highlight w:val="none"/>
        </w:rPr>
        <w:fldChar w:fldCharType="end"/>
      </w:r>
    </w:p>
    <w:p w14:paraId="66283D92">
      <w:pPr>
        <w:pStyle w:val="10"/>
        <w:tabs>
          <w:tab w:val="right" w:leader="dot" w:pos="8845"/>
        </w:tabs>
        <w:rPr>
          <w:highlight w:val="none"/>
        </w:rPr>
      </w:pPr>
      <w:r>
        <w:rPr>
          <w:rFonts w:hint="eastAsia" w:ascii="仿宋" w:hAnsi="仿宋" w:eastAsia="仿宋" w:cs="仿宋"/>
          <w:i w:val="0"/>
          <w:iCs w:val="0"/>
          <w:szCs w:val="21"/>
          <w:highlight w:val="none"/>
        </w:rPr>
        <w:fldChar w:fldCharType="begin"/>
      </w:r>
      <w:r>
        <w:rPr>
          <w:rFonts w:hint="eastAsia" w:ascii="仿宋" w:hAnsi="仿宋" w:eastAsia="仿宋" w:cs="仿宋"/>
          <w:i w:val="0"/>
          <w:iCs w:val="0"/>
          <w:szCs w:val="21"/>
          <w:highlight w:val="none"/>
        </w:rPr>
        <w:instrText xml:space="preserve"> HYPERLINK \l _Toc27274 </w:instrText>
      </w:r>
      <w:r>
        <w:rPr>
          <w:rFonts w:hint="eastAsia" w:ascii="仿宋" w:hAnsi="仿宋" w:eastAsia="仿宋" w:cs="仿宋"/>
          <w:i w:val="0"/>
          <w:iCs w:val="0"/>
          <w:szCs w:val="21"/>
          <w:highlight w:val="none"/>
        </w:rPr>
        <w:fldChar w:fldCharType="separate"/>
      </w:r>
      <w:r>
        <w:rPr>
          <w:rFonts w:hint="eastAsia" w:ascii="仿宋" w:hAnsi="仿宋" w:eastAsia="仿宋" w:cs="仿宋"/>
          <w:bCs/>
          <w:i w:val="0"/>
          <w:iCs w:val="0"/>
          <w:szCs w:val="28"/>
          <w:highlight w:val="none"/>
          <w:lang w:val="en-US" w:eastAsia="zh-CN"/>
        </w:rPr>
        <w:t>四</w:t>
      </w:r>
      <w:r>
        <w:rPr>
          <w:rFonts w:hint="eastAsia" w:ascii="仿宋" w:hAnsi="仿宋" w:eastAsia="仿宋" w:cs="仿宋"/>
          <w:bCs/>
          <w:i w:val="0"/>
          <w:iCs w:val="0"/>
          <w:szCs w:val="28"/>
          <w:highlight w:val="none"/>
        </w:rPr>
        <w:t>、法定代表人（负责人或</w:t>
      </w:r>
      <w:r>
        <w:rPr>
          <w:rFonts w:hint="eastAsia" w:ascii="仿宋" w:hAnsi="仿宋" w:eastAsia="仿宋" w:cs="仿宋"/>
          <w:bCs/>
          <w:i w:val="0"/>
          <w:iCs w:val="0"/>
          <w:szCs w:val="28"/>
          <w:highlight w:val="none"/>
          <w:lang w:eastAsia="zh-CN"/>
        </w:rPr>
        <w:t>执行事务合伙人</w:t>
      </w:r>
      <w:r>
        <w:rPr>
          <w:rFonts w:hint="eastAsia" w:ascii="仿宋" w:hAnsi="仿宋" w:eastAsia="仿宋" w:cs="仿宋"/>
          <w:bCs/>
          <w:i w:val="0"/>
          <w:iCs w:val="0"/>
          <w:szCs w:val="28"/>
          <w:highlight w:val="none"/>
        </w:rPr>
        <w:t>）资格证明书</w:t>
      </w:r>
      <w:r>
        <w:rPr>
          <w:highlight w:val="none"/>
        </w:rPr>
        <w:tab/>
      </w:r>
      <w:r>
        <w:rPr>
          <w:highlight w:val="none"/>
        </w:rPr>
        <w:fldChar w:fldCharType="begin"/>
      </w:r>
      <w:r>
        <w:rPr>
          <w:highlight w:val="none"/>
        </w:rPr>
        <w:instrText xml:space="preserve"> PAGEREF _Toc27274 \h </w:instrText>
      </w:r>
      <w:r>
        <w:rPr>
          <w:highlight w:val="none"/>
        </w:rPr>
        <w:fldChar w:fldCharType="separate"/>
      </w:r>
      <w:r>
        <w:rPr>
          <w:highlight w:val="none"/>
        </w:rPr>
        <w:t>129</w:t>
      </w:r>
      <w:r>
        <w:rPr>
          <w:highlight w:val="none"/>
        </w:rPr>
        <w:fldChar w:fldCharType="end"/>
      </w:r>
      <w:r>
        <w:rPr>
          <w:rFonts w:hint="eastAsia" w:ascii="仿宋" w:hAnsi="仿宋" w:eastAsia="仿宋" w:cs="仿宋"/>
          <w:i w:val="0"/>
          <w:iCs w:val="0"/>
          <w:szCs w:val="21"/>
          <w:highlight w:val="none"/>
        </w:rPr>
        <w:fldChar w:fldCharType="end"/>
      </w:r>
    </w:p>
    <w:p w14:paraId="3566BB7A">
      <w:pPr>
        <w:pStyle w:val="10"/>
        <w:tabs>
          <w:tab w:val="right" w:leader="dot" w:pos="8845"/>
        </w:tabs>
        <w:rPr>
          <w:highlight w:val="none"/>
        </w:rPr>
      </w:pPr>
      <w:r>
        <w:rPr>
          <w:rFonts w:hint="eastAsia" w:ascii="仿宋" w:hAnsi="仿宋" w:eastAsia="仿宋" w:cs="仿宋"/>
          <w:i w:val="0"/>
          <w:iCs w:val="0"/>
          <w:szCs w:val="21"/>
          <w:highlight w:val="none"/>
        </w:rPr>
        <w:fldChar w:fldCharType="begin"/>
      </w:r>
      <w:r>
        <w:rPr>
          <w:rFonts w:hint="eastAsia" w:ascii="仿宋" w:hAnsi="仿宋" w:eastAsia="仿宋" w:cs="仿宋"/>
          <w:i w:val="0"/>
          <w:iCs w:val="0"/>
          <w:szCs w:val="21"/>
          <w:highlight w:val="none"/>
        </w:rPr>
        <w:instrText xml:space="preserve"> HYPERLINK \l _Toc23567 </w:instrText>
      </w:r>
      <w:r>
        <w:rPr>
          <w:rFonts w:hint="eastAsia" w:ascii="仿宋" w:hAnsi="仿宋" w:eastAsia="仿宋" w:cs="仿宋"/>
          <w:i w:val="0"/>
          <w:iCs w:val="0"/>
          <w:szCs w:val="21"/>
          <w:highlight w:val="none"/>
        </w:rPr>
        <w:fldChar w:fldCharType="separate"/>
      </w:r>
      <w:r>
        <w:rPr>
          <w:rFonts w:hint="eastAsia" w:ascii="仿宋" w:hAnsi="仿宋" w:eastAsia="仿宋" w:cs="仿宋"/>
          <w:bCs/>
          <w:i w:val="0"/>
          <w:iCs w:val="0"/>
          <w:szCs w:val="28"/>
          <w:highlight w:val="none"/>
          <w:lang w:val="en-US" w:eastAsia="zh-CN"/>
        </w:rPr>
        <w:t>五</w:t>
      </w:r>
      <w:r>
        <w:rPr>
          <w:rFonts w:hint="eastAsia" w:ascii="仿宋" w:hAnsi="仿宋" w:eastAsia="仿宋" w:cs="仿宋"/>
          <w:bCs/>
          <w:i w:val="0"/>
          <w:iCs w:val="0"/>
          <w:szCs w:val="28"/>
          <w:highlight w:val="none"/>
        </w:rPr>
        <w:t>、法定代表人（</w:t>
      </w:r>
      <w:r>
        <w:rPr>
          <w:rFonts w:hint="eastAsia" w:ascii="仿宋" w:hAnsi="仿宋" w:eastAsia="仿宋" w:cs="仿宋"/>
          <w:bCs/>
          <w:i w:val="0"/>
          <w:iCs w:val="0"/>
          <w:szCs w:val="28"/>
          <w:highlight w:val="none"/>
          <w:lang w:eastAsia="zh-CN"/>
        </w:rPr>
        <w:t>负责人或执行事务合伙人</w:t>
      </w:r>
      <w:r>
        <w:rPr>
          <w:rFonts w:hint="eastAsia" w:ascii="仿宋" w:hAnsi="仿宋" w:eastAsia="仿宋" w:cs="仿宋"/>
          <w:bCs/>
          <w:i w:val="0"/>
          <w:iCs w:val="0"/>
          <w:szCs w:val="28"/>
          <w:highlight w:val="none"/>
        </w:rPr>
        <w:t>）授权书</w:t>
      </w:r>
      <w:r>
        <w:rPr>
          <w:highlight w:val="none"/>
        </w:rPr>
        <w:tab/>
      </w:r>
      <w:r>
        <w:rPr>
          <w:highlight w:val="none"/>
        </w:rPr>
        <w:fldChar w:fldCharType="begin"/>
      </w:r>
      <w:r>
        <w:rPr>
          <w:highlight w:val="none"/>
        </w:rPr>
        <w:instrText xml:space="preserve"> PAGEREF _Toc23567 \h </w:instrText>
      </w:r>
      <w:r>
        <w:rPr>
          <w:highlight w:val="none"/>
        </w:rPr>
        <w:fldChar w:fldCharType="separate"/>
      </w:r>
      <w:r>
        <w:rPr>
          <w:highlight w:val="none"/>
        </w:rPr>
        <w:t>131</w:t>
      </w:r>
      <w:r>
        <w:rPr>
          <w:highlight w:val="none"/>
        </w:rPr>
        <w:fldChar w:fldCharType="end"/>
      </w:r>
      <w:r>
        <w:rPr>
          <w:rFonts w:hint="eastAsia" w:ascii="仿宋" w:hAnsi="仿宋" w:eastAsia="仿宋" w:cs="仿宋"/>
          <w:i w:val="0"/>
          <w:iCs w:val="0"/>
          <w:szCs w:val="21"/>
          <w:highlight w:val="none"/>
        </w:rPr>
        <w:fldChar w:fldCharType="end"/>
      </w:r>
    </w:p>
    <w:p w14:paraId="07581F39">
      <w:pPr>
        <w:pStyle w:val="10"/>
        <w:tabs>
          <w:tab w:val="right" w:leader="dot" w:pos="8845"/>
        </w:tabs>
        <w:rPr>
          <w:highlight w:val="none"/>
        </w:rPr>
      </w:pPr>
      <w:r>
        <w:rPr>
          <w:rFonts w:hint="eastAsia" w:ascii="仿宋" w:hAnsi="仿宋" w:eastAsia="仿宋" w:cs="仿宋"/>
          <w:i w:val="0"/>
          <w:iCs w:val="0"/>
          <w:szCs w:val="21"/>
          <w:highlight w:val="none"/>
        </w:rPr>
        <w:fldChar w:fldCharType="begin"/>
      </w:r>
      <w:r>
        <w:rPr>
          <w:rFonts w:hint="eastAsia" w:ascii="仿宋" w:hAnsi="仿宋" w:eastAsia="仿宋" w:cs="仿宋"/>
          <w:i w:val="0"/>
          <w:iCs w:val="0"/>
          <w:szCs w:val="21"/>
          <w:highlight w:val="none"/>
        </w:rPr>
        <w:instrText xml:space="preserve"> HYPERLINK \l _Toc32515 </w:instrText>
      </w:r>
      <w:r>
        <w:rPr>
          <w:rFonts w:hint="eastAsia" w:ascii="仿宋" w:hAnsi="仿宋" w:eastAsia="仿宋" w:cs="仿宋"/>
          <w:i w:val="0"/>
          <w:iCs w:val="0"/>
          <w:szCs w:val="21"/>
          <w:highlight w:val="none"/>
        </w:rPr>
        <w:fldChar w:fldCharType="separate"/>
      </w:r>
      <w:r>
        <w:rPr>
          <w:rFonts w:hint="eastAsia" w:ascii="仿宋" w:hAnsi="仿宋" w:eastAsia="仿宋" w:cs="仿宋"/>
          <w:i w:val="0"/>
          <w:iCs w:val="0"/>
          <w:szCs w:val="28"/>
          <w:highlight w:val="none"/>
          <w:lang w:val="en-US" w:eastAsia="zh-CN"/>
        </w:rPr>
        <w:t>六</w:t>
      </w:r>
      <w:r>
        <w:rPr>
          <w:rFonts w:hint="eastAsia" w:ascii="仿宋" w:hAnsi="仿宋" w:eastAsia="仿宋" w:cs="仿宋"/>
          <w:i w:val="0"/>
          <w:iCs w:val="0"/>
          <w:szCs w:val="28"/>
          <w:highlight w:val="none"/>
        </w:rPr>
        <w:t>、分项报价清单表</w:t>
      </w:r>
      <w:r>
        <w:rPr>
          <w:highlight w:val="none"/>
        </w:rPr>
        <w:tab/>
      </w:r>
      <w:r>
        <w:rPr>
          <w:highlight w:val="none"/>
        </w:rPr>
        <w:fldChar w:fldCharType="begin"/>
      </w:r>
      <w:r>
        <w:rPr>
          <w:highlight w:val="none"/>
        </w:rPr>
        <w:instrText xml:space="preserve"> PAGEREF _Toc32515 \h </w:instrText>
      </w:r>
      <w:r>
        <w:rPr>
          <w:highlight w:val="none"/>
        </w:rPr>
        <w:fldChar w:fldCharType="separate"/>
      </w:r>
      <w:r>
        <w:rPr>
          <w:highlight w:val="none"/>
        </w:rPr>
        <w:t>133</w:t>
      </w:r>
      <w:r>
        <w:rPr>
          <w:highlight w:val="none"/>
        </w:rPr>
        <w:fldChar w:fldCharType="end"/>
      </w:r>
      <w:r>
        <w:rPr>
          <w:rFonts w:hint="eastAsia" w:ascii="仿宋" w:hAnsi="仿宋" w:eastAsia="仿宋" w:cs="仿宋"/>
          <w:i w:val="0"/>
          <w:iCs w:val="0"/>
          <w:szCs w:val="21"/>
          <w:highlight w:val="none"/>
        </w:rPr>
        <w:fldChar w:fldCharType="end"/>
      </w:r>
    </w:p>
    <w:p w14:paraId="604D7C9B">
      <w:pPr>
        <w:pStyle w:val="10"/>
        <w:tabs>
          <w:tab w:val="right" w:leader="dot" w:pos="8845"/>
        </w:tabs>
        <w:rPr>
          <w:highlight w:val="none"/>
        </w:rPr>
      </w:pPr>
      <w:r>
        <w:rPr>
          <w:rFonts w:hint="eastAsia" w:ascii="仿宋" w:hAnsi="仿宋" w:eastAsia="仿宋" w:cs="仿宋"/>
          <w:i w:val="0"/>
          <w:iCs w:val="0"/>
          <w:szCs w:val="21"/>
          <w:highlight w:val="none"/>
        </w:rPr>
        <w:fldChar w:fldCharType="begin"/>
      </w:r>
      <w:r>
        <w:rPr>
          <w:rFonts w:hint="eastAsia" w:ascii="仿宋" w:hAnsi="仿宋" w:eastAsia="仿宋" w:cs="仿宋"/>
          <w:i w:val="0"/>
          <w:iCs w:val="0"/>
          <w:szCs w:val="21"/>
          <w:highlight w:val="none"/>
        </w:rPr>
        <w:instrText xml:space="preserve"> HYPERLINK \l _Toc15625 </w:instrText>
      </w:r>
      <w:r>
        <w:rPr>
          <w:rFonts w:hint="eastAsia" w:ascii="仿宋" w:hAnsi="仿宋" w:eastAsia="仿宋" w:cs="仿宋"/>
          <w:i w:val="0"/>
          <w:iCs w:val="0"/>
          <w:szCs w:val="21"/>
          <w:highlight w:val="none"/>
        </w:rPr>
        <w:fldChar w:fldCharType="separate"/>
      </w:r>
      <w:r>
        <w:rPr>
          <w:rFonts w:hint="eastAsia" w:ascii="仿宋" w:hAnsi="仿宋" w:eastAsia="仿宋" w:cs="仿宋"/>
          <w:i w:val="0"/>
          <w:iCs w:val="0"/>
          <w:szCs w:val="28"/>
          <w:highlight w:val="none"/>
          <w:lang w:val="en-US" w:eastAsia="zh-CN"/>
        </w:rPr>
        <w:t>七</w:t>
      </w:r>
      <w:r>
        <w:rPr>
          <w:rFonts w:hint="eastAsia" w:ascii="仿宋" w:hAnsi="仿宋" w:eastAsia="仿宋" w:cs="仿宋"/>
          <w:i w:val="0"/>
          <w:iCs w:val="0"/>
          <w:szCs w:val="28"/>
          <w:highlight w:val="none"/>
        </w:rPr>
        <w:t>、供应商情况介绍</w:t>
      </w:r>
      <w:r>
        <w:rPr>
          <w:highlight w:val="none"/>
        </w:rPr>
        <w:tab/>
      </w:r>
      <w:r>
        <w:rPr>
          <w:highlight w:val="none"/>
        </w:rPr>
        <w:fldChar w:fldCharType="begin"/>
      </w:r>
      <w:r>
        <w:rPr>
          <w:highlight w:val="none"/>
        </w:rPr>
        <w:instrText xml:space="preserve"> PAGEREF _Toc15625 \h </w:instrText>
      </w:r>
      <w:r>
        <w:rPr>
          <w:highlight w:val="none"/>
        </w:rPr>
        <w:fldChar w:fldCharType="separate"/>
      </w:r>
      <w:r>
        <w:rPr>
          <w:highlight w:val="none"/>
        </w:rPr>
        <w:t>143</w:t>
      </w:r>
      <w:r>
        <w:rPr>
          <w:highlight w:val="none"/>
        </w:rPr>
        <w:fldChar w:fldCharType="end"/>
      </w:r>
      <w:r>
        <w:rPr>
          <w:rFonts w:hint="eastAsia" w:ascii="仿宋" w:hAnsi="仿宋" w:eastAsia="仿宋" w:cs="仿宋"/>
          <w:i w:val="0"/>
          <w:iCs w:val="0"/>
          <w:szCs w:val="21"/>
          <w:highlight w:val="none"/>
        </w:rPr>
        <w:fldChar w:fldCharType="end"/>
      </w:r>
    </w:p>
    <w:p w14:paraId="4E4FBC1C">
      <w:pPr>
        <w:pStyle w:val="16"/>
        <w:tabs>
          <w:tab w:val="right" w:leader="dot" w:pos="8845"/>
        </w:tabs>
        <w:rPr>
          <w:highlight w:val="none"/>
        </w:rPr>
      </w:pPr>
      <w:r>
        <w:rPr>
          <w:rFonts w:hint="eastAsia" w:ascii="仿宋" w:hAnsi="仿宋" w:eastAsia="仿宋" w:cs="仿宋"/>
          <w:i w:val="0"/>
          <w:iCs w:val="0"/>
          <w:szCs w:val="21"/>
          <w:highlight w:val="none"/>
        </w:rPr>
        <w:fldChar w:fldCharType="begin"/>
      </w:r>
      <w:r>
        <w:rPr>
          <w:rFonts w:hint="eastAsia" w:ascii="仿宋" w:hAnsi="仿宋" w:eastAsia="仿宋" w:cs="仿宋"/>
          <w:i w:val="0"/>
          <w:iCs w:val="0"/>
          <w:szCs w:val="21"/>
          <w:highlight w:val="none"/>
        </w:rPr>
        <w:instrText xml:space="preserve"> HYPERLINK \l _Toc9729 </w:instrText>
      </w:r>
      <w:r>
        <w:rPr>
          <w:rFonts w:hint="eastAsia" w:ascii="仿宋" w:hAnsi="仿宋" w:eastAsia="仿宋" w:cs="仿宋"/>
          <w:i w:val="0"/>
          <w:iCs w:val="0"/>
          <w:szCs w:val="21"/>
          <w:highlight w:val="none"/>
        </w:rPr>
        <w:fldChar w:fldCharType="separate"/>
      </w:r>
      <w:r>
        <w:rPr>
          <w:rFonts w:hint="eastAsia" w:ascii="仿宋" w:hAnsi="仿宋" w:eastAsia="仿宋" w:cs="仿宋"/>
          <w:i w:val="0"/>
          <w:iCs w:val="0"/>
          <w:szCs w:val="21"/>
          <w:highlight w:val="none"/>
          <w:lang w:eastAsia="zh-CN"/>
        </w:rPr>
        <w:t>（三）供应商</w:t>
      </w:r>
      <w:r>
        <w:rPr>
          <w:rFonts w:hint="eastAsia" w:ascii="仿宋" w:hAnsi="仿宋" w:eastAsia="仿宋" w:cs="仿宋"/>
          <w:i w:val="0"/>
          <w:iCs w:val="0"/>
          <w:szCs w:val="21"/>
          <w:highlight w:val="none"/>
          <w:lang w:val="en-US" w:eastAsia="zh-CN"/>
        </w:rPr>
        <w:t>基本情况</w:t>
      </w:r>
      <w:r>
        <w:rPr>
          <w:highlight w:val="none"/>
        </w:rPr>
        <w:tab/>
      </w:r>
      <w:r>
        <w:rPr>
          <w:highlight w:val="none"/>
        </w:rPr>
        <w:fldChar w:fldCharType="begin"/>
      </w:r>
      <w:r>
        <w:rPr>
          <w:highlight w:val="none"/>
        </w:rPr>
        <w:instrText xml:space="preserve"> PAGEREF _Toc9729 \h </w:instrText>
      </w:r>
      <w:r>
        <w:rPr>
          <w:highlight w:val="none"/>
        </w:rPr>
        <w:fldChar w:fldCharType="separate"/>
      </w:r>
      <w:r>
        <w:rPr>
          <w:highlight w:val="none"/>
        </w:rPr>
        <w:t>145</w:t>
      </w:r>
      <w:r>
        <w:rPr>
          <w:highlight w:val="none"/>
        </w:rPr>
        <w:fldChar w:fldCharType="end"/>
      </w:r>
      <w:r>
        <w:rPr>
          <w:rFonts w:hint="eastAsia" w:ascii="仿宋" w:hAnsi="仿宋" w:eastAsia="仿宋" w:cs="仿宋"/>
          <w:i w:val="0"/>
          <w:iCs w:val="0"/>
          <w:szCs w:val="21"/>
          <w:highlight w:val="none"/>
        </w:rPr>
        <w:fldChar w:fldCharType="end"/>
      </w:r>
    </w:p>
    <w:p w14:paraId="5472E6AD">
      <w:pPr>
        <w:pStyle w:val="10"/>
        <w:tabs>
          <w:tab w:val="right" w:leader="dot" w:pos="8845"/>
        </w:tabs>
        <w:rPr>
          <w:highlight w:val="none"/>
        </w:rPr>
      </w:pPr>
      <w:r>
        <w:rPr>
          <w:rFonts w:hint="eastAsia" w:ascii="仿宋" w:hAnsi="仿宋" w:eastAsia="仿宋" w:cs="仿宋"/>
          <w:i w:val="0"/>
          <w:iCs w:val="0"/>
          <w:szCs w:val="21"/>
          <w:highlight w:val="none"/>
        </w:rPr>
        <w:fldChar w:fldCharType="begin"/>
      </w:r>
      <w:r>
        <w:rPr>
          <w:rFonts w:hint="eastAsia" w:ascii="仿宋" w:hAnsi="仿宋" w:eastAsia="仿宋" w:cs="仿宋"/>
          <w:i w:val="0"/>
          <w:iCs w:val="0"/>
          <w:szCs w:val="21"/>
          <w:highlight w:val="none"/>
        </w:rPr>
        <w:instrText xml:space="preserve"> HYPERLINK \l _Toc31469 </w:instrText>
      </w:r>
      <w:r>
        <w:rPr>
          <w:rFonts w:hint="eastAsia" w:ascii="仿宋" w:hAnsi="仿宋" w:eastAsia="仿宋" w:cs="仿宋"/>
          <w:i w:val="0"/>
          <w:iCs w:val="0"/>
          <w:szCs w:val="21"/>
          <w:highlight w:val="none"/>
        </w:rPr>
        <w:fldChar w:fldCharType="separate"/>
      </w:r>
      <w:r>
        <w:rPr>
          <w:rFonts w:hint="eastAsia" w:ascii="黑体" w:cs="Times New Roman"/>
          <w:bCs/>
          <w:i w:val="0"/>
          <w:iCs w:val="0"/>
          <w:kern w:val="2"/>
          <w:szCs w:val="28"/>
          <w:highlight w:val="none"/>
          <w:lang w:val="en-US" w:eastAsia="zh-CN"/>
        </w:rPr>
        <w:t>八、</w:t>
      </w:r>
      <w:r>
        <w:rPr>
          <w:rFonts w:hint="eastAsia" w:ascii="黑体" w:hAnsi="Arial" w:eastAsia="黑体" w:cs="Times New Roman"/>
          <w:bCs/>
          <w:i w:val="0"/>
          <w:iCs w:val="0"/>
          <w:kern w:val="2"/>
          <w:szCs w:val="28"/>
          <w:highlight w:val="none"/>
        </w:rPr>
        <w:t>投标人近三年同类业绩</w:t>
      </w:r>
      <w:r>
        <w:rPr>
          <w:highlight w:val="none"/>
        </w:rPr>
        <w:tab/>
      </w:r>
      <w:r>
        <w:rPr>
          <w:highlight w:val="none"/>
        </w:rPr>
        <w:fldChar w:fldCharType="begin"/>
      </w:r>
      <w:r>
        <w:rPr>
          <w:highlight w:val="none"/>
        </w:rPr>
        <w:instrText xml:space="preserve"> PAGEREF _Toc31469 \h </w:instrText>
      </w:r>
      <w:r>
        <w:rPr>
          <w:highlight w:val="none"/>
        </w:rPr>
        <w:fldChar w:fldCharType="separate"/>
      </w:r>
      <w:r>
        <w:rPr>
          <w:highlight w:val="none"/>
        </w:rPr>
        <w:t>148</w:t>
      </w:r>
      <w:r>
        <w:rPr>
          <w:highlight w:val="none"/>
        </w:rPr>
        <w:fldChar w:fldCharType="end"/>
      </w:r>
      <w:r>
        <w:rPr>
          <w:rFonts w:hint="eastAsia" w:ascii="仿宋" w:hAnsi="仿宋" w:eastAsia="仿宋" w:cs="仿宋"/>
          <w:i w:val="0"/>
          <w:iCs w:val="0"/>
          <w:szCs w:val="21"/>
          <w:highlight w:val="none"/>
        </w:rPr>
        <w:fldChar w:fldCharType="end"/>
      </w:r>
    </w:p>
    <w:p w14:paraId="1B2EE7DD">
      <w:pPr>
        <w:pStyle w:val="10"/>
        <w:tabs>
          <w:tab w:val="right" w:leader="dot" w:pos="8845"/>
        </w:tabs>
        <w:rPr>
          <w:highlight w:val="none"/>
        </w:rPr>
      </w:pPr>
      <w:r>
        <w:rPr>
          <w:rFonts w:hint="eastAsia" w:ascii="仿宋" w:hAnsi="仿宋" w:eastAsia="仿宋" w:cs="仿宋"/>
          <w:i w:val="0"/>
          <w:iCs w:val="0"/>
          <w:szCs w:val="21"/>
          <w:highlight w:val="none"/>
        </w:rPr>
        <w:fldChar w:fldCharType="begin"/>
      </w:r>
      <w:r>
        <w:rPr>
          <w:rFonts w:hint="eastAsia" w:ascii="仿宋" w:hAnsi="仿宋" w:eastAsia="仿宋" w:cs="仿宋"/>
          <w:i w:val="0"/>
          <w:iCs w:val="0"/>
          <w:szCs w:val="21"/>
          <w:highlight w:val="none"/>
        </w:rPr>
        <w:instrText xml:space="preserve"> HYPERLINK \l _Toc8671 </w:instrText>
      </w:r>
      <w:r>
        <w:rPr>
          <w:rFonts w:hint="eastAsia" w:ascii="仿宋" w:hAnsi="仿宋" w:eastAsia="仿宋" w:cs="仿宋"/>
          <w:i w:val="0"/>
          <w:iCs w:val="0"/>
          <w:szCs w:val="21"/>
          <w:highlight w:val="none"/>
        </w:rPr>
        <w:fldChar w:fldCharType="separate"/>
      </w:r>
      <w:r>
        <w:rPr>
          <w:rFonts w:hint="eastAsia" w:ascii="仿宋" w:hAnsi="仿宋" w:eastAsia="仿宋" w:cs="仿宋"/>
          <w:i w:val="0"/>
          <w:iCs w:val="0"/>
          <w:szCs w:val="28"/>
          <w:highlight w:val="none"/>
        </w:rPr>
        <w:t>九、项目实施方案</w:t>
      </w:r>
      <w:r>
        <w:rPr>
          <w:highlight w:val="none"/>
        </w:rPr>
        <w:tab/>
      </w:r>
      <w:r>
        <w:rPr>
          <w:highlight w:val="none"/>
        </w:rPr>
        <w:fldChar w:fldCharType="begin"/>
      </w:r>
      <w:r>
        <w:rPr>
          <w:highlight w:val="none"/>
        </w:rPr>
        <w:instrText xml:space="preserve"> PAGEREF _Toc8671 \h </w:instrText>
      </w:r>
      <w:r>
        <w:rPr>
          <w:highlight w:val="none"/>
        </w:rPr>
        <w:fldChar w:fldCharType="separate"/>
      </w:r>
      <w:r>
        <w:rPr>
          <w:highlight w:val="none"/>
        </w:rPr>
        <w:t>149</w:t>
      </w:r>
      <w:r>
        <w:rPr>
          <w:highlight w:val="none"/>
        </w:rPr>
        <w:fldChar w:fldCharType="end"/>
      </w:r>
      <w:r>
        <w:rPr>
          <w:rFonts w:hint="eastAsia" w:ascii="仿宋" w:hAnsi="仿宋" w:eastAsia="仿宋" w:cs="仿宋"/>
          <w:i w:val="0"/>
          <w:iCs w:val="0"/>
          <w:szCs w:val="21"/>
          <w:highlight w:val="none"/>
        </w:rPr>
        <w:fldChar w:fldCharType="end"/>
      </w:r>
    </w:p>
    <w:p w14:paraId="5B20C772">
      <w:pPr>
        <w:pStyle w:val="10"/>
        <w:tabs>
          <w:tab w:val="right" w:leader="dot" w:pos="8845"/>
        </w:tabs>
        <w:rPr>
          <w:highlight w:val="none"/>
        </w:rPr>
      </w:pPr>
      <w:r>
        <w:rPr>
          <w:rFonts w:hint="eastAsia" w:ascii="仿宋" w:hAnsi="仿宋" w:eastAsia="仿宋" w:cs="仿宋"/>
          <w:i w:val="0"/>
          <w:iCs w:val="0"/>
          <w:szCs w:val="21"/>
          <w:highlight w:val="none"/>
        </w:rPr>
        <w:fldChar w:fldCharType="begin"/>
      </w:r>
      <w:r>
        <w:rPr>
          <w:rFonts w:hint="eastAsia" w:ascii="仿宋" w:hAnsi="仿宋" w:eastAsia="仿宋" w:cs="仿宋"/>
          <w:i w:val="0"/>
          <w:iCs w:val="0"/>
          <w:szCs w:val="21"/>
          <w:highlight w:val="none"/>
        </w:rPr>
        <w:instrText xml:space="preserve"> HYPERLINK \l _Toc31833 </w:instrText>
      </w:r>
      <w:r>
        <w:rPr>
          <w:rFonts w:hint="eastAsia" w:ascii="仿宋" w:hAnsi="仿宋" w:eastAsia="仿宋" w:cs="仿宋"/>
          <w:i w:val="0"/>
          <w:iCs w:val="0"/>
          <w:szCs w:val="21"/>
          <w:highlight w:val="none"/>
        </w:rPr>
        <w:fldChar w:fldCharType="separate"/>
      </w:r>
      <w:r>
        <w:rPr>
          <w:rFonts w:hint="eastAsia" w:ascii="仿宋" w:hAnsi="仿宋" w:eastAsia="仿宋" w:cs="仿宋"/>
          <w:i w:val="0"/>
          <w:iCs w:val="0"/>
          <w:szCs w:val="28"/>
          <w:highlight w:val="none"/>
        </w:rPr>
        <w:t>十</w:t>
      </w:r>
      <w:r>
        <w:rPr>
          <w:rFonts w:hint="eastAsia" w:ascii="仿宋" w:hAnsi="仿宋" w:eastAsia="仿宋" w:cs="仿宋"/>
          <w:i w:val="0"/>
          <w:iCs w:val="0"/>
          <w:szCs w:val="28"/>
          <w:highlight w:val="none"/>
          <w:lang w:val="en-US" w:eastAsia="zh-CN"/>
        </w:rPr>
        <w:t>一</w:t>
      </w:r>
      <w:r>
        <w:rPr>
          <w:rFonts w:hint="eastAsia" w:ascii="仿宋" w:hAnsi="仿宋" w:eastAsia="仿宋" w:cs="仿宋"/>
          <w:i w:val="0"/>
          <w:iCs w:val="0"/>
          <w:szCs w:val="28"/>
          <w:highlight w:val="none"/>
        </w:rPr>
        <w:t>、技术条款偏离表</w:t>
      </w:r>
      <w:r>
        <w:rPr>
          <w:highlight w:val="none"/>
        </w:rPr>
        <w:tab/>
      </w:r>
      <w:r>
        <w:rPr>
          <w:highlight w:val="none"/>
        </w:rPr>
        <w:fldChar w:fldCharType="begin"/>
      </w:r>
      <w:r>
        <w:rPr>
          <w:highlight w:val="none"/>
        </w:rPr>
        <w:instrText xml:space="preserve"> PAGEREF _Toc31833 \h </w:instrText>
      </w:r>
      <w:r>
        <w:rPr>
          <w:highlight w:val="none"/>
        </w:rPr>
        <w:fldChar w:fldCharType="separate"/>
      </w:r>
      <w:r>
        <w:rPr>
          <w:highlight w:val="none"/>
        </w:rPr>
        <w:t>155</w:t>
      </w:r>
      <w:r>
        <w:rPr>
          <w:highlight w:val="none"/>
        </w:rPr>
        <w:fldChar w:fldCharType="end"/>
      </w:r>
      <w:r>
        <w:rPr>
          <w:rFonts w:hint="eastAsia" w:ascii="仿宋" w:hAnsi="仿宋" w:eastAsia="仿宋" w:cs="仿宋"/>
          <w:i w:val="0"/>
          <w:iCs w:val="0"/>
          <w:szCs w:val="21"/>
          <w:highlight w:val="none"/>
        </w:rPr>
        <w:fldChar w:fldCharType="end"/>
      </w:r>
    </w:p>
    <w:p w14:paraId="5FAA58BA">
      <w:pPr>
        <w:pStyle w:val="10"/>
        <w:tabs>
          <w:tab w:val="right" w:leader="dot" w:pos="8845"/>
        </w:tabs>
        <w:rPr>
          <w:highlight w:val="none"/>
        </w:rPr>
      </w:pPr>
      <w:r>
        <w:rPr>
          <w:rFonts w:hint="eastAsia" w:ascii="仿宋" w:hAnsi="仿宋" w:eastAsia="仿宋" w:cs="仿宋"/>
          <w:i w:val="0"/>
          <w:iCs w:val="0"/>
          <w:szCs w:val="21"/>
          <w:highlight w:val="none"/>
        </w:rPr>
        <w:fldChar w:fldCharType="begin"/>
      </w:r>
      <w:r>
        <w:rPr>
          <w:rFonts w:hint="eastAsia" w:ascii="仿宋" w:hAnsi="仿宋" w:eastAsia="仿宋" w:cs="仿宋"/>
          <w:i w:val="0"/>
          <w:iCs w:val="0"/>
          <w:szCs w:val="21"/>
          <w:highlight w:val="none"/>
        </w:rPr>
        <w:instrText xml:space="preserve"> HYPERLINK \l _Toc32170 </w:instrText>
      </w:r>
      <w:r>
        <w:rPr>
          <w:rFonts w:hint="eastAsia" w:ascii="仿宋" w:hAnsi="仿宋" w:eastAsia="仿宋" w:cs="仿宋"/>
          <w:i w:val="0"/>
          <w:iCs w:val="0"/>
          <w:szCs w:val="21"/>
          <w:highlight w:val="none"/>
        </w:rPr>
        <w:fldChar w:fldCharType="separate"/>
      </w:r>
      <w:r>
        <w:rPr>
          <w:rFonts w:hint="eastAsia" w:ascii="仿宋" w:hAnsi="仿宋" w:eastAsia="仿宋" w:cs="仿宋"/>
          <w:i w:val="0"/>
          <w:iCs w:val="0"/>
          <w:szCs w:val="28"/>
          <w:highlight w:val="none"/>
        </w:rPr>
        <w:t>十</w:t>
      </w:r>
      <w:r>
        <w:rPr>
          <w:rFonts w:hint="eastAsia" w:ascii="仿宋" w:hAnsi="仿宋" w:eastAsia="仿宋" w:cs="仿宋"/>
          <w:i w:val="0"/>
          <w:iCs w:val="0"/>
          <w:szCs w:val="28"/>
          <w:highlight w:val="none"/>
          <w:lang w:val="en-US" w:eastAsia="zh-CN"/>
        </w:rPr>
        <w:t>二</w:t>
      </w:r>
      <w:r>
        <w:rPr>
          <w:rFonts w:hint="eastAsia" w:ascii="仿宋" w:hAnsi="仿宋" w:eastAsia="仿宋" w:cs="仿宋"/>
          <w:i w:val="0"/>
          <w:iCs w:val="0"/>
          <w:szCs w:val="28"/>
          <w:highlight w:val="none"/>
        </w:rPr>
        <w:t>、商务条款偏离表</w:t>
      </w:r>
      <w:r>
        <w:rPr>
          <w:highlight w:val="none"/>
        </w:rPr>
        <w:tab/>
      </w:r>
      <w:r>
        <w:rPr>
          <w:highlight w:val="none"/>
        </w:rPr>
        <w:fldChar w:fldCharType="begin"/>
      </w:r>
      <w:r>
        <w:rPr>
          <w:highlight w:val="none"/>
        </w:rPr>
        <w:instrText xml:space="preserve"> PAGEREF _Toc32170 \h </w:instrText>
      </w:r>
      <w:r>
        <w:rPr>
          <w:highlight w:val="none"/>
        </w:rPr>
        <w:fldChar w:fldCharType="separate"/>
      </w:r>
      <w:r>
        <w:rPr>
          <w:highlight w:val="none"/>
        </w:rPr>
        <w:t>157</w:t>
      </w:r>
      <w:r>
        <w:rPr>
          <w:highlight w:val="none"/>
        </w:rPr>
        <w:fldChar w:fldCharType="end"/>
      </w:r>
      <w:r>
        <w:rPr>
          <w:rFonts w:hint="eastAsia" w:ascii="仿宋" w:hAnsi="仿宋" w:eastAsia="仿宋" w:cs="仿宋"/>
          <w:i w:val="0"/>
          <w:iCs w:val="0"/>
          <w:szCs w:val="21"/>
          <w:highlight w:val="none"/>
        </w:rPr>
        <w:fldChar w:fldCharType="end"/>
      </w:r>
    </w:p>
    <w:p w14:paraId="347453C3">
      <w:pPr>
        <w:pStyle w:val="10"/>
        <w:tabs>
          <w:tab w:val="right" w:leader="dot" w:pos="8845"/>
        </w:tabs>
        <w:rPr>
          <w:highlight w:val="none"/>
        </w:rPr>
      </w:pPr>
      <w:r>
        <w:rPr>
          <w:rFonts w:hint="eastAsia" w:ascii="仿宋" w:hAnsi="仿宋" w:eastAsia="仿宋" w:cs="仿宋"/>
          <w:i w:val="0"/>
          <w:iCs w:val="0"/>
          <w:szCs w:val="21"/>
          <w:highlight w:val="none"/>
        </w:rPr>
        <w:fldChar w:fldCharType="begin"/>
      </w:r>
      <w:r>
        <w:rPr>
          <w:rFonts w:hint="eastAsia" w:ascii="仿宋" w:hAnsi="仿宋" w:eastAsia="仿宋" w:cs="仿宋"/>
          <w:i w:val="0"/>
          <w:iCs w:val="0"/>
          <w:szCs w:val="21"/>
          <w:highlight w:val="none"/>
        </w:rPr>
        <w:instrText xml:space="preserve"> HYPERLINK \l _Toc2918 </w:instrText>
      </w:r>
      <w:r>
        <w:rPr>
          <w:rFonts w:hint="eastAsia" w:ascii="仿宋" w:hAnsi="仿宋" w:eastAsia="仿宋" w:cs="仿宋"/>
          <w:i w:val="0"/>
          <w:iCs w:val="0"/>
          <w:szCs w:val="21"/>
          <w:highlight w:val="none"/>
        </w:rPr>
        <w:fldChar w:fldCharType="separate"/>
      </w:r>
      <w:r>
        <w:rPr>
          <w:rFonts w:hint="eastAsia" w:ascii="仿宋" w:hAnsi="仿宋" w:eastAsia="仿宋" w:cs="仿宋"/>
          <w:i w:val="0"/>
          <w:iCs w:val="0"/>
          <w:szCs w:val="28"/>
          <w:highlight w:val="none"/>
        </w:rPr>
        <w:t>十</w:t>
      </w:r>
      <w:r>
        <w:rPr>
          <w:rFonts w:hint="eastAsia" w:ascii="仿宋" w:hAnsi="仿宋" w:eastAsia="仿宋" w:cs="仿宋"/>
          <w:i w:val="0"/>
          <w:iCs w:val="0"/>
          <w:szCs w:val="28"/>
          <w:highlight w:val="none"/>
          <w:lang w:val="en-US" w:eastAsia="zh-CN"/>
        </w:rPr>
        <w:t>三</w:t>
      </w:r>
      <w:r>
        <w:rPr>
          <w:rFonts w:hint="eastAsia" w:ascii="仿宋" w:hAnsi="仿宋" w:eastAsia="仿宋" w:cs="仿宋"/>
          <w:i w:val="0"/>
          <w:iCs w:val="0"/>
          <w:szCs w:val="28"/>
          <w:highlight w:val="none"/>
        </w:rPr>
        <w:t>、招标文件要求的其他内容及投标人认为需要加以说明其他内容</w:t>
      </w:r>
      <w:r>
        <w:rPr>
          <w:highlight w:val="none"/>
        </w:rPr>
        <w:tab/>
      </w:r>
      <w:r>
        <w:rPr>
          <w:highlight w:val="none"/>
        </w:rPr>
        <w:fldChar w:fldCharType="begin"/>
      </w:r>
      <w:r>
        <w:rPr>
          <w:highlight w:val="none"/>
        </w:rPr>
        <w:instrText xml:space="preserve"> PAGEREF _Toc2918 \h </w:instrText>
      </w:r>
      <w:r>
        <w:rPr>
          <w:highlight w:val="none"/>
        </w:rPr>
        <w:fldChar w:fldCharType="separate"/>
      </w:r>
      <w:r>
        <w:rPr>
          <w:highlight w:val="none"/>
        </w:rPr>
        <w:t>158</w:t>
      </w:r>
      <w:r>
        <w:rPr>
          <w:highlight w:val="none"/>
        </w:rPr>
        <w:fldChar w:fldCharType="end"/>
      </w:r>
      <w:r>
        <w:rPr>
          <w:rFonts w:hint="eastAsia" w:ascii="仿宋" w:hAnsi="仿宋" w:eastAsia="仿宋" w:cs="仿宋"/>
          <w:i w:val="0"/>
          <w:iCs w:val="0"/>
          <w:szCs w:val="21"/>
          <w:highlight w:val="none"/>
        </w:rPr>
        <w:fldChar w:fldCharType="end"/>
      </w:r>
    </w:p>
    <w:p w14:paraId="7A522571">
      <w:pPr>
        <w:pStyle w:val="15"/>
        <w:keepNext w:val="0"/>
        <w:keepLines w:val="0"/>
        <w:pageBreakBefore w:val="0"/>
        <w:widowControl w:val="0"/>
        <w:tabs>
          <w:tab w:val="right" w:leader="dot" w:pos="8296"/>
        </w:tabs>
        <w:kinsoku/>
        <w:wordWrap/>
        <w:overflowPunct/>
        <w:topLinePunct w:val="0"/>
        <w:autoSpaceDE/>
        <w:autoSpaceDN/>
        <w:bidi w:val="0"/>
        <w:adjustRightInd/>
        <w:snapToGrid/>
        <w:spacing w:before="0" w:after="0" w:line="280" w:lineRule="exact"/>
        <w:ind w:left="0"/>
        <w:textAlignment w:val="auto"/>
        <w:rPr>
          <w:rFonts w:hint="eastAsia" w:ascii="仿宋" w:hAnsi="仿宋" w:eastAsia="仿宋" w:cs="仿宋"/>
          <w:i w:val="0"/>
          <w:iCs w:val="0"/>
          <w:sz w:val="21"/>
          <w:szCs w:val="21"/>
          <w:highlight w:val="none"/>
        </w:rPr>
      </w:pPr>
      <w:r>
        <w:rPr>
          <w:rFonts w:hint="eastAsia" w:ascii="仿宋" w:hAnsi="仿宋" w:eastAsia="仿宋" w:cs="仿宋"/>
          <w:i w:val="0"/>
          <w:iCs w:val="0"/>
          <w:szCs w:val="21"/>
          <w:highlight w:val="none"/>
        </w:rPr>
        <w:fldChar w:fldCharType="end"/>
      </w:r>
    </w:p>
    <w:p w14:paraId="2B38E06C">
      <w:pPr>
        <w:rPr>
          <w:rFonts w:hint="eastAsia" w:ascii="仿宋" w:hAnsi="仿宋" w:eastAsia="仿宋" w:cs="仿宋"/>
          <w:i w:val="0"/>
          <w:iCs w:val="0"/>
          <w:sz w:val="21"/>
          <w:szCs w:val="21"/>
          <w:highlight w:val="none"/>
        </w:rPr>
      </w:pPr>
      <w:r>
        <w:rPr>
          <w:rFonts w:hint="eastAsia" w:ascii="仿宋" w:hAnsi="仿宋" w:eastAsia="仿宋" w:cs="仿宋"/>
          <w:i w:val="0"/>
          <w:iCs w:val="0"/>
          <w:sz w:val="21"/>
          <w:szCs w:val="21"/>
          <w:highlight w:val="none"/>
        </w:rPr>
        <w:br w:type="page"/>
      </w:r>
    </w:p>
    <w:p w14:paraId="493C3C35">
      <w:pPr>
        <w:rPr>
          <w:rFonts w:hint="eastAsia"/>
          <w:highlight w:val="none"/>
        </w:rPr>
      </w:pPr>
    </w:p>
    <w:p w14:paraId="47F1D84B">
      <w:pPr>
        <w:rPr>
          <w:rFonts w:hint="eastAsia" w:ascii="仿宋" w:hAnsi="仿宋" w:eastAsia="仿宋" w:cs="仿宋"/>
          <w:i w:val="0"/>
          <w:iCs w:val="0"/>
          <w:highlight w:val="none"/>
        </w:rPr>
      </w:pPr>
    </w:p>
    <w:p w14:paraId="66F46EFB">
      <w:pPr>
        <w:pStyle w:val="6"/>
        <w:rPr>
          <w:rFonts w:hint="eastAsia" w:ascii="仿宋" w:hAnsi="仿宋" w:eastAsia="仿宋" w:cs="仿宋"/>
          <w:i w:val="0"/>
          <w:iCs w:val="0"/>
          <w:highlight w:val="none"/>
        </w:rPr>
      </w:pPr>
    </w:p>
    <w:p w14:paraId="577E5601">
      <w:pPr>
        <w:rPr>
          <w:rFonts w:hint="eastAsia" w:ascii="仿宋" w:hAnsi="仿宋" w:eastAsia="仿宋" w:cs="仿宋"/>
          <w:i w:val="0"/>
          <w:iCs w:val="0"/>
          <w:highlight w:val="none"/>
        </w:rPr>
      </w:pPr>
    </w:p>
    <w:p w14:paraId="2D58B6BD">
      <w:pPr>
        <w:rPr>
          <w:rFonts w:hint="eastAsia" w:ascii="仿宋" w:hAnsi="仿宋" w:eastAsia="仿宋" w:cs="仿宋"/>
          <w:i w:val="0"/>
          <w:iCs w:val="0"/>
          <w:highlight w:val="none"/>
        </w:rPr>
      </w:pPr>
    </w:p>
    <w:p w14:paraId="34CF1085">
      <w:pPr>
        <w:rPr>
          <w:rFonts w:hint="eastAsia" w:ascii="仿宋" w:hAnsi="仿宋" w:eastAsia="仿宋" w:cs="仿宋"/>
          <w:i w:val="0"/>
          <w:iCs w:val="0"/>
          <w:highlight w:val="none"/>
        </w:rPr>
      </w:pPr>
    </w:p>
    <w:p w14:paraId="282B7360">
      <w:pPr>
        <w:rPr>
          <w:rFonts w:hint="eastAsia" w:ascii="仿宋" w:hAnsi="仿宋" w:eastAsia="仿宋" w:cs="仿宋"/>
          <w:i w:val="0"/>
          <w:iCs w:val="0"/>
          <w:highlight w:val="none"/>
        </w:rPr>
      </w:pPr>
    </w:p>
    <w:p w14:paraId="2B2671C6">
      <w:pPr>
        <w:rPr>
          <w:rFonts w:hint="eastAsia" w:ascii="仿宋" w:hAnsi="仿宋" w:eastAsia="仿宋" w:cs="仿宋"/>
          <w:i w:val="0"/>
          <w:iCs w:val="0"/>
          <w:highlight w:val="none"/>
        </w:rPr>
      </w:pPr>
    </w:p>
    <w:p w14:paraId="7B7813D1">
      <w:pPr>
        <w:rPr>
          <w:rFonts w:hint="eastAsia" w:ascii="仿宋" w:hAnsi="仿宋" w:eastAsia="仿宋" w:cs="仿宋"/>
          <w:i w:val="0"/>
          <w:iCs w:val="0"/>
          <w:highlight w:val="none"/>
        </w:rPr>
      </w:pPr>
    </w:p>
    <w:p w14:paraId="5DCD32CE">
      <w:pPr>
        <w:rPr>
          <w:rFonts w:hint="eastAsia" w:ascii="仿宋" w:hAnsi="仿宋" w:eastAsia="仿宋" w:cs="仿宋"/>
          <w:i w:val="0"/>
          <w:iCs w:val="0"/>
          <w:highlight w:val="none"/>
        </w:rPr>
      </w:pPr>
    </w:p>
    <w:p w14:paraId="24D0556D">
      <w:pPr>
        <w:rPr>
          <w:rFonts w:hint="eastAsia" w:ascii="仿宋" w:hAnsi="仿宋" w:eastAsia="仿宋" w:cs="仿宋"/>
          <w:i w:val="0"/>
          <w:iCs w:val="0"/>
          <w:highlight w:val="none"/>
        </w:rPr>
      </w:pPr>
    </w:p>
    <w:p w14:paraId="2DD5E94C">
      <w:pPr>
        <w:rPr>
          <w:rFonts w:hint="eastAsia" w:ascii="仿宋" w:hAnsi="仿宋" w:eastAsia="仿宋" w:cs="仿宋"/>
          <w:i w:val="0"/>
          <w:iCs w:val="0"/>
          <w:highlight w:val="none"/>
        </w:rPr>
      </w:pPr>
    </w:p>
    <w:p w14:paraId="031278AF">
      <w:pPr>
        <w:rPr>
          <w:rFonts w:hint="eastAsia" w:ascii="仿宋" w:hAnsi="仿宋" w:eastAsia="仿宋" w:cs="仿宋"/>
          <w:i w:val="0"/>
          <w:iCs w:val="0"/>
          <w:highlight w:val="none"/>
        </w:rPr>
      </w:pPr>
    </w:p>
    <w:p w14:paraId="1FC3902E">
      <w:pPr>
        <w:rPr>
          <w:rFonts w:hint="eastAsia" w:ascii="仿宋" w:hAnsi="仿宋" w:eastAsia="仿宋" w:cs="仿宋"/>
          <w:i w:val="0"/>
          <w:iCs w:val="0"/>
          <w:highlight w:val="none"/>
        </w:rPr>
      </w:pPr>
    </w:p>
    <w:p w14:paraId="50C6508F">
      <w:pPr>
        <w:rPr>
          <w:rFonts w:hint="eastAsia" w:ascii="仿宋" w:hAnsi="仿宋" w:eastAsia="仿宋" w:cs="仿宋"/>
          <w:i w:val="0"/>
          <w:iCs w:val="0"/>
          <w:highlight w:val="none"/>
        </w:rPr>
      </w:pPr>
    </w:p>
    <w:p w14:paraId="50B068F9">
      <w:pPr>
        <w:rPr>
          <w:rFonts w:hint="eastAsia" w:ascii="仿宋" w:hAnsi="仿宋" w:eastAsia="仿宋" w:cs="仿宋"/>
          <w:i w:val="0"/>
          <w:iCs w:val="0"/>
          <w:highlight w:val="none"/>
        </w:rPr>
      </w:pPr>
    </w:p>
    <w:p w14:paraId="39C29268">
      <w:pPr>
        <w:rPr>
          <w:rFonts w:hint="eastAsia" w:ascii="仿宋" w:hAnsi="仿宋" w:eastAsia="仿宋" w:cs="仿宋"/>
          <w:i w:val="0"/>
          <w:iCs w:val="0"/>
          <w:highlight w:val="none"/>
        </w:rPr>
      </w:pPr>
    </w:p>
    <w:p w14:paraId="7BD3E2B6">
      <w:pPr>
        <w:rPr>
          <w:rFonts w:hint="eastAsia" w:ascii="仿宋" w:hAnsi="仿宋" w:eastAsia="仿宋" w:cs="仿宋"/>
          <w:i w:val="0"/>
          <w:iCs w:val="0"/>
          <w:highlight w:val="none"/>
        </w:rPr>
      </w:pPr>
    </w:p>
    <w:p w14:paraId="0ECFD6A0">
      <w:pPr>
        <w:pStyle w:val="18"/>
        <w:spacing w:before="120" w:after="120"/>
        <w:rPr>
          <w:rFonts w:hint="eastAsia" w:ascii="仿宋" w:hAnsi="仿宋" w:eastAsia="仿宋" w:cs="仿宋"/>
          <w:b w:val="0"/>
          <w:i w:val="0"/>
          <w:iCs w:val="0"/>
          <w:highlight w:val="none"/>
        </w:rPr>
      </w:pPr>
      <w:bookmarkStart w:id="0" w:name="_Toc6322"/>
      <w:r>
        <w:rPr>
          <w:rFonts w:hint="eastAsia" w:ascii="仿宋" w:hAnsi="仿宋" w:eastAsia="仿宋" w:cs="仿宋"/>
          <w:b w:val="0"/>
          <w:i w:val="0"/>
          <w:iCs w:val="0"/>
          <w:sz w:val="44"/>
          <w:highlight w:val="none"/>
        </w:rPr>
        <w:t>第一册 通用条款</w:t>
      </w:r>
      <w:bookmarkEnd w:id="0"/>
    </w:p>
    <w:p w14:paraId="4793DD21">
      <w:pPr>
        <w:rPr>
          <w:rFonts w:hint="eastAsia" w:ascii="仿宋" w:hAnsi="仿宋" w:eastAsia="仿宋" w:cs="仿宋"/>
          <w:i w:val="0"/>
          <w:iCs w:val="0"/>
          <w:highlight w:val="none"/>
        </w:rPr>
      </w:pPr>
    </w:p>
    <w:p w14:paraId="2A5BC12E">
      <w:pPr>
        <w:rPr>
          <w:rFonts w:hint="eastAsia" w:ascii="仿宋" w:hAnsi="仿宋" w:eastAsia="仿宋" w:cs="仿宋"/>
          <w:i w:val="0"/>
          <w:iCs w:val="0"/>
          <w:highlight w:val="none"/>
        </w:rPr>
      </w:pPr>
    </w:p>
    <w:p w14:paraId="275516BB">
      <w:pPr>
        <w:rPr>
          <w:rFonts w:hint="eastAsia" w:ascii="仿宋" w:hAnsi="仿宋" w:eastAsia="仿宋" w:cs="仿宋"/>
          <w:i w:val="0"/>
          <w:iCs w:val="0"/>
          <w:highlight w:val="none"/>
        </w:rPr>
      </w:pPr>
    </w:p>
    <w:p w14:paraId="188ECA78">
      <w:pPr>
        <w:rPr>
          <w:rFonts w:hint="eastAsia" w:ascii="仿宋" w:hAnsi="仿宋" w:eastAsia="仿宋" w:cs="仿宋"/>
          <w:i w:val="0"/>
          <w:iCs w:val="0"/>
          <w:highlight w:val="none"/>
        </w:rPr>
      </w:pPr>
    </w:p>
    <w:p w14:paraId="4BEB05B4">
      <w:pPr>
        <w:rPr>
          <w:rFonts w:hint="eastAsia" w:ascii="仿宋" w:hAnsi="仿宋" w:eastAsia="仿宋" w:cs="仿宋"/>
          <w:i w:val="0"/>
          <w:iCs w:val="0"/>
          <w:highlight w:val="none"/>
        </w:rPr>
      </w:pPr>
    </w:p>
    <w:p w14:paraId="054010B0">
      <w:pPr>
        <w:rPr>
          <w:rFonts w:hint="eastAsia" w:ascii="仿宋" w:hAnsi="仿宋" w:eastAsia="仿宋" w:cs="仿宋"/>
          <w:i w:val="0"/>
          <w:iCs w:val="0"/>
          <w:highlight w:val="none"/>
        </w:rPr>
      </w:pPr>
    </w:p>
    <w:p w14:paraId="2625ECA6">
      <w:pPr>
        <w:rPr>
          <w:rFonts w:hint="eastAsia" w:ascii="仿宋" w:hAnsi="仿宋" w:eastAsia="仿宋" w:cs="仿宋"/>
          <w:i w:val="0"/>
          <w:iCs w:val="0"/>
          <w:highlight w:val="none"/>
        </w:rPr>
      </w:pPr>
    </w:p>
    <w:p w14:paraId="47DEFFAB">
      <w:pPr>
        <w:rPr>
          <w:rFonts w:hint="eastAsia" w:ascii="仿宋" w:hAnsi="仿宋" w:eastAsia="仿宋" w:cs="仿宋"/>
          <w:i w:val="0"/>
          <w:iCs w:val="0"/>
          <w:highlight w:val="none"/>
        </w:rPr>
      </w:pPr>
    </w:p>
    <w:p w14:paraId="4BE057C1">
      <w:pPr>
        <w:rPr>
          <w:rFonts w:hint="eastAsia" w:ascii="仿宋" w:hAnsi="仿宋" w:eastAsia="仿宋" w:cs="仿宋"/>
          <w:i w:val="0"/>
          <w:iCs w:val="0"/>
          <w:highlight w:val="none"/>
        </w:rPr>
      </w:pPr>
    </w:p>
    <w:p w14:paraId="13BC96B9">
      <w:pPr>
        <w:rPr>
          <w:rFonts w:hint="eastAsia" w:ascii="仿宋" w:hAnsi="仿宋" w:eastAsia="仿宋" w:cs="仿宋"/>
          <w:i w:val="0"/>
          <w:iCs w:val="0"/>
          <w:highlight w:val="none"/>
        </w:rPr>
      </w:pPr>
    </w:p>
    <w:p w14:paraId="097780F2">
      <w:pPr>
        <w:rPr>
          <w:rFonts w:hint="eastAsia" w:ascii="仿宋" w:hAnsi="仿宋" w:eastAsia="仿宋" w:cs="仿宋"/>
          <w:i w:val="0"/>
          <w:iCs w:val="0"/>
          <w:highlight w:val="none"/>
        </w:rPr>
      </w:pPr>
    </w:p>
    <w:p w14:paraId="72A4C703">
      <w:pPr>
        <w:rPr>
          <w:rFonts w:hint="eastAsia" w:ascii="仿宋" w:hAnsi="仿宋" w:eastAsia="仿宋" w:cs="仿宋"/>
          <w:i w:val="0"/>
          <w:iCs w:val="0"/>
          <w:highlight w:val="none"/>
        </w:rPr>
      </w:pPr>
    </w:p>
    <w:p w14:paraId="59D7171F">
      <w:pPr>
        <w:rPr>
          <w:rFonts w:hint="eastAsia" w:ascii="仿宋" w:hAnsi="仿宋" w:eastAsia="仿宋" w:cs="仿宋"/>
          <w:i w:val="0"/>
          <w:iCs w:val="0"/>
          <w:highlight w:val="none"/>
        </w:rPr>
      </w:pPr>
    </w:p>
    <w:p w14:paraId="5FAFDA83">
      <w:pPr>
        <w:rPr>
          <w:rFonts w:hint="eastAsia" w:ascii="仿宋" w:hAnsi="仿宋" w:eastAsia="仿宋" w:cs="仿宋"/>
          <w:i w:val="0"/>
          <w:iCs w:val="0"/>
          <w:highlight w:val="none"/>
        </w:rPr>
      </w:pPr>
    </w:p>
    <w:p w14:paraId="78D79E1A">
      <w:pPr>
        <w:rPr>
          <w:rFonts w:hint="eastAsia" w:ascii="仿宋" w:hAnsi="仿宋" w:eastAsia="仿宋" w:cs="仿宋"/>
          <w:i w:val="0"/>
          <w:iCs w:val="0"/>
          <w:highlight w:val="none"/>
        </w:rPr>
      </w:pPr>
    </w:p>
    <w:p w14:paraId="39FDEB10">
      <w:pPr>
        <w:jc w:val="center"/>
        <w:outlineLvl w:val="1"/>
        <w:rPr>
          <w:rFonts w:hint="eastAsia" w:ascii="仿宋" w:hAnsi="仿宋" w:eastAsia="仿宋" w:cs="仿宋"/>
          <w:i w:val="0"/>
          <w:iCs w:val="0"/>
          <w:color w:val="000000"/>
          <w:sz w:val="32"/>
          <w:szCs w:val="32"/>
          <w:highlight w:val="none"/>
        </w:rPr>
      </w:pPr>
      <w:bookmarkStart w:id="1" w:name="_Toc4078"/>
      <w:bookmarkStart w:id="2" w:name="_Toc19347"/>
      <w:r>
        <w:rPr>
          <w:rFonts w:hint="eastAsia" w:ascii="仿宋" w:hAnsi="仿宋" w:eastAsia="仿宋" w:cs="仿宋"/>
          <w:i w:val="0"/>
          <w:iCs w:val="0"/>
          <w:color w:val="000000"/>
          <w:sz w:val="32"/>
          <w:szCs w:val="32"/>
          <w:highlight w:val="none"/>
        </w:rPr>
        <w:t>第一章  总则</w:t>
      </w:r>
      <w:bookmarkEnd w:id="1"/>
      <w:bookmarkEnd w:id="2"/>
    </w:p>
    <w:p w14:paraId="43D89503">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i w:val="0"/>
          <w:iCs w:val="0"/>
          <w:sz w:val="24"/>
          <w:highlight w:val="none"/>
        </w:rPr>
      </w:pPr>
      <w:bookmarkStart w:id="3" w:name="_Toc2218"/>
      <w:bookmarkStart w:id="4" w:name="_Toc3619"/>
      <w:bookmarkStart w:id="5" w:name="_Toc9387"/>
      <w:r>
        <w:rPr>
          <w:rFonts w:hint="eastAsia" w:ascii="仿宋" w:hAnsi="仿宋" w:eastAsia="仿宋" w:cs="仿宋"/>
          <w:i w:val="0"/>
          <w:iCs w:val="0"/>
          <w:sz w:val="24"/>
          <w:highlight w:val="none"/>
        </w:rPr>
        <w:t>1．招标说明</w:t>
      </w:r>
      <w:bookmarkEnd w:id="3"/>
      <w:bookmarkEnd w:id="4"/>
      <w:bookmarkEnd w:id="5"/>
    </w:p>
    <w:p w14:paraId="0E678CE9">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i w:val="0"/>
          <w:iCs w:val="0"/>
          <w:color w:val="000000"/>
          <w:sz w:val="22"/>
          <w:szCs w:val="22"/>
          <w:highlight w:val="none"/>
        </w:rPr>
      </w:pPr>
      <w:r>
        <w:rPr>
          <w:rFonts w:hint="eastAsia" w:ascii="仿宋" w:hAnsi="仿宋" w:eastAsia="仿宋" w:cs="仿宋"/>
          <w:i w:val="0"/>
          <w:iCs w:val="0"/>
          <w:sz w:val="22"/>
          <w:szCs w:val="22"/>
          <w:highlight w:val="none"/>
        </w:rPr>
        <w:t>本项目</w:t>
      </w:r>
      <w:r>
        <w:rPr>
          <w:rFonts w:hint="eastAsia" w:ascii="仿宋" w:hAnsi="仿宋" w:eastAsia="仿宋" w:cs="仿宋"/>
          <w:i w:val="0"/>
          <w:iCs w:val="0"/>
          <w:sz w:val="22"/>
          <w:szCs w:val="22"/>
          <w:highlight w:val="none"/>
          <w:lang w:eastAsia="zh-CN"/>
        </w:rPr>
        <w:t>按照</w:t>
      </w:r>
      <w:r>
        <w:rPr>
          <w:rFonts w:hint="eastAsia" w:ascii="仿宋" w:hAnsi="仿宋" w:eastAsia="仿宋" w:cs="仿宋"/>
          <w:i w:val="0"/>
          <w:iCs w:val="0"/>
          <w:sz w:val="22"/>
          <w:szCs w:val="22"/>
          <w:highlight w:val="none"/>
        </w:rPr>
        <w:t>《中华人民共和国政府采购法》、《中华人民共和国政府采购法实施条例》</w:t>
      </w:r>
      <w:r>
        <w:rPr>
          <w:rFonts w:hint="eastAsia" w:ascii="仿宋" w:hAnsi="仿宋" w:eastAsia="仿宋" w:cs="仿宋"/>
          <w:i w:val="0"/>
          <w:iCs w:val="0"/>
          <w:color w:val="000000"/>
          <w:sz w:val="22"/>
          <w:szCs w:val="22"/>
          <w:highlight w:val="none"/>
        </w:rPr>
        <w:t>的规定，并参考有关法规、政策、规章、规定，通过</w:t>
      </w:r>
      <w:r>
        <w:rPr>
          <w:rFonts w:hint="eastAsia" w:ascii="仿宋" w:hAnsi="仿宋" w:eastAsia="仿宋" w:cs="仿宋"/>
          <w:b/>
          <w:bCs/>
          <w:i w:val="0"/>
          <w:iCs w:val="0"/>
          <w:color w:val="000000"/>
          <w:sz w:val="22"/>
          <w:szCs w:val="22"/>
          <w:highlight w:val="none"/>
        </w:rPr>
        <w:t>公开招标</w:t>
      </w:r>
      <w:r>
        <w:rPr>
          <w:rFonts w:hint="eastAsia" w:ascii="仿宋" w:hAnsi="仿宋" w:eastAsia="仿宋" w:cs="仿宋"/>
          <w:i w:val="0"/>
          <w:iCs w:val="0"/>
          <w:color w:val="000000"/>
          <w:sz w:val="22"/>
          <w:szCs w:val="22"/>
          <w:highlight w:val="none"/>
        </w:rPr>
        <w:t>择优选定供应商。</w:t>
      </w:r>
    </w:p>
    <w:p w14:paraId="5ACC0F88">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i w:val="0"/>
          <w:iCs w:val="0"/>
          <w:color w:val="000000"/>
          <w:sz w:val="22"/>
          <w:szCs w:val="22"/>
          <w:highlight w:val="none"/>
        </w:rPr>
      </w:pPr>
      <w:r>
        <w:rPr>
          <w:rFonts w:hint="eastAsia" w:ascii="仿宋" w:hAnsi="仿宋" w:eastAsia="仿宋" w:cs="仿宋"/>
          <w:i w:val="0"/>
          <w:iCs w:val="0"/>
          <w:color w:val="000000"/>
          <w:sz w:val="22"/>
          <w:szCs w:val="22"/>
          <w:highlight w:val="none"/>
        </w:rPr>
        <w:t>本招标文件适用于</w:t>
      </w:r>
      <w:r>
        <w:rPr>
          <w:rFonts w:hint="eastAsia" w:ascii="仿宋" w:hAnsi="仿宋" w:eastAsia="仿宋" w:cs="仿宋"/>
          <w:b/>
          <w:bCs/>
          <w:i w:val="0"/>
          <w:iCs w:val="0"/>
          <w:color w:val="000000"/>
          <w:sz w:val="22"/>
          <w:szCs w:val="22"/>
          <w:highlight w:val="none"/>
          <w:lang w:val="en-US" w:eastAsia="zh-CN"/>
        </w:rPr>
        <w:t>货物</w:t>
      </w:r>
      <w:r>
        <w:rPr>
          <w:rFonts w:hint="eastAsia" w:ascii="仿宋" w:hAnsi="仿宋" w:eastAsia="仿宋" w:cs="仿宋"/>
          <w:i w:val="0"/>
          <w:iCs w:val="0"/>
          <w:color w:val="000000"/>
          <w:sz w:val="22"/>
          <w:szCs w:val="22"/>
          <w:highlight w:val="none"/>
        </w:rPr>
        <w:t>采购项目。</w:t>
      </w:r>
    </w:p>
    <w:p w14:paraId="7FBE9B27">
      <w:pPr>
        <w:snapToGrid w:val="0"/>
        <w:spacing w:line="360" w:lineRule="auto"/>
        <w:ind w:firstLine="431" w:firstLineChars="196"/>
        <w:rPr>
          <w:rFonts w:hint="eastAsia" w:ascii="仿宋" w:hAnsi="仿宋" w:eastAsia="仿宋" w:cs="仿宋"/>
          <w:i w:val="0"/>
          <w:iCs w:val="0"/>
          <w:highlight w:val="none"/>
        </w:rPr>
      </w:pPr>
      <w:r>
        <w:rPr>
          <w:rFonts w:hint="eastAsia" w:ascii="仿宋" w:hAnsi="仿宋" w:eastAsia="仿宋" w:cs="仿宋"/>
          <w:i w:val="0"/>
          <w:iCs w:val="0"/>
          <w:sz w:val="22"/>
          <w:szCs w:val="22"/>
          <w:highlight w:val="none"/>
        </w:rPr>
        <w:t>本项目的投标</w:t>
      </w:r>
      <w:r>
        <w:rPr>
          <w:rFonts w:hint="eastAsia" w:ascii="仿宋" w:hAnsi="仿宋" w:eastAsia="仿宋" w:cs="仿宋"/>
          <w:i w:val="0"/>
          <w:iCs w:val="0"/>
          <w:sz w:val="22"/>
          <w:szCs w:val="22"/>
          <w:highlight w:val="none"/>
          <w:lang w:eastAsia="zh-CN"/>
        </w:rPr>
        <w:t>货币</w:t>
      </w:r>
      <w:r>
        <w:rPr>
          <w:rFonts w:hint="eastAsia" w:ascii="仿宋" w:hAnsi="仿宋" w:eastAsia="仿宋" w:cs="仿宋"/>
          <w:i w:val="0"/>
          <w:iCs w:val="0"/>
          <w:sz w:val="22"/>
          <w:szCs w:val="22"/>
          <w:highlight w:val="none"/>
        </w:rPr>
        <w:t>应以人民币计。</w:t>
      </w:r>
    </w:p>
    <w:p w14:paraId="7F98630C">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i w:val="0"/>
          <w:iCs w:val="0"/>
          <w:color w:val="000000"/>
          <w:sz w:val="22"/>
          <w:szCs w:val="22"/>
          <w:highlight w:val="none"/>
        </w:rPr>
      </w:pPr>
      <w:r>
        <w:rPr>
          <w:rFonts w:hint="eastAsia" w:ascii="仿宋" w:hAnsi="仿宋" w:eastAsia="仿宋" w:cs="仿宋"/>
          <w:i w:val="0"/>
          <w:iCs w:val="0"/>
          <w:color w:val="000000"/>
          <w:sz w:val="22"/>
          <w:szCs w:val="22"/>
          <w:highlight w:val="none"/>
        </w:rPr>
        <w:t>本招标文件的解释权归属</w:t>
      </w:r>
      <w:r>
        <w:rPr>
          <w:rFonts w:hint="eastAsia" w:ascii="仿宋" w:hAnsi="仿宋" w:eastAsia="仿宋" w:cs="仿宋"/>
          <w:b/>
          <w:bCs/>
          <w:i w:val="0"/>
          <w:iCs w:val="0"/>
          <w:color w:val="000000"/>
          <w:sz w:val="22"/>
          <w:szCs w:val="22"/>
          <w:highlight w:val="none"/>
          <w:lang w:eastAsia="zh-CN"/>
        </w:rPr>
        <w:t>深圳市友和招标有限公司</w:t>
      </w:r>
      <w:r>
        <w:rPr>
          <w:rFonts w:hint="eastAsia" w:ascii="仿宋" w:hAnsi="仿宋" w:eastAsia="仿宋" w:cs="仿宋"/>
          <w:i w:val="0"/>
          <w:iCs w:val="0"/>
          <w:color w:val="000000"/>
          <w:sz w:val="22"/>
          <w:szCs w:val="22"/>
          <w:highlight w:val="none"/>
        </w:rPr>
        <w:t>。</w:t>
      </w:r>
    </w:p>
    <w:p w14:paraId="4CE6103F">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i w:val="0"/>
          <w:iCs w:val="0"/>
          <w:sz w:val="24"/>
          <w:highlight w:val="none"/>
        </w:rPr>
      </w:pPr>
      <w:bookmarkStart w:id="6" w:name="_Toc13338"/>
      <w:bookmarkStart w:id="7" w:name="_Toc2553"/>
      <w:bookmarkStart w:id="8" w:name="_Toc27296"/>
      <w:r>
        <w:rPr>
          <w:rFonts w:hint="eastAsia" w:ascii="仿宋" w:hAnsi="仿宋" w:eastAsia="仿宋" w:cs="仿宋"/>
          <w:i w:val="0"/>
          <w:iCs w:val="0"/>
          <w:sz w:val="24"/>
          <w:highlight w:val="none"/>
        </w:rPr>
        <w:t>2．定义</w:t>
      </w:r>
      <w:bookmarkEnd w:id="6"/>
      <w:bookmarkEnd w:id="7"/>
      <w:bookmarkEnd w:id="8"/>
    </w:p>
    <w:p w14:paraId="5BD3658C">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outlineLvl w:val="9"/>
        <w:rPr>
          <w:rFonts w:hint="eastAsia" w:ascii="仿宋" w:hAnsi="仿宋" w:eastAsia="仿宋" w:cs="仿宋"/>
          <w:i w:val="0"/>
          <w:iCs w:val="0"/>
          <w:color w:val="000000"/>
          <w:sz w:val="22"/>
          <w:szCs w:val="22"/>
          <w:highlight w:val="none"/>
        </w:rPr>
      </w:pPr>
      <w:r>
        <w:rPr>
          <w:rFonts w:hint="eastAsia" w:ascii="仿宋" w:hAnsi="仿宋" w:eastAsia="仿宋" w:cs="仿宋"/>
          <w:i w:val="0"/>
          <w:iCs w:val="0"/>
          <w:color w:val="000000"/>
          <w:sz w:val="22"/>
          <w:szCs w:val="22"/>
          <w:highlight w:val="none"/>
        </w:rPr>
        <w:t>招标文件中下列术语应解释为：</w:t>
      </w:r>
    </w:p>
    <w:p w14:paraId="649EC942">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i w:val="0"/>
          <w:iCs w:val="0"/>
          <w:color w:val="000000"/>
          <w:sz w:val="22"/>
          <w:szCs w:val="22"/>
          <w:highlight w:val="none"/>
        </w:rPr>
      </w:pPr>
      <w:r>
        <w:rPr>
          <w:rFonts w:hint="eastAsia" w:ascii="仿宋" w:hAnsi="仿宋" w:eastAsia="仿宋" w:cs="仿宋"/>
          <w:i w:val="0"/>
          <w:iCs w:val="0"/>
          <w:color w:val="000000"/>
          <w:sz w:val="22"/>
          <w:szCs w:val="22"/>
          <w:highlight w:val="none"/>
        </w:rPr>
        <w:t>2.1 “</w:t>
      </w:r>
      <w:r>
        <w:rPr>
          <w:rFonts w:hint="eastAsia" w:ascii="仿宋" w:hAnsi="仿宋" w:eastAsia="仿宋" w:cs="仿宋"/>
          <w:i w:val="0"/>
          <w:iCs w:val="0"/>
          <w:color w:val="000000"/>
          <w:sz w:val="22"/>
          <w:szCs w:val="22"/>
          <w:highlight w:val="none"/>
          <w:lang w:eastAsia="zh-CN"/>
        </w:rPr>
        <w:t>代理机构</w:t>
      </w:r>
      <w:r>
        <w:rPr>
          <w:rFonts w:hint="eastAsia" w:ascii="仿宋" w:hAnsi="仿宋" w:eastAsia="仿宋" w:cs="仿宋"/>
          <w:i w:val="0"/>
          <w:iCs w:val="0"/>
          <w:color w:val="000000"/>
          <w:sz w:val="22"/>
          <w:szCs w:val="22"/>
          <w:highlight w:val="none"/>
        </w:rPr>
        <w:t>”，系</w:t>
      </w:r>
      <w:r>
        <w:rPr>
          <w:rFonts w:hint="eastAsia" w:ascii="仿宋" w:hAnsi="仿宋" w:eastAsia="仿宋" w:cs="仿宋"/>
          <w:i w:val="0"/>
          <w:iCs w:val="0"/>
          <w:color w:val="000000"/>
          <w:spacing w:val="8"/>
          <w:sz w:val="22"/>
          <w:szCs w:val="28"/>
          <w:highlight w:val="none"/>
        </w:rPr>
        <w:t>指根据采购人的委托，代理</w:t>
      </w:r>
      <w:r>
        <w:rPr>
          <w:rFonts w:hint="eastAsia" w:ascii="仿宋" w:hAnsi="仿宋" w:eastAsia="仿宋" w:cs="仿宋"/>
          <w:i w:val="0"/>
          <w:iCs w:val="0"/>
          <w:color w:val="000000"/>
          <w:spacing w:val="8"/>
          <w:sz w:val="22"/>
          <w:szCs w:val="28"/>
          <w:highlight w:val="none"/>
          <w:lang w:eastAsia="zh-CN"/>
        </w:rPr>
        <w:t>采购事宜</w:t>
      </w:r>
      <w:r>
        <w:rPr>
          <w:rFonts w:hint="eastAsia" w:ascii="仿宋" w:hAnsi="仿宋" w:eastAsia="仿宋" w:cs="仿宋"/>
          <w:i w:val="0"/>
          <w:iCs w:val="0"/>
          <w:color w:val="000000"/>
          <w:spacing w:val="8"/>
          <w:sz w:val="22"/>
          <w:szCs w:val="28"/>
          <w:highlight w:val="none"/>
        </w:rPr>
        <w:t>的机构，在此特指拥有采购代理资格的</w:t>
      </w:r>
      <w:r>
        <w:rPr>
          <w:rFonts w:hint="eastAsia" w:ascii="仿宋" w:hAnsi="仿宋" w:eastAsia="仿宋" w:cs="仿宋"/>
          <w:b/>
          <w:i w:val="0"/>
          <w:iCs w:val="0"/>
          <w:color w:val="000000"/>
          <w:spacing w:val="8"/>
          <w:sz w:val="22"/>
          <w:szCs w:val="28"/>
          <w:highlight w:val="none"/>
          <w:lang w:eastAsia="zh-CN"/>
        </w:rPr>
        <w:t>深圳市友和招标有限公司</w:t>
      </w:r>
      <w:r>
        <w:rPr>
          <w:rFonts w:hint="eastAsia" w:ascii="仿宋" w:hAnsi="仿宋" w:eastAsia="仿宋" w:cs="仿宋"/>
          <w:i w:val="0"/>
          <w:iCs w:val="0"/>
          <w:color w:val="000000"/>
          <w:spacing w:val="8"/>
          <w:sz w:val="22"/>
          <w:szCs w:val="28"/>
          <w:highlight w:val="none"/>
        </w:rPr>
        <w:t>。</w:t>
      </w:r>
    </w:p>
    <w:p w14:paraId="2DEFC7D4">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bCs/>
          <w:i w:val="0"/>
          <w:iCs w:val="0"/>
          <w:color w:val="000000"/>
          <w:sz w:val="22"/>
          <w:szCs w:val="22"/>
          <w:highlight w:val="none"/>
        </w:rPr>
      </w:pPr>
      <w:r>
        <w:rPr>
          <w:rFonts w:hint="eastAsia" w:ascii="仿宋" w:hAnsi="仿宋" w:eastAsia="仿宋" w:cs="仿宋"/>
          <w:i w:val="0"/>
          <w:iCs w:val="0"/>
          <w:color w:val="000000"/>
          <w:sz w:val="22"/>
          <w:szCs w:val="22"/>
          <w:highlight w:val="none"/>
        </w:rPr>
        <w:t>2.2 “采购人”、“采购方”：系指</w:t>
      </w:r>
      <w:r>
        <w:rPr>
          <w:rFonts w:hint="eastAsia" w:ascii="仿宋" w:hAnsi="仿宋" w:eastAsia="仿宋" w:cs="仿宋"/>
          <w:i w:val="0"/>
          <w:iCs w:val="0"/>
          <w:color w:val="000000"/>
          <w:sz w:val="22"/>
          <w:szCs w:val="22"/>
          <w:highlight w:val="none"/>
          <w:lang w:val="en-US" w:eastAsia="zh-CN"/>
        </w:rPr>
        <w:t>深圳市消防救援支队</w:t>
      </w:r>
      <w:r>
        <w:rPr>
          <w:rFonts w:hint="eastAsia" w:ascii="仿宋" w:hAnsi="仿宋" w:eastAsia="仿宋" w:cs="仿宋"/>
          <w:i w:val="0"/>
          <w:iCs w:val="0"/>
          <w:color w:val="000000"/>
          <w:sz w:val="22"/>
          <w:szCs w:val="22"/>
          <w:highlight w:val="none"/>
        </w:rPr>
        <w:t xml:space="preserve">。 </w:t>
      </w:r>
    </w:p>
    <w:p w14:paraId="7E490E80">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i w:val="0"/>
          <w:iCs w:val="0"/>
          <w:color w:val="000000"/>
          <w:sz w:val="22"/>
          <w:szCs w:val="22"/>
          <w:highlight w:val="none"/>
        </w:rPr>
      </w:pPr>
      <w:r>
        <w:rPr>
          <w:rFonts w:hint="eastAsia" w:ascii="仿宋" w:hAnsi="仿宋" w:eastAsia="仿宋" w:cs="仿宋"/>
          <w:i w:val="0"/>
          <w:iCs w:val="0"/>
          <w:color w:val="000000"/>
          <w:sz w:val="22"/>
          <w:szCs w:val="22"/>
          <w:highlight w:val="none"/>
        </w:rPr>
        <w:t>2.3 “投标人”、“投标方”，即供应商，是指愿意按照招标文件要求向采购人提供服务的法人、其他组织或者自然人。</w:t>
      </w:r>
    </w:p>
    <w:p w14:paraId="1D9CC246">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i w:val="0"/>
          <w:iCs w:val="0"/>
          <w:color w:val="000000"/>
          <w:sz w:val="22"/>
          <w:szCs w:val="22"/>
          <w:highlight w:val="none"/>
        </w:rPr>
      </w:pPr>
      <w:r>
        <w:rPr>
          <w:rFonts w:hint="eastAsia" w:ascii="仿宋" w:hAnsi="仿宋" w:eastAsia="仿宋" w:cs="仿宋"/>
          <w:i w:val="0"/>
          <w:iCs w:val="0"/>
          <w:color w:val="000000"/>
          <w:sz w:val="22"/>
          <w:szCs w:val="22"/>
          <w:highlight w:val="none"/>
        </w:rPr>
        <w:t>2.4 “评审委员会”是专门负责本项目评标工作的临时性机构。</w:t>
      </w:r>
    </w:p>
    <w:p w14:paraId="31ED53A2">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i w:val="0"/>
          <w:iCs w:val="0"/>
          <w:color w:val="000000"/>
          <w:sz w:val="22"/>
          <w:szCs w:val="22"/>
          <w:highlight w:val="none"/>
        </w:rPr>
      </w:pPr>
      <w:r>
        <w:rPr>
          <w:rFonts w:hint="eastAsia" w:ascii="仿宋" w:hAnsi="仿宋" w:eastAsia="仿宋" w:cs="仿宋"/>
          <w:i w:val="0"/>
          <w:iCs w:val="0"/>
          <w:color w:val="000000"/>
          <w:sz w:val="22"/>
          <w:szCs w:val="22"/>
          <w:highlight w:val="none"/>
        </w:rPr>
        <w:t>2.5 “日期”指公历日。</w:t>
      </w:r>
    </w:p>
    <w:p w14:paraId="26BA82F3">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i w:val="0"/>
          <w:iCs w:val="0"/>
          <w:color w:val="000000"/>
          <w:sz w:val="22"/>
          <w:szCs w:val="22"/>
          <w:highlight w:val="none"/>
        </w:rPr>
      </w:pPr>
      <w:r>
        <w:rPr>
          <w:rFonts w:hint="eastAsia" w:ascii="仿宋" w:hAnsi="仿宋" w:eastAsia="仿宋" w:cs="仿宋"/>
          <w:i w:val="0"/>
          <w:iCs w:val="0"/>
          <w:color w:val="000000"/>
          <w:sz w:val="22"/>
          <w:szCs w:val="22"/>
          <w:highlight w:val="none"/>
        </w:rPr>
        <w:t>2.6 “合同”指由本次招标所产生的合同或合约文件。</w:t>
      </w:r>
    </w:p>
    <w:p w14:paraId="726684A7">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i w:val="0"/>
          <w:iCs w:val="0"/>
          <w:color w:val="000000"/>
          <w:sz w:val="22"/>
          <w:szCs w:val="22"/>
          <w:highlight w:val="none"/>
        </w:rPr>
      </w:pPr>
      <w:r>
        <w:rPr>
          <w:rFonts w:hint="eastAsia" w:ascii="仿宋" w:hAnsi="仿宋" w:eastAsia="仿宋" w:cs="仿宋"/>
          <w:i w:val="0"/>
          <w:iCs w:val="0"/>
          <w:color w:val="000000"/>
          <w:sz w:val="22"/>
          <w:szCs w:val="22"/>
          <w:highlight w:val="none"/>
        </w:rPr>
        <w:t>2.7 “纸质投标文件”指根据本招标文件模板的要求规范填写，打印输出并盖有单位公章的投标文件原件。</w:t>
      </w:r>
    </w:p>
    <w:p w14:paraId="3546FD8A">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i w:val="0"/>
          <w:iCs w:val="0"/>
          <w:color w:val="000000"/>
          <w:sz w:val="22"/>
          <w:szCs w:val="22"/>
          <w:highlight w:val="none"/>
        </w:rPr>
      </w:pPr>
      <w:r>
        <w:rPr>
          <w:rFonts w:hint="eastAsia" w:ascii="仿宋" w:hAnsi="仿宋" w:eastAsia="仿宋" w:cs="仿宋"/>
          <w:i w:val="0"/>
          <w:iCs w:val="0"/>
          <w:color w:val="000000"/>
          <w:sz w:val="22"/>
          <w:szCs w:val="22"/>
          <w:highlight w:val="none"/>
        </w:rPr>
        <w:t>2.8 “现场投标”指在规定时间内直接向</w:t>
      </w:r>
      <w:r>
        <w:rPr>
          <w:rFonts w:hint="eastAsia" w:ascii="仿宋" w:hAnsi="仿宋" w:eastAsia="仿宋" w:cs="仿宋"/>
          <w:i w:val="0"/>
          <w:iCs w:val="0"/>
          <w:color w:val="000000"/>
          <w:sz w:val="22"/>
          <w:szCs w:val="22"/>
          <w:highlight w:val="none"/>
          <w:lang w:eastAsia="zh-CN"/>
        </w:rPr>
        <w:t>代理机构</w:t>
      </w:r>
      <w:r>
        <w:rPr>
          <w:rFonts w:hint="eastAsia" w:ascii="仿宋" w:hAnsi="仿宋" w:eastAsia="仿宋" w:cs="仿宋"/>
          <w:i w:val="0"/>
          <w:iCs w:val="0"/>
          <w:color w:val="000000"/>
          <w:sz w:val="22"/>
          <w:szCs w:val="22"/>
          <w:highlight w:val="none"/>
        </w:rPr>
        <w:t>（</w:t>
      </w:r>
      <w:r>
        <w:rPr>
          <w:rFonts w:hint="eastAsia" w:ascii="仿宋" w:hAnsi="仿宋" w:eastAsia="仿宋" w:cs="仿宋"/>
          <w:i w:val="0"/>
          <w:iCs w:val="0"/>
          <w:color w:val="000000"/>
          <w:sz w:val="22"/>
          <w:szCs w:val="22"/>
          <w:highlight w:val="none"/>
          <w:lang w:eastAsia="zh-CN"/>
        </w:rPr>
        <w:t>深圳市友和招标有限公司</w:t>
      </w:r>
      <w:r>
        <w:rPr>
          <w:rFonts w:hint="eastAsia" w:ascii="仿宋" w:hAnsi="仿宋" w:eastAsia="仿宋" w:cs="仿宋"/>
          <w:i w:val="0"/>
          <w:iCs w:val="0"/>
          <w:color w:val="000000"/>
          <w:sz w:val="22"/>
          <w:szCs w:val="22"/>
          <w:highlight w:val="none"/>
        </w:rPr>
        <w:t>）提交纸质投标文件。</w:t>
      </w:r>
    </w:p>
    <w:p w14:paraId="1355826D">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i w:val="0"/>
          <w:iCs w:val="0"/>
          <w:color w:val="000000"/>
          <w:sz w:val="22"/>
          <w:szCs w:val="22"/>
          <w:highlight w:val="none"/>
        </w:rPr>
      </w:pPr>
      <w:r>
        <w:rPr>
          <w:rFonts w:hint="eastAsia" w:ascii="仿宋" w:hAnsi="仿宋" w:eastAsia="仿宋" w:cs="仿宋"/>
          <w:i w:val="0"/>
          <w:iCs w:val="0"/>
          <w:color w:val="000000"/>
          <w:sz w:val="22"/>
          <w:szCs w:val="22"/>
          <w:highlight w:val="none"/>
        </w:rPr>
        <w:t>2.9 招标文件中的标题或题名仅起引导作用，而不应视为对招标文件内容的理解和解释。</w:t>
      </w:r>
    </w:p>
    <w:p w14:paraId="03EAE0F7">
      <w:pPr>
        <w:keepNext w:val="0"/>
        <w:keepLines w:val="0"/>
        <w:pageBreakBefore w:val="0"/>
        <w:widowControl w:val="0"/>
        <w:kinsoku/>
        <w:wordWrap/>
        <w:overflowPunct/>
        <w:topLinePunct w:val="0"/>
        <w:autoSpaceDE/>
        <w:autoSpaceDN/>
        <w:bidi w:val="0"/>
        <w:adjustRightInd/>
        <w:snapToGrid w:val="0"/>
        <w:spacing w:line="360" w:lineRule="auto"/>
        <w:ind w:firstLine="431" w:firstLineChars="196"/>
        <w:jc w:val="left"/>
        <w:textAlignment w:val="auto"/>
        <w:outlineLvl w:val="9"/>
        <w:rPr>
          <w:rFonts w:hint="eastAsia" w:ascii="仿宋" w:hAnsi="仿宋" w:eastAsia="仿宋" w:cs="仿宋"/>
          <w:i w:val="0"/>
          <w:iCs w:val="0"/>
          <w:color w:val="000000"/>
          <w:sz w:val="22"/>
          <w:szCs w:val="22"/>
          <w:highlight w:val="none"/>
        </w:rPr>
      </w:pPr>
      <w:r>
        <w:rPr>
          <w:rFonts w:hint="eastAsia" w:ascii="仿宋" w:hAnsi="仿宋" w:eastAsia="仿宋" w:cs="仿宋"/>
          <w:i w:val="0"/>
          <w:iCs w:val="0"/>
          <w:color w:val="000000"/>
          <w:sz w:val="22"/>
          <w:szCs w:val="22"/>
          <w:highlight w:val="none"/>
        </w:rPr>
        <w:t>2.10 “项目名称”指本次招标的项目“</w:t>
      </w:r>
      <w:r>
        <w:rPr>
          <w:rFonts w:hint="eastAsia" w:ascii="仿宋" w:hAnsi="仿宋" w:eastAsia="仿宋" w:cs="仿宋"/>
          <w:i w:val="0"/>
          <w:iCs w:val="0"/>
          <w:color w:val="000000"/>
          <w:sz w:val="22"/>
          <w:szCs w:val="22"/>
          <w:highlight w:val="none"/>
          <w:lang w:eastAsia="zh-CN"/>
        </w:rPr>
        <w:t>广东省深圳市消防救援支队2025年消防装备采购项目九（包1-包5）</w:t>
      </w:r>
      <w:r>
        <w:rPr>
          <w:rFonts w:hint="eastAsia" w:ascii="仿宋" w:hAnsi="仿宋" w:eastAsia="仿宋" w:cs="仿宋"/>
          <w:i w:val="0"/>
          <w:iCs w:val="0"/>
          <w:color w:val="000000"/>
          <w:sz w:val="22"/>
          <w:szCs w:val="22"/>
          <w:highlight w:val="none"/>
        </w:rPr>
        <w:t>”。</w:t>
      </w:r>
    </w:p>
    <w:p w14:paraId="50F635D4">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i w:val="0"/>
          <w:iCs w:val="0"/>
          <w:sz w:val="24"/>
          <w:highlight w:val="none"/>
        </w:rPr>
      </w:pPr>
      <w:bookmarkStart w:id="9" w:name="_Toc6298"/>
      <w:bookmarkStart w:id="10" w:name="_Toc12017"/>
      <w:bookmarkStart w:id="11" w:name="_Toc220"/>
      <w:r>
        <w:rPr>
          <w:rFonts w:hint="eastAsia" w:ascii="仿宋" w:hAnsi="仿宋" w:eastAsia="仿宋" w:cs="仿宋"/>
          <w:i w:val="0"/>
          <w:iCs w:val="0"/>
          <w:sz w:val="24"/>
          <w:highlight w:val="none"/>
        </w:rPr>
        <w:t>3．投标人的资质要求</w:t>
      </w:r>
      <w:bookmarkEnd w:id="9"/>
      <w:bookmarkEnd w:id="10"/>
      <w:bookmarkEnd w:id="11"/>
    </w:p>
    <w:p w14:paraId="36DA7931">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i w:val="0"/>
          <w:iCs w:val="0"/>
          <w:color w:val="000000"/>
          <w:sz w:val="22"/>
          <w:szCs w:val="22"/>
          <w:highlight w:val="none"/>
        </w:rPr>
      </w:pPr>
      <w:r>
        <w:rPr>
          <w:rFonts w:hint="eastAsia" w:ascii="仿宋" w:hAnsi="仿宋" w:eastAsia="仿宋" w:cs="仿宋"/>
          <w:i w:val="0"/>
          <w:iCs w:val="0"/>
          <w:color w:val="000000"/>
          <w:sz w:val="22"/>
          <w:szCs w:val="22"/>
          <w:highlight w:val="none"/>
        </w:rPr>
        <w:t>3.1 参加招标活动投标人应当具备条件：</w:t>
      </w:r>
      <w:r>
        <w:rPr>
          <w:rFonts w:hint="eastAsia" w:ascii="仿宋" w:hAnsi="仿宋" w:eastAsia="仿宋" w:cs="仿宋"/>
          <w:b/>
          <w:bCs/>
          <w:i w:val="0"/>
          <w:iCs w:val="0"/>
          <w:color w:val="000000"/>
          <w:sz w:val="22"/>
          <w:szCs w:val="22"/>
          <w:highlight w:val="none"/>
        </w:rPr>
        <w:t>见招标公告有关资质要求。</w:t>
      </w:r>
    </w:p>
    <w:p w14:paraId="1FEDC9EA">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i w:val="0"/>
          <w:iCs w:val="0"/>
          <w:color w:val="000000"/>
          <w:sz w:val="22"/>
          <w:szCs w:val="22"/>
          <w:highlight w:val="none"/>
        </w:rPr>
      </w:pPr>
      <w:bookmarkStart w:id="12" w:name="_Toc22312"/>
      <w:bookmarkStart w:id="13" w:name="_Toc13118"/>
      <w:bookmarkStart w:id="14" w:name="_Toc3146"/>
      <w:r>
        <w:rPr>
          <w:rFonts w:hint="eastAsia" w:ascii="仿宋" w:hAnsi="仿宋" w:eastAsia="仿宋" w:cs="仿宋"/>
          <w:i w:val="0"/>
          <w:iCs w:val="0"/>
          <w:color w:val="000000"/>
          <w:sz w:val="22"/>
          <w:szCs w:val="22"/>
          <w:highlight w:val="none"/>
          <w:lang w:val="en-US" w:eastAsia="zh-CN"/>
        </w:rPr>
        <w:t xml:space="preserve">3.2 </w:t>
      </w:r>
      <w:r>
        <w:rPr>
          <w:rFonts w:hint="eastAsia" w:ascii="仿宋" w:hAnsi="仿宋" w:eastAsia="仿宋" w:cs="仿宋"/>
          <w:i w:val="0"/>
          <w:iCs w:val="0"/>
          <w:color w:val="000000"/>
          <w:sz w:val="22"/>
          <w:szCs w:val="22"/>
          <w:highlight w:val="none"/>
        </w:rPr>
        <w:t>联合体投标</w:t>
      </w:r>
      <w:bookmarkEnd w:id="12"/>
      <w:bookmarkEnd w:id="13"/>
      <w:bookmarkEnd w:id="14"/>
    </w:p>
    <w:p w14:paraId="675B7A70">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i w:val="0"/>
          <w:iCs w:val="0"/>
          <w:color w:val="000000"/>
          <w:sz w:val="22"/>
          <w:szCs w:val="28"/>
          <w:highlight w:val="none"/>
        </w:rPr>
      </w:pPr>
      <w:r>
        <w:rPr>
          <w:rFonts w:hint="eastAsia" w:ascii="仿宋" w:hAnsi="仿宋" w:eastAsia="仿宋" w:cs="仿宋"/>
          <w:i w:val="0"/>
          <w:iCs w:val="0"/>
          <w:color w:val="000000"/>
          <w:sz w:val="22"/>
          <w:szCs w:val="28"/>
          <w:highlight w:val="none"/>
          <w:lang w:val="en-US" w:eastAsia="zh-CN"/>
        </w:rPr>
        <w:t>3</w:t>
      </w:r>
      <w:r>
        <w:rPr>
          <w:rFonts w:hint="eastAsia" w:ascii="仿宋" w:hAnsi="仿宋" w:eastAsia="仿宋" w:cs="仿宋"/>
          <w:i w:val="0"/>
          <w:iCs w:val="0"/>
          <w:color w:val="000000"/>
          <w:sz w:val="22"/>
          <w:szCs w:val="28"/>
          <w:highlight w:val="none"/>
        </w:rPr>
        <w:t>.</w:t>
      </w:r>
      <w:r>
        <w:rPr>
          <w:rFonts w:hint="eastAsia" w:ascii="仿宋" w:hAnsi="仿宋" w:eastAsia="仿宋" w:cs="仿宋"/>
          <w:i w:val="0"/>
          <w:iCs w:val="0"/>
          <w:color w:val="000000"/>
          <w:sz w:val="22"/>
          <w:szCs w:val="28"/>
          <w:highlight w:val="none"/>
          <w:lang w:val="en-US" w:eastAsia="zh-CN"/>
        </w:rPr>
        <w:t>2.</w:t>
      </w:r>
      <w:r>
        <w:rPr>
          <w:rFonts w:hint="eastAsia" w:ascii="仿宋" w:hAnsi="仿宋" w:eastAsia="仿宋" w:cs="仿宋"/>
          <w:i w:val="0"/>
          <w:iCs w:val="0"/>
          <w:color w:val="000000"/>
          <w:sz w:val="22"/>
          <w:szCs w:val="28"/>
          <w:highlight w:val="none"/>
        </w:rPr>
        <w:t>1 除非招标公告中允许投标人组成联合体投标，否则以下有关联合体投标的条款不予考虑。</w:t>
      </w:r>
    </w:p>
    <w:p w14:paraId="25275BEA">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i w:val="0"/>
          <w:iCs w:val="0"/>
          <w:color w:val="000000"/>
          <w:sz w:val="22"/>
          <w:szCs w:val="28"/>
          <w:highlight w:val="none"/>
        </w:rPr>
      </w:pPr>
      <w:r>
        <w:rPr>
          <w:rFonts w:hint="eastAsia" w:ascii="仿宋" w:hAnsi="仿宋" w:eastAsia="仿宋" w:cs="仿宋"/>
          <w:i w:val="0"/>
          <w:iCs w:val="0"/>
          <w:color w:val="000000"/>
          <w:sz w:val="22"/>
          <w:szCs w:val="28"/>
          <w:highlight w:val="none"/>
          <w:lang w:val="en-US" w:eastAsia="zh-CN"/>
        </w:rPr>
        <w:t>3</w:t>
      </w:r>
      <w:r>
        <w:rPr>
          <w:rFonts w:hint="eastAsia" w:ascii="仿宋" w:hAnsi="仿宋" w:eastAsia="仿宋" w:cs="仿宋"/>
          <w:i w:val="0"/>
          <w:iCs w:val="0"/>
          <w:color w:val="000000"/>
          <w:sz w:val="22"/>
          <w:szCs w:val="28"/>
          <w:highlight w:val="none"/>
        </w:rPr>
        <w:t>.</w:t>
      </w:r>
      <w:r>
        <w:rPr>
          <w:rFonts w:hint="eastAsia" w:ascii="仿宋" w:hAnsi="仿宋" w:eastAsia="仿宋" w:cs="仿宋"/>
          <w:i w:val="0"/>
          <w:iCs w:val="0"/>
          <w:color w:val="000000"/>
          <w:sz w:val="22"/>
          <w:szCs w:val="28"/>
          <w:highlight w:val="none"/>
          <w:lang w:val="en-US" w:eastAsia="zh-CN"/>
        </w:rPr>
        <w:t>2.</w:t>
      </w:r>
      <w:r>
        <w:rPr>
          <w:rFonts w:hint="eastAsia" w:ascii="仿宋" w:hAnsi="仿宋" w:eastAsia="仿宋" w:cs="仿宋"/>
          <w:i w:val="0"/>
          <w:iCs w:val="0"/>
          <w:color w:val="000000"/>
          <w:sz w:val="22"/>
          <w:szCs w:val="28"/>
          <w:highlight w:val="none"/>
        </w:rPr>
        <w:t>2 由两个或两个以上法人组成一个联合体以一个投标人的身份共同投标时，应符合以下原则：</w:t>
      </w:r>
    </w:p>
    <w:p w14:paraId="19577D6F">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i w:val="0"/>
          <w:iCs w:val="0"/>
          <w:color w:val="000000"/>
          <w:sz w:val="22"/>
          <w:szCs w:val="28"/>
          <w:highlight w:val="none"/>
        </w:rPr>
      </w:pPr>
      <w:r>
        <w:rPr>
          <w:rFonts w:hint="eastAsia" w:ascii="仿宋" w:hAnsi="仿宋" w:eastAsia="仿宋" w:cs="仿宋"/>
          <w:i w:val="0"/>
          <w:iCs w:val="0"/>
          <w:color w:val="000000"/>
          <w:sz w:val="22"/>
          <w:szCs w:val="28"/>
          <w:highlight w:val="none"/>
        </w:rPr>
        <w:t>（1）投标联合体各方参加采购活动应当具备下列条件：</w:t>
      </w:r>
    </w:p>
    <w:p w14:paraId="37698255">
      <w:pPr>
        <w:keepNext w:val="0"/>
        <w:keepLines w:val="0"/>
        <w:pageBreakBefore w:val="0"/>
        <w:widowControl w:val="0"/>
        <w:kinsoku/>
        <w:wordWrap/>
        <w:overflowPunct/>
        <w:topLinePunct w:val="0"/>
        <w:autoSpaceDE/>
        <w:autoSpaceDN/>
        <w:bidi w:val="0"/>
        <w:adjustRightInd/>
        <w:spacing w:line="360" w:lineRule="auto"/>
        <w:ind w:firstLine="431" w:firstLineChars="196"/>
        <w:textAlignment w:val="auto"/>
        <w:outlineLvl w:val="9"/>
        <w:rPr>
          <w:rFonts w:hint="eastAsia" w:ascii="仿宋" w:hAnsi="仿宋" w:eastAsia="仿宋" w:cs="仿宋"/>
          <w:i w:val="0"/>
          <w:iCs w:val="0"/>
          <w:color w:val="000000"/>
          <w:sz w:val="22"/>
          <w:szCs w:val="28"/>
          <w:highlight w:val="none"/>
        </w:rPr>
      </w:pPr>
      <w:r>
        <w:rPr>
          <w:rFonts w:hint="eastAsia" w:ascii="仿宋" w:hAnsi="仿宋" w:eastAsia="仿宋" w:cs="仿宋"/>
          <w:i w:val="0"/>
          <w:iCs w:val="0"/>
          <w:color w:val="000000"/>
          <w:sz w:val="22"/>
          <w:szCs w:val="28"/>
          <w:highlight w:val="none"/>
        </w:rPr>
        <w:t>① 具有独立承担民事责任的能力；</w:t>
      </w:r>
    </w:p>
    <w:p w14:paraId="7883DB2E">
      <w:pPr>
        <w:keepNext w:val="0"/>
        <w:keepLines w:val="0"/>
        <w:pageBreakBefore w:val="0"/>
        <w:widowControl w:val="0"/>
        <w:kinsoku/>
        <w:wordWrap/>
        <w:overflowPunct/>
        <w:topLinePunct w:val="0"/>
        <w:autoSpaceDE/>
        <w:autoSpaceDN/>
        <w:bidi w:val="0"/>
        <w:adjustRightInd/>
        <w:spacing w:line="360" w:lineRule="auto"/>
        <w:ind w:firstLine="431" w:firstLineChars="196"/>
        <w:textAlignment w:val="auto"/>
        <w:outlineLvl w:val="9"/>
        <w:rPr>
          <w:rFonts w:hint="eastAsia" w:ascii="仿宋" w:hAnsi="仿宋" w:eastAsia="仿宋" w:cs="仿宋"/>
          <w:i w:val="0"/>
          <w:iCs w:val="0"/>
          <w:color w:val="000000"/>
          <w:sz w:val="22"/>
          <w:szCs w:val="28"/>
          <w:highlight w:val="none"/>
        </w:rPr>
      </w:pPr>
      <w:r>
        <w:rPr>
          <w:rFonts w:hint="eastAsia" w:ascii="仿宋" w:hAnsi="仿宋" w:eastAsia="仿宋" w:cs="仿宋"/>
          <w:i w:val="0"/>
          <w:iCs w:val="0"/>
          <w:color w:val="000000"/>
          <w:sz w:val="22"/>
          <w:szCs w:val="28"/>
          <w:highlight w:val="none"/>
        </w:rPr>
        <w:t>② 有良好的商业信誉和健全的财务会计制度；</w:t>
      </w:r>
    </w:p>
    <w:p w14:paraId="2EE9CFCF">
      <w:pPr>
        <w:keepNext w:val="0"/>
        <w:keepLines w:val="0"/>
        <w:pageBreakBefore w:val="0"/>
        <w:widowControl w:val="0"/>
        <w:kinsoku/>
        <w:wordWrap/>
        <w:overflowPunct/>
        <w:topLinePunct w:val="0"/>
        <w:autoSpaceDE/>
        <w:autoSpaceDN/>
        <w:bidi w:val="0"/>
        <w:adjustRightInd/>
        <w:spacing w:line="360" w:lineRule="auto"/>
        <w:ind w:firstLine="431" w:firstLineChars="196"/>
        <w:textAlignment w:val="auto"/>
        <w:outlineLvl w:val="9"/>
        <w:rPr>
          <w:rFonts w:hint="eastAsia" w:ascii="仿宋" w:hAnsi="仿宋" w:eastAsia="仿宋" w:cs="仿宋"/>
          <w:i w:val="0"/>
          <w:iCs w:val="0"/>
          <w:color w:val="000000"/>
          <w:sz w:val="22"/>
          <w:szCs w:val="28"/>
          <w:highlight w:val="none"/>
        </w:rPr>
      </w:pPr>
      <w:r>
        <w:rPr>
          <w:rFonts w:hint="eastAsia" w:ascii="仿宋" w:hAnsi="仿宋" w:eastAsia="仿宋" w:cs="仿宋"/>
          <w:i w:val="0"/>
          <w:iCs w:val="0"/>
          <w:color w:val="000000"/>
          <w:sz w:val="22"/>
          <w:szCs w:val="28"/>
          <w:highlight w:val="none"/>
        </w:rPr>
        <w:t>③ 具有履行合同所必需的产品和专业技术能力；</w:t>
      </w:r>
    </w:p>
    <w:p w14:paraId="5BFC56CA">
      <w:pPr>
        <w:keepNext w:val="0"/>
        <w:keepLines w:val="0"/>
        <w:pageBreakBefore w:val="0"/>
        <w:widowControl w:val="0"/>
        <w:kinsoku/>
        <w:wordWrap/>
        <w:overflowPunct/>
        <w:topLinePunct w:val="0"/>
        <w:autoSpaceDE/>
        <w:autoSpaceDN/>
        <w:bidi w:val="0"/>
        <w:adjustRightInd/>
        <w:spacing w:line="360" w:lineRule="auto"/>
        <w:ind w:firstLine="431" w:firstLineChars="196"/>
        <w:textAlignment w:val="auto"/>
        <w:outlineLvl w:val="9"/>
        <w:rPr>
          <w:rFonts w:hint="eastAsia" w:ascii="仿宋" w:hAnsi="仿宋" w:eastAsia="仿宋" w:cs="仿宋"/>
          <w:i w:val="0"/>
          <w:iCs w:val="0"/>
          <w:color w:val="000000"/>
          <w:sz w:val="22"/>
          <w:szCs w:val="28"/>
          <w:highlight w:val="none"/>
        </w:rPr>
      </w:pPr>
      <w:r>
        <w:rPr>
          <w:rFonts w:hint="eastAsia" w:ascii="仿宋" w:hAnsi="仿宋" w:eastAsia="仿宋" w:cs="仿宋"/>
          <w:i w:val="0"/>
          <w:iCs w:val="0"/>
          <w:color w:val="000000"/>
          <w:sz w:val="22"/>
          <w:szCs w:val="28"/>
          <w:highlight w:val="none"/>
        </w:rPr>
        <w:t>④ 有依法缴纳税收和社会保障资金的良好记录；</w:t>
      </w:r>
    </w:p>
    <w:p w14:paraId="1DB00E2F">
      <w:pPr>
        <w:keepNext w:val="0"/>
        <w:keepLines w:val="0"/>
        <w:pageBreakBefore w:val="0"/>
        <w:widowControl w:val="0"/>
        <w:kinsoku/>
        <w:wordWrap/>
        <w:overflowPunct/>
        <w:topLinePunct w:val="0"/>
        <w:autoSpaceDE/>
        <w:autoSpaceDN/>
        <w:bidi w:val="0"/>
        <w:adjustRightInd/>
        <w:spacing w:line="360" w:lineRule="auto"/>
        <w:ind w:firstLine="431" w:firstLineChars="196"/>
        <w:textAlignment w:val="auto"/>
        <w:outlineLvl w:val="9"/>
        <w:rPr>
          <w:rFonts w:hint="eastAsia" w:ascii="仿宋" w:hAnsi="仿宋" w:eastAsia="仿宋" w:cs="仿宋"/>
          <w:i w:val="0"/>
          <w:iCs w:val="0"/>
          <w:color w:val="000000"/>
          <w:sz w:val="22"/>
          <w:szCs w:val="28"/>
          <w:highlight w:val="none"/>
        </w:rPr>
      </w:pPr>
      <w:r>
        <w:rPr>
          <w:rFonts w:hint="eastAsia" w:ascii="仿宋" w:hAnsi="仿宋" w:eastAsia="仿宋" w:cs="仿宋"/>
          <w:i w:val="0"/>
          <w:iCs w:val="0"/>
          <w:color w:val="000000"/>
          <w:sz w:val="22"/>
          <w:szCs w:val="28"/>
          <w:highlight w:val="none"/>
        </w:rPr>
        <w:t>⑤ 参加采购活动前三年内，在经营活动中没有重大违法记录；</w:t>
      </w:r>
    </w:p>
    <w:p w14:paraId="6A02D130">
      <w:pPr>
        <w:keepNext w:val="0"/>
        <w:keepLines w:val="0"/>
        <w:pageBreakBefore w:val="0"/>
        <w:widowControl w:val="0"/>
        <w:kinsoku/>
        <w:wordWrap/>
        <w:overflowPunct/>
        <w:topLinePunct w:val="0"/>
        <w:autoSpaceDE/>
        <w:autoSpaceDN/>
        <w:bidi w:val="0"/>
        <w:adjustRightInd/>
        <w:spacing w:line="360" w:lineRule="auto"/>
        <w:ind w:firstLine="431" w:firstLineChars="196"/>
        <w:textAlignment w:val="auto"/>
        <w:outlineLvl w:val="9"/>
        <w:rPr>
          <w:rFonts w:hint="eastAsia" w:ascii="仿宋" w:hAnsi="仿宋" w:eastAsia="仿宋" w:cs="仿宋"/>
          <w:i w:val="0"/>
          <w:iCs w:val="0"/>
          <w:color w:val="000000"/>
          <w:sz w:val="22"/>
          <w:szCs w:val="28"/>
          <w:highlight w:val="none"/>
        </w:rPr>
      </w:pPr>
      <w:r>
        <w:rPr>
          <w:rFonts w:hint="eastAsia" w:ascii="仿宋" w:hAnsi="仿宋" w:eastAsia="仿宋" w:cs="仿宋"/>
          <w:i w:val="0"/>
          <w:iCs w:val="0"/>
          <w:color w:val="000000"/>
          <w:sz w:val="22"/>
          <w:szCs w:val="28"/>
          <w:highlight w:val="none"/>
        </w:rPr>
        <w:t>⑥ 法律、行政法规规定的其他条件。</w:t>
      </w:r>
    </w:p>
    <w:p w14:paraId="13057233">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i w:val="0"/>
          <w:iCs w:val="0"/>
          <w:color w:val="000000"/>
          <w:sz w:val="22"/>
          <w:szCs w:val="28"/>
          <w:highlight w:val="none"/>
        </w:rPr>
      </w:pPr>
      <w:r>
        <w:rPr>
          <w:rFonts w:hint="eastAsia" w:ascii="仿宋" w:hAnsi="仿宋" w:eastAsia="仿宋" w:cs="仿宋"/>
          <w:i w:val="0"/>
          <w:iCs w:val="0"/>
          <w:color w:val="000000"/>
          <w:sz w:val="22"/>
          <w:szCs w:val="28"/>
          <w:highlight w:val="none"/>
        </w:rPr>
        <w:t>（2）联合体中有同类资质的供应商按照联合体分工承担相同工作的，应当按照资质等级较低的供应商确定资质等级；联合体各方的不同资质可优势互补。</w:t>
      </w:r>
    </w:p>
    <w:p w14:paraId="57311B75">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i w:val="0"/>
          <w:iCs w:val="0"/>
          <w:color w:val="000000"/>
          <w:sz w:val="22"/>
          <w:szCs w:val="28"/>
          <w:highlight w:val="none"/>
        </w:rPr>
      </w:pPr>
      <w:r>
        <w:rPr>
          <w:rFonts w:hint="eastAsia" w:ascii="仿宋" w:hAnsi="仿宋" w:eastAsia="仿宋" w:cs="仿宋"/>
          <w:i w:val="0"/>
          <w:iCs w:val="0"/>
          <w:color w:val="000000"/>
          <w:sz w:val="22"/>
          <w:szCs w:val="28"/>
          <w:highlight w:val="none"/>
        </w:rPr>
        <w:t>（3）投标人的投标文件及中标后签署的合同协议对联合体各方均具法律约束力；</w:t>
      </w:r>
    </w:p>
    <w:p w14:paraId="1C756F2D">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i w:val="0"/>
          <w:iCs w:val="0"/>
          <w:color w:val="000000"/>
          <w:sz w:val="22"/>
          <w:szCs w:val="28"/>
          <w:highlight w:val="none"/>
        </w:rPr>
      </w:pPr>
      <w:r>
        <w:rPr>
          <w:rFonts w:hint="eastAsia" w:ascii="仿宋" w:hAnsi="仿宋" w:eastAsia="仿宋" w:cs="仿宋"/>
          <w:i w:val="0"/>
          <w:iCs w:val="0"/>
          <w:color w:val="000000"/>
          <w:sz w:val="22"/>
          <w:szCs w:val="28"/>
          <w:highlight w:val="none"/>
        </w:rPr>
        <w:t>（4）联合体各方应当签订共同投标协议，明确约定各方拟承担的工作和责任，并将该共同投标协议随投标文件一并递交给</w:t>
      </w:r>
      <w:r>
        <w:rPr>
          <w:rFonts w:hint="eastAsia" w:ascii="仿宋" w:hAnsi="仿宋" w:eastAsia="仿宋" w:cs="仿宋"/>
          <w:i w:val="0"/>
          <w:iCs w:val="0"/>
          <w:color w:val="000000"/>
          <w:sz w:val="22"/>
          <w:szCs w:val="28"/>
          <w:highlight w:val="none"/>
          <w:lang w:eastAsia="zh-CN"/>
        </w:rPr>
        <w:t>代理机构</w:t>
      </w:r>
      <w:r>
        <w:rPr>
          <w:rFonts w:hint="eastAsia" w:ascii="仿宋" w:hAnsi="仿宋" w:eastAsia="仿宋" w:cs="仿宋"/>
          <w:i w:val="0"/>
          <w:iCs w:val="0"/>
          <w:color w:val="000000"/>
          <w:sz w:val="22"/>
          <w:szCs w:val="28"/>
          <w:highlight w:val="none"/>
        </w:rPr>
        <w:t>；</w:t>
      </w:r>
    </w:p>
    <w:p w14:paraId="3C0E3BA5">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i w:val="0"/>
          <w:iCs w:val="0"/>
          <w:color w:val="000000"/>
          <w:sz w:val="22"/>
          <w:szCs w:val="28"/>
          <w:highlight w:val="none"/>
        </w:rPr>
      </w:pPr>
      <w:r>
        <w:rPr>
          <w:rFonts w:hint="eastAsia" w:ascii="仿宋" w:hAnsi="仿宋" w:eastAsia="仿宋" w:cs="仿宋"/>
          <w:i w:val="0"/>
          <w:iCs w:val="0"/>
          <w:color w:val="000000"/>
          <w:sz w:val="22"/>
          <w:szCs w:val="28"/>
          <w:highlight w:val="none"/>
        </w:rPr>
        <w:t>（5）联合体中标后，联合体各方应当共同与采购人签订合同，就中标项目向采购人承担连带责任；</w:t>
      </w:r>
    </w:p>
    <w:p w14:paraId="050608F7">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i w:val="0"/>
          <w:iCs w:val="0"/>
          <w:color w:val="000000"/>
          <w:sz w:val="22"/>
          <w:szCs w:val="28"/>
          <w:highlight w:val="none"/>
        </w:rPr>
      </w:pPr>
      <w:r>
        <w:rPr>
          <w:rFonts w:hint="eastAsia" w:ascii="仿宋" w:hAnsi="仿宋" w:eastAsia="仿宋" w:cs="仿宋"/>
          <w:i w:val="0"/>
          <w:iCs w:val="0"/>
          <w:color w:val="000000"/>
          <w:sz w:val="22"/>
          <w:szCs w:val="28"/>
          <w:highlight w:val="none"/>
        </w:rPr>
        <w:t>（6）联合体的各方应当共同推荐一联合体投标授权代表人，由联合体各方提交一份授权书，证明其有资格代表联合体各方签署投标文件，该授权书作为投标文件的组成部分一并提交给</w:t>
      </w:r>
      <w:r>
        <w:rPr>
          <w:rFonts w:hint="eastAsia" w:ascii="仿宋" w:hAnsi="仿宋" w:eastAsia="仿宋" w:cs="仿宋"/>
          <w:i w:val="0"/>
          <w:iCs w:val="0"/>
          <w:color w:val="000000"/>
          <w:sz w:val="22"/>
          <w:szCs w:val="28"/>
          <w:highlight w:val="none"/>
          <w:lang w:eastAsia="zh-CN"/>
        </w:rPr>
        <w:t>代理机构</w:t>
      </w:r>
      <w:r>
        <w:rPr>
          <w:rFonts w:hint="eastAsia" w:ascii="仿宋" w:hAnsi="仿宋" w:eastAsia="仿宋" w:cs="仿宋"/>
          <w:i w:val="0"/>
          <w:iCs w:val="0"/>
          <w:color w:val="000000"/>
          <w:sz w:val="22"/>
          <w:szCs w:val="28"/>
          <w:highlight w:val="none"/>
        </w:rPr>
        <w:t>；</w:t>
      </w:r>
    </w:p>
    <w:p w14:paraId="5807882C">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i w:val="0"/>
          <w:iCs w:val="0"/>
          <w:color w:val="000000"/>
          <w:sz w:val="22"/>
          <w:szCs w:val="28"/>
          <w:highlight w:val="none"/>
        </w:rPr>
      </w:pPr>
      <w:r>
        <w:rPr>
          <w:rFonts w:hint="eastAsia" w:ascii="仿宋" w:hAnsi="仿宋" w:eastAsia="仿宋" w:cs="仿宋"/>
          <w:i w:val="0"/>
          <w:iCs w:val="0"/>
          <w:color w:val="000000"/>
          <w:sz w:val="22"/>
          <w:szCs w:val="28"/>
          <w:highlight w:val="none"/>
        </w:rPr>
        <w:t>（7）参加联合体的各方不得再以自己的名义单独投标，不得同时参加两个或两个以上的联合体投标、不得以分包商或其他形式参与投标，出现上述情况者，其投标和与此有关联合体、总包单位的投标将被拒绝；</w:t>
      </w:r>
    </w:p>
    <w:p w14:paraId="4A520372">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i w:val="0"/>
          <w:iCs w:val="0"/>
          <w:color w:val="000000"/>
          <w:sz w:val="22"/>
          <w:szCs w:val="28"/>
          <w:highlight w:val="none"/>
        </w:rPr>
      </w:pPr>
      <w:r>
        <w:rPr>
          <w:rFonts w:hint="eastAsia" w:ascii="仿宋" w:hAnsi="仿宋" w:eastAsia="仿宋" w:cs="仿宋"/>
          <w:i w:val="0"/>
          <w:iCs w:val="0"/>
          <w:color w:val="000000"/>
          <w:sz w:val="22"/>
          <w:szCs w:val="28"/>
          <w:highlight w:val="none"/>
        </w:rPr>
        <w:t>（8）除非另有规定或说明，本通用条款中“投标人”一词亦指联合体各方。</w:t>
      </w:r>
    </w:p>
    <w:p w14:paraId="5EC3DDC1">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i w:val="0"/>
          <w:iCs w:val="0"/>
          <w:sz w:val="24"/>
          <w:highlight w:val="none"/>
        </w:rPr>
      </w:pPr>
      <w:bookmarkStart w:id="15" w:name="_Toc29860"/>
      <w:bookmarkStart w:id="16" w:name="_Toc9148"/>
      <w:bookmarkStart w:id="17" w:name="_Toc8340"/>
      <w:r>
        <w:rPr>
          <w:rFonts w:hint="eastAsia" w:ascii="仿宋" w:hAnsi="仿宋" w:eastAsia="仿宋" w:cs="仿宋"/>
          <w:i w:val="0"/>
          <w:iCs w:val="0"/>
          <w:sz w:val="24"/>
          <w:highlight w:val="none"/>
          <w:lang w:val="en-US" w:eastAsia="zh-CN"/>
        </w:rPr>
        <w:t>4</w:t>
      </w:r>
      <w:r>
        <w:rPr>
          <w:rFonts w:hint="eastAsia" w:ascii="仿宋" w:hAnsi="仿宋" w:eastAsia="仿宋" w:cs="仿宋"/>
          <w:i w:val="0"/>
          <w:iCs w:val="0"/>
          <w:sz w:val="24"/>
          <w:highlight w:val="none"/>
        </w:rPr>
        <w:t>．投标费用</w:t>
      </w:r>
      <w:bookmarkEnd w:id="15"/>
      <w:bookmarkEnd w:id="16"/>
      <w:bookmarkEnd w:id="17"/>
    </w:p>
    <w:p w14:paraId="02BE8662">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i w:val="0"/>
          <w:iCs w:val="0"/>
          <w:color w:val="000000"/>
          <w:sz w:val="22"/>
          <w:szCs w:val="22"/>
          <w:highlight w:val="none"/>
        </w:rPr>
      </w:pPr>
      <w:r>
        <w:rPr>
          <w:rFonts w:hint="eastAsia" w:ascii="仿宋" w:hAnsi="仿宋" w:eastAsia="仿宋" w:cs="仿宋"/>
          <w:i w:val="0"/>
          <w:iCs w:val="0"/>
          <w:color w:val="000000"/>
          <w:sz w:val="22"/>
          <w:szCs w:val="22"/>
          <w:highlight w:val="none"/>
        </w:rPr>
        <w:t>不论投标结果如何，投标人应承担其编制投标文件与递交投标文件所涉及的一切费用。</w:t>
      </w:r>
    </w:p>
    <w:p w14:paraId="3894EF29">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i w:val="0"/>
          <w:iCs w:val="0"/>
          <w:sz w:val="24"/>
          <w:highlight w:val="none"/>
        </w:rPr>
      </w:pPr>
      <w:r>
        <w:rPr>
          <w:rFonts w:hint="eastAsia" w:ascii="仿宋" w:hAnsi="仿宋" w:eastAsia="仿宋" w:cs="仿宋"/>
          <w:i w:val="0"/>
          <w:iCs w:val="0"/>
          <w:sz w:val="24"/>
          <w:highlight w:val="none"/>
          <w:lang w:val="en-US" w:eastAsia="zh-CN"/>
        </w:rPr>
        <w:t>5.</w:t>
      </w:r>
      <w:r>
        <w:rPr>
          <w:rFonts w:hint="eastAsia" w:ascii="仿宋" w:hAnsi="仿宋" w:eastAsia="仿宋" w:cs="仿宋"/>
          <w:i w:val="0"/>
          <w:iCs w:val="0"/>
          <w:sz w:val="24"/>
          <w:highlight w:val="none"/>
        </w:rPr>
        <w:t>本项目若涉及采购货物，则合格的货物及相应服务应满足以下要求：</w:t>
      </w:r>
    </w:p>
    <w:p w14:paraId="41CCD26C">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i w:val="0"/>
          <w:iCs w:val="0"/>
          <w:color w:val="000000"/>
          <w:sz w:val="22"/>
          <w:szCs w:val="22"/>
          <w:highlight w:val="none"/>
        </w:rPr>
      </w:pPr>
      <w:r>
        <w:rPr>
          <w:rFonts w:hint="eastAsia" w:ascii="仿宋" w:hAnsi="仿宋" w:eastAsia="仿宋" w:cs="仿宋"/>
          <w:i w:val="0"/>
          <w:iCs w:val="0"/>
          <w:color w:val="000000"/>
          <w:sz w:val="22"/>
          <w:szCs w:val="22"/>
          <w:highlight w:val="none"/>
          <w:lang w:val="en-US" w:eastAsia="zh-CN"/>
        </w:rPr>
        <w:t>5</w:t>
      </w:r>
      <w:r>
        <w:rPr>
          <w:rFonts w:hint="eastAsia" w:ascii="仿宋" w:hAnsi="仿宋" w:eastAsia="仿宋" w:cs="仿宋"/>
          <w:i w:val="0"/>
          <w:iCs w:val="0"/>
          <w:color w:val="000000"/>
          <w:sz w:val="22"/>
          <w:szCs w:val="22"/>
          <w:highlight w:val="none"/>
        </w:rPr>
        <w:t>.1必须是全新、未使用过的原装合格正品（包括零部件），如安装或配置了软件的，须为正版软件。</w:t>
      </w:r>
    </w:p>
    <w:p w14:paraId="4DA7D96A">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i w:val="0"/>
          <w:iCs w:val="0"/>
          <w:color w:val="000000"/>
          <w:sz w:val="22"/>
          <w:szCs w:val="22"/>
          <w:highlight w:val="none"/>
        </w:rPr>
      </w:pPr>
      <w:r>
        <w:rPr>
          <w:rFonts w:hint="eastAsia" w:ascii="仿宋" w:hAnsi="仿宋" w:eastAsia="仿宋" w:cs="仿宋"/>
          <w:i w:val="0"/>
          <w:iCs w:val="0"/>
          <w:color w:val="000000"/>
          <w:sz w:val="22"/>
          <w:szCs w:val="22"/>
          <w:highlight w:val="none"/>
          <w:lang w:val="en-US" w:eastAsia="zh-CN"/>
        </w:rPr>
        <w:t>5</w:t>
      </w:r>
      <w:r>
        <w:rPr>
          <w:rFonts w:hint="eastAsia" w:ascii="仿宋" w:hAnsi="仿宋" w:eastAsia="仿宋" w:cs="仿宋"/>
          <w:i w:val="0"/>
          <w:iCs w:val="0"/>
          <w:color w:val="000000"/>
          <w:sz w:val="22"/>
          <w:szCs w:val="22"/>
          <w:highlight w:val="none"/>
        </w:rPr>
        <w:t>.2国产的货物及其有关服务必须符合中华人民共和国的设计、制造生产标准及行业标准。招标公告有其他要求的，亦应符合其要求。</w:t>
      </w:r>
    </w:p>
    <w:p w14:paraId="70145B5B">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i w:val="0"/>
          <w:iCs w:val="0"/>
          <w:color w:val="000000"/>
          <w:sz w:val="22"/>
          <w:szCs w:val="22"/>
          <w:highlight w:val="none"/>
        </w:rPr>
      </w:pPr>
      <w:r>
        <w:rPr>
          <w:rFonts w:hint="eastAsia" w:ascii="仿宋" w:hAnsi="仿宋" w:eastAsia="仿宋" w:cs="仿宋"/>
          <w:i w:val="0"/>
          <w:iCs w:val="0"/>
          <w:color w:val="000000"/>
          <w:sz w:val="22"/>
          <w:szCs w:val="22"/>
          <w:highlight w:val="none"/>
          <w:lang w:val="en-US" w:eastAsia="zh-CN"/>
        </w:rPr>
        <w:t>5</w:t>
      </w:r>
      <w:r>
        <w:rPr>
          <w:rFonts w:hint="eastAsia" w:ascii="仿宋" w:hAnsi="仿宋" w:eastAsia="仿宋" w:cs="仿宋"/>
          <w:i w:val="0"/>
          <w:iCs w:val="0"/>
          <w:color w:val="000000"/>
          <w:sz w:val="22"/>
          <w:szCs w:val="22"/>
          <w:highlight w:val="none"/>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7ABC1C46">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i w:val="0"/>
          <w:iCs w:val="0"/>
          <w:color w:val="000000"/>
          <w:sz w:val="22"/>
          <w:szCs w:val="22"/>
          <w:highlight w:val="none"/>
        </w:rPr>
      </w:pPr>
      <w:r>
        <w:rPr>
          <w:rFonts w:hint="eastAsia" w:ascii="仿宋" w:hAnsi="仿宋" w:eastAsia="仿宋" w:cs="仿宋"/>
          <w:i w:val="0"/>
          <w:iCs w:val="0"/>
          <w:color w:val="000000"/>
          <w:sz w:val="22"/>
          <w:szCs w:val="22"/>
          <w:highlight w:val="none"/>
          <w:lang w:val="en-US" w:eastAsia="zh-CN"/>
        </w:rPr>
        <w:t>5</w:t>
      </w:r>
      <w:r>
        <w:rPr>
          <w:rFonts w:hint="eastAsia" w:ascii="仿宋" w:hAnsi="仿宋" w:eastAsia="仿宋" w:cs="仿宋"/>
          <w:i w:val="0"/>
          <w:iCs w:val="0"/>
          <w:color w:val="000000"/>
          <w:sz w:val="22"/>
          <w:szCs w:val="22"/>
          <w:highlight w:val="none"/>
        </w:rPr>
        <w:t>.4投标人</w:t>
      </w:r>
      <w:bookmarkStart w:id="18" w:name="_Hlk72152753"/>
      <w:r>
        <w:rPr>
          <w:rFonts w:hint="eastAsia" w:ascii="仿宋" w:hAnsi="仿宋" w:eastAsia="仿宋" w:cs="仿宋"/>
          <w:i w:val="0"/>
          <w:iCs w:val="0"/>
          <w:color w:val="000000"/>
          <w:sz w:val="22"/>
          <w:szCs w:val="22"/>
          <w:highlight w:val="none"/>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18"/>
    </w:p>
    <w:p w14:paraId="3C604F93">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i w:val="0"/>
          <w:iCs w:val="0"/>
          <w:color w:val="000000"/>
          <w:sz w:val="22"/>
          <w:szCs w:val="22"/>
          <w:highlight w:val="none"/>
        </w:rPr>
      </w:pPr>
      <w:r>
        <w:rPr>
          <w:rFonts w:hint="eastAsia" w:ascii="仿宋" w:hAnsi="仿宋" w:eastAsia="仿宋" w:cs="仿宋"/>
          <w:i w:val="0"/>
          <w:iCs w:val="0"/>
          <w:color w:val="000000"/>
          <w:sz w:val="22"/>
          <w:szCs w:val="22"/>
          <w:highlight w:val="none"/>
          <w:lang w:val="en-US" w:eastAsia="zh-CN"/>
        </w:rPr>
        <w:t>5</w:t>
      </w:r>
      <w:r>
        <w:rPr>
          <w:rFonts w:hint="eastAsia" w:ascii="仿宋" w:hAnsi="仿宋" w:eastAsia="仿宋" w:cs="仿宋"/>
          <w:i w:val="0"/>
          <w:iCs w:val="0"/>
          <w:color w:val="000000"/>
          <w:sz w:val="22"/>
          <w:szCs w:val="22"/>
          <w:highlight w:val="none"/>
        </w:rPr>
        <w:t>.5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71CB5EA4">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i w:val="0"/>
          <w:iCs w:val="0"/>
          <w:color w:val="000000"/>
          <w:sz w:val="22"/>
          <w:szCs w:val="22"/>
          <w:highlight w:val="none"/>
        </w:rPr>
      </w:pPr>
      <w:r>
        <w:rPr>
          <w:rFonts w:hint="eastAsia" w:ascii="仿宋" w:hAnsi="仿宋" w:eastAsia="仿宋" w:cs="仿宋"/>
          <w:i w:val="0"/>
          <w:iCs w:val="0"/>
          <w:color w:val="000000"/>
          <w:sz w:val="22"/>
          <w:szCs w:val="22"/>
          <w:highlight w:val="none"/>
          <w:lang w:val="en-US" w:eastAsia="zh-CN"/>
        </w:rPr>
        <w:t>5</w:t>
      </w:r>
      <w:r>
        <w:rPr>
          <w:rFonts w:hint="eastAsia" w:ascii="仿宋" w:hAnsi="仿宋" w:eastAsia="仿宋" w:cs="仿宋"/>
          <w:i w:val="0"/>
          <w:iCs w:val="0"/>
          <w:color w:val="000000"/>
          <w:sz w:val="22"/>
          <w:szCs w:val="22"/>
          <w:highlight w:val="none"/>
        </w:rPr>
        <w:t>.6工期要求：投标人在投标时对其所投项目应提交交货进度、交货计划等，在合同规定的时间内完成项目实施工作。</w:t>
      </w:r>
    </w:p>
    <w:p w14:paraId="31CDDEF9">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i w:val="0"/>
          <w:iCs w:val="0"/>
          <w:color w:val="000000"/>
          <w:sz w:val="22"/>
          <w:szCs w:val="22"/>
          <w:highlight w:val="none"/>
        </w:rPr>
      </w:pPr>
      <w:r>
        <w:rPr>
          <w:rFonts w:hint="eastAsia" w:ascii="仿宋" w:hAnsi="仿宋" w:eastAsia="仿宋" w:cs="仿宋"/>
          <w:i w:val="0"/>
          <w:iCs w:val="0"/>
          <w:color w:val="000000"/>
          <w:sz w:val="22"/>
          <w:szCs w:val="22"/>
          <w:highlight w:val="none"/>
          <w:lang w:val="en-US" w:eastAsia="zh-CN"/>
        </w:rPr>
        <w:t>5</w:t>
      </w:r>
      <w:r>
        <w:rPr>
          <w:rFonts w:hint="eastAsia" w:ascii="仿宋" w:hAnsi="仿宋" w:eastAsia="仿宋" w:cs="仿宋"/>
          <w:i w:val="0"/>
          <w:iCs w:val="0"/>
          <w:color w:val="000000"/>
          <w:sz w:val="22"/>
          <w:szCs w:val="22"/>
          <w:highlight w:val="none"/>
        </w:rPr>
        <w:t>.7投标人必须承担的设备运输、安装调试、验收检测和提供设备操作说明书、图纸等其他相关及类似的义务。</w:t>
      </w:r>
    </w:p>
    <w:p w14:paraId="6478F90F">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i w:val="0"/>
          <w:iCs w:val="0"/>
          <w:sz w:val="24"/>
          <w:highlight w:val="none"/>
        </w:rPr>
      </w:pPr>
      <w:bookmarkStart w:id="19" w:name="_Toc5"/>
      <w:bookmarkStart w:id="20" w:name="_Toc7446"/>
      <w:bookmarkStart w:id="21" w:name="_Toc3516"/>
      <w:r>
        <w:rPr>
          <w:rFonts w:hint="eastAsia" w:ascii="仿宋" w:hAnsi="仿宋" w:eastAsia="仿宋" w:cs="仿宋"/>
          <w:i w:val="0"/>
          <w:iCs w:val="0"/>
          <w:sz w:val="24"/>
          <w:highlight w:val="none"/>
        </w:rPr>
        <w:t>6．踏勘现场</w:t>
      </w:r>
      <w:bookmarkEnd w:id="19"/>
      <w:bookmarkEnd w:id="20"/>
      <w:bookmarkEnd w:id="21"/>
    </w:p>
    <w:p w14:paraId="5423FD1D">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i w:val="0"/>
          <w:iCs w:val="0"/>
          <w:color w:val="000000"/>
          <w:sz w:val="22"/>
          <w:szCs w:val="28"/>
          <w:highlight w:val="none"/>
        </w:rPr>
      </w:pPr>
      <w:r>
        <w:rPr>
          <w:rFonts w:hint="eastAsia" w:ascii="仿宋" w:hAnsi="仿宋" w:eastAsia="仿宋" w:cs="仿宋"/>
          <w:i w:val="0"/>
          <w:iCs w:val="0"/>
          <w:color w:val="000000"/>
          <w:sz w:val="22"/>
          <w:szCs w:val="28"/>
          <w:highlight w:val="none"/>
        </w:rPr>
        <w:t>6.1 如有需要，</w:t>
      </w:r>
      <w:r>
        <w:rPr>
          <w:rFonts w:hint="eastAsia" w:ascii="仿宋" w:hAnsi="仿宋" w:eastAsia="仿宋" w:cs="仿宋"/>
          <w:i w:val="0"/>
          <w:iCs w:val="0"/>
          <w:color w:val="000000"/>
          <w:sz w:val="22"/>
          <w:szCs w:val="28"/>
          <w:highlight w:val="none"/>
          <w:lang w:eastAsia="zh-CN"/>
        </w:rPr>
        <w:t>代理机构</w:t>
      </w:r>
      <w:r>
        <w:rPr>
          <w:rFonts w:hint="eastAsia" w:ascii="仿宋" w:hAnsi="仿宋" w:eastAsia="仿宋" w:cs="仿宋"/>
          <w:i w:val="0"/>
          <w:iCs w:val="0"/>
          <w:color w:val="000000"/>
          <w:sz w:val="22"/>
          <w:szCs w:val="28"/>
          <w:highlight w:val="none"/>
        </w:rPr>
        <w:t>或采购人将组织投标人对项目现场及周围环境进行踏勘，以便投标人获取有关编制投标文件和签署合同所需的所有资料。踏勘现场所发生的费用由投标人自行承担，本项目投标人自行踏勘现场。</w:t>
      </w:r>
    </w:p>
    <w:p w14:paraId="381F4F88">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i w:val="0"/>
          <w:iCs w:val="0"/>
          <w:color w:val="000000"/>
          <w:sz w:val="22"/>
          <w:szCs w:val="28"/>
          <w:highlight w:val="none"/>
        </w:rPr>
      </w:pPr>
      <w:r>
        <w:rPr>
          <w:rFonts w:hint="eastAsia" w:ascii="仿宋" w:hAnsi="仿宋" w:eastAsia="仿宋" w:cs="仿宋"/>
          <w:i w:val="0"/>
          <w:iCs w:val="0"/>
          <w:color w:val="000000"/>
          <w:sz w:val="22"/>
          <w:szCs w:val="28"/>
          <w:highlight w:val="none"/>
          <w:lang w:val="en-US" w:eastAsia="zh-CN"/>
        </w:rPr>
        <w:t>6</w:t>
      </w:r>
      <w:r>
        <w:rPr>
          <w:rFonts w:hint="eastAsia" w:ascii="仿宋" w:hAnsi="仿宋" w:eastAsia="仿宋" w:cs="仿宋"/>
          <w:i w:val="0"/>
          <w:iCs w:val="0"/>
          <w:color w:val="000000"/>
          <w:sz w:val="22"/>
          <w:szCs w:val="28"/>
          <w:highlight w:val="none"/>
        </w:rPr>
        <w:t>.2投标人及其人员经过采购人的允许，可以进入采购人的项目现场踏勘。若招标文件要求投标人于统一时间地点踏勘现场的，投标人应当按时前往。</w:t>
      </w:r>
    </w:p>
    <w:p w14:paraId="609ABC8F">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i w:val="0"/>
          <w:iCs w:val="0"/>
          <w:color w:val="000000"/>
          <w:sz w:val="22"/>
          <w:szCs w:val="28"/>
          <w:highlight w:val="none"/>
        </w:rPr>
      </w:pPr>
      <w:r>
        <w:rPr>
          <w:rFonts w:hint="eastAsia" w:ascii="仿宋" w:hAnsi="仿宋" w:eastAsia="仿宋" w:cs="仿宋"/>
          <w:i w:val="0"/>
          <w:iCs w:val="0"/>
          <w:color w:val="000000"/>
          <w:sz w:val="22"/>
          <w:szCs w:val="28"/>
          <w:highlight w:val="none"/>
          <w:lang w:val="en-US" w:eastAsia="zh-CN"/>
        </w:rPr>
        <w:t>6</w:t>
      </w:r>
      <w:r>
        <w:rPr>
          <w:rFonts w:hint="eastAsia" w:ascii="仿宋" w:hAnsi="仿宋" w:eastAsia="仿宋" w:cs="仿宋"/>
          <w:i w:val="0"/>
          <w:iCs w:val="0"/>
          <w:color w:val="000000"/>
          <w:sz w:val="22"/>
          <w:szCs w:val="28"/>
          <w:highlight w:val="none"/>
        </w:rPr>
        <w:t>.3采购人应当通过</w:t>
      </w:r>
      <w:r>
        <w:rPr>
          <w:rFonts w:hint="eastAsia" w:ascii="仿宋" w:hAnsi="仿宋" w:eastAsia="仿宋" w:cs="仿宋"/>
          <w:i w:val="0"/>
          <w:iCs w:val="0"/>
          <w:color w:val="000000"/>
          <w:sz w:val="22"/>
          <w:szCs w:val="28"/>
          <w:highlight w:val="none"/>
          <w:lang w:eastAsia="zh-CN"/>
        </w:rPr>
        <w:t>代理机构</w:t>
      </w:r>
      <w:r>
        <w:rPr>
          <w:rFonts w:hint="eastAsia" w:ascii="仿宋" w:hAnsi="仿宋" w:eastAsia="仿宋" w:cs="仿宋"/>
          <w:i w:val="0"/>
          <w:iCs w:val="0"/>
          <w:color w:val="000000"/>
          <w:sz w:val="22"/>
          <w:szCs w:val="28"/>
          <w:highlight w:val="none"/>
        </w:rPr>
        <w:t>向投标人提供有关现场的书面资料和数据。</w:t>
      </w:r>
    </w:p>
    <w:p w14:paraId="7138BF96">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i w:val="0"/>
          <w:iCs w:val="0"/>
          <w:color w:val="000000"/>
          <w:sz w:val="22"/>
          <w:szCs w:val="28"/>
          <w:highlight w:val="none"/>
        </w:rPr>
      </w:pPr>
      <w:r>
        <w:rPr>
          <w:rFonts w:hint="eastAsia" w:ascii="仿宋" w:hAnsi="仿宋" w:eastAsia="仿宋" w:cs="仿宋"/>
          <w:i w:val="0"/>
          <w:iCs w:val="0"/>
          <w:color w:val="000000"/>
          <w:sz w:val="22"/>
          <w:szCs w:val="28"/>
          <w:highlight w:val="none"/>
          <w:lang w:val="en-US" w:eastAsia="zh-CN"/>
        </w:rPr>
        <w:t>6</w:t>
      </w:r>
      <w:r>
        <w:rPr>
          <w:rFonts w:hint="eastAsia" w:ascii="仿宋" w:hAnsi="仿宋" w:eastAsia="仿宋" w:cs="仿宋"/>
          <w:i w:val="0"/>
          <w:iCs w:val="0"/>
          <w:color w:val="000000"/>
          <w:sz w:val="22"/>
          <w:szCs w:val="28"/>
          <w:highlight w:val="none"/>
        </w:rPr>
        <w:t>.4任何人或任何组织在踏勘现场时向投标人提供的任何书面资料或口头承诺，未经</w:t>
      </w:r>
      <w:r>
        <w:rPr>
          <w:rFonts w:hint="eastAsia" w:ascii="仿宋" w:hAnsi="仿宋" w:eastAsia="仿宋" w:cs="仿宋"/>
          <w:i w:val="0"/>
          <w:iCs w:val="0"/>
          <w:color w:val="000000"/>
          <w:sz w:val="22"/>
          <w:szCs w:val="28"/>
          <w:highlight w:val="none"/>
          <w:lang w:eastAsia="zh-CN"/>
        </w:rPr>
        <w:t>代理机构</w:t>
      </w:r>
      <w:r>
        <w:rPr>
          <w:rFonts w:hint="eastAsia" w:ascii="仿宋" w:hAnsi="仿宋" w:eastAsia="仿宋" w:cs="仿宋"/>
          <w:i w:val="0"/>
          <w:iCs w:val="0"/>
          <w:color w:val="000000"/>
          <w:sz w:val="22"/>
          <w:szCs w:val="28"/>
          <w:highlight w:val="none"/>
        </w:rPr>
        <w:t>在网上发布或书面通知，均作无效处理。</w:t>
      </w:r>
    </w:p>
    <w:p w14:paraId="66DAC20A">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i w:val="0"/>
          <w:iCs w:val="0"/>
          <w:color w:val="000000"/>
          <w:sz w:val="22"/>
          <w:szCs w:val="28"/>
          <w:highlight w:val="none"/>
        </w:rPr>
      </w:pPr>
      <w:r>
        <w:rPr>
          <w:rFonts w:hint="eastAsia" w:ascii="仿宋" w:hAnsi="仿宋" w:eastAsia="仿宋" w:cs="仿宋"/>
          <w:i w:val="0"/>
          <w:iCs w:val="0"/>
          <w:color w:val="000000"/>
          <w:sz w:val="22"/>
          <w:szCs w:val="28"/>
          <w:highlight w:val="none"/>
        </w:rPr>
        <w:t>6.</w:t>
      </w:r>
      <w:r>
        <w:rPr>
          <w:rFonts w:hint="eastAsia" w:ascii="仿宋" w:hAnsi="仿宋" w:eastAsia="仿宋" w:cs="仿宋"/>
          <w:i w:val="0"/>
          <w:iCs w:val="0"/>
          <w:color w:val="000000"/>
          <w:sz w:val="22"/>
          <w:szCs w:val="28"/>
          <w:highlight w:val="none"/>
          <w:lang w:val="en-US" w:eastAsia="zh-CN"/>
        </w:rPr>
        <w:t>5</w:t>
      </w:r>
      <w:r>
        <w:rPr>
          <w:rFonts w:hint="eastAsia" w:ascii="仿宋" w:hAnsi="仿宋" w:eastAsia="仿宋" w:cs="仿宋"/>
          <w:i w:val="0"/>
          <w:iCs w:val="0"/>
          <w:color w:val="000000"/>
          <w:sz w:val="22"/>
          <w:szCs w:val="28"/>
          <w:highlight w:val="none"/>
        </w:rPr>
        <w:t xml:space="preserve"> 未参与现场踏勘不作为否定投标人资格的理由。</w:t>
      </w:r>
    </w:p>
    <w:p w14:paraId="7759002D">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i w:val="0"/>
          <w:iCs w:val="0"/>
          <w:sz w:val="24"/>
          <w:highlight w:val="none"/>
        </w:rPr>
      </w:pPr>
      <w:bookmarkStart w:id="22" w:name="_Toc9508"/>
      <w:bookmarkStart w:id="23" w:name="_Toc12297"/>
      <w:bookmarkStart w:id="24" w:name="_Toc13770"/>
      <w:r>
        <w:rPr>
          <w:rFonts w:hint="eastAsia" w:ascii="仿宋" w:hAnsi="仿宋" w:eastAsia="仿宋" w:cs="仿宋"/>
          <w:i w:val="0"/>
          <w:iCs w:val="0"/>
          <w:sz w:val="24"/>
          <w:highlight w:val="none"/>
        </w:rPr>
        <w:t>7．招标答疑</w:t>
      </w:r>
      <w:bookmarkEnd w:id="22"/>
      <w:bookmarkEnd w:id="23"/>
      <w:bookmarkEnd w:id="24"/>
    </w:p>
    <w:p w14:paraId="15B8E163">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i w:val="0"/>
          <w:iCs w:val="0"/>
          <w:color w:val="000000"/>
          <w:sz w:val="22"/>
          <w:szCs w:val="28"/>
          <w:highlight w:val="none"/>
        </w:rPr>
      </w:pPr>
      <w:r>
        <w:rPr>
          <w:rFonts w:hint="eastAsia" w:ascii="仿宋" w:hAnsi="仿宋" w:eastAsia="仿宋" w:cs="仿宋"/>
          <w:i w:val="0"/>
          <w:iCs w:val="0"/>
          <w:color w:val="000000"/>
          <w:sz w:val="22"/>
          <w:szCs w:val="28"/>
          <w:highlight w:val="none"/>
        </w:rPr>
        <w:t xml:space="preserve">7.1 </w:t>
      </w:r>
      <w:r>
        <w:rPr>
          <w:rFonts w:hint="eastAsia" w:ascii="仿宋" w:hAnsi="仿宋" w:eastAsia="仿宋" w:cs="仿宋"/>
          <w:i w:val="0"/>
          <w:iCs w:val="0"/>
          <w:color w:val="000000"/>
          <w:sz w:val="22"/>
          <w:szCs w:val="22"/>
          <w:highlight w:val="none"/>
        </w:rPr>
        <w:t>任何要求对招标文件进行澄清或者对招标文件有限制性、倾向性条款提出质疑的投标人，均应于“招标公告”中所述答疑截止时间前在书面通知</w:t>
      </w:r>
      <w:r>
        <w:rPr>
          <w:rFonts w:hint="eastAsia" w:ascii="仿宋" w:hAnsi="仿宋" w:eastAsia="仿宋" w:cs="仿宋"/>
          <w:i w:val="0"/>
          <w:iCs w:val="0"/>
          <w:color w:val="000000"/>
          <w:sz w:val="22"/>
          <w:szCs w:val="22"/>
          <w:highlight w:val="none"/>
          <w:lang w:eastAsia="zh-CN"/>
        </w:rPr>
        <w:t>代理机构</w:t>
      </w:r>
      <w:r>
        <w:rPr>
          <w:rFonts w:hint="eastAsia" w:ascii="仿宋" w:hAnsi="仿宋" w:eastAsia="仿宋" w:cs="仿宋"/>
          <w:i w:val="0"/>
          <w:iCs w:val="0"/>
          <w:color w:val="000000"/>
          <w:sz w:val="22"/>
          <w:szCs w:val="22"/>
          <w:highlight w:val="none"/>
        </w:rPr>
        <w:t>。</w:t>
      </w:r>
      <w:r>
        <w:rPr>
          <w:rFonts w:hint="eastAsia" w:ascii="仿宋" w:hAnsi="仿宋" w:eastAsia="仿宋" w:cs="仿宋"/>
          <w:i w:val="0"/>
          <w:iCs w:val="0"/>
          <w:color w:val="000000"/>
          <w:sz w:val="22"/>
          <w:szCs w:val="22"/>
          <w:highlight w:val="none"/>
          <w:lang w:eastAsia="zh-CN"/>
        </w:rPr>
        <w:t>代理机构</w:t>
      </w:r>
      <w:r>
        <w:rPr>
          <w:rFonts w:hint="eastAsia" w:ascii="仿宋" w:hAnsi="仿宋" w:eastAsia="仿宋" w:cs="仿宋"/>
          <w:i w:val="0"/>
          <w:iCs w:val="0"/>
          <w:color w:val="000000"/>
          <w:sz w:val="22"/>
          <w:szCs w:val="22"/>
          <w:highlight w:val="none"/>
        </w:rPr>
        <w:t>对规定时间内收到的对招标文件的澄清或者质疑，视情况予以答复。具体答疑方式请见本招标文件</w:t>
      </w:r>
      <w:r>
        <w:rPr>
          <w:rFonts w:hint="eastAsia" w:ascii="仿宋" w:hAnsi="仿宋" w:eastAsia="仿宋" w:cs="仿宋"/>
          <w:i w:val="0"/>
          <w:iCs w:val="0"/>
          <w:color w:val="000000"/>
          <w:sz w:val="22"/>
          <w:szCs w:val="22"/>
          <w:highlight w:val="none"/>
          <w:lang w:eastAsia="zh-CN"/>
        </w:rPr>
        <w:t>第二册</w:t>
      </w:r>
      <w:r>
        <w:rPr>
          <w:rFonts w:hint="eastAsia" w:ascii="仿宋" w:hAnsi="仿宋" w:eastAsia="仿宋" w:cs="仿宋"/>
          <w:i w:val="0"/>
          <w:iCs w:val="0"/>
          <w:color w:val="000000"/>
          <w:sz w:val="22"/>
          <w:szCs w:val="22"/>
          <w:highlight w:val="none"/>
        </w:rPr>
        <w:t>第一章之规定</w:t>
      </w:r>
      <w:r>
        <w:rPr>
          <w:rFonts w:hint="eastAsia" w:ascii="仿宋" w:hAnsi="仿宋" w:eastAsia="仿宋" w:cs="仿宋"/>
          <w:i w:val="0"/>
          <w:iCs w:val="0"/>
          <w:color w:val="000000"/>
          <w:sz w:val="22"/>
          <w:szCs w:val="28"/>
          <w:highlight w:val="none"/>
        </w:rPr>
        <w:t>。</w:t>
      </w:r>
    </w:p>
    <w:p w14:paraId="57A7C2D0">
      <w:pPr>
        <w:jc w:val="center"/>
        <w:outlineLvl w:val="9"/>
        <w:rPr>
          <w:rFonts w:hint="eastAsia" w:ascii="仿宋" w:hAnsi="仿宋" w:eastAsia="仿宋" w:cs="仿宋"/>
          <w:i w:val="0"/>
          <w:iCs w:val="0"/>
          <w:color w:val="000000"/>
          <w:sz w:val="32"/>
          <w:szCs w:val="32"/>
          <w:highlight w:val="none"/>
        </w:rPr>
      </w:pPr>
    </w:p>
    <w:p w14:paraId="149D9B28">
      <w:pPr>
        <w:jc w:val="center"/>
        <w:outlineLvl w:val="1"/>
        <w:rPr>
          <w:rFonts w:hint="eastAsia" w:ascii="仿宋" w:hAnsi="仿宋" w:eastAsia="仿宋" w:cs="仿宋"/>
          <w:i w:val="0"/>
          <w:iCs w:val="0"/>
          <w:color w:val="000000"/>
          <w:sz w:val="32"/>
          <w:szCs w:val="32"/>
          <w:highlight w:val="none"/>
        </w:rPr>
      </w:pPr>
      <w:bookmarkStart w:id="25" w:name="_Toc18278"/>
      <w:bookmarkStart w:id="26" w:name="_Toc21547"/>
      <w:bookmarkStart w:id="27" w:name="_Toc26680"/>
      <w:bookmarkStart w:id="28" w:name="_Toc20274"/>
      <w:bookmarkStart w:id="29" w:name="_Toc2251"/>
      <w:bookmarkStart w:id="30" w:name="_Toc22318"/>
      <w:bookmarkStart w:id="31" w:name="_Toc15768"/>
      <w:bookmarkStart w:id="32" w:name="_Toc8372"/>
      <w:r>
        <w:rPr>
          <w:rFonts w:hint="eastAsia" w:ascii="仿宋" w:hAnsi="仿宋" w:eastAsia="仿宋" w:cs="仿宋"/>
          <w:i w:val="0"/>
          <w:iCs w:val="0"/>
          <w:color w:val="000000"/>
          <w:sz w:val="32"/>
          <w:szCs w:val="32"/>
          <w:highlight w:val="none"/>
        </w:rPr>
        <w:t>第二章  招标文件</w:t>
      </w:r>
      <w:bookmarkEnd w:id="25"/>
      <w:bookmarkEnd w:id="26"/>
      <w:bookmarkEnd w:id="27"/>
      <w:bookmarkEnd w:id="28"/>
      <w:bookmarkEnd w:id="29"/>
      <w:bookmarkEnd w:id="30"/>
      <w:bookmarkEnd w:id="31"/>
      <w:bookmarkEnd w:id="32"/>
    </w:p>
    <w:p w14:paraId="4DC6FE95">
      <w:pPr>
        <w:spacing w:line="360" w:lineRule="auto"/>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8．招标文件的组成</w:t>
      </w:r>
    </w:p>
    <w:p w14:paraId="7FADFCCF">
      <w:pPr>
        <w:snapToGrid w:val="0"/>
        <w:spacing w:line="360" w:lineRule="auto"/>
        <w:ind w:firstLine="431" w:firstLineChars="196"/>
        <w:rPr>
          <w:rFonts w:hint="eastAsia" w:ascii="仿宋" w:hAnsi="仿宋" w:eastAsia="仿宋" w:cs="仿宋"/>
          <w:i w:val="0"/>
          <w:iCs w:val="0"/>
          <w:color w:val="000000"/>
          <w:sz w:val="22"/>
          <w:szCs w:val="22"/>
          <w:highlight w:val="none"/>
        </w:rPr>
      </w:pPr>
      <w:r>
        <w:rPr>
          <w:rFonts w:hint="eastAsia" w:ascii="仿宋" w:hAnsi="仿宋" w:eastAsia="仿宋" w:cs="仿宋"/>
          <w:i w:val="0"/>
          <w:iCs w:val="0"/>
          <w:color w:val="000000"/>
          <w:sz w:val="22"/>
          <w:szCs w:val="22"/>
          <w:highlight w:val="none"/>
        </w:rPr>
        <w:t>8.1 招标文件除以下内容外，</w:t>
      </w:r>
      <w:r>
        <w:rPr>
          <w:rFonts w:hint="eastAsia" w:ascii="仿宋" w:hAnsi="仿宋" w:eastAsia="仿宋" w:cs="仿宋"/>
          <w:i w:val="0"/>
          <w:iCs w:val="0"/>
          <w:color w:val="000000"/>
          <w:sz w:val="22"/>
          <w:szCs w:val="22"/>
          <w:highlight w:val="none"/>
          <w:lang w:eastAsia="zh-CN"/>
        </w:rPr>
        <w:t>代理机构</w:t>
      </w:r>
      <w:r>
        <w:rPr>
          <w:rFonts w:hint="eastAsia" w:ascii="仿宋" w:hAnsi="仿宋" w:eastAsia="仿宋" w:cs="仿宋"/>
          <w:i w:val="0"/>
          <w:iCs w:val="0"/>
          <w:color w:val="000000"/>
          <w:sz w:val="22"/>
          <w:szCs w:val="22"/>
          <w:highlight w:val="none"/>
        </w:rPr>
        <w:t>在招标期间发出的答疑文件和其他补充修改文件，均是招标文件的组成部分，对投标人起约束作用；</w:t>
      </w:r>
    </w:p>
    <w:p w14:paraId="2ECB2AFA">
      <w:pPr>
        <w:snapToGrid w:val="0"/>
        <w:spacing w:line="360" w:lineRule="auto"/>
        <w:ind w:firstLine="431" w:firstLineChars="196"/>
        <w:rPr>
          <w:rFonts w:hint="eastAsia" w:ascii="仿宋" w:hAnsi="仿宋" w:eastAsia="仿宋" w:cs="仿宋"/>
          <w:i w:val="0"/>
          <w:iCs w:val="0"/>
          <w:color w:val="000000"/>
          <w:sz w:val="22"/>
          <w:szCs w:val="22"/>
          <w:highlight w:val="none"/>
        </w:rPr>
      </w:pPr>
      <w:r>
        <w:rPr>
          <w:rFonts w:hint="eastAsia" w:ascii="仿宋" w:hAnsi="仿宋" w:eastAsia="仿宋" w:cs="仿宋"/>
          <w:i w:val="0"/>
          <w:iCs w:val="0"/>
          <w:color w:val="000000"/>
          <w:sz w:val="22"/>
          <w:szCs w:val="22"/>
          <w:highlight w:val="none"/>
        </w:rPr>
        <w:t>招标文件包括下列内容：</w:t>
      </w:r>
    </w:p>
    <w:p w14:paraId="18E62019">
      <w:pPr>
        <w:spacing w:line="360" w:lineRule="auto"/>
        <w:ind w:firstLine="442" w:firstLineChars="200"/>
        <w:rPr>
          <w:rFonts w:hint="eastAsia" w:ascii="仿宋" w:hAnsi="仿宋" w:eastAsia="仿宋" w:cs="仿宋"/>
          <w:b/>
          <w:i w:val="0"/>
          <w:iCs w:val="0"/>
          <w:szCs w:val="21"/>
          <w:highlight w:val="none"/>
        </w:rPr>
      </w:pPr>
      <w:r>
        <w:rPr>
          <w:rFonts w:hint="eastAsia" w:ascii="仿宋" w:hAnsi="仿宋" w:eastAsia="仿宋" w:cs="仿宋"/>
          <w:b/>
          <w:i w:val="0"/>
          <w:iCs w:val="0"/>
          <w:color w:val="000000"/>
          <w:sz w:val="22"/>
          <w:szCs w:val="22"/>
          <w:highlight w:val="none"/>
          <w:lang w:eastAsia="zh-CN"/>
        </w:rPr>
        <w:t>第一册</w:t>
      </w:r>
      <w:r>
        <w:rPr>
          <w:rFonts w:hint="eastAsia" w:ascii="仿宋" w:hAnsi="仿宋" w:eastAsia="仿宋" w:cs="仿宋"/>
          <w:b/>
          <w:i w:val="0"/>
          <w:iCs w:val="0"/>
          <w:color w:val="000000"/>
          <w:sz w:val="22"/>
          <w:szCs w:val="22"/>
          <w:highlight w:val="none"/>
        </w:rPr>
        <w:t xml:space="preserve">  </w:t>
      </w:r>
      <w:r>
        <w:rPr>
          <w:rFonts w:hint="eastAsia" w:ascii="仿宋" w:hAnsi="仿宋" w:eastAsia="仿宋" w:cs="仿宋"/>
          <w:b/>
          <w:i w:val="0"/>
          <w:iCs w:val="0"/>
          <w:szCs w:val="21"/>
          <w:highlight w:val="none"/>
        </w:rPr>
        <w:t>通用条款</w:t>
      </w:r>
    </w:p>
    <w:p w14:paraId="4EE41CD6">
      <w:pPr>
        <w:spacing w:line="360" w:lineRule="auto"/>
        <w:ind w:firstLine="880" w:firstLineChars="400"/>
        <w:rPr>
          <w:rFonts w:hint="eastAsia" w:ascii="仿宋" w:hAnsi="仿宋" w:eastAsia="仿宋" w:cs="仿宋"/>
          <w:i w:val="0"/>
          <w:iCs w:val="0"/>
          <w:color w:val="000000"/>
          <w:sz w:val="22"/>
          <w:szCs w:val="22"/>
          <w:highlight w:val="none"/>
        </w:rPr>
      </w:pPr>
      <w:r>
        <w:rPr>
          <w:rFonts w:hint="eastAsia" w:ascii="仿宋" w:hAnsi="仿宋" w:eastAsia="仿宋" w:cs="仿宋"/>
          <w:i w:val="0"/>
          <w:iCs w:val="0"/>
          <w:color w:val="000000"/>
          <w:sz w:val="22"/>
          <w:szCs w:val="22"/>
          <w:highlight w:val="none"/>
        </w:rPr>
        <w:t>第一章 总则</w:t>
      </w:r>
    </w:p>
    <w:p w14:paraId="185F5FDE">
      <w:pPr>
        <w:spacing w:line="360" w:lineRule="auto"/>
        <w:ind w:firstLine="880" w:firstLineChars="400"/>
        <w:rPr>
          <w:rFonts w:hint="eastAsia" w:ascii="仿宋" w:hAnsi="仿宋" w:eastAsia="仿宋" w:cs="仿宋"/>
          <w:i w:val="0"/>
          <w:iCs w:val="0"/>
          <w:color w:val="000000"/>
          <w:sz w:val="22"/>
          <w:szCs w:val="22"/>
          <w:highlight w:val="none"/>
        </w:rPr>
      </w:pPr>
      <w:r>
        <w:rPr>
          <w:rFonts w:hint="eastAsia" w:ascii="仿宋" w:hAnsi="仿宋" w:eastAsia="仿宋" w:cs="仿宋"/>
          <w:i w:val="0"/>
          <w:iCs w:val="0"/>
          <w:color w:val="000000"/>
          <w:sz w:val="22"/>
          <w:szCs w:val="22"/>
          <w:highlight w:val="none"/>
        </w:rPr>
        <w:t>第二章 招标文件</w:t>
      </w:r>
    </w:p>
    <w:p w14:paraId="4F41D4A6">
      <w:pPr>
        <w:spacing w:line="360" w:lineRule="auto"/>
        <w:ind w:firstLine="880" w:firstLineChars="400"/>
        <w:rPr>
          <w:rFonts w:hint="eastAsia" w:ascii="仿宋" w:hAnsi="仿宋" w:eastAsia="仿宋" w:cs="仿宋"/>
          <w:i w:val="0"/>
          <w:iCs w:val="0"/>
          <w:color w:val="000000"/>
          <w:sz w:val="22"/>
          <w:szCs w:val="22"/>
          <w:highlight w:val="none"/>
        </w:rPr>
      </w:pPr>
      <w:r>
        <w:rPr>
          <w:rFonts w:hint="eastAsia" w:ascii="仿宋" w:hAnsi="仿宋" w:eastAsia="仿宋" w:cs="仿宋"/>
          <w:i w:val="0"/>
          <w:iCs w:val="0"/>
          <w:color w:val="000000"/>
          <w:sz w:val="22"/>
          <w:szCs w:val="22"/>
          <w:highlight w:val="none"/>
        </w:rPr>
        <w:t>第三章 投标文件的编制</w:t>
      </w:r>
    </w:p>
    <w:p w14:paraId="67971B60">
      <w:pPr>
        <w:spacing w:line="360" w:lineRule="auto"/>
        <w:ind w:firstLine="880" w:firstLineChars="400"/>
        <w:rPr>
          <w:rFonts w:hint="eastAsia" w:ascii="仿宋" w:hAnsi="仿宋" w:eastAsia="仿宋" w:cs="仿宋"/>
          <w:i w:val="0"/>
          <w:iCs w:val="0"/>
          <w:color w:val="000000"/>
          <w:sz w:val="22"/>
          <w:szCs w:val="22"/>
          <w:highlight w:val="none"/>
        </w:rPr>
      </w:pPr>
      <w:r>
        <w:rPr>
          <w:rFonts w:hint="eastAsia" w:ascii="仿宋" w:hAnsi="仿宋" w:eastAsia="仿宋" w:cs="仿宋"/>
          <w:i w:val="0"/>
          <w:iCs w:val="0"/>
          <w:color w:val="000000"/>
          <w:sz w:val="22"/>
          <w:szCs w:val="22"/>
          <w:highlight w:val="none"/>
        </w:rPr>
        <w:t>第四章 投标文件的递交</w:t>
      </w:r>
    </w:p>
    <w:p w14:paraId="419DFFBF">
      <w:pPr>
        <w:spacing w:line="360" w:lineRule="auto"/>
        <w:ind w:firstLine="880" w:firstLineChars="400"/>
        <w:rPr>
          <w:rFonts w:hint="eastAsia" w:ascii="仿宋" w:hAnsi="仿宋" w:eastAsia="仿宋" w:cs="仿宋"/>
          <w:i w:val="0"/>
          <w:iCs w:val="0"/>
          <w:color w:val="000000"/>
          <w:sz w:val="22"/>
          <w:szCs w:val="22"/>
          <w:highlight w:val="none"/>
        </w:rPr>
      </w:pPr>
      <w:r>
        <w:rPr>
          <w:rFonts w:hint="eastAsia" w:ascii="仿宋" w:hAnsi="仿宋" w:eastAsia="仿宋" w:cs="仿宋"/>
          <w:i w:val="0"/>
          <w:iCs w:val="0"/>
          <w:color w:val="000000"/>
          <w:sz w:val="22"/>
          <w:szCs w:val="22"/>
          <w:highlight w:val="none"/>
        </w:rPr>
        <w:t>第五章 开标</w:t>
      </w:r>
    </w:p>
    <w:p w14:paraId="1339E480">
      <w:pPr>
        <w:spacing w:line="360" w:lineRule="auto"/>
        <w:ind w:firstLine="880" w:firstLineChars="400"/>
        <w:rPr>
          <w:rFonts w:hint="eastAsia" w:ascii="仿宋" w:hAnsi="仿宋" w:eastAsia="仿宋" w:cs="仿宋"/>
          <w:i w:val="0"/>
          <w:iCs w:val="0"/>
          <w:color w:val="000000"/>
          <w:sz w:val="22"/>
          <w:szCs w:val="22"/>
          <w:highlight w:val="none"/>
        </w:rPr>
      </w:pPr>
      <w:r>
        <w:rPr>
          <w:rFonts w:hint="eastAsia" w:ascii="仿宋" w:hAnsi="仿宋" w:eastAsia="仿宋" w:cs="仿宋"/>
          <w:i w:val="0"/>
          <w:iCs w:val="0"/>
          <w:color w:val="000000"/>
          <w:sz w:val="22"/>
          <w:szCs w:val="22"/>
          <w:highlight w:val="none"/>
        </w:rPr>
        <w:t>第六章 评标</w:t>
      </w:r>
    </w:p>
    <w:p w14:paraId="0C3CF45C">
      <w:pPr>
        <w:spacing w:line="360" w:lineRule="auto"/>
        <w:ind w:firstLine="880" w:firstLineChars="400"/>
        <w:rPr>
          <w:rFonts w:hint="eastAsia" w:ascii="仿宋" w:hAnsi="仿宋" w:eastAsia="仿宋" w:cs="仿宋"/>
          <w:i w:val="0"/>
          <w:iCs w:val="0"/>
          <w:color w:val="000000"/>
          <w:sz w:val="22"/>
          <w:szCs w:val="22"/>
          <w:highlight w:val="none"/>
        </w:rPr>
      </w:pPr>
      <w:r>
        <w:rPr>
          <w:rFonts w:hint="eastAsia" w:ascii="仿宋" w:hAnsi="仿宋" w:eastAsia="仿宋" w:cs="仿宋"/>
          <w:i w:val="0"/>
          <w:iCs w:val="0"/>
          <w:color w:val="000000"/>
          <w:sz w:val="22"/>
          <w:szCs w:val="22"/>
          <w:highlight w:val="none"/>
        </w:rPr>
        <w:t>第七章 评标程序及评标方法</w:t>
      </w:r>
    </w:p>
    <w:p w14:paraId="28CD4B29">
      <w:pPr>
        <w:spacing w:line="360" w:lineRule="auto"/>
        <w:ind w:firstLine="880" w:firstLineChars="400"/>
        <w:rPr>
          <w:rFonts w:hint="eastAsia" w:ascii="仿宋" w:hAnsi="仿宋" w:eastAsia="仿宋" w:cs="仿宋"/>
          <w:i w:val="0"/>
          <w:iCs w:val="0"/>
          <w:color w:val="000000"/>
          <w:sz w:val="22"/>
          <w:szCs w:val="22"/>
          <w:highlight w:val="none"/>
        </w:rPr>
      </w:pPr>
      <w:r>
        <w:rPr>
          <w:rFonts w:hint="eastAsia" w:ascii="仿宋" w:hAnsi="仿宋" w:eastAsia="仿宋" w:cs="仿宋"/>
          <w:i w:val="0"/>
          <w:iCs w:val="0"/>
          <w:color w:val="000000"/>
          <w:sz w:val="22"/>
          <w:szCs w:val="22"/>
          <w:highlight w:val="none"/>
        </w:rPr>
        <w:t>第八章 公开招标失败的后续处理</w:t>
      </w:r>
    </w:p>
    <w:p w14:paraId="30CD8A0C">
      <w:pPr>
        <w:spacing w:line="360" w:lineRule="auto"/>
        <w:ind w:firstLine="880" w:firstLineChars="400"/>
        <w:rPr>
          <w:rFonts w:hint="eastAsia" w:ascii="仿宋" w:hAnsi="仿宋" w:eastAsia="仿宋" w:cs="仿宋"/>
          <w:i w:val="0"/>
          <w:iCs w:val="0"/>
          <w:color w:val="000000"/>
          <w:sz w:val="22"/>
          <w:szCs w:val="22"/>
          <w:highlight w:val="none"/>
        </w:rPr>
      </w:pPr>
      <w:r>
        <w:rPr>
          <w:rFonts w:hint="eastAsia" w:ascii="仿宋" w:hAnsi="仿宋" w:eastAsia="仿宋" w:cs="仿宋"/>
          <w:i w:val="0"/>
          <w:iCs w:val="0"/>
          <w:color w:val="000000"/>
          <w:sz w:val="22"/>
          <w:szCs w:val="22"/>
          <w:highlight w:val="none"/>
        </w:rPr>
        <w:t>第九章 合同的授予</w:t>
      </w:r>
    </w:p>
    <w:p w14:paraId="034DCDA5">
      <w:pPr>
        <w:spacing w:line="360" w:lineRule="auto"/>
        <w:ind w:firstLine="422" w:firstLineChars="200"/>
        <w:rPr>
          <w:rFonts w:hint="eastAsia" w:ascii="仿宋" w:hAnsi="仿宋" w:eastAsia="仿宋" w:cs="仿宋"/>
          <w:b/>
          <w:i w:val="0"/>
          <w:iCs w:val="0"/>
          <w:color w:val="000000"/>
          <w:sz w:val="22"/>
          <w:szCs w:val="22"/>
          <w:highlight w:val="none"/>
        </w:rPr>
      </w:pPr>
      <w:r>
        <w:rPr>
          <w:rFonts w:hint="eastAsia" w:ascii="仿宋" w:hAnsi="仿宋" w:eastAsia="仿宋" w:cs="仿宋"/>
          <w:b/>
          <w:i w:val="0"/>
          <w:iCs w:val="0"/>
          <w:szCs w:val="21"/>
          <w:highlight w:val="none"/>
        </w:rPr>
        <w:t xml:space="preserve">第二册  </w:t>
      </w:r>
      <w:r>
        <w:rPr>
          <w:rFonts w:hint="eastAsia" w:ascii="仿宋" w:hAnsi="仿宋" w:eastAsia="仿宋" w:cs="仿宋"/>
          <w:b/>
          <w:i w:val="0"/>
          <w:iCs w:val="0"/>
          <w:color w:val="000000"/>
          <w:sz w:val="22"/>
          <w:szCs w:val="22"/>
          <w:highlight w:val="none"/>
        </w:rPr>
        <w:t>专用条款</w:t>
      </w:r>
    </w:p>
    <w:p w14:paraId="62EB345F">
      <w:pPr>
        <w:spacing w:line="360" w:lineRule="auto"/>
        <w:ind w:firstLine="880" w:firstLineChars="400"/>
        <w:rPr>
          <w:rFonts w:hint="eastAsia" w:ascii="仿宋" w:hAnsi="仿宋" w:eastAsia="仿宋" w:cs="仿宋"/>
          <w:i w:val="0"/>
          <w:iCs w:val="0"/>
          <w:color w:val="000000"/>
          <w:sz w:val="22"/>
          <w:szCs w:val="22"/>
          <w:highlight w:val="none"/>
        </w:rPr>
      </w:pPr>
      <w:r>
        <w:rPr>
          <w:rFonts w:hint="eastAsia" w:ascii="仿宋" w:hAnsi="仿宋" w:eastAsia="仿宋" w:cs="仿宋"/>
          <w:i w:val="0"/>
          <w:iCs w:val="0"/>
          <w:color w:val="000000"/>
          <w:sz w:val="22"/>
          <w:szCs w:val="22"/>
          <w:highlight w:val="none"/>
        </w:rPr>
        <w:t>第一章 招标公告</w:t>
      </w:r>
    </w:p>
    <w:p w14:paraId="54AB2390">
      <w:pPr>
        <w:spacing w:line="360" w:lineRule="auto"/>
        <w:ind w:firstLine="880" w:firstLineChars="400"/>
        <w:rPr>
          <w:rFonts w:hint="eastAsia" w:ascii="仿宋" w:hAnsi="仿宋" w:eastAsia="仿宋" w:cs="仿宋"/>
          <w:i w:val="0"/>
          <w:iCs w:val="0"/>
          <w:color w:val="000000"/>
          <w:sz w:val="22"/>
          <w:szCs w:val="22"/>
          <w:highlight w:val="none"/>
        </w:rPr>
      </w:pPr>
      <w:r>
        <w:rPr>
          <w:rFonts w:hint="eastAsia" w:ascii="仿宋" w:hAnsi="仿宋" w:eastAsia="仿宋" w:cs="仿宋"/>
          <w:i w:val="0"/>
          <w:iCs w:val="0"/>
          <w:color w:val="000000"/>
          <w:sz w:val="22"/>
          <w:szCs w:val="22"/>
          <w:highlight w:val="none"/>
        </w:rPr>
        <w:t>第</w:t>
      </w:r>
      <w:r>
        <w:rPr>
          <w:rFonts w:hint="eastAsia" w:ascii="仿宋" w:hAnsi="仿宋" w:eastAsia="仿宋" w:cs="仿宋"/>
          <w:i w:val="0"/>
          <w:iCs w:val="0"/>
          <w:color w:val="000000"/>
          <w:sz w:val="22"/>
          <w:szCs w:val="22"/>
          <w:highlight w:val="none"/>
          <w:lang w:val="en-US" w:eastAsia="zh-CN"/>
        </w:rPr>
        <w:t>二</w:t>
      </w:r>
      <w:r>
        <w:rPr>
          <w:rFonts w:hint="eastAsia" w:ascii="仿宋" w:hAnsi="仿宋" w:eastAsia="仿宋" w:cs="仿宋"/>
          <w:i w:val="0"/>
          <w:iCs w:val="0"/>
          <w:color w:val="000000"/>
          <w:sz w:val="22"/>
          <w:szCs w:val="22"/>
          <w:highlight w:val="none"/>
        </w:rPr>
        <w:t>章 招标项目需求</w:t>
      </w:r>
    </w:p>
    <w:p w14:paraId="39693E80">
      <w:pPr>
        <w:spacing w:line="360" w:lineRule="auto"/>
        <w:ind w:firstLine="880" w:firstLineChars="400"/>
        <w:rPr>
          <w:rFonts w:hint="eastAsia" w:ascii="仿宋" w:hAnsi="仿宋" w:eastAsia="仿宋" w:cs="仿宋"/>
          <w:i w:val="0"/>
          <w:iCs w:val="0"/>
          <w:color w:val="000000"/>
          <w:sz w:val="22"/>
          <w:szCs w:val="22"/>
          <w:highlight w:val="none"/>
        </w:rPr>
      </w:pPr>
      <w:r>
        <w:rPr>
          <w:rFonts w:hint="eastAsia" w:ascii="仿宋" w:hAnsi="仿宋" w:eastAsia="仿宋" w:cs="仿宋"/>
          <w:i w:val="0"/>
          <w:iCs w:val="0"/>
          <w:color w:val="000000"/>
          <w:sz w:val="22"/>
          <w:szCs w:val="22"/>
          <w:highlight w:val="none"/>
        </w:rPr>
        <w:t>第</w:t>
      </w:r>
      <w:r>
        <w:rPr>
          <w:rFonts w:hint="eastAsia" w:ascii="仿宋" w:hAnsi="仿宋" w:eastAsia="仿宋" w:cs="仿宋"/>
          <w:i w:val="0"/>
          <w:iCs w:val="0"/>
          <w:color w:val="000000"/>
          <w:sz w:val="22"/>
          <w:szCs w:val="22"/>
          <w:highlight w:val="none"/>
          <w:lang w:val="en-US" w:eastAsia="zh-CN"/>
        </w:rPr>
        <w:t>三</w:t>
      </w:r>
      <w:r>
        <w:rPr>
          <w:rFonts w:hint="eastAsia" w:ascii="仿宋" w:hAnsi="仿宋" w:eastAsia="仿宋" w:cs="仿宋"/>
          <w:i w:val="0"/>
          <w:iCs w:val="0"/>
          <w:color w:val="000000"/>
          <w:sz w:val="22"/>
          <w:szCs w:val="22"/>
          <w:highlight w:val="none"/>
        </w:rPr>
        <w:t>章 关键信息</w:t>
      </w:r>
    </w:p>
    <w:p w14:paraId="1165B198">
      <w:pPr>
        <w:spacing w:line="360" w:lineRule="auto"/>
        <w:ind w:firstLine="880" w:firstLineChars="400"/>
        <w:rPr>
          <w:rFonts w:hint="eastAsia" w:ascii="仿宋" w:hAnsi="仿宋" w:eastAsia="仿宋" w:cs="仿宋"/>
          <w:i w:val="0"/>
          <w:iCs w:val="0"/>
          <w:color w:val="000000"/>
          <w:sz w:val="22"/>
          <w:szCs w:val="22"/>
          <w:highlight w:val="none"/>
        </w:rPr>
      </w:pPr>
      <w:r>
        <w:rPr>
          <w:rFonts w:hint="eastAsia" w:ascii="仿宋" w:hAnsi="仿宋" w:eastAsia="仿宋" w:cs="仿宋"/>
          <w:i w:val="0"/>
          <w:iCs w:val="0"/>
          <w:color w:val="000000"/>
          <w:sz w:val="22"/>
          <w:szCs w:val="22"/>
          <w:highlight w:val="none"/>
        </w:rPr>
        <w:t>表一、投标须知前附表</w:t>
      </w:r>
    </w:p>
    <w:p w14:paraId="1E5BC5E4">
      <w:pPr>
        <w:spacing w:line="360" w:lineRule="auto"/>
        <w:ind w:firstLine="880" w:firstLineChars="400"/>
        <w:rPr>
          <w:rFonts w:hint="eastAsia" w:ascii="仿宋" w:hAnsi="仿宋" w:eastAsia="仿宋" w:cs="仿宋"/>
          <w:i w:val="0"/>
          <w:iCs w:val="0"/>
          <w:color w:val="000000"/>
          <w:sz w:val="22"/>
          <w:szCs w:val="22"/>
          <w:highlight w:val="none"/>
        </w:rPr>
      </w:pPr>
      <w:r>
        <w:rPr>
          <w:rFonts w:hint="eastAsia" w:ascii="仿宋" w:hAnsi="仿宋" w:eastAsia="仿宋" w:cs="仿宋"/>
          <w:i w:val="0"/>
          <w:iCs w:val="0"/>
          <w:color w:val="000000"/>
          <w:sz w:val="22"/>
          <w:szCs w:val="22"/>
          <w:highlight w:val="none"/>
        </w:rPr>
        <w:t>表二、投标文件初审表</w:t>
      </w:r>
    </w:p>
    <w:p w14:paraId="0106DF4D">
      <w:pPr>
        <w:spacing w:line="360" w:lineRule="auto"/>
        <w:ind w:firstLine="880" w:firstLineChars="400"/>
        <w:rPr>
          <w:rFonts w:hint="eastAsia" w:ascii="仿宋" w:hAnsi="仿宋" w:eastAsia="仿宋" w:cs="仿宋"/>
          <w:i w:val="0"/>
          <w:iCs w:val="0"/>
          <w:color w:val="000000"/>
          <w:sz w:val="22"/>
          <w:szCs w:val="22"/>
          <w:highlight w:val="none"/>
        </w:rPr>
      </w:pPr>
      <w:r>
        <w:rPr>
          <w:rFonts w:hint="eastAsia" w:ascii="仿宋" w:hAnsi="仿宋" w:eastAsia="仿宋" w:cs="仿宋"/>
          <w:i w:val="0"/>
          <w:iCs w:val="0"/>
          <w:color w:val="000000"/>
          <w:sz w:val="22"/>
          <w:szCs w:val="22"/>
          <w:highlight w:val="none"/>
        </w:rPr>
        <w:t>表三、评标信息</w:t>
      </w:r>
    </w:p>
    <w:p w14:paraId="2FD5B548">
      <w:pPr>
        <w:spacing w:line="360" w:lineRule="auto"/>
        <w:ind w:firstLine="880" w:firstLineChars="400"/>
        <w:rPr>
          <w:rFonts w:hint="eastAsia" w:ascii="仿宋" w:hAnsi="仿宋" w:eastAsia="仿宋" w:cs="仿宋"/>
          <w:i w:val="0"/>
          <w:iCs w:val="0"/>
          <w:color w:val="000000"/>
          <w:sz w:val="22"/>
          <w:szCs w:val="22"/>
          <w:highlight w:val="none"/>
        </w:rPr>
      </w:pPr>
      <w:r>
        <w:rPr>
          <w:rFonts w:hint="eastAsia" w:ascii="仿宋" w:hAnsi="仿宋" w:eastAsia="仿宋" w:cs="仿宋"/>
          <w:i w:val="0"/>
          <w:iCs w:val="0"/>
          <w:color w:val="000000"/>
          <w:sz w:val="22"/>
          <w:szCs w:val="22"/>
          <w:highlight w:val="none"/>
        </w:rPr>
        <w:t>第四章 合同条款及格式</w:t>
      </w:r>
    </w:p>
    <w:p w14:paraId="06BD94DB">
      <w:pPr>
        <w:spacing w:line="360" w:lineRule="auto"/>
        <w:ind w:firstLine="880" w:firstLineChars="400"/>
        <w:rPr>
          <w:rFonts w:hint="eastAsia" w:ascii="仿宋" w:hAnsi="仿宋" w:eastAsia="仿宋" w:cs="仿宋"/>
          <w:i w:val="0"/>
          <w:iCs w:val="0"/>
          <w:color w:val="000000"/>
          <w:sz w:val="22"/>
          <w:szCs w:val="22"/>
          <w:highlight w:val="none"/>
        </w:rPr>
      </w:pPr>
      <w:r>
        <w:rPr>
          <w:rFonts w:hint="eastAsia" w:ascii="仿宋" w:hAnsi="仿宋" w:eastAsia="仿宋" w:cs="仿宋"/>
          <w:i w:val="0"/>
          <w:iCs w:val="0"/>
          <w:color w:val="000000"/>
          <w:sz w:val="22"/>
          <w:szCs w:val="22"/>
          <w:highlight w:val="none"/>
        </w:rPr>
        <w:t>第五章 投标文件的格式、附件</w:t>
      </w:r>
    </w:p>
    <w:p w14:paraId="74168550">
      <w:pPr>
        <w:spacing w:line="360" w:lineRule="auto"/>
        <w:ind w:firstLine="880" w:firstLineChars="400"/>
        <w:rPr>
          <w:rFonts w:hint="eastAsia" w:ascii="仿宋" w:hAnsi="仿宋" w:eastAsia="仿宋" w:cs="仿宋"/>
          <w:i w:val="0"/>
          <w:iCs w:val="0"/>
          <w:color w:val="000000"/>
          <w:sz w:val="22"/>
          <w:szCs w:val="22"/>
          <w:highlight w:val="none"/>
        </w:rPr>
      </w:pPr>
      <w:r>
        <w:rPr>
          <w:rFonts w:hint="eastAsia" w:ascii="仿宋" w:hAnsi="仿宋" w:eastAsia="仿宋" w:cs="仿宋"/>
          <w:i w:val="0"/>
          <w:iCs w:val="0"/>
          <w:color w:val="000000"/>
          <w:sz w:val="22"/>
          <w:szCs w:val="22"/>
          <w:highlight w:val="none"/>
        </w:rPr>
        <w:t>第六章 采购履约情况反馈表</w:t>
      </w:r>
    </w:p>
    <w:p w14:paraId="2EDBDD7F">
      <w:pPr>
        <w:snapToGrid w:val="0"/>
        <w:spacing w:line="360" w:lineRule="auto"/>
        <w:ind w:firstLine="431" w:firstLineChars="196"/>
        <w:rPr>
          <w:rFonts w:hint="eastAsia" w:ascii="仿宋" w:hAnsi="仿宋" w:eastAsia="仿宋" w:cs="仿宋"/>
          <w:i w:val="0"/>
          <w:iCs w:val="0"/>
          <w:color w:val="FF0000"/>
          <w:sz w:val="22"/>
          <w:szCs w:val="22"/>
          <w:highlight w:val="none"/>
        </w:rPr>
      </w:pPr>
      <w:r>
        <w:rPr>
          <w:rFonts w:hint="eastAsia" w:ascii="仿宋" w:hAnsi="仿宋" w:eastAsia="仿宋" w:cs="仿宋"/>
          <w:i w:val="0"/>
          <w:iCs w:val="0"/>
          <w:color w:val="000000"/>
          <w:sz w:val="22"/>
          <w:szCs w:val="22"/>
          <w:highlight w:val="none"/>
        </w:rPr>
        <w:t>8.2 招标活动信息发布及通告：采购人确认招标文件后，政府采购代理机构发布招标公告和招标文件，公布招标公告和招标文件之日距投标截止不少于二十日；采购代理机构应当自评审结束之日起2个工作日内将评审报告送交采购人。采购人应当自收到评审报告之日起5个工作日内在评审报告推荐的中标或者成交候选人中按顺序确定中标或者成交供应商；政府采购代理机构在发出中标通知书之前，将中标结果通过政府采购指定网站进行公示1个工作日；公示期满无异议或者异议不成立的，政府采购代理机构发出中标通知书。</w:t>
      </w:r>
    </w:p>
    <w:p w14:paraId="53E6CD73">
      <w:pPr>
        <w:snapToGrid w:val="0"/>
        <w:spacing w:line="360" w:lineRule="auto"/>
        <w:ind w:firstLine="431" w:firstLineChars="196"/>
        <w:rPr>
          <w:rFonts w:hint="eastAsia" w:ascii="仿宋" w:hAnsi="仿宋" w:eastAsia="仿宋" w:cs="仿宋"/>
          <w:i w:val="0"/>
          <w:iCs w:val="0"/>
          <w:color w:val="000000"/>
          <w:sz w:val="22"/>
          <w:szCs w:val="22"/>
          <w:highlight w:val="none"/>
        </w:rPr>
      </w:pPr>
      <w:r>
        <w:rPr>
          <w:rFonts w:hint="eastAsia" w:ascii="仿宋" w:hAnsi="仿宋" w:eastAsia="仿宋" w:cs="仿宋"/>
          <w:i w:val="0"/>
          <w:iCs w:val="0"/>
          <w:color w:val="000000"/>
          <w:sz w:val="22"/>
          <w:szCs w:val="22"/>
          <w:highlight w:val="none"/>
        </w:rPr>
        <w:t>8.3 投标人获得招标文件后，应仔细检查招标文件的所有内容，如有残缺应在投标答疑截止时间之前向</w:t>
      </w:r>
      <w:r>
        <w:rPr>
          <w:rFonts w:hint="eastAsia" w:ascii="仿宋" w:hAnsi="仿宋" w:eastAsia="仿宋" w:cs="仿宋"/>
          <w:i w:val="0"/>
          <w:iCs w:val="0"/>
          <w:color w:val="000000"/>
          <w:sz w:val="22"/>
          <w:szCs w:val="22"/>
          <w:highlight w:val="none"/>
          <w:lang w:eastAsia="zh-CN"/>
        </w:rPr>
        <w:t>代理机构</w:t>
      </w:r>
      <w:r>
        <w:rPr>
          <w:rFonts w:hint="eastAsia" w:ascii="仿宋" w:hAnsi="仿宋" w:eastAsia="仿宋" w:cs="仿宋"/>
          <w:i w:val="0"/>
          <w:iCs w:val="0"/>
          <w:color w:val="000000"/>
          <w:sz w:val="22"/>
          <w:szCs w:val="22"/>
          <w:highlight w:val="none"/>
        </w:rPr>
        <w:t>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EAD9B02">
      <w:pPr>
        <w:snapToGrid w:val="0"/>
        <w:spacing w:line="360" w:lineRule="auto"/>
        <w:ind w:firstLine="431" w:firstLineChars="196"/>
        <w:rPr>
          <w:rFonts w:hint="eastAsia" w:ascii="仿宋" w:hAnsi="仿宋" w:eastAsia="仿宋" w:cs="仿宋"/>
          <w:i w:val="0"/>
          <w:iCs w:val="0"/>
          <w:color w:val="000000"/>
          <w:sz w:val="22"/>
          <w:szCs w:val="22"/>
          <w:highlight w:val="none"/>
        </w:rPr>
      </w:pPr>
      <w:r>
        <w:rPr>
          <w:rFonts w:hint="eastAsia" w:ascii="仿宋" w:hAnsi="仿宋" w:eastAsia="仿宋" w:cs="仿宋"/>
          <w:i w:val="0"/>
          <w:iCs w:val="0"/>
          <w:color w:val="000000"/>
          <w:sz w:val="22"/>
          <w:szCs w:val="22"/>
          <w:highlight w:val="none"/>
        </w:rPr>
        <w:t xml:space="preserve">8.4 </w:t>
      </w:r>
      <w:r>
        <w:rPr>
          <w:rFonts w:hint="eastAsia" w:ascii="仿宋" w:hAnsi="仿宋" w:eastAsia="仿宋" w:cs="仿宋"/>
          <w:i w:val="0"/>
          <w:iCs w:val="0"/>
          <w:color w:val="000000"/>
          <w:sz w:val="22"/>
          <w:szCs w:val="28"/>
          <w:highlight w:val="none"/>
        </w:rPr>
        <w:t>任何人或任何组织向投标人提交的任何书面或口头资料，未经</w:t>
      </w:r>
      <w:r>
        <w:rPr>
          <w:rFonts w:hint="eastAsia" w:ascii="仿宋" w:hAnsi="仿宋" w:eastAsia="仿宋" w:cs="仿宋"/>
          <w:i w:val="0"/>
          <w:iCs w:val="0"/>
          <w:color w:val="000000"/>
          <w:sz w:val="22"/>
          <w:szCs w:val="28"/>
          <w:highlight w:val="none"/>
          <w:lang w:eastAsia="zh-CN"/>
        </w:rPr>
        <w:t>代理机构</w:t>
      </w:r>
      <w:r>
        <w:rPr>
          <w:rFonts w:hint="eastAsia" w:ascii="仿宋" w:hAnsi="仿宋" w:eastAsia="仿宋" w:cs="仿宋"/>
          <w:i w:val="0"/>
          <w:iCs w:val="0"/>
          <w:color w:val="000000"/>
          <w:sz w:val="22"/>
          <w:szCs w:val="28"/>
          <w:highlight w:val="none"/>
        </w:rPr>
        <w:t>在网上发布或书面通知，均作无效处理，不得作为招标文件的组成部分。</w:t>
      </w:r>
      <w:r>
        <w:rPr>
          <w:rFonts w:hint="eastAsia" w:ascii="仿宋" w:hAnsi="仿宋" w:eastAsia="仿宋" w:cs="仿宋"/>
          <w:i w:val="0"/>
          <w:iCs w:val="0"/>
          <w:color w:val="000000"/>
          <w:sz w:val="22"/>
          <w:szCs w:val="28"/>
          <w:highlight w:val="none"/>
          <w:lang w:eastAsia="zh-CN"/>
        </w:rPr>
        <w:t>代理机构</w:t>
      </w:r>
      <w:r>
        <w:rPr>
          <w:rFonts w:hint="eastAsia" w:ascii="仿宋" w:hAnsi="仿宋" w:eastAsia="仿宋" w:cs="仿宋"/>
          <w:i w:val="0"/>
          <w:iCs w:val="0"/>
          <w:color w:val="000000"/>
          <w:sz w:val="22"/>
          <w:szCs w:val="28"/>
          <w:highlight w:val="none"/>
        </w:rPr>
        <w:t>对投标人由此而做出的推论、理解和结论概不负责。</w:t>
      </w:r>
    </w:p>
    <w:p w14:paraId="4F285363">
      <w:pPr>
        <w:spacing w:line="360" w:lineRule="auto"/>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9．招标文件的澄清</w:t>
      </w:r>
    </w:p>
    <w:p w14:paraId="79B9DC22">
      <w:pPr>
        <w:snapToGrid w:val="0"/>
        <w:spacing w:line="360" w:lineRule="auto"/>
        <w:ind w:firstLine="431" w:firstLineChars="196"/>
        <w:rPr>
          <w:rFonts w:hint="eastAsia" w:ascii="仿宋" w:hAnsi="仿宋" w:eastAsia="仿宋" w:cs="仿宋"/>
          <w:i w:val="0"/>
          <w:iCs w:val="0"/>
          <w:color w:val="000000"/>
          <w:sz w:val="22"/>
          <w:szCs w:val="22"/>
          <w:highlight w:val="none"/>
        </w:rPr>
      </w:pPr>
      <w:r>
        <w:rPr>
          <w:rFonts w:hint="eastAsia" w:ascii="仿宋" w:hAnsi="仿宋" w:eastAsia="仿宋" w:cs="仿宋"/>
          <w:i w:val="0"/>
          <w:iCs w:val="0"/>
          <w:color w:val="000000"/>
          <w:sz w:val="22"/>
          <w:szCs w:val="22"/>
          <w:highlight w:val="none"/>
        </w:rPr>
        <w:t>9.1 招标文件澄清的目的是澄清、解答投标人在查阅招标文件后或现场踏勘中可能提出的与投标有关的疑问或询问。</w:t>
      </w:r>
    </w:p>
    <w:p w14:paraId="3E76A5B1">
      <w:pPr>
        <w:snapToGrid w:val="0"/>
        <w:spacing w:line="360" w:lineRule="auto"/>
        <w:ind w:firstLine="431" w:firstLineChars="196"/>
        <w:rPr>
          <w:rFonts w:hint="eastAsia" w:ascii="仿宋" w:hAnsi="仿宋" w:eastAsia="仿宋" w:cs="仿宋"/>
          <w:i w:val="0"/>
          <w:iCs w:val="0"/>
          <w:color w:val="000000"/>
          <w:sz w:val="22"/>
          <w:szCs w:val="22"/>
          <w:highlight w:val="none"/>
          <w:lang w:eastAsia="zh-CN"/>
        </w:rPr>
      </w:pPr>
      <w:r>
        <w:rPr>
          <w:rFonts w:hint="eastAsia" w:ascii="仿宋" w:hAnsi="仿宋" w:eastAsia="仿宋" w:cs="仿宋"/>
          <w:i w:val="0"/>
          <w:iCs w:val="0"/>
          <w:color w:val="000000"/>
          <w:sz w:val="22"/>
          <w:szCs w:val="22"/>
          <w:highlight w:val="none"/>
          <w:lang w:val="en-US" w:eastAsia="zh-CN"/>
        </w:rPr>
        <w:t>9.2 投标人如对招标文件内容有疑问，应当在招标公告规定的澄清（提问）截止时间前提交给</w:t>
      </w:r>
      <w:r>
        <w:rPr>
          <w:rFonts w:hint="eastAsia" w:ascii="仿宋" w:hAnsi="仿宋" w:eastAsia="仿宋" w:cs="仿宋"/>
          <w:i w:val="0"/>
          <w:iCs w:val="0"/>
          <w:color w:val="000000"/>
          <w:sz w:val="22"/>
          <w:szCs w:val="22"/>
          <w:highlight w:val="none"/>
          <w:lang w:eastAsia="zh-CN"/>
        </w:rPr>
        <w:t>代理机构。</w:t>
      </w:r>
    </w:p>
    <w:p w14:paraId="15135B54">
      <w:pPr>
        <w:snapToGrid w:val="0"/>
        <w:spacing w:line="360" w:lineRule="auto"/>
        <w:ind w:firstLine="431" w:firstLineChars="196"/>
        <w:rPr>
          <w:rFonts w:hint="eastAsia" w:ascii="仿宋" w:hAnsi="仿宋" w:eastAsia="仿宋" w:cs="仿宋"/>
          <w:i w:val="0"/>
          <w:iCs w:val="0"/>
          <w:color w:val="000000"/>
          <w:sz w:val="22"/>
          <w:szCs w:val="22"/>
          <w:highlight w:val="none"/>
          <w:lang w:val="en-US" w:eastAsia="zh-CN"/>
        </w:rPr>
      </w:pPr>
      <w:r>
        <w:rPr>
          <w:rFonts w:hint="eastAsia" w:ascii="仿宋" w:hAnsi="仿宋" w:eastAsia="仿宋" w:cs="仿宋"/>
          <w:i w:val="0"/>
          <w:iCs w:val="0"/>
          <w:color w:val="000000"/>
          <w:sz w:val="22"/>
          <w:szCs w:val="22"/>
          <w:highlight w:val="none"/>
          <w:lang w:val="en-US" w:eastAsia="zh-CN"/>
        </w:rPr>
        <w:t>9.3不论是</w:t>
      </w:r>
      <w:r>
        <w:rPr>
          <w:rFonts w:hint="eastAsia" w:ascii="仿宋" w:hAnsi="仿宋" w:eastAsia="仿宋" w:cs="仿宋"/>
          <w:i w:val="0"/>
          <w:iCs w:val="0"/>
          <w:color w:val="000000"/>
          <w:sz w:val="22"/>
          <w:szCs w:val="22"/>
          <w:highlight w:val="none"/>
          <w:lang w:eastAsia="zh-CN"/>
        </w:rPr>
        <w:t>代理机构</w:t>
      </w:r>
      <w:r>
        <w:rPr>
          <w:rFonts w:hint="eastAsia" w:ascii="仿宋" w:hAnsi="仿宋" w:eastAsia="仿宋" w:cs="仿宋"/>
          <w:i w:val="0"/>
          <w:iCs w:val="0"/>
          <w:color w:val="000000"/>
          <w:sz w:val="22"/>
          <w:szCs w:val="22"/>
          <w:highlight w:val="none"/>
          <w:lang w:val="en-US" w:eastAsia="zh-CN"/>
        </w:rPr>
        <w:t>根据需要主动对招标文件进行必要的澄清或是根据投标人的要求对招标文件做出澄清，</w:t>
      </w:r>
      <w:r>
        <w:rPr>
          <w:rFonts w:hint="eastAsia" w:ascii="仿宋" w:hAnsi="仿宋" w:eastAsia="仿宋" w:cs="仿宋"/>
          <w:i w:val="0"/>
          <w:iCs w:val="0"/>
          <w:color w:val="000000"/>
          <w:sz w:val="22"/>
          <w:szCs w:val="22"/>
          <w:highlight w:val="none"/>
          <w:lang w:eastAsia="zh-CN"/>
        </w:rPr>
        <w:t>代理机构</w:t>
      </w:r>
      <w:r>
        <w:rPr>
          <w:rFonts w:hint="eastAsia" w:ascii="仿宋" w:hAnsi="仿宋" w:eastAsia="仿宋" w:cs="仿宋"/>
          <w:i w:val="0"/>
          <w:iCs w:val="0"/>
          <w:color w:val="000000"/>
          <w:sz w:val="22"/>
          <w:szCs w:val="22"/>
          <w:highlight w:val="none"/>
          <w:lang w:val="en-US" w:eastAsia="zh-CN"/>
        </w:rPr>
        <w:t>都将在投标截止日期前以书面形式（包括网站发布方式）答复或发送给所有投标人。答复内容是招标文件的组成部分，对投标人起约束作用。</w:t>
      </w:r>
    </w:p>
    <w:p w14:paraId="151D6805">
      <w:pPr>
        <w:spacing w:line="360" w:lineRule="auto"/>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10．招标文件的修改</w:t>
      </w:r>
    </w:p>
    <w:p w14:paraId="3F902B7C">
      <w:pPr>
        <w:snapToGrid w:val="0"/>
        <w:spacing w:line="360" w:lineRule="auto"/>
        <w:ind w:firstLine="431" w:firstLineChars="196"/>
        <w:rPr>
          <w:rFonts w:hint="eastAsia" w:ascii="仿宋" w:hAnsi="仿宋" w:eastAsia="仿宋" w:cs="仿宋"/>
          <w:i w:val="0"/>
          <w:iCs w:val="0"/>
          <w:color w:val="000000"/>
          <w:sz w:val="22"/>
          <w:szCs w:val="22"/>
          <w:highlight w:val="none"/>
        </w:rPr>
      </w:pPr>
      <w:r>
        <w:rPr>
          <w:rFonts w:hint="eastAsia" w:ascii="仿宋" w:hAnsi="仿宋" w:eastAsia="仿宋" w:cs="仿宋"/>
          <w:i w:val="0"/>
          <w:iCs w:val="0"/>
          <w:color w:val="000000"/>
          <w:sz w:val="22"/>
          <w:szCs w:val="22"/>
          <w:highlight w:val="none"/>
        </w:rPr>
        <w:t>10.1 招标文件发出后，在投标截止日期前任何时候，确需要变更招标内容的，</w:t>
      </w:r>
      <w:r>
        <w:rPr>
          <w:rFonts w:hint="eastAsia" w:ascii="仿宋" w:hAnsi="仿宋" w:eastAsia="仿宋" w:cs="仿宋"/>
          <w:i w:val="0"/>
          <w:iCs w:val="0"/>
          <w:color w:val="000000"/>
          <w:sz w:val="22"/>
          <w:szCs w:val="22"/>
          <w:highlight w:val="none"/>
          <w:lang w:eastAsia="zh-CN"/>
        </w:rPr>
        <w:t>代理机构</w:t>
      </w:r>
      <w:r>
        <w:rPr>
          <w:rFonts w:hint="eastAsia" w:ascii="仿宋" w:hAnsi="仿宋" w:eastAsia="仿宋" w:cs="仿宋"/>
          <w:i w:val="0"/>
          <w:iCs w:val="0"/>
          <w:color w:val="000000"/>
          <w:sz w:val="22"/>
          <w:szCs w:val="22"/>
          <w:highlight w:val="none"/>
        </w:rPr>
        <w:t>可主动地或在解答投标人提出的澄清问题时对招标文件进行修改；</w:t>
      </w:r>
    </w:p>
    <w:p w14:paraId="5CF117FC">
      <w:pPr>
        <w:spacing w:line="360" w:lineRule="auto"/>
        <w:ind w:firstLine="440" w:firstLineChars="200"/>
        <w:rPr>
          <w:rFonts w:hint="eastAsia" w:ascii="仿宋" w:hAnsi="仿宋" w:eastAsia="仿宋" w:cs="仿宋"/>
          <w:i w:val="0"/>
          <w:iCs w:val="0"/>
          <w:color w:val="000000"/>
          <w:sz w:val="22"/>
          <w:szCs w:val="22"/>
          <w:highlight w:val="none"/>
        </w:rPr>
      </w:pPr>
      <w:r>
        <w:rPr>
          <w:rFonts w:hint="eastAsia" w:ascii="仿宋" w:hAnsi="仿宋" w:eastAsia="仿宋" w:cs="仿宋"/>
          <w:i w:val="0"/>
          <w:iCs w:val="0"/>
          <w:color w:val="000000"/>
          <w:sz w:val="22"/>
          <w:szCs w:val="22"/>
          <w:highlight w:val="none"/>
        </w:rPr>
        <w:t>10.2 招标文件的修改均在</w:t>
      </w:r>
      <w:r>
        <w:rPr>
          <w:rFonts w:hint="eastAsia" w:ascii="仿宋" w:hAnsi="仿宋" w:eastAsia="仿宋" w:cs="仿宋"/>
          <w:b/>
          <w:bCs/>
          <w:i w:val="0"/>
          <w:iCs w:val="0"/>
          <w:color w:val="000000"/>
          <w:sz w:val="22"/>
          <w:szCs w:val="22"/>
          <w:highlight w:val="none"/>
          <w:lang w:val="en-US" w:eastAsia="zh-CN"/>
        </w:rPr>
        <w:t>中国政府采购网</w:t>
      </w:r>
      <w:r>
        <w:rPr>
          <w:rFonts w:hint="eastAsia" w:ascii="仿宋" w:hAnsi="仿宋" w:eastAsia="仿宋" w:cs="仿宋"/>
          <w:i w:val="0"/>
          <w:iCs w:val="0"/>
          <w:color w:val="000000"/>
          <w:sz w:val="22"/>
          <w:szCs w:val="22"/>
          <w:highlight w:val="none"/>
        </w:rPr>
        <w:t>和</w:t>
      </w:r>
      <w:r>
        <w:rPr>
          <w:rFonts w:hint="eastAsia" w:ascii="仿宋" w:hAnsi="仿宋" w:eastAsia="仿宋" w:cs="仿宋"/>
          <w:b/>
          <w:bCs/>
          <w:i w:val="0"/>
          <w:iCs w:val="0"/>
          <w:color w:val="000000"/>
          <w:sz w:val="22"/>
          <w:szCs w:val="22"/>
          <w:highlight w:val="none"/>
          <w:lang w:eastAsia="zh-CN"/>
        </w:rPr>
        <w:t>友和招标代理服务网</w:t>
      </w:r>
      <w:r>
        <w:rPr>
          <w:rFonts w:hint="eastAsia" w:ascii="仿宋" w:hAnsi="仿宋" w:eastAsia="仿宋" w:cs="仿宋"/>
          <w:i w:val="0"/>
          <w:iCs w:val="0"/>
          <w:color w:val="000000"/>
          <w:sz w:val="22"/>
          <w:szCs w:val="22"/>
          <w:highlight w:val="none"/>
        </w:rPr>
        <w:t>以网上公告形式发布，并对投标人具有约束力，在项目开标前，投标人有义务上网查看，公告一经上网发布，即视为送达。</w:t>
      </w:r>
    </w:p>
    <w:p w14:paraId="046CB15B">
      <w:pPr>
        <w:spacing w:line="360" w:lineRule="auto"/>
        <w:ind w:firstLine="440" w:firstLineChars="200"/>
        <w:rPr>
          <w:rFonts w:hint="eastAsia" w:ascii="仿宋" w:hAnsi="仿宋" w:eastAsia="仿宋" w:cs="仿宋"/>
          <w:i w:val="0"/>
          <w:iCs w:val="0"/>
          <w:color w:val="000000"/>
          <w:sz w:val="22"/>
          <w:szCs w:val="22"/>
          <w:highlight w:val="none"/>
        </w:rPr>
      </w:pPr>
      <w:r>
        <w:rPr>
          <w:rFonts w:hint="eastAsia" w:ascii="仿宋" w:hAnsi="仿宋" w:eastAsia="仿宋" w:cs="仿宋"/>
          <w:i w:val="0"/>
          <w:iCs w:val="0"/>
          <w:color w:val="000000"/>
          <w:sz w:val="22"/>
          <w:szCs w:val="22"/>
          <w:highlight w:val="none"/>
        </w:rPr>
        <w:t>10.3 招标文件、招标文件澄清（答疑）纪要、招标文件修改补充通知内容均以书面明确的内容为准。当招标文件、修改补充通知、澄清（答疑）纪要内容相互矛盾时，以最后发出的通知（或纪要）或修改文件为准；</w:t>
      </w:r>
    </w:p>
    <w:p w14:paraId="28F6F3E2">
      <w:pPr>
        <w:snapToGrid w:val="0"/>
        <w:spacing w:line="360" w:lineRule="auto"/>
        <w:ind w:firstLine="431" w:firstLineChars="196"/>
        <w:rPr>
          <w:rFonts w:hint="eastAsia" w:ascii="仿宋" w:hAnsi="仿宋" w:eastAsia="仿宋" w:cs="仿宋"/>
          <w:i w:val="0"/>
          <w:iCs w:val="0"/>
          <w:color w:val="000000"/>
          <w:sz w:val="22"/>
          <w:szCs w:val="22"/>
          <w:highlight w:val="none"/>
        </w:rPr>
      </w:pPr>
      <w:r>
        <w:rPr>
          <w:rFonts w:hint="eastAsia" w:ascii="仿宋" w:hAnsi="仿宋" w:eastAsia="仿宋" w:cs="仿宋"/>
          <w:i w:val="0"/>
          <w:iCs w:val="0"/>
          <w:color w:val="000000"/>
          <w:sz w:val="22"/>
          <w:szCs w:val="22"/>
          <w:highlight w:val="none"/>
        </w:rPr>
        <w:t xml:space="preserve">10.4 </w:t>
      </w:r>
      <w:r>
        <w:rPr>
          <w:rFonts w:hint="eastAsia" w:ascii="仿宋" w:hAnsi="仿宋" w:eastAsia="仿宋" w:cs="仿宋"/>
          <w:i w:val="0"/>
          <w:iCs w:val="0"/>
          <w:color w:val="000000"/>
          <w:sz w:val="22"/>
          <w:szCs w:val="22"/>
          <w:highlight w:val="none"/>
          <w:lang w:eastAsia="zh-CN"/>
        </w:rPr>
        <w:t>代理机构</w:t>
      </w:r>
      <w:r>
        <w:rPr>
          <w:rFonts w:hint="eastAsia" w:ascii="仿宋" w:hAnsi="仿宋" w:eastAsia="仿宋" w:cs="仿宋"/>
          <w:i w:val="0"/>
          <w:iCs w:val="0"/>
          <w:color w:val="000000"/>
          <w:sz w:val="22"/>
          <w:szCs w:val="22"/>
          <w:highlight w:val="none"/>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hint="eastAsia" w:ascii="仿宋" w:hAnsi="仿宋" w:eastAsia="仿宋" w:cs="仿宋"/>
          <w:i w:val="0"/>
          <w:iCs w:val="0"/>
          <w:color w:val="000000"/>
          <w:sz w:val="22"/>
          <w:szCs w:val="22"/>
          <w:highlight w:val="none"/>
          <w:lang w:eastAsia="zh-CN"/>
        </w:rPr>
        <w:t>代理机构</w:t>
      </w:r>
      <w:r>
        <w:rPr>
          <w:rFonts w:hint="eastAsia" w:ascii="仿宋" w:hAnsi="仿宋" w:eastAsia="仿宋" w:cs="仿宋"/>
          <w:i w:val="0"/>
          <w:iCs w:val="0"/>
          <w:color w:val="000000"/>
          <w:sz w:val="22"/>
          <w:szCs w:val="22"/>
          <w:highlight w:val="none"/>
        </w:rPr>
        <w:t>可以酌情延长递交投标文件的截止日期，具体时间将在修改补充通知中明确。</w:t>
      </w:r>
    </w:p>
    <w:p w14:paraId="338F6F9A">
      <w:pPr>
        <w:snapToGrid w:val="0"/>
        <w:spacing w:line="360" w:lineRule="auto"/>
        <w:ind w:firstLine="431" w:firstLineChars="196"/>
        <w:rPr>
          <w:rFonts w:hint="eastAsia" w:ascii="仿宋" w:hAnsi="仿宋" w:eastAsia="仿宋" w:cs="仿宋"/>
          <w:i w:val="0"/>
          <w:iCs w:val="0"/>
          <w:color w:val="000000"/>
          <w:sz w:val="22"/>
          <w:szCs w:val="22"/>
          <w:highlight w:val="none"/>
        </w:rPr>
      </w:pPr>
    </w:p>
    <w:p w14:paraId="04F56735">
      <w:pPr>
        <w:jc w:val="center"/>
        <w:outlineLvl w:val="1"/>
        <w:rPr>
          <w:rFonts w:hint="eastAsia" w:ascii="仿宋" w:hAnsi="仿宋" w:eastAsia="仿宋" w:cs="仿宋"/>
          <w:i w:val="0"/>
          <w:iCs w:val="0"/>
          <w:color w:val="000000"/>
          <w:sz w:val="32"/>
          <w:szCs w:val="32"/>
          <w:highlight w:val="none"/>
        </w:rPr>
      </w:pPr>
      <w:bookmarkStart w:id="33" w:name="bt投标文件"/>
      <w:bookmarkEnd w:id="33"/>
      <w:bookmarkStart w:id="34" w:name="_Toc73518130"/>
      <w:bookmarkStart w:id="35" w:name="_Toc73521648"/>
      <w:bookmarkStart w:id="36" w:name="_Toc73521560"/>
      <w:bookmarkStart w:id="37" w:name="_Toc73517652"/>
      <w:bookmarkStart w:id="38" w:name="_Toc100052377"/>
      <w:bookmarkStart w:id="39" w:name="_Toc101074879"/>
      <w:bookmarkStart w:id="40" w:name="_Toc4219"/>
      <w:bookmarkStart w:id="41" w:name="_Toc30371"/>
      <w:bookmarkStart w:id="42" w:name="_Toc4120"/>
      <w:r>
        <w:rPr>
          <w:rFonts w:hint="eastAsia" w:ascii="仿宋" w:hAnsi="仿宋" w:eastAsia="仿宋" w:cs="仿宋"/>
          <w:i w:val="0"/>
          <w:iCs w:val="0"/>
          <w:color w:val="000000"/>
          <w:sz w:val="32"/>
          <w:szCs w:val="32"/>
          <w:highlight w:val="none"/>
        </w:rPr>
        <w:t>第三章  投标文件</w:t>
      </w:r>
      <w:bookmarkEnd w:id="34"/>
      <w:bookmarkEnd w:id="35"/>
      <w:bookmarkEnd w:id="36"/>
      <w:bookmarkEnd w:id="37"/>
      <w:bookmarkEnd w:id="38"/>
      <w:bookmarkEnd w:id="39"/>
      <w:r>
        <w:rPr>
          <w:rFonts w:hint="eastAsia" w:ascii="仿宋" w:hAnsi="仿宋" w:eastAsia="仿宋" w:cs="仿宋"/>
          <w:i w:val="0"/>
          <w:iCs w:val="0"/>
          <w:color w:val="000000"/>
          <w:sz w:val="32"/>
          <w:szCs w:val="32"/>
          <w:highlight w:val="none"/>
        </w:rPr>
        <w:t>的编制</w:t>
      </w:r>
      <w:bookmarkEnd w:id="40"/>
      <w:bookmarkEnd w:id="41"/>
      <w:bookmarkEnd w:id="42"/>
    </w:p>
    <w:p w14:paraId="5BFEDCC1">
      <w:pPr>
        <w:spacing w:line="360" w:lineRule="auto"/>
        <w:rPr>
          <w:rFonts w:hint="eastAsia" w:ascii="仿宋" w:hAnsi="仿宋" w:eastAsia="仿宋" w:cs="仿宋"/>
          <w:i w:val="0"/>
          <w:iCs w:val="0"/>
          <w:sz w:val="24"/>
          <w:highlight w:val="none"/>
        </w:rPr>
      </w:pPr>
      <w:bookmarkStart w:id="43" w:name="_Toc73518131"/>
      <w:bookmarkStart w:id="44" w:name="_Toc73521649"/>
      <w:bookmarkStart w:id="45" w:name="_Toc73517653"/>
      <w:bookmarkStart w:id="46" w:name="_Toc60631634"/>
      <w:bookmarkStart w:id="47" w:name="_Toc73521561"/>
      <w:bookmarkStart w:id="48" w:name="_Toc60560639"/>
      <w:bookmarkStart w:id="49" w:name="_Toc100052378"/>
      <w:r>
        <w:rPr>
          <w:rFonts w:hint="eastAsia" w:ascii="仿宋" w:hAnsi="仿宋" w:eastAsia="仿宋" w:cs="仿宋"/>
          <w:i w:val="0"/>
          <w:iCs w:val="0"/>
          <w:sz w:val="24"/>
          <w:highlight w:val="none"/>
        </w:rPr>
        <w:t>11．投标文件的语言及度量单位</w:t>
      </w:r>
      <w:bookmarkEnd w:id="43"/>
      <w:bookmarkEnd w:id="44"/>
      <w:bookmarkEnd w:id="45"/>
      <w:bookmarkEnd w:id="46"/>
      <w:bookmarkEnd w:id="47"/>
      <w:bookmarkEnd w:id="48"/>
      <w:bookmarkEnd w:id="49"/>
    </w:p>
    <w:p w14:paraId="76D46940">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11.1 投标人与</w:t>
      </w:r>
      <w:r>
        <w:rPr>
          <w:rFonts w:hint="eastAsia" w:ascii="仿宋" w:hAnsi="仿宋" w:eastAsia="仿宋" w:cs="仿宋"/>
          <w:i w:val="0"/>
          <w:iCs w:val="0"/>
          <w:sz w:val="22"/>
          <w:szCs w:val="22"/>
          <w:highlight w:val="none"/>
          <w:lang w:eastAsia="zh-CN"/>
        </w:rPr>
        <w:t>代理机构</w:t>
      </w:r>
      <w:r>
        <w:rPr>
          <w:rFonts w:hint="eastAsia" w:ascii="仿宋" w:hAnsi="仿宋" w:eastAsia="仿宋" w:cs="仿宋"/>
          <w:i w:val="0"/>
          <w:iCs w:val="0"/>
          <w:sz w:val="22"/>
          <w:szCs w:val="22"/>
          <w:highlight w:val="none"/>
        </w:rPr>
        <w:t>之间与投标有关的所有往来通知、函件和投标文件均用中文表述。投标人随投标文件提供的证明文件和资料可以为其他语言，但必须附中文译文，且应以中文为准；</w:t>
      </w:r>
    </w:p>
    <w:p w14:paraId="7E6A36D3">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11.2 除技术规范另有规定外，投标文件使用的度量单位，均采用中华人民共和国法定计量单位。</w:t>
      </w:r>
    </w:p>
    <w:p w14:paraId="228172CE">
      <w:pPr>
        <w:spacing w:line="360" w:lineRule="auto"/>
        <w:rPr>
          <w:rFonts w:hint="eastAsia" w:ascii="仿宋" w:hAnsi="仿宋" w:eastAsia="仿宋" w:cs="仿宋"/>
          <w:i w:val="0"/>
          <w:iCs w:val="0"/>
          <w:sz w:val="24"/>
          <w:highlight w:val="none"/>
        </w:rPr>
      </w:pPr>
      <w:bookmarkStart w:id="50" w:name="_Toc60560640"/>
      <w:bookmarkStart w:id="51" w:name="_Toc60631635"/>
      <w:bookmarkStart w:id="52" w:name="_Toc100052379"/>
      <w:bookmarkStart w:id="53" w:name="_Toc73518132"/>
      <w:bookmarkStart w:id="54" w:name="_Toc73517654"/>
      <w:bookmarkStart w:id="55" w:name="_Toc73521650"/>
      <w:bookmarkStart w:id="56" w:name="_Toc73521562"/>
      <w:r>
        <w:rPr>
          <w:rFonts w:hint="eastAsia" w:ascii="仿宋" w:hAnsi="仿宋" w:eastAsia="仿宋" w:cs="仿宋"/>
          <w:i w:val="0"/>
          <w:iCs w:val="0"/>
          <w:sz w:val="24"/>
          <w:highlight w:val="none"/>
        </w:rPr>
        <w:t>12．投标文件的组成</w:t>
      </w:r>
      <w:bookmarkEnd w:id="50"/>
      <w:bookmarkEnd w:id="51"/>
      <w:bookmarkEnd w:id="52"/>
      <w:bookmarkEnd w:id="53"/>
      <w:bookmarkEnd w:id="54"/>
      <w:bookmarkEnd w:id="55"/>
      <w:bookmarkEnd w:id="56"/>
    </w:p>
    <w:p w14:paraId="384BD2FC">
      <w:pPr>
        <w:snapToGrid w:val="0"/>
        <w:spacing w:line="360" w:lineRule="auto"/>
        <w:ind w:firstLine="433" w:firstLineChars="196"/>
        <w:rPr>
          <w:rFonts w:hint="eastAsia" w:ascii="仿宋" w:hAnsi="仿宋" w:eastAsia="仿宋" w:cs="仿宋"/>
          <w:b/>
          <w:i w:val="0"/>
          <w:iCs w:val="0"/>
          <w:sz w:val="22"/>
          <w:szCs w:val="22"/>
          <w:highlight w:val="none"/>
        </w:rPr>
      </w:pPr>
      <w:r>
        <w:rPr>
          <w:rFonts w:hint="eastAsia" w:ascii="仿宋" w:hAnsi="仿宋" w:eastAsia="仿宋" w:cs="仿宋"/>
          <w:b/>
          <w:i w:val="0"/>
          <w:iCs w:val="0"/>
          <w:sz w:val="22"/>
          <w:szCs w:val="22"/>
          <w:highlight w:val="none"/>
        </w:rPr>
        <w:t>（具体内容请详见</w:t>
      </w:r>
      <w:r>
        <w:rPr>
          <w:rFonts w:hint="eastAsia" w:ascii="仿宋" w:hAnsi="仿宋" w:eastAsia="仿宋" w:cs="仿宋"/>
          <w:b/>
          <w:i w:val="0"/>
          <w:iCs w:val="0"/>
          <w:sz w:val="22"/>
          <w:szCs w:val="22"/>
          <w:highlight w:val="none"/>
          <w:lang w:eastAsia="zh-CN"/>
        </w:rPr>
        <w:t>第二册</w:t>
      </w:r>
      <w:r>
        <w:rPr>
          <w:rFonts w:hint="eastAsia" w:ascii="仿宋" w:hAnsi="仿宋" w:eastAsia="仿宋" w:cs="仿宋"/>
          <w:b/>
          <w:i w:val="0"/>
          <w:iCs w:val="0"/>
          <w:sz w:val="22"/>
          <w:szCs w:val="22"/>
          <w:highlight w:val="none"/>
        </w:rPr>
        <w:t>第五章的相关内容）</w:t>
      </w:r>
      <w:bookmarkStart w:id="57" w:name="投标文件的组成"/>
      <w:bookmarkStart w:id="58" w:name="_Toc60560641"/>
      <w:bookmarkStart w:id="59" w:name="_Toc73518133"/>
      <w:bookmarkStart w:id="60" w:name="_Toc73521651"/>
      <w:bookmarkStart w:id="61" w:name="_Toc73521563"/>
      <w:bookmarkStart w:id="62" w:name="_Toc73517655"/>
      <w:bookmarkStart w:id="63" w:name="_Toc60631636"/>
    </w:p>
    <w:bookmarkEnd w:id="57"/>
    <w:p w14:paraId="51FDF76B">
      <w:pPr>
        <w:spacing w:line="360" w:lineRule="auto"/>
        <w:rPr>
          <w:rFonts w:hint="eastAsia" w:ascii="仿宋" w:hAnsi="仿宋" w:eastAsia="仿宋" w:cs="仿宋"/>
          <w:i w:val="0"/>
          <w:iCs w:val="0"/>
          <w:sz w:val="24"/>
          <w:highlight w:val="none"/>
        </w:rPr>
      </w:pPr>
      <w:bookmarkStart w:id="64" w:name="_Toc100052380"/>
      <w:r>
        <w:rPr>
          <w:rFonts w:hint="eastAsia" w:ascii="仿宋" w:hAnsi="仿宋" w:eastAsia="仿宋" w:cs="仿宋"/>
          <w:i w:val="0"/>
          <w:iCs w:val="0"/>
          <w:sz w:val="24"/>
          <w:highlight w:val="none"/>
        </w:rPr>
        <w:t>13．投标文件格式</w:t>
      </w:r>
      <w:bookmarkEnd w:id="58"/>
      <w:bookmarkEnd w:id="59"/>
      <w:bookmarkEnd w:id="60"/>
      <w:bookmarkEnd w:id="61"/>
      <w:bookmarkEnd w:id="62"/>
      <w:bookmarkEnd w:id="63"/>
      <w:bookmarkEnd w:id="64"/>
    </w:p>
    <w:p w14:paraId="5330FCF8">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13.1 投标文件包括本通用条款第12条中规定的内容。如招标文件提供了投标文件格式，则</w:t>
      </w:r>
      <w:r>
        <w:rPr>
          <w:rFonts w:hint="eastAsia" w:ascii="仿宋" w:hAnsi="仿宋" w:eastAsia="仿宋" w:cs="仿宋"/>
          <w:b/>
          <w:bCs/>
          <w:i w:val="0"/>
          <w:iCs w:val="0"/>
          <w:sz w:val="22"/>
          <w:szCs w:val="22"/>
          <w:highlight w:val="none"/>
        </w:rPr>
        <w:t>投标人提交的投标文件必须毫无例外地使用招标文件所提供的相应格式</w:t>
      </w:r>
      <w:r>
        <w:rPr>
          <w:rFonts w:hint="eastAsia" w:ascii="仿宋" w:hAnsi="仿宋" w:eastAsia="仿宋" w:cs="仿宋"/>
          <w:i w:val="0"/>
          <w:iCs w:val="0"/>
          <w:sz w:val="22"/>
          <w:szCs w:val="22"/>
          <w:highlight w:val="none"/>
        </w:rPr>
        <w:t>（表格可以按同样格式扩展）。</w:t>
      </w:r>
      <w:bookmarkStart w:id="65" w:name="_Toc60560643"/>
      <w:bookmarkStart w:id="66" w:name="_Toc60631638"/>
      <w:bookmarkStart w:id="67" w:name="_Toc73521565"/>
      <w:bookmarkStart w:id="68" w:name="_Toc73517657"/>
      <w:bookmarkStart w:id="69" w:name="_Toc73521653"/>
      <w:bookmarkStart w:id="70" w:name="_Toc73518135"/>
    </w:p>
    <w:p w14:paraId="764BDB4E">
      <w:pPr>
        <w:spacing w:line="360" w:lineRule="auto"/>
        <w:rPr>
          <w:rFonts w:hint="eastAsia" w:ascii="仿宋" w:hAnsi="仿宋" w:eastAsia="仿宋" w:cs="仿宋"/>
          <w:i w:val="0"/>
          <w:iCs w:val="0"/>
          <w:sz w:val="24"/>
          <w:highlight w:val="none"/>
          <w:lang w:eastAsia="zh-CN"/>
        </w:rPr>
      </w:pPr>
      <w:bookmarkStart w:id="71" w:name="_Toc100052382"/>
      <w:r>
        <w:rPr>
          <w:rFonts w:hint="eastAsia" w:ascii="仿宋" w:hAnsi="仿宋" w:eastAsia="仿宋" w:cs="仿宋"/>
          <w:i w:val="0"/>
          <w:iCs w:val="0"/>
          <w:sz w:val="24"/>
          <w:highlight w:val="none"/>
        </w:rPr>
        <w:t>14．投标</w:t>
      </w:r>
      <w:bookmarkEnd w:id="65"/>
      <w:bookmarkEnd w:id="66"/>
      <w:bookmarkEnd w:id="67"/>
      <w:bookmarkEnd w:id="68"/>
      <w:bookmarkEnd w:id="69"/>
      <w:bookmarkEnd w:id="70"/>
      <w:bookmarkEnd w:id="71"/>
      <w:r>
        <w:rPr>
          <w:rFonts w:hint="eastAsia" w:ascii="仿宋" w:hAnsi="仿宋" w:eastAsia="仿宋" w:cs="仿宋"/>
          <w:i w:val="0"/>
          <w:iCs w:val="0"/>
          <w:sz w:val="24"/>
          <w:highlight w:val="none"/>
          <w:lang w:eastAsia="zh-CN"/>
        </w:rPr>
        <w:t>保证金（本项目不适用）</w:t>
      </w:r>
    </w:p>
    <w:p w14:paraId="32262529">
      <w:pPr>
        <w:snapToGrid w:val="0"/>
        <w:spacing w:line="360" w:lineRule="auto"/>
        <w:ind w:firstLine="431" w:firstLineChars="196"/>
        <w:rPr>
          <w:rFonts w:hint="eastAsia" w:ascii="仿宋" w:hAnsi="仿宋" w:eastAsia="仿宋" w:cs="仿宋"/>
          <w:i w:val="0"/>
          <w:iCs w:val="0"/>
          <w:sz w:val="22"/>
          <w:szCs w:val="22"/>
          <w:highlight w:val="none"/>
        </w:rPr>
      </w:pPr>
      <w:bookmarkStart w:id="72" w:name="_Toc73521654"/>
      <w:bookmarkStart w:id="73" w:name="_Toc100052383"/>
      <w:bookmarkStart w:id="74" w:name="_Toc73521566"/>
      <w:bookmarkStart w:id="75" w:name="_Toc60560644"/>
      <w:bookmarkStart w:id="76" w:name="_Toc60631639"/>
      <w:bookmarkStart w:id="77" w:name="_Toc73518136"/>
      <w:bookmarkStart w:id="78" w:name="_Toc73517658"/>
      <w:r>
        <w:rPr>
          <w:rFonts w:hint="eastAsia" w:ascii="仿宋" w:hAnsi="仿宋" w:eastAsia="仿宋" w:cs="仿宋"/>
          <w:i w:val="0"/>
          <w:iCs w:val="0"/>
          <w:sz w:val="22"/>
          <w:szCs w:val="22"/>
          <w:highlight w:val="none"/>
          <w:lang w:val="en-US" w:eastAsia="zh-CN"/>
        </w:rPr>
        <w:t>14</w:t>
      </w:r>
      <w:r>
        <w:rPr>
          <w:rFonts w:hint="eastAsia" w:ascii="仿宋" w:hAnsi="仿宋" w:eastAsia="仿宋" w:cs="仿宋"/>
          <w:i w:val="0"/>
          <w:iCs w:val="0"/>
          <w:sz w:val="22"/>
          <w:szCs w:val="22"/>
          <w:highlight w:val="none"/>
        </w:rPr>
        <w:t>.</w:t>
      </w:r>
      <w:r>
        <w:rPr>
          <w:rFonts w:hint="eastAsia" w:ascii="仿宋" w:hAnsi="仿宋" w:eastAsia="仿宋" w:cs="仿宋"/>
          <w:i w:val="0"/>
          <w:iCs w:val="0"/>
          <w:sz w:val="22"/>
          <w:szCs w:val="22"/>
          <w:highlight w:val="none"/>
          <w:lang w:val="en-US" w:eastAsia="zh-CN"/>
        </w:rPr>
        <w:t>1</w:t>
      </w:r>
      <w:r>
        <w:rPr>
          <w:rFonts w:hint="eastAsia" w:ascii="仿宋" w:hAnsi="仿宋" w:eastAsia="仿宋" w:cs="仿宋"/>
          <w:i w:val="0"/>
          <w:iCs w:val="0"/>
          <w:sz w:val="22"/>
          <w:szCs w:val="22"/>
          <w:highlight w:val="none"/>
        </w:rPr>
        <w:t xml:space="preserve"> 投标人应按第二册第</w:t>
      </w:r>
      <w:r>
        <w:rPr>
          <w:rFonts w:hint="eastAsia" w:ascii="仿宋" w:hAnsi="仿宋" w:eastAsia="仿宋" w:cs="仿宋"/>
          <w:i w:val="0"/>
          <w:iCs w:val="0"/>
          <w:sz w:val="22"/>
          <w:szCs w:val="22"/>
          <w:highlight w:val="none"/>
          <w:lang w:val="en-US" w:eastAsia="zh-CN"/>
        </w:rPr>
        <w:t>三</w:t>
      </w:r>
      <w:r>
        <w:rPr>
          <w:rFonts w:hint="eastAsia" w:ascii="仿宋" w:hAnsi="仿宋" w:eastAsia="仿宋" w:cs="仿宋"/>
          <w:i w:val="0"/>
          <w:iCs w:val="0"/>
          <w:sz w:val="22"/>
          <w:szCs w:val="22"/>
          <w:highlight w:val="none"/>
        </w:rPr>
        <w:t>章“投标须知前附表”第6项规定的人民币金额的投标保证金，并作为其投标的一部分。</w:t>
      </w:r>
    </w:p>
    <w:p w14:paraId="4F5EE194">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1</w:t>
      </w:r>
      <w:r>
        <w:rPr>
          <w:rFonts w:hint="eastAsia" w:ascii="仿宋" w:hAnsi="仿宋" w:eastAsia="仿宋" w:cs="仿宋"/>
          <w:i w:val="0"/>
          <w:iCs w:val="0"/>
          <w:sz w:val="22"/>
          <w:szCs w:val="22"/>
          <w:highlight w:val="none"/>
          <w:lang w:val="en-US" w:eastAsia="zh-CN"/>
        </w:rPr>
        <w:t>4</w:t>
      </w:r>
      <w:r>
        <w:rPr>
          <w:rFonts w:hint="eastAsia" w:ascii="仿宋" w:hAnsi="仿宋" w:eastAsia="仿宋" w:cs="仿宋"/>
          <w:i w:val="0"/>
          <w:iCs w:val="0"/>
          <w:sz w:val="22"/>
          <w:szCs w:val="22"/>
          <w:highlight w:val="none"/>
        </w:rPr>
        <w:t>.2 投标保证金是为了保护采购人免遭因投标人的行为而蒙受的损失，采购人在因投标人的行为受到损害时可根据本通用条款第1</w:t>
      </w:r>
      <w:r>
        <w:rPr>
          <w:rFonts w:hint="eastAsia" w:ascii="仿宋" w:hAnsi="仿宋" w:eastAsia="仿宋" w:cs="仿宋"/>
          <w:i w:val="0"/>
          <w:iCs w:val="0"/>
          <w:sz w:val="22"/>
          <w:szCs w:val="22"/>
          <w:highlight w:val="none"/>
          <w:lang w:val="en-US" w:eastAsia="zh-CN"/>
        </w:rPr>
        <w:t>4</w:t>
      </w:r>
      <w:r>
        <w:rPr>
          <w:rFonts w:hint="eastAsia" w:ascii="仿宋" w:hAnsi="仿宋" w:eastAsia="仿宋" w:cs="仿宋"/>
          <w:i w:val="0"/>
          <w:iCs w:val="0"/>
          <w:sz w:val="22"/>
          <w:szCs w:val="22"/>
          <w:highlight w:val="none"/>
        </w:rPr>
        <w:t>.8款的规定没收投标人的投标保证金。</w:t>
      </w:r>
    </w:p>
    <w:p w14:paraId="7684E557">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lang w:val="en-US" w:eastAsia="zh-CN"/>
        </w:rPr>
        <w:t>14</w:t>
      </w:r>
      <w:r>
        <w:rPr>
          <w:rFonts w:hint="eastAsia" w:ascii="仿宋" w:hAnsi="仿宋" w:eastAsia="仿宋" w:cs="仿宋"/>
          <w:i w:val="0"/>
          <w:iCs w:val="0"/>
          <w:sz w:val="22"/>
          <w:szCs w:val="22"/>
          <w:highlight w:val="none"/>
        </w:rPr>
        <w:t>.3 交纳投标保证金应一律从投标供应商基本账户转出，否则按无效投标保证金处理。</w:t>
      </w:r>
    </w:p>
    <w:p w14:paraId="79E0D713">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1</w:t>
      </w:r>
      <w:r>
        <w:rPr>
          <w:rFonts w:hint="eastAsia" w:ascii="仿宋" w:hAnsi="仿宋" w:eastAsia="仿宋" w:cs="仿宋"/>
          <w:i w:val="0"/>
          <w:iCs w:val="0"/>
          <w:sz w:val="22"/>
          <w:szCs w:val="22"/>
          <w:highlight w:val="none"/>
          <w:lang w:val="en-US" w:eastAsia="zh-CN"/>
        </w:rPr>
        <w:t>4</w:t>
      </w:r>
      <w:r>
        <w:rPr>
          <w:rFonts w:hint="eastAsia" w:ascii="仿宋" w:hAnsi="仿宋" w:eastAsia="仿宋" w:cs="仿宋"/>
          <w:i w:val="0"/>
          <w:iCs w:val="0"/>
          <w:sz w:val="22"/>
          <w:szCs w:val="22"/>
          <w:highlight w:val="none"/>
        </w:rPr>
        <w:t>.4 投标保证金应于开标前交于</w:t>
      </w:r>
      <w:r>
        <w:rPr>
          <w:rFonts w:hint="eastAsia" w:ascii="仿宋" w:hAnsi="仿宋" w:eastAsia="仿宋" w:cs="仿宋"/>
          <w:i w:val="0"/>
          <w:iCs w:val="0"/>
          <w:sz w:val="22"/>
          <w:szCs w:val="22"/>
          <w:highlight w:val="none"/>
          <w:lang w:eastAsia="zh-CN"/>
        </w:rPr>
        <w:t>代理机构</w:t>
      </w:r>
      <w:r>
        <w:rPr>
          <w:rFonts w:hint="eastAsia" w:ascii="仿宋" w:hAnsi="仿宋" w:eastAsia="仿宋" w:cs="仿宋"/>
          <w:i w:val="0"/>
          <w:iCs w:val="0"/>
          <w:sz w:val="22"/>
          <w:szCs w:val="22"/>
          <w:highlight w:val="none"/>
        </w:rPr>
        <w:t>。</w:t>
      </w:r>
    </w:p>
    <w:p w14:paraId="34942B83">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1</w:t>
      </w:r>
      <w:r>
        <w:rPr>
          <w:rFonts w:hint="eastAsia" w:ascii="仿宋" w:hAnsi="仿宋" w:eastAsia="仿宋" w:cs="仿宋"/>
          <w:i w:val="0"/>
          <w:iCs w:val="0"/>
          <w:sz w:val="22"/>
          <w:szCs w:val="22"/>
          <w:highlight w:val="none"/>
          <w:lang w:val="en-US" w:eastAsia="zh-CN"/>
        </w:rPr>
        <w:t>4</w:t>
      </w:r>
      <w:r>
        <w:rPr>
          <w:rFonts w:hint="eastAsia" w:ascii="仿宋" w:hAnsi="仿宋" w:eastAsia="仿宋" w:cs="仿宋"/>
          <w:i w:val="0"/>
          <w:iCs w:val="0"/>
          <w:sz w:val="22"/>
          <w:szCs w:val="22"/>
          <w:highlight w:val="none"/>
        </w:rPr>
        <w:t>.5 在开标时，凡没有交纳投标保证金的投标，应视为非响应性投标予以拒绝(以到账时间为准)。</w:t>
      </w:r>
    </w:p>
    <w:p w14:paraId="59B7B77C">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1</w:t>
      </w:r>
      <w:r>
        <w:rPr>
          <w:rFonts w:hint="eastAsia" w:ascii="仿宋" w:hAnsi="仿宋" w:eastAsia="仿宋" w:cs="仿宋"/>
          <w:i w:val="0"/>
          <w:iCs w:val="0"/>
          <w:sz w:val="22"/>
          <w:szCs w:val="22"/>
          <w:highlight w:val="none"/>
          <w:lang w:val="en-US" w:eastAsia="zh-CN"/>
        </w:rPr>
        <w:t>4</w:t>
      </w:r>
      <w:r>
        <w:rPr>
          <w:rFonts w:hint="eastAsia" w:ascii="仿宋" w:hAnsi="仿宋" w:eastAsia="仿宋" w:cs="仿宋"/>
          <w:i w:val="0"/>
          <w:iCs w:val="0"/>
          <w:sz w:val="22"/>
          <w:szCs w:val="22"/>
          <w:highlight w:val="none"/>
        </w:rPr>
        <w:t>.6自中标通知书发出之日起5个工作日内，未中标人的投标保证金，须在交回</w:t>
      </w:r>
      <w:r>
        <w:rPr>
          <w:rFonts w:hint="eastAsia" w:ascii="仿宋" w:hAnsi="仿宋" w:eastAsia="仿宋" w:cs="仿宋"/>
          <w:i w:val="0"/>
          <w:iCs w:val="0"/>
          <w:sz w:val="22"/>
          <w:szCs w:val="22"/>
          <w:highlight w:val="none"/>
          <w:lang w:eastAsia="zh-CN"/>
        </w:rPr>
        <w:t>代理机构</w:t>
      </w:r>
      <w:r>
        <w:rPr>
          <w:rFonts w:hint="eastAsia" w:ascii="仿宋" w:hAnsi="仿宋" w:eastAsia="仿宋" w:cs="仿宋"/>
          <w:i w:val="0"/>
          <w:iCs w:val="0"/>
          <w:sz w:val="22"/>
          <w:szCs w:val="22"/>
          <w:highlight w:val="none"/>
        </w:rPr>
        <w:t>开出的投标保证金收据后，</w:t>
      </w:r>
      <w:r>
        <w:rPr>
          <w:rFonts w:hint="eastAsia" w:ascii="仿宋" w:hAnsi="仿宋" w:eastAsia="仿宋" w:cs="仿宋"/>
          <w:i w:val="0"/>
          <w:iCs w:val="0"/>
          <w:sz w:val="22"/>
          <w:szCs w:val="22"/>
          <w:highlight w:val="none"/>
          <w:lang w:eastAsia="zh-CN"/>
        </w:rPr>
        <w:t>代理机构</w:t>
      </w:r>
      <w:r>
        <w:rPr>
          <w:rFonts w:hint="eastAsia" w:ascii="仿宋" w:hAnsi="仿宋" w:eastAsia="仿宋" w:cs="仿宋"/>
          <w:i w:val="0"/>
          <w:iCs w:val="0"/>
          <w:sz w:val="22"/>
          <w:szCs w:val="22"/>
          <w:highlight w:val="none"/>
        </w:rPr>
        <w:t>不计利息退回。未到</w:t>
      </w:r>
      <w:r>
        <w:rPr>
          <w:rFonts w:hint="eastAsia" w:ascii="仿宋" w:hAnsi="仿宋" w:eastAsia="仿宋" w:cs="仿宋"/>
          <w:i w:val="0"/>
          <w:iCs w:val="0"/>
          <w:sz w:val="22"/>
          <w:szCs w:val="22"/>
          <w:highlight w:val="none"/>
          <w:lang w:eastAsia="zh-CN"/>
        </w:rPr>
        <w:t>代理机构</w:t>
      </w:r>
      <w:r>
        <w:rPr>
          <w:rFonts w:hint="eastAsia" w:ascii="仿宋" w:hAnsi="仿宋" w:eastAsia="仿宋" w:cs="仿宋"/>
          <w:i w:val="0"/>
          <w:iCs w:val="0"/>
          <w:sz w:val="22"/>
          <w:szCs w:val="22"/>
          <w:highlight w:val="none"/>
        </w:rPr>
        <w:t>交回投标保证金收据而造成投标保证金逾期退还的，责任由投标人自负，在退还时不计利息。受到质疑、投诉或正在被调查的投标人，在调查结束后，如没有发现违法违规行为的再退回投标保证金。</w:t>
      </w:r>
    </w:p>
    <w:p w14:paraId="70D04B6A">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1</w:t>
      </w:r>
      <w:r>
        <w:rPr>
          <w:rFonts w:hint="eastAsia" w:ascii="仿宋" w:hAnsi="仿宋" w:eastAsia="仿宋" w:cs="仿宋"/>
          <w:i w:val="0"/>
          <w:iCs w:val="0"/>
          <w:sz w:val="22"/>
          <w:szCs w:val="22"/>
          <w:highlight w:val="none"/>
          <w:lang w:val="en-US" w:eastAsia="zh-CN"/>
        </w:rPr>
        <w:t>4</w:t>
      </w:r>
      <w:r>
        <w:rPr>
          <w:rFonts w:hint="eastAsia" w:ascii="仿宋" w:hAnsi="仿宋" w:eastAsia="仿宋" w:cs="仿宋"/>
          <w:i w:val="0"/>
          <w:iCs w:val="0"/>
          <w:sz w:val="22"/>
          <w:szCs w:val="22"/>
          <w:highlight w:val="none"/>
        </w:rPr>
        <w:t>.7 中标人的投标保证金，在中标人按本通用条款第3</w:t>
      </w:r>
      <w:r>
        <w:rPr>
          <w:rFonts w:hint="eastAsia" w:ascii="仿宋" w:hAnsi="仿宋" w:eastAsia="仿宋" w:cs="仿宋"/>
          <w:i w:val="0"/>
          <w:iCs w:val="0"/>
          <w:sz w:val="22"/>
          <w:szCs w:val="22"/>
          <w:highlight w:val="none"/>
          <w:lang w:val="en-US" w:eastAsia="zh-CN"/>
        </w:rPr>
        <w:t>8</w:t>
      </w:r>
      <w:r>
        <w:rPr>
          <w:rFonts w:hint="eastAsia" w:ascii="仿宋" w:hAnsi="仿宋" w:eastAsia="仿宋" w:cs="仿宋"/>
          <w:i w:val="0"/>
          <w:iCs w:val="0"/>
          <w:sz w:val="22"/>
          <w:szCs w:val="22"/>
          <w:highlight w:val="none"/>
        </w:rPr>
        <w:t>条规定和采购方签订合同后，并退回</w:t>
      </w:r>
      <w:r>
        <w:rPr>
          <w:rFonts w:hint="eastAsia" w:ascii="仿宋" w:hAnsi="仿宋" w:eastAsia="仿宋" w:cs="仿宋"/>
          <w:i w:val="0"/>
          <w:iCs w:val="0"/>
          <w:sz w:val="22"/>
          <w:szCs w:val="22"/>
          <w:highlight w:val="none"/>
          <w:lang w:eastAsia="zh-CN"/>
        </w:rPr>
        <w:t>代理机构</w:t>
      </w:r>
      <w:r>
        <w:rPr>
          <w:rFonts w:hint="eastAsia" w:ascii="仿宋" w:hAnsi="仿宋" w:eastAsia="仿宋" w:cs="仿宋"/>
          <w:i w:val="0"/>
          <w:iCs w:val="0"/>
          <w:sz w:val="22"/>
          <w:szCs w:val="22"/>
          <w:highlight w:val="none"/>
        </w:rPr>
        <w:t>开出的投标保证金收据后，</w:t>
      </w:r>
      <w:r>
        <w:rPr>
          <w:rFonts w:hint="eastAsia" w:ascii="仿宋" w:hAnsi="仿宋" w:eastAsia="仿宋" w:cs="仿宋"/>
          <w:i w:val="0"/>
          <w:iCs w:val="0"/>
          <w:sz w:val="22"/>
          <w:szCs w:val="22"/>
          <w:highlight w:val="none"/>
          <w:lang w:eastAsia="zh-CN"/>
        </w:rPr>
        <w:t>代理机构</w:t>
      </w:r>
      <w:r>
        <w:rPr>
          <w:rFonts w:hint="eastAsia" w:ascii="仿宋" w:hAnsi="仿宋" w:eastAsia="仿宋" w:cs="仿宋"/>
          <w:i w:val="0"/>
          <w:iCs w:val="0"/>
          <w:sz w:val="22"/>
          <w:szCs w:val="22"/>
          <w:highlight w:val="none"/>
        </w:rPr>
        <w:t>将在五个工作日内退还。因银行对提取现金有限制，</w:t>
      </w:r>
      <w:r>
        <w:rPr>
          <w:rFonts w:hint="eastAsia" w:ascii="仿宋" w:hAnsi="仿宋" w:eastAsia="仿宋" w:cs="仿宋"/>
          <w:i w:val="0"/>
          <w:iCs w:val="0"/>
          <w:sz w:val="22"/>
          <w:szCs w:val="22"/>
          <w:highlight w:val="none"/>
          <w:lang w:eastAsia="zh-CN"/>
        </w:rPr>
        <w:t>代理机构</w:t>
      </w:r>
      <w:r>
        <w:rPr>
          <w:rFonts w:hint="eastAsia" w:ascii="仿宋" w:hAnsi="仿宋" w:eastAsia="仿宋" w:cs="仿宋"/>
          <w:i w:val="0"/>
          <w:iCs w:val="0"/>
          <w:sz w:val="22"/>
          <w:szCs w:val="22"/>
          <w:highlight w:val="none"/>
        </w:rPr>
        <w:t>收取的投标保证金一律用转账方式退还。</w:t>
      </w:r>
    </w:p>
    <w:p w14:paraId="0A573314">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1</w:t>
      </w:r>
      <w:r>
        <w:rPr>
          <w:rFonts w:hint="eastAsia" w:ascii="仿宋" w:hAnsi="仿宋" w:eastAsia="仿宋" w:cs="仿宋"/>
          <w:i w:val="0"/>
          <w:iCs w:val="0"/>
          <w:sz w:val="22"/>
          <w:szCs w:val="22"/>
          <w:highlight w:val="none"/>
          <w:lang w:val="en-US" w:eastAsia="zh-CN"/>
        </w:rPr>
        <w:t>4</w:t>
      </w:r>
      <w:r>
        <w:rPr>
          <w:rFonts w:hint="eastAsia" w:ascii="仿宋" w:hAnsi="仿宋" w:eastAsia="仿宋" w:cs="仿宋"/>
          <w:i w:val="0"/>
          <w:iCs w:val="0"/>
          <w:sz w:val="22"/>
          <w:szCs w:val="22"/>
          <w:highlight w:val="none"/>
        </w:rPr>
        <w:t>.8 下列任何情况发生时，投标保证金将被没收：</w:t>
      </w:r>
    </w:p>
    <w:p w14:paraId="5092DC15">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（1）投标人在投标函格式中规定的投标有效期内撤回其投标。</w:t>
      </w:r>
    </w:p>
    <w:p w14:paraId="00F7BF9C">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（2）中标人在规定期限内未能根据本通用条款第3</w:t>
      </w:r>
      <w:r>
        <w:rPr>
          <w:rFonts w:hint="eastAsia" w:ascii="仿宋" w:hAnsi="仿宋" w:eastAsia="仿宋" w:cs="仿宋"/>
          <w:i w:val="0"/>
          <w:iCs w:val="0"/>
          <w:sz w:val="22"/>
          <w:szCs w:val="22"/>
          <w:highlight w:val="none"/>
          <w:lang w:val="en-US" w:eastAsia="zh-CN"/>
        </w:rPr>
        <w:t>8</w:t>
      </w:r>
      <w:r>
        <w:rPr>
          <w:rFonts w:hint="eastAsia" w:ascii="仿宋" w:hAnsi="仿宋" w:eastAsia="仿宋" w:cs="仿宋"/>
          <w:i w:val="0"/>
          <w:iCs w:val="0"/>
          <w:sz w:val="22"/>
          <w:szCs w:val="22"/>
          <w:highlight w:val="none"/>
        </w:rPr>
        <w:t>条规定签订合同；</w:t>
      </w:r>
    </w:p>
    <w:p w14:paraId="507E8328">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（3）隐瞒投标的真实情况、投标文件中提供虚假材料或者虚假补充文件或者故意进行无效投标或者质疑投诉提供虚假情况；</w:t>
      </w:r>
    </w:p>
    <w:p w14:paraId="6629B150">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（4）在投标人之间相互串通，事先商定投标价格或者合谋使特定投标人中标的；</w:t>
      </w:r>
    </w:p>
    <w:p w14:paraId="088B4C9E">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（5）采用不正当手段妨碍、排挤其它投标人的；</w:t>
      </w:r>
    </w:p>
    <w:p w14:paraId="2C96B188">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（6）向采购人、</w:t>
      </w:r>
      <w:r>
        <w:rPr>
          <w:rFonts w:hint="eastAsia" w:ascii="仿宋" w:hAnsi="仿宋" w:eastAsia="仿宋" w:cs="仿宋"/>
          <w:i w:val="0"/>
          <w:iCs w:val="0"/>
          <w:sz w:val="22"/>
          <w:szCs w:val="22"/>
          <w:highlight w:val="none"/>
          <w:lang w:eastAsia="zh-CN"/>
        </w:rPr>
        <w:t>代理机构</w:t>
      </w:r>
      <w:r>
        <w:rPr>
          <w:rFonts w:hint="eastAsia" w:ascii="仿宋" w:hAnsi="仿宋" w:eastAsia="仿宋" w:cs="仿宋"/>
          <w:i w:val="0"/>
          <w:iCs w:val="0"/>
          <w:sz w:val="22"/>
          <w:szCs w:val="22"/>
          <w:highlight w:val="none"/>
        </w:rPr>
        <w:t>行贿或者提供其它不正当利益的；</w:t>
      </w:r>
    </w:p>
    <w:p w14:paraId="399F0DC0">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（7）与采购人和</w:t>
      </w:r>
      <w:r>
        <w:rPr>
          <w:rFonts w:hint="eastAsia" w:ascii="仿宋" w:hAnsi="仿宋" w:eastAsia="仿宋" w:cs="仿宋"/>
          <w:i w:val="0"/>
          <w:iCs w:val="0"/>
          <w:sz w:val="22"/>
          <w:szCs w:val="22"/>
          <w:highlight w:val="none"/>
          <w:lang w:eastAsia="zh-CN"/>
        </w:rPr>
        <w:t>代理机构</w:t>
      </w:r>
      <w:r>
        <w:rPr>
          <w:rFonts w:hint="eastAsia" w:ascii="仿宋" w:hAnsi="仿宋" w:eastAsia="仿宋" w:cs="仿宋"/>
          <w:i w:val="0"/>
          <w:iCs w:val="0"/>
          <w:sz w:val="22"/>
          <w:szCs w:val="22"/>
          <w:highlight w:val="none"/>
        </w:rPr>
        <w:t>串通投标的；</w:t>
      </w:r>
    </w:p>
    <w:p w14:paraId="4D02FFDD">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（8）其它严重违反</w:t>
      </w:r>
      <w:r>
        <w:rPr>
          <w:rFonts w:hint="eastAsia" w:ascii="仿宋" w:hAnsi="仿宋" w:eastAsia="仿宋" w:cs="仿宋"/>
          <w:i w:val="0"/>
          <w:iCs w:val="0"/>
          <w:sz w:val="22"/>
          <w:szCs w:val="22"/>
          <w:highlight w:val="none"/>
          <w:lang w:eastAsia="zh-CN"/>
        </w:rPr>
        <w:t>采购</w:t>
      </w:r>
      <w:r>
        <w:rPr>
          <w:rFonts w:hint="eastAsia" w:ascii="仿宋" w:hAnsi="仿宋" w:eastAsia="仿宋" w:cs="仿宋"/>
          <w:i w:val="0"/>
          <w:iCs w:val="0"/>
          <w:sz w:val="22"/>
          <w:szCs w:val="22"/>
          <w:highlight w:val="none"/>
        </w:rPr>
        <w:t>相关法律法规的。</w:t>
      </w:r>
    </w:p>
    <w:p w14:paraId="7132F782">
      <w:pPr>
        <w:spacing w:line="360" w:lineRule="auto"/>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15．投标有效期</w:t>
      </w:r>
      <w:bookmarkEnd w:id="72"/>
      <w:bookmarkEnd w:id="73"/>
      <w:bookmarkEnd w:id="74"/>
      <w:bookmarkEnd w:id="75"/>
      <w:bookmarkEnd w:id="76"/>
      <w:bookmarkEnd w:id="77"/>
      <w:bookmarkEnd w:id="78"/>
    </w:p>
    <w:p w14:paraId="04F3FBB1">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15.1 投标有效期为从投标截止之日算起</w:t>
      </w:r>
      <w:r>
        <w:rPr>
          <w:rFonts w:hint="eastAsia" w:ascii="仿宋" w:hAnsi="仿宋" w:eastAsia="仿宋" w:cs="仿宋"/>
          <w:i w:val="0"/>
          <w:iCs w:val="0"/>
          <w:sz w:val="22"/>
          <w:szCs w:val="22"/>
          <w:highlight w:val="none"/>
          <w:u w:val="single"/>
        </w:rPr>
        <w:t>120</w:t>
      </w:r>
      <w:r>
        <w:rPr>
          <w:rFonts w:hint="eastAsia" w:ascii="仿宋" w:hAnsi="仿宋" w:eastAsia="仿宋" w:cs="仿宋"/>
          <w:i w:val="0"/>
          <w:iCs w:val="0"/>
          <w:sz w:val="22"/>
          <w:szCs w:val="22"/>
          <w:highlight w:val="none"/>
        </w:rPr>
        <w:t>个日历天，在此期限内，所有投标文件均保持有效；</w:t>
      </w:r>
    </w:p>
    <w:p w14:paraId="63A0E499">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15.2 在特殊的情况下，</w:t>
      </w:r>
      <w:r>
        <w:rPr>
          <w:rFonts w:hint="eastAsia" w:ascii="仿宋" w:hAnsi="仿宋" w:eastAsia="仿宋" w:cs="仿宋"/>
          <w:i w:val="0"/>
          <w:iCs w:val="0"/>
          <w:sz w:val="22"/>
          <w:szCs w:val="22"/>
          <w:highlight w:val="none"/>
          <w:lang w:eastAsia="zh-CN"/>
        </w:rPr>
        <w:t>代理机构</w:t>
      </w:r>
      <w:r>
        <w:rPr>
          <w:rFonts w:hint="eastAsia" w:ascii="仿宋" w:hAnsi="仿宋" w:eastAsia="仿宋" w:cs="仿宋"/>
          <w:i w:val="0"/>
          <w:iCs w:val="0"/>
          <w:sz w:val="22"/>
          <w:szCs w:val="22"/>
          <w:highlight w:val="none"/>
        </w:rPr>
        <w:t>在原定的投标有效期满之前，</w:t>
      </w:r>
      <w:r>
        <w:rPr>
          <w:rFonts w:hint="eastAsia" w:ascii="仿宋" w:hAnsi="仿宋" w:eastAsia="仿宋" w:cs="仿宋"/>
          <w:i w:val="0"/>
          <w:iCs w:val="0"/>
          <w:sz w:val="22"/>
          <w:szCs w:val="22"/>
          <w:highlight w:val="none"/>
          <w:lang w:eastAsia="zh-CN"/>
        </w:rPr>
        <w:t>代理机构</w:t>
      </w:r>
      <w:r>
        <w:rPr>
          <w:rFonts w:hint="eastAsia" w:ascii="仿宋" w:hAnsi="仿宋" w:eastAsia="仿宋" w:cs="仿宋"/>
          <w:i w:val="0"/>
          <w:iCs w:val="0"/>
          <w:sz w:val="22"/>
          <w:szCs w:val="22"/>
          <w:highlight w:val="none"/>
        </w:rPr>
        <w:t>可以根据需要以书面形式向投标人提出延长投标有效期的要求，对此要求投标人须以书面形式予以答复，投标人可以拒绝</w:t>
      </w:r>
      <w:r>
        <w:rPr>
          <w:rFonts w:hint="eastAsia" w:ascii="仿宋" w:hAnsi="仿宋" w:eastAsia="仿宋" w:cs="仿宋"/>
          <w:i w:val="0"/>
          <w:iCs w:val="0"/>
          <w:sz w:val="22"/>
          <w:szCs w:val="22"/>
          <w:highlight w:val="none"/>
          <w:lang w:eastAsia="zh-CN"/>
        </w:rPr>
        <w:t>代理机构</w:t>
      </w:r>
      <w:r>
        <w:rPr>
          <w:rFonts w:hint="eastAsia" w:ascii="仿宋" w:hAnsi="仿宋" w:eastAsia="仿宋" w:cs="仿宋"/>
          <w:i w:val="0"/>
          <w:iCs w:val="0"/>
          <w:sz w:val="22"/>
          <w:szCs w:val="22"/>
          <w:highlight w:val="none"/>
        </w:rPr>
        <w:t>此项要求，其投标在原投标有效期满后不再有效。同意延长投标有效期的投标人不能要求也不允许修改其投标文件；</w:t>
      </w:r>
    </w:p>
    <w:p w14:paraId="0A450AD8">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15.3 中标供应商的投标书有效期，截止于完成本招标文件规定的全部项目内容，并通过验收及保修结束。</w:t>
      </w:r>
    </w:p>
    <w:p w14:paraId="30734305">
      <w:pPr>
        <w:spacing w:line="360" w:lineRule="auto"/>
        <w:rPr>
          <w:rFonts w:hint="eastAsia" w:ascii="仿宋" w:hAnsi="仿宋" w:eastAsia="仿宋" w:cs="仿宋"/>
          <w:i w:val="0"/>
          <w:iCs w:val="0"/>
          <w:sz w:val="24"/>
          <w:highlight w:val="none"/>
        </w:rPr>
      </w:pPr>
      <w:bookmarkStart w:id="79" w:name="_Toc73521656"/>
      <w:bookmarkStart w:id="80" w:name="_Toc60560646"/>
      <w:bookmarkStart w:id="81" w:name="_Toc73518138"/>
      <w:bookmarkStart w:id="82" w:name="_Toc100052385"/>
      <w:bookmarkStart w:id="83" w:name="_Toc73521568"/>
      <w:bookmarkStart w:id="84" w:name="_Toc60631641"/>
      <w:bookmarkStart w:id="85" w:name="_Toc73517660"/>
      <w:r>
        <w:rPr>
          <w:rFonts w:hint="eastAsia" w:ascii="仿宋" w:hAnsi="仿宋" w:eastAsia="仿宋" w:cs="仿宋"/>
          <w:i w:val="0"/>
          <w:iCs w:val="0"/>
          <w:sz w:val="24"/>
          <w:highlight w:val="none"/>
        </w:rPr>
        <w:t>16．投标人的替代方案</w:t>
      </w:r>
      <w:bookmarkEnd w:id="79"/>
      <w:bookmarkEnd w:id="80"/>
      <w:bookmarkEnd w:id="81"/>
      <w:bookmarkEnd w:id="82"/>
      <w:bookmarkEnd w:id="83"/>
      <w:bookmarkEnd w:id="84"/>
      <w:bookmarkEnd w:id="85"/>
    </w:p>
    <w:p w14:paraId="249FE1C2">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16.1 投标人所提交的投标文件应完全满足招标文件（包括图纸和技术规范所示的基本技术设计）的要求。除非“投标须知前附表”中允许投标人提交替代方案，否则投标人有关替代方案的条款将初审不通过，作投标无效处理。</w:t>
      </w:r>
    </w:p>
    <w:p w14:paraId="1826D829">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16.2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他详细资料。</w:t>
      </w:r>
    </w:p>
    <w:p w14:paraId="289E3BEA">
      <w:pPr>
        <w:spacing w:line="360" w:lineRule="auto"/>
        <w:rPr>
          <w:rFonts w:hint="eastAsia" w:ascii="仿宋" w:hAnsi="仿宋" w:eastAsia="仿宋" w:cs="仿宋"/>
          <w:i w:val="0"/>
          <w:iCs w:val="0"/>
          <w:sz w:val="24"/>
          <w:highlight w:val="none"/>
        </w:rPr>
      </w:pPr>
      <w:bookmarkStart w:id="86" w:name="_Toc73517661"/>
      <w:bookmarkStart w:id="87" w:name="_Toc73521569"/>
      <w:bookmarkStart w:id="88" w:name="_Toc73521657"/>
      <w:bookmarkStart w:id="89" w:name="_Toc100052386"/>
      <w:bookmarkStart w:id="90" w:name="_Toc73518139"/>
      <w:r>
        <w:rPr>
          <w:rFonts w:hint="eastAsia" w:ascii="仿宋" w:hAnsi="仿宋" w:eastAsia="仿宋" w:cs="仿宋"/>
          <w:i w:val="0"/>
          <w:iCs w:val="0"/>
          <w:sz w:val="24"/>
          <w:highlight w:val="none"/>
        </w:rPr>
        <w:t>17．投标文件的制作要求</w:t>
      </w:r>
      <w:bookmarkEnd w:id="86"/>
      <w:bookmarkEnd w:id="87"/>
      <w:bookmarkEnd w:id="88"/>
      <w:bookmarkEnd w:id="89"/>
      <w:bookmarkEnd w:id="90"/>
    </w:p>
    <w:p w14:paraId="34A41EF3">
      <w:pPr>
        <w:snapToGrid w:val="0"/>
        <w:spacing w:line="360" w:lineRule="auto"/>
        <w:ind w:firstLine="440" w:firstLineChars="200"/>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17.1 投标人应当按《投标须知前附表》中规定的份数制作所投招标项目的纸质投标文件，用于现场投标。</w:t>
      </w:r>
    </w:p>
    <w:p w14:paraId="1930A274">
      <w:pPr>
        <w:snapToGrid w:val="0"/>
        <w:spacing w:line="360" w:lineRule="auto"/>
        <w:ind w:firstLine="440" w:firstLineChars="200"/>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17.2 纸质投标文件须根据</w:t>
      </w:r>
      <w:r>
        <w:rPr>
          <w:rFonts w:hint="eastAsia" w:ascii="仿宋" w:hAnsi="仿宋" w:eastAsia="仿宋" w:cs="仿宋"/>
          <w:b/>
          <w:i w:val="0"/>
          <w:iCs w:val="0"/>
          <w:color w:val="000000"/>
          <w:spacing w:val="8"/>
          <w:sz w:val="22"/>
          <w:szCs w:val="28"/>
          <w:highlight w:val="none"/>
          <w:lang w:eastAsia="zh-CN"/>
        </w:rPr>
        <w:t>深圳市友和招标有限公司</w:t>
      </w:r>
      <w:r>
        <w:rPr>
          <w:rFonts w:hint="eastAsia" w:ascii="仿宋" w:hAnsi="仿宋" w:eastAsia="仿宋" w:cs="仿宋"/>
          <w:i w:val="0"/>
          <w:iCs w:val="0"/>
          <w:sz w:val="22"/>
          <w:szCs w:val="22"/>
          <w:highlight w:val="none"/>
        </w:rPr>
        <w:t>编制的投标文件模板，按照其要求编制。</w:t>
      </w:r>
    </w:p>
    <w:p w14:paraId="551C411F">
      <w:pPr>
        <w:snapToGrid w:val="0"/>
        <w:spacing w:line="360" w:lineRule="auto"/>
        <w:ind w:firstLine="440" w:firstLineChars="200"/>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17.3 投标人在利用投标文件模板编制投标文件时须注意：</w:t>
      </w:r>
    </w:p>
    <w:p w14:paraId="7875A40D">
      <w:pPr>
        <w:snapToGrid w:val="0"/>
        <w:spacing w:line="360" w:lineRule="auto"/>
        <w:ind w:firstLine="440" w:firstLineChars="200"/>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17.3.1 除模板中要求填写、添加的内容外，不得对其他文字内容做任何改动。如果因操作失误而改动的，以模板中的文字叙述为准。</w:t>
      </w:r>
    </w:p>
    <w:p w14:paraId="345FA0AB">
      <w:pPr>
        <w:snapToGrid w:val="0"/>
        <w:spacing w:line="360" w:lineRule="auto"/>
        <w:ind w:firstLine="440" w:firstLineChars="200"/>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17.3.2 投标文件项目编号、包号应与招标文件项目编号、包号一致。</w:t>
      </w:r>
    </w:p>
    <w:p w14:paraId="7472642B">
      <w:pPr>
        <w:snapToGrid w:val="0"/>
        <w:spacing w:line="360" w:lineRule="auto"/>
        <w:ind w:firstLine="440" w:firstLineChars="200"/>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17.3.3 必须完整、准确填写投标文件模板要求填写内容，不能填写如“*、\、[、&amp;、”等特殊字符。模板固定的格式内容和文字叙述，不得改变，如果因改变叙述而与模板的原叙述相冲突者，以模板的叙述为准。</w:t>
      </w:r>
    </w:p>
    <w:p w14:paraId="6A95264E">
      <w:pPr>
        <w:snapToGrid w:val="0"/>
        <w:spacing w:line="360" w:lineRule="auto"/>
        <w:ind w:firstLine="440" w:firstLineChars="200"/>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17.3.4 投标文件所提供的证明材料须清晰，若提供的证明材料不清晰，将可能以不利于投标人的判断进行处理。</w:t>
      </w:r>
    </w:p>
    <w:p w14:paraId="03720629">
      <w:pPr>
        <w:snapToGrid w:val="0"/>
        <w:spacing w:line="360" w:lineRule="auto"/>
        <w:ind w:firstLine="330" w:firstLineChars="150"/>
        <w:rPr>
          <w:rFonts w:hint="eastAsia" w:ascii="仿宋" w:hAnsi="仿宋" w:eastAsia="仿宋" w:cs="仿宋"/>
          <w:i w:val="0"/>
          <w:iCs w:val="0"/>
          <w:sz w:val="22"/>
          <w:szCs w:val="22"/>
          <w:highlight w:val="none"/>
        </w:rPr>
      </w:pPr>
    </w:p>
    <w:p w14:paraId="15F6F1FE">
      <w:pPr>
        <w:pStyle w:val="2"/>
        <w:spacing w:line="360" w:lineRule="auto"/>
        <w:jc w:val="center"/>
        <w:rPr>
          <w:rFonts w:hint="eastAsia" w:ascii="仿宋" w:hAnsi="仿宋" w:eastAsia="仿宋" w:cs="仿宋"/>
          <w:b w:val="0"/>
          <w:bCs w:val="0"/>
          <w:i w:val="0"/>
          <w:iCs w:val="0"/>
          <w:color w:val="000000"/>
          <w:kern w:val="2"/>
          <w:highlight w:val="none"/>
        </w:rPr>
      </w:pPr>
      <w:bookmarkStart w:id="91" w:name="_Toc101074880"/>
      <w:bookmarkStart w:id="92" w:name="_Toc73521570"/>
      <w:bookmarkStart w:id="93" w:name="_Toc100052387"/>
      <w:bookmarkStart w:id="94" w:name="_Toc73517662"/>
      <w:bookmarkStart w:id="95" w:name="_Toc73518140"/>
      <w:bookmarkStart w:id="96" w:name="_Toc73521658"/>
      <w:bookmarkStart w:id="97" w:name="_Toc20928"/>
      <w:bookmarkStart w:id="98" w:name="_Toc1743"/>
      <w:bookmarkStart w:id="99" w:name="_Toc28421"/>
      <w:r>
        <w:rPr>
          <w:rFonts w:hint="eastAsia" w:ascii="仿宋" w:hAnsi="仿宋" w:eastAsia="仿宋" w:cs="仿宋"/>
          <w:b w:val="0"/>
          <w:bCs w:val="0"/>
          <w:i w:val="0"/>
          <w:iCs w:val="0"/>
          <w:color w:val="000000"/>
          <w:kern w:val="2"/>
          <w:highlight w:val="none"/>
        </w:rPr>
        <w:t>第四章  投标文件</w:t>
      </w:r>
      <w:bookmarkEnd w:id="91"/>
      <w:bookmarkEnd w:id="92"/>
      <w:bookmarkEnd w:id="93"/>
      <w:bookmarkEnd w:id="94"/>
      <w:bookmarkEnd w:id="95"/>
      <w:bookmarkEnd w:id="96"/>
      <w:r>
        <w:rPr>
          <w:rFonts w:hint="eastAsia" w:ascii="仿宋" w:hAnsi="仿宋" w:eastAsia="仿宋" w:cs="仿宋"/>
          <w:b w:val="0"/>
          <w:bCs w:val="0"/>
          <w:i w:val="0"/>
          <w:iCs w:val="0"/>
          <w:color w:val="000000"/>
          <w:kern w:val="2"/>
          <w:highlight w:val="none"/>
        </w:rPr>
        <w:t>的递交</w:t>
      </w:r>
      <w:bookmarkEnd w:id="97"/>
      <w:bookmarkEnd w:id="98"/>
      <w:bookmarkEnd w:id="99"/>
    </w:p>
    <w:p w14:paraId="5A70CBAD">
      <w:pPr>
        <w:spacing w:line="360" w:lineRule="auto"/>
        <w:rPr>
          <w:rFonts w:hint="eastAsia" w:ascii="仿宋" w:hAnsi="仿宋" w:eastAsia="仿宋" w:cs="仿宋"/>
          <w:i w:val="0"/>
          <w:iCs w:val="0"/>
          <w:sz w:val="24"/>
          <w:highlight w:val="none"/>
        </w:rPr>
      </w:pPr>
      <w:bookmarkStart w:id="100" w:name="_Toc73521659"/>
      <w:bookmarkStart w:id="101" w:name="_Toc73518141"/>
      <w:bookmarkStart w:id="102" w:name="_Toc60631644"/>
      <w:bookmarkStart w:id="103" w:name="_Toc100052388"/>
      <w:bookmarkStart w:id="104" w:name="_Toc73517663"/>
      <w:bookmarkStart w:id="105" w:name="_Toc60560649"/>
      <w:bookmarkStart w:id="106" w:name="_Toc73521571"/>
      <w:r>
        <w:rPr>
          <w:rFonts w:hint="eastAsia" w:ascii="仿宋" w:hAnsi="仿宋" w:eastAsia="仿宋" w:cs="仿宋"/>
          <w:i w:val="0"/>
          <w:iCs w:val="0"/>
          <w:sz w:val="24"/>
          <w:highlight w:val="none"/>
        </w:rPr>
        <w:t>18．投标文件的递交</w:t>
      </w:r>
    </w:p>
    <w:p w14:paraId="7E98016A">
      <w:pPr>
        <w:snapToGrid w:val="0"/>
        <w:spacing w:line="360" w:lineRule="auto"/>
        <w:ind w:firstLine="440" w:firstLineChars="200"/>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 xml:space="preserve">18.1 </w:t>
      </w:r>
      <w:r>
        <w:rPr>
          <w:rFonts w:hint="eastAsia" w:ascii="仿宋" w:hAnsi="仿宋" w:eastAsia="仿宋" w:cs="仿宋"/>
          <w:i w:val="0"/>
          <w:iCs w:val="0"/>
          <w:sz w:val="22"/>
          <w:szCs w:val="28"/>
          <w:highlight w:val="none"/>
        </w:rPr>
        <w:t>投标文件的装订和签署</w:t>
      </w:r>
      <w:r>
        <w:rPr>
          <w:rFonts w:hint="eastAsia" w:ascii="仿宋" w:hAnsi="仿宋" w:eastAsia="仿宋" w:cs="仿宋"/>
          <w:i w:val="0"/>
          <w:iCs w:val="0"/>
          <w:sz w:val="22"/>
          <w:szCs w:val="22"/>
          <w:highlight w:val="none"/>
        </w:rPr>
        <w:t>。</w:t>
      </w:r>
    </w:p>
    <w:p w14:paraId="32ED9DCA">
      <w:pPr>
        <w:snapToGrid w:val="0"/>
        <w:spacing w:line="360" w:lineRule="auto"/>
        <w:ind w:firstLine="440" w:firstLineChars="200"/>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18.1.1 投标文件由</w:t>
      </w:r>
      <w:r>
        <w:rPr>
          <w:rFonts w:hint="eastAsia" w:ascii="仿宋" w:hAnsi="仿宋" w:eastAsia="仿宋" w:cs="仿宋"/>
          <w:i w:val="0"/>
          <w:iCs w:val="0"/>
          <w:sz w:val="22"/>
          <w:szCs w:val="22"/>
          <w:highlight w:val="none"/>
          <w:lang w:eastAsia="zh-CN"/>
        </w:rPr>
        <w:t>两</w:t>
      </w:r>
      <w:r>
        <w:rPr>
          <w:rFonts w:hint="eastAsia" w:ascii="仿宋" w:hAnsi="仿宋" w:eastAsia="仿宋" w:cs="仿宋"/>
          <w:i w:val="0"/>
          <w:iCs w:val="0"/>
          <w:sz w:val="22"/>
          <w:szCs w:val="22"/>
          <w:highlight w:val="none"/>
        </w:rPr>
        <w:t>部分组成，</w:t>
      </w:r>
      <w:r>
        <w:rPr>
          <w:rFonts w:hint="eastAsia" w:ascii="仿宋" w:hAnsi="仿宋" w:eastAsia="仿宋" w:cs="仿宋"/>
          <w:b/>
          <w:bCs/>
          <w:i w:val="0"/>
          <w:iCs w:val="0"/>
          <w:sz w:val="22"/>
          <w:szCs w:val="22"/>
          <w:highlight w:val="none"/>
        </w:rPr>
        <w:t>第一部分</w:t>
      </w:r>
      <w:r>
        <w:rPr>
          <w:rFonts w:hint="eastAsia" w:ascii="仿宋" w:hAnsi="仿宋" w:eastAsia="仿宋" w:cs="仿宋"/>
          <w:i w:val="0"/>
          <w:iCs w:val="0"/>
          <w:sz w:val="22"/>
          <w:szCs w:val="22"/>
          <w:highlight w:val="none"/>
        </w:rPr>
        <w:t>为一式</w:t>
      </w:r>
      <w:r>
        <w:rPr>
          <w:rFonts w:hint="eastAsia" w:ascii="仿宋" w:hAnsi="仿宋" w:eastAsia="仿宋" w:cs="仿宋"/>
          <w:i w:val="0"/>
          <w:iCs w:val="0"/>
          <w:sz w:val="22"/>
          <w:szCs w:val="22"/>
          <w:highlight w:val="none"/>
          <w:lang w:val="en-US" w:eastAsia="zh-CN"/>
        </w:rPr>
        <w:t>十</w:t>
      </w:r>
      <w:r>
        <w:rPr>
          <w:rFonts w:hint="eastAsia" w:ascii="仿宋" w:hAnsi="仿宋" w:eastAsia="仿宋" w:cs="仿宋"/>
          <w:i w:val="0"/>
          <w:iCs w:val="0"/>
          <w:sz w:val="22"/>
          <w:szCs w:val="22"/>
          <w:highlight w:val="none"/>
        </w:rPr>
        <w:t>份装订成册的纸质投标文件</w:t>
      </w:r>
      <w:r>
        <w:rPr>
          <w:rFonts w:hint="eastAsia" w:ascii="仿宋" w:hAnsi="仿宋" w:eastAsia="仿宋" w:cs="仿宋"/>
          <w:i w:val="0"/>
          <w:iCs w:val="0"/>
          <w:sz w:val="22"/>
          <w:szCs w:val="22"/>
          <w:highlight w:val="none"/>
          <w:lang w:eastAsia="zh-CN"/>
        </w:rPr>
        <w:t>，</w:t>
      </w:r>
      <w:r>
        <w:rPr>
          <w:rFonts w:hint="eastAsia" w:ascii="仿宋" w:hAnsi="仿宋" w:eastAsia="仿宋" w:cs="仿宋"/>
          <w:i w:val="0"/>
          <w:iCs w:val="0"/>
          <w:sz w:val="22"/>
          <w:szCs w:val="22"/>
          <w:highlight w:val="none"/>
        </w:rPr>
        <w:t>其中，</w:t>
      </w:r>
      <w:r>
        <w:rPr>
          <w:rFonts w:hint="eastAsia" w:ascii="仿宋" w:hAnsi="仿宋" w:eastAsia="仿宋" w:cs="仿宋"/>
          <w:b/>
          <w:bCs/>
          <w:i w:val="0"/>
          <w:iCs w:val="0"/>
          <w:sz w:val="22"/>
          <w:szCs w:val="22"/>
          <w:highlight w:val="none"/>
        </w:rPr>
        <w:t>正本</w:t>
      </w:r>
      <w:r>
        <w:rPr>
          <w:rFonts w:hint="eastAsia" w:ascii="仿宋" w:hAnsi="仿宋" w:eastAsia="仿宋" w:cs="仿宋"/>
          <w:b/>
          <w:bCs/>
          <w:i w:val="0"/>
          <w:iCs w:val="0"/>
          <w:sz w:val="22"/>
          <w:szCs w:val="22"/>
          <w:highlight w:val="none"/>
          <w:u w:val="single"/>
        </w:rPr>
        <w:t>一</w:t>
      </w:r>
      <w:r>
        <w:rPr>
          <w:rFonts w:hint="eastAsia" w:ascii="仿宋" w:hAnsi="仿宋" w:eastAsia="仿宋" w:cs="仿宋"/>
          <w:b/>
          <w:bCs/>
          <w:i w:val="0"/>
          <w:iCs w:val="0"/>
          <w:sz w:val="22"/>
          <w:szCs w:val="22"/>
          <w:highlight w:val="none"/>
        </w:rPr>
        <w:t>份、副本</w:t>
      </w:r>
      <w:r>
        <w:rPr>
          <w:rFonts w:hint="eastAsia" w:ascii="仿宋" w:hAnsi="仿宋" w:eastAsia="仿宋" w:cs="仿宋"/>
          <w:b/>
          <w:bCs/>
          <w:i w:val="0"/>
          <w:iCs w:val="0"/>
          <w:sz w:val="22"/>
          <w:szCs w:val="22"/>
          <w:highlight w:val="none"/>
          <w:u w:val="single"/>
          <w:lang w:val="en-US" w:eastAsia="zh-CN"/>
        </w:rPr>
        <w:t>九</w:t>
      </w:r>
      <w:r>
        <w:rPr>
          <w:rFonts w:hint="eastAsia" w:ascii="仿宋" w:hAnsi="仿宋" w:eastAsia="仿宋" w:cs="仿宋"/>
          <w:b/>
          <w:bCs/>
          <w:i w:val="0"/>
          <w:iCs w:val="0"/>
          <w:sz w:val="22"/>
          <w:szCs w:val="22"/>
          <w:highlight w:val="none"/>
        </w:rPr>
        <w:t>份</w:t>
      </w:r>
      <w:r>
        <w:rPr>
          <w:rFonts w:hint="eastAsia" w:ascii="仿宋" w:hAnsi="仿宋" w:eastAsia="仿宋" w:cs="仿宋"/>
          <w:b/>
          <w:bCs/>
          <w:i w:val="0"/>
          <w:iCs w:val="0"/>
          <w:sz w:val="22"/>
          <w:szCs w:val="22"/>
          <w:highlight w:val="none"/>
          <w:lang w:eastAsia="zh-CN"/>
        </w:rPr>
        <w:t>。投标文件应附电子版，电子版是</w:t>
      </w:r>
      <w:r>
        <w:rPr>
          <w:rFonts w:hint="eastAsia" w:ascii="仿宋" w:hAnsi="仿宋" w:eastAsia="仿宋" w:cs="仿宋"/>
          <w:b/>
          <w:i w:val="0"/>
          <w:iCs w:val="0"/>
          <w:sz w:val="22"/>
          <w:szCs w:val="22"/>
          <w:highlight w:val="none"/>
        </w:rPr>
        <w:t>以光盘、U盘或硬盘等移动存储介质</w:t>
      </w:r>
      <w:r>
        <w:rPr>
          <w:rFonts w:hint="eastAsia" w:ascii="仿宋" w:hAnsi="仿宋" w:eastAsia="仿宋" w:cs="仿宋"/>
          <w:i w:val="0"/>
          <w:iCs w:val="0"/>
          <w:sz w:val="22"/>
          <w:szCs w:val="22"/>
          <w:highlight w:val="none"/>
        </w:rPr>
        <w:t>提交的</w:t>
      </w:r>
      <w:r>
        <w:rPr>
          <w:rFonts w:hint="eastAsia" w:ascii="仿宋" w:hAnsi="仿宋" w:eastAsia="仿宋" w:cs="仿宋"/>
          <w:i w:val="0"/>
          <w:iCs w:val="0"/>
          <w:sz w:val="22"/>
          <w:szCs w:val="22"/>
          <w:highlight w:val="none"/>
          <w:lang w:eastAsia="zh-CN"/>
        </w:rPr>
        <w:t>一份</w:t>
      </w:r>
      <w:r>
        <w:rPr>
          <w:rFonts w:hint="eastAsia" w:ascii="仿宋" w:hAnsi="仿宋" w:eastAsia="仿宋" w:cs="仿宋"/>
          <w:i w:val="0"/>
          <w:iCs w:val="0"/>
          <w:sz w:val="22"/>
          <w:szCs w:val="22"/>
          <w:highlight w:val="none"/>
        </w:rPr>
        <w:t>加盖公章的PDF电子投标文件。电子投标文件内容应与纸质投标文件</w:t>
      </w:r>
      <w:r>
        <w:rPr>
          <w:rFonts w:hint="eastAsia" w:ascii="仿宋" w:hAnsi="仿宋" w:eastAsia="仿宋" w:cs="仿宋"/>
          <w:b/>
          <w:bCs/>
          <w:i w:val="0"/>
          <w:iCs w:val="0"/>
          <w:sz w:val="22"/>
          <w:szCs w:val="22"/>
          <w:highlight w:val="none"/>
        </w:rPr>
        <w:t>正本</w:t>
      </w:r>
      <w:r>
        <w:rPr>
          <w:rFonts w:hint="eastAsia" w:ascii="仿宋" w:hAnsi="仿宋" w:eastAsia="仿宋" w:cs="仿宋"/>
          <w:i w:val="0"/>
          <w:iCs w:val="0"/>
          <w:sz w:val="22"/>
          <w:szCs w:val="22"/>
          <w:highlight w:val="none"/>
        </w:rPr>
        <w:t>内容一致，如有差异以纸质投标文件</w:t>
      </w:r>
      <w:r>
        <w:rPr>
          <w:rFonts w:hint="eastAsia" w:ascii="仿宋" w:hAnsi="仿宋" w:eastAsia="仿宋" w:cs="仿宋"/>
          <w:b/>
          <w:bCs/>
          <w:i w:val="0"/>
          <w:iCs w:val="0"/>
          <w:sz w:val="22"/>
          <w:szCs w:val="22"/>
          <w:highlight w:val="none"/>
        </w:rPr>
        <w:t>正本</w:t>
      </w:r>
      <w:r>
        <w:rPr>
          <w:rFonts w:hint="eastAsia" w:ascii="仿宋" w:hAnsi="仿宋" w:eastAsia="仿宋" w:cs="仿宋"/>
          <w:i w:val="0"/>
          <w:iCs w:val="0"/>
          <w:sz w:val="22"/>
          <w:szCs w:val="22"/>
          <w:highlight w:val="none"/>
        </w:rPr>
        <w:t>为准，正副本如有差异以</w:t>
      </w:r>
      <w:r>
        <w:rPr>
          <w:rFonts w:hint="eastAsia" w:ascii="仿宋" w:hAnsi="仿宋" w:eastAsia="仿宋" w:cs="仿宋"/>
          <w:b/>
          <w:i w:val="0"/>
          <w:iCs w:val="0"/>
          <w:sz w:val="22"/>
          <w:szCs w:val="22"/>
          <w:highlight w:val="none"/>
        </w:rPr>
        <w:t>正本</w:t>
      </w:r>
      <w:r>
        <w:rPr>
          <w:rFonts w:hint="eastAsia" w:ascii="仿宋" w:hAnsi="仿宋" w:eastAsia="仿宋" w:cs="仿宋"/>
          <w:i w:val="0"/>
          <w:iCs w:val="0"/>
          <w:sz w:val="22"/>
          <w:szCs w:val="22"/>
          <w:highlight w:val="none"/>
        </w:rPr>
        <w:t>为准；</w:t>
      </w:r>
      <w:r>
        <w:rPr>
          <w:rFonts w:hint="eastAsia" w:ascii="仿宋" w:hAnsi="仿宋" w:eastAsia="仿宋" w:cs="仿宋"/>
          <w:b/>
          <w:bCs/>
          <w:i w:val="0"/>
          <w:iCs w:val="0"/>
          <w:sz w:val="22"/>
          <w:szCs w:val="22"/>
          <w:highlight w:val="none"/>
        </w:rPr>
        <w:t>第</w:t>
      </w:r>
      <w:r>
        <w:rPr>
          <w:rFonts w:hint="eastAsia" w:ascii="仿宋" w:hAnsi="仿宋" w:eastAsia="仿宋" w:cs="仿宋"/>
          <w:b/>
          <w:bCs/>
          <w:i w:val="0"/>
          <w:iCs w:val="0"/>
          <w:sz w:val="22"/>
          <w:szCs w:val="22"/>
          <w:highlight w:val="none"/>
          <w:lang w:eastAsia="zh-CN"/>
        </w:rPr>
        <w:t>二</w:t>
      </w:r>
      <w:r>
        <w:rPr>
          <w:rFonts w:hint="eastAsia" w:ascii="仿宋" w:hAnsi="仿宋" w:eastAsia="仿宋" w:cs="仿宋"/>
          <w:b/>
          <w:bCs/>
          <w:i w:val="0"/>
          <w:iCs w:val="0"/>
          <w:sz w:val="22"/>
          <w:szCs w:val="22"/>
          <w:highlight w:val="none"/>
        </w:rPr>
        <w:t>部分</w:t>
      </w:r>
      <w:r>
        <w:rPr>
          <w:rFonts w:hint="eastAsia" w:ascii="仿宋" w:hAnsi="仿宋" w:eastAsia="仿宋" w:cs="仿宋"/>
          <w:i w:val="0"/>
          <w:iCs w:val="0"/>
          <w:sz w:val="22"/>
          <w:szCs w:val="22"/>
          <w:highlight w:val="none"/>
        </w:rPr>
        <w:t xml:space="preserve">为开标时唱标用的《开标一览表》。该表内容应与投标文件中的《开标一览表》内容一致，如有差异以唱标用的《开标一览表》内容为准。表格应按招标文件要求签署并加盖公章。 </w:t>
      </w:r>
    </w:p>
    <w:p w14:paraId="2279C86F">
      <w:pPr>
        <w:snapToGrid w:val="0"/>
        <w:spacing w:line="360" w:lineRule="auto"/>
        <w:ind w:firstLine="440" w:firstLineChars="200"/>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18.2 投标文件的密封和标记</w:t>
      </w:r>
    </w:p>
    <w:p w14:paraId="34953715">
      <w:pPr>
        <w:snapToGrid w:val="0"/>
        <w:spacing w:line="360" w:lineRule="auto"/>
        <w:ind w:firstLine="442" w:firstLineChars="200"/>
        <w:rPr>
          <w:rFonts w:hint="eastAsia" w:ascii="仿宋" w:hAnsi="仿宋" w:eastAsia="仿宋" w:cs="仿宋"/>
          <w:b/>
          <w:bCs/>
          <w:i w:val="0"/>
          <w:iCs w:val="0"/>
          <w:sz w:val="22"/>
          <w:szCs w:val="22"/>
          <w:highlight w:val="none"/>
        </w:rPr>
      </w:pPr>
      <w:r>
        <w:rPr>
          <w:rFonts w:hint="eastAsia" w:ascii="仿宋" w:hAnsi="仿宋" w:eastAsia="仿宋" w:cs="仿宋"/>
          <w:b/>
          <w:bCs/>
          <w:i w:val="0"/>
          <w:iCs w:val="0"/>
          <w:sz w:val="22"/>
          <w:szCs w:val="22"/>
          <w:highlight w:val="none"/>
        </w:rPr>
        <w:t>18.2.1 投标人递交的投标文件应由两个单独的密封袋组成，一个密封袋装唱标用的《开标一览表》，一个密封袋装纸质投标文件及电子投标文件。</w:t>
      </w:r>
    </w:p>
    <w:p w14:paraId="11749A2E">
      <w:pPr>
        <w:snapToGrid w:val="0"/>
        <w:spacing w:line="360" w:lineRule="auto"/>
        <w:ind w:firstLine="440" w:firstLineChars="200"/>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18.2.2 《开标一览表》作为开标时唱标的依据，除按格式要求放入投标文件中外，还应另行单独密封提交一份，在封口密封处加盖公章（或密封封口处粘贴封条并加盖投标单位公章），并在信封上标明“开标一览表”字样。</w:t>
      </w:r>
    </w:p>
    <w:p w14:paraId="66A88E2A">
      <w:pPr>
        <w:snapToGrid w:val="0"/>
        <w:spacing w:line="360" w:lineRule="auto"/>
        <w:ind w:firstLine="440" w:firstLineChars="200"/>
        <w:rPr>
          <w:rFonts w:hint="eastAsia" w:ascii="仿宋" w:hAnsi="仿宋" w:eastAsia="仿宋" w:cs="仿宋"/>
          <w:i w:val="0"/>
          <w:iCs w:val="0"/>
          <w:sz w:val="22"/>
          <w:szCs w:val="22"/>
          <w:highlight w:val="none"/>
          <w:lang w:val="zh-CN"/>
        </w:rPr>
      </w:pPr>
      <w:r>
        <w:rPr>
          <w:rFonts w:hint="eastAsia" w:ascii="仿宋" w:hAnsi="仿宋" w:eastAsia="仿宋" w:cs="仿宋"/>
          <w:i w:val="0"/>
          <w:iCs w:val="0"/>
          <w:sz w:val="22"/>
          <w:szCs w:val="22"/>
          <w:highlight w:val="none"/>
        </w:rPr>
        <w:t>18.2.3 投标文件正本、所有的副本和电子投标文件应统一封装在一个信封中，信封密封封口处须加盖投标单位公章（或信封密封封口处粘贴封条并加盖投标单位公章）。</w:t>
      </w:r>
    </w:p>
    <w:p w14:paraId="0C482123">
      <w:pPr>
        <w:snapToGrid w:val="0"/>
        <w:spacing w:line="360" w:lineRule="auto"/>
        <w:ind w:firstLine="440" w:firstLineChars="200"/>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18.2.4 密封包上注明按“投标须知前附表”所规定的开标时间（指招标公告中规定的开标时间）前不准启封的字样。</w:t>
      </w:r>
    </w:p>
    <w:p w14:paraId="7BE59214">
      <w:pPr>
        <w:snapToGrid w:val="0"/>
        <w:spacing w:line="360" w:lineRule="auto"/>
        <w:ind w:firstLine="440" w:firstLineChars="200"/>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18.3 投标文件的递交</w:t>
      </w:r>
    </w:p>
    <w:p w14:paraId="106D6CBA">
      <w:pPr>
        <w:snapToGrid w:val="0"/>
        <w:spacing w:line="360" w:lineRule="auto"/>
        <w:ind w:firstLine="440" w:firstLineChars="200"/>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18.3.1 如投标文件由专人送交，投标方应将投标文件按第18.2款中的规定进行密封和标记后，按招标公告注明的地址送至</w:t>
      </w:r>
      <w:r>
        <w:rPr>
          <w:rFonts w:hint="eastAsia" w:ascii="仿宋" w:hAnsi="仿宋" w:eastAsia="仿宋" w:cs="仿宋"/>
          <w:i w:val="0"/>
          <w:iCs w:val="0"/>
          <w:sz w:val="22"/>
          <w:szCs w:val="22"/>
          <w:highlight w:val="none"/>
          <w:lang w:eastAsia="zh-CN"/>
        </w:rPr>
        <w:t>代理机构</w:t>
      </w:r>
      <w:r>
        <w:rPr>
          <w:rFonts w:hint="eastAsia" w:ascii="仿宋" w:hAnsi="仿宋" w:eastAsia="仿宋" w:cs="仿宋"/>
          <w:i w:val="0"/>
          <w:iCs w:val="0"/>
          <w:sz w:val="22"/>
          <w:szCs w:val="22"/>
          <w:highlight w:val="none"/>
        </w:rPr>
        <w:t>。</w:t>
      </w:r>
    </w:p>
    <w:p w14:paraId="562D81B3">
      <w:pPr>
        <w:snapToGrid w:val="0"/>
        <w:spacing w:line="360" w:lineRule="auto"/>
        <w:ind w:firstLine="440" w:firstLineChars="200"/>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18.3.2 电报、电话、传真形式的投标概不接受。</w:t>
      </w:r>
    </w:p>
    <w:p w14:paraId="1BDAA57F">
      <w:pPr>
        <w:snapToGrid w:val="0"/>
        <w:spacing w:line="360" w:lineRule="auto"/>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 xml:space="preserve">    18.4 投标截止时间</w:t>
      </w:r>
    </w:p>
    <w:p w14:paraId="3FDABF7C">
      <w:pPr>
        <w:snapToGrid w:val="0"/>
        <w:spacing w:line="360" w:lineRule="auto"/>
        <w:ind w:firstLine="440" w:firstLineChars="200"/>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lang w:eastAsia="zh-CN"/>
        </w:rPr>
        <w:t>代理机构</w:t>
      </w:r>
      <w:r>
        <w:rPr>
          <w:rFonts w:hint="eastAsia" w:ascii="仿宋" w:hAnsi="仿宋" w:eastAsia="仿宋" w:cs="仿宋"/>
          <w:i w:val="0"/>
          <w:iCs w:val="0"/>
          <w:sz w:val="22"/>
          <w:szCs w:val="22"/>
          <w:highlight w:val="none"/>
        </w:rPr>
        <w:t>在招标公告规定的地址收到投标文件的时间不得迟于招标公告所规定的时间。</w:t>
      </w:r>
    </w:p>
    <w:p w14:paraId="68C50653">
      <w:pPr>
        <w:snapToGrid w:val="0"/>
        <w:spacing w:line="360" w:lineRule="auto"/>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 xml:space="preserve">    18.5 迟交的投标文件</w:t>
      </w:r>
    </w:p>
    <w:p w14:paraId="152D7B33">
      <w:pPr>
        <w:snapToGrid w:val="0"/>
        <w:spacing w:line="360" w:lineRule="auto"/>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 xml:space="preserve">    按照本通用条款第18.4款规定，</w:t>
      </w:r>
      <w:r>
        <w:rPr>
          <w:rFonts w:hint="eastAsia" w:ascii="仿宋" w:hAnsi="仿宋" w:eastAsia="仿宋" w:cs="仿宋"/>
          <w:i w:val="0"/>
          <w:iCs w:val="0"/>
          <w:sz w:val="22"/>
          <w:szCs w:val="22"/>
          <w:highlight w:val="none"/>
          <w:lang w:eastAsia="zh-CN"/>
        </w:rPr>
        <w:t>代理机构</w:t>
      </w:r>
      <w:r>
        <w:rPr>
          <w:rFonts w:hint="eastAsia" w:ascii="仿宋" w:hAnsi="仿宋" w:eastAsia="仿宋" w:cs="仿宋"/>
          <w:i w:val="0"/>
          <w:iCs w:val="0"/>
          <w:sz w:val="22"/>
          <w:szCs w:val="22"/>
          <w:highlight w:val="none"/>
        </w:rPr>
        <w:t>将拒绝并原封退回在其规定的投标截止期后收到的任何投标文件。</w:t>
      </w:r>
    </w:p>
    <w:p w14:paraId="0FADAA41">
      <w:pPr>
        <w:spacing w:line="360" w:lineRule="auto"/>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19．投标文件的修改和撤销</w:t>
      </w:r>
    </w:p>
    <w:bookmarkEnd w:id="100"/>
    <w:bookmarkEnd w:id="101"/>
    <w:bookmarkEnd w:id="102"/>
    <w:bookmarkEnd w:id="103"/>
    <w:bookmarkEnd w:id="104"/>
    <w:bookmarkEnd w:id="105"/>
    <w:bookmarkEnd w:id="106"/>
    <w:p w14:paraId="4F79A92C">
      <w:pPr>
        <w:snapToGrid w:val="0"/>
        <w:spacing w:line="360" w:lineRule="auto"/>
        <w:ind w:firstLine="440" w:firstLineChars="200"/>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19.1 投标人在递交投标文件后，可以在规定的投标截止期之前修改或撤回其投标文件，但必须书面通知</w:t>
      </w:r>
      <w:r>
        <w:rPr>
          <w:rFonts w:hint="eastAsia" w:ascii="仿宋" w:hAnsi="仿宋" w:eastAsia="仿宋" w:cs="仿宋"/>
          <w:i w:val="0"/>
          <w:iCs w:val="0"/>
          <w:sz w:val="22"/>
          <w:szCs w:val="22"/>
          <w:highlight w:val="none"/>
          <w:lang w:eastAsia="zh-CN"/>
        </w:rPr>
        <w:t>代理机构</w:t>
      </w:r>
      <w:r>
        <w:rPr>
          <w:rFonts w:hint="eastAsia" w:ascii="仿宋" w:hAnsi="仿宋" w:eastAsia="仿宋" w:cs="仿宋"/>
          <w:i w:val="0"/>
          <w:iCs w:val="0"/>
          <w:sz w:val="22"/>
          <w:szCs w:val="22"/>
          <w:highlight w:val="none"/>
        </w:rPr>
        <w:t>。</w:t>
      </w:r>
    </w:p>
    <w:p w14:paraId="552F1F0A">
      <w:pPr>
        <w:snapToGrid w:val="0"/>
        <w:spacing w:line="360" w:lineRule="auto"/>
        <w:ind w:firstLine="440" w:firstLineChars="200"/>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19.2 投标人的修改或撤回通知书应参照本通用条款第18.2、18.3款规定编制、密封、标记和发送，并应在封套上加注“修改”或“撤回”字样。撤回的投标文件将原封退回投标人。</w:t>
      </w:r>
    </w:p>
    <w:p w14:paraId="656C917E">
      <w:pPr>
        <w:snapToGrid w:val="0"/>
        <w:spacing w:line="360" w:lineRule="auto"/>
        <w:ind w:firstLine="440" w:firstLineChars="200"/>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19.3 在投标截止期之后，投标人不得对其投标文件做任何修改。</w:t>
      </w:r>
    </w:p>
    <w:p w14:paraId="504B7710">
      <w:pPr>
        <w:snapToGrid w:val="0"/>
        <w:spacing w:line="360" w:lineRule="auto"/>
        <w:ind w:firstLine="440" w:firstLineChars="200"/>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19.4 在本通用条款第18.4款规定的投标截止期至本通用条款第15条规定的投标有效期期满之间的这段时间内，投标人不得撤回其投标。</w:t>
      </w:r>
    </w:p>
    <w:p w14:paraId="0F53DED3">
      <w:pPr>
        <w:jc w:val="center"/>
        <w:outlineLvl w:val="1"/>
        <w:rPr>
          <w:rFonts w:hint="eastAsia" w:ascii="仿宋" w:hAnsi="仿宋" w:eastAsia="仿宋" w:cs="仿宋"/>
          <w:i w:val="0"/>
          <w:iCs w:val="0"/>
          <w:color w:val="000000"/>
          <w:sz w:val="32"/>
          <w:szCs w:val="32"/>
          <w:highlight w:val="none"/>
        </w:rPr>
      </w:pPr>
      <w:bookmarkStart w:id="107" w:name="_Toc73517666"/>
      <w:bookmarkStart w:id="108" w:name="_Toc5604"/>
      <w:bookmarkStart w:id="109" w:name="_Toc73521662"/>
      <w:bookmarkStart w:id="110" w:name="_Toc2301"/>
      <w:bookmarkStart w:id="111" w:name="_Toc73521574"/>
      <w:bookmarkStart w:id="112" w:name="_Toc100052391"/>
      <w:bookmarkStart w:id="113" w:name="_Toc101074881"/>
      <w:bookmarkStart w:id="114" w:name="_Toc73518144"/>
      <w:bookmarkStart w:id="115" w:name="_Toc469"/>
      <w:r>
        <w:rPr>
          <w:rFonts w:hint="eastAsia" w:ascii="仿宋" w:hAnsi="仿宋" w:eastAsia="仿宋" w:cs="仿宋"/>
          <w:i w:val="0"/>
          <w:iCs w:val="0"/>
          <w:color w:val="000000"/>
          <w:sz w:val="32"/>
          <w:szCs w:val="32"/>
          <w:highlight w:val="none"/>
        </w:rPr>
        <w:t>第五章  开标</w:t>
      </w:r>
      <w:bookmarkEnd w:id="107"/>
      <w:bookmarkEnd w:id="108"/>
      <w:bookmarkEnd w:id="109"/>
      <w:bookmarkEnd w:id="110"/>
      <w:bookmarkEnd w:id="111"/>
      <w:bookmarkEnd w:id="112"/>
      <w:bookmarkEnd w:id="113"/>
      <w:bookmarkEnd w:id="114"/>
      <w:bookmarkEnd w:id="115"/>
    </w:p>
    <w:p w14:paraId="502628CD">
      <w:pPr>
        <w:spacing w:line="360" w:lineRule="auto"/>
        <w:rPr>
          <w:rFonts w:hint="eastAsia" w:ascii="仿宋" w:hAnsi="仿宋" w:eastAsia="仿宋" w:cs="仿宋"/>
          <w:i w:val="0"/>
          <w:iCs w:val="0"/>
          <w:sz w:val="24"/>
          <w:highlight w:val="none"/>
        </w:rPr>
      </w:pPr>
      <w:bookmarkStart w:id="116" w:name="_Toc73517667"/>
      <w:bookmarkStart w:id="117" w:name="_Toc60631650"/>
      <w:bookmarkStart w:id="118" w:name="_Toc73521663"/>
      <w:bookmarkStart w:id="119" w:name="_Toc60560655"/>
      <w:bookmarkStart w:id="120" w:name="_Toc73518145"/>
      <w:bookmarkStart w:id="121" w:name="_Toc100052392"/>
      <w:bookmarkStart w:id="122" w:name="_Toc73521575"/>
      <w:r>
        <w:rPr>
          <w:rFonts w:hint="eastAsia" w:ascii="仿宋" w:hAnsi="仿宋" w:eastAsia="仿宋" w:cs="仿宋"/>
          <w:i w:val="0"/>
          <w:iCs w:val="0"/>
          <w:sz w:val="24"/>
          <w:highlight w:val="none"/>
        </w:rPr>
        <w:t>20．开标</w:t>
      </w:r>
      <w:bookmarkEnd w:id="116"/>
      <w:bookmarkEnd w:id="117"/>
      <w:bookmarkEnd w:id="118"/>
      <w:bookmarkEnd w:id="119"/>
      <w:bookmarkEnd w:id="120"/>
      <w:bookmarkEnd w:id="121"/>
      <w:bookmarkEnd w:id="122"/>
    </w:p>
    <w:p w14:paraId="05E55637">
      <w:pPr>
        <w:snapToGrid w:val="0"/>
        <w:spacing w:line="360" w:lineRule="auto"/>
        <w:ind w:firstLine="431" w:firstLineChars="196"/>
        <w:rPr>
          <w:rFonts w:hint="eastAsia" w:ascii="仿宋" w:hAnsi="仿宋" w:eastAsia="仿宋" w:cs="仿宋"/>
          <w:i w:val="0"/>
          <w:iCs w:val="0"/>
          <w:sz w:val="22"/>
          <w:szCs w:val="22"/>
          <w:highlight w:val="none"/>
        </w:rPr>
      </w:pPr>
      <w:bookmarkStart w:id="123" w:name="bt评标"/>
      <w:bookmarkEnd w:id="123"/>
      <w:bookmarkStart w:id="124" w:name="_Toc73521576"/>
      <w:bookmarkStart w:id="125" w:name="_Toc73521664"/>
      <w:bookmarkStart w:id="126" w:name="_Toc73518146"/>
      <w:bookmarkStart w:id="127" w:name="_Toc73517668"/>
      <w:bookmarkStart w:id="128" w:name="_Toc101074882"/>
      <w:bookmarkStart w:id="129" w:name="_Toc100052393"/>
      <w:r>
        <w:rPr>
          <w:rFonts w:hint="eastAsia" w:ascii="仿宋" w:hAnsi="仿宋" w:eastAsia="仿宋" w:cs="仿宋"/>
          <w:i w:val="0"/>
          <w:iCs w:val="0"/>
          <w:sz w:val="22"/>
          <w:szCs w:val="22"/>
          <w:highlight w:val="none"/>
        </w:rPr>
        <w:t xml:space="preserve">20.1 </w:t>
      </w:r>
      <w:r>
        <w:rPr>
          <w:rFonts w:hint="eastAsia" w:ascii="仿宋" w:hAnsi="仿宋" w:eastAsia="仿宋" w:cs="仿宋"/>
          <w:i w:val="0"/>
          <w:iCs w:val="0"/>
          <w:sz w:val="22"/>
          <w:szCs w:val="22"/>
          <w:highlight w:val="none"/>
          <w:lang w:eastAsia="zh-CN"/>
        </w:rPr>
        <w:t>代理机构</w:t>
      </w:r>
      <w:r>
        <w:rPr>
          <w:rFonts w:hint="eastAsia" w:ascii="仿宋" w:hAnsi="仿宋" w:eastAsia="仿宋" w:cs="仿宋"/>
          <w:i w:val="0"/>
          <w:iCs w:val="0"/>
          <w:sz w:val="22"/>
          <w:szCs w:val="22"/>
          <w:highlight w:val="none"/>
        </w:rPr>
        <w:t>将按“招标公告”规定的时间和地点组织公开开标。投标人应委派代表参加，参加开标的代表应签名报到以证明出席。</w:t>
      </w:r>
    </w:p>
    <w:p w14:paraId="72626B81">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20.2 开标时，</w:t>
      </w:r>
      <w:r>
        <w:rPr>
          <w:rFonts w:hint="eastAsia" w:ascii="仿宋" w:hAnsi="仿宋" w:eastAsia="仿宋" w:cs="仿宋"/>
          <w:i w:val="0"/>
          <w:iCs w:val="0"/>
          <w:sz w:val="22"/>
          <w:szCs w:val="22"/>
          <w:highlight w:val="none"/>
          <w:lang w:eastAsia="zh-CN"/>
        </w:rPr>
        <w:t>代理机构</w:t>
      </w:r>
      <w:r>
        <w:rPr>
          <w:rFonts w:hint="eastAsia" w:ascii="仿宋" w:hAnsi="仿宋" w:eastAsia="仿宋" w:cs="仿宋"/>
          <w:i w:val="0"/>
          <w:iCs w:val="0"/>
          <w:sz w:val="22"/>
          <w:szCs w:val="22"/>
          <w:highlight w:val="none"/>
        </w:rPr>
        <w:t>将当众宣读投标人名称、修改和撤回投标的通知、开标一览表（以招标文件规定的开标一览表内容为准）。投标文件中开标一览表内容与投标报价明细表内容不一致的，以开标一览表为准。</w:t>
      </w:r>
    </w:p>
    <w:p w14:paraId="3FD3A654">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除了按照本通用条款第18条规定原封退回的投标之外，开标时将不得拒绝任何投标文件。</w:t>
      </w:r>
    </w:p>
    <w:p w14:paraId="32FEE486">
      <w:pPr>
        <w:snapToGrid w:val="0"/>
        <w:spacing w:line="360" w:lineRule="auto"/>
        <w:ind w:firstLine="440" w:firstLineChars="200"/>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20.3 按照本通用条款第19条规定，提交了可接受的“撤回”通知的投标将不予开封。</w:t>
      </w:r>
    </w:p>
    <w:p w14:paraId="04DB8DA9">
      <w:pPr>
        <w:snapToGrid w:val="0"/>
        <w:spacing w:line="360" w:lineRule="auto"/>
        <w:ind w:firstLine="440" w:firstLineChars="200"/>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20.4 无论如何在开标时没有启封和读出的投标文件在评标时将不予考虑。撤回的投标文件将原封退回投标人。</w:t>
      </w:r>
    </w:p>
    <w:p w14:paraId="3A53E9A4">
      <w:pPr>
        <w:snapToGrid w:val="0"/>
        <w:spacing w:line="360" w:lineRule="auto"/>
        <w:ind w:firstLine="440" w:firstLineChars="200"/>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 xml:space="preserve">20.5 </w:t>
      </w:r>
      <w:r>
        <w:rPr>
          <w:rFonts w:hint="eastAsia" w:ascii="仿宋" w:hAnsi="仿宋" w:eastAsia="仿宋" w:cs="仿宋"/>
          <w:i w:val="0"/>
          <w:iCs w:val="0"/>
          <w:sz w:val="22"/>
          <w:szCs w:val="22"/>
          <w:highlight w:val="none"/>
          <w:lang w:eastAsia="zh-CN"/>
        </w:rPr>
        <w:t>代理机构</w:t>
      </w:r>
      <w:r>
        <w:rPr>
          <w:rFonts w:hint="eastAsia" w:ascii="仿宋" w:hAnsi="仿宋" w:eastAsia="仿宋" w:cs="仿宋"/>
          <w:i w:val="0"/>
          <w:iCs w:val="0"/>
          <w:sz w:val="22"/>
          <w:szCs w:val="22"/>
          <w:highlight w:val="none"/>
        </w:rPr>
        <w:t>将做开标记录，开标记录包括按本通用条款第20.2款的规定在开标时宣读的全部内容。</w:t>
      </w:r>
    </w:p>
    <w:p w14:paraId="777F4178">
      <w:pPr>
        <w:snapToGrid w:val="0"/>
        <w:spacing w:line="360" w:lineRule="auto"/>
        <w:ind w:firstLine="440" w:firstLineChars="200"/>
        <w:rPr>
          <w:rFonts w:hint="eastAsia" w:ascii="仿宋" w:hAnsi="仿宋" w:eastAsia="仿宋" w:cs="仿宋"/>
          <w:i w:val="0"/>
          <w:iCs w:val="0"/>
          <w:sz w:val="22"/>
          <w:szCs w:val="22"/>
          <w:highlight w:val="none"/>
        </w:rPr>
      </w:pPr>
    </w:p>
    <w:p w14:paraId="53AACB3E">
      <w:pPr>
        <w:jc w:val="center"/>
        <w:outlineLvl w:val="1"/>
        <w:rPr>
          <w:rFonts w:hint="eastAsia" w:ascii="仿宋" w:hAnsi="仿宋" w:eastAsia="仿宋" w:cs="仿宋"/>
          <w:i w:val="0"/>
          <w:iCs w:val="0"/>
          <w:color w:val="000000"/>
          <w:sz w:val="32"/>
          <w:szCs w:val="32"/>
          <w:highlight w:val="none"/>
        </w:rPr>
      </w:pPr>
      <w:bookmarkStart w:id="130" w:name="_Toc7338"/>
      <w:bookmarkStart w:id="131" w:name="_Toc31127"/>
      <w:bookmarkStart w:id="132" w:name="_Toc30441"/>
      <w:r>
        <w:rPr>
          <w:rFonts w:hint="eastAsia" w:ascii="仿宋" w:hAnsi="仿宋" w:eastAsia="仿宋" w:cs="仿宋"/>
          <w:i w:val="0"/>
          <w:iCs w:val="0"/>
          <w:color w:val="000000"/>
          <w:sz w:val="32"/>
          <w:szCs w:val="32"/>
          <w:highlight w:val="none"/>
        </w:rPr>
        <w:t>第六章</w:t>
      </w:r>
      <w:bookmarkEnd w:id="124"/>
      <w:bookmarkEnd w:id="125"/>
      <w:bookmarkEnd w:id="126"/>
      <w:bookmarkEnd w:id="127"/>
      <w:r>
        <w:rPr>
          <w:rFonts w:hint="eastAsia" w:ascii="仿宋" w:hAnsi="仿宋" w:eastAsia="仿宋" w:cs="仿宋"/>
          <w:i w:val="0"/>
          <w:iCs w:val="0"/>
          <w:color w:val="000000"/>
          <w:sz w:val="32"/>
          <w:szCs w:val="32"/>
          <w:highlight w:val="none"/>
        </w:rPr>
        <w:t xml:space="preserve">  评标</w:t>
      </w:r>
      <w:bookmarkEnd w:id="128"/>
      <w:bookmarkEnd w:id="129"/>
      <w:bookmarkEnd w:id="130"/>
      <w:bookmarkEnd w:id="131"/>
      <w:bookmarkEnd w:id="132"/>
    </w:p>
    <w:p w14:paraId="5D976C5F">
      <w:pPr>
        <w:spacing w:line="360" w:lineRule="auto"/>
        <w:rPr>
          <w:rFonts w:hint="eastAsia" w:ascii="仿宋" w:hAnsi="仿宋" w:eastAsia="仿宋" w:cs="仿宋"/>
          <w:i w:val="0"/>
          <w:iCs w:val="0"/>
          <w:sz w:val="24"/>
          <w:highlight w:val="none"/>
        </w:rPr>
      </w:pPr>
      <w:bookmarkStart w:id="133" w:name="bt评标会议"/>
      <w:bookmarkEnd w:id="133"/>
      <w:bookmarkStart w:id="134" w:name="_Toc73521577"/>
      <w:bookmarkStart w:id="135" w:name="_Toc73521665"/>
      <w:bookmarkStart w:id="136" w:name="_Toc73517669"/>
      <w:bookmarkStart w:id="137" w:name="_Toc100052394"/>
      <w:bookmarkStart w:id="138" w:name="_Toc73518147"/>
      <w:r>
        <w:rPr>
          <w:rFonts w:hint="eastAsia" w:ascii="仿宋" w:hAnsi="仿宋" w:eastAsia="仿宋" w:cs="仿宋"/>
          <w:i w:val="0"/>
          <w:iCs w:val="0"/>
          <w:sz w:val="24"/>
          <w:highlight w:val="none"/>
        </w:rPr>
        <w:t>21．评审会议</w:t>
      </w:r>
    </w:p>
    <w:p w14:paraId="2F485BBA">
      <w:pPr>
        <w:spacing w:line="360" w:lineRule="auto"/>
        <w:ind w:firstLine="440" w:firstLineChars="200"/>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21.1 开标会结束后召开评审会议，由评审委员会负责对投标文件进行评审并根据采购人的授权确定中标供应商和出具书面评审报告。</w:t>
      </w:r>
    </w:p>
    <w:p w14:paraId="752105A8">
      <w:pPr>
        <w:spacing w:line="360" w:lineRule="auto"/>
        <w:ind w:firstLine="440" w:firstLineChars="200"/>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 xml:space="preserve">21.2 </w:t>
      </w:r>
      <w:r>
        <w:rPr>
          <w:rFonts w:hint="eastAsia" w:ascii="仿宋" w:hAnsi="仿宋" w:eastAsia="仿宋" w:cs="仿宋"/>
          <w:i w:val="0"/>
          <w:iCs w:val="0"/>
          <w:color w:val="FF0000"/>
          <w:sz w:val="22"/>
          <w:szCs w:val="22"/>
          <w:highlight w:val="none"/>
        </w:rPr>
        <w:t>评审委员会由评审专家组成，人数为</w:t>
      </w:r>
      <w:r>
        <w:rPr>
          <w:rFonts w:hint="eastAsia" w:ascii="仿宋" w:hAnsi="仿宋" w:eastAsia="仿宋" w:cs="仿宋"/>
          <w:i w:val="0"/>
          <w:iCs w:val="0"/>
          <w:color w:val="FF0000"/>
          <w:sz w:val="22"/>
          <w:szCs w:val="22"/>
          <w:highlight w:val="none"/>
          <w:lang w:val="en-US" w:eastAsia="zh-CN"/>
        </w:rPr>
        <w:t>七</w:t>
      </w:r>
      <w:r>
        <w:rPr>
          <w:rFonts w:hint="eastAsia" w:ascii="仿宋" w:hAnsi="仿宋" w:eastAsia="仿宋" w:cs="仿宋"/>
          <w:i w:val="0"/>
          <w:iCs w:val="0"/>
          <w:color w:val="FF0000"/>
          <w:sz w:val="22"/>
          <w:szCs w:val="22"/>
          <w:highlight w:val="none"/>
        </w:rPr>
        <w:t>人或以上单数，评审专家由</w:t>
      </w:r>
      <w:r>
        <w:rPr>
          <w:rFonts w:hint="eastAsia" w:ascii="仿宋" w:hAnsi="仿宋" w:eastAsia="仿宋" w:cs="仿宋"/>
          <w:i w:val="0"/>
          <w:iCs w:val="0"/>
          <w:color w:val="FF0000"/>
          <w:sz w:val="22"/>
          <w:szCs w:val="22"/>
          <w:highlight w:val="none"/>
          <w:lang w:eastAsia="zh-CN"/>
        </w:rPr>
        <w:t>代理机构</w:t>
      </w:r>
      <w:r>
        <w:rPr>
          <w:rFonts w:hint="eastAsia" w:ascii="仿宋" w:hAnsi="仿宋" w:eastAsia="仿宋" w:cs="仿宋"/>
          <w:i w:val="0"/>
          <w:iCs w:val="0"/>
          <w:color w:val="FF0000"/>
          <w:sz w:val="22"/>
          <w:szCs w:val="22"/>
          <w:highlight w:val="none"/>
        </w:rPr>
        <w:t>通过随机方式从</w:t>
      </w:r>
      <w:r>
        <w:rPr>
          <w:rFonts w:hint="eastAsia" w:ascii="仿宋" w:hAnsi="仿宋" w:eastAsia="仿宋" w:cs="仿宋"/>
          <w:i w:val="0"/>
          <w:iCs w:val="0"/>
          <w:color w:val="FF0000"/>
          <w:sz w:val="22"/>
          <w:szCs w:val="22"/>
          <w:highlight w:val="none"/>
          <w:lang w:eastAsia="zh-CN"/>
        </w:rPr>
        <w:t>中国政府采购网</w:t>
      </w:r>
      <w:r>
        <w:rPr>
          <w:rFonts w:hint="eastAsia" w:ascii="仿宋" w:hAnsi="仿宋" w:eastAsia="仿宋" w:cs="仿宋"/>
          <w:i w:val="0"/>
          <w:iCs w:val="0"/>
          <w:color w:val="FF0000"/>
          <w:sz w:val="22"/>
          <w:szCs w:val="22"/>
          <w:highlight w:val="none"/>
        </w:rPr>
        <w:t>专家库中选取。采购人可以派代表参加评审委员会，但采购人代表在评审委员会中所占比例不得超过三分之一。评审委员会成员应当严格遵守评标规则，按照法律、法规规定的评审办法和评审标准，公正地进行评审和履行职责。</w:t>
      </w:r>
    </w:p>
    <w:p w14:paraId="44736783">
      <w:pPr>
        <w:spacing w:line="360" w:lineRule="auto"/>
        <w:ind w:firstLine="440" w:firstLineChars="200"/>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 xml:space="preserve">21.3 </w:t>
      </w:r>
      <w:r>
        <w:rPr>
          <w:rFonts w:hint="eastAsia" w:ascii="仿宋" w:hAnsi="仿宋" w:eastAsia="仿宋" w:cs="仿宋"/>
          <w:i w:val="0"/>
          <w:iCs w:val="0"/>
          <w:sz w:val="22"/>
          <w:szCs w:val="22"/>
          <w:highlight w:val="none"/>
          <w:lang w:eastAsia="zh-CN"/>
        </w:rPr>
        <w:t>代理机构</w:t>
      </w:r>
      <w:r>
        <w:rPr>
          <w:rFonts w:hint="eastAsia" w:ascii="仿宋" w:hAnsi="仿宋" w:eastAsia="仿宋" w:cs="仿宋"/>
          <w:i w:val="0"/>
          <w:iCs w:val="0"/>
          <w:sz w:val="22"/>
          <w:szCs w:val="22"/>
          <w:highlight w:val="none"/>
        </w:rPr>
        <w:t>在投标截止日前组成评审委员会。采购人派代表参加评审委员会的，应在投标截止日前一日提交本单位签发的《评标授权书》给</w:t>
      </w:r>
      <w:r>
        <w:rPr>
          <w:rFonts w:hint="eastAsia" w:ascii="仿宋" w:hAnsi="仿宋" w:eastAsia="仿宋" w:cs="仿宋"/>
          <w:i w:val="0"/>
          <w:iCs w:val="0"/>
          <w:sz w:val="22"/>
          <w:szCs w:val="22"/>
          <w:highlight w:val="none"/>
          <w:lang w:eastAsia="zh-CN"/>
        </w:rPr>
        <w:t>代理机构</w:t>
      </w:r>
      <w:r>
        <w:rPr>
          <w:rFonts w:hint="eastAsia" w:ascii="仿宋" w:hAnsi="仿宋" w:eastAsia="仿宋" w:cs="仿宋"/>
          <w:i w:val="0"/>
          <w:iCs w:val="0"/>
          <w:sz w:val="22"/>
          <w:szCs w:val="22"/>
          <w:highlight w:val="none"/>
        </w:rPr>
        <w:t>；采购人不派代表参加评审委员会的，应在投标截止日前一日提交《采购单位不派评委参与项目评标承诺书》给</w:t>
      </w:r>
      <w:r>
        <w:rPr>
          <w:rFonts w:hint="eastAsia" w:ascii="仿宋" w:hAnsi="仿宋" w:eastAsia="仿宋" w:cs="仿宋"/>
          <w:i w:val="0"/>
          <w:iCs w:val="0"/>
          <w:sz w:val="22"/>
          <w:szCs w:val="22"/>
          <w:highlight w:val="none"/>
          <w:lang w:eastAsia="zh-CN"/>
        </w:rPr>
        <w:t>代理机构</w:t>
      </w:r>
      <w:r>
        <w:rPr>
          <w:rFonts w:hint="eastAsia" w:ascii="仿宋" w:hAnsi="仿宋" w:eastAsia="仿宋" w:cs="仿宋"/>
          <w:i w:val="0"/>
          <w:iCs w:val="0"/>
          <w:sz w:val="22"/>
          <w:szCs w:val="22"/>
          <w:highlight w:val="none"/>
        </w:rPr>
        <w:t>。</w:t>
      </w:r>
    </w:p>
    <w:p w14:paraId="5AFE0C0C">
      <w:pPr>
        <w:spacing w:line="360" w:lineRule="auto"/>
        <w:ind w:firstLine="440" w:firstLineChars="200"/>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21.4 评标、定标应当遵循公平、公正、科学、择优的原则。</w:t>
      </w:r>
    </w:p>
    <w:p w14:paraId="7443758C">
      <w:pPr>
        <w:spacing w:line="360" w:lineRule="auto"/>
        <w:ind w:firstLine="440" w:firstLineChars="200"/>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21.5 评审活动依法进行，任何单位和个人不得非法干预评审过程和结果。</w:t>
      </w:r>
    </w:p>
    <w:p w14:paraId="6E4E0924">
      <w:pPr>
        <w:spacing w:line="360" w:lineRule="auto"/>
        <w:ind w:firstLine="440" w:firstLineChars="200"/>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21.6 评审过程中不允许违背评审程序或采用招标文件未载明的评标方法或评审因素进行评标。</w:t>
      </w:r>
    </w:p>
    <w:p w14:paraId="5B3E162F">
      <w:pPr>
        <w:spacing w:line="360" w:lineRule="auto"/>
        <w:ind w:firstLine="440" w:firstLineChars="200"/>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21.7 开标后，直到授予中标供应商合同为止，凡属于对投标文件的审查、澄清、评价和比较的有关资料以及中标供应商的确定情况、与评标、定标有关的其他任何情况均严格保密。</w:t>
      </w:r>
    </w:p>
    <w:p w14:paraId="5C6A6121">
      <w:pPr>
        <w:spacing w:line="360" w:lineRule="auto"/>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22．向评审委员会提供的资料</w:t>
      </w:r>
    </w:p>
    <w:p w14:paraId="496AF810">
      <w:pPr>
        <w:spacing w:line="360" w:lineRule="auto"/>
        <w:ind w:firstLine="440" w:firstLineChars="200"/>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22.1 公开发布的招标文件，包括图纸、服务清单、答疑文件等。</w:t>
      </w:r>
    </w:p>
    <w:p w14:paraId="7CDD503F">
      <w:pPr>
        <w:spacing w:line="360" w:lineRule="auto"/>
        <w:ind w:firstLine="440" w:firstLineChars="200"/>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22.2 其他评标必须的资料。</w:t>
      </w:r>
    </w:p>
    <w:p w14:paraId="587845D1">
      <w:pPr>
        <w:spacing w:line="360" w:lineRule="auto"/>
        <w:ind w:firstLine="440" w:firstLineChars="200"/>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22.3 评审委员会应当认真研究招标文件，至少应了解熟悉以下内容：</w:t>
      </w:r>
    </w:p>
    <w:p w14:paraId="7E708011">
      <w:pPr>
        <w:spacing w:line="360" w:lineRule="auto"/>
        <w:ind w:firstLine="440" w:firstLineChars="200"/>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（1）招标的目的；</w:t>
      </w:r>
    </w:p>
    <w:p w14:paraId="68076D00">
      <w:pPr>
        <w:spacing w:line="360" w:lineRule="auto"/>
        <w:ind w:firstLine="440" w:firstLineChars="200"/>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（2）招标项目需求的范围和性质；</w:t>
      </w:r>
    </w:p>
    <w:p w14:paraId="0C6EB1EF">
      <w:pPr>
        <w:spacing w:line="360" w:lineRule="auto"/>
        <w:ind w:firstLine="440" w:firstLineChars="200"/>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（3）招标文件规定的投标人的资质、预算限额、商务条款；</w:t>
      </w:r>
    </w:p>
    <w:p w14:paraId="5DFA9B29">
      <w:pPr>
        <w:spacing w:line="360" w:lineRule="auto"/>
        <w:ind w:firstLine="440" w:firstLineChars="200"/>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（4）招标文件规定的评审程序、评标方法和评审因素；</w:t>
      </w:r>
    </w:p>
    <w:p w14:paraId="5B06643A">
      <w:pPr>
        <w:spacing w:line="360" w:lineRule="auto"/>
        <w:ind w:firstLine="440" w:firstLineChars="200"/>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（5）招标文件所列示的废标条件；</w:t>
      </w:r>
    </w:p>
    <w:p w14:paraId="2C5E05E8">
      <w:pPr>
        <w:spacing w:line="360" w:lineRule="auto"/>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23．独立评审</w:t>
      </w:r>
    </w:p>
    <w:p w14:paraId="034A244E">
      <w:pPr>
        <w:snapToGrid w:val="0"/>
        <w:spacing w:line="360" w:lineRule="auto"/>
        <w:ind w:firstLine="440" w:firstLineChars="200"/>
        <w:rPr>
          <w:rFonts w:hint="eastAsia" w:ascii="仿宋" w:hAnsi="仿宋" w:eastAsia="仿宋" w:cs="仿宋"/>
          <w:bCs/>
          <w:i w:val="0"/>
          <w:iCs w:val="0"/>
          <w:sz w:val="22"/>
          <w:szCs w:val="28"/>
          <w:highlight w:val="none"/>
        </w:rPr>
      </w:pPr>
      <w:r>
        <w:rPr>
          <w:rFonts w:hint="eastAsia" w:ascii="仿宋" w:hAnsi="仿宋" w:eastAsia="仿宋" w:cs="仿宋"/>
          <w:i w:val="0"/>
          <w:iCs w:val="0"/>
          <w:sz w:val="22"/>
          <w:szCs w:val="22"/>
          <w:highlight w:val="none"/>
        </w:rPr>
        <w:t>23.1 评审委员会成员的评审活动应当独立进行，并应遵循投标文件初审、澄清有关问题、比较与评价、确定中标供应商、编写评审报告的工作程序</w:t>
      </w:r>
      <w:r>
        <w:rPr>
          <w:rFonts w:hint="eastAsia" w:ascii="仿宋" w:hAnsi="仿宋" w:eastAsia="仿宋" w:cs="仿宋"/>
          <w:bCs/>
          <w:i w:val="0"/>
          <w:iCs w:val="0"/>
          <w:sz w:val="22"/>
          <w:szCs w:val="28"/>
          <w:highlight w:val="none"/>
        </w:rPr>
        <w:t>。</w:t>
      </w:r>
      <w:bookmarkEnd w:id="134"/>
      <w:bookmarkEnd w:id="135"/>
      <w:bookmarkEnd w:id="136"/>
      <w:bookmarkEnd w:id="137"/>
      <w:bookmarkEnd w:id="138"/>
      <w:bookmarkStart w:id="139" w:name="bt错误的修正"/>
      <w:bookmarkEnd w:id="139"/>
      <w:bookmarkStart w:id="140" w:name="bt评标过程的保密"/>
      <w:bookmarkEnd w:id="140"/>
    </w:p>
    <w:p w14:paraId="65E91D21">
      <w:pPr>
        <w:snapToGrid w:val="0"/>
        <w:spacing w:line="360" w:lineRule="auto"/>
        <w:ind w:firstLine="440" w:firstLineChars="200"/>
        <w:rPr>
          <w:rFonts w:hint="eastAsia" w:ascii="仿宋" w:hAnsi="仿宋" w:eastAsia="仿宋" w:cs="仿宋"/>
          <w:bCs/>
          <w:i w:val="0"/>
          <w:iCs w:val="0"/>
          <w:sz w:val="22"/>
          <w:szCs w:val="22"/>
          <w:highlight w:val="none"/>
        </w:rPr>
      </w:pPr>
    </w:p>
    <w:p w14:paraId="48E51158">
      <w:pPr>
        <w:jc w:val="center"/>
        <w:outlineLvl w:val="1"/>
        <w:rPr>
          <w:rFonts w:hint="eastAsia" w:ascii="仿宋" w:hAnsi="仿宋" w:eastAsia="仿宋" w:cs="仿宋"/>
          <w:i w:val="0"/>
          <w:iCs w:val="0"/>
          <w:color w:val="000000"/>
          <w:sz w:val="32"/>
          <w:szCs w:val="32"/>
          <w:highlight w:val="none"/>
        </w:rPr>
      </w:pPr>
      <w:bookmarkStart w:id="141" w:name="_Toc12606"/>
      <w:bookmarkStart w:id="142" w:name="_Toc101074883"/>
      <w:bookmarkStart w:id="143" w:name="_Toc15378"/>
      <w:bookmarkStart w:id="144" w:name="_Toc3903"/>
      <w:bookmarkStart w:id="145" w:name="_Toc100052397"/>
      <w:r>
        <w:rPr>
          <w:rFonts w:hint="eastAsia" w:ascii="仿宋" w:hAnsi="仿宋" w:eastAsia="仿宋" w:cs="仿宋"/>
          <w:i w:val="0"/>
          <w:iCs w:val="0"/>
          <w:color w:val="000000"/>
          <w:sz w:val="32"/>
          <w:szCs w:val="32"/>
          <w:highlight w:val="none"/>
        </w:rPr>
        <w:t>第七章  评审程序</w:t>
      </w:r>
      <w:bookmarkStart w:id="146" w:name="bt投标文件的审查"/>
      <w:bookmarkEnd w:id="146"/>
      <w:bookmarkStart w:id="147" w:name="_Toc73521579"/>
      <w:bookmarkStart w:id="148" w:name="_Toc73517671"/>
      <w:bookmarkStart w:id="149" w:name="_Toc73521667"/>
      <w:bookmarkStart w:id="150" w:name="_Toc73518149"/>
      <w:r>
        <w:rPr>
          <w:rFonts w:hint="eastAsia" w:ascii="仿宋" w:hAnsi="仿宋" w:eastAsia="仿宋" w:cs="仿宋"/>
          <w:i w:val="0"/>
          <w:iCs w:val="0"/>
          <w:color w:val="000000"/>
          <w:sz w:val="32"/>
          <w:szCs w:val="32"/>
          <w:highlight w:val="none"/>
        </w:rPr>
        <w:t>及评标方法</w:t>
      </w:r>
      <w:bookmarkEnd w:id="141"/>
      <w:bookmarkEnd w:id="142"/>
      <w:bookmarkEnd w:id="143"/>
      <w:bookmarkEnd w:id="144"/>
      <w:bookmarkEnd w:id="145"/>
    </w:p>
    <w:p w14:paraId="5CC6ADA1">
      <w:pPr>
        <w:spacing w:line="360" w:lineRule="auto"/>
        <w:rPr>
          <w:rFonts w:hint="eastAsia" w:ascii="仿宋" w:hAnsi="仿宋" w:eastAsia="仿宋" w:cs="仿宋"/>
          <w:i w:val="0"/>
          <w:iCs w:val="0"/>
          <w:sz w:val="24"/>
          <w:highlight w:val="none"/>
        </w:rPr>
      </w:pPr>
      <w:bookmarkStart w:id="151" w:name="_Toc100052398"/>
      <w:r>
        <w:rPr>
          <w:rFonts w:hint="eastAsia" w:ascii="仿宋" w:hAnsi="仿宋" w:eastAsia="仿宋" w:cs="仿宋"/>
          <w:i w:val="0"/>
          <w:iCs w:val="0"/>
          <w:sz w:val="24"/>
          <w:highlight w:val="none"/>
        </w:rPr>
        <w:t>24．投标文件初审</w:t>
      </w:r>
      <w:bookmarkEnd w:id="151"/>
    </w:p>
    <w:p w14:paraId="5BB6884C">
      <w:pPr>
        <w:snapToGrid w:val="0"/>
        <w:spacing w:line="360" w:lineRule="auto"/>
        <w:ind w:firstLine="431" w:firstLineChars="196"/>
        <w:rPr>
          <w:rFonts w:hint="eastAsia" w:ascii="仿宋" w:hAnsi="仿宋" w:eastAsia="仿宋" w:cs="仿宋"/>
          <w:i w:val="0"/>
          <w:iCs w:val="0"/>
          <w:sz w:val="22"/>
          <w:szCs w:val="28"/>
          <w:highlight w:val="none"/>
        </w:rPr>
      </w:pPr>
      <w:r>
        <w:rPr>
          <w:rFonts w:hint="eastAsia" w:ascii="仿宋" w:hAnsi="仿宋" w:eastAsia="仿宋" w:cs="仿宋"/>
          <w:i w:val="0"/>
          <w:iCs w:val="0"/>
          <w:sz w:val="22"/>
          <w:szCs w:val="28"/>
          <w:highlight w:val="none"/>
        </w:rPr>
        <w:t>24.1 投标文件初审包括资格性检查和符合性检查。资格性检查：依据法律法规和招标文件的规定，对投标文件中的资格证明等进行审查，以确定投标供应商是否具备投标资格。符合性检查：依据招标文件的规定，从投标文件的有效性、完整性和对招标文件的响应程度进行审查，以确定是否对招标文件的实质性要求作出响应。</w:t>
      </w:r>
    </w:p>
    <w:p w14:paraId="1A78FB62">
      <w:pPr>
        <w:snapToGrid w:val="0"/>
        <w:spacing w:line="360" w:lineRule="auto"/>
        <w:ind w:firstLine="431" w:firstLineChars="196"/>
        <w:rPr>
          <w:rFonts w:hint="eastAsia" w:ascii="仿宋" w:hAnsi="仿宋" w:eastAsia="仿宋" w:cs="仿宋"/>
          <w:i w:val="0"/>
          <w:iCs w:val="0"/>
          <w:sz w:val="22"/>
          <w:szCs w:val="28"/>
          <w:highlight w:val="none"/>
        </w:rPr>
      </w:pPr>
      <w:r>
        <w:rPr>
          <w:rFonts w:hint="eastAsia" w:ascii="仿宋" w:hAnsi="仿宋" w:eastAsia="仿宋" w:cs="仿宋"/>
          <w:i w:val="0"/>
          <w:iCs w:val="0"/>
          <w:sz w:val="22"/>
          <w:szCs w:val="28"/>
          <w:highlight w:val="none"/>
        </w:rPr>
        <w:t>24.2 投标文件初审内容请详见招标文件</w:t>
      </w:r>
      <w:r>
        <w:rPr>
          <w:rFonts w:hint="eastAsia" w:ascii="仿宋" w:hAnsi="仿宋" w:eastAsia="仿宋" w:cs="仿宋"/>
          <w:i w:val="0"/>
          <w:iCs w:val="0"/>
          <w:sz w:val="22"/>
          <w:szCs w:val="28"/>
          <w:highlight w:val="none"/>
          <w:lang w:eastAsia="zh-CN"/>
        </w:rPr>
        <w:t>第二册</w:t>
      </w:r>
      <w:r>
        <w:rPr>
          <w:rFonts w:hint="eastAsia" w:ascii="仿宋" w:hAnsi="仿宋" w:eastAsia="仿宋" w:cs="仿宋"/>
          <w:i w:val="0"/>
          <w:iCs w:val="0"/>
          <w:sz w:val="22"/>
          <w:szCs w:val="28"/>
          <w:highlight w:val="none"/>
        </w:rPr>
        <w:t>第</w:t>
      </w:r>
      <w:r>
        <w:rPr>
          <w:rFonts w:hint="eastAsia" w:ascii="仿宋" w:hAnsi="仿宋" w:eastAsia="仿宋" w:cs="仿宋"/>
          <w:i w:val="0"/>
          <w:iCs w:val="0"/>
          <w:sz w:val="22"/>
          <w:szCs w:val="28"/>
          <w:highlight w:val="none"/>
          <w:lang w:val="en-US" w:eastAsia="zh-CN"/>
        </w:rPr>
        <w:t>三</w:t>
      </w:r>
      <w:r>
        <w:rPr>
          <w:rFonts w:hint="eastAsia" w:ascii="仿宋" w:hAnsi="仿宋" w:eastAsia="仿宋" w:cs="仿宋"/>
          <w:i w:val="0"/>
          <w:iCs w:val="0"/>
          <w:sz w:val="22"/>
          <w:szCs w:val="28"/>
          <w:highlight w:val="none"/>
        </w:rPr>
        <w:t>章《投标文件初审表》部分。投标人若有一条审查不通过则按废标处理。</w:t>
      </w:r>
    </w:p>
    <w:bookmarkEnd w:id="147"/>
    <w:bookmarkEnd w:id="148"/>
    <w:bookmarkEnd w:id="149"/>
    <w:bookmarkEnd w:id="150"/>
    <w:p w14:paraId="2DB568C1">
      <w:pPr>
        <w:snapToGrid w:val="0"/>
        <w:spacing w:line="360" w:lineRule="auto"/>
        <w:ind w:firstLine="431" w:firstLineChars="196"/>
        <w:rPr>
          <w:rFonts w:hint="eastAsia" w:ascii="仿宋" w:hAnsi="仿宋" w:eastAsia="仿宋" w:cs="仿宋"/>
          <w:i w:val="0"/>
          <w:iCs w:val="0"/>
          <w:sz w:val="22"/>
          <w:szCs w:val="28"/>
          <w:highlight w:val="none"/>
        </w:rPr>
      </w:pPr>
      <w:bookmarkStart w:id="152" w:name="_Toc100052399"/>
      <w:r>
        <w:rPr>
          <w:rFonts w:hint="eastAsia" w:ascii="仿宋" w:hAnsi="仿宋" w:eastAsia="仿宋" w:cs="仿宋"/>
          <w:i w:val="0"/>
          <w:iCs w:val="0"/>
          <w:sz w:val="22"/>
          <w:szCs w:val="28"/>
          <w:highlight w:val="none"/>
        </w:rPr>
        <w:t>24.3 投标文件初审中关于供应商家数的计算:</w:t>
      </w:r>
    </w:p>
    <w:p w14:paraId="24E253D8">
      <w:pPr>
        <w:snapToGrid w:val="0"/>
        <w:spacing w:line="360" w:lineRule="auto"/>
        <w:ind w:firstLine="431" w:firstLineChars="196"/>
        <w:rPr>
          <w:rFonts w:hint="eastAsia" w:ascii="仿宋" w:hAnsi="仿宋" w:eastAsia="仿宋" w:cs="仿宋"/>
          <w:i w:val="0"/>
          <w:iCs w:val="0"/>
          <w:sz w:val="22"/>
          <w:szCs w:val="28"/>
          <w:highlight w:val="none"/>
        </w:rPr>
      </w:pPr>
      <w:r>
        <w:rPr>
          <w:rFonts w:hint="eastAsia" w:ascii="仿宋" w:hAnsi="仿宋" w:eastAsia="仿宋" w:cs="仿宋"/>
          <w:i w:val="0"/>
          <w:iCs w:val="0"/>
          <w:sz w:val="22"/>
          <w:szCs w:val="28"/>
          <w:highlight w:val="none"/>
        </w:rPr>
        <w:t>24.3.1采用</w:t>
      </w:r>
      <w:r>
        <w:rPr>
          <w:rFonts w:hint="eastAsia" w:ascii="仿宋" w:hAnsi="仿宋" w:eastAsia="仿宋" w:cs="仿宋"/>
          <w:i w:val="0"/>
          <w:iCs w:val="0"/>
          <w:sz w:val="22"/>
          <w:szCs w:val="28"/>
          <w:highlight w:val="none"/>
          <w:lang w:eastAsia="zh-CN"/>
        </w:rPr>
        <w:t>最低价法</w:t>
      </w:r>
      <w:r>
        <w:rPr>
          <w:rFonts w:hint="eastAsia" w:ascii="仿宋" w:hAnsi="仿宋" w:eastAsia="仿宋" w:cs="仿宋"/>
          <w:i w:val="0"/>
          <w:iCs w:val="0"/>
          <w:sz w:val="22"/>
          <w:szCs w:val="28"/>
          <w:highlight w:val="none"/>
        </w:rPr>
        <w:t>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35286033">
      <w:pPr>
        <w:snapToGrid w:val="0"/>
        <w:spacing w:line="360" w:lineRule="auto"/>
        <w:ind w:firstLine="431" w:firstLineChars="196"/>
        <w:rPr>
          <w:rFonts w:hint="eastAsia" w:ascii="仿宋" w:hAnsi="仿宋" w:eastAsia="仿宋" w:cs="仿宋"/>
          <w:i w:val="0"/>
          <w:iCs w:val="0"/>
          <w:sz w:val="22"/>
          <w:szCs w:val="28"/>
          <w:highlight w:val="none"/>
        </w:rPr>
      </w:pPr>
      <w:r>
        <w:rPr>
          <w:rFonts w:hint="eastAsia" w:ascii="仿宋" w:hAnsi="仿宋" w:eastAsia="仿宋" w:cs="仿宋"/>
          <w:i w:val="0"/>
          <w:iCs w:val="0"/>
          <w:sz w:val="22"/>
          <w:szCs w:val="28"/>
          <w:highlight w:val="none"/>
        </w:rPr>
        <w:t>24.3.2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D7290CB">
      <w:pPr>
        <w:snapToGrid w:val="0"/>
        <w:spacing w:line="360" w:lineRule="auto"/>
        <w:ind w:firstLine="431" w:firstLineChars="196"/>
        <w:rPr>
          <w:rFonts w:hint="eastAsia" w:ascii="仿宋" w:hAnsi="仿宋" w:eastAsia="仿宋" w:cs="仿宋"/>
          <w:i w:val="0"/>
          <w:iCs w:val="0"/>
          <w:sz w:val="22"/>
          <w:szCs w:val="28"/>
          <w:highlight w:val="none"/>
        </w:rPr>
      </w:pPr>
      <w:r>
        <w:rPr>
          <w:rFonts w:hint="eastAsia" w:ascii="仿宋" w:hAnsi="仿宋" w:eastAsia="仿宋" w:cs="仿宋"/>
          <w:i w:val="0"/>
          <w:iCs w:val="0"/>
          <w:sz w:val="22"/>
          <w:szCs w:val="28"/>
          <w:highlight w:val="none"/>
        </w:rPr>
        <w:t>24.3.3非单一产品采购项目，采购人应当根据采购项目技术构成、产品价格比重等合理确定核心产品，并在招标文件中载明。多家投标人提供的核心产品品牌相同的，按前两款规定处理。</w:t>
      </w:r>
    </w:p>
    <w:p w14:paraId="644B37A4">
      <w:pPr>
        <w:snapToGrid w:val="0"/>
        <w:spacing w:line="360" w:lineRule="auto"/>
        <w:ind w:firstLine="431" w:firstLineChars="196"/>
        <w:rPr>
          <w:rFonts w:hint="eastAsia" w:ascii="仿宋" w:hAnsi="仿宋" w:eastAsia="仿宋" w:cs="仿宋"/>
          <w:i w:val="0"/>
          <w:iCs w:val="0"/>
          <w:sz w:val="22"/>
          <w:szCs w:val="28"/>
          <w:highlight w:val="none"/>
        </w:rPr>
      </w:pPr>
      <w:r>
        <w:rPr>
          <w:rFonts w:hint="eastAsia" w:ascii="仿宋" w:hAnsi="仿宋" w:eastAsia="仿宋" w:cs="仿宋"/>
          <w:i w:val="0"/>
          <w:iCs w:val="0"/>
          <w:sz w:val="22"/>
          <w:szCs w:val="28"/>
          <w:highlight w:val="none"/>
        </w:rPr>
        <w:t>24.4投标人投标文件作无效处理的情形，具体包括但不限于以下：</w:t>
      </w:r>
    </w:p>
    <w:p w14:paraId="3010E50E">
      <w:pPr>
        <w:snapToGrid w:val="0"/>
        <w:spacing w:line="360" w:lineRule="auto"/>
        <w:ind w:firstLine="431" w:firstLineChars="196"/>
        <w:rPr>
          <w:rFonts w:hint="eastAsia" w:ascii="仿宋" w:hAnsi="仿宋" w:eastAsia="仿宋" w:cs="仿宋"/>
          <w:i w:val="0"/>
          <w:iCs w:val="0"/>
          <w:sz w:val="22"/>
          <w:szCs w:val="28"/>
          <w:highlight w:val="none"/>
        </w:rPr>
      </w:pPr>
      <w:r>
        <w:rPr>
          <w:rFonts w:hint="eastAsia" w:ascii="仿宋" w:hAnsi="仿宋" w:eastAsia="仿宋" w:cs="仿宋"/>
          <w:i w:val="0"/>
          <w:iCs w:val="0"/>
          <w:sz w:val="22"/>
          <w:szCs w:val="28"/>
          <w:highlight w:val="none"/>
        </w:rPr>
        <w:t>24.4.1不同投标人的投标文件由同一单位或者同一个人编制，或者由同一个人分阶段参与编制；</w:t>
      </w:r>
    </w:p>
    <w:p w14:paraId="0DC49CD7">
      <w:pPr>
        <w:snapToGrid w:val="0"/>
        <w:spacing w:line="360" w:lineRule="auto"/>
        <w:ind w:firstLine="431" w:firstLineChars="196"/>
        <w:rPr>
          <w:rFonts w:hint="eastAsia" w:ascii="仿宋" w:hAnsi="仿宋" w:eastAsia="仿宋" w:cs="仿宋"/>
          <w:i w:val="0"/>
          <w:iCs w:val="0"/>
          <w:sz w:val="22"/>
          <w:szCs w:val="28"/>
          <w:highlight w:val="none"/>
        </w:rPr>
      </w:pPr>
      <w:r>
        <w:rPr>
          <w:rFonts w:hint="eastAsia" w:ascii="仿宋" w:hAnsi="仿宋" w:eastAsia="仿宋" w:cs="仿宋"/>
          <w:i w:val="0"/>
          <w:iCs w:val="0"/>
          <w:sz w:val="22"/>
          <w:szCs w:val="28"/>
          <w:highlight w:val="none"/>
        </w:rPr>
        <w:t>24.4.2不同投标人委托同一单位或者个人办理投标事宜；</w:t>
      </w:r>
    </w:p>
    <w:p w14:paraId="18EEF439">
      <w:pPr>
        <w:snapToGrid w:val="0"/>
        <w:spacing w:line="360" w:lineRule="auto"/>
        <w:ind w:firstLine="431" w:firstLineChars="196"/>
        <w:rPr>
          <w:rFonts w:hint="eastAsia" w:ascii="仿宋" w:hAnsi="仿宋" w:eastAsia="仿宋" w:cs="仿宋"/>
          <w:i w:val="0"/>
          <w:iCs w:val="0"/>
          <w:sz w:val="22"/>
          <w:szCs w:val="28"/>
          <w:highlight w:val="none"/>
        </w:rPr>
      </w:pPr>
      <w:r>
        <w:rPr>
          <w:rFonts w:hint="eastAsia" w:ascii="仿宋" w:hAnsi="仿宋" w:eastAsia="仿宋" w:cs="仿宋"/>
          <w:i w:val="0"/>
          <w:iCs w:val="0"/>
          <w:sz w:val="22"/>
          <w:szCs w:val="28"/>
          <w:highlight w:val="none"/>
        </w:rPr>
        <w:t>24.4.3不同投标人的投标文件载明的项目管理成员或者联系人员为同一人；</w:t>
      </w:r>
    </w:p>
    <w:p w14:paraId="48EB9928">
      <w:pPr>
        <w:snapToGrid w:val="0"/>
        <w:spacing w:line="360" w:lineRule="auto"/>
        <w:ind w:firstLine="431" w:firstLineChars="196"/>
        <w:rPr>
          <w:rFonts w:hint="eastAsia" w:ascii="仿宋" w:hAnsi="仿宋" w:eastAsia="仿宋" w:cs="仿宋"/>
          <w:i w:val="0"/>
          <w:iCs w:val="0"/>
          <w:sz w:val="22"/>
          <w:szCs w:val="28"/>
          <w:highlight w:val="none"/>
        </w:rPr>
      </w:pPr>
      <w:r>
        <w:rPr>
          <w:rFonts w:hint="eastAsia" w:ascii="仿宋" w:hAnsi="仿宋" w:eastAsia="仿宋" w:cs="仿宋"/>
          <w:i w:val="0"/>
          <w:iCs w:val="0"/>
          <w:sz w:val="22"/>
          <w:szCs w:val="28"/>
          <w:highlight w:val="none"/>
        </w:rPr>
        <w:t>24.4.4不同投标人的投标文件异常一致或者投标报价呈规律性差异；</w:t>
      </w:r>
    </w:p>
    <w:p w14:paraId="6AFA851F">
      <w:pPr>
        <w:snapToGrid w:val="0"/>
        <w:spacing w:line="360" w:lineRule="auto"/>
        <w:ind w:firstLine="431" w:firstLineChars="196"/>
        <w:rPr>
          <w:rFonts w:hint="eastAsia" w:ascii="仿宋" w:hAnsi="仿宋" w:eastAsia="仿宋" w:cs="仿宋"/>
          <w:i w:val="0"/>
          <w:iCs w:val="0"/>
          <w:sz w:val="22"/>
          <w:szCs w:val="28"/>
          <w:highlight w:val="none"/>
        </w:rPr>
      </w:pPr>
      <w:r>
        <w:rPr>
          <w:rFonts w:hint="eastAsia" w:ascii="仿宋" w:hAnsi="仿宋" w:eastAsia="仿宋" w:cs="仿宋"/>
          <w:i w:val="0"/>
          <w:iCs w:val="0"/>
          <w:sz w:val="22"/>
          <w:szCs w:val="28"/>
          <w:highlight w:val="none"/>
        </w:rPr>
        <w:t>24.4.5不同投标供应商的投标文件或部分投标文件相互混装；</w:t>
      </w:r>
    </w:p>
    <w:p w14:paraId="40373739">
      <w:pPr>
        <w:snapToGrid w:val="0"/>
        <w:spacing w:line="360" w:lineRule="auto"/>
        <w:ind w:firstLine="431" w:firstLineChars="196"/>
        <w:rPr>
          <w:rFonts w:hint="eastAsia" w:ascii="仿宋" w:hAnsi="仿宋" w:eastAsia="仿宋" w:cs="仿宋"/>
          <w:i w:val="0"/>
          <w:iCs w:val="0"/>
          <w:sz w:val="22"/>
          <w:szCs w:val="28"/>
          <w:highlight w:val="none"/>
        </w:rPr>
      </w:pPr>
      <w:r>
        <w:rPr>
          <w:rFonts w:hint="eastAsia" w:ascii="仿宋" w:hAnsi="仿宋" w:eastAsia="仿宋" w:cs="仿宋"/>
          <w:i w:val="0"/>
          <w:iCs w:val="0"/>
          <w:sz w:val="22"/>
          <w:szCs w:val="28"/>
          <w:highlight w:val="none"/>
        </w:rPr>
        <w:t>24.4.6投标供应商之间相互约定给予未中标的供应商利益补偿；</w:t>
      </w:r>
    </w:p>
    <w:p w14:paraId="7A7853E4">
      <w:pPr>
        <w:snapToGrid w:val="0"/>
        <w:spacing w:line="360" w:lineRule="auto"/>
        <w:ind w:firstLine="431" w:firstLineChars="196"/>
        <w:rPr>
          <w:rFonts w:hint="eastAsia" w:ascii="仿宋" w:hAnsi="仿宋" w:eastAsia="仿宋" w:cs="仿宋"/>
          <w:i w:val="0"/>
          <w:iCs w:val="0"/>
          <w:sz w:val="22"/>
          <w:szCs w:val="28"/>
          <w:highlight w:val="none"/>
        </w:rPr>
      </w:pPr>
      <w:r>
        <w:rPr>
          <w:rFonts w:hint="eastAsia" w:ascii="仿宋" w:hAnsi="仿宋" w:eastAsia="仿宋" w:cs="仿宋"/>
          <w:i w:val="0"/>
          <w:iCs w:val="0"/>
          <w:sz w:val="22"/>
          <w:szCs w:val="28"/>
          <w:highlight w:val="none"/>
        </w:rPr>
        <w:t>24.4.7不同投标供应商的法定代表人、主要经营负责人、项目投标授权代表人、项目负责人、主要技术人员为同一人、属同一单位或者同一单位缴纳社会保险；</w:t>
      </w:r>
    </w:p>
    <w:p w14:paraId="33332971">
      <w:pPr>
        <w:snapToGrid w:val="0"/>
        <w:spacing w:line="360" w:lineRule="auto"/>
        <w:ind w:firstLine="431" w:firstLineChars="196"/>
        <w:rPr>
          <w:rFonts w:hint="eastAsia" w:ascii="仿宋" w:hAnsi="仿宋" w:eastAsia="仿宋" w:cs="仿宋"/>
          <w:i w:val="0"/>
          <w:iCs w:val="0"/>
          <w:sz w:val="22"/>
          <w:szCs w:val="28"/>
          <w:highlight w:val="none"/>
        </w:rPr>
      </w:pPr>
      <w:r>
        <w:rPr>
          <w:rFonts w:hint="eastAsia" w:ascii="仿宋" w:hAnsi="仿宋" w:eastAsia="仿宋" w:cs="仿宋"/>
          <w:i w:val="0"/>
          <w:iCs w:val="0"/>
          <w:sz w:val="22"/>
          <w:szCs w:val="28"/>
          <w:highlight w:val="none"/>
        </w:rPr>
        <w:t>24.4.8不同投标供应商的投标文件内容存在非正常一致；</w:t>
      </w:r>
    </w:p>
    <w:p w14:paraId="724A26DA">
      <w:pPr>
        <w:snapToGrid w:val="0"/>
        <w:spacing w:line="360" w:lineRule="auto"/>
        <w:ind w:firstLine="431" w:firstLineChars="196"/>
        <w:rPr>
          <w:rFonts w:hint="eastAsia" w:ascii="仿宋" w:hAnsi="仿宋" w:eastAsia="仿宋" w:cs="仿宋"/>
          <w:i w:val="0"/>
          <w:iCs w:val="0"/>
          <w:sz w:val="22"/>
          <w:szCs w:val="28"/>
          <w:highlight w:val="none"/>
        </w:rPr>
      </w:pPr>
      <w:r>
        <w:rPr>
          <w:rFonts w:hint="eastAsia" w:ascii="仿宋" w:hAnsi="仿宋" w:eastAsia="仿宋" w:cs="仿宋"/>
          <w:i w:val="0"/>
          <w:iCs w:val="0"/>
          <w:sz w:val="22"/>
          <w:szCs w:val="28"/>
          <w:highlight w:val="none"/>
        </w:rPr>
        <w:t>24.4.9在同一单位工作人员为两家以上（含两家）供应商进行同一项投标活动；</w:t>
      </w:r>
    </w:p>
    <w:p w14:paraId="7B71E702">
      <w:pPr>
        <w:snapToGrid w:val="0"/>
        <w:spacing w:line="360" w:lineRule="auto"/>
        <w:ind w:firstLine="431" w:firstLineChars="196"/>
        <w:rPr>
          <w:rFonts w:hint="eastAsia" w:ascii="仿宋" w:hAnsi="仿宋" w:eastAsia="仿宋" w:cs="仿宋"/>
          <w:i w:val="0"/>
          <w:iCs w:val="0"/>
          <w:sz w:val="22"/>
          <w:szCs w:val="28"/>
          <w:highlight w:val="none"/>
        </w:rPr>
      </w:pPr>
      <w:r>
        <w:rPr>
          <w:rFonts w:hint="eastAsia" w:ascii="仿宋" w:hAnsi="仿宋" w:eastAsia="仿宋" w:cs="仿宋"/>
          <w:i w:val="0"/>
          <w:iCs w:val="0"/>
          <w:sz w:val="22"/>
          <w:szCs w:val="28"/>
          <w:highlight w:val="none"/>
        </w:rPr>
        <w:t>24.4.10主管部门依照法律、法规认定的其他情形。</w:t>
      </w:r>
    </w:p>
    <w:p w14:paraId="5E09A7E5">
      <w:pPr>
        <w:snapToGrid w:val="0"/>
        <w:spacing w:line="360" w:lineRule="auto"/>
        <w:ind w:firstLine="431" w:firstLineChars="196"/>
        <w:rPr>
          <w:rFonts w:hint="eastAsia" w:ascii="仿宋" w:hAnsi="仿宋" w:eastAsia="仿宋" w:cs="仿宋"/>
          <w:i w:val="0"/>
          <w:iCs w:val="0"/>
          <w:sz w:val="22"/>
          <w:szCs w:val="28"/>
          <w:highlight w:val="none"/>
        </w:rPr>
      </w:pPr>
      <w:r>
        <w:rPr>
          <w:rFonts w:hint="eastAsia" w:ascii="仿宋" w:hAnsi="仿宋" w:eastAsia="仿宋" w:cs="仿宋"/>
          <w:i w:val="0"/>
          <w:iCs w:val="0"/>
          <w:sz w:val="22"/>
          <w:szCs w:val="28"/>
          <w:highlight w:val="none"/>
        </w:rPr>
        <w:t>24.5对不属于《资格性审查表》和《符合性审查表》所列的其他情形，除专用条款另有规定和</w:t>
      </w:r>
      <w:r>
        <w:rPr>
          <w:rFonts w:hint="eastAsia" w:ascii="仿宋" w:hAnsi="仿宋" w:eastAsia="仿宋" w:cs="仿宋"/>
          <w:i w:val="0"/>
          <w:iCs w:val="0"/>
          <w:sz w:val="22"/>
          <w:szCs w:val="28"/>
          <w:highlight w:val="none"/>
          <w:lang w:val="en-US" w:eastAsia="zh-CN"/>
        </w:rPr>
        <w:t>24</w:t>
      </w:r>
      <w:r>
        <w:rPr>
          <w:rFonts w:hint="eastAsia" w:ascii="仿宋" w:hAnsi="仿宋" w:eastAsia="仿宋" w:cs="仿宋"/>
          <w:i w:val="0"/>
          <w:iCs w:val="0"/>
          <w:sz w:val="22"/>
          <w:szCs w:val="28"/>
          <w:highlight w:val="none"/>
        </w:rPr>
        <w:t>.4条款所列情形外，不得作为投标无效的理由。</w:t>
      </w:r>
    </w:p>
    <w:p w14:paraId="2B1B7773">
      <w:pPr>
        <w:spacing w:line="360" w:lineRule="auto"/>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25．澄清有关问题</w:t>
      </w:r>
      <w:bookmarkEnd w:id="152"/>
    </w:p>
    <w:p w14:paraId="50CB5901">
      <w:pPr>
        <w:snapToGrid w:val="0"/>
        <w:spacing w:line="360" w:lineRule="auto"/>
        <w:ind w:firstLine="431" w:firstLineChars="196"/>
        <w:rPr>
          <w:rFonts w:hint="eastAsia" w:ascii="仿宋" w:hAnsi="仿宋" w:eastAsia="仿宋" w:cs="仿宋"/>
          <w:i w:val="0"/>
          <w:iCs w:val="0"/>
          <w:sz w:val="22"/>
          <w:szCs w:val="22"/>
          <w:highlight w:val="none"/>
        </w:rPr>
      </w:pPr>
      <w:bookmarkStart w:id="153" w:name="bt废标"/>
      <w:bookmarkEnd w:id="153"/>
      <w:bookmarkStart w:id="154" w:name="bt投标文件的澄清"/>
      <w:bookmarkEnd w:id="154"/>
      <w:bookmarkStart w:id="155" w:name="bt投标文件的评估和比较"/>
      <w:bookmarkEnd w:id="155"/>
      <w:bookmarkStart w:id="156" w:name="_Toc73521583"/>
      <w:bookmarkStart w:id="157" w:name="_Toc73517675"/>
      <w:bookmarkStart w:id="158" w:name="_Toc73518153"/>
      <w:bookmarkStart w:id="159" w:name="_Toc73521671"/>
      <w:r>
        <w:rPr>
          <w:rFonts w:hint="eastAsia" w:ascii="仿宋" w:hAnsi="仿宋" w:eastAsia="仿宋" w:cs="仿宋"/>
          <w:i w:val="0"/>
          <w:iCs w:val="0"/>
          <w:sz w:val="22"/>
          <w:szCs w:val="22"/>
          <w:highlight w:val="none"/>
          <w:lang w:val="en-US" w:eastAsia="zh-CN"/>
        </w:rPr>
        <w:t>25</w:t>
      </w:r>
      <w:r>
        <w:rPr>
          <w:rFonts w:hint="eastAsia" w:ascii="仿宋" w:hAnsi="仿宋" w:eastAsia="仿宋" w:cs="仿宋"/>
          <w:i w:val="0"/>
          <w:iCs w:val="0"/>
          <w:sz w:val="22"/>
          <w:szCs w:val="22"/>
          <w:highlight w:val="none"/>
        </w:rPr>
        <w:t>.1对招标文件中描述有歧义或前后不一致的地方（不含招标文件存在歧义、重大缺陷导致评审工作无法进行的情况），评审委员会有权进行评判，但对同一条款的评判应适用于每个投标人。</w:t>
      </w:r>
    </w:p>
    <w:p w14:paraId="6B8D1F4A">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lang w:val="en-US" w:eastAsia="zh-CN"/>
        </w:rPr>
        <w:t>25</w:t>
      </w:r>
      <w:r>
        <w:rPr>
          <w:rFonts w:hint="eastAsia" w:ascii="仿宋" w:hAnsi="仿宋" w:eastAsia="仿宋" w:cs="仿宋"/>
          <w:i w:val="0"/>
          <w:iCs w:val="0"/>
          <w:sz w:val="22"/>
          <w:szCs w:val="22"/>
          <w:highlight w:val="none"/>
        </w:rPr>
        <w:t>.2评审委员会发现招标文件存在歧义、重大缺陷导致评审工作无法进行，或者招标文件内容违反国家有关强制性规定的，应当停止评审工作，与</w:t>
      </w:r>
      <w:r>
        <w:rPr>
          <w:rFonts w:hint="eastAsia" w:ascii="仿宋" w:hAnsi="仿宋" w:eastAsia="仿宋" w:cs="仿宋"/>
          <w:i w:val="0"/>
          <w:iCs w:val="0"/>
          <w:sz w:val="22"/>
          <w:szCs w:val="22"/>
          <w:highlight w:val="none"/>
          <w:lang w:eastAsia="zh-CN"/>
        </w:rPr>
        <w:t>代理机构</w:t>
      </w:r>
      <w:r>
        <w:rPr>
          <w:rFonts w:hint="eastAsia" w:ascii="仿宋" w:hAnsi="仿宋" w:eastAsia="仿宋" w:cs="仿宋"/>
          <w:i w:val="0"/>
          <w:iCs w:val="0"/>
          <w:sz w:val="22"/>
          <w:szCs w:val="22"/>
          <w:highlight w:val="none"/>
        </w:rPr>
        <w:t>沟通并作书面记录。经确认后，项目应当修改招标文件，重新组织采购活动。</w:t>
      </w:r>
    </w:p>
    <w:p w14:paraId="029B4214">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lang w:val="en-US" w:eastAsia="zh-CN"/>
        </w:rPr>
        <w:t>25</w:t>
      </w:r>
      <w:r>
        <w:rPr>
          <w:rFonts w:hint="eastAsia" w:ascii="仿宋" w:hAnsi="仿宋" w:eastAsia="仿宋" w:cs="仿宋"/>
          <w:i w:val="0"/>
          <w:iCs w:val="0"/>
          <w:sz w:val="22"/>
          <w:szCs w:val="22"/>
          <w:highlight w:val="none"/>
        </w:rPr>
        <w:t>.3对于投标文件中含义不明确、同类问题表述不一致或者有明显文字和计算错误的内容，评审委员会应当以书面形式要求投标人作出必要的澄清、说明或者补正。</w:t>
      </w:r>
    </w:p>
    <w:p w14:paraId="1696752A">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投标人的澄清、说明或者补正应当采用书面形式，并加盖公章（或者由法定代表人或其授权的代表签字）。投标人的澄清、说明或者补正不得超出投标文件的范围或者改变投标文件的实质性内容。</w:t>
      </w:r>
    </w:p>
    <w:p w14:paraId="1DCCE25D">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根据本通用条款第26条，凡属于评审委员会在评审中发现的算术错误进行核实的修改不在此列。</w:t>
      </w:r>
    </w:p>
    <w:p w14:paraId="1DBB27FE">
      <w:pPr>
        <w:spacing w:line="360" w:lineRule="auto"/>
        <w:rPr>
          <w:rFonts w:hint="eastAsia" w:ascii="仿宋" w:hAnsi="仿宋" w:eastAsia="仿宋" w:cs="仿宋"/>
          <w:i w:val="0"/>
          <w:iCs w:val="0"/>
          <w:color w:val="auto"/>
          <w:sz w:val="24"/>
          <w:highlight w:val="none"/>
        </w:rPr>
      </w:pPr>
      <w:bookmarkStart w:id="160" w:name="_Toc73521669"/>
      <w:bookmarkStart w:id="161" w:name="_Toc73518151"/>
      <w:bookmarkStart w:id="162" w:name="_Toc100052400"/>
      <w:bookmarkStart w:id="163" w:name="_Toc73517673"/>
      <w:bookmarkStart w:id="164" w:name="_Toc73521581"/>
      <w:r>
        <w:rPr>
          <w:rFonts w:hint="eastAsia" w:ascii="仿宋" w:hAnsi="仿宋" w:eastAsia="仿宋" w:cs="仿宋"/>
          <w:i w:val="0"/>
          <w:iCs w:val="0"/>
          <w:color w:val="auto"/>
          <w:sz w:val="24"/>
          <w:highlight w:val="none"/>
        </w:rPr>
        <w:t>26．错误的修正</w:t>
      </w:r>
      <w:bookmarkEnd w:id="160"/>
      <w:bookmarkEnd w:id="161"/>
      <w:bookmarkEnd w:id="162"/>
      <w:bookmarkEnd w:id="163"/>
      <w:bookmarkEnd w:id="164"/>
    </w:p>
    <w:p w14:paraId="7D060042">
      <w:pPr>
        <w:snapToGrid w:val="0"/>
        <w:spacing w:line="360" w:lineRule="auto"/>
        <w:ind w:firstLine="431" w:firstLineChars="196"/>
        <w:rPr>
          <w:rFonts w:hint="eastAsia" w:ascii="仿宋" w:hAnsi="仿宋" w:eastAsia="仿宋" w:cs="仿宋"/>
          <w:i w:val="0"/>
          <w:iCs w:val="0"/>
          <w:color w:val="auto"/>
          <w:sz w:val="22"/>
          <w:szCs w:val="22"/>
          <w:highlight w:val="none"/>
        </w:rPr>
      </w:pPr>
      <w:bookmarkStart w:id="165" w:name="_Toc100052401"/>
      <w:r>
        <w:rPr>
          <w:rFonts w:hint="eastAsia" w:ascii="仿宋" w:hAnsi="仿宋" w:eastAsia="仿宋" w:cs="仿宋"/>
          <w:i w:val="0"/>
          <w:iCs w:val="0"/>
          <w:color w:val="auto"/>
          <w:sz w:val="22"/>
          <w:szCs w:val="22"/>
          <w:highlight w:val="none"/>
        </w:rPr>
        <w:t>26.1 评审委员会将审查投标文件是否完整、总体编排是否有序、文件签署是否合格、投标人有无计算上的错误等。</w:t>
      </w:r>
    </w:p>
    <w:p w14:paraId="68A52117">
      <w:pPr>
        <w:snapToGrid w:val="0"/>
        <w:spacing w:line="360" w:lineRule="auto"/>
        <w:ind w:firstLine="431" w:firstLineChars="196"/>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26.2 投标文件报价出现前后不一致的，除专用条款另有规定外，按照下列规定修正：</w:t>
      </w:r>
    </w:p>
    <w:p w14:paraId="496D22EE">
      <w:pPr>
        <w:snapToGrid w:val="0"/>
        <w:spacing w:line="360" w:lineRule="auto"/>
        <w:ind w:firstLine="431" w:firstLineChars="196"/>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26.2.1 单独密封提交的开标一览表（报价表）与投标文件中的开标一览表（报价表）不一致的，以单独密封提交的开标一览表（报价表）为准；</w:t>
      </w:r>
    </w:p>
    <w:p w14:paraId="3FB44842">
      <w:pPr>
        <w:snapToGrid w:val="0"/>
        <w:spacing w:line="360" w:lineRule="auto"/>
        <w:ind w:firstLine="431" w:firstLineChars="196"/>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26.2.2 投标文件中开标一览表（报价表）内容与投标文件中相应内容不一致的，以开标一览表（报价表）为准；</w:t>
      </w:r>
    </w:p>
    <w:p w14:paraId="50CE95F0">
      <w:pPr>
        <w:snapToGrid w:val="0"/>
        <w:spacing w:line="360" w:lineRule="auto"/>
        <w:ind w:firstLine="431" w:firstLineChars="196"/>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26.2.3 大写金额和小写金额不一致的，以大写金额为准；</w:t>
      </w:r>
    </w:p>
    <w:p w14:paraId="640897E0">
      <w:pPr>
        <w:snapToGrid w:val="0"/>
        <w:spacing w:line="360" w:lineRule="auto"/>
        <w:ind w:firstLine="431" w:firstLineChars="196"/>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26.2.4 单价金额小数点或者百分比有明显错位的，以开标一览表的总价为准，并修改单价；</w:t>
      </w:r>
    </w:p>
    <w:p w14:paraId="4DA2733D">
      <w:pPr>
        <w:snapToGrid w:val="0"/>
        <w:spacing w:line="360" w:lineRule="auto"/>
        <w:ind w:firstLine="431" w:firstLineChars="196"/>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26.2.5 总价金额与按单价汇总金额不一致的，以单价金额计算结果为准；</w:t>
      </w:r>
    </w:p>
    <w:p w14:paraId="4697D8A2">
      <w:pPr>
        <w:snapToGrid w:val="0"/>
        <w:spacing w:line="360" w:lineRule="auto"/>
        <w:ind w:firstLine="431" w:firstLineChars="196"/>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26.2.6 对不同文字文本投标文件的解释发生异议的，以中文文本为准。</w:t>
      </w:r>
    </w:p>
    <w:p w14:paraId="0EFB29CE">
      <w:pPr>
        <w:snapToGrid w:val="0"/>
        <w:spacing w:line="360" w:lineRule="auto"/>
        <w:ind w:firstLine="431" w:firstLineChars="196"/>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26.3 同时出现两种以上不一致的，按照前款规定的顺序修正。修正后的报价按照本通用条款</w:t>
      </w:r>
      <w:r>
        <w:rPr>
          <w:rFonts w:hint="eastAsia" w:ascii="仿宋" w:hAnsi="仿宋" w:eastAsia="仿宋" w:cs="仿宋"/>
          <w:i w:val="0"/>
          <w:iCs w:val="0"/>
          <w:color w:val="auto"/>
          <w:sz w:val="22"/>
          <w:szCs w:val="22"/>
          <w:highlight w:val="none"/>
          <w:lang w:val="en-US" w:eastAsia="zh-CN"/>
        </w:rPr>
        <w:t>25</w:t>
      </w:r>
      <w:r>
        <w:rPr>
          <w:rFonts w:hint="eastAsia" w:ascii="仿宋" w:hAnsi="仿宋" w:eastAsia="仿宋" w:cs="仿宋"/>
          <w:i w:val="0"/>
          <w:iCs w:val="0"/>
          <w:color w:val="auto"/>
          <w:sz w:val="22"/>
          <w:szCs w:val="22"/>
          <w:highlight w:val="none"/>
        </w:rPr>
        <w:t>条的规定，经投标人确认后产生约束力，投标人不确认的，其投标无效。</w:t>
      </w:r>
    </w:p>
    <w:p w14:paraId="0D38DEC5">
      <w:pPr>
        <w:spacing w:line="360" w:lineRule="auto"/>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27．投标文件的</w:t>
      </w:r>
      <w:bookmarkEnd w:id="156"/>
      <w:bookmarkEnd w:id="157"/>
      <w:bookmarkEnd w:id="158"/>
      <w:bookmarkEnd w:id="159"/>
      <w:r>
        <w:rPr>
          <w:rFonts w:hint="eastAsia" w:ascii="仿宋" w:hAnsi="仿宋" w:eastAsia="仿宋" w:cs="仿宋"/>
          <w:i w:val="0"/>
          <w:iCs w:val="0"/>
          <w:sz w:val="24"/>
          <w:highlight w:val="none"/>
        </w:rPr>
        <w:t>比较与评价</w:t>
      </w:r>
      <w:bookmarkEnd w:id="165"/>
    </w:p>
    <w:p w14:paraId="454E8456">
      <w:pPr>
        <w:snapToGrid w:val="0"/>
        <w:spacing w:line="360" w:lineRule="auto"/>
        <w:ind w:firstLine="431" w:firstLineChars="196"/>
        <w:rPr>
          <w:rFonts w:hint="eastAsia" w:ascii="仿宋" w:hAnsi="仿宋" w:eastAsia="仿宋" w:cs="仿宋"/>
          <w:i w:val="0"/>
          <w:iCs w:val="0"/>
          <w:color w:val="auto"/>
          <w:sz w:val="22"/>
          <w:szCs w:val="22"/>
          <w:highlight w:val="none"/>
        </w:rPr>
      </w:pPr>
      <w:bookmarkStart w:id="166" w:name="_Toc100052402"/>
      <w:r>
        <w:rPr>
          <w:rFonts w:hint="eastAsia" w:ascii="仿宋" w:hAnsi="仿宋" w:eastAsia="仿宋" w:cs="仿宋"/>
          <w:i w:val="0"/>
          <w:iCs w:val="0"/>
          <w:color w:val="auto"/>
          <w:sz w:val="22"/>
          <w:szCs w:val="22"/>
          <w:highlight w:val="none"/>
          <w:lang w:val="en-US" w:eastAsia="zh-CN"/>
        </w:rPr>
        <w:t>27.1</w:t>
      </w:r>
      <w:r>
        <w:rPr>
          <w:rFonts w:hint="eastAsia" w:ascii="仿宋" w:hAnsi="仿宋" w:eastAsia="仿宋" w:cs="仿宋"/>
          <w:i w:val="0"/>
          <w:iCs w:val="0"/>
          <w:sz w:val="22"/>
          <w:szCs w:val="22"/>
          <w:highlight w:val="none"/>
        </w:rPr>
        <w:t>评审委员会按招标文件中规定的评标方法和标准，对资格性检查和符合性检查合格且报价不超过预算控制金额的投标文件进行商务和技术评审，综合比较与评价。</w:t>
      </w:r>
    </w:p>
    <w:p w14:paraId="705CA022">
      <w:pPr>
        <w:snapToGrid w:val="0"/>
        <w:spacing w:line="360" w:lineRule="auto"/>
        <w:ind w:firstLine="431" w:firstLineChars="196"/>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评审委员会成员对需要共同认定的事项存在争议的，应当按照少数服从多数的原则作出结论。持不同意见的评审委员会成员应当书面作出说明，否则视为无异议。</w:t>
      </w:r>
    </w:p>
    <w:p w14:paraId="60C14092">
      <w:pPr>
        <w:snapToGrid w:val="0"/>
        <w:spacing w:line="360" w:lineRule="auto"/>
        <w:ind w:firstLine="431" w:firstLineChars="196"/>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lang w:val="en-US" w:eastAsia="zh-CN"/>
        </w:rPr>
        <w:t>27</w:t>
      </w:r>
      <w:r>
        <w:rPr>
          <w:rFonts w:hint="eastAsia" w:ascii="仿宋" w:hAnsi="仿宋" w:eastAsia="仿宋" w:cs="仿宋"/>
          <w:i w:val="0"/>
          <w:iCs w:val="0"/>
          <w:color w:val="auto"/>
          <w:sz w:val="22"/>
          <w:szCs w:val="22"/>
          <w:highlight w:val="none"/>
        </w:rPr>
        <w:t>.</w:t>
      </w:r>
      <w:r>
        <w:rPr>
          <w:rFonts w:hint="eastAsia" w:ascii="仿宋" w:hAnsi="仿宋" w:eastAsia="仿宋" w:cs="仿宋"/>
          <w:i w:val="0"/>
          <w:iCs w:val="0"/>
          <w:color w:val="auto"/>
          <w:sz w:val="22"/>
          <w:szCs w:val="22"/>
          <w:highlight w:val="none"/>
          <w:lang w:val="en-US" w:eastAsia="zh-CN"/>
        </w:rPr>
        <w:t>2</w:t>
      </w:r>
      <w:r>
        <w:rPr>
          <w:rFonts w:hint="eastAsia" w:ascii="仿宋" w:hAnsi="仿宋" w:eastAsia="仿宋" w:cs="仿宋"/>
          <w:i w:val="0"/>
          <w:iCs w:val="0"/>
          <w:color w:val="auto"/>
          <w:sz w:val="22"/>
          <w:szCs w:val="22"/>
          <w:highlight w:val="none"/>
        </w:rPr>
        <w:t>在评审过程中，评审委员会有权决定是否对本项目投标人进行实地考察或资料查验（原件）。投标人应随时做好接受实地考察或资料查验的准备。</w:t>
      </w:r>
    </w:p>
    <w:p w14:paraId="67129F68">
      <w:pPr>
        <w:spacing w:line="360" w:lineRule="auto"/>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28．评标方法</w:t>
      </w:r>
      <w:bookmarkEnd w:id="166"/>
    </w:p>
    <w:p w14:paraId="0CE8F073">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28.1 评标方法分为最低价法、综合评分法及法律、法规允许的其它评标办法。</w:t>
      </w:r>
    </w:p>
    <w:p w14:paraId="5B5569E9">
      <w:pPr>
        <w:snapToGrid w:val="0"/>
        <w:spacing w:line="360" w:lineRule="auto"/>
        <w:ind w:firstLine="433" w:firstLineChars="196"/>
        <w:rPr>
          <w:rFonts w:hint="eastAsia" w:ascii="仿宋" w:hAnsi="仿宋" w:eastAsia="仿宋" w:cs="仿宋"/>
          <w:b/>
          <w:bCs/>
          <w:i w:val="0"/>
          <w:iCs w:val="0"/>
          <w:sz w:val="22"/>
          <w:szCs w:val="22"/>
          <w:highlight w:val="none"/>
        </w:rPr>
      </w:pPr>
      <w:r>
        <w:rPr>
          <w:rFonts w:hint="eastAsia" w:ascii="仿宋" w:hAnsi="仿宋" w:eastAsia="仿宋" w:cs="仿宋"/>
          <w:b/>
          <w:bCs/>
          <w:i w:val="0"/>
          <w:iCs w:val="0"/>
          <w:sz w:val="22"/>
          <w:szCs w:val="22"/>
          <w:highlight w:val="none"/>
        </w:rPr>
        <w:t>28.1.</w:t>
      </w:r>
      <w:bookmarkStart w:id="167" w:name="评标方法2"/>
      <w:r>
        <w:rPr>
          <w:rFonts w:hint="eastAsia" w:ascii="仿宋" w:hAnsi="仿宋" w:eastAsia="仿宋" w:cs="仿宋"/>
          <w:b/>
          <w:bCs/>
          <w:i w:val="0"/>
          <w:iCs w:val="0"/>
          <w:sz w:val="22"/>
          <w:szCs w:val="22"/>
          <w:highlight w:val="none"/>
        </w:rPr>
        <w:t>1 最低价法</w:t>
      </w:r>
    </w:p>
    <w:p w14:paraId="38EADD09">
      <w:pPr>
        <w:snapToGrid w:val="0"/>
        <w:spacing w:line="360" w:lineRule="auto"/>
        <w:ind w:firstLine="431" w:firstLineChars="196"/>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最低价法，是指完全满足招标文件实质性要求，按照报价由低到高的顺序，依据招标文件中规定的数量或者比例推荐候选中标供应商。</w:t>
      </w:r>
    </w:p>
    <w:p w14:paraId="3EB29546">
      <w:pPr>
        <w:snapToGrid w:val="0"/>
        <w:spacing w:line="360" w:lineRule="auto"/>
        <w:ind w:firstLine="433" w:firstLineChars="196"/>
        <w:rPr>
          <w:rFonts w:hint="eastAsia" w:ascii="仿宋" w:hAnsi="仿宋" w:eastAsia="仿宋" w:cs="仿宋"/>
          <w:b/>
          <w:bCs/>
          <w:i w:val="0"/>
          <w:iCs w:val="0"/>
          <w:sz w:val="22"/>
          <w:szCs w:val="22"/>
          <w:highlight w:val="none"/>
        </w:rPr>
      </w:pPr>
      <w:r>
        <w:rPr>
          <w:rFonts w:hint="eastAsia" w:ascii="仿宋" w:hAnsi="仿宋" w:eastAsia="仿宋" w:cs="仿宋"/>
          <w:b/>
          <w:bCs/>
          <w:i w:val="0"/>
          <w:iCs w:val="0"/>
          <w:sz w:val="22"/>
          <w:szCs w:val="22"/>
          <w:highlight w:val="none"/>
        </w:rPr>
        <w:t>28.1.2 综合评分法</w:t>
      </w:r>
      <w:bookmarkEnd w:id="167"/>
    </w:p>
    <w:p w14:paraId="38F49933">
      <w:pPr>
        <w:snapToGrid w:val="0"/>
        <w:spacing w:line="360" w:lineRule="auto"/>
        <w:ind w:firstLine="431" w:firstLineChars="196"/>
        <w:rPr>
          <w:rFonts w:hint="eastAsia" w:ascii="仿宋" w:hAnsi="仿宋" w:eastAsia="仿宋" w:cs="仿宋"/>
          <w:i w:val="0"/>
          <w:iCs w:val="0"/>
          <w:color w:val="auto"/>
          <w:sz w:val="22"/>
          <w:szCs w:val="22"/>
          <w:highlight w:val="none"/>
        </w:rPr>
      </w:pPr>
      <w:bookmarkStart w:id="168" w:name="评标方法3"/>
      <w:r>
        <w:rPr>
          <w:rFonts w:hint="eastAsia" w:ascii="仿宋" w:hAnsi="仿宋" w:eastAsia="仿宋" w:cs="仿宋"/>
          <w:i w:val="0"/>
          <w:iCs w:val="0"/>
          <w:color w:val="auto"/>
          <w:sz w:val="22"/>
          <w:szCs w:val="22"/>
          <w:highlight w:val="none"/>
        </w:rPr>
        <w:t>综合评分法，是指在满足招标文件全部实质性要求的前提下，按照招标文件中规定的各项因素进行综合评审，评审总得分排名前列的投标人，作为推荐的候选中标供应商。</w:t>
      </w:r>
    </w:p>
    <w:p w14:paraId="2F6555B4">
      <w:pPr>
        <w:snapToGrid w:val="0"/>
        <w:spacing w:line="360" w:lineRule="auto"/>
        <w:ind w:firstLine="433" w:firstLineChars="196"/>
        <w:rPr>
          <w:rFonts w:hint="eastAsia" w:ascii="仿宋" w:hAnsi="仿宋" w:eastAsia="仿宋" w:cs="仿宋"/>
          <w:b/>
          <w:bCs/>
          <w:i w:val="0"/>
          <w:iCs w:val="0"/>
          <w:sz w:val="22"/>
          <w:szCs w:val="22"/>
          <w:highlight w:val="none"/>
        </w:rPr>
      </w:pPr>
      <w:r>
        <w:rPr>
          <w:rFonts w:hint="eastAsia" w:ascii="仿宋" w:hAnsi="仿宋" w:eastAsia="仿宋" w:cs="仿宋"/>
          <w:b/>
          <w:bCs/>
          <w:i w:val="0"/>
          <w:iCs w:val="0"/>
          <w:sz w:val="22"/>
          <w:szCs w:val="22"/>
          <w:highlight w:val="none"/>
        </w:rPr>
        <w:t>28.2 本项目采用的评标方法</w:t>
      </w:r>
      <w:bookmarkEnd w:id="168"/>
    </w:p>
    <w:p w14:paraId="4E60FD68">
      <w:pPr>
        <w:snapToGrid w:val="0"/>
        <w:spacing w:line="360" w:lineRule="auto"/>
        <w:ind w:firstLine="433" w:firstLineChars="196"/>
        <w:rPr>
          <w:rFonts w:hint="eastAsia" w:ascii="仿宋" w:hAnsi="仿宋" w:eastAsia="仿宋" w:cs="仿宋"/>
          <w:b/>
          <w:bCs/>
          <w:i w:val="0"/>
          <w:iCs w:val="0"/>
          <w:sz w:val="22"/>
          <w:szCs w:val="22"/>
          <w:highlight w:val="none"/>
        </w:rPr>
      </w:pPr>
      <w:r>
        <w:rPr>
          <w:rFonts w:hint="eastAsia" w:ascii="仿宋" w:hAnsi="仿宋" w:eastAsia="仿宋" w:cs="仿宋"/>
          <w:b/>
          <w:bCs/>
          <w:i w:val="0"/>
          <w:iCs w:val="0"/>
          <w:sz w:val="22"/>
          <w:szCs w:val="22"/>
          <w:highlight w:val="none"/>
        </w:rPr>
        <w:t>（请详见</w:t>
      </w:r>
      <w:r>
        <w:rPr>
          <w:rFonts w:hint="eastAsia" w:ascii="仿宋" w:hAnsi="仿宋" w:eastAsia="仿宋" w:cs="仿宋"/>
          <w:b/>
          <w:bCs/>
          <w:i w:val="0"/>
          <w:iCs w:val="0"/>
          <w:sz w:val="22"/>
          <w:szCs w:val="22"/>
          <w:highlight w:val="none"/>
          <w:lang w:eastAsia="zh-CN"/>
        </w:rPr>
        <w:t>第二册</w:t>
      </w:r>
      <w:r>
        <w:rPr>
          <w:rFonts w:hint="eastAsia" w:ascii="仿宋" w:hAnsi="仿宋" w:eastAsia="仿宋" w:cs="仿宋"/>
          <w:b/>
          <w:bCs/>
          <w:i w:val="0"/>
          <w:iCs w:val="0"/>
          <w:sz w:val="22"/>
          <w:szCs w:val="22"/>
          <w:highlight w:val="none"/>
        </w:rPr>
        <w:t>第</w:t>
      </w:r>
      <w:r>
        <w:rPr>
          <w:rFonts w:hint="eastAsia" w:ascii="仿宋" w:hAnsi="仿宋" w:eastAsia="仿宋" w:cs="仿宋"/>
          <w:b/>
          <w:bCs/>
          <w:i w:val="0"/>
          <w:iCs w:val="0"/>
          <w:sz w:val="22"/>
          <w:szCs w:val="22"/>
          <w:highlight w:val="none"/>
          <w:lang w:val="en-US" w:eastAsia="zh-CN"/>
        </w:rPr>
        <w:t>三</w:t>
      </w:r>
      <w:r>
        <w:rPr>
          <w:rFonts w:hint="eastAsia" w:ascii="仿宋" w:hAnsi="仿宋" w:eastAsia="仿宋" w:cs="仿宋"/>
          <w:b/>
          <w:bCs/>
          <w:i w:val="0"/>
          <w:iCs w:val="0"/>
          <w:sz w:val="22"/>
          <w:szCs w:val="22"/>
          <w:highlight w:val="none"/>
        </w:rPr>
        <w:t>章《评标信息》）</w:t>
      </w:r>
    </w:p>
    <w:p w14:paraId="5F0838B8">
      <w:pPr>
        <w:snapToGrid w:val="0"/>
        <w:spacing w:line="360" w:lineRule="auto"/>
        <w:ind w:firstLine="433" w:firstLineChars="196"/>
        <w:rPr>
          <w:rFonts w:hint="eastAsia" w:ascii="仿宋" w:hAnsi="仿宋" w:eastAsia="仿宋" w:cs="仿宋"/>
          <w:b/>
          <w:bCs/>
          <w:i w:val="0"/>
          <w:iCs w:val="0"/>
          <w:sz w:val="22"/>
          <w:szCs w:val="22"/>
          <w:highlight w:val="none"/>
        </w:rPr>
      </w:pPr>
      <w:r>
        <w:rPr>
          <w:rFonts w:hint="eastAsia" w:ascii="仿宋" w:hAnsi="仿宋" w:eastAsia="仿宋" w:cs="仿宋"/>
          <w:b/>
          <w:bCs/>
          <w:i w:val="0"/>
          <w:iCs w:val="0"/>
          <w:sz w:val="22"/>
          <w:szCs w:val="22"/>
          <w:highlight w:val="none"/>
        </w:rPr>
        <w:t>28.</w:t>
      </w:r>
      <w:r>
        <w:rPr>
          <w:rFonts w:hint="eastAsia" w:ascii="仿宋" w:hAnsi="仿宋" w:eastAsia="仿宋" w:cs="仿宋"/>
          <w:b/>
          <w:bCs/>
          <w:i w:val="0"/>
          <w:iCs w:val="0"/>
          <w:sz w:val="22"/>
          <w:szCs w:val="22"/>
          <w:highlight w:val="none"/>
          <w:lang w:val="en-US" w:eastAsia="zh-CN"/>
        </w:rPr>
        <w:t>3</w:t>
      </w:r>
      <w:r>
        <w:rPr>
          <w:rFonts w:hint="eastAsia" w:ascii="仿宋" w:hAnsi="仿宋" w:eastAsia="仿宋" w:cs="仿宋"/>
          <w:b/>
          <w:bCs/>
          <w:i w:val="0"/>
          <w:iCs w:val="0"/>
          <w:sz w:val="22"/>
          <w:szCs w:val="22"/>
          <w:highlight w:val="none"/>
        </w:rPr>
        <w:t>重新评审的情形</w:t>
      </w:r>
    </w:p>
    <w:p w14:paraId="7B502F2C">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28.</w:t>
      </w:r>
      <w:r>
        <w:rPr>
          <w:rFonts w:hint="eastAsia" w:ascii="仿宋" w:hAnsi="仿宋" w:eastAsia="仿宋" w:cs="仿宋"/>
          <w:i w:val="0"/>
          <w:iCs w:val="0"/>
          <w:sz w:val="22"/>
          <w:szCs w:val="22"/>
          <w:highlight w:val="none"/>
          <w:lang w:val="en-US" w:eastAsia="zh-CN"/>
        </w:rPr>
        <w:t>3</w:t>
      </w:r>
      <w:r>
        <w:rPr>
          <w:rFonts w:hint="eastAsia" w:ascii="仿宋" w:hAnsi="仿宋" w:eastAsia="仿宋" w:cs="仿宋"/>
          <w:i w:val="0"/>
          <w:iCs w:val="0"/>
          <w:sz w:val="22"/>
          <w:szCs w:val="22"/>
          <w:highlight w:val="none"/>
        </w:rPr>
        <w:t>.1分值汇总计算错误的；</w:t>
      </w:r>
    </w:p>
    <w:p w14:paraId="53F4A690">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28.</w:t>
      </w:r>
      <w:r>
        <w:rPr>
          <w:rFonts w:hint="eastAsia" w:ascii="仿宋" w:hAnsi="仿宋" w:eastAsia="仿宋" w:cs="仿宋"/>
          <w:i w:val="0"/>
          <w:iCs w:val="0"/>
          <w:sz w:val="22"/>
          <w:szCs w:val="22"/>
          <w:highlight w:val="none"/>
          <w:lang w:val="en-US" w:eastAsia="zh-CN"/>
        </w:rPr>
        <w:t>3</w:t>
      </w:r>
      <w:r>
        <w:rPr>
          <w:rFonts w:hint="eastAsia" w:ascii="仿宋" w:hAnsi="仿宋" w:eastAsia="仿宋" w:cs="仿宋"/>
          <w:i w:val="0"/>
          <w:iCs w:val="0"/>
          <w:sz w:val="22"/>
          <w:szCs w:val="22"/>
          <w:highlight w:val="none"/>
        </w:rPr>
        <w:t>.2分项评分超出评分标准范围的；</w:t>
      </w:r>
    </w:p>
    <w:p w14:paraId="2C5C99DA">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28.</w:t>
      </w:r>
      <w:r>
        <w:rPr>
          <w:rFonts w:hint="eastAsia" w:ascii="仿宋" w:hAnsi="仿宋" w:eastAsia="仿宋" w:cs="仿宋"/>
          <w:i w:val="0"/>
          <w:iCs w:val="0"/>
          <w:sz w:val="22"/>
          <w:szCs w:val="22"/>
          <w:highlight w:val="none"/>
          <w:lang w:val="en-US" w:eastAsia="zh-CN"/>
        </w:rPr>
        <w:t>3</w:t>
      </w:r>
      <w:r>
        <w:rPr>
          <w:rFonts w:hint="eastAsia" w:ascii="仿宋" w:hAnsi="仿宋" w:eastAsia="仿宋" w:cs="仿宋"/>
          <w:i w:val="0"/>
          <w:iCs w:val="0"/>
          <w:sz w:val="22"/>
          <w:szCs w:val="22"/>
          <w:highlight w:val="none"/>
        </w:rPr>
        <w:t>.3评审委员会成员对客观评审因素评分不一致的；</w:t>
      </w:r>
    </w:p>
    <w:p w14:paraId="055DF230">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28.</w:t>
      </w:r>
      <w:r>
        <w:rPr>
          <w:rFonts w:hint="eastAsia" w:ascii="仿宋" w:hAnsi="仿宋" w:eastAsia="仿宋" w:cs="仿宋"/>
          <w:i w:val="0"/>
          <w:iCs w:val="0"/>
          <w:sz w:val="22"/>
          <w:szCs w:val="22"/>
          <w:highlight w:val="none"/>
          <w:lang w:val="en-US" w:eastAsia="zh-CN"/>
        </w:rPr>
        <w:t>3</w:t>
      </w:r>
      <w:r>
        <w:rPr>
          <w:rFonts w:hint="eastAsia" w:ascii="仿宋" w:hAnsi="仿宋" w:eastAsia="仿宋" w:cs="仿宋"/>
          <w:i w:val="0"/>
          <w:iCs w:val="0"/>
          <w:sz w:val="22"/>
          <w:szCs w:val="22"/>
          <w:highlight w:val="none"/>
        </w:rPr>
        <w:t>.4经评审委员会认定评分畸高、畸低的。</w:t>
      </w:r>
    </w:p>
    <w:p w14:paraId="47540DBB">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w:t>
      </w:r>
      <w:r>
        <w:rPr>
          <w:rFonts w:hint="eastAsia" w:ascii="仿宋" w:hAnsi="仿宋" w:eastAsia="仿宋" w:cs="仿宋"/>
          <w:i w:val="0"/>
          <w:iCs w:val="0"/>
          <w:sz w:val="22"/>
          <w:szCs w:val="22"/>
          <w:highlight w:val="none"/>
          <w:lang w:eastAsia="zh-CN"/>
        </w:rPr>
        <w:t>采购人的</w:t>
      </w:r>
      <w:r>
        <w:rPr>
          <w:rFonts w:hint="eastAsia" w:ascii="仿宋" w:hAnsi="仿宋" w:eastAsia="仿宋" w:cs="仿宋"/>
          <w:i w:val="0"/>
          <w:iCs w:val="0"/>
          <w:sz w:val="22"/>
          <w:szCs w:val="28"/>
          <w:highlight w:val="none"/>
        </w:rPr>
        <w:t>采购</w:t>
      </w:r>
      <w:r>
        <w:rPr>
          <w:rFonts w:hint="eastAsia" w:ascii="仿宋" w:hAnsi="仿宋" w:eastAsia="仿宋" w:cs="仿宋"/>
          <w:i w:val="0"/>
          <w:iCs w:val="0"/>
          <w:sz w:val="22"/>
          <w:szCs w:val="28"/>
          <w:highlight w:val="none"/>
          <w:lang w:eastAsia="zh-CN"/>
        </w:rPr>
        <w:t>主管</w:t>
      </w:r>
      <w:r>
        <w:rPr>
          <w:rFonts w:hint="eastAsia" w:ascii="仿宋" w:hAnsi="仿宋" w:eastAsia="仿宋" w:cs="仿宋"/>
          <w:i w:val="0"/>
          <w:iCs w:val="0"/>
          <w:sz w:val="22"/>
          <w:szCs w:val="28"/>
          <w:highlight w:val="none"/>
        </w:rPr>
        <w:t>部门</w:t>
      </w:r>
      <w:r>
        <w:rPr>
          <w:rFonts w:hint="eastAsia" w:ascii="仿宋" w:hAnsi="仿宋" w:eastAsia="仿宋" w:cs="仿宋"/>
          <w:i w:val="0"/>
          <w:iCs w:val="0"/>
          <w:sz w:val="22"/>
          <w:szCs w:val="22"/>
          <w:highlight w:val="none"/>
        </w:rPr>
        <w:t>。</w:t>
      </w:r>
    </w:p>
    <w:p w14:paraId="693E1C4B">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投标人对本条第一款情形提出质疑的，采购人或者采购代理机构可以组织原评审委员会进行重新评审，重新评审改变评审结果的，应当书面报告</w:t>
      </w:r>
      <w:r>
        <w:rPr>
          <w:rFonts w:hint="eastAsia" w:ascii="仿宋" w:hAnsi="仿宋" w:eastAsia="仿宋" w:cs="仿宋"/>
          <w:i w:val="0"/>
          <w:iCs w:val="0"/>
          <w:sz w:val="22"/>
          <w:szCs w:val="22"/>
          <w:highlight w:val="none"/>
          <w:lang w:eastAsia="zh-CN"/>
        </w:rPr>
        <w:t>采购人的</w:t>
      </w:r>
      <w:r>
        <w:rPr>
          <w:rFonts w:hint="eastAsia" w:ascii="仿宋" w:hAnsi="仿宋" w:eastAsia="仿宋" w:cs="仿宋"/>
          <w:i w:val="0"/>
          <w:iCs w:val="0"/>
          <w:sz w:val="22"/>
          <w:szCs w:val="28"/>
          <w:highlight w:val="none"/>
        </w:rPr>
        <w:t>采购</w:t>
      </w:r>
      <w:r>
        <w:rPr>
          <w:rFonts w:hint="eastAsia" w:ascii="仿宋" w:hAnsi="仿宋" w:eastAsia="仿宋" w:cs="仿宋"/>
          <w:i w:val="0"/>
          <w:iCs w:val="0"/>
          <w:sz w:val="22"/>
          <w:szCs w:val="28"/>
          <w:highlight w:val="none"/>
          <w:lang w:eastAsia="zh-CN"/>
        </w:rPr>
        <w:t>主管</w:t>
      </w:r>
      <w:r>
        <w:rPr>
          <w:rFonts w:hint="eastAsia" w:ascii="仿宋" w:hAnsi="仿宋" w:eastAsia="仿宋" w:cs="仿宋"/>
          <w:i w:val="0"/>
          <w:iCs w:val="0"/>
          <w:sz w:val="22"/>
          <w:szCs w:val="28"/>
          <w:highlight w:val="none"/>
        </w:rPr>
        <w:t>部门</w:t>
      </w:r>
      <w:r>
        <w:rPr>
          <w:rFonts w:hint="eastAsia" w:ascii="仿宋" w:hAnsi="仿宋" w:eastAsia="仿宋" w:cs="仿宋"/>
          <w:i w:val="0"/>
          <w:iCs w:val="0"/>
          <w:sz w:val="22"/>
          <w:szCs w:val="22"/>
          <w:highlight w:val="none"/>
        </w:rPr>
        <w:t>。</w:t>
      </w:r>
    </w:p>
    <w:p w14:paraId="1943E1CC">
      <w:pPr>
        <w:spacing w:line="360" w:lineRule="auto"/>
        <w:rPr>
          <w:rFonts w:hint="eastAsia" w:ascii="仿宋" w:hAnsi="仿宋" w:eastAsia="仿宋" w:cs="仿宋"/>
          <w:i w:val="0"/>
          <w:iCs w:val="0"/>
          <w:sz w:val="24"/>
          <w:highlight w:val="none"/>
        </w:rPr>
      </w:pPr>
      <w:bookmarkStart w:id="169" w:name="_Toc73518155"/>
      <w:bookmarkStart w:id="170" w:name="_Toc60631660"/>
      <w:bookmarkStart w:id="171" w:name="_Toc73521585"/>
      <w:bookmarkStart w:id="172" w:name="_Toc100052403"/>
      <w:bookmarkStart w:id="173" w:name="_Toc73517677"/>
      <w:bookmarkStart w:id="174" w:name="_Toc73521673"/>
      <w:bookmarkStart w:id="175" w:name="_Toc60560665"/>
      <w:bookmarkStart w:id="176" w:name="_Toc100052404"/>
      <w:r>
        <w:rPr>
          <w:rFonts w:hint="eastAsia" w:ascii="仿宋" w:hAnsi="仿宋" w:eastAsia="仿宋" w:cs="仿宋"/>
          <w:i w:val="0"/>
          <w:iCs w:val="0"/>
          <w:sz w:val="24"/>
          <w:highlight w:val="none"/>
        </w:rPr>
        <w:t>29．定标</w:t>
      </w:r>
      <w:bookmarkEnd w:id="169"/>
      <w:bookmarkEnd w:id="170"/>
      <w:bookmarkEnd w:id="171"/>
      <w:bookmarkEnd w:id="172"/>
      <w:bookmarkEnd w:id="173"/>
      <w:bookmarkEnd w:id="174"/>
      <w:bookmarkEnd w:id="175"/>
    </w:p>
    <w:p w14:paraId="00425095">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29.1 评审委员会依据本招标文件所约定的评标方法进行评审和比较，向招标代理机构提交书面评审报告，并根据评标方法比较评价结果从优到劣进行排序，并推荐中标候选人或确定中标供应商；</w:t>
      </w:r>
    </w:p>
    <w:p w14:paraId="690764DA">
      <w:pPr>
        <w:spacing w:line="360" w:lineRule="auto"/>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30．编写评审报告</w:t>
      </w:r>
      <w:bookmarkEnd w:id="176"/>
    </w:p>
    <w:p w14:paraId="54BAEFCD">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评审报告是评审委员会根据全体评标成员签字的原始评标记录和评标结果编写的报告，评审报告由评审委员会全体成员签字。对评标结论持有异议的评审委员会成员可以书面方式阐述其不同意见和理由。评审委员会成员拒绝在评审报告上签字且不陈述其不同意见和理由的，视为同意评标结论。评审委员会应当对此作出书面说明并记录在案。</w:t>
      </w:r>
    </w:p>
    <w:p w14:paraId="75D6403D">
      <w:pPr>
        <w:spacing w:line="360" w:lineRule="auto"/>
        <w:rPr>
          <w:rFonts w:hint="eastAsia" w:ascii="仿宋" w:hAnsi="仿宋" w:eastAsia="仿宋" w:cs="仿宋"/>
          <w:i w:val="0"/>
          <w:iCs w:val="0"/>
          <w:sz w:val="24"/>
          <w:highlight w:val="none"/>
        </w:rPr>
      </w:pPr>
      <w:bookmarkStart w:id="177" w:name="_Toc100052405"/>
      <w:bookmarkStart w:id="178" w:name="_Toc73521588"/>
      <w:bookmarkStart w:id="179" w:name="_Toc73518159"/>
      <w:bookmarkStart w:id="180" w:name="_Toc73517681"/>
      <w:bookmarkStart w:id="181" w:name="_Toc73521676"/>
      <w:r>
        <w:rPr>
          <w:rFonts w:hint="eastAsia" w:ascii="仿宋" w:hAnsi="仿宋" w:eastAsia="仿宋" w:cs="仿宋"/>
          <w:i w:val="0"/>
          <w:iCs w:val="0"/>
          <w:sz w:val="24"/>
          <w:highlight w:val="none"/>
        </w:rPr>
        <w:t>31．中标结果</w:t>
      </w:r>
      <w:bookmarkEnd w:id="177"/>
    </w:p>
    <w:p w14:paraId="1D78BE05">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31.1 为体现“公开、公平、公正”的原则，评标结束后，</w:t>
      </w:r>
      <w:r>
        <w:rPr>
          <w:rFonts w:hint="eastAsia" w:ascii="仿宋" w:hAnsi="仿宋" w:eastAsia="仿宋" w:cs="仿宋"/>
          <w:i w:val="0"/>
          <w:iCs w:val="0"/>
          <w:sz w:val="22"/>
          <w:szCs w:val="22"/>
          <w:highlight w:val="none"/>
          <w:lang w:eastAsia="zh-CN"/>
        </w:rPr>
        <w:t>代理机构</w:t>
      </w:r>
      <w:r>
        <w:rPr>
          <w:rFonts w:hint="eastAsia" w:ascii="仿宋" w:hAnsi="仿宋" w:eastAsia="仿宋" w:cs="仿宋"/>
          <w:i w:val="0"/>
          <w:iCs w:val="0"/>
          <w:sz w:val="22"/>
          <w:szCs w:val="22"/>
          <w:highlight w:val="none"/>
        </w:rPr>
        <w:t>将在主管部门指定的采购网站和</w:t>
      </w:r>
      <w:r>
        <w:rPr>
          <w:rFonts w:hint="eastAsia" w:ascii="仿宋" w:hAnsi="仿宋" w:eastAsia="仿宋" w:cs="仿宋"/>
          <w:i w:val="0"/>
          <w:iCs w:val="0"/>
          <w:sz w:val="22"/>
          <w:szCs w:val="22"/>
          <w:highlight w:val="none"/>
          <w:lang w:eastAsia="zh-CN"/>
        </w:rPr>
        <w:t>代理机构</w:t>
      </w:r>
      <w:r>
        <w:rPr>
          <w:rFonts w:hint="eastAsia" w:ascii="仿宋" w:hAnsi="仿宋" w:eastAsia="仿宋" w:cs="仿宋"/>
          <w:i w:val="0"/>
          <w:iCs w:val="0"/>
          <w:sz w:val="22"/>
          <w:szCs w:val="22"/>
          <w:highlight w:val="none"/>
        </w:rPr>
        <w:t>网站（详见招标公告中的查询网址）上同时发布中标结果公告，公示期为</w:t>
      </w:r>
      <w:r>
        <w:rPr>
          <w:rFonts w:hint="eastAsia" w:ascii="仿宋" w:hAnsi="仿宋" w:eastAsia="仿宋" w:cs="仿宋"/>
          <w:i w:val="0"/>
          <w:iCs w:val="0"/>
          <w:sz w:val="22"/>
          <w:szCs w:val="22"/>
          <w:highlight w:val="none"/>
          <w:lang w:val="en-US" w:eastAsia="zh-CN"/>
        </w:rPr>
        <w:t>1个工作日</w:t>
      </w:r>
      <w:r>
        <w:rPr>
          <w:rFonts w:hint="eastAsia" w:ascii="仿宋" w:hAnsi="仿宋" w:eastAsia="仿宋" w:cs="仿宋"/>
          <w:i w:val="0"/>
          <w:iCs w:val="0"/>
          <w:sz w:val="22"/>
          <w:szCs w:val="22"/>
          <w:highlight w:val="none"/>
        </w:rPr>
        <w:t>。供应商如对评标结果有异议，请于公示期内，以书面形式向我公司反映。若在公示期内未提出异议，则视为认同该评标结果。</w:t>
      </w:r>
    </w:p>
    <w:p w14:paraId="6CFB57A0">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31.2 评审委员会不直接向未通过符合性检查的投标人或者未中标的投标人解释落标原因，也不退还投标文件。</w:t>
      </w:r>
    </w:p>
    <w:p w14:paraId="289B1915">
      <w:pPr>
        <w:spacing w:line="360" w:lineRule="auto"/>
        <w:rPr>
          <w:rFonts w:hint="eastAsia" w:ascii="仿宋" w:hAnsi="仿宋" w:eastAsia="仿宋" w:cs="仿宋"/>
          <w:i w:val="0"/>
          <w:iCs w:val="0"/>
          <w:sz w:val="24"/>
          <w:highlight w:val="none"/>
        </w:rPr>
      </w:pPr>
      <w:bookmarkStart w:id="182" w:name="_Toc100052406"/>
      <w:r>
        <w:rPr>
          <w:rFonts w:hint="eastAsia" w:ascii="仿宋" w:hAnsi="仿宋" w:eastAsia="仿宋" w:cs="仿宋"/>
          <w:i w:val="0"/>
          <w:iCs w:val="0"/>
          <w:sz w:val="24"/>
          <w:highlight w:val="none"/>
        </w:rPr>
        <w:t>32．中标通知书</w:t>
      </w:r>
      <w:bookmarkEnd w:id="182"/>
    </w:p>
    <w:p w14:paraId="077F4738">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32.</w:t>
      </w:r>
      <w:bookmarkStart w:id="183" w:name="OLE_LINK12"/>
      <w:r>
        <w:rPr>
          <w:rFonts w:hint="eastAsia" w:ascii="仿宋" w:hAnsi="仿宋" w:eastAsia="仿宋" w:cs="仿宋"/>
          <w:i w:val="0"/>
          <w:iCs w:val="0"/>
          <w:sz w:val="22"/>
          <w:szCs w:val="22"/>
          <w:highlight w:val="none"/>
        </w:rPr>
        <w:t>1 中标公告公示期结束后,公示期内无人投诉,</w:t>
      </w:r>
      <w:r>
        <w:rPr>
          <w:rFonts w:hint="eastAsia" w:ascii="仿宋" w:hAnsi="仿宋" w:eastAsia="仿宋" w:cs="仿宋"/>
          <w:i w:val="0"/>
          <w:iCs w:val="0"/>
          <w:sz w:val="22"/>
          <w:szCs w:val="22"/>
          <w:highlight w:val="none"/>
          <w:lang w:eastAsia="zh-CN"/>
        </w:rPr>
        <w:t>代理机构</w:t>
      </w:r>
      <w:r>
        <w:rPr>
          <w:rFonts w:hint="eastAsia" w:ascii="仿宋" w:hAnsi="仿宋" w:eastAsia="仿宋" w:cs="仿宋"/>
          <w:i w:val="0"/>
          <w:iCs w:val="0"/>
          <w:sz w:val="22"/>
          <w:szCs w:val="22"/>
          <w:highlight w:val="none"/>
        </w:rPr>
        <w:t>将通知中标供应商和采购单位凭单位</w:t>
      </w:r>
      <w:r>
        <w:rPr>
          <w:rFonts w:hint="eastAsia" w:ascii="仿宋" w:hAnsi="仿宋" w:eastAsia="仿宋" w:cs="仿宋"/>
          <w:i w:val="0"/>
          <w:iCs w:val="0"/>
          <w:sz w:val="22"/>
          <w:szCs w:val="28"/>
          <w:highlight w:val="none"/>
        </w:rPr>
        <w:t>工作证明或法人授权证明</w:t>
      </w:r>
      <w:r>
        <w:rPr>
          <w:rFonts w:hint="eastAsia" w:ascii="仿宋" w:hAnsi="仿宋" w:eastAsia="仿宋" w:cs="仿宋"/>
          <w:i w:val="0"/>
          <w:iCs w:val="0"/>
          <w:sz w:val="22"/>
          <w:szCs w:val="22"/>
          <w:highlight w:val="none"/>
        </w:rPr>
        <w:t>及本人身份证直接到</w:t>
      </w:r>
      <w:r>
        <w:rPr>
          <w:rFonts w:hint="eastAsia" w:ascii="仿宋" w:hAnsi="仿宋" w:eastAsia="仿宋" w:cs="仿宋"/>
          <w:b/>
          <w:i w:val="0"/>
          <w:iCs w:val="0"/>
          <w:color w:val="000000"/>
          <w:spacing w:val="8"/>
          <w:sz w:val="22"/>
          <w:szCs w:val="28"/>
          <w:highlight w:val="none"/>
          <w:lang w:eastAsia="zh-CN"/>
        </w:rPr>
        <w:t>深圳市友和招标有限公司</w:t>
      </w:r>
      <w:r>
        <w:rPr>
          <w:rFonts w:hint="eastAsia" w:ascii="仿宋" w:hAnsi="仿宋" w:eastAsia="仿宋" w:cs="仿宋"/>
          <w:i w:val="0"/>
          <w:iCs w:val="0"/>
          <w:sz w:val="22"/>
          <w:szCs w:val="22"/>
          <w:highlight w:val="none"/>
        </w:rPr>
        <w:t>领取《中标通知书》。</w:t>
      </w:r>
      <w:bookmarkEnd w:id="183"/>
    </w:p>
    <w:bookmarkEnd w:id="178"/>
    <w:bookmarkEnd w:id="179"/>
    <w:bookmarkEnd w:id="180"/>
    <w:bookmarkEnd w:id="181"/>
    <w:p w14:paraId="6F9C86A2">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32.2 中标通知书是合同的重要组成部分。</w:t>
      </w:r>
    </w:p>
    <w:p w14:paraId="54F11914">
      <w:pPr>
        <w:snapToGrid w:val="0"/>
        <w:spacing w:line="360" w:lineRule="auto"/>
        <w:ind w:firstLine="431" w:firstLineChars="196"/>
        <w:rPr>
          <w:rFonts w:hint="eastAsia" w:ascii="仿宋" w:hAnsi="仿宋" w:eastAsia="仿宋" w:cs="仿宋"/>
          <w:i w:val="0"/>
          <w:iCs w:val="0"/>
          <w:sz w:val="22"/>
          <w:szCs w:val="22"/>
          <w:highlight w:val="none"/>
        </w:rPr>
      </w:pPr>
    </w:p>
    <w:p w14:paraId="50AABC51">
      <w:pPr>
        <w:jc w:val="center"/>
        <w:outlineLvl w:val="1"/>
        <w:rPr>
          <w:rFonts w:hint="eastAsia" w:ascii="仿宋" w:hAnsi="仿宋" w:eastAsia="仿宋" w:cs="仿宋"/>
          <w:i w:val="0"/>
          <w:iCs w:val="0"/>
          <w:color w:val="000000"/>
          <w:sz w:val="32"/>
          <w:szCs w:val="32"/>
          <w:highlight w:val="none"/>
        </w:rPr>
      </w:pPr>
      <w:bookmarkStart w:id="184" w:name="bt合同的授予"/>
      <w:bookmarkEnd w:id="184"/>
      <w:bookmarkStart w:id="185" w:name="_Toc4353"/>
      <w:bookmarkStart w:id="186" w:name="_Toc4483"/>
      <w:bookmarkStart w:id="187" w:name="_Toc22701"/>
      <w:bookmarkStart w:id="188" w:name="_Toc101074884"/>
      <w:bookmarkStart w:id="189" w:name="_Toc73518156"/>
      <w:bookmarkStart w:id="190" w:name="_Toc73517678"/>
      <w:bookmarkStart w:id="191" w:name="_Toc100052407"/>
      <w:r>
        <w:rPr>
          <w:rFonts w:hint="eastAsia" w:ascii="仿宋" w:hAnsi="仿宋" w:eastAsia="仿宋" w:cs="仿宋"/>
          <w:i w:val="0"/>
          <w:iCs w:val="0"/>
          <w:color w:val="000000"/>
          <w:sz w:val="32"/>
          <w:szCs w:val="32"/>
          <w:highlight w:val="none"/>
        </w:rPr>
        <w:t>第八章  公开招标失败的后续处理</w:t>
      </w:r>
      <w:bookmarkEnd w:id="185"/>
      <w:bookmarkEnd w:id="186"/>
      <w:bookmarkEnd w:id="187"/>
    </w:p>
    <w:p w14:paraId="4ADACA25">
      <w:pPr>
        <w:spacing w:line="360" w:lineRule="auto"/>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33．公开招标失败的处理</w:t>
      </w:r>
    </w:p>
    <w:p w14:paraId="609E0E60">
      <w:pPr>
        <w:snapToGrid w:val="0"/>
        <w:spacing w:line="360" w:lineRule="auto"/>
        <w:ind w:firstLine="431" w:firstLineChars="196"/>
        <w:rPr>
          <w:rFonts w:hint="eastAsia" w:ascii="仿宋" w:hAnsi="仿宋" w:eastAsia="仿宋" w:cs="仿宋"/>
          <w:i w:val="0"/>
          <w:iCs w:val="0"/>
          <w:sz w:val="22"/>
          <w:szCs w:val="28"/>
          <w:highlight w:val="none"/>
        </w:rPr>
      </w:pPr>
      <w:r>
        <w:rPr>
          <w:rFonts w:hint="eastAsia" w:ascii="仿宋" w:hAnsi="仿宋" w:eastAsia="仿宋" w:cs="仿宋"/>
          <w:i w:val="0"/>
          <w:iCs w:val="0"/>
          <w:sz w:val="22"/>
          <w:szCs w:val="22"/>
          <w:highlight w:val="none"/>
        </w:rPr>
        <w:t>33.1 本项目公开招标过程中若由于投标截止后</w:t>
      </w:r>
      <w:r>
        <w:rPr>
          <w:rFonts w:hint="eastAsia" w:ascii="仿宋" w:hAnsi="仿宋" w:eastAsia="仿宋" w:cs="仿宋"/>
          <w:i w:val="0"/>
          <w:iCs w:val="0"/>
          <w:sz w:val="22"/>
          <w:szCs w:val="28"/>
          <w:highlight w:val="none"/>
        </w:rPr>
        <w:t>实际递交投标文件的供应商数量不足、经评审委员会评审对招标文件作实质响应的供应商不足等原因造成公开招标失败，可由</w:t>
      </w:r>
      <w:r>
        <w:rPr>
          <w:rFonts w:hint="eastAsia" w:ascii="仿宋" w:hAnsi="仿宋" w:eastAsia="仿宋" w:cs="仿宋"/>
          <w:i w:val="0"/>
          <w:iCs w:val="0"/>
          <w:sz w:val="22"/>
          <w:szCs w:val="28"/>
          <w:highlight w:val="none"/>
          <w:lang w:eastAsia="zh-CN"/>
        </w:rPr>
        <w:t>代理机构</w:t>
      </w:r>
      <w:r>
        <w:rPr>
          <w:rFonts w:hint="eastAsia" w:ascii="仿宋" w:hAnsi="仿宋" w:eastAsia="仿宋" w:cs="仿宋"/>
          <w:i w:val="0"/>
          <w:iCs w:val="0"/>
          <w:sz w:val="22"/>
          <w:szCs w:val="28"/>
          <w:highlight w:val="none"/>
        </w:rPr>
        <w:t>重新组织采购。</w:t>
      </w:r>
    </w:p>
    <w:p w14:paraId="6E98525C">
      <w:pPr>
        <w:snapToGrid w:val="0"/>
        <w:spacing w:line="360" w:lineRule="auto"/>
        <w:ind w:firstLine="431" w:firstLineChars="196"/>
        <w:rPr>
          <w:rFonts w:hint="eastAsia" w:ascii="仿宋" w:hAnsi="仿宋" w:eastAsia="仿宋" w:cs="仿宋"/>
          <w:i w:val="0"/>
          <w:iCs w:val="0"/>
          <w:sz w:val="22"/>
          <w:szCs w:val="28"/>
          <w:highlight w:val="none"/>
        </w:rPr>
      </w:pPr>
      <w:r>
        <w:rPr>
          <w:rFonts w:hint="eastAsia" w:ascii="仿宋" w:hAnsi="仿宋" w:eastAsia="仿宋" w:cs="仿宋"/>
          <w:i w:val="0"/>
          <w:iCs w:val="0"/>
          <w:sz w:val="22"/>
          <w:szCs w:val="28"/>
          <w:highlight w:val="none"/>
        </w:rPr>
        <w:t>33.2 对公开招标失败的项目，评审委员会在出具该项目招标失败结论的同时，可以提出重新采购组织形式的建议，以及进一步完善招标文件的资格、技术、商务要求的修改建议。</w:t>
      </w:r>
    </w:p>
    <w:p w14:paraId="261FB338">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lang w:val="en-US" w:eastAsia="zh-CN"/>
        </w:rPr>
        <w:t>33.3</w:t>
      </w:r>
      <w:r>
        <w:rPr>
          <w:rFonts w:hint="eastAsia" w:ascii="仿宋" w:hAnsi="仿宋" w:eastAsia="仿宋" w:cs="仿宋"/>
          <w:i w:val="0"/>
          <w:iCs w:val="0"/>
          <w:sz w:val="22"/>
          <w:szCs w:val="22"/>
          <w:highlight w:val="none"/>
        </w:rPr>
        <w:t>重新组织采购有以下两种组织形式：</w:t>
      </w:r>
    </w:p>
    <w:p w14:paraId="7510672C">
      <w:pPr>
        <w:snapToGrid w:val="0"/>
        <w:spacing w:line="360" w:lineRule="auto"/>
        <w:ind w:firstLine="431" w:firstLineChars="196"/>
        <w:rPr>
          <w:rFonts w:hint="eastAsia" w:ascii="仿宋" w:hAnsi="仿宋" w:eastAsia="仿宋" w:cs="仿宋"/>
          <w:i w:val="0"/>
          <w:iCs w:val="0"/>
          <w:sz w:val="22"/>
          <w:szCs w:val="28"/>
          <w:highlight w:val="none"/>
        </w:rPr>
      </w:pPr>
      <w:r>
        <w:rPr>
          <w:rFonts w:hint="eastAsia" w:ascii="仿宋" w:hAnsi="仿宋" w:eastAsia="仿宋" w:cs="仿宋"/>
          <w:i w:val="0"/>
          <w:iCs w:val="0"/>
          <w:sz w:val="22"/>
          <w:szCs w:val="28"/>
          <w:highlight w:val="none"/>
        </w:rPr>
        <w:t>（1）由</w:t>
      </w:r>
      <w:r>
        <w:rPr>
          <w:rFonts w:hint="eastAsia" w:ascii="仿宋" w:hAnsi="仿宋" w:eastAsia="仿宋" w:cs="仿宋"/>
          <w:i w:val="0"/>
          <w:iCs w:val="0"/>
          <w:sz w:val="22"/>
          <w:szCs w:val="28"/>
          <w:highlight w:val="none"/>
          <w:lang w:eastAsia="zh-CN"/>
        </w:rPr>
        <w:t>代理机构</w:t>
      </w:r>
      <w:r>
        <w:rPr>
          <w:rFonts w:hint="eastAsia" w:ascii="仿宋" w:hAnsi="仿宋" w:eastAsia="仿宋" w:cs="仿宋"/>
          <w:i w:val="0"/>
          <w:iCs w:val="0"/>
          <w:sz w:val="22"/>
          <w:szCs w:val="28"/>
          <w:highlight w:val="none"/>
        </w:rPr>
        <w:t>重新组织公开招标；</w:t>
      </w:r>
    </w:p>
    <w:p w14:paraId="60F7D31F">
      <w:pPr>
        <w:snapToGrid w:val="0"/>
        <w:spacing w:line="360" w:lineRule="auto"/>
        <w:ind w:firstLine="431" w:firstLineChars="196"/>
        <w:rPr>
          <w:rFonts w:hint="eastAsia" w:ascii="仿宋" w:hAnsi="仿宋" w:eastAsia="仿宋" w:cs="仿宋"/>
          <w:i w:val="0"/>
          <w:iCs w:val="0"/>
          <w:sz w:val="22"/>
          <w:szCs w:val="28"/>
          <w:highlight w:val="none"/>
        </w:rPr>
      </w:pPr>
      <w:r>
        <w:rPr>
          <w:rFonts w:hint="eastAsia" w:ascii="仿宋" w:hAnsi="仿宋" w:eastAsia="仿宋" w:cs="仿宋"/>
          <w:i w:val="0"/>
          <w:iCs w:val="0"/>
          <w:sz w:val="22"/>
          <w:szCs w:val="28"/>
          <w:highlight w:val="none"/>
        </w:rPr>
        <w:t>（2）根据实际情况需要向</w:t>
      </w:r>
      <w:r>
        <w:rPr>
          <w:rFonts w:hint="eastAsia" w:ascii="仿宋" w:hAnsi="仿宋" w:eastAsia="仿宋" w:cs="仿宋"/>
          <w:i w:val="0"/>
          <w:iCs w:val="0"/>
          <w:sz w:val="22"/>
          <w:szCs w:val="28"/>
          <w:highlight w:val="none"/>
          <w:lang w:eastAsia="zh-CN"/>
        </w:rPr>
        <w:t>采购人的</w:t>
      </w:r>
      <w:r>
        <w:rPr>
          <w:rFonts w:hint="eastAsia" w:ascii="仿宋" w:hAnsi="仿宋" w:eastAsia="仿宋" w:cs="仿宋"/>
          <w:i w:val="0"/>
          <w:iCs w:val="0"/>
          <w:sz w:val="22"/>
          <w:szCs w:val="28"/>
          <w:highlight w:val="none"/>
        </w:rPr>
        <w:t>采购</w:t>
      </w:r>
      <w:r>
        <w:rPr>
          <w:rFonts w:hint="eastAsia" w:ascii="仿宋" w:hAnsi="仿宋" w:eastAsia="仿宋" w:cs="仿宋"/>
          <w:i w:val="0"/>
          <w:iCs w:val="0"/>
          <w:sz w:val="22"/>
          <w:szCs w:val="28"/>
          <w:highlight w:val="none"/>
          <w:lang w:eastAsia="zh-CN"/>
        </w:rPr>
        <w:t>主管</w:t>
      </w:r>
      <w:r>
        <w:rPr>
          <w:rFonts w:hint="eastAsia" w:ascii="仿宋" w:hAnsi="仿宋" w:eastAsia="仿宋" w:cs="仿宋"/>
          <w:i w:val="0"/>
          <w:iCs w:val="0"/>
          <w:sz w:val="22"/>
          <w:szCs w:val="28"/>
          <w:highlight w:val="none"/>
        </w:rPr>
        <w:t>部门提出非公开</w:t>
      </w:r>
      <w:r>
        <w:rPr>
          <w:rFonts w:hint="eastAsia" w:ascii="仿宋" w:hAnsi="仿宋" w:eastAsia="仿宋" w:cs="仿宋"/>
          <w:i w:val="0"/>
          <w:iCs w:val="0"/>
          <w:sz w:val="22"/>
          <w:szCs w:val="28"/>
          <w:highlight w:val="none"/>
          <w:lang w:eastAsia="zh-CN"/>
        </w:rPr>
        <w:t>采购方</w:t>
      </w:r>
      <w:r>
        <w:rPr>
          <w:rFonts w:hint="eastAsia" w:ascii="仿宋" w:hAnsi="仿宋" w:eastAsia="仿宋" w:cs="仿宋"/>
          <w:i w:val="0"/>
          <w:iCs w:val="0"/>
          <w:sz w:val="22"/>
          <w:szCs w:val="28"/>
          <w:highlight w:val="none"/>
        </w:rPr>
        <w:t>式申请，经</w:t>
      </w:r>
      <w:r>
        <w:rPr>
          <w:rFonts w:hint="eastAsia" w:ascii="仿宋" w:hAnsi="仿宋" w:eastAsia="仿宋" w:cs="仿宋"/>
          <w:i w:val="0"/>
          <w:iCs w:val="0"/>
          <w:sz w:val="22"/>
          <w:szCs w:val="28"/>
          <w:highlight w:val="none"/>
          <w:lang w:eastAsia="zh-CN"/>
        </w:rPr>
        <w:t>采购人的</w:t>
      </w:r>
      <w:r>
        <w:rPr>
          <w:rFonts w:hint="eastAsia" w:ascii="仿宋" w:hAnsi="仿宋" w:eastAsia="仿宋" w:cs="仿宋"/>
          <w:i w:val="0"/>
          <w:iCs w:val="0"/>
          <w:sz w:val="22"/>
          <w:szCs w:val="28"/>
          <w:highlight w:val="none"/>
        </w:rPr>
        <w:t>采购</w:t>
      </w:r>
      <w:r>
        <w:rPr>
          <w:rFonts w:hint="eastAsia" w:ascii="仿宋" w:hAnsi="仿宋" w:eastAsia="仿宋" w:cs="仿宋"/>
          <w:i w:val="0"/>
          <w:iCs w:val="0"/>
          <w:sz w:val="22"/>
          <w:szCs w:val="28"/>
          <w:highlight w:val="none"/>
          <w:lang w:eastAsia="zh-CN"/>
        </w:rPr>
        <w:t>主管</w:t>
      </w:r>
      <w:r>
        <w:rPr>
          <w:rFonts w:hint="eastAsia" w:ascii="仿宋" w:hAnsi="仿宋" w:eastAsia="仿宋" w:cs="仿宋"/>
          <w:i w:val="0"/>
          <w:iCs w:val="0"/>
          <w:sz w:val="22"/>
          <w:szCs w:val="28"/>
          <w:highlight w:val="none"/>
        </w:rPr>
        <w:t>部门批准</w:t>
      </w:r>
      <w:r>
        <w:rPr>
          <w:rFonts w:hint="eastAsia" w:ascii="仿宋" w:hAnsi="仿宋" w:eastAsia="仿宋" w:cs="仿宋"/>
          <w:i w:val="0"/>
          <w:iCs w:val="0"/>
          <w:sz w:val="22"/>
          <w:szCs w:val="28"/>
          <w:highlight w:val="none"/>
          <w:lang w:eastAsia="zh-CN"/>
        </w:rPr>
        <w:t>，</w:t>
      </w:r>
      <w:r>
        <w:rPr>
          <w:rFonts w:hint="eastAsia" w:ascii="仿宋" w:hAnsi="仿宋" w:eastAsia="仿宋" w:cs="仿宋"/>
          <w:i w:val="0"/>
          <w:iCs w:val="0"/>
          <w:sz w:val="22"/>
          <w:szCs w:val="28"/>
          <w:highlight w:val="none"/>
        </w:rPr>
        <w:t>可转为竞争性谈判或单一来源谈判方式采购。</w:t>
      </w:r>
    </w:p>
    <w:p w14:paraId="4814AFC2">
      <w:pPr>
        <w:snapToGrid w:val="0"/>
        <w:spacing w:line="360" w:lineRule="auto"/>
        <w:ind w:firstLine="431" w:firstLineChars="196"/>
        <w:rPr>
          <w:rFonts w:hint="eastAsia" w:ascii="仿宋" w:hAnsi="仿宋" w:eastAsia="仿宋" w:cs="仿宋"/>
          <w:i w:val="0"/>
          <w:iCs w:val="0"/>
          <w:sz w:val="22"/>
          <w:szCs w:val="28"/>
          <w:highlight w:val="none"/>
        </w:rPr>
      </w:pPr>
      <w:r>
        <w:rPr>
          <w:rFonts w:hint="eastAsia" w:ascii="仿宋" w:hAnsi="仿宋" w:eastAsia="仿宋" w:cs="仿宋"/>
          <w:i w:val="0"/>
          <w:iCs w:val="0"/>
          <w:sz w:val="22"/>
          <w:szCs w:val="28"/>
          <w:highlight w:val="none"/>
        </w:rPr>
        <w:t>33.</w:t>
      </w:r>
      <w:r>
        <w:rPr>
          <w:rFonts w:hint="eastAsia" w:ascii="仿宋" w:hAnsi="仿宋" w:eastAsia="仿宋" w:cs="仿宋"/>
          <w:i w:val="0"/>
          <w:iCs w:val="0"/>
          <w:sz w:val="22"/>
          <w:szCs w:val="28"/>
          <w:highlight w:val="none"/>
          <w:lang w:val="en-US" w:eastAsia="zh-CN"/>
        </w:rPr>
        <w:t>4</w:t>
      </w:r>
      <w:r>
        <w:rPr>
          <w:rFonts w:hint="eastAsia" w:ascii="仿宋" w:hAnsi="仿宋" w:eastAsia="仿宋" w:cs="仿宋"/>
          <w:i w:val="0"/>
          <w:iCs w:val="0"/>
          <w:sz w:val="22"/>
          <w:szCs w:val="28"/>
          <w:highlight w:val="none"/>
        </w:rPr>
        <w:t xml:space="preserve"> 公开招标失败的采购项目重新组织公开招标，</w:t>
      </w:r>
      <w:r>
        <w:rPr>
          <w:rFonts w:hint="eastAsia" w:ascii="仿宋" w:hAnsi="仿宋" w:eastAsia="仿宋" w:cs="仿宋"/>
          <w:i w:val="0"/>
          <w:iCs w:val="0"/>
          <w:sz w:val="22"/>
          <w:szCs w:val="28"/>
          <w:highlight w:val="none"/>
          <w:lang w:eastAsia="zh-CN"/>
        </w:rPr>
        <w:t>代理机构</w:t>
      </w:r>
      <w:r>
        <w:rPr>
          <w:rFonts w:hint="eastAsia" w:ascii="仿宋" w:hAnsi="仿宋" w:eastAsia="仿宋" w:cs="仿宋"/>
          <w:i w:val="0"/>
          <w:iCs w:val="0"/>
          <w:sz w:val="22"/>
          <w:szCs w:val="28"/>
          <w:highlight w:val="none"/>
        </w:rPr>
        <w:t>要重新按公开招标流程发布招标公告和招标文件、组成评审委员会等组织采购活动。</w:t>
      </w:r>
    </w:p>
    <w:p w14:paraId="7D7632DC">
      <w:pPr>
        <w:snapToGrid w:val="0"/>
        <w:spacing w:line="360" w:lineRule="auto"/>
        <w:ind w:firstLine="431" w:firstLineChars="196"/>
        <w:rPr>
          <w:rFonts w:hint="eastAsia" w:ascii="仿宋" w:hAnsi="仿宋" w:eastAsia="仿宋" w:cs="仿宋"/>
          <w:i w:val="0"/>
          <w:iCs w:val="0"/>
          <w:sz w:val="22"/>
          <w:szCs w:val="28"/>
          <w:highlight w:val="none"/>
        </w:rPr>
      </w:pPr>
      <w:r>
        <w:rPr>
          <w:rFonts w:hint="eastAsia" w:ascii="仿宋" w:hAnsi="仿宋" w:eastAsia="仿宋" w:cs="仿宋"/>
          <w:i w:val="0"/>
          <w:iCs w:val="0"/>
          <w:sz w:val="22"/>
          <w:szCs w:val="28"/>
          <w:highlight w:val="none"/>
        </w:rPr>
        <w:t>33.</w:t>
      </w:r>
      <w:r>
        <w:rPr>
          <w:rFonts w:hint="eastAsia" w:ascii="仿宋" w:hAnsi="仿宋" w:eastAsia="仿宋" w:cs="仿宋"/>
          <w:i w:val="0"/>
          <w:iCs w:val="0"/>
          <w:sz w:val="22"/>
          <w:szCs w:val="28"/>
          <w:highlight w:val="none"/>
          <w:lang w:val="en-US" w:eastAsia="zh-CN"/>
        </w:rPr>
        <w:t>5</w:t>
      </w:r>
      <w:r>
        <w:rPr>
          <w:rFonts w:hint="eastAsia" w:ascii="仿宋" w:hAnsi="仿宋" w:eastAsia="仿宋" w:cs="仿宋"/>
          <w:i w:val="0"/>
          <w:iCs w:val="0"/>
          <w:sz w:val="22"/>
          <w:szCs w:val="28"/>
          <w:highlight w:val="none"/>
        </w:rPr>
        <w:t xml:space="preserve"> 公开招标失败的采购项目经</w:t>
      </w:r>
      <w:r>
        <w:rPr>
          <w:rFonts w:hint="eastAsia" w:ascii="仿宋" w:hAnsi="仿宋" w:eastAsia="仿宋" w:cs="仿宋"/>
          <w:i w:val="0"/>
          <w:iCs w:val="0"/>
          <w:sz w:val="22"/>
          <w:szCs w:val="28"/>
          <w:highlight w:val="none"/>
          <w:lang w:eastAsia="zh-CN"/>
        </w:rPr>
        <w:t>采购人的</w:t>
      </w:r>
      <w:r>
        <w:rPr>
          <w:rFonts w:hint="eastAsia" w:ascii="仿宋" w:hAnsi="仿宋" w:eastAsia="仿宋" w:cs="仿宋"/>
          <w:i w:val="0"/>
          <w:iCs w:val="0"/>
          <w:sz w:val="22"/>
          <w:szCs w:val="28"/>
          <w:highlight w:val="none"/>
        </w:rPr>
        <w:t>采购</w:t>
      </w:r>
      <w:r>
        <w:rPr>
          <w:rFonts w:hint="eastAsia" w:ascii="仿宋" w:hAnsi="仿宋" w:eastAsia="仿宋" w:cs="仿宋"/>
          <w:i w:val="0"/>
          <w:iCs w:val="0"/>
          <w:sz w:val="22"/>
          <w:szCs w:val="28"/>
          <w:highlight w:val="none"/>
          <w:lang w:eastAsia="zh-CN"/>
        </w:rPr>
        <w:t>主管</w:t>
      </w:r>
      <w:r>
        <w:rPr>
          <w:rFonts w:hint="eastAsia" w:ascii="仿宋" w:hAnsi="仿宋" w:eastAsia="仿宋" w:cs="仿宋"/>
          <w:i w:val="0"/>
          <w:iCs w:val="0"/>
          <w:sz w:val="22"/>
          <w:szCs w:val="28"/>
          <w:highlight w:val="none"/>
        </w:rPr>
        <w:t>部门批准转为竞争性谈判或单一来源谈判方式采购的，可不另行制作谈判文件，</w:t>
      </w:r>
      <w:r>
        <w:rPr>
          <w:rFonts w:hint="eastAsia" w:ascii="仿宋" w:hAnsi="仿宋" w:eastAsia="仿宋" w:cs="仿宋"/>
          <w:i w:val="0"/>
          <w:iCs w:val="0"/>
          <w:sz w:val="22"/>
          <w:szCs w:val="28"/>
          <w:highlight w:val="none"/>
          <w:lang w:eastAsia="zh-CN"/>
        </w:rPr>
        <w:t>代理机构</w:t>
      </w:r>
      <w:r>
        <w:rPr>
          <w:rFonts w:hint="eastAsia" w:ascii="仿宋" w:hAnsi="仿宋" w:eastAsia="仿宋" w:cs="仿宋"/>
          <w:i w:val="0"/>
          <w:iCs w:val="0"/>
          <w:sz w:val="22"/>
          <w:szCs w:val="28"/>
          <w:highlight w:val="none"/>
        </w:rPr>
        <w:t>可就原招标文件中资质、技术及评标方法等变动情况向拟谈判对象发出谈判邀请，与原招标文件具同等效力，变动部分以谈判邀请文件为准。转为竞争性谈判或单一来源谈判方式采购的，供应商的原投标文件转为谈判应答文件。</w:t>
      </w:r>
    </w:p>
    <w:p w14:paraId="4252E3E1">
      <w:pPr>
        <w:spacing w:line="360" w:lineRule="auto"/>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34．公开招标失败项目转为竞争性谈判方式采购</w:t>
      </w:r>
    </w:p>
    <w:p w14:paraId="4CC5DF06">
      <w:pPr>
        <w:snapToGrid w:val="0"/>
        <w:spacing w:line="360" w:lineRule="auto"/>
        <w:ind w:firstLine="433" w:firstLineChars="196"/>
        <w:rPr>
          <w:rFonts w:hint="eastAsia" w:ascii="仿宋" w:hAnsi="仿宋" w:eastAsia="仿宋" w:cs="仿宋"/>
          <w:b/>
          <w:i w:val="0"/>
          <w:iCs w:val="0"/>
          <w:sz w:val="22"/>
          <w:szCs w:val="22"/>
          <w:highlight w:val="none"/>
        </w:rPr>
      </w:pPr>
      <w:r>
        <w:rPr>
          <w:rFonts w:hint="eastAsia" w:ascii="仿宋" w:hAnsi="仿宋" w:eastAsia="仿宋" w:cs="仿宋"/>
          <w:b/>
          <w:i w:val="0"/>
          <w:iCs w:val="0"/>
          <w:sz w:val="22"/>
          <w:szCs w:val="22"/>
          <w:highlight w:val="none"/>
        </w:rPr>
        <w:t>34.1 谈判小组</w:t>
      </w:r>
    </w:p>
    <w:p w14:paraId="6DBC4942">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34.1.1 公开招标失败项目转为竞争性谈判方式采购后，评审委员会转为谈判小组，</w:t>
      </w:r>
      <w:r>
        <w:rPr>
          <w:rFonts w:hint="eastAsia" w:ascii="仿宋" w:hAnsi="仿宋" w:eastAsia="仿宋" w:cs="仿宋"/>
          <w:i w:val="0"/>
          <w:iCs w:val="0"/>
          <w:sz w:val="22"/>
          <w:szCs w:val="28"/>
          <w:highlight w:val="none"/>
        </w:rPr>
        <w:t>谈判小组成员由采购单位代表和有关专家共3人以上（含3人）的单数组成；专家可重新抽取也可继续采用评审委员会内专家。</w:t>
      </w:r>
    </w:p>
    <w:p w14:paraId="15AE9DDE">
      <w:pPr>
        <w:tabs>
          <w:tab w:val="left" w:pos="-1080"/>
        </w:tabs>
        <w:snapToGrid w:val="0"/>
        <w:spacing w:line="360" w:lineRule="auto"/>
        <w:ind w:firstLine="440" w:firstLineChars="200"/>
        <w:rPr>
          <w:rFonts w:hint="eastAsia" w:ascii="仿宋" w:hAnsi="仿宋" w:eastAsia="仿宋" w:cs="仿宋"/>
          <w:i w:val="0"/>
          <w:iCs w:val="0"/>
          <w:sz w:val="22"/>
          <w:szCs w:val="28"/>
          <w:highlight w:val="none"/>
        </w:rPr>
      </w:pPr>
      <w:r>
        <w:rPr>
          <w:rFonts w:hint="eastAsia" w:ascii="仿宋" w:hAnsi="仿宋" w:eastAsia="仿宋" w:cs="仿宋"/>
          <w:i w:val="0"/>
          <w:iCs w:val="0"/>
          <w:sz w:val="22"/>
          <w:szCs w:val="22"/>
          <w:highlight w:val="none"/>
        </w:rPr>
        <w:t xml:space="preserve">34.1.2 </w:t>
      </w:r>
      <w:r>
        <w:rPr>
          <w:rFonts w:hint="eastAsia" w:ascii="仿宋" w:hAnsi="仿宋" w:eastAsia="仿宋" w:cs="仿宋"/>
          <w:i w:val="0"/>
          <w:iCs w:val="0"/>
          <w:sz w:val="22"/>
          <w:szCs w:val="28"/>
          <w:highlight w:val="none"/>
        </w:rPr>
        <w:t>谈判前，谈判小组将对各供应商的谈判应答文件进行审查，</w:t>
      </w:r>
      <w:r>
        <w:rPr>
          <w:rFonts w:hint="eastAsia" w:ascii="仿宋" w:hAnsi="仿宋" w:eastAsia="仿宋" w:cs="仿宋"/>
          <w:bCs/>
          <w:i w:val="0"/>
          <w:iCs w:val="0"/>
          <w:sz w:val="22"/>
          <w:szCs w:val="28"/>
          <w:highlight w:val="none"/>
        </w:rPr>
        <w:t>当谈判应答文件出现下列情况之一的将视为无效，按废标处理，不得进入谈判，</w:t>
      </w:r>
      <w:r>
        <w:rPr>
          <w:rFonts w:hint="eastAsia" w:ascii="仿宋" w:hAnsi="仿宋" w:eastAsia="仿宋" w:cs="仿宋"/>
          <w:b/>
          <w:i w:val="0"/>
          <w:iCs w:val="0"/>
          <w:sz w:val="22"/>
          <w:szCs w:val="28"/>
          <w:highlight w:val="none"/>
        </w:rPr>
        <w:t>具体内容见原招标文件中投标文件初审表的《资格性检查表》部分以及谈判邀请中相应的变动部分。</w:t>
      </w:r>
    </w:p>
    <w:p w14:paraId="08E46E43">
      <w:pPr>
        <w:snapToGrid w:val="0"/>
        <w:spacing w:line="360" w:lineRule="auto"/>
        <w:ind w:firstLine="433" w:firstLineChars="196"/>
        <w:rPr>
          <w:rFonts w:hint="eastAsia" w:ascii="仿宋" w:hAnsi="仿宋" w:eastAsia="仿宋" w:cs="仿宋"/>
          <w:b/>
          <w:i w:val="0"/>
          <w:iCs w:val="0"/>
          <w:sz w:val="22"/>
          <w:szCs w:val="22"/>
          <w:highlight w:val="none"/>
        </w:rPr>
      </w:pPr>
      <w:r>
        <w:rPr>
          <w:rFonts w:hint="eastAsia" w:ascii="仿宋" w:hAnsi="仿宋" w:eastAsia="仿宋" w:cs="仿宋"/>
          <w:b/>
          <w:i w:val="0"/>
          <w:iCs w:val="0"/>
          <w:sz w:val="22"/>
          <w:szCs w:val="22"/>
          <w:highlight w:val="none"/>
        </w:rPr>
        <w:t>34.2 谈判程序</w:t>
      </w:r>
    </w:p>
    <w:p w14:paraId="65662F28">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34.2.1 参加谈判的供应商和谈判小组成员填写谈判登记表，并交验证明文件（法定代表人证明书、法人授权委托书、被授权的谈判代表身份证原件）。</w:t>
      </w:r>
    </w:p>
    <w:p w14:paraId="5D055EE2">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34.2.2 谈判小组主持人宣布谈判规则和谈判纪律。</w:t>
      </w:r>
    </w:p>
    <w:p w14:paraId="06A4A12F">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34.2.3 在谈判中，谈判小组将就以下谈判内容跟供应商进行谈判：</w:t>
      </w:r>
    </w:p>
    <w:p w14:paraId="143BF6BE">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（1）项目方案；</w:t>
      </w:r>
    </w:p>
    <w:p w14:paraId="6D169356">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（2）报价；</w:t>
      </w:r>
    </w:p>
    <w:p w14:paraId="0C49BBCD">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（3）其它相关事项。</w:t>
      </w:r>
    </w:p>
    <w:p w14:paraId="089E5244">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原招标文件或谈判邀请文件有实质性变动的，谈判小组应当通过</w:t>
      </w:r>
      <w:r>
        <w:rPr>
          <w:rFonts w:hint="eastAsia" w:ascii="仿宋" w:hAnsi="仿宋" w:eastAsia="仿宋" w:cs="仿宋"/>
          <w:i w:val="0"/>
          <w:iCs w:val="0"/>
          <w:sz w:val="22"/>
          <w:szCs w:val="22"/>
          <w:highlight w:val="none"/>
          <w:lang w:eastAsia="zh-CN"/>
        </w:rPr>
        <w:t>代理机构</w:t>
      </w:r>
      <w:r>
        <w:rPr>
          <w:rFonts w:hint="eastAsia" w:ascii="仿宋" w:hAnsi="仿宋" w:eastAsia="仿宋" w:cs="仿宋"/>
          <w:i w:val="0"/>
          <w:iCs w:val="0"/>
          <w:sz w:val="22"/>
          <w:szCs w:val="22"/>
          <w:highlight w:val="none"/>
        </w:rPr>
        <w:t>通知所有参加谈判的供应商。</w:t>
      </w:r>
    </w:p>
    <w:p w14:paraId="3C75A345">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34.2.4 谈判小组可以用书面形式要求各供应商对其谈判应答文件含义不明确的内容作必要的澄清或者说明，重要问题供应商应以书面形式进行澄清、说明。</w:t>
      </w:r>
    </w:p>
    <w:p w14:paraId="277F8964">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34.2.5 允许供应商在谈判结束之前根据谈判小组提出的内容进行澄清、修改或完善，或对项目方案进行相应的调整。</w:t>
      </w:r>
    </w:p>
    <w:p w14:paraId="0E3BC10E">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34.2.6 供应商对谈判应答文件进行修改，都应形成文字材料，并经供应商谈判授权人签字认可。</w:t>
      </w:r>
    </w:p>
    <w:p w14:paraId="23C4F92D">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34.2.7 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67690C6C">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34.2.8 有下列情形之一的，该供应商的谈判结果作废标处理，</w:t>
      </w:r>
      <w:r>
        <w:rPr>
          <w:rFonts w:hint="eastAsia" w:ascii="仿宋" w:hAnsi="仿宋" w:eastAsia="仿宋" w:cs="仿宋"/>
          <w:b/>
          <w:i w:val="0"/>
          <w:iCs w:val="0"/>
          <w:sz w:val="22"/>
          <w:szCs w:val="22"/>
          <w:highlight w:val="none"/>
        </w:rPr>
        <w:t>具体内容见原招标文件中投标文件初审表的《符合性检查表》部分以及谈判邀请中相应的变动部分。</w:t>
      </w:r>
    </w:p>
    <w:p w14:paraId="56E027B2">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34.2.9 谈判结束后，谈判小组根据供应商提供的谈判应答文件、谈判过程中产生的相关资料，对供应商谈判应答文件进行评估与比较，提出书面评审意见。</w:t>
      </w:r>
    </w:p>
    <w:p w14:paraId="2480425B">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34.2.10 谈判小组将对谈判过程进行记录，以存档备查。</w:t>
      </w:r>
    </w:p>
    <w:p w14:paraId="51C52E18">
      <w:pPr>
        <w:snapToGrid w:val="0"/>
        <w:spacing w:line="360" w:lineRule="auto"/>
        <w:ind w:firstLine="433" w:firstLineChars="196"/>
        <w:rPr>
          <w:rFonts w:hint="eastAsia" w:ascii="仿宋" w:hAnsi="仿宋" w:eastAsia="仿宋" w:cs="仿宋"/>
          <w:b/>
          <w:i w:val="0"/>
          <w:iCs w:val="0"/>
          <w:sz w:val="22"/>
          <w:szCs w:val="22"/>
          <w:highlight w:val="none"/>
        </w:rPr>
      </w:pPr>
      <w:r>
        <w:rPr>
          <w:rFonts w:hint="eastAsia" w:ascii="仿宋" w:hAnsi="仿宋" w:eastAsia="仿宋" w:cs="仿宋"/>
          <w:b/>
          <w:i w:val="0"/>
          <w:iCs w:val="0"/>
          <w:sz w:val="22"/>
          <w:szCs w:val="22"/>
          <w:highlight w:val="none"/>
        </w:rPr>
        <w:t>34.3 评标方法和定标原则</w:t>
      </w:r>
    </w:p>
    <w:p w14:paraId="13F30C37">
      <w:pPr>
        <w:tabs>
          <w:tab w:val="left" w:pos="-1080"/>
        </w:tabs>
        <w:snapToGrid w:val="0"/>
        <w:spacing w:line="360" w:lineRule="auto"/>
        <w:ind w:firstLine="440" w:firstLineChars="200"/>
        <w:rPr>
          <w:rFonts w:hint="eastAsia" w:ascii="仿宋" w:hAnsi="仿宋" w:eastAsia="仿宋" w:cs="仿宋"/>
          <w:i w:val="0"/>
          <w:iCs w:val="0"/>
          <w:sz w:val="22"/>
          <w:szCs w:val="28"/>
          <w:highlight w:val="none"/>
        </w:rPr>
      </w:pPr>
      <w:r>
        <w:rPr>
          <w:rFonts w:hint="eastAsia" w:ascii="仿宋" w:hAnsi="仿宋" w:eastAsia="仿宋" w:cs="仿宋"/>
          <w:i w:val="0"/>
          <w:iCs w:val="0"/>
          <w:sz w:val="22"/>
          <w:szCs w:val="22"/>
          <w:highlight w:val="none"/>
        </w:rPr>
        <w:t>34.3.1 竞争性谈判采购项目的评标方法要比照</w:t>
      </w:r>
      <w:r>
        <w:rPr>
          <w:rFonts w:hint="eastAsia" w:ascii="仿宋" w:hAnsi="仿宋" w:eastAsia="仿宋" w:cs="仿宋"/>
          <w:b/>
          <w:i w:val="0"/>
          <w:iCs w:val="0"/>
          <w:sz w:val="22"/>
          <w:szCs w:val="22"/>
          <w:highlight w:val="none"/>
          <w:lang w:eastAsia="zh-CN"/>
        </w:rPr>
        <w:t>最低价法</w:t>
      </w:r>
      <w:r>
        <w:rPr>
          <w:rFonts w:hint="eastAsia" w:ascii="仿宋" w:hAnsi="仿宋" w:eastAsia="仿宋" w:cs="仿宋"/>
          <w:b/>
          <w:i w:val="0"/>
          <w:iCs w:val="0"/>
          <w:sz w:val="22"/>
          <w:szCs w:val="22"/>
          <w:highlight w:val="none"/>
        </w:rPr>
        <w:t>规定执行</w:t>
      </w:r>
      <w:r>
        <w:rPr>
          <w:rFonts w:hint="eastAsia" w:ascii="仿宋" w:hAnsi="仿宋" w:eastAsia="仿宋" w:cs="仿宋"/>
          <w:i w:val="0"/>
          <w:iCs w:val="0"/>
          <w:sz w:val="22"/>
          <w:szCs w:val="22"/>
          <w:highlight w:val="none"/>
        </w:rPr>
        <w:t>。如确因实际情况需要采用其他评标方法的，应报经</w:t>
      </w:r>
      <w:r>
        <w:rPr>
          <w:rFonts w:hint="eastAsia" w:ascii="仿宋" w:hAnsi="仿宋" w:eastAsia="仿宋" w:cs="仿宋"/>
          <w:i w:val="0"/>
          <w:iCs w:val="0"/>
          <w:sz w:val="22"/>
          <w:szCs w:val="22"/>
          <w:highlight w:val="none"/>
          <w:lang w:eastAsia="zh-CN"/>
        </w:rPr>
        <w:t>采购人的采购主管</w:t>
      </w:r>
      <w:r>
        <w:rPr>
          <w:rFonts w:hint="eastAsia" w:ascii="仿宋" w:hAnsi="仿宋" w:eastAsia="仿宋" w:cs="仿宋"/>
          <w:i w:val="0"/>
          <w:iCs w:val="0"/>
          <w:sz w:val="22"/>
          <w:szCs w:val="22"/>
          <w:highlight w:val="none"/>
        </w:rPr>
        <w:t>部门批准。</w:t>
      </w:r>
      <w:r>
        <w:rPr>
          <w:rFonts w:hint="eastAsia" w:ascii="仿宋" w:hAnsi="仿宋" w:eastAsia="仿宋" w:cs="仿宋"/>
          <w:b/>
          <w:i w:val="0"/>
          <w:iCs w:val="0"/>
          <w:sz w:val="22"/>
          <w:szCs w:val="28"/>
          <w:highlight w:val="none"/>
        </w:rPr>
        <w:t>原招标文件若采用</w:t>
      </w:r>
      <w:r>
        <w:rPr>
          <w:rFonts w:hint="eastAsia" w:ascii="仿宋" w:hAnsi="仿宋" w:eastAsia="仿宋" w:cs="仿宋"/>
          <w:b/>
          <w:bCs/>
          <w:i w:val="0"/>
          <w:iCs w:val="0"/>
          <w:sz w:val="22"/>
          <w:szCs w:val="28"/>
          <w:highlight w:val="none"/>
        </w:rPr>
        <w:t>最低价法以外的评标方法，转为竞争性谈判后，评标方法应采用最低价法</w:t>
      </w:r>
      <w:r>
        <w:rPr>
          <w:rFonts w:hint="eastAsia" w:ascii="仿宋" w:hAnsi="仿宋" w:eastAsia="仿宋" w:cs="仿宋"/>
          <w:b/>
          <w:i w:val="0"/>
          <w:iCs w:val="0"/>
          <w:sz w:val="22"/>
          <w:szCs w:val="22"/>
          <w:highlight w:val="none"/>
        </w:rPr>
        <w:t>。</w:t>
      </w:r>
    </w:p>
    <w:p w14:paraId="7B33DE33">
      <w:pPr>
        <w:tabs>
          <w:tab w:val="left" w:pos="-1080"/>
        </w:tabs>
        <w:snapToGrid w:val="0"/>
        <w:spacing w:line="360" w:lineRule="auto"/>
        <w:ind w:firstLine="440" w:firstLineChars="200"/>
        <w:rPr>
          <w:rFonts w:hint="eastAsia" w:ascii="仿宋" w:hAnsi="仿宋" w:eastAsia="仿宋" w:cs="仿宋"/>
          <w:i w:val="0"/>
          <w:iCs w:val="0"/>
          <w:sz w:val="22"/>
          <w:szCs w:val="28"/>
          <w:highlight w:val="none"/>
        </w:rPr>
      </w:pPr>
      <w:r>
        <w:rPr>
          <w:rFonts w:hint="eastAsia" w:ascii="仿宋" w:hAnsi="仿宋" w:eastAsia="仿宋" w:cs="仿宋"/>
          <w:i w:val="0"/>
          <w:iCs w:val="0"/>
          <w:sz w:val="22"/>
          <w:szCs w:val="22"/>
          <w:highlight w:val="none"/>
        </w:rPr>
        <w:t>34.3.2 对公开招标失败转为竞争性谈判方式采购的项目，谈判小组</w:t>
      </w:r>
      <w:r>
        <w:rPr>
          <w:rFonts w:hint="eastAsia" w:ascii="仿宋" w:hAnsi="仿宋" w:eastAsia="仿宋" w:cs="仿宋"/>
          <w:i w:val="0"/>
          <w:iCs w:val="0"/>
          <w:sz w:val="22"/>
          <w:szCs w:val="28"/>
          <w:highlight w:val="none"/>
        </w:rPr>
        <w:t>对谈判应答文件进行评审和比较，综合各家供应商最终的方案、服务和投资等谈判结果并按本通用条款第28.1.1款的</w:t>
      </w:r>
      <w:r>
        <w:rPr>
          <w:rFonts w:hint="eastAsia" w:ascii="仿宋" w:hAnsi="仿宋" w:eastAsia="仿宋" w:cs="仿宋"/>
          <w:b/>
          <w:bCs/>
          <w:i w:val="0"/>
          <w:iCs w:val="0"/>
          <w:sz w:val="22"/>
          <w:szCs w:val="28"/>
          <w:highlight w:val="none"/>
        </w:rPr>
        <w:t>最低价法</w:t>
      </w:r>
      <w:r>
        <w:rPr>
          <w:rFonts w:hint="eastAsia" w:ascii="仿宋" w:hAnsi="仿宋" w:eastAsia="仿宋" w:cs="仿宋"/>
          <w:i w:val="0"/>
          <w:iCs w:val="0"/>
          <w:sz w:val="22"/>
          <w:szCs w:val="28"/>
          <w:highlight w:val="none"/>
        </w:rPr>
        <w:t>进行评审。</w:t>
      </w:r>
    </w:p>
    <w:p w14:paraId="10AA74F8">
      <w:pPr>
        <w:tabs>
          <w:tab w:val="left" w:pos="-1080"/>
        </w:tabs>
        <w:snapToGrid w:val="0"/>
        <w:spacing w:line="360" w:lineRule="auto"/>
        <w:ind w:firstLine="440" w:firstLineChars="200"/>
        <w:rPr>
          <w:rFonts w:hint="eastAsia" w:ascii="仿宋" w:hAnsi="仿宋" w:eastAsia="仿宋" w:cs="仿宋"/>
          <w:i w:val="0"/>
          <w:iCs w:val="0"/>
          <w:sz w:val="22"/>
          <w:szCs w:val="28"/>
          <w:highlight w:val="none"/>
        </w:rPr>
      </w:pPr>
      <w:r>
        <w:rPr>
          <w:rFonts w:hint="eastAsia" w:ascii="仿宋" w:hAnsi="仿宋" w:eastAsia="仿宋" w:cs="仿宋"/>
          <w:i w:val="0"/>
          <w:iCs w:val="0"/>
          <w:sz w:val="22"/>
          <w:szCs w:val="28"/>
          <w:highlight w:val="none"/>
        </w:rPr>
        <w:t>34.3.3 若要采用其他评标方法的，必须</w:t>
      </w:r>
      <w:r>
        <w:rPr>
          <w:rFonts w:hint="eastAsia" w:ascii="仿宋" w:hAnsi="仿宋" w:eastAsia="仿宋" w:cs="仿宋"/>
          <w:i w:val="0"/>
          <w:iCs w:val="0"/>
          <w:sz w:val="22"/>
          <w:szCs w:val="22"/>
          <w:highlight w:val="none"/>
        </w:rPr>
        <w:t>报经</w:t>
      </w:r>
      <w:r>
        <w:rPr>
          <w:rFonts w:hint="eastAsia" w:ascii="仿宋" w:hAnsi="仿宋" w:eastAsia="仿宋" w:cs="仿宋"/>
          <w:i w:val="0"/>
          <w:iCs w:val="0"/>
          <w:sz w:val="22"/>
          <w:szCs w:val="22"/>
          <w:highlight w:val="none"/>
          <w:lang w:eastAsia="zh-CN"/>
        </w:rPr>
        <w:t>采购人的采购主管部门</w:t>
      </w:r>
      <w:r>
        <w:rPr>
          <w:rFonts w:hint="eastAsia" w:ascii="仿宋" w:hAnsi="仿宋" w:eastAsia="仿宋" w:cs="仿宋"/>
          <w:i w:val="0"/>
          <w:iCs w:val="0"/>
          <w:sz w:val="22"/>
          <w:szCs w:val="22"/>
          <w:highlight w:val="none"/>
        </w:rPr>
        <w:t>批准，谈判小组按批准的评标方法进行评审。谈判邀请文件中应注明批准的评标方法。</w:t>
      </w:r>
    </w:p>
    <w:p w14:paraId="33DF767A">
      <w:pPr>
        <w:spacing w:line="360" w:lineRule="auto"/>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35．公开招标失败项目转为单一来源谈判方式采购</w:t>
      </w:r>
    </w:p>
    <w:p w14:paraId="1F96AE6F">
      <w:pPr>
        <w:snapToGrid w:val="0"/>
        <w:spacing w:line="360" w:lineRule="auto"/>
        <w:ind w:firstLine="433" w:firstLineChars="196"/>
        <w:rPr>
          <w:rFonts w:hint="eastAsia" w:ascii="仿宋" w:hAnsi="仿宋" w:eastAsia="仿宋" w:cs="仿宋"/>
          <w:b/>
          <w:i w:val="0"/>
          <w:iCs w:val="0"/>
          <w:sz w:val="22"/>
          <w:szCs w:val="22"/>
          <w:highlight w:val="none"/>
        </w:rPr>
      </w:pPr>
      <w:r>
        <w:rPr>
          <w:rFonts w:hint="eastAsia" w:ascii="仿宋" w:hAnsi="仿宋" w:eastAsia="仿宋" w:cs="仿宋"/>
          <w:b/>
          <w:i w:val="0"/>
          <w:iCs w:val="0"/>
          <w:sz w:val="22"/>
          <w:szCs w:val="22"/>
          <w:highlight w:val="none"/>
        </w:rPr>
        <w:t>35.1 谈判小组</w:t>
      </w:r>
    </w:p>
    <w:p w14:paraId="2185DA39">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35.1.1 公开招标失败项目转为单一来源谈判方式采购后，评审委员会转为谈判小组，</w:t>
      </w:r>
      <w:r>
        <w:rPr>
          <w:rFonts w:hint="eastAsia" w:ascii="仿宋" w:hAnsi="仿宋" w:eastAsia="仿宋" w:cs="仿宋"/>
          <w:i w:val="0"/>
          <w:iCs w:val="0"/>
          <w:sz w:val="22"/>
          <w:szCs w:val="28"/>
          <w:highlight w:val="none"/>
        </w:rPr>
        <w:t>谈判小组成员由采购单位代表和有关专家共3人以上（含3人）的单数组成；其中专家的人数不得少于成员总数的三分之二；专家可重新抽取也可继续采用评审委员会内专家。</w:t>
      </w:r>
    </w:p>
    <w:p w14:paraId="58DFE00F">
      <w:pPr>
        <w:tabs>
          <w:tab w:val="left" w:pos="-1080"/>
        </w:tabs>
        <w:snapToGrid w:val="0"/>
        <w:spacing w:line="360" w:lineRule="auto"/>
        <w:ind w:firstLine="440" w:firstLineChars="200"/>
        <w:rPr>
          <w:rFonts w:hint="eastAsia" w:ascii="仿宋" w:hAnsi="仿宋" w:eastAsia="仿宋" w:cs="仿宋"/>
          <w:i w:val="0"/>
          <w:iCs w:val="0"/>
          <w:sz w:val="22"/>
          <w:szCs w:val="28"/>
          <w:highlight w:val="none"/>
        </w:rPr>
      </w:pPr>
      <w:r>
        <w:rPr>
          <w:rFonts w:hint="eastAsia" w:ascii="仿宋" w:hAnsi="仿宋" w:eastAsia="仿宋" w:cs="仿宋"/>
          <w:i w:val="0"/>
          <w:iCs w:val="0"/>
          <w:sz w:val="22"/>
          <w:szCs w:val="22"/>
          <w:highlight w:val="none"/>
        </w:rPr>
        <w:t xml:space="preserve">35.1.2 </w:t>
      </w:r>
      <w:r>
        <w:rPr>
          <w:rFonts w:hint="eastAsia" w:ascii="仿宋" w:hAnsi="仿宋" w:eastAsia="仿宋" w:cs="仿宋"/>
          <w:i w:val="0"/>
          <w:iCs w:val="0"/>
          <w:sz w:val="22"/>
          <w:szCs w:val="28"/>
          <w:highlight w:val="none"/>
        </w:rPr>
        <w:t>谈判前，谈判小组将对单一来源供应商的谈判应答文件进行审查，</w:t>
      </w:r>
      <w:r>
        <w:rPr>
          <w:rFonts w:hint="eastAsia" w:ascii="仿宋" w:hAnsi="仿宋" w:eastAsia="仿宋" w:cs="仿宋"/>
          <w:bCs/>
          <w:i w:val="0"/>
          <w:iCs w:val="0"/>
          <w:sz w:val="22"/>
          <w:szCs w:val="28"/>
          <w:highlight w:val="none"/>
        </w:rPr>
        <w:t>当谈判应答文件出现下列情况之一的将视为无效，按废标处理，不得进入谈判，</w:t>
      </w:r>
      <w:r>
        <w:rPr>
          <w:rFonts w:hint="eastAsia" w:ascii="仿宋" w:hAnsi="仿宋" w:eastAsia="仿宋" w:cs="仿宋"/>
          <w:b/>
          <w:i w:val="0"/>
          <w:iCs w:val="0"/>
          <w:sz w:val="22"/>
          <w:szCs w:val="28"/>
          <w:highlight w:val="none"/>
        </w:rPr>
        <w:t>具体内容见原招标文件中投标文件初审表的《资格性检查表》部分以及谈判邀请中相应的变动部分。</w:t>
      </w:r>
    </w:p>
    <w:p w14:paraId="14D96AC3">
      <w:pPr>
        <w:snapToGrid w:val="0"/>
        <w:spacing w:line="360" w:lineRule="auto"/>
        <w:ind w:firstLine="433" w:firstLineChars="196"/>
        <w:rPr>
          <w:rFonts w:hint="eastAsia" w:ascii="仿宋" w:hAnsi="仿宋" w:eastAsia="仿宋" w:cs="仿宋"/>
          <w:b/>
          <w:i w:val="0"/>
          <w:iCs w:val="0"/>
          <w:sz w:val="22"/>
          <w:szCs w:val="22"/>
          <w:highlight w:val="none"/>
        </w:rPr>
      </w:pPr>
      <w:r>
        <w:rPr>
          <w:rFonts w:hint="eastAsia" w:ascii="仿宋" w:hAnsi="仿宋" w:eastAsia="仿宋" w:cs="仿宋"/>
          <w:b/>
          <w:i w:val="0"/>
          <w:iCs w:val="0"/>
          <w:sz w:val="22"/>
          <w:szCs w:val="22"/>
          <w:highlight w:val="none"/>
        </w:rPr>
        <w:t>35.2 谈判程序</w:t>
      </w:r>
    </w:p>
    <w:p w14:paraId="6B400FBD">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35.2.1 参加谈判的供应商和谈判小组成员填写谈判登记表，并交验证明文件（法定代表人证明书、法人授权委托书、被授权的谈判代表身份证原件）。</w:t>
      </w:r>
    </w:p>
    <w:p w14:paraId="7AF72473">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35.2.2 谈判小组主持人宣布谈判规则和谈判纪律。</w:t>
      </w:r>
    </w:p>
    <w:p w14:paraId="3911527A">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35.2.3 在谈判中，谈判小组将就以下谈判内容跟供应商进行谈判：</w:t>
      </w:r>
    </w:p>
    <w:p w14:paraId="77357DDC">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（1）项目方案；</w:t>
      </w:r>
    </w:p>
    <w:p w14:paraId="1F85007B">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（2）报价；</w:t>
      </w:r>
    </w:p>
    <w:p w14:paraId="552D21DE">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（3）其它相关事项。</w:t>
      </w:r>
    </w:p>
    <w:p w14:paraId="244A54B1">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原招标文件或谈判邀请文件有实质性变动的，谈判小组应当通过</w:t>
      </w:r>
      <w:r>
        <w:rPr>
          <w:rFonts w:hint="eastAsia" w:ascii="仿宋" w:hAnsi="仿宋" w:eastAsia="仿宋" w:cs="仿宋"/>
          <w:i w:val="0"/>
          <w:iCs w:val="0"/>
          <w:sz w:val="22"/>
          <w:szCs w:val="22"/>
          <w:highlight w:val="none"/>
          <w:lang w:eastAsia="zh-CN"/>
        </w:rPr>
        <w:t>代理机构</w:t>
      </w:r>
      <w:r>
        <w:rPr>
          <w:rFonts w:hint="eastAsia" w:ascii="仿宋" w:hAnsi="仿宋" w:eastAsia="仿宋" w:cs="仿宋"/>
          <w:i w:val="0"/>
          <w:iCs w:val="0"/>
          <w:sz w:val="22"/>
          <w:szCs w:val="22"/>
          <w:highlight w:val="none"/>
        </w:rPr>
        <w:t>通知供应商。</w:t>
      </w:r>
    </w:p>
    <w:p w14:paraId="689CF767">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35.2.4 谈判小组可以用书面形式要求供应商对其谈判应答文件含义不明确的内容作必要的澄清或者说明，重要问题供应商应以书面形式进行澄清、说明。</w:t>
      </w:r>
    </w:p>
    <w:p w14:paraId="09CEA83D">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35.2.5 允许供应商在谈判结束之前根据谈判小组提出的内容进行澄清、修改或完善，或对项目方案进行相应的调整。</w:t>
      </w:r>
    </w:p>
    <w:p w14:paraId="78037FAE">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35.2.6 供应商对谈判应答文件进行修改，都应形成文字材料，并经供应商谈判授权人签字认可。</w:t>
      </w:r>
    </w:p>
    <w:p w14:paraId="65D9C2B2">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35.2.7 谈判小组与单一来源供应商进行谈判。供应商有两次更改机会；供应商应在规定的时间内提出最后更改及书面承诺。</w:t>
      </w:r>
    </w:p>
    <w:p w14:paraId="4F19DCBE">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35.2.8 有下列情形之一的，供应商的谈判结果作废标处理，</w:t>
      </w:r>
      <w:r>
        <w:rPr>
          <w:rFonts w:hint="eastAsia" w:ascii="仿宋" w:hAnsi="仿宋" w:eastAsia="仿宋" w:cs="仿宋"/>
          <w:b/>
          <w:i w:val="0"/>
          <w:iCs w:val="0"/>
          <w:sz w:val="22"/>
          <w:szCs w:val="22"/>
          <w:highlight w:val="none"/>
        </w:rPr>
        <w:t>具体内容见原招标文件中投标文件初审表的《符合性检查表》部分以及谈判邀请中相应的变动部分。</w:t>
      </w:r>
    </w:p>
    <w:p w14:paraId="15EBB0A3">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35.2.9 谈判结束后，谈判小组根据供应商提供的谈判应答文件、谈判过程中产生的相关资料，对供应商谈判应答文件进行评估与比较，提出书面评审意见。</w:t>
      </w:r>
    </w:p>
    <w:p w14:paraId="6FBD7B60">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35.2.10 谈判小组将对谈判过程进行记录，以存档备查。</w:t>
      </w:r>
    </w:p>
    <w:p w14:paraId="2BFBFFC6">
      <w:pPr>
        <w:snapToGrid w:val="0"/>
        <w:spacing w:line="360" w:lineRule="auto"/>
        <w:ind w:firstLine="433" w:firstLineChars="196"/>
        <w:rPr>
          <w:rFonts w:hint="eastAsia" w:ascii="仿宋" w:hAnsi="仿宋" w:eastAsia="仿宋" w:cs="仿宋"/>
          <w:b/>
          <w:i w:val="0"/>
          <w:iCs w:val="0"/>
          <w:sz w:val="22"/>
          <w:szCs w:val="22"/>
          <w:highlight w:val="none"/>
        </w:rPr>
      </w:pPr>
      <w:r>
        <w:rPr>
          <w:rFonts w:hint="eastAsia" w:ascii="仿宋" w:hAnsi="仿宋" w:eastAsia="仿宋" w:cs="仿宋"/>
          <w:b/>
          <w:i w:val="0"/>
          <w:iCs w:val="0"/>
          <w:sz w:val="22"/>
          <w:szCs w:val="22"/>
          <w:highlight w:val="none"/>
        </w:rPr>
        <w:t>35.3 评标方法和定标原则</w:t>
      </w:r>
    </w:p>
    <w:p w14:paraId="41F1147C">
      <w:pPr>
        <w:tabs>
          <w:tab w:val="left" w:pos="-1080"/>
        </w:tabs>
        <w:snapToGrid w:val="0"/>
        <w:spacing w:line="360" w:lineRule="auto"/>
        <w:ind w:firstLine="440" w:firstLineChars="200"/>
        <w:rPr>
          <w:rFonts w:hint="eastAsia" w:ascii="仿宋" w:hAnsi="仿宋" w:eastAsia="仿宋" w:cs="仿宋"/>
          <w:i w:val="0"/>
          <w:iCs w:val="0"/>
          <w:sz w:val="22"/>
          <w:szCs w:val="28"/>
          <w:highlight w:val="none"/>
        </w:rPr>
      </w:pPr>
      <w:r>
        <w:rPr>
          <w:rFonts w:hint="eastAsia" w:ascii="仿宋" w:hAnsi="仿宋" w:eastAsia="仿宋" w:cs="仿宋"/>
          <w:i w:val="0"/>
          <w:iCs w:val="0"/>
          <w:sz w:val="22"/>
          <w:szCs w:val="22"/>
          <w:highlight w:val="none"/>
        </w:rPr>
        <w:t xml:space="preserve">35.3.1 </w:t>
      </w:r>
      <w:r>
        <w:rPr>
          <w:rFonts w:hint="eastAsia" w:ascii="仿宋" w:hAnsi="仿宋" w:eastAsia="仿宋" w:cs="仿宋"/>
          <w:b/>
          <w:i w:val="0"/>
          <w:iCs w:val="0"/>
          <w:sz w:val="22"/>
          <w:szCs w:val="22"/>
          <w:highlight w:val="none"/>
        </w:rPr>
        <w:t>单一来源谈判采用</w:t>
      </w:r>
      <w:r>
        <w:rPr>
          <w:rFonts w:hint="eastAsia" w:ascii="仿宋" w:hAnsi="仿宋" w:eastAsia="仿宋" w:cs="仿宋"/>
          <w:b/>
          <w:i w:val="0"/>
          <w:iCs w:val="0"/>
          <w:sz w:val="22"/>
          <w:szCs w:val="22"/>
          <w:highlight w:val="none"/>
          <w:lang w:eastAsia="zh-CN"/>
        </w:rPr>
        <w:t>最低价法</w:t>
      </w:r>
      <w:r>
        <w:rPr>
          <w:rFonts w:hint="eastAsia" w:ascii="仿宋" w:hAnsi="仿宋" w:eastAsia="仿宋" w:cs="仿宋"/>
          <w:b/>
          <w:i w:val="0"/>
          <w:iCs w:val="0"/>
          <w:sz w:val="22"/>
          <w:szCs w:val="22"/>
          <w:highlight w:val="none"/>
        </w:rPr>
        <w:t>。</w:t>
      </w:r>
      <w:r>
        <w:rPr>
          <w:rFonts w:hint="eastAsia" w:ascii="仿宋" w:hAnsi="仿宋" w:eastAsia="仿宋" w:cs="仿宋"/>
          <w:i w:val="0"/>
          <w:iCs w:val="0"/>
          <w:sz w:val="22"/>
          <w:szCs w:val="28"/>
          <w:highlight w:val="none"/>
        </w:rPr>
        <w:t>原招标文件若采用</w:t>
      </w:r>
      <w:r>
        <w:rPr>
          <w:rFonts w:hint="eastAsia" w:ascii="仿宋" w:hAnsi="仿宋" w:eastAsia="仿宋" w:cs="仿宋"/>
          <w:bCs/>
          <w:i w:val="0"/>
          <w:iCs w:val="0"/>
          <w:sz w:val="22"/>
          <w:szCs w:val="28"/>
          <w:highlight w:val="none"/>
          <w:lang w:eastAsia="zh-CN"/>
        </w:rPr>
        <w:t>最低价法</w:t>
      </w:r>
      <w:r>
        <w:rPr>
          <w:rFonts w:hint="eastAsia" w:ascii="仿宋" w:hAnsi="仿宋" w:eastAsia="仿宋" w:cs="仿宋"/>
          <w:bCs/>
          <w:i w:val="0"/>
          <w:iCs w:val="0"/>
          <w:sz w:val="22"/>
          <w:szCs w:val="28"/>
          <w:highlight w:val="none"/>
        </w:rPr>
        <w:t>以外的评标方法，转为单一来源后，评标方法改为</w:t>
      </w:r>
      <w:r>
        <w:rPr>
          <w:rFonts w:hint="eastAsia" w:ascii="仿宋" w:hAnsi="仿宋" w:eastAsia="仿宋" w:cs="仿宋"/>
          <w:i w:val="0"/>
          <w:iCs w:val="0"/>
          <w:sz w:val="22"/>
          <w:szCs w:val="22"/>
          <w:highlight w:val="none"/>
          <w:lang w:eastAsia="zh-CN"/>
        </w:rPr>
        <w:t>最低价法</w:t>
      </w:r>
      <w:r>
        <w:rPr>
          <w:rFonts w:hint="eastAsia" w:ascii="仿宋" w:hAnsi="仿宋" w:eastAsia="仿宋" w:cs="仿宋"/>
          <w:i w:val="0"/>
          <w:iCs w:val="0"/>
          <w:sz w:val="22"/>
          <w:szCs w:val="22"/>
          <w:highlight w:val="none"/>
        </w:rPr>
        <w:t>。谈判小组</w:t>
      </w:r>
      <w:r>
        <w:rPr>
          <w:rFonts w:hint="eastAsia" w:ascii="仿宋" w:hAnsi="仿宋" w:eastAsia="仿宋" w:cs="仿宋"/>
          <w:i w:val="0"/>
          <w:iCs w:val="0"/>
          <w:sz w:val="22"/>
          <w:szCs w:val="28"/>
          <w:highlight w:val="none"/>
        </w:rPr>
        <w:t>对谈判应答文件进行评审和比较，对供应商最终的方案、服务和投资等谈判结果按本通用条款第28.1.1款的</w:t>
      </w:r>
      <w:r>
        <w:rPr>
          <w:rFonts w:hint="eastAsia" w:ascii="仿宋" w:hAnsi="仿宋" w:eastAsia="仿宋" w:cs="仿宋"/>
          <w:b/>
          <w:bCs/>
          <w:i w:val="0"/>
          <w:iCs w:val="0"/>
          <w:sz w:val="22"/>
          <w:szCs w:val="28"/>
          <w:highlight w:val="none"/>
        </w:rPr>
        <w:t>最低价法</w:t>
      </w:r>
      <w:r>
        <w:rPr>
          <w:rFonts w:hint="eastAsia" w:ascii="仿宋" w:hAnsi="仿宋" w:eastAsia="仿宋" w:cs="仿宋"/>
          <w:i w:val="0"/>
          <w:iCs w:val="0"/>
          <w:sz w:val="22"/>
          <w:szCs w:val="28"/>
          <w:highlight w:val="none"/>
        </w:rPr>
        <w:t>进行评审。</w:t>
      </w:r>
    </w:p>
    <w:p w14:paraId="514D1ECE">
      <w:pPr>
        <w:tabs>
          <w:tab w:val="left" w:pos="-1080"/>
        </w:tabs>
        <w:snapToGrid w:val="0"/>
        <w:spacing w:line="360" w:lineRule="auto"/>
        <w:ind w:firstLine="440" w:firstLineChars="200"/>
        <w:rPr>
          <w:rFonts w:hint="eastAsia" w:ascii="仿宋" w:hAnsi="仿宋" w:eastAsia="仿宋" w:cs="仿宋"/>
          <w:i w:val="0"/>
          <w:iCs w:val="0"/>
          <w:sz w:val="22"/>
          <w:szCs w:val="28"/>
          <w:highlight w:val="none"/>
        </w:rPr>
      </w:pPr>
    </w:p>
    <w:p w14:paraId="00FD4EFF">
      <w:pPr>
        <w:jc w:val="center"/>
        <w:outlineLvl w:val="1"/>
        <w:rPr>
          <w:rFonts w:hint="eastAsia" w:ascii="仿宋" w:hAnsi="仿宋" w:eastAsia="仿宋" w:cs="仿宋"/>
          <w:i w:val="0"/>
          <w:iCs w:val="0"/>
          <w:color w:val="000000"/>
          <w:sz w:val="32"/>
          <w:szCs w:val="32"/>
          <w:highlight w:val="none"/>
        </w:rPr>
      </w:pPr>
      <w:bookmarkStart w:id="192" w:name="_Toc29041"/>
      <w:bookmarkStart w:id="193" w:name="_Toc3217"/>
      <w:bookmarkStart w:id="194" w:name="_Toc6564"/>
      <w:r>
        <w:rPr>
          <w:rFonts w:hint="eastAsia" w:ascii="仿宋" w:hAnsi="仿宋" w:eastAsia="仿宋" w:cs="仿宋"/>
          <w:i w:val="0"/>
          <w:iCs w:val="0"/>
          <w:color w:val="000000"/>
          <w:sz w:val="32"/>
          <w:szCs w:val="32"/>
          <w:highlight w:val="none"/>
        </w:rPr>
        <w:t>第九章  合同的授予</w:t>
      </w:r>
      <w:bookmarkEnd w:id="188"/>
      <w:bookmarkEnd w:id="189"/>
      <w:bookmarkEnd w:id="190"/>
      <w:bookmarkEnd w:id="191"/>
      <w:bookmarkEnd w:id="192"/>
      <w:bookmarkEnd w:id="193"/>
      <w:bookmarkEnd w:id="194"/>
    </w:p>
    <w:p w14:paraId="5E4FCA56">
      <w:pPr>
        <w:spacing w:line="360" w:lineRule="auto"/>
        <w:rPr>
          <w:rFonts w:hint="eastAsia" w:ascii="仿宋" w:hAnsi="仿宋" w:eastAsia="仿宋" w:cs="仿宋"/>
          <w:i w:val="0"/>
          <w:iCs w:val="0"/>
          <w:sz w:val="24"/>
          <w:highlight w:val="none"/>
        </w:rPr>
      </w:pPr>
      <w:bookmarkStart w:id="195" w:name="_33._合同授予标准"/>
      <w:bookmarkEnd w:id="195"/>
      <w:bookmarkStart w:id="196" w:name="_Toc100052408"/>
      <w:bookmarkStart w:id="197" w:name="_Toc73521674"/>
      <w:bookmarkStart w:id="198" w:name="_Toc73521586"/>
      <w:bookmarkStart w:id="199" w:name="_Toc73517679"/>
      <w:bookmarkStart w:id="200" w:name="_Toc73518157"/>
      <w:r>
        <w:rPr>
          <w:rFonts w:hint="eastAsia" w:ascii="仿宋" w:hAnsi="仿宋" w:eastAsia="仿宋" w:cs="仿宋"/>
          <w:i w:val="0"/>
          <w:iCs w:val="0"/>
          <w:sz w:val="24"/>
          <w:highlight w:val="none"/>
        </w:rPr>
        <w:t>36．合同授予标准</w:t>
      </w:r>
      <w:bookmarkEnd w:id="196"/>
      <w:bookmarkEnd w:id="197"/>
      <w:bookmarkEnd w:id="198"/>
      <w:bookmarkEnd w:id="199"/>
      <w:bookmarkEnd w:id="200"/>
    </w:p>
    <w:p w14:paraId="163A3F82">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36.1 本项目的合同将授予按本通用条款第七章所确定的中标人。</w:t>
      </w:r>
    </w:p>
    <w:p w14:paraId="309AA1C1">
      <w:pPr>
        <w:spacing w:line="360" w:lineRule="auto"/>
        <w:rPr>
          <w:rFonts w:hint="eastAsia" w:ascii="仿宋" w:hAnsi="仿宋" w:eastAsia="仿宋" w:cs="仿宋"/>
          <w:i w:val="0"/>
          <w:iCs w:val="0"/>
          <w:sz w:val="24"/>
          <w:highlight w:val="none"/>
        </w:rPr>
      </w:pPr>
      <w:bookmarkStart w:id="201" w:name="_Toc73517680"/>
      <w:bookmarkStart w:id="202" w:name="_Toc73518158"/>
      <w:bookmarkStart w:id="203" w:name="_Toc73521675"/>
      <w:bookmarkStart w:id="204" w:name="_Toc73521587"/>
      <w:bookmarkStart w:id="205" w:name="_Toc100052409"/>
      <w:r>
        <w:rPr>
          <w:rFonts w:hint="eastAsia" w:ascii="仿宋" w:hAnsi="仿宋" w:eastAsia="仿宋" w:cs="仿宋"/>
          <w:i w:val="0"/>
          <w:iCs w:val="0"/>
          <w:sz w:val="24"/>
          <w:highlight w:val="none"/>
        </w:rPr>
        <w:t>37．</w:t>
      </w:r>
      <w:bookmarkEnd w:id="201"/>
      <w:bookmarkEnd w:id="202"/>
      <w:bookmarkEnd w:id="203"/>
      <w:bookmarkEnd w:id="204"/>
      <w:bookmarkEnd w:id="205"/>
      <w:r>
        <w:rPr>
          <w:rFonts w:hint="eastAsia" w:ascii="仿宋" w:hAnsi="仿宋" w:eastAsia="仿宋" w:cs="仿宋"/>
          <w:i w:val="0"/>
          <w:iCs w:val="0"/>
          <w:sz w:val="24"/>
          <w:highlight w:val="none"/>
        </w:rPr>
        <w:t>接受和拒绝任何或所有投标的权力</w:t>
      </w:r>
    </w:p>
    <w:p w14:paraId="1E8E1AB1">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 xml:space="preserve">37.1 </w:t>
      </w:r>
      <w:r>
        <w:rPr>
          <w:rFonts w:hint="eastAsia" w:ascii="仿宋" w:hAnsi="仿宋" w:eastAsia="仿宋" w:cs="仿宋"/>
          <w:i w:val="0"/>
          <w:iCs w:val="0"/>
          <w:sz w:val="22"/>
          <w:szCs w:val="22"/>
          <w:highlight w:val="none"/>
          <w:lang w:eastAsia="zh-CN"/>
        </w:rPr>
        <w:t>代理机构</w:t>
      </w:r>
      <w:r>
        <w:rPr>
          <w:rFonts w:hint="eastAsia" w:ascii="仿宋" w:hAnsi="仿宋" w:eastAsia="仿宋" w:cs="仿宋"/>
          <w:i w:val="0"/>
          <w:iCs w:val="0"/>
          <w:sz w:val="22"/>
          <w:szCs w:val="22"/>
          <w:highlight w:val="none"/>
        </w:rPr>
        <w:t>和采购单位保留在投标之前任何时候接受或拒绝任何投标或所有投标，以及宣布招标无效的权力，对受影响的投标人不承担任何责任，也无义务向受影响的投标人解释采取这一行动的理由。</w:t>
      </w:r>
    </w:p>
    <w:p w14:paraId="4EF68380">
      <w:pPr>
        <w:spacing w:line="360" w:lineRule="auto"/>
        <w:rPr>
          <w:rFonts w:hint="eastAsia" w:ascii="仿宋" w:hAnsi="仿宋" w:eastAsia="仿宋" w:cs="仿宋"/>
          <w:i w:val="0"/>
          <w:iCs w:val="0"/>
          <w:sz w:val="24"/>
          <w:highlight w:val="none"/>
        </w:rPr>
      </w:pPr>
      <w:bookmarkStart w:id="206" w:name="_Toc73518160"/>
      <w:bookmarkStart w:id="207" w:name="_Toc100052410"/>
      <w:bookmarkStart w:id="208" w:name="_Toc73521589"/>
      <w:bookmarkStart w:id="209" w:name="_Toc73521677"/>
      <w:bookmarkStart w:id="210" w:name="_Toc73517682"/>
      <w:r>
        <w:rPr>
          <w:rFonts w:hint="eastAsia" w:ascii="仿宋" w:hAnsi="仿宋" w:eastAsia="仿宋" w:cs="仿宋"/>
          <w:i w:val="0"/>
          <w:iCs w:val="0"/>
          <w:sz w:val="24"/>
          <w:highlight w:val="none"/>
        </w:rPr>
        <w:t>38．合同协议书的签订</w:t>
      </w:r>
      <w:bookmarkEnd w:id="206"/>
      <w:bookmarkEnd w:id="207"/>
      <w:bookmarkEnd w:id="208"/>
      <w:bookmarkEnd w:id="209"/>
      <w:bookmarkEnd w:id="210"/>
    </w:p>
    <w:p w14:paraId="20704B1B">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38.1 中标人将于中标通知书发出之日起</w:t>
      </w:r>
      <w:r>
        <w:rPr>
          <w:rFonts w:hint="eastAsia" w:ascii="仿宋" w:hAnsi="仿宋" w:eastAsia="仿宋" w:cs="仿宋"/>
          <w:i w:val="0"/>
          <w:iCs w:val="0"/>
          <w:sz w:val="22"/>
          <w:szCs w:val="22"/>
          <w:highlight w:val="none"/>
          <w:u w:val="single"/>
        </w:rPr>
        <w:t xml:space="preserve"> </w:t>
      </w:r>
      <w:r>
        <w:rPr>
          <w:rFonts w:hint="eastAsia" w:ascii="仿宋" w:hAnsi="仿宋" w:eastAsia="仿宋" w:cs="仿宋"/>
          <w:i w:val="0"/>
          <w:iCs w:val="0"/>
          <w:sz w:val="22"/>
          <w:szCs w:val="22"/>
          <w:highlight w:val="none"/>
          <w:u w:val="single"/>
          <w:lang w:val="en-US" w:eastAsia="zh-CN"/>
        </w:rPr>
        <w:t>30</w:t>
      </w:r>
      <w:r>
        <w:rPr>
          <w:rFonts w:hint="eastAsia" w:ascii="仿宋" w:hAnsi="仿宋" w:eastAsia="仿宋" w:cs="仿宋"/>
          <w:i w:val="0"/>
          <w:iCs w:val="0"/>
          <w:sz w:val="22"/>
          <w:szCs w:val="22"/>
          <w:highlight w:val="none"/>
        </w:rPr>
        <w:t>日内，按照招标文件和投标文件内容与采购单位签订书面合同，合同书可参考本招标文件</w:t>
      </w:r>
      <w:r>
        <w:rPr>
          <w:rFonts w:hint="eastAsia" w:ascii="仿宋" w:hAnsi="仿宋" w:eastAsia="仿宋" w:cs="仿宋"/>
          <w:i w:val="0"/>
          <w:iCs w:val="0"/>
          <w:sz w:val="22"/>
          <w:szCs w:val="22"/>
          <w:highlight w:val="none"/>
          <w:lang w:eastAsia="zh-CN"/>
        </w:rPr>
        <w:t>第二册</w:t>
      </w:r>
      <w:r>
        <w:rPr>
          <w:rFonts w:hint="eastAsia" w:ascii="仿宋" w:hAnsi="仿宋" w:eastAsia="仿宋" w:cs="仿宋"/>
          <w:i w:val="0"/>
          <w:iCs w:val="0"/>
          <w:sz w:val="22"/>
          <w:szCs w:val="22"/>
          <w:highlight w:val="none"/>
        </w:rPr>
        <w:t>第四章规定的合同样本；合同的实质性内容应当符合招标文件的规定；</w:t>
      </w:r>
    </w:p>
    <w:p w14:paraId="6A9129DE">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38.2 中标人如不按本通用条款第38.1款的规定与采购单位签订合同，给</w:t>
      </w:r>
      <w:r>
        <w:rPr>
          <w:rFonts w:hint="eastAsia" w:ascii="仿宋" w:hAnsi="仿宋" w:eastAsia="仿宋" w:cs="仿宋"/>
          <w:i w:val="0"/>
          <w:iCs w:val="0"/>
          <w:sz w:val="22"/>
          <w:szCs w:val="22"/>
          <w:highlight w:val="none"/>
          <w:lang w:eastAsia="zh-CN"/>
        </w:rPr>
        <w:t>代理机构</w:t>
      </w:r>
      <w:r>
        <w:rPr>
          <w:rFonts w:hint="eastAsia" w:ascii="仿宋" w:hAnsi="仿宋" w:eastAsia="仿宋" w:cs="仿宋"/>
          <w:i w:val="0"/>
          <w:iCs w:val="0"/>
          <w:sz w:val="22"/>
          <w:szCs w:val="22"/>
          <w:highlight w:val="none"/>
        </w:rPr>
        <w:t>造成的损失的，还应当予以赔偿，同时承担相应法律责任；</w:t>
      </w:r>
    </w:p>
    <w:p w14:paraId="3AA6D7C8">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38.3 中标人应当按照合同约定履行义务，完成中标项目，未经采购人及监管部门许可不得将中标项目转让（转包）给他人；</w:t>
      </w:r>
    </w:p>
    <w:p w14:paraId="4218333F">
      <w:pPr>
        <w:spacing w:line="360" w:lineRule="auto"/>
        <w:rPr>
          <w:rFonts w:hint="eastAsia" w:ascii="仿宋" w:hAnsi="仿宋" w:eastAsia="仿宋" w:cs="仿宋"/>
          <w:i w:val="0"/>
          <w:iCs w:val="0"/>
          <w:sz w:val="24"/>
          <w:highlight w:val="none"/>
        </w:rPr>
      </w:pPr>
      <w:bookmarkStart w:id="211" w:name="_Toc73521590"/>
      <w:bookmarkStart w:id="212" w:name="_Toc100052411"/>
      <w:bookmarkStart w:id="213" w:name="_Toc73518161"/>
      <w:bookmarkStart w:id="214" w:name="_Toc73517683"/>
      <w:bookmarkStart w:id="215" w:name="_Toc73521678"/>
      <w:r>
        <w:rPr>
          <w:rFonts w:hint="eastAsia" w:ascii="仿宋" w:hAnsi="仿宋" w:eastAsia="仿宋" w:cs="仿宋"/>
          <w:i w:val="0"/>
          <w:iCs w:val="0"/>
          <w:sz w:val="24"/>
          <w:highlight w:val="none"/>
        </w:rPr>
        <w:t>39．履约担保</w:t>
      </w:r>
      <w:bookmarkEnd w:id="211"/>
      <w:bookmarkEnd w:id="212"/>
      <w:bookmarkEnd w:id="213"/>
      <w:bookmarkEnd w:id="214"/>
      <w:bookmarkEnd w:id="215"/>
    </w:p>
    <w:p w14:paraId="4E8875AB">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39.1 在签订项目承包合同的同时，中标人应按投标须知前附表第19项规定的金额向采购单位提交履约保函或履约保证金；</w:t>
      </w:r>
    </w:p>
    <w:p w14:paraId="7F756B7B">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39.2 允许供应商自主选择以支票、汇票、本票、保函等非现金方式提交履约担保；中标人提交履约担保不是合同签订的前提条件，不要求中标人提供除法律、法规明确规定外的其他担保。</w:t>
      </w:r>
    </w:p>
    <w:p w14:paraId="71726446">
      <w:pPr>
        <w:spacing w:line="360" w:lineRule="auto"/>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40．招标代理服务费</w:t>
      </w:r>
    </w:p>
    <w:p w14:paraId="6AC67BC0">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40.1 根据原国家计委《招标代理服务收费管理暂行办法》（计价格[2002]1980号）和国家发改委办公厅《关于招标代理服务收费有关问题的通知》（发改办价格[2003]857号）文件相关规定，招标代理服务费</w:t>
      </w:r>
      <w:r>
        <w:rPr>
          <w:rFonts w:hint="eastAsia" w:ascii="仿宋" w:hAnsi="仿宋" w:eastAsia="仿宋" w:cs="仿宋"/>
          <w:i w:val="0"/>
          <w:iCs w:val="0"/>
          <w:sz w:val="22"/>
          <w:szCs w:val="22"/>
          <w:highlight w:val="none"/>
          <w:lang w:val="en-US" w:eastAsia="zh-CN"/>
        </w:rPr>
        <w:t>按包组，以中标金额</w:t>
      </w:r>
      <w:r>
        <w:rPr>
          <w:rFonts w:hint="eastAsia" w:ascii="仿宋" w:hAnsi="仿宋" w:eastAsia="仿宋" w:cs="仿宋"/>
          <w:i w:val="0"/>
          <w:iCs w:val="0"/>
          <w:sz w:val="22"/>
          <w:szCs w:val="22"/>
          <w:highlight w:val="none"/>
        </w:rPr>
        <w:t>为基数，按差额定率累进法</w:t>
      </w:r>
      <w:r>
        <w:rPr>
          <w:rFonts w:hint="eastAsia" w:ascii="仿宋" w:hAnsi="仿宋" w:eastAsia="仿宋" w:cs="仿宋"/>
          <w:i w:val="0"/>
          <w:iCs w:val="0"/>
          <w:sz w:val="22"/>
          <w:szCs w:val="22"/>
          <w:highlight w:val="none"/>
          <w:lang w:eastAsia="zh-CN"/>
        </w:rPr>
        <w:t>下浮比例</w:t>
      </w:r>
      <w:r>
        <w:rPr>
          <w:rFonts w:hint="eastAsia" w:ascii="仿宋" w:hAnsi="仿宋" w:eastAsia="仿宋" w:cs="仿宋"/>
          <w:i w:val="0"/>
          <w:iCs w:val="0"/>
          <w:sz w:val="22"/>
          <w:szCs w:val="22"/>
          <w:highlight w:val="none"/>
        </w:rPr>
        <w:t>计算，不足人民币伍仟元的按照固定额伍仟元收取。具体计取费率标准如下表所示：</w:t>
      </w:r>
    </w:p>
    <w:p w14:paraId="6CFE1C04">
      <w:pPr>
        <w:rPr>
          <w:rFonts w:hint="eastAsia" w:ascii="仿宋" w:hAnsi="仿宋" w:eastAsia="仿宋" w:cs="仿宋"/>
          <w:b/>
          <w:bCs/>
          <w:i w:val="0"/>
          <w:iCs w:val="0"/>
          <w:color w:val="000000"/>
          <w:szCs w:val="21"/>
          <w:highlight w:val="none"/>
        </w:rPr>
      </w:pPr>
    </w:p>
    <w:p w14:paraId="71974BDE">
      <w:pPr>
        <w:adjustRightInd w:val="0"/>
        <w:snapToGrid w:val="0"/>
        <w:spacing w:line="360" w:lineRule="auto"/>
        <w:jc w:val="center"/>
        <w:outlineLvl w:val="9"/>
        <w:rPr>
          <w:rFonts w:hint="eastAsia" w:ascii="仿宋" w:hAnsi="仿宋" w:eastAsia="仿宋" w:cs="仿宋"/>
          <w:b/>
          <w:bCs/>
          <w:i w:val="0"/>
          <w:iCs w:val="0"/>
          <w:color w:val="000000"/>
          <w:szCs w:val="21"/>
          <w:highlight w:val="none"/>
        </w:rPr>
      </w:pPr>
      <w:bookmarkStart w:id="216" w:name="_Toc7558"/>
      <w:r>
        <w:rPr>
          <w:rFonts w:hint="eastAsia" w:ascii="仿宋" w:hAnsi="仿宋" w:eastAsia="仿宋" w:cs="仿宋"/>
          <w:b/>
          <w:bCs/>
          <w:i w:val="0"/>
          <w:iCs w:val="0"/>
          <w:color w:val="000000"/>
          <w:szCs w:val="21"/>
          <w:highlight w:val="none"/>
        </w:rPr>
        <w:t>中标服务费的下浮标准</w:t>
      </w:r>
      <w:bookmarkEnd w:id="216"/>
    </w:p>
    <w:tbl>
      <w:tblPr>
        <w:tblStyle w:val="20"/>
        <w:tblW w:w="8141" w:type="dxa"/>
        <w:tblInd w:w="2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5"/>
        <w:gridCol w:w="1159"/>
        <w:gridCol w:w="1296"/>
        <w:gridCol w:w="1295"/>
        <w:gridCol w:w="1596"/>
      </w:tblGrid>
      <w:tr w14:paraId="4665A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95" w:type="dxa"/>
            <w:vAlign w:val="center"/>
          </w:tcPr>
          <w:p w14:paraId="2394273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服费务类率型中标金额</w:t>
            </w:r>
          </w:p>
        </w:tc>
        <w:tc>
          <w:tcPr>
            <w:tcW w:w="1159" w:type="dxa"/>
            <w:vAlign w:val="center"/>
          </w:tcPr>
          <w:p w14:paraId="3D82657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货物采购</w:t>
            </w:r>
          </w:p>
        </w:tc>
        <w:tc>
          <w:tcPr>
            <w:tcW w:w="1296" w:type="dxa"/>
            <w:vAlign w:val="center"/>
          </w:tcPr>
          <w:p w14:paraId="6576410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服务采购</w:t>
            </w:r>
          </w:p>
        </w:tc>
        <w:tc>
          <w:tcPr>
            <w:tcW w:w="1295" w:type="dxa"/>
            <w:vAlign w:val="center"/>
          </w:tcPr>
          <w:p w14:paraId="105A68F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工程采购</w:t>
            </w:r>
          </w:p>
        </w:tc>
        <w:tc>
          <w:tcPr>
            <w:tcW w:w="1596" w:type="dxa"/>
            <w:vAlign w:val="center"/>
          </w:tcPr>
          <w:p w14:paraId="6D9EA1A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下浮率</w:t>
            </w:r>
          </w:p>
        </w:tc>
      </w:tr>
      <w:tr w14:paraId="0610D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95" w:type="dxa"/>
            <w:vAlign w:val="center"/>
          </w:tcPr>
          <w:p w14:paraId="5DB367F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仿宋" w:hAnsi="仿宋" w:eastAsia="仿宋" w:cs="仿宋"/>
                <w:i w:val="0"/>
                <w:iCs w:val="0"/>
                <w:sz w:val="22"/>
                <w:szCs w:val="22"/>
                <w:highlight w:val="none"/>
                <w:lang w:val="en-US" w:eastAsia="zh-CN"/>
              </w:rPr>
            </w:pPr>
            <w:r>
              <w:rPr>
                <w:rFonts w:hint="eastAsia" w:ascii="仿宋" w:hAnsi="仿宋" w:eastAsia="仿宋" w:cs="仿宋"/>
                <w:i w:val="0"/>
                <w:iCs w:val="0"/>
                <w:sz w:val="22"/>
                <w:szCs w:val="22"/>
                <w:highlight w:val="none"/>
                <w:lang w:val="en-US" w:eastAsia="zh-CN"/>
              </w:rPr>
              <w:t>100万元以下</w:t>
            </w:r>
          </w:p>
        </w:tc>
        <w:tc>
          <w:tcPr>
            <w:tcW w:w="1159" w:type="dxa"/>
            <w:vAlign w:val="center"/>
          </w:tcPr>
          <w:p w14:paraId="489C1BE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仿宋" w:hAnsi="仿宋" w:eastAsia="仿宋" w:cs="仿宋"/>
                <w:i w:val="0"/>
                <w:iCs w:val="0"/>
                <w:sz w:val="22"/>
                <w:szCs w:val="22"/>
                <w:highlight w:val="none"/>
                <w:lang w:val="en-US" w:eastAsia="zh-CN"/>
              </w:rPr>
            </w:pPr>
            <w:r>
              <w:rPr>
                <w:rFonts w:hint="eastAsia" w:ascii="仿宋" w:hAnsi="仿宋" w:eastAsia="仿宋" w:cs="仿宋"/>
                <w:i w:val="0"/>
                <w:iCs w:val="0"/>
                <w:sz w:val="22"/>
                <w:szCs w:val="22"/>
                <w:highlight w:val="none"/>
                <w:lang w:val="en-US" w:eastAsia="zh-CN"/>
              </w:rPr>
              <w:t>1.5%</w:t>
            </w:r>
          </w:p>
        </w:tc>
        <w:tc>
          <w:tcPr>
            <w:tcW w:w="1296" w:type="dxa"/>
            <w:vAlign w:val="center"/>
          </w:tcPr>
          <w:p w14:paraId="243664F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仿宋" w:hAnsi="仿宋" w:eastAsia="仿宋" w:cs="仿宋"/>
                <w:i w:val="0"/>
                <w:iCs w:val="0"/>
                <w:sz w:val="22"/>
                <w:szCs w:val="22"/>
                <w:highlight w:val="none"/>
                <w:lang w:val="en-US" w:eastAsia="zh-CN"/>
              </w:rPr>
            </w:pPr>
            <w:r>
              <w:rPr>
                <w:rFonts w:hint="eastAsia" w:ascii="仿宋" w:hAnsi="仿宋" w:eastAsia="仿宋" w:cs="仿宋"/>
                <w:i w:val="0"/>
                <w:iCs w:val="0"/>
                <w:sz w:val="22"/>
                <w:szCs w:val="22"/>
                <w:highlight w:val="none"/>
                <w:lang w:val="en-US" w:eastAsia="zh-CN"/>
              </w:rPr>
              <w:t>1.5%</w:t>
            </w:r>
          </w:p>
        </w:tc>
        <w:tc>
          <w:tcPr>
            <w:tcW w:w="1295" w:type="dxa"/>
            <w:vAlign w:val="center"/>
          </w:tcPr>
          <w:p w14:paraId="168A1AE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仿宋" w:hAnsi="仿宋" w:eastAsia="仿宋" w:cs="仿宋"/>
                <w:i w:val="0"/>
                <w:iCs w:val="0"/>
                <w:sz w:val="22"/>
                <w:szCs w:val="22"/>
                <w:highlight w:val="none"/>
                <w:lang w:val="en-US" w:eastAsia="zh-CN"/>
              </w:rPr>
            </w:pPr>
            <w:r>
              <w:rPr>
                <w:rFonts w:hint="eastAsia" w:ascii="仿宋" w:hAnsi="仿宋" w:eastAsia="仿宋" w:cs="仿宋"/>
                <w:i w:val="0"/>
                <w:iCs w:val="0"/>
                <w:sz w:val="22"/>
                <w:szCs w:val="22"/>
                <w:highlight w:val="none"/>
                <w:lang w:val="en-US" w:eastAsia="zh-CN"/>
              </w:rPr>
              <w:t>1.0%</w:t>
            </w:r>
          </w:p>
        </w:tc>
        <w:tc>
          <w:tcPr>
            <w:tcW w:w="1596" w:type="dxa"/>
            <w:vAlign w:val="center"/>
          </w:tcPr>
          <w:p w14:paraId="32AD961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仿宋" w:hAnsi="仿宋" w:eastAsia="仿宋" w:cs="仿宋"/>
                <w:i w:val="0"/>
                <w:iCs w:val="0"/>
                <w:sz w:val="22"/>
                <w:szCs w:val="22"/>
                <w:highlight w:val="none"/>
                <w:lang w:val="en-US" w:eastAsia="zh-CN"/>
              </w:rPr>
            </w:pPr>
            <w:r>
              <w:rPr>
                <w:rFonts w:hint="eastAsia" w:ascii="仿宋" w:hAnsi="仿宋" w:eastAsia="仿宋" w:cs="仿宋"/>
                <w:i w:val="0"/>
                <w:iCs w:val="0"/>
                <w:sz w:val="22"/>
                <w:szCs w:val="22"/>
                <w:highlight w:val="none"/>
                <w:lang w:val="en-US" w:eastAsia="zh-CN"/>
              </w:rPr>
              <w:t>5%</w:t>
            </w:r>
          </w:p>
        </w:tc>
      </w:tr>
      <w:tr w14:paraId="29167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2795" w:type="dxa"/>
          </w:tcPr>
          <w:p w14:paraId="0B64761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100 万元（含）-500 万元</w:t>
            </w:r>
          </w:p>
        </w:tc>
        <w:tc>
          <w:tcPr>
            <w:tcW w:w="1159" w:type="dxa"/>
            <w:vAlign w:val="center"/>
          </w:tcPr>
          <w:p w14:paraId="18CA006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1.1%</w:t>
            </w:r>
          </w:p>
        </w:tc>
        <w:tc>
          <w:tcPr>
            <w:tcW w:w="1296" w:type="dxa"/>
            <w:vAlign w:val="center"/>
          </w:tcPr>
          <w:p w14:paraId="77B160D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0.8%</w:t>
            </w:r>
          </w:p>
        </w:tc>
        <w:tc>
          <w:tcPr>
            <w:tcW w:w="1295" w:type="dxa"/>
            <w:vAlign w:val="center"/>
          </w:tcPr>
          <w:p w14:paraId="6126C29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0.7%</w:t>
            </w:r>
          </w:p>
        </w:tc>
        <w:tc>
          <w:tcPr>
            <w:tcW w:w="1596" w:type="dxa"/>
            <w:vAlign w:val="center"/>
          </w:tcPr>
          <w:p w14:paraId="63281E1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10%</w:t>
            </w:r>
          </w:p>
        </w:tc>
      </w:tr>
      <w:tr w14:paraId="565C1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95" w:type="dxa"/>
          </w:tcPr>
          <w:p w14:paraId="3B2F70F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500 万元（含）-1000 万元</w:t>
            </w:r>
          </w:p>
        </w:tc>
        <w:tc>
          <w:tcPr>
            <w:tcW w:w="1159" w:type="dxa"/>
            <w:vAlign w:val="center"/>
          </w:tcPr>
          <w:p w14:paraId="0FED70D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0.8%</w:t>
            </w:r>
          </w:p>
        </w:tc>
        <w:tc>
          <w:tcPr>
            <w:tcW w:w="1296" w:type="dxa"/>
            <w:vAlign w:val="center"/>
          </w:tcPr>
          <w:p w14:paraId="7E76B86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0.45%</w:t>
            </w:r>
          </w:p>
        </w:tc>
        <w:tc>
          <w:tcPr>
            <w:tcW w:w="1295" w:type="dxa"/>
            <w:vAlign w:val="center"/>
          </w:tcPr>
          <w:p w14:paraId="1505962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0.55%</w:t>
            </w:r>
          </w:p>
        </w:tc>
        <w:tc>
          <w:tcPr>
            <w:tcW w:w="1596" w:type="dxa"/>
            <w:vAlign w:val="center"/>
          </w:tcPr>
          <w:p w14:paraId="0272402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20%</w:t>
            </w:r>
          </w:p>
        </w:tc>
      </w:tr>
      <w:tr w14:paraId="22DCA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5" w:type="dxa"/>
          </w:tcPr>
          <w:p w14:paraId="55C14D6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1000 万元（含）-5000 万元</w:t>
            </w:r>
          </w:p>
        </w:tc>
        <w:tc>
          <w:tcPr>
            <w:tcW w:w="1159" w:type="dxa"/>
            <w:vAlign w:val="center"/>
          </w:tcPr>
          <w:p w14:paraId="04F36E6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0.5%</w:t>
            </w:r>
          </w:p>
        </w:tc>
        <w:tc>
          <w:tcPr>
            <w:tcW w:w="1296" w:type="dxa"/>
            <w:vAlign w:val="center"/>
          </w:tcPr>
          <w:p w14:paraId="3347FA8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0.25%</w:t>
            </w:r>
          </w:p>
        </w:tc>
        <w:tc>
          <w:tcPr>
            <w:tcW w:w="1295" w:type="dxa"/>
            <w:vAlign w:val="center"/>
          </w:tcPr>
          <w:p w14:paraId="75845EA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0.35%</w:t>
            </w:r>
          </w:p>
        </w:tc>
        <w:tc>
          <w:tcPr>
            <w:tcW w:w="1596" w:type="dxa"/>
            <w:vAlign w:val="center"/>
          </w:tcPr>
          <w:p w14:paraId="397F3D1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30%</w:t>
            </w:r>
          </w:p>
        </w:tc>
      </w:tr>
      <w:tr w14:paraId="12C08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5" w:type="dxa"/>
          </w:tcPr>
          <w:p w14:paraId="6EF75A9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5000 万元（含）-1 亿元</w:t>
            </w:r>
          </w:p>
        </w:tc>
        <w:tc>
          <w:tcPr>
            <w:tcW w:w="1159" w:type="dxa"/>
            <w:vAlign w:val="center"/>
          </w:tcPr>
          <w:p w14:paraId="560D9C0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0.25%</w:t>
            </w:r>
          </w:p>
        </w:tc>
        <w:tc>
          <w:tcPr>
            <w:tcW w:w="1296" w:type="dxa"/>
            <w:vAlign w:val="center"/>
          </w:tcPr>
          <w:p w14:paraId="6055C4E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0.1%</w:t>
            </w:r>
          </w:p>
        </w:tc>
        <w:tc>
          <w:tcPr>
            <w:tcW w:w="1295" w:type="dxa"/>
            <w:vAlign w:val="center"/>
          </w:tcPr>
          <w:p w14:paraId="436DDE1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0.2%</w:t>
            </w:r>
          </w:p>
        </w:tc>
        <w:tc>
          <w:tcPr>
            <w:tcW w:w="1596" w:type="dxa"/>
            <w:vAlign w:val="center"/>
          </w:tcPr>
          <w:p w14:paraId="52C277B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40%</w:t>
            </w:r>
          </w:p>
        </w:tc>
      </w:tr>
      <w:tr w14:paraId="52481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5" w:type="dxa"/>
            <w:vAlign w:val="center"/>
          </w:tcPr>
          <w:p w14:paraId="4AE1C71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1 亿元（含）-5 亿元</w:t>
            </w:r>
          </w:p>
        </w:tc>
        <w:tc>
          <w:tcPr>
            <w:tcW w:w="1159" w:type="dxa"/>
            <w:vAlign w:val="center"/>
          </w:tcPr>
          <w:p w14:paraId="32D44C3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0.05%</w:t>
            </w:r>
          </w:p>
        </w:tc>
        <w:tc>
          <w:tcPr>
            <w:tcW w:w="1296" w:type="dxa"/>
            <w:vAlign w:val="center"/>
          </w:tcPr>
          <w:p w14:paraId="14392A2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0.05%</w:t>
            </w:r>
          </w:p>
        </w:tc>
        <w:tc>
          <w:tcPr>
            <w:tcW w:w="1295" w:type="dxa"/>
            <w:vAlign w:val="center"/>
          </w:tcPr>
          <w:p w14:paraId="53D48CD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0.05%</w:t>
            </w:r>
          </w:p>
        </w:tc>
        <w:tc>
          <w:tcPr>
            <w:tcW w:w="1596" w:type="dxa"/>
            <w:vAlign w:val="center"/>
          </w:tcPr>
          <w:p w14:paraId="793F387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50%</w:t>
            </w:r>
          </w:p>
        </w:tc>
      </w:tr>
      <w:tr w14:paraId="7C25D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5" w:type="dxa"/>
            <w:vAlign w:val="center"/>
          </w:tcPr>
          <w:p w14:paraId="263CFBC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5 亿元（含）-10 亿元</w:t>
            </w:r>
          </w:p>
        </w:tc>
        <w:tc>
          <w:tcPr>
            <w:tcW w:w="1159" w:type="dxa"/>
            <w:vAlign w:val="center"/>
          </w:tcPr>
          <w:p w14:paraId="5AA630E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0.035%</w:t>
            </w:r>
          </w:p>
        </w:tc>
        <w:tc>
          <w:tcPr>
            <w:tcW w:w="1296" w:type="dxa"/>
            <w:vAlign w:val="center"/>
          </w:tcPr>
          <w:p w14:paraId="5DA77BC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0.035%</w:t>
            </w:r>
          </w:p>
        </w:tc>
        <w:tc>
          <w:tcPr>
            <w:tcW w:w="1295" w:type="dxa"/>
            <w:vAlign w:val="center"/>
          </w:tcPr>
          <w:p w14:paraId="08FCF4E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0.035%</w:t>
            </w:r>
          </w:p>
        </w:tc>
        <w:tc>
          <w:tcPr>
            <w:tcW w:w="1596" w:type="dxa"/>
            <w:vAlign w:val="center"/>
          </w:tcPr>
          <w:p w14:paraId="5983466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60%</w:t>
            </w:r>
          </w:p>
        </w:tc>
      </w:tr>
      <w:tr w14:paraId="0A2C8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5" w:type="dxa"/>
            <w:vAlign w:val="center"/>
          </w:tcPr>
          <w:p w14:paraId="13D1FC5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10 亿元（含）-50 亿元</w:t>
            </w:r>
          </w:p>
        </w:tc>
        <w:tc>
          <w:tcPr>
            <w:tcW w:w="1159" w:type="dxa"/>
            <w:vAlign w:val="center"/>
          </w:tcPr>
          <w:p w14:paraId="733F41A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0.008%</w:t>
            </w:r>
          </w:p>
        </w:tc>
        <w:tc>
          <w:tcPr>
            <w:tcW w:w="1296" w:type="dxa"/>
            <w:vAlign w:val="center"/>
          </w:tcPr>
          <w:p w14:paraId="616AD70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0.008%</w:t>
            </w:r>
          </w:p>
        </w:tc>
        <w:tc>
          <w:tcPr>
            <w:tcW w:w="1295" w:type="dxa"/>
            <w:vAlign w:val="center"/>
          </w:tcPr>
          <w:p w14:paraId="62D65CF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0.008%</w:t>
            </w:r>
          </w:p>
        </w:tc>
        <w:tc>
          <w:tcPr>
            <w:tcW w:w="1596" w:type="dxa"/>
            <w:vAlign w:val="center"/>
          </w:tcPr>
          <w:p w14:paraId="5F58E91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w:t>
            </w:r>
          </w:p>
        </w:tc>
      </w:tr>
      <w:tr w14:paraId="4705B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5" w:type="dxa"/>
            <w:vAlign w:val="center"/>
          </w:tcPr>
          <w:p w14:paraId="7E3CE9C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50 亿元（含）-100 亿元</w:t>
            </w:r>
          </w:p>
        </w:tc>
        <w:tc>
          <w:tcPr>
            <w:tcW w:w="1159" w:type="dxa"/>
            <w:vAlign w:val="center"/>
          </w:tcPr>
          <w:p w14:paraId="1C54B73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0.006%</w:t>
            </w:r>
          </w:p>
        </w:tc>
        <w:tc>
          <w:tcPr>
            <w:tcW w:w="1296" w:type="dxa"/>
            <w:vAlign w:val="center"/>
          </w:tcPr>
          <w:p w14:paraId="6921CF0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0.006%</w:t>
            </w:r>
          </w:p>
        </w:tc>
        <w:tc>
          <w:tcPr>
            <w:tcW w:w="1295" w:type="dxa"/>
            <w:vAlign w:val="center"/>
          </w:tcPr>
          <w:p w14:paraId="2DF7188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0.006%</w:t>
            </w:r>
          </w:p>
        </w:tc>
        <w:tc>
          <w:tcPr>
            <w:tcW w:w="1596" w:type="dxa"/>
            <w:vAlign w:val="center"/>
          </w:tcPr>
          <w:p w14:paraId="3FDE2D3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w:t>
            </w:r>
          </w:p>
        </w:tc>
      </w:tr>
      <w:tr w14:paraId="7DCA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5" w:type="dxa"/>
            <w:vAlign w:val="center"/>
          </w:tcPr>
          <w:p w14:paraId="55FB1FC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100 亿元（含）以上</w:t>
            </w:r>
          </w:p>
        </w:tc>
        <w:tc>
          <w:tcPr>
            <w:tcW w:w="1159" w:type="dxa"/>
            <w:vAlign w:val="center"/>
          </w:tcPr>
          <w:p w14:paraId="5FAF8F0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0.004%</w:t>
            </w:r>
          </w:p>
        </w:tc>
        <w:tc>
          <w:tcPr>
            <w:tcW w:w="1296" w:type="dxa"/>
            <w:vAlign w:val="center"/>
          </w:tcPr>
          <w:p w14:paraId="43EE048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0.004%</w:t>
            </w:r>
          </w:p>
        </w:tc>
        <w:tc>
          <w:tcPr>
            <w:tcW w:w="1295" w:type="dxa"/>
            <w:vAlign w:val="center"/>
          </w:tcPr>
          <w:p w14:paraId="6083AFA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0.004%</w:t>
            </w:r>
          </w:p>
        </w:tc>
        <w:tc>
          <w:tcPr>
            <w:tcW w:w="1596" w:type="dxa"/>
            <w:vAlign w:val="center"/>
          </w:tcPr>
          <w:p w14:paraId="723CD3A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w:t>
            </w:r>
          </w:p>
        </w:tc>
      </w:tr>
    </w:tbl>
    <w:p w14:paraId="3D9B6382">
      <w:pPr>
        <w:rPr>
          <w:rFonts w:hint="eastAsia" w:ascii="仿宋" w:hAnsi="仿宋" w:eastAsia="仿宋" w:cs="仿宋"/>
          <w:b/>
          <w:bCs/>
          <w:i w:val="0"/>
          <w:iCs w:val="0"/>
          <w:color w:val="000000"/>
          <w:highlight w:val="none"/>
        </w:rPr>
      </w:pPr>
    </w:p>
    <w:p w14:paraId="24001B33">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例如：某服务招标代理业务中标金额为</w:t>
      </w:r>
      <w:r>
        <w:rPr>
          <w:rFonts w:hint="eastAsia" w:ascii="仿宋" w:hAnsi="仿宋" w:eastAsia="仿宋" w:cs="仿宋"/>
          <w:i w:val="0"/>
          <w:iCs w:val="0"/>
          <w:sz w:val="22"/>
          <w:szCs w:val="22"/>
          <w:highlight w:val="none"/>
          <w:lang w:val="en-US" w:eastAsia="zh-CN"/>
        </w:rPr>
        <w:t>1300</w:t>
      </w:r>
      <w:r>
        <w:rPr>
          <w:rFonts w:hint="eastAsia" w:ascii="仿宋" w:hAnsi="仿宋" w:eastAsia="仿宋" w:cs="仿宋"/>
          <w:i w:val="0"/>
          <w:iCs w:val="0"/>
          <w:sz w:val="22"/>
          <w:szCs w:val="22"/>
          <w:highlight w:val="none"/>
        </w:rPr>
        <w:t>万元，计算招标代理服务收费额如下：</w:t>
      </w:r>
    </w:p>
    <w:p w14:paraId="7C9A9ED2">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100万元×1.5%×</w:t>
      </w:r>
      <w:r>
        <w:rPr>
          <w:rFonts w:hint="eastAsia" w:ascii="仿宋" w:hAnsi="仿宋" w:eastAsia="仿宋" w:cs="仿宋"/>
          <w:i w:val="0"/>
          <w:iCs w:val="0"/>
          <w:sz w:val="22"/>
          <w:szCs w:val="22"/>
          <w:highlight w:val="none"/>
          <w:lang w:val="en-US" w:eastAsia="zh-CN"/>
        </w:rPr>
        <w:t>95%</w:t>
      </w:r>
      <w:r>
        <w:rPr>
          <w:rFonts w:hint="eastAsia" w:ascii="仿宋" w:hAnsi="仿宋" w:eastAsia="仿宋" w:cs="仿宋"/>
          <w:i w:val="0"/>
          <w:iCs w:val="0"/>
          <w:sz w:val="22"/>
          <w:szCs w:val="22"/>
          <w:highlight w:val="none"/>
        </w:rPr>
        <w:t>=</w:t>
      </w:r>
      <w:r>
        <w:rPr>
          <w:rFonts w:hint="eastAsia" w:ascii="仿宋" w:hAnsi="仿宋" w:eastAsia="仿宋" w:cs="仿宋"/>
          <w:i w:val="0"/>
          <w:iCs w:val="0"/>
          <w:sz w:val="22"/>
          <w:szCs w:val="22"/>
          <w:highlight w:val="none"/>
          <w:lang w:val="en-US" w:eastAsia="zh-CN"/>
        </w:rPr>
        <w:t>1.425</w:t>
      </w:r>
      <w:r>
        <w:rPr>
          <w:rFonts w:hint="eastAsia" w:ascii="仿宋" w:hAnsi="仿宋" w:eastAsia="仿宋" w:cs="仿宋"/>
          <w:i w:val="0"/>
          <w:iCs w:val="0"/>
          <w:sz w:val="22"/>
          <w:szCs w:val="22"/>
          <w:highlight w:val="none"/>
        </w:rPr>
        <w:t>万元</w:t>
      </w:r>
    </w:p>
    <w:p w14:paraId="49EE6ACE">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（500-100）万元×0.8%×</w:t>
      </w:r>
      <w:r>
        <w:rPr>
          <w:rFonts w:hint="eastAsia" w:ascii="仿宋" w:hAnsi="仿宋" w:eastAsia="仿宋" w:cs="仿宋"/>
          <w:i w:val="0"/>
          <w:iCs w:val="0"/>
          <w:sz w:val="22"/>
          <w:szCs w:val="22"/>
          <w:highlight w:val="none"/>
          <w:lang w:val="en-US" w:eastAsia="zh-CN"/>
        </w:rPr>
        <w:t>90%</w:t>
      </w:r>
      <w:r>
        <w:rPr>
          <w:rFonts w:hint="eastAsia" w:ascii="仿宋" w:hAnsi="仿宋" w:eastAsia="仿宋" w:cs="仿宋"/>
          <w:i w:val="0"/>
          <w:iCs w:val="0"/>
          <w:sz w:val="22"/>
          <w:szCs w:val="22"/>
          <w:highlight w:val="none"/>
        </w:rPr>
        <w:t>=</w:t>
      </w:r>
      <w:r>
        <w:rPr>
          <w:rFonts w:hint="eastAsia" w:ascii="仿宋" w:hAnsi="仿宋" w:eastAsia="仿宋" w:cs="仿宋"/>
          <w:i w:val="0"/>
          <w:iCs w:val="0"/>
          <w:sz w:val="22"/>
          <w:szCs w:val="22"/>
          <w:highlight w:val="none"/>
          <w:lang w:val="en-US" w:eastAsia="zh-CN"/>
        </w:rPr>
        <w:t>2.88</w:t>
      </w:r>
      <w:r>
        <w:rPr>
          <w:rFonts w:hint="eastAsia" w:ascii="仿宋" w:hAnsi="仿宋" w:eastAsia="仿宋" w:cs="仿宋"/>
          <w:i w:val="0"/>
          <w:iCs w:val="0"/>
          <w:sz w:val="22"/>
          <w:szCs w:val="22"/>
          <w:highlight w:val="none"/>
        </w:rPr>
        <w:t>万元</w:t>
      </w:r>
    </w:p>
    <w:p w14:paraId="217A7BFB">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w:t>
      </w:r>
      <w:r>
        <w:rPr>
          <w:rFonts w:hint="eastAsia" w:ascii="仿宋" w:hAnsi="仿宋" w:eastAsia="仿宋" w:cs="仿宋"/>
          <w:i w:val="0"/>
          <w:iCs w:val="0"/>
          <w:sz w:val="22"/>
          <w:szCs w:val="22"/>
          <w:highlight w:val="none"/>
          <w:lang w:val="en-US" w:eastAsia="zh-CN"/>
        </w:rPr>
        <w:t>1000</w:t>
      </w:r>
      <w:r>
        <w:rPr>
          <w:rFonts w:hint="eastAsia" w:ascii="仿宋" w:hAnsi="仿宋" w:eastAsia="仿宋" w:cs="仿宋"/>
          <w:i w:val="0"/>
          <w:iCs w:val="0"/>
          <w:sz w:val="22"/>
          <w:szCs w:val="22"/>
          <w:highlight w:val="none"/>
        </w:rPr>
        <w:t>-500）万元×0.45%×</w:t>
      </w:r>
      <w:r>
        <w:rPr>
          <w:rFonts w:hint="eastAsia" w:ascii="仿宋" w:hAnsi="仿宋" w:eastAsia="仿宋" w:cs="仿宋"/>
          <w:i w:val="0"/>
          <w:iCs w:val="0"/>
          <w:sz w:val="22"/>
          <w:szCs w:val="22"/>
          <w:highlight w:val="none"/>
          <w:lang w:val="en-US" w:eastAsia="zh-CN"/>
        </w:rPr>
        <w:t>80%</w:t>
      </w:r>
      <w:r>
        <w:rPr>
          <w:rFonts w:hint="eastAsia" w:ascii="仿宋" w:hAnsi="仿宋" w:eastAsia="仿宋" w:cs="仿宋"/>
          <w:i w:val="0"/>
          <w:iCs w:val="0"/>
          <w:sz w:val="22"/>
          <w:szCs w:val="22"/>
          <w:highlight w:val="none"/>
        </w:rPr>
        <w:t>=</w:t>
      </w:r>
      <w:r>
        <w:rPr>
          <w:rFonts w:hint="eastAsia" w:ascii="仿宋" w:hAnsi="仿宋" w:eastAsia="仿宋" w:cs="仿宋"/>
          <w:i w:val="0"/>
          <w:iCs w:val="0"/>
          <w:sz w:val="22"/>
          <w:szCs w:val="22"/>
          <w:highlight w:val="none"/>
          <w:lang w:val="en-US" w:eastAsia="zh-CN"/>
        </w:rPr>
        <w:t>1.8</w:t>
      </w:r>
      <w:r>
        <w:rPr>
          <w:rFonts w:hint="eastAsia" w:ascii="仿宋" w:hAnsi="仿宋" w:eastAsia="仿宋" w:cs="仿宋"/>
          <w:i w:val="0"/>
          <w:iCs w:val="0"/>
          <w:sz w:val="22"/>
          <w:szCs w:val="22"/>
          <w:highlight w:val="none"/>
        </w:rPr>
        <w:t>万元</w:t>
      </w:r>
    </w:p>
    <w:p w14:paraId="0B222D6D">
      <w:pPr>
        <w:snapToGrid w:val="0"/>
        <w:spacing w:line="360" w:lineRule="auto"/>
        <w:ind w:firstLine="431" w:firstLineChars="196"/>
        <w:rPr>
          <w:rFonts w:hint="eastAsia" w:ascii="仿宋" w:hAnsi="仿宋" w:eastAsia="仿宋" w:cs="仿宋"/>
          <w:i w:val="0"/>
          <w:iCs w:val="0"/>
          <w:sz w:val="22"/>
          <w:szCs w:val="22"/>
          <w:highlight w:val="none"/>
          <w:lang w:val="en-US" w:eastAsia="zh-CN"/>
        </w:rPr>
      </w:pPr>
      <w:r>
        <w:rPr>
          <w:rFonts w:hint="eastAsia" w:ascii="仿宋" w:hAnsi="仿宋" w:eastAsia="仿宋" w:cs="仿宋"/>
          <w:i w:val="0"/>
          <w:iCs w:val="0"/>
          <w:sz w:val="22"/>
          <w:szCs w:val="22"/>
          <w:highlight w:val="none"/>
          <w:lang w:val="en-US" w:eastAsia="zh-CN"/>
        </w:rPr>
        <w:t>300万元</w:t>
      </w:r>
      <w:r>
        <w:rPr>
          <w:rFonts w:hint="eastAsia" w:ascii="仿宋" w:hAnsi="仿宋" w:eastAsia="仿宋" w:cs="仿宋"/>
          <w:i w:val="0"/>
          <w:iCs w:val="0"/>
          <w:sz w:val="22"/>
          <w:szCs w:val="22"/>
          <w:highlight w:val="none"/>
        </w:rPr>
        <w:t>×</w:t>
      </w:r>
      <w:r>
        <w:rPr>
          <w:rFonts w:hint="eastAsia" w:ascii="仿宋" w:hAnsi="仿宋" w:eastAsia="仿宋" w:cs="仿宋"/>
          <w:i w:val="0"/>
          <w:iCs w:val="0"/>
          <w:sz w:val="22"/>
          <w:szCs w:val="22"/>
          <w:highlight w:val="none"/>
          <w:lang w:val="en-US" w:eastAsia="zh-CN"/>
        </w:rPr>
        <w:t>0.25</w:t>
      </w:r>
      <w:r>
        <w:rPr>
          <w:rFonts w:hint="eastAsia" w:ascii="仿宋" w:hAnsi="仿宋" w:eastAsia="仿宋" w:cs="仿宋"/>
          <w:i w:val="0"/>
          <w:iCs w:val="0"/>
          <w:sz w:val="22"/>
          <w:szCs w:val="22"/>
          <w:highlight w:val="none"/>
        </w:rPr>
        <w:t>%×</w:t>
      </w:r>
      <w:r>
        <w:rPr>
          <w:rFonts w:hint="eastAsia" w:ascii="仿宋" w:hAnsi="仿宋" w:eastAsia="仿宋" w:cs="仿宋"/>
          <w:i w:val="0"/>
          <w:iCs w:val="0"/>
          <w:sz w:val="22"/>
          <w:szCs w:val="22"/>
          <w:highlight w:val="none"/>
          <w:lang w:val="en-US" w:eastAsia="zh-CN"/>
        </w:rPr>
        <w:t>70%</w:t>
      </w:r>
      <w:r>
        <w:rPr>
          <w:rFonts w:hint="eastAsia" w:ascii="仿宋" w:hAnsi="仿宋" w:eastAsia="仿宋" w:cs="仿宋"/>
          <w:i w:val="0"/>
          <w:iCs w:val="0"/>
          <w:sz w:val="22"/>
          <w:szCs w:val="22"/>
          <w:highlight w:val="none"/>
        </w:rPr>
        <w:t>=</w:t>
      </w:r>
      <w:r>
        <w:rPr>
          <w:rFonts w:hint="eastAsia" w:ascii="仿宋" w:hAnsi="仿宋" w:eastAsia="仿宋" w:cs="仿宋"/>
          <w:i w:val="0"/>
          <w:iCs w:val="0"/>
          <w:sz w:val="22"/>
          <w:szCs w:val="22"/>
          <w:highlight w:val="none"/>
          <w:lang w:val="en-US" w:eastAsia="zh-CN"/>
        </w:rPr>
        <w:t>0.525</w:t>
      </w:r>
      <w:r>
        <w:rPr>
          <w:rFonts w:hint="eastAsia" w:ascii="仿宋" w:hAnsi="仿宋" w:eastAsia="仿宋" w:cs="仿宋"/>
          <w:i w:val="0"/>
          <w:iCs w:val="0"/>
          <w:sz w:val="22"/>
          <w:szCs w:val="22"/>
          <w:highlight w:val="none"/>
        </w:rPr>
        <w:t>万元</w:t>
      </w:r>
    </w:p>
    <w:p w14:paraId="61B45855">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40.2 中标人须在中标公告公示期结束后，领取《中标通知书》前，向招标（采购）代理机构缴纳招标代理服务费。</w:t>
      </w:r>
    </w:p>
    <w:p w14:paraId="19F18CE6">
      <w:pPr>
        <w:spacing w:line="360" w:lineRule="auto"/>
        <w:ind w:left="420" w:leftChars="200"/>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40.3 招标代理服务费以转账、现金形式支付。</w:t>
      </w:r>
    </w:p>
    <w:p w14:paraId="7C584E47">
      <w:pPr>
        <w:spacing w:line="360" w:lineRule="auto"/>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41．质疑提出与答复</w:t>
      </w:r>
    </w:p>
    <w:p w14:paraId="52704064">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41.1 提出质疑</w:t>
      </w:r>
    </w:p>
    <w:p w14:paraId="37FF647D">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参与采购活动的供应商认为自己的权益在采购活动中受到损害的，应当自知道或者应当知道其权益受到损害之日起</w:t>
      </w:r>
      <w:r>
        <w:rPr>
          <w:rFonts w:hint="eastAsia" w:ascii="仿宋" w:hAnsi="仿宋" w:eastAsia="仿宋" w:cs="仿宋"/>
          <w:i w:val="0"/>
          <w:iCs w:val="0"/>
          <w:sz w:val="22"/>
          <w:szCs w:val="22"/>
          <w:highlight w:val="none"/>
          <w:lang w:val="en-US" w:eastAsia="zh-CN"/>
        </w:rPr>
        <w:t>7</w:t>
      </w:r>
      <w:r>
        <w:rPr>
          <w:rFonts w:hint="eastAsia" w:ascii="仿宋" w:hAnsi="仿宋" w:eastAsia="仿宋" w:cs="仿宋"/>
          <w:i w:val="0"/>
          <w:iCs w:val="0"/>
          <w:sz w:val="22"/>
          <w:szCs w:val="22"/>
          <w:highlight w:val="none"/>
        </w:rPr>
        <w:t>个工作日内向采购人、</w:t>
      </w:r>
      <w:r>
        <w:rPr>
          <w:rFonts w:hint="eastAsia" w:ascii="仿宋" w:hAnsi="仿宋" w:eastAsia="仿宋" w:cs="仿宋"/>
          <w:i w:val="0"/>
          <w:iCs w:val="0"/>
          <w:sz w:val="22"/>
          <w:szCs w:val="22"/>
          <w:highlight w:val="none"/>
          <w:lang w:eastAsia="zh-CN"/>
        </w:rPr>
        <w:t>代理机构</w:t>
      </w:r>
      <w:r>
        <w:rPr>
          <w:rFonts w:hint="eastAsia" w:ascii="仿宋" w:hAnsi="仿宋" w:eastAsia="仿宋" w:cs="仿宋"/>
          <w:i w:val="0"/>
          <w:iCs w:val="0"/>
          <w:sz w:val="22"/>
          <w:szCs w:val="22"/>
          <w:highlight w:val="none"/>
        </w:rPr>
        <w:t>以书面形式提出质疑。</w:t>
      </w:r>
    </w:p>
    <w:p w14:paraId="15C4BC7B">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lang w:val="en-US" w:eastAsia="zh-CN"/>
        </w:rPr>
        <w:t>41</w:t>
      </w:r>
      <w:r>
        <w:rPr>
          <w:rFonts w:hint="eastAsia" w:ascii="仿宋" w:hAnsi="仿宋" w:eastAsia="仿宋" w:cs="仿宋"/>
          <w:i w:val="0"/>
          <w:iCs w:val="0"/>
          <w:sz w:val="22"/>
          <w:szCs w:val="22"/>
          <w:highlight w:val="none"/>
        </w:rPr>
        <w:t>.</w:t>
      </w:r>
      <w:r>
        <w:rPr>
          <w:rFonts w:hint="eastAsia" w:ascii="仿宋" w:hAnsi="仿宋" w:eastAsia="仿宋" w:cs="仿宋"/>
          <w:i w:val="0"/>
          <w:iCs w:val="0"/>
          <w:sz w:val="22"/>
          <w:szCs w:val="22"/>
          <w:highlight w:val="none"/>
          <w:lang w:val="en-US" w:eastAsia="zh-CN"/>
        </w:rPr>
        <w:t>2</w:t>
      </w:r>
      <w:r>
        <w:rPr>
          <w:rFonts w:hint="eastAsia" w:ascii="仿宋" w:hAnsi="仿宋" w:eastAsia="仿宋" w:cs="仿宋"/>
          <w:i w:val="0"/>
          <w:iCs w:val="0"/>
          <w:sz w:val="22"/>
          <w:szCs w:val="22"/>
          <w:highlight w:val="none"/>
        </w:rPr>
        <w:t>质疑条件</w:t>
      </w:r>
    </w:p>
    <w:p w14:paraId="008DD5AE">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lang w:val="en-US" w:eastAsia="zh-CN"/>
        </w:rPr>
        <w:t>41</w:t>
      </w:r>
      <w:r>
        <w:rPr>
          <w:rFonts w:hint="eastAsia" w:ascii="仿宋" w:hAnsi="仿宋" w:eastAsia="仿宋" w:cs="仿宋"/>
          <w:i w:val="0"/>
          <w:iCs w:val="0"/>
          <w:sz w:val="22"/>
          <w:szCs w:val="22"/>
          <w:highlight w:val="none"/>
        </w:rPr>
        <w:t>.</w:t>
      </w:r>
      <w:r>
        <w:rPr>
          <w:rFonts w:hint="eastAsia" w:ascii="仿宋" w:hAnsi="仿宋" w:eastAsia="仿宋" w:cs="仿宋"/>
          <w:i w:val="0"/>
          <w:iCs w:val="0"/>
          <w:sz w:val="22"/>
          <w:szCs w:val="22"/>
          <w:highlight w:val="none"/>
          <w:lang w:val="en-US" w:eastAsia="zh-CN"/>
        </w:rPr>
        <w:t>2</w:t>
      </w:r>
      <w:r>
        <w:rPr>
          <w:rFonts w:hint="eastAsia" w:ascii="仿宋" w:hAnsi="仿宋" w:eastAsia="仿宋" w:cs="仿宋"/>
          <w:i w:val="0"/>
          <w:iCs w:val="0"/>
          <w:sz w:val="22"/>
          <w:szCs w:val="22"/>
          <w:highlight w:val="none"/>
        </w:rPr>
        <w:t>.1提出质疑的供应商应当是参与所质疑项目采购活动的供应商；以联合体形式参与的，质疑应当由组成联合体的所有成员共同提出；</w:t>
      </w:r>
    </w:p>
    <w:p w14:paraId="397612A9">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lang w:val="en-US" w:eastAsia="zh-CN"/>
        </w:rPr>
        <w:t>41</w:t>
      </w:r>
      <w:r>
        <w:rPr>
          <w:rFonts w:hint="eastAsia" w:ascii="仿宋" w:hAnsi="仿宋" w:eastAsia="仿宋" w:cs="仿宋"/>
          <w:i w:val="0"/>
          <w:iCs w:val="0"/>
          <w:sz w:val="22"/>
          <w:szCs w:val="22"/>
          <w:highlight w:val="none"/>
        </w:rPr>
        <w:t>.</w:t>
      </w:r>
      <w:r>
        <w:rPr>
          <w:rFonts w:hint="eastAsia" w:ascii="仿宋" w:hAnsi="仿宋" w:eastAsia="仿宋" w:cs="仿宋"/>
          <w:i w:val="0"/>
          <w:iCs w:val="0"/>
          <w:sz w:val="22"/>
          <w:szCs w:val="22"/>
          <w:highlight w:val="none"/>
          <w:lang w:val="en-US" w:eastAsia="zh-CN"/>
        </w:rPr>
        <w:t>2</w:t>
      </w:r>
      <w:r>
        <w:rPr>
          <w:rFonts w:hint="eastAsia" w:ascii="仿宋" w:hAnsi="仿宋" w:eastAsia="仿宋" w:cs="仿宋"/>
          <w:i w:val="0"/>
          <w:iCs w:val="0"/>
          <w:sz w:val="22"/>
          <w:szCs w:val="22"/>
          <w:highlight w:val="none"/>
        </w:rPr>
        <w:t>.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378ABD28">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lang w:val="en-US" w:eastAsia="zh-CN"/>
        </w:rPr>
        <w:t>41</w:t>
      </w:r>
      <w:r>
        <w:rPr>
          <w:rFonts w:hint="eastAsia" w:ascii="仿宋" w:hAnsi="仿宋" w:eastAsia="仿宋" w:cs="仿宋"/>
          <w:i w:val="0"/>
          <w:iCs w:val="0"/>
          <w:sz w:val="22"/>
          <w:szCs w:val="22"/>
          <w:highlight w:val="none"/>
        </w:rPr>
        <w:t>.</w:t>
      </w:r>
      <w:r>
        <w:rPr>
          <w:rFonts w:hint="eastAsia" w:ascii="仿宋" w:hAnsi="仿宋" w:eastAsia="仿宋" w:cs="仿宋"/>
          <w:i w:val="0"/>
          <w:iCs w:val="0"/>
          <w:sz w:val="22"/>
          <w:szCs w:val="22"/>
          <w:highlight w:val="none"/>
          <w:lang w:val="en-US" w:eastAsia="zh-CN"/>
        </w:rPr>
        <w:t>2</w:t>
      </w:r>
      <w:r>
        <w:rPr>
          <w:rFonts w:hint="eastAsia" w:ascii="仿宋" w:hAnsi="仿宋" w:eastAsia="仿宋" w:cs="仿宋"/>
          <w:i w:val="0"/>
          <w:iCs w:val="0"/>
          <w:sz w:val="22"/>
          <w:szCs w:val="22"/>
          <w:highlight w:val="none"/>
        </w:rPr>
        <w:t>.3应提交书面质疑函，质疑函应当包括以下内容：</w:t>
      </w:r>
    </w:p>
    <w:p w14:paraId="49287C51">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（1）供应商的名称（或者姓名）、地址、邮编、邮箱、联系人及联系电话；</w:t>
      </w:r>
    </w:p>
    <w:p w14:paraId="77154D9A">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（2）质疑项目的名称、编号；</w:t>
      </w:r>
    </w:p>
    <w:p w14:paraId="641CDA0C">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（3）具体、明确的质疑对象、质疑事项和质疑请求；</w:t>
      </w:r>
    </w:p>
    <w:p w14:paraId="0F33DB84">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（4）因质疑事项而受损害的权益；</w:t>
      </w:r>
    </w:p>
    <w:p w14:paraId="6F62932B">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（5）事实依据；</w:t>
      </w:r>
    </w:p>
    <w:p w14:paraId="65D2C285">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（6）必要的法律依据；</w:t>
      </w:r>
    </w:p>
    <w:p w14:paraId="61025B91">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（7）提出质疑的日期。</w:t>
      </w:r>
    </w:p>
    <w:p w14:paraId="62FB6927">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供应商为自然人的，应当由本人签字；供应商为法人或者其他组织的，应当由法定代表人（负责人），或者其授权代理人签字或者盖章，并加盖公章。</w:t>
      </w:r>
    </w:p>
    <w:p w14:paraId="12D1C626">
      <w:pPr>
        <w:snapToGrid w:val="0"/>
        <w:spacing w:line="360" w:lineRule="auto"/>
        <w:ind w:firstLine="431" w:firstLineChars="196"/>
        <w:rPr>
          <w:rFonts w:hint="eastAsia" w:ascii="仿宋" w:hAnsi="仿宋" w:eastAsia="仿宋" w:cs="仿宋"/>
          <w:i w:val="0"/>
          <w:iCs w:val="0"/>
          <w:highlight w:val="none"/>
          <w:lang w:val="en-US" w:eastAsia="zh-CN"/>
        </w:rPr>
      </w:pPr>
      <w:r>
        <w:rPr>
          <w:rFonts w:hint="eastAsia" w:ascii="仿宋" w:hAnsi="仿宋" w:eastAsia="仿宋" w:cs="仿宋"/>
          <w:i w:val="0"/>
          <w:iCs w:val="0"/>
          <w:sz w:val="22"/>
          <w:szCs w:val="22"/>
          <w:highlight w:val="none"/>
          <w:lang w:val="en-US" w:eastAsia="zh-CN"/>
        </w:rPr>
        <w:t xml:space="preserve">41.2.4 </w:t>
      </w:r>
      <w:r>
        <w:rPr>
          <w:rFonts w:hint="eastAsia" w:ascii="仿宋" w:hAnsi="仿宋" w:eastAsia="仿宋" w:cs="仿宋"/>
          <w:i w:val="0"/>
          <w:iCs w:val="0"/>
          <w:sz w:val="22"/>
          <w:szCs w:val="22"/>
          <w:highlight w:val="none"/>
        </w:rPr>
        <w:t>质疑投诉人应保证质疑投诉内容的真实性和可靠性，并承担相应的法律责任。</w:t>
      </w:r>
    </w:p>
    <w:p w14:paraId="2CC45788">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lang w:val="en-US" w:eastAsia="zh-CN"/>
        </w:rPr>
        <w:t>41</w:t>
      </w:r>
      <w:r>
        <w:rPr>
          <w:rFonts w:hint="eastAsia" w:ascii="仿宋" w:hAnsi="仿宋" w:eastAsia="仿宋" w:cs="仿宋"/>
          <w:i w:val="0"/>
          <w:iCs w:val="0"/>
          <w:sz w:val="22"/>
          <w:szCs w:val="22"/>
          <w:highlight w:val="none"/>
        </w:rPr>
        <w:t>.</w:t>
      </w:r>
      <w:r>
        <w:rPr>
          <w:rFonts w:hint="eastAsia" w:ascii="仿宋" w:hAnsi="仿宋" w:eastAsia="仿宋" w:cs="仿宋"/>
          <w:i w:val="0"/>
          <w:iCs w:val="0"/>
          <w:sz w:val="22"/>
          <w:szCs w:val="22"/>
          <w:highlight w:val="none"/>
          <w:lang w:val="en-US" w:eastAsia="zh-CN"/>
        </w:rPr>
        <w:t>3</w:t>
      </w:r>
      <w:r>
        <w:rPr>
          <w:rFonts w:hint="eastAsia" w:ascii="仿宋" w:hAnsi="仿宋" w:eastAsia="仿宋" w:cs="仿宋"/>
          <w:i w:val="0"/>
          <w:iCs w:val="0"/>
          <w:sz w:val="22"/>
          <w:szCs w:val="22"/>
          <w:highlight w:val="none"/>
        </w:rPr>
        <w:t>提交材料</w:t>
      </w:r>
    </w:p>
    <w:p w14:paraId="299F417B">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供应商质疑实行实名制。供应商为自然人的，应当提交本人身份证复印件；供应商为法人或者其他组织的，应当根据自身性质提交营业执照复印件或者其他证明文件（如事业单位法人证书等）复印件。</w:t>
      </w:r>
    </w:p>
    <w:p w14:paraId="50358AE9">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2B10F3C">
      <w:pPr>
        <w:snapToGrid w:val="0"/>
        <w:spacing w:line="360" w:lineRule="auto"/>
        <w:ind w:firstLine="431" w:firstLineChars="196"/>
        <w:rPr>
          <w:rFonts w:hint="eastAsia" w:ascii="仿宋" w:hAnsi="仿宋" w:eastAsia="仿宋" w:cs="仿宋"/>
          <w:i w:val="0"/>
          <w:iCs w:val="0"/>
          <w:sz w:val="22"/>
          <w:szCs w:val="22"/>
          <w:highlight w:val="none"/>
          <w:lang w:val="en-US" w:eastAsia="zh-CN"/>
        </w:rPr>
      </w:pPr>
      <w:r>
        <w:rPr>
          <w:rFonts w:hint="eastAsia" w:ascii="仿宋" w:hAnsi="仿宋" w:eastAsia="仿宋" w:cs="仿宋"/>
          <w:i w:val="0"/>
          <w:iCs w:val="0"/>
          <w:sz w:val="22"/>
          <w:szCs w:val="22"/>
          <w:highlight w:val="none"/>
          <w:lang w:val="en-US" w:eastAsia="zh-CN"/>
        </w:rPr>
        <w:t>41.4 提交方式</w:t>
      </w:r>
    </w:p>
    <w:p w14:paraId="1AE9F69F">
      <w:pPr>
        <w:snapToGrid w:val="0"/>
        <w:spacing w:line="360" w:lineRule="auto"/>
        <w:ind w:firstLine="431" w:firstLineChars="196"/>
        <w:rPr>
          <w:rFonts w:hint="eastAsia" w:ascii="仿宋" w:hAnsi="仿宋" w:eastAsia="仿宋" w:cs="仿宋"/>
          <w:i w:val="0"/>
          <w:iCs w:val="0"/>
          <w:sz w:val="22"/>
          <w:szCs w:val="22"/>
          <w:highlight w:val="none"/>
          <w:lang w:val="en-US" w:eastAsia="zh-CN"/>
        </w:rPr>
      </w:pPr>
      <w:r>
        <w:rPr>
          <w:rFonts w:hint="eastAsia" w:ascii="仿宋" w:hAnsi="仿宋" w:eastAsia="仿宋" w:cs="仿宋"/>
          <w:i w:val="0"/>
          <w:iCs w:val="0"/>
          <w:sz w:val="22"/>
          <w:szCs w:val="22"/>
          <w:highlight w:val="none"/>
        </w:rPr>
        <w:t>供应商须将</w:t>
      </w:r>
      <w:r>
        <w:rPr>
          <w:rFonts w:hint="eastAsia" w:ascii="仿宋" w:hAnsi="仿宋" w:eastAsia="仿宋" w:cs="仿宋"/>
          <w:i w:val="0"/>
          <w:iCs w:val="0"/>
          <w:sz w:val="22"/>
          <w:szCs w:val="22"/>
          <w:highlight w:val="none"/>
          <w:lang w:eastAsia="zh-CN"/>
        </w:rPr>
        <w:t>质疑</w:t>
      </w:r>
      <w:r>
        <w:rPr>
          <w:rFonts w:hint="eastAsia" w:ascii="仿宋" w:hAnsi="仿宋" w:eastAsia="仿宋" w:cs="仿宋"/>
          <w:i w:val="0"/>
          <w:iCs w:val="0"/>
          <w:sz w:val="22"/>
          <w:szCs w:val="22"/>
          <w:highlight w:val="none"/>
        </w:rPr>
        <w:t>资料原件</w:t>
      </w:r>
      <w:r>
        <w:rPr>
          <w:rFonts w:hint="eastAsia" w:ascii="仿宋" w:hAnsi="仿宋" w:eastAsia="仿宋" w:cs="仿宋"/>
          <w:i w:val="0"/>
          <w:iCs w:val="0"/>
          <w:sz w:val="22"/>
          <w:szCs w:val="22"/>
          <w:highlight w:val="none"/>
          <w:lang w:eastAsia="zh-CN"/>
        </w:rPr>
        <w:t>现场</w:t>
      </w:r>
      <w:r>
        <w:rPr>
          <w:rFonts w:hint="eastAsia" w:ascii="仿宋" w:hAnsi="仿宋" w:eastAsia="仿宋" w:cs="仿宋"/>
          <w:i w:val="0"/>
          <w:iCs w:val="0"/>
          <w:sz w:val="22"/>
          <w:szCs w:val="22"/>
          <w:highlight w:val="none"/>
        </w:rPr>
        <w:t>提交至或</w:t>
      </w:r>
      <w:r>
        <w:rPr>
          <w:rFonts w:hint="eastAsia" w:ascii="仿宋" w:hAnsi="仿宋" w:eastAsia="仿宋" w:cs="仿宋"/>
          <w:i w:val="0"/>
          <w:iCs w:val="0"/>
          <w:sz w:val="22"/>
          <w:szCs w:val="22"/>
          <w:highlight w:val="none"/>
          <w:lang w:eastAsia="zh-CN"/>
        </w:rPr>
        <w:t>邮寄送达</w:t>
      </w:r>
      <w:r>
        <w:rPr>
          <w:rFonts w:hint="eastAsia" w:ascii="仿宋" w:hAnsi="仿宋" w:eastAsia="仿宋" w:cs="仿宋"/>
          <w:i w:val="0"/>
          <w:iCs w:val="0"/>
          <w:sz w:val="22"/>
          <w:szCs w:val="22"/>
          <w:highlight w:val="none"/>
        </w:rPr>
        <w:t>至</w:t>
      </w:r>
      <w:r>
        <w:rPr>
          <w:rFonts w:hint="eastAsia" w:ascii="仿宋" w:hAnsi="仿宋" w:eastAsia="仿宋" w:cs="仿宋"/>
          <w:i w:val="0"/>
          <w:iCs w:val="0"/>
          <w:sz w:val="22"/>
          <w:szCs w:val="22"/>
          <w:highlight w:val="none"/>
          <w:lang w:eastAsia="zh-CN"/>
        </w:rPr>
        <w:t>代理机构。</w:t>
      </w:r>
    </w:p>
    <w:p w14:paraId="197DFE1E">
      <w:pPr>
        <w:snapToGrid w:val="0"/>
        <w:spacing w:line="360" w:lineRule="auto"/>
        <w:ind w:firstLine="431" w:firstLineChars="196"/>
        <w:rPr>
          <w:rFonts w:hint="eastAsia" w:ascii="仿宋" w:hAnsi="仿宋" w:eastAsia="仿宋" w:cs="仿宋"/>
          <w:i w:val="0"/>
          <w:iCs w:val="0"/>
          <w:sz w:val="22"/>
          <w:szCs w:val="22"/>
          <w:highlight w:val="none"/>
          <w:lang w:eastAsia="zh-CN"/>
        </w:rPr>
      </w:pPr>
      <w:r>
        <w:rPr>
          <w:rFonts w:hint="eastAsia" w:ascii="仿宋" w:hAnsi="仿宋" w:eastAsia="仿宋" w:cs="仿宋"/>
          <w:i w:val="0"/>
          <w:iCs w:val="0"/>
          <w:sz w:val="22"/>
          <w:szCs w:val="22"/>
          <w:highlight w:val="none"/>
        </w:rPr>
        <w:t>4</w:t>
      </w:r>
      <w:r>
        <w:rPr>
          <w:rFonts w:hint="eastAsia" w:ascii="仿宋" w:hAnsi="仿宋" w:eastAsia="仿宋" w:cs="仿宋"/>
          <w:i w:val="0"/>
          <w:iCs w:val="0"/>
          <w:sz w:val="22"/>
          <w:szCs w:val="22"/>
          <w:highlight w:val="none"/>
          <w:lang w:val="en-US" w:eastAsia="zh-CN"/>
        </w:rPr>
        <w:t>1</w:t>
      </w:r>
      <w:r>
        <w:rPr>
          <w:rFonts w:hint="eastAsia" w:ascii="仿宋" w:hAnsi="仿宋" w:eastAsia="仿宋" w:cs="仿宋"/>
          <w:i w:val="0"/>
          <w:iCs w:val="0"/>
          <w:sz w:val="22"/>
          <w:szCs w:val="22"/>
          <w:highlight w:val="none"/>
        </w:rPr>
        <w:t>.</w:t>
      </w:r>
      <w:r>
        <w:rPr>
          <w:rFonts w:hint="eastAsia" w:ascii="仿宋" w:hAnsi="仿宋" w:eastAsia="仿宋" w:cs="仿宋"/>
          <w:i w:val="0"/>
          <w:iCs w:val="0"/>
          <w:sz w:val="22"/>
          <w:szCs w:val="22"/>
          <w:highlight w:val="none"/>
          <w:lang w:val="en-US" w:eastAsia="zh-CN"/>
        </w:rPr>
        <w:t>5</w:t>
      </w:r>
      <w:r>
        <w:rPr>
          <w:rFonts w:hint="eastAsia" w:ascii="仿宋" w:hAnsi="仿宋" w:eastAsia="仿宋" w:cs="仿宋"/>
          <w:i w:val="0"/>
          <w:iCs w:val="0"/>
          <w:sz w:val="22"/>
          <w:szCs w:val="22"/>
          <w:highlight w:val="none"/>
        </w:rPr>
        <w:t xml:space="preserve"> 受理</w:t>
      </w:r>
      <w:r>
        <w:rPr>
          <w:rFonts w:hint="eastAsia" w:ascii="仿宋" w:hAnsi="仿宋" w:eastAsia="仿宋" w:cs="仿宋"/>
          <w:i w:val="0"/>
          <w:iCs w:val="0"/>
          <w:sz w:val="22"/>
          <w:szCs w:val="22"/>
          <w:highlight w:val="none"/>
          <w:lang w:eastAsia="zh-CN"/>
        </w:rPr>
        <w:t>程序</w:t>
      </w:r>
    </w:p>
    <w:p w14:paraId="74B7A506">
      <w:pPr>
        <w:spacing w:line="360" w:lineRule="auto"/>
        <w:ind w:firstLine="431" w:firstLineChars="196"/>
        <w:rPr>
          <w:rFonts w:hint="eastAsia" w:ascii="仿宋" w:hAnsi="仿宋" w:eastAsia="仿宋" w:cs="仿宋"/>
          <w:i w:val="0"/>
          <w:iCs w:val="0"/>
          <w:sz w:val="22"/>
          <w:szCs w:val="22"/>
          <w:highlight w:val="none"/>
          <w:lang w:eastAsia="zh-CN"/>
        </w:rPr>
      </w:pPr>
      <w:r>
        <w:rPr>
          <w:rFonts w:hint="eastAsia" w:ascii="仿宋" w:hAnsi="仿宋" w:eastAsia="仿宋" w:cs="仿宋"/>
          <w:i w:val="0"/>
          <w:iCs w:val="0"/>
          <w:sz w:val="22"/>
          <w:szCs w:val="22"/>
          <w:highlight w:val="none"/>
        </w:rPr>
        <w:t>4</w:t>
      </w:r>
      <w:r>
        <w:rPr>
          <w:rFonts w:hint="eastAsia" w:ascii="仿宋" w:hAnsi="仿宋" w:eastAsia="仿宋" w:cs="仿宋"/>
          <w:i w:val="0"/>
          <w:iCs w:val="0"/>
          <w:sz w:val="22"/>
          <w:szCs w:val="22"/>
          <w:highlight w:val="none"/>
          <w:lang w:val="en-US" w:eastAsia="zh-CN"/>
        </w:rPr>
        <w:t>1</w:t>
      </w:r>
      <w:r>
        <w:rPr>
          <w:rFonts w:hint="eastAsia" w:ascii="仿宋" w:hAnsi="仿宋" w:eastAsia="仿宋" w:cs="仿宋"/>
          <w:i w:val="0"/>
          <w:iCs w:val="0"/>
          <w:sz w:val="22"/>
          <w:szCs w:val="22"/>
          <w:highlight w:val="none"/>
        </w:rPr>
        <w:t>.</w:t>
      </w:r>
      <w:r>
        <w:rPr>
          <w:rFonts w:hint="eastAsia" w:ascii="仿宋" w:hAnsi="仿宋" w:eastAsia="仿宋" w:cs="仿宋"/>
          <w:i w:val="0"/>
          <w:iCs w:val="0"/>
          <w:sz w:val="22"/>
          <w:szCs w:val="22"/>
          <w:highlight w:val="none"/>
          <w:lang w:val="en-US" w:eastAsia="zh-CN"/>
        </w:rPr>
        <w:t>5.1</w:t>
      </w:r>
      <w:r>
        <w:rPr>
          <w:rFonts w:hint="eastAsia" w:ascii="仿宋" w:hAnsi="仿宋" w:eastAsia="仿宋" w:cs="仿宋"/>
          <w:i w:val="0"/>
          <w:iCs w:val="0"/>
          <w:sz w:val="22"/>
          <w:szCs w:val="22"/>
          <w:highlight w:val="none"/>
        </w:rPr>
        <w:t>供应商提交的质疑符合受理条件的，</w:t>
      </w:r>
      <w:r>
        <w:rPr>
          <w:rFonts w:hint="eastAsia" w:ascii="仿宋" w:hAnsi="仿宋" w:eastAsia="仿宋" w:cs="仿宋"/>
          <w:i w:val="0"/>
          <w:iCs w:val="0"/>
          <w:sz w:val="22"/>
          <w:szCs w:val="22"/>
          <w:highlight w:val="none"/>
          <w:lang w:eastAsia="zh-CN"/>
        </w:rPr>
        <w:t>代理机构</w:t>
      </w:r>
      <w:r>
        <w:rPr>
          <w:rFonts w:hint="eastAsia" w:ascii="仿宋" w:hAnsi="仿宋" w:eastAsia="仿宋" w:cs="仿宋"/>
          <w:i w:val="0"/>
          <w:iCs w:val="0"/>
          <w:sz w:val="22"/>
          <w:szCs w:val="22"/>
          <w:highlight w:val="none"/>
        </w:rPr>
        <w:t>自收到质疑材料之日起即为受理</w:t>
      </w:r>
      <w:r>
        <w:rPr>
          <w:rFonts w:hint="eastAsia" w:ascii="仿宋" w:hAnsi="仿宋" w:eastAsia="仿宋" w:cs="仿宋"/>
          <w:i w:val="0"/>
          <w:iCs w:val="0"/>
          <w:sz w:val="22"/>
          <w:szCs w:val="22"/>
          <w:highlight w:val="none"/>
          <w:lang w:eastAsia="zh-CN"/>
        </w:rPr>
        <w:t>。</w:t>
      </w:r>
    </w:p>
    <w:p w14:paraId="0F8C1129">
      <w:pPr>
        <w:spacing w:line="360" w:lineRule="auto"/>
        <w:ind w:firstLine="431" w:firstLineChars="196"/>
        <w:rPr>
          <w:rFonts w:hint="eastAsia" w:ascii="仿宋" w:hAnsi="仿宋" w:eastAsia="仿宋" w:cs="仿宋"/>
          <w:i w:val="0"/>
          <w:iCs w:val="0"/>
          <w:sz w:val="22"/>
          <w:szCs w:val="22"/>
          <w:highlight w:val="none"/>
          <w:lang w:val="en-US" w:eastAsia="zh-CN"/>
        </w:rPr>
      </w:pPr>
      <w:r>
        <w:rPr>
          <w:rFonts w:hint="eastAsia" w:ascii="仿宋" w:hAnsi="仿宋" w:eastAsia="仿宋" w:cs="仿宋"/>
          <w:i w:val="0"/>
          <w:iCs w:val="0"/>
          <w:sz w:val="22"/>
          <w:szCs w:val="22"/>
          <w:highlight w:val="none"/>
        </w:rPr>
        <w:t>4</w:t>
      </w:r>
      <w:r>
        <w:rPr>
          <w:rFonts w:hint="eastAsia" w:ascii="仿宋" w:hAnsi="仿宋" w:eastAsia="仿宋" w:cs="仿宋"/>
          <w:i w:val="0"/>
          <w:iCs w:val="0"/>
          <w:sz w:val="22"/>
          <w:szCs w:val="22"/>
          <w:highlight w:val="none"/>
          <w:lang w:val="en-US" w:eastAsia="zh-CN"/>
        </w:rPr>
        <w:t>1</w:t>
      </w:r>
      <w:r>
        <w:rPr>
          <w:rFonts w:hint="eastAsia" w:ascii="仿宋" w:hAnsi="仿宋" w:eastAsia="仿宋" w:cs="仿宋"/>
          <w:i w:val="0"/>
          <w:iCs w:val="0"/>
          <w:sz w:val="22"/>
          <w:szCs w:val="22"/>
          <w:highlight w:val="none"/>
        </w:rPr>
        <w:t>.</w:t>
      </w:r>
      <w:r>
        <w:rPr>
          <w:rFonts w:hint="eastAsia" w:ascii="仿宋" w:hAnsi="仿宋" w:eastAsia="仿宋" w:cs="仿宋"/>
          <w:i w:val="0"/>
          <w:iCs w:val="0"/>
          <w:sz w:val="22"/>
          <w:szCs w:val="22"/>
          <w:highlight w:val="none"/>
          <w:lang w:val="en-US" w:eastAsia="zh-CN"/>
        </w:rPr>
        <w:t>5.2供应商提交的质疑材料不符合质疑条件的，视情况处理：</w:t>
      </w:r>
    </w:p>
    <w:p w14:paraId="74EA9C94">
      <w:pPr>
        <w:spacing w:line="360" w:lineRule="auto"/>
        <w:ind w:firstLine="431" w:firstLineChars="196"/>
        <w:rPr>
          <w:rFonts w:hint="eastAsia" w:ascii="仿宋" w:hAnsi="仿宋" w:eastAsia="仿宋" w:cs="仿宋"/>
          <w:i w:val="0"/>
          <w:iCs w:val="0"/>
          <w:sz w:val="22"/>
          <w:szCs w:val="22"/>
          <w:highlight w:val="none"/>
          <w:lang w:val="en-US" w:eastAsia="zh-CN"/>
        </w:rPr>
      </w:pPr>
      <w:r>
        <w:rPr>
          <w:rFonts w:hint="eastAsia" w:ascii="仿宋" w:hAnsi="仿宋" w:eastAsia="仿宋" w:cs="仿宋"/>
          <w:i w:val="0"/>
          <w:iCs w:val="0"/>
          <w:sz w:val="22"/>
          <w:szCs w:val="22"/>
          <w:highlight w:val="none"/>
          <w:lang w:val="en-US" w:eastAsia="zh-CN"/>
        </w:rPr>
        <w:t>供应商提交的质疑材料不全或者未按要求签字或者盖章的，代理机构应当一次性告知供应商需补正的内容和补正期限。</w:t>
      </w:r>
    </w:p>
    <w:p w14:paraId="6A86B57C">
      <w:pPr>
        <w:spacing w:line="360" w:lineRule="auto"/>
        <w:ind w:firstLine="431" w:firstLineChars="196"/>
        <w:rPr>
          <w:rFonts w:hint="eastAsia" w:ascii="仿宋" w:hAnsi="仿宋" w:eastAsia="仿宋" w:cs="仿宋"/>
          <w:i w:val="0"/>
          <w:iCs w:val="0"/>
          <w:sz w:val="22"/>
          <w:szCs w:val="22"/>
          <w:highlight w:val="none"/>
          <w:lang w:val="en-US" w:eastAsia="zh-CN"/>
        </w:rPr>
      </w:pPr>
      <w:r>
        <w:rPr>
          <w:rFonts w:hint="eastAsia" w:ascii="仿宋" w:hAnsi="仿宋" w:eastAsia="仿宋" w:cs="仿宋"/>
          <w:i w:val="0"/>
          <w:iCs w:val="0"/>
          <w:sz w:val="22"/>
          <w:szCs w:val="22"/>
          <w:highlight w:val="none"/>
          <w:lang w:val="en-US" w:eastAsia="zh-CN"/>
        </w:rPr>
        <w:t>供应商提交的质疑存在下列情形之一的，不予受理：</w:t>
      </w:r>
    </w:p>
    <w:p w14:paraId="07CF2E3E">
      <w:pPr>
        <w:spacing w:line="360" w:lineRule="auto"/>
        <w:ind w:firstLine="431" w:firstLineChars="196"/>
        <w:rPr>
          <w:rFonts w:hint="eastAsia" w:ascii="仿宋" w:hAnsi="仿宋" w:eastAsia="仿宋" w:cs="仿宋"/>
          <w:i w:val="0"/>
          <w:iCs w:val="0"/>
          <w:sz w:val="22"/>
          <w:szCs w:val="22"/>
          <w:highlight w:val="none"/>
          <w:lang w:val="en-US" w:eastAsia="zh-CN"/>
        </w:rPr>
      </w:pPr>
      <w:r>
        <w:rPr>
          <w:rFonts w:hint="eastAsia" w:ascii="仿宋" w:hAnsi="仿宋" w:eastAsia="仿宋" w:cs="仿宋"/>
          <w:i w:val="0"/>
          <w:iCs w:val="0"/>
          <w:sz w:val="22"/>
          <w:szCs w:val="22"/>
          <w:highlight w:val="none"/>
          <w:lang w:val="en-US" w:eastAsia="zh-CN"/>
        </w:rPr>
        <w:t>（1）质疑主体不满足要求的；</w:t>
      </w:r>
    </w:p>
    <w:p w14:paraId="3DDBB6A6">
      <w:pPr>
        <w:spacing w:line="360" w:lineRule="auto"/>
        <w:ind w:firstLine="431" w:firstLineChars="196"/>
        <w:rPr>
          <w:rFonts w:hint="eastAsia" w:ascii="仿宋" w:hAnsi="仿宋" w:eastAsia="仿宋" w:cs="仿宋"/>
          <w:i w:val="0"/>
          <w:iCs w:val="0"/>
          <w:sz w:val="22"/>
          <w:szCs w:val="22"/>
          <w:highlight w:val="none"/>
          <w:lang w:val="en-US" w:eastAsia="zh-CN"/>
        </w:rPr>
      </w:pPr>
      <w:r>
        <w:rPr>
          <w:rFonts w:hint="eastAsia" w:ascii="仿宋" w:hAnsi="仿宋" w:eastAsia="仿宋" w:cs="仿宋"/>
          <w:i w:val="0"/>
          <w:iCs w:val="0"/>
          <w:sz w:val="22"/>
          <w:szCs w:val="22"/>
          <w:highlight w:val="none"/>
          <w:lang w:val="en-US" w:eastAsia="zh-CN"/>
        </w:rPr>
        <w:t>（2）供应商自身权益未受到损害的；</w:t>
      </w:r>
    </w:p>
    <w:p w14:paraId="21C9DEF6">
      <w:pPr>
        <w:spacing w:line="360" w:lineRule="auto"/>
        <w:ind w:firstLine="431" w:firstLineChars="196"/>
        <w:rPr>
          <w:rFonts w:hint="eastAsia" w:ascii="仿宋" w:hAnsi="仿宋" w:eastAsia="仿宋" w:cs="仿宋"/>
          <w:i w:val="0"/>
          <w:iCs w:val="0"/>
          <w:sz w:val="22"/>
          <w:szCs w:val="22"/>
          <w:highlight w:val="none"/>
          <w:lang w:val="en-US" w:eastAsia="zh-CN"/>
        </w:rPr>
      </w:pPr>
      <w:r>
        <w:rPr>
          <w:rFonts w:hint="eastAsia" w:ascii="仿宋" w:hAnsi="仿宋" w:eastAsia="仿宋" w:cs="仿宋"/>
          <w:i w:val="0"/>
          <w:iCs w:val="0"/>
          <w:sz w:val="22"/>
          <w:szCs w:val="22"/>
          <w:highlight w:val="none"/>
          <w:lang w:val="en-US" w:eastAsia="zh-CN"/>
        </w:rPr>
        <w:t>（3）供应商未在法定质疑期限内提出质疑的；</w:t>
      </w:r>
    </w:p>
    <w:p w14:paraId="7C53BC65">
      <w:pPr>
        <w:spacing w:line="360" w:lineRule="auto"/>
        <w:ind w:firstLine="431" w:firstLineChars="196"/>
        <w:rPr>
          <w:rFonts w:hint="eastAsia" w:ascii="仿宋" w:hAnsi="仿宋" w:eastAsia="仿宋" w:cs="仿宋"/>
          <w:i w:val="0"/>
          <w:iCs w:val="0"/>
          <w:sz w:val="22"/>
          <w:szCs w:val="22"/>
          <w:highlight w:val="none"/>
          <w:lang w:val="en-US" w:eastAsia="zh-CN"/>
        </w:rPr>
      </w:pPr>
      <w:r>
        <w:rPr>
          <w:rFonts w:hint="eastAsia" w:ascii="仿宋" w:hAnsi="仿宋" w:eastAsia="仿宋" w:cs="仿宋"/>
          <w:i w:val="0"/>
          <w:iCs w:val="0"/>
          <w:sz w:val="22"/>
          <w:szCs w:val="22"/>
          <w:highlight w:val="none"/>
          <w:lang w:val="en-US" w:eastAsia="zh-CN"/>
        </w:rPr>
        <w:t>（4）质疑材料不全或者未按要求签字或者盖章的情况下，要求补正后，逾期未补正或者补正后仍不符合规定的；</w:t>
      </w:r>
    </w:p>
    <w:p w14:paraId="71140D41">
      <w:pPr>
        <w:spacing w:line="360" w:lineRule="auto"/>
        <w:ind w:firstLine="431" w:firstLineChars="196"/>
        <w:rPr>
          <w:rFonts w:hint="eastAsia" w:ascii="仿宋" w:hAnsi="仿宋" w:eastAsia="仿宋" w:cs="仿宋"/>
          <w:i w:val="0"/>
          <w:iCs w:val="0"/>
          <w:sz w:val="22"/>
          <w:szCs w:val="22"/>
          <w:highlight w:val="none"/>
          <w:lang w:val="en-US" w:eastAsia="zh-CN"/>
        </w:rPr>
      </w:pPr>
      <w:r>
        <w:rPr>
          <w:rFonts w:hint="eastAsia" w:ascii="仿宋" w:hAnsi="仿宋" w:eastAsia="仿宋" w:cs="仿宋"/>
          <w:i w:val="0"/>
          <w:iCs w:val="0"/>
          <w:sz w:val="22"/>
          <w:szCs w:val="22"/>
          <w:highlight w:val="none"/>
          <w:lang w:val="en-US" w:eastAsia="zh-CN"/>
        </w:rPr>
        <w:t>（5）其他不符合受理条件情形的。</w:t>
      </w:r>
    </w:p>
    <w:p w14:paraId="2212168C">
      <w:pPr>
        <w:spacing w:line="360" w:lineRule="auto"/>
        <w:ind w:firstLine="431" w:firstLineChars="196"/>
        <w:rPr>
          <w:rFonts w:hint="eastAsia" w:ascii="仿宋" w:hAnsi="仿宋" w:eastAsia="仿宋" w:cs="仿宋"/>
          <w:i w:val="0"/>
          <w:iCs w:val="0"/>
          <w:sz w:val="22"/>
          <w:szCs w:val="22"/>
          <w:highlight w:val="none"/>
          <w:lang w:val="en-US" w:eastAsia="zh-CN"/>
        </w:rPr>
      </w:pPr>
      <w:r>
        <w:rPr>
          <w:rFonts w:hint="eastAsia" w:ascii="仿宋" w:hAnsi="仿宋" w:eastAsia="仿宋" w:cs="仿宋"/>
          <w:i w:val="0"/>
          <w:iCs w:val="0"/>
          <w:sz w:val="22"/>
          <w:szCs w:val="22"/>
          <w:highlight w:val="none"/>
          <w:lang w:val="en-US" w:eastAsia="zh-CN"/>
        </w:rPr>
        <w:t>质疑事项不予受理的，代理机构应当向供应商出具不符合质疑条件告知书。</w:t>
      </w:r>
    </w:p>
    <w:p w14:paraId="29157217">
      <w:pPr>
        <w:spacing w:line="360" w:lineRule="auto"/>
        <w:ind w:firstLine="431" w:firstLineChars="196"/>
        <w:rPr>
          <w:rFonts w:hint="eastAsia" w:ascii="仿宋" w:hAnsi="仿宋" w:eastAsia="仿宋" w:cs="仿宋"/>
          <w:i w:val="0"/>
          <w:iCs w:val="0"/>
          <w:sz w:val="22"/>
          <w:szCs w:val="22"/>
          <w:highlight w:val="none"/>
          <w:lang w:val="en-US" w:eastAsia="zh-CN"/>
        </w:rPr>
      </w:pPr>
      <w:r>
        <w:rPr>
          <w:rFonts w:hint="eastAsia" w:ascii="仿宋" w:hAnsi="仿宋" w:eastAsia="仿宋" w:cs="仿宋"/>
          <w:i w:val="0"/>
          <w:iCs w:val="0"/>
          <w:sz w:val="22"/>
          <w:szCs w:val="22"/>
          <w:highlight w:val="none"/>
          <w:lang w:val="en-US" w:eastAsia="zh-CN"/>
        </w:rPr>
        <w:t>41.6质疑答复时限</w:t>
      </w:r>
    </w:p>
    <w:p w14:paraId="7B28229C">
      <w:pPr>
        <w:spacing w:line="360" w:lineRule="auto"/>
        <w:ind w:firstLine="431" w:firstLineChars="196"/>
        <w:rPr>
          <w:rFonts w:hint="eastAsia" w:ascii="仿宋" w:hAnsi="仿宋" w:eastAsia="仿宋" w:cs="仿宋"/>
          <w:i w:val="0"/>
          <w:iCs w:val="0"/>
          <w:sz w:val="22"/>
          <w:szCs w:val="22"/>
          <w:highlight w:val="none"/>
          <w:lang w:val="en-US" w:eastAsia="zh-CN"/>
        </w:rPr>
      </w:pPr>
      <w:r>
        <w:rPr>
          <w:rFonts w:hint="eastAsia" w:ascii="仿宋" w:hAnsi="仿宋" w:eastAsia="仿宋" w:cs="仿宋"/>
          <w:i w:val="0"/>
          <w:iCs w:val="0"/>
          <w:sz w:val="22"/>
          <w:szCs w:val="22"/>
          <w:highlight w:val="none"/>
          <w:lang w:val="en-US" w:eastAsia="zh-CN"/>
        </w:rPr>
        <w:t>自收文之日起七个工作日内。</w:t>
      </w:r>
    </w:p>
    <w:p w14:paraId="55CAF0B2">
      <w:pPr>
        <w:spacing w:line="360" w:lineRule="auto"/>
        <w:ind w:firstLine="431" w:firstLineChars="196"/>
        <w:rPr>
          <w:rFonts w:hint="eastAsia" w:ascii="仿宋" w:hAnsi="仿宋" w:eastAsia="仿宋" w:cs="仿宋"/>
          <w:i w:val="0"/>
          <w:iCs w:val="0"/>
          <w:sz w:val="22"/>
          <w:szCs w:val="22"/>
          <w:highlight w:val="none"/>
          <w:lang w:val="en-US" w:eastAsia="zh-CN"/>
        </w:rPr>
      </w:pPr>
      <w:r>
        <w:rPr>
          <w:rFonts w:hint="eastAsia" w:ascii="仿宋" w:hAnsi="仿宋" w:eastAsia="仿宋" w:cs="仿宋"/>
          <w:i w:val="0"/>
          <w:iCs w:val="0"/>
          <w:sz w:val="22"/>
          <w:szCs w:val="22"/>
          <w:highlight w:val="none"/>
          <w:lang w:val="en-US" w:eastAsia="zh-CN"/>
        </w:rPr>
        <w:t>41.7投诉</w:t>
      </w:r>
    </w:p>
    <w:p w14:paraId="4BA53960">
      <w:pPr>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lang w:val="en-US" w:eastAsia="zh-CN"/>
        </w:rPr>
        <w:t>对质疑答复不满意或者未在规定时间内答复的，提出质疑的供应商可以在答复期满后15个工作日内向采购人的采购主管部门投诉。</w:t>
      </w:r>
    </w:p>
    <w:p w14:paraId="52B62983">
      <w:pPr>
        <w:spacing w:line="360" w:lineRule="auto"/>
        <w:rPr>
          <w:rFonts w:hint="eastAsia" w:ascii="仿宋" w:hAnsi="仿宋" w:eastAsia="仿宋" w:cs="仿宋"/>
          <w:i w:val="0"/>
          <w:iCs w:val="0"/>
          <w:sz w:val="24"/>
          <w:highlight w:val="none"/>
        </w:rPr>
      </w:pPr>
      <w:r>
        <w:rPr>
          <w:rFonts w:hint="eastAsia" w:ascii="仿宋" w:hAnsi="仿宋" w:eastAsia="仿宋" w:cs="仿宋"/>
          <w:i w:val="0"/>
          <w:iCs w:val="0"/>
          <w:sz w:val="24"/>
          <w:highlight w:val="none"/>
          <w:lang w:val="en-US" w:eastAsia="zh-CN"/>
        </w:rPr>
        <w:t>42</w:t>
      </w:r>
      <w:r>
        <w:rPr>
          <w:rFonts w:hint="eastAsia" w:ascii="仿宋" w:hAnsi="仿宋" w:eastAsia="仿宋" w:cs="仿宋"/>
          <w:i w:val="0"/>
          <w:iCs w:val="0"/>
          <w:sz w:val="24"/>
          <w:highlight w:val="none"/>
        </w:rPr>
        <w:t>. 质疑后续处理</w:t>
      </w:r>
    </w:p>
    <w:p w14:paraId="331514F8">
      <w:pPr>
        <w:snapToGrid w:val="0"/>
        <w:spacing w:line="360" w:lineRule="auto"/>
        <w:ind w:firstLine="431" w:firstLineChars="196"/>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lang w:val="en-US" w:eastAsia="zh-CN"/>
        </w:rPr>
        <w:t>42</w:t>
      </w:r>
      <w:r>
        <w:rPr>
          <w:rFonts w:hint="eastAsia" w:ascii="仿宋" w:hAnsi="仿宋" w:eastAsia="仿宋" w:cs="仿宋"/>
          <w:i w:val="0"/>
          <w:iCs w:val="0"/>
          <w:sz w:val="22"/>
          <w:szCs w:val="22"/>
          <w:highlight w:val="none"/>
        </w:rPr>
        <w:t>.1供应商质疑不成立，或者成立但未对中标、成交结果构成影响的，继续开展采购活动。</w:t>
      </w:r>
    </w:p>
    <w:p w14:paraId="37E63404">
      <w:pPr>
        <w:snapToGrid w:val="0"/>
        <w:spacing w:line="360" w:lineRule="auto"/>
        <w:ind w:firstLine="431" w:firstLineChars="196"/>
        <w:rPr>
          <w:rFonts w:hint="eastAsia" w:ascii="仿宋" w:hAnsi="仿宋" w:eastAsia="仿宋" w:cs="仿宋"/>
          <w:i w:val="0"/>
          <w:iCs w:val="0"/>
          <w:sz w:val="22"/>
          <w:szCs w:val="22"/>
          <w:highlight w:val="none"/>
          <w:lang w:val="en-US" w:eastAsia="zh-CN"/>
        </w:rPr>
      </w:pPr>
      <w:r>
        <w:rPr>
          <w:rFonts w:hint="eastAsia" w:ascii="仿宋" w:hAnsi="仿宋" w:eastAsia="仿宋" w:cs="仿宋"/>
          <w:i w:val="0"/>
          <w:iCs w:val="0"/>
          <w:sz w:val="22"/>
          <w:szCs w:val="22"/>
          <w:highlight w:val="none"/>
          <w:lang w:val="en-US" w:eastAsia="zh-CN"/>
        </w:rPr>
        <w:t>42.2供应商质疑成立且影响或者可能影响中标、成交结果的，按照下列情况处理：</w:t>
      </w:r>
    </w:p>
    <w:p w14:paraId="018175CA">
      <w:pPr>
        <w:snapToGrid w:val="0"/>
        <w:spacing w:line="360" w:lineRule="auto"/>
        <w:ind w:firstLine="431" w:firstLineChars="196"/>
        <w:rPr>
          <w:rFonts w:hint="eastAsia" w:ascii="仿宋" w:hAnsi="仿宋" w:eastAsia="仿宋" w:cs="仿宋"/>
          <w:i w:val="0"/>
          <w:iCs w:val="0"/>
          <w:sz w:val="22"/>
          <w:szCs w:val="22"/>
          <w:highlight w:val="none"/>
          <w:lang w:val="en-US" w:eastAsia="zh-CN"/>
        </w:rPr>
      </w:pPr>
      <w:r>
        <w:rPr>
          <w:rFonts w:hint="eastAsia" w:ascii="仿宋" w:hAnsi="仿宋" w:eastAsia="仿宋" w:cs="仿宋"/>
          <w:i w:val="0"/>
          <w:iCs w:val="0"/>
          <w:sz w:val="22"/>
          <w:szCs w:val="22"/>
          <w:highlight w:val="none"/>
          <w:lang w:val="en-US" w:eastAsia="zh-CN"/>
        </w:rPr>
        <w:t>42.2.1对采购文件提出的质疑，依法通过澄清或者修改可以继续开展采购活动的，澄清或者修改采购文件后继续开展采购活动；否则应当修改采购文件后重新开展采购活动。</w:t>
      </w:r>
    </w:p>
    <w:p w14:paraId="3AE040E1">
      <w:pPr>
        <w:snapToGrid w:val="0"/>
        <w:spacing w:line="360" w:lineRule="auto"/>
        <w:ind w:firstLine="431" w:firstLineChars="196"/>
        <w:rPr>
          <w:rFonts w:hint="eastAsia" w:ascii="仿宋" w:hAnsi="仿宋" w:eastAsia="仿宋" w:cs="仿宋"/>
          <w:i w:val="0"/>
          <w:i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i w:val="0"/>
          <w:iCs w:val="0"/>
          <w:sz w:val="22"/>
          <w:szCs w:val="22"/>
          <w:highlight w:val="none"/>
          <w:lang w:val="en-US" w:eastAsia="zh-CN"/>
        </w:rPr>
        <w:t>42.2.2对采购过程、中标或者成交结果提出的质疑，合格供应商符合法定数量时，可以从合格的中标或者成交候选人中另行确定中标、成交供应商的，应当依法另行确定中标、成</w:t>
      </w:r>
      <w:r>
        <w:rPr>
          <w:rFonts w:hint="eastAsia" w:ascii="仿宋" w:hAnsi="仿宋" w:eastAsia="仿宋" w:cs="仿宋"/>
          <w:i w:val="0"/>
          <w:iCs w:val="0"/>
          <w:color w:val="000000" w:themeColor="text1"/>
          <w:sz w:val="22"/>
          <w:szCs w:val="22"/>
          <w:highlight w:val="none"/>
          <w:lang w:val="en-US" w:eastAsia="zh-CN"/>
          <w14:textFill>
            <w14:solidFill>
              <w14:schemeClr w14:val="tx1"/>
            </w14:solidFill>
          </w14:textFill>
        </w:rPr>
        <w:t>交供应商；否则应当重新开展采购活动。</w:t>
      </w:r>
    </w:p>
    <w:p w14:paraId="26DCCC04">
      <w:pPr>
        <w:snapToGrid w:val="0"/>
        <w:spacing w:line="360" w:lineRule="auto"/>
        <w:ind w:firstLine="431" w:firstLineChars="196"/>
        <w:rPr>
          <w:rFonts w:hint="eastAsia" w:ascii="仿宋" w:hAnsi="仿宋" w:eastAsia="仿宋" w:cs="仿宋"/>
          <w:i w:val="0"/>
          <w:i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i w:val="0"/>
          <w:iCs w:val="0"/>
          <w:color w:val="000000" w:themeColor="text1"/>
          <w:sz w:val="22"/>
          <w:szCs w:val="22"/>
          <w:highlight w:val="none"/>
          <w:lang w:val="en-US" w:eastAsia="zh-CN"/>
          <w14:textFill>
            <w14:solidFill>
              <w14:schemeClr w14:val="tx1"/>
            </w14:solidFill>
          </w14:textFill>
        </w:rPr>
        <w:t>43违约责任</w:t>
      </w:r>
    </w:p>
    <w:p w14:paraId="4BE2A0A9">
      <w:pPr>
        <w:snapToGrid w:val="0"/>
        <w:spacing w:line="360" w:lineRule="auto"/>
        <w:ind w:firstLine="431" w:firstLineChars="196"/>
        <w:rPr>
          <w:rFonts w:hint="eastAsia" w:ascii="仿宋" w:hAnsi="仿宋" w:eastAsia="仿宋" w:cs="仿宋"/>
          <w:i w:val="0"/>
          <w:i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i w:val="0"/>
          <w:iCs w:val="0"/>
          <w:color w:val="000000" w:themeColor="text1"/>
          <w:sz w:val="22"/>
          <w:szCs w:val="22"/>
          <w:highlight w:val="none"/>
          <w:lang w:val="en-US" w:eastAsia="zh-CN"/>
          <w14:textFill>
            <w14:solidFill>
              <w14:schemeClr w14:val="tx1"/>
            </w14:solidFill>
          </w14:textFill>
        </w:rPr>
        <w:t>43.1供应商若在政府采购活动存在下列违法行为，给采购人、采购代理机造成损失的，应当承担赔偿责任。</w:t>
      </w:r>
    </w:p>
    <w:p w14:paraId="750880AA">
      <w:pPr>
        <w:snapToGrid w:val="0"/>
        <w:spacing w:line="360" w:lineRule="auto"/>
        <w:ind w:firstLine="431" w:firstLineChars="196"/>
        <w:rPr>
          <w:rFonts w:hint="eastAsia" w:ascii="仿宋" w:hAnsi="仿宋" w:eastAsia="仿宋" w:cs="仿宋"/>
          <w:i w:val="0"/>
          <w:i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i w:val="0"/>
          <w:iCs w:val="0"/>
          <w:color w:val="000000" w:themeColor="text1"/>
          <w:sz w:val="22"/>
          <w:szCs w:val="22"/>
          <w:highlight w:val="none"/>
          <w:lang w:val="en-US" w:eastAsia="zh-CN"/>
          <w14:textFill>
            <w14:solidFill>
              <w14:schemeClr w14:val="tx1"/>
            </w14:solidFill>
          </w14:textFill>
        </w:rPr>
        <w:t>（1）未按照规定签订、履行采购合同；</w:t>
      </w:r>
    </w:p>
    <w:p w14:paraId="13F5118D">
      <w:pPr>
        <w:snapToGrid w:val="0"/>
        <w:spacing w:line="360" w:lineRule="auto"/>
        <w:ind w:firstLine="431" w:firstLineChars="196"/>
        <w:rPr>
          <w:rFonts w:hint="eastAsia" w:ascii="仿宋" w:hAnsi="仿宋" w:eastAsia="仿宋" w:cs="仿宋"/>
          <w:i w:val="0"/>
          <w:i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i w:val="0"/>
          <w:iCs w:val="0"/>
          <w:color w:val="000000" w:themeColor="text1"/>
          <w:sz w:val="22"/>
          <w:szCs w:val="22"/>
          <w:highlight w:val="none"/>
          <w:lang w:val="en-US" w:eastAsia="zh-CN"/>
          <w14:textFill>
            <w14:solidFill>
              <w14:schemeClr w14:val="tx1"/>
            </w14:solidFill>
          </w14:textFill>
        </w:rPr>
        <w:t>（2）提供虚假材料谋取中标、成交的；</w:t>
      </w:r>
    </w:p>
    <w:p w14:paraId="3D9A7248">
      <w:pPr>
        <w:snapToGrid w:val="0"/>
        <w:spacing w:line="360" w:lineRule="auto"/>
        <w:ind w:firstLine="431" w:firstLineChars="196"/>
        <w:rPr>
          <w:rFonts w:hint="eastAsia" w:ascii="仿宋" w:hAnsi="仿宋" w:eastAsia="仿宋" w:cs="仿宋"/>
          <w:i w:val="0"/>
          <w:i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i w:val="0"/>
          <w:iCs w:val="0"/>
          <w:color w:val="000000" w:themeColor="text1"/>
          <w:sz w:val="22"/>
          <w:szCs w:val="22"/>
          <w:highlight w:val="none"/>
          <w:lang w:val="en-US" w:eastAsia="zh-CN"/>
          <w14:textFill>
            <w14:solidFill>
              <w14:schemeClr w14:val="tx1"/>
            </w14:solidFill>
          </w14:textFill>
        </w:rPr>
        <w:t>（3）采取不正当手段诋毁、排挤其他供应商的；</w:t>
      </w:r>
    </w:p>
    <w:p w14:paraId="357189DE">
      <w:pPr>
        <w:snapToGrid w:val="0"/>
        <w:spacing w:line="360" w:lineRule="auto"/>
        <w:ind w:firstLine="431" w:firstLineChars="196"/>
        <w:rPr>
          <w:rFonts w:hint="eastAsia" w:ascii="仿宋" w:hAnsi="仿宋" w:eastAsia="仿宋" w:cs="仿宋"/>
          <w:i w:val="0"/>
          <w:i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i w:val="0"/>
          <w:iCs w:val="0"/>
          <w:color w:val="000000" w:themeColor="text1"/>
          <w:sz w:val="22"/>
          <w:szCs w:val="22"/>
          <w:highlight w:val="none"/>
          <w:lang w:val="en-US" w:eastAsia="zh-CN"/>
          <w14:textFill>
            <w14:solidFill>
              <w14:schemeClr w14:val="tx1"/>
            </w14:solidFill>
          </w14:textFill>
        </w:rPr>
        <w:t>（4）与其他供应商恶意串通的；</w:t>
      </w:r>
    </w:p>
    <w:p w14:paraId="42DD0099">
      <w:pPr>
        <w:snapToGrid w:val="0"/>
        <w:spacing w:line="360" w:lineRule="auto"/>
        <w:ind w:firstLine="431" w:firstLineChars="196"/>
        <w:rPr>
          <w:rFonts w:hint="eastAsia" w:ascii="仿宋" w:hAnsi="仿宋" w:eastAsia="仿宋" w:cs="仿宋"/>
          <w:i w:val="0"/>
          <w:i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i w:val="0"/>
          <w:iCs w:val="0"/>
          <w:color w:val="000000" w:themeColor="text1"/>
          <w:sz w:val="22"/>
          <w:szCs w:val="22"/>
          <w:highlight w:val="none"/>
          <w:lang w:val="en-US" w:eastAsia="zh-CN"/>
          <w14:textFill>
            <w14:solidFill>
              <w14:schemeClr w14:val="tx1"/>
            </w14:solidFill>
          </w14:textFill>
        </w:rPr>
        <w:t>（5）拒绝有关部门监督检查或者提供虚假情况的；</w:t>
      </w:r>
    </w:p>
    <w:p w14:paraId="44A478F1">
      <w:pPr>
        <w:snapToGrid w:val="0"/>
        <w:spacing w:line="360" w:lineRule="auto"/>
        <w:ind w:firstLine="431" w:firstLineChars="196"/>
        <w:rPr>
          <w:rFonts w:hint="eastAsia" w:ascii="仿宋" w:hAnsi="仿宋" w:eastAsia="仿宋" w:cs="仿宋"/>
          <w:i w:val="0"/>
          <w:i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i w:val="0"/>
          <w:iCs w:val="0"/>
          <w:color w:val="000000" w:themeColor="text1"/>
          <w:sz w:val="22"/>
          <w:szCs w:val="22"/>
          <w:highlight w:val="none"/>
          <w:lang w:val="en-US" w:eastAsia="zh-CN"/>
          <w14:textFill>
            <w14:solidFill>
              <w14:schemeClr w14:val="tx1"/>
            </w14:solidFill>
          </w14:textFill>
        </w:rPr>
        <w:t>（6）经主管部门认定的其他违法采购相关法律法规的行为。</w:t>
      </w:r>
    </w:p>
    <w:p w14:paraId="6D1AE9B9">
      <w:pPr>
        <w:snapToGrid w:val="0"/>
        <w:spacing w:line="360" w:lineRule="auto"/>
        <w:ind w:firstLine="431" w:firstLineChars="196"/>
        <w:rPr>
          <w:rFonts w:hint="eastAsia" w:ascii="仿宋" w:hAnsi="仿宋" w:eastAsia="仿宋" w:cs="仿宋"/>
          <w:i w:val="0"/>
          <w:i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i w:val="0"/>
          <w:iCs w:val="0"/>
          <w:color w:val="000000" w:themeColor="text1"/>
          <w:sz w:val="22"/>
          <w:szCs w:val="22"/>
          <w:highlight w:val="none"/>
          <w:lang w:val="en-US" w:eastAsia="zh-CN"/>
          <w14:textFill>
            <w14:solidFill>
              <w14:schemeClr w14:val="tx1"/>
            </w14:solidFill>
          </w14:textFill>
        </w:rPr>
        <w:t>43.2采购人、采购代理机构有权对违法供应商造成的损失进行追偿，可优先在已缴纳的代理服务费中进行抵扣，已缴纳的代理服务费不足以赔偿采购人、采购代理机构损失的，采购人、采购代理机构有权向人民法院提起诉讼。</w:t>
      </w:r>
    </w:p>
    <w:p w14:paraId="46A8BF14">
      <w:pPr>
        <w:spacing w:line="360" w:lineRule="auto"/>
        <w:ind w:firstLine="411" w:firstLineChars="196"/>
        <w:rPr>
          <w:rFonts w:hint="eastAsia" w:ascii="仿宋" w:hAnsi="仿宋" w:eastAsia="仿宋" w:cs="仿宋"/>
          <w:i w:val="0"/>
          <w:iCs w:val="0"/>
          <w:szCs w:val="21"/>
          <w:highlight w:val="none"/>
        </w:rPr>
      </w:pPr>
    </w:p>
    <w:p w14:paraId="40EF9337">
      <w:pPr>
        <w:spacing w:line="360" w:lineRule="auto"/>
        <w:jc w:val="center"/>
        <w:rPr>
          <w:rFonts w:hint="eastAsia" w:ascii="仿宋" w:hAnsi="仿宋" w:eastAsia="仿宋" w:cs="仿宋"/>
          <w:i w:val="0"/>
          <w:iCs w:val="0"/>
          <w:szCs w:val="21"/>
          <w:highlight w:val="none"/>
        </w:rPr>
      </w:pPr>
      <w:r>
        <w:rPr>
          <w:rFonts w:hint="eastAsia" w:ascii="仿宋" w:hAnsi="仿宋" w:eastAsia="仿宋" w:cs="仿宋"/>
          <w:i w:val="0"/>
          <w:iCs w:val="0"/>
          <w:highlight w:val="none"/>
        </w:rPr>
        <w:t>---- END ----</w:t>
      </w:r>
    </w:p>
    <w:p w14:paraId="229A302D">
      <w:pPr>
        <w:rPr>
          <w:rFonts w:hint="eastAsia" w:ascii="仿宋" w:hAnsi="仿宋" w:eastAsia="仿宋" w:cs="仿宋"/>
          <w:i w:val="0"/>
          <w:iCs w:val="0"/>
          <w:highlight w:val="none"/>
        </w:rPr>
      </w:pPr>
    </w:p>
    <w:p w14:paraId="41BDB0F3">
      <w:pPr>
        <w:spacing w:line="360" w:lineRule="auto"/>
        <w:jc w:val="center"/>
        <w:rPr>
          <w:rFonts w:hint="eastAsia" w:ascii="仿宋" w:hAnsi="仿宋" w:eastAsia="仿宋" w:cs="仿宋"/>
          <w:i w:val="0"/>
          <w:iCs w:val="0"/>
          <w:szCs w:val="21"/>
          <w:highlight w:val="none"/>
        </w:rPr>
      </w:pPr>
    </w:p>
    <w:p w14:paraId="2B3A4520">
      <w:pPr>
        <w:rPr>
          <w:rFonts w:hint="eastAsia" w:ascii="仿宋" w:hAnsi="仿宋" w:eastAsia="仿宋" w:cs="仿宋"/>
          <w:i w:val="0"/>
          <w:iCs w:val="0"/>
          <w:highlight w:val="none"/>
        </w:rPr>
      </w:pPr>
    </w:p>
    <w:p w14:paraId="0B27BBE3">
      <w:pPr>
        <w:rPr>
          <w:rFonts w:hint="eastAsia" w:ascii="仿宋" w:hAnsi="仿宋" w:eastAsia="仿宋" w:cs="仿宋"/>
          <w:i w:val="0"/>
          <w:iCs w:val="0"/>
          <w:highlight w:val="none"/>
        </w:rPr>
      </w:pPr>
      <w:r>
        <w:rPr>
          <w:rFonts w:hint="eastAsia" w:ascii="仿宋" w:hAnsi="仿宋" w:eastAsia="仿宋" w:cs="仿宋"/>
          <w:i w:val="0"/>
          <w:iCs w:val="0"/>
          <w:highlight w:val="none"/>
        </w:rPr>
        <w:br w:type="page"/>
      </w:r>
    </w:p>
    <w:p w14:paraId="70610916">
      <w:pPr>
        <w:pStyle w:val="7"/>
        <w:rPr>
          <w:rFonts w:hint="eastAsia" w:ascii="仿宋" w:hAnsi="仿宋" w:eastAsia="仿宋" w:cs="仿宋"/>
          <w:i w:val="0"/>
          <w:iCs w:val="0"/>
          <w:highlight w:val="none"/>
        </w:rPr>
      </w:pPr>
    </w:p>
    <w:p w14:paraId="44463164">
      <w:pPr>
        <w:rPr>
          <w:rFonts w:hint="eastAsia" w:ascii="仿宋" w:hAnsi="仿宋" w:eastAsia="仿宋" w:cs="仿宋"/>
          <w:i w:val="0"/>
          <w:iCs w:val="0"/>
          <w:highlight w:val="none"/>
        </w:rPr>
      </w:pPr>
    </w:p>
    <w:p w14:paraId="1A3F7467">
      <w:pPr>
        <w:pStyle w:val="6"/>
        <w:rPr>
          <w:rFonts w:hint="eastAsia" w:ascii="仿宋" w:hAnsi="仿宋" w:eastAsia="仿宋" w:cs="仿宋"/>
          <w:i w:val="0"/>
          <w:iCs w:val="0"/>
          <w:highlight w:val="none"/>
        </w:rPr>
      </w:pPr>
    </w:p>
    <w:p w14:paraId="257E64A5">
      <w:pPr>
        <w:rPr>
          <w:rFonts w:hint="eastAsia" w:ascii="仿宋" w:hAnsi="仿宋" w:eastAsia="仿宋" w:cs="仿宋"/>
          <w:i w:val="0"/>
          <w:iCs w:val="0"/>
          <w:highlight w:val="none"/>
        </w:rPr>
      </w:pPr>
    </w:p>
    <w:p w14:paraId="4F8CEB0F">
      <w:pPr>
        <w:rPr>
          <w:rFonts w:hint="eastAsia" w:ascii="仿宋" w:hAnsi="仿宋" w:eastAsia="仿宋" w:cs="仿宋"/>
          <w:i w:val="0"/>
          <w:iCs w:val="0"/>
          <w:highlight w:val="none"/>
        </w:rPr>
      </w:pPr>
    </w:p>
    <w:p w14:paraId="73F23268">
      <w:pPr>
        <w:rPr>
          <w:rFonts w:hint="eastAsia" w:ascii="仿宋" w:hAnsi="仿宋" w:eastAsia="仿宋" w:cs="仿宋"/>
          <w:i w:val="0"/>
          <w:iCs w:val="0"/>
          <w:highlight w:val="none"/>
        </w:rPr>
      </w:pPr>
    </w:p>
    <w:p w14:paraId="6BDCFF21">
      <w:pPr>
        <w:rPr>
          <w:rFonts w:hint="eastAsia" w:ascii="仿宋" w:hAnsi="仿宋" w:eastAsia="仿宋" w:cs="仿宋"/>
          <w:i w:val="0"/>
          <w:iCs w:val="0"/>
          <w:highlight w:val="none"/>
        </w:rPr>
      </w:pPr>
    </w:p>
    <w:p w14:paraId="2089DE98">
      <w:pPr>
        <w:rPr>
          <w:rFonts w:hint="eastAsia" w:ascii="仿宋" w:hAnsi="仿宋" w:eastAsia="仿宋" w:cs="仿宋"/>
          <w:i w:val="0"/>
          <w:iCs w:val="0"/>
          <w:highlight w:val="none"/>
        </w:rPr>
      </w:pPr>
    </w:p>
    <w:p w14:paraId="50355E61">
      <w:pPr>
        <w:rPr>
          <w:rFonts w:hint="eastAsia" w:ascii="仿宋" w:hAnsi="仿宋" w:eastAsia="仿宋" w:cs="仿宋"/>
          <w:i w:val="0"/>
          <w:iCs w:val="0"/>
          <w:highlight w:val="none"/>
        </w:rPr>
      </w:pPr>
    </w:p>
    <w:p w14:paraId="513B4012">
      <w:pPr>
        <w:rPr>
          <w:rFonts w:hint="eastAsia" w:ascii="仿宋" w:hAnsi="仿宋" w:eastAsia="仿宋" w:cs="仿宋"/>
          <w:i w:val="0"/>
          <w:iCs w:val="0"/>
          <w:highlight w:val="none"/>
        </w:rPr>
      </w:pPr>
    </w:p>
    <w:p w14:paraId="3285ECD9">
      <w:pPr>
        <w:rPr>
          <w:rFonts w:hint="eastAsia" w:ascii="仿宋" w:hAnsi="仿宋" w:eastAsia="仿宋" w:cs="仿宋"/>
          <w:i w:val="0"/>
          <w:iCs w:val="0"/>
          <w:highlight w:val="none"/>
        </w:rPr>
      </w:pPr>
    </w:p>
    <w:p w14:paraId="4CFF96FC">
      <w:pPr>
        <w:rPr>
          <w:rFonts w:hint="eastAsia" w:ascii="仿宋" w:hAnsi="仿宋" w:eastAsia="仿宋" w:cs="仿宋"/>
          <w:i w:val="0"/>
          <w:iCs w:val="0"/>
          <w:highlight w:val="none"/>
        </w:rPr>
      </w:pPr>
    </w:p>
    <w:p w14:paraId="314E59C0">
      <w:pPr>
        <w:rPr>
          <w:rFonts w:hint="eastAsia" w:ascii="仿宋" w:hAnsi="仿宋" w:eastAsia="仿宋" w:cs="仿宋"/>
          <w:i w:val="0"/>
          <w:iCs w:val="0"/>
          <w:highlight w:val="none"/>
        </w:rPr>
      </w:pPr>
    </w:p>
    <w:p w14:paraId="29C100EA">
      <w:pPr>
        <w:rPr>
          <w:rFonts w:hint="eastAsia" w:ascii="仿宋" w:hAnsi="仿宋" w:eastAsia="仿宋" w:cs="仿宋"/>
          <w:i w:val="0"/>
          <w:iCs w:val="0"/>
          <w:highlight w:val="none"/>
        </w:rPr>
      </w:pPr>
    </w:p>
    <w:p w14:paraId="74CC6206">
      <w:pPr>
        <w:rPr>
          <w:rFonts w:hint="eastAsia" w:ascii="仿宋" w:hAnsi="仿宋" w:eastAsia="仿宋" w:cs="仿宋"/>
          <w:i w:val="0"/>
          <w:iCs w:val="0"/>
          <w:highlight w:val="none"/>
        </w:rPr>
      </w:pPr>
    </w:p>
    <w:p w14:paraId="2CA541DA">
      <w:pPr>
        <w:rPr>
          <w:rFonts w:hint="eastAsia" w:ascii="仿宋" w:hAnsi="仿宋" w:eastAsia="仿宋" w:cs="仿宋"/>
          <w:i w:val="0"/>
          <w:iCs w:val="0"/>
          <w:highlight w:val="none"/>
        </w:rPr>
      </w:pPr>
    </w:p>
    <w:p w14:paraId="406BBC94">
      <w:pPr>
        <w:pStyle w:val="18"/>
        <w:spacing w:before="120" w:after="120"/>
        <w:rPr>
          <w:rFonts w:hint="eastAsia" w:ascii="仿宋" w:hAnsi="仿宋" w:eastAsia="仿宋" w:cs="仿宋"/>
          <w:b w:val="0"/>
          <w:i w:val="0"/>
          <w:iCs w:val="0"/>
          <w:highlight w:val="none"/>
        </w:rPr>
      </w:pPr>
      <w:bookmarkStart w:id="217" w:name="_Toc2471"/>
      <w:r>
        <w:rPr>
          <w:rFonts w:hint="eastAsia" w:ascii="仿宋" w:hAnsi="仿宋" w:eastAsia="仿宋" w:cs="仿宋"/>
          <w:b w:val="0"/>
          <w:i w:val="0"/>
          <w:iCs w:val="0"/>
          <w:sz w:val="44"/>
          <w:highlight w:val="none"/>
        </w:rPr>
        <w:t>第二册 专用条款</w:t>
      </w:r>
      <w:bookmarkEnd w:id="217"/>
    </w:p>
    <w:p w14:paraId="15BE30C2">
      <w:pPr>
        <w:rPr>
          <w:rFonts w:hint="eastAsia" w:ascii="仿宋" w:hAnsi="仿宋" w:eastAsia="仿宋" w:cs="仿宋"/>
          <w:i w:val="0"/>
          <w:iCs w:val="0"/>
          <w:highlight w:val="none"/>
        </w:rPr>
      </w:pPr>
      <w:r>
        <w:rPr>
          <w:rFonts w:hint="eastAsia" w:ascii="仿宋" w:hAnsi="仿宋" w:eastAsia="仿宋" w:cs="仿宋"/>
          <w:i w:val="0"/>
          <w:iCs w:val="0"/>
          <w:highlight w:val="none"/>
        </w:rPr>
        <w:br w:type="page"/>
      </w:r>
    </w:p>
    <w:p w14:paraId="60957B5F">
      <w:pPr>
        <w:pStyle w:val="2"/>
        <w:keepNext/>
        <w:keepLines/>
        <w:spacing w:before="260" w:after="260" w:line="416" w:lineRule="auto"/>
        <w:jc w:val="center"/>
        <w:rPr>
          <w:rFonts w:hint="eastAsia" w:ascii="仿宋" w:hAnsi="仿宋" w:eastAsia="仿宋" w:cs="仿宋"/>
          <w:b/>
          <w:bCs/>
          <w:i w:val="0"/>
          <w:iCs w:val="0"/>
          <w:sz w:val="32"/>
          <w:szCs w:val="32"/>
          <w:highlight w:val="none"/>
        </w:rPr>
      </w:pPr>
      <w:bookmarkStart w:id="218" w:name="_Toc16600"/>
      <w:bookmarkStart w:id="219" w:name="_Toc34238554"/>
      <w:bookmarkStart w:id="220" w:name="_Toc26199"/>
      <w:r>
        <w:rPr>
          <w:rFonts w:hint="eastAsia" w:ascii="仿宋" w:hAnsi="仿宋" w:eastAsia="仿宋" w:cs="仿宋"/>
          <w:b/>
          <w:bCs/>
          <w:i w:val="0"/>
          <w:iCs w:val="0"/>
          <w:sz w:val="32"/>
          <w:szCs w:val="32"/>
          <w:highlight w:val="none"/>
        </w:rPr>
        <w:t>第一章  招标公告</w:t>
      </w:r>
      <w:bookmarkEnd w:id="218"/>
      <w:bookmarkEnd w:id="219"/>
      <w:bookmarkEnd w:id="220"/>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19597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7707EED9">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项目概况</w:t>
            </w:r>
          </w:p>
          <w:p w14:paraId="1E3B9107">
            <w:pPr>
              <w:keepNext w:val="0"/>
              <w:keepLines w:val="0"/>
              <w:suppressLineNumbers w:val="0"/>
              <w:spacing w:before="0" w:beforeAutospacing="0" w:after="0" w:afterAutospacing="0" w:line="400" w:lineRule="exact"/>
              <w:ind w:left="0" w:right="0" w:firstLine="480" w:firstLineChars="200"/>
              <w:rPr>
                <w:rFonts w:hint="eastAsia" w:ascii="仿宋" w:hAnsi="仿宋" w:eastAsia="仿宋" w:cs="仿宋"/>
                <w:i w:val="0"/>
                <w:iCs w:val="0"/>
                <w:szCs w:val="21"/>
                <w:highlight w:val="none"/>
              </w:rPr>
            </w:pPr>
            <w:r>
              <w:rPr>
                <w:rFonts w:hint="eastAsia" w:ascii="仿宋" w:hAnsi="仿宋" w:eastAsia="仿宋" w:cs="仿宋"/>
                <w:i w:val="0"/>
                <w:iCs w:val="0"/>
                <w:color w:val="000000" w:themeColor="text1"/>
                <w:sz w:val="24"/>
                <w:highlight w:val="none"/>
                <w:u w:val="single"/>
                <w:lang w:eastAsia="zh-CN"/>
                <w14:textFill>
                  <w14:solidFill>
                    <w14:schemeClr w14:val="tx1"/>
                  </w14:solidFill>
                </w14:textFill>
              </w:rPr>
              <w:t>广东省深圳市消防救援支队2025年消防装备采购项目九（包1-包5）</w:t>
            </w:r>
            <w:r>
              <w:rPr>
                <w:rFonts w:hint="eastAsia" w:ascii="仿宋" w:hAnsi="仿宋" w:eastAsia="仿宋" w:cs="仿宋"/>
                <w:i w:val="0"/>
                <w:iCs w:val="0"/>
                <w:color w:val="000000" w:themeColor="text1"/>
                <w:sz w:val="24"/>
                <w:highlight w:val="none"/>
                <w14:textFill>
                  <w14:solidFill>
                    <w14:schemeClr w14:val="tx1"/>
                  </w14:solidFill>
                </w14:textFill>
              </w:rPr>
              <w:t>的潜在投标人应在</w:t>
            </w:r>
            <w:r>
              <w:rPr>
                <w:rFonts w:hint="eastAsia" w:ascii="仿宋" w:hAnsi="仿宋" w:eastAsia="仿宋" w:cs="仿宋"/>
                <w:i w:val="0"/>
                <w:iCs w:val="0"/>
                <w:color w:val="000000" w:themeColor="text1"/>
                <w:sz w:val="24"/>
                <w:highlight w:val="none"/>
                <w:u w:val="single"/>
                <w:lang w:eastAsia="zh-CN"/>
                <w14:textFill>
                  <w14:solidFill>
                    <w14:schemeClr w14:val="tx1"/>
                  </w14:solidFill>
                </w14:textFill>
              </w:rPr>
              <w:t>深圳市友和招标有限公司</w:t>
            </w:r>
            <w:r>
              <w:rPr>
                <w:rFonts w:hint="eastAsia" w:ascii="仿宋" w:hAnsi="仿宋" w:eastAsia="仿宋" w:cs="仿宋"/>
                <w:i w:val="0"/>
                <w:iCs w:val="0"/>
                <w:color w:val="000000" w:themeColor="text1"/>
                <w:sz w:val="24"/>
                <w:highlight w:val="none"/>
                <w14:textFill>
                  <w14:solidFill>
                    <w14:schemeClr w14:val="tx1"/>
                  </w14:solidFill>
                </w14:textFill>
              </w:rPr>
              <w:t>获取招标文件，并于</w:t>
            </w:r>
            <w:r>
              <w:rPr>
                <w:rFonts w:hint="eastAsia" w:ascii="仿宋" w:hAnsi="仿宋" w:eastAsia="仿宋" w:cs="仿宋"/>
                <w:i w:val="0"/>
                <w:iCs w:val="0"/>
                <w:color w:val="000000" w:themeColor="text1"/>
                <w:sz w:val="24"/>
                <w:highlight w:val="none"/>
                <w:u w:val="single"/>
                <w:lang w:eastAsia="zh-CN"/>
                <w14:textFill>
                  <w14:solidFill>
                    <w14:schemeClr w14:val="tx1"/>
                  </w14:solidFill>
                </w14:textFill>
              </w:rPr>
              <w:t>2025</w:t>
            </w:r>
            <w:r>
              <w:rPr>
                <w:rFonts w:hint="eastAsia" w:ascii="仿宋" w:hAnsi="仿宋" w:eastAsia="仿宋" w:cs="仿宋"/>
                <w:i w:val="0"/>
                <w:iCs w:val="0"/>
                <w:color w:val="000000" w:themeColor="text1"/>
                <w:sz w:val="24"/>
                <w:highlight w:val="none"/>
                <w:u w:val="single"/>
                <w14:textFill>
                  <w14:solidFill>
                    <w14:schemeClr w14:val="tx1"/>
                  </w14:solidFill>
                </w14:textFill>
              </w:rPr>
              <w:t>年X月XX日X点X分00秒</w:t>
            </w:r>
            <w:r>
              <w:rPr>
                <w:rFonts w:hint="eastAsia" w:ascii="仿宋" w:hAnsi="仿宋" w:eastAsia="仿宋" w:cs="仿宋"/>
                <w:i w:val="0"/>
                <w:iCs w:val="0"/>
                <w:color w:val="000000" w:themeColor="text1"/>
                <w:sz w:val="24"/>
                <w:highlight w:val="none"/>
                <w14:textFill>
                  <w14:solidFill>
                    <w14:schemeClr w14:val="tx1"/>
                  </w14:solidFill>
                </w14:textFill>
              </w:rPr>
              <w:t>（北京时间）前递交投标文件。</w:t>
            </w:r>
          </w:p>
        </w:tc>
      </w:tr>
    </w:tbl>
    <w:p w14:paraId="079496B6">
      <w:pPr>
        <w:adjustRightInd w:val="0"/>
        <w:snapToGrid w:val="0"/>
        <w:spacing w:line="400" w:lineRule="exact"/>
        <w:jc w:val="left"/>
        <w:rPr>
          <w:rFonts w:hint="eastAsia" w:ascii="仿宋" w:hAnsi="仿宋" w:eastAsia="仿宋" w:cs="仿宋"/>
          <w:b/>
          <w:i w:val="0"/>
          <w:iCs w:val="0"/>
          <w:color w:val="000000" w:themeColor="text1"/>
          <w:sz w:val="24"/>
          <w:highlight w:val="none"/>
          <w14:textFill>
            <w14:solidFill>
              <w14:schemeClr w14:val="tx1"/>
            </w14:solidFill>
          </w14:textFill>
        </w:rPr>
      </w:pPr>
    </w:p>
    <w:p w14:paraId="2952FA5E">
      <w:pPr>
        <w:adjustRightInd w:val="0"/>
        <w:snapToGrid w:val="0"/>
        <w:spacing w:line="400" w:lineRule="exact"/>
        <w:jc w:val="left"/>
        <w:rPr>
          <w:rFonts w:hint="eastAsia" w:ascii="仿宋" w:hAnsi="仿宋" w:eastAsia="仿宋" w:cs="仿宋"/>
          <w:b/>
          <w:i w:val="0"/>
          <w:iCs w:val="0"/>
          <w:color w:val="000000" w:themeColor="text1"/>
          <w:sz w:val="24"/>
          <w:highlight w:val="none"/>
          <w14:textFill>
            <w14:solidFill>
              <w14:schemeClr w14:val="tx1"/>
            </w14:solidFill>
          </w14:textFill>
        </w:rPr>
      </w:pPr>
      <w:r>
        <w:rPr>
          <w:rFonts w:hint="eastAsia" w:ascii="仿宋" w:hAnsi="仿宋" w:eastAsia="仿宋" w:cs="仿宋"/>
          <w:b/>
          <w:i w:val="0"/>
          <w:iCs w:val="0"/>
          <w:color w:val="000000" w:themeColor="text1"/>
          <w:sz w:val="24"/>
          <w:highlight w:val="none"/>
          <w14:textFill>
            <w14:solidFill>
              <w14:schemeClr w14:val="tx1"/>
            </w14:solidFill>
          </w14:textFill>
        </w:rPr>
        <w:t>一、 项目基本情况</w:t>
      </w:r>
    </w:p>
    <w:p w14:paraId="2A5D6EBB">
      <w:pPr>
        <w:adjustRightInd w:val="0"/>
        <w:snapToGrid w:val="0"/>
        <w:spacing w:line="400" w:lineRule="exact"/>
        <w:ind w:firstLine="480" w:firstLineChars="200"/>
        <w:jc w:val="left"/>
        <w:rPr>
          <w:rFonts w:hint="eastAsia" w:ascii="仿宋" w:hAnsi="仿宋" w:eastAsia="仿宋" w:cs="仿宋"/>
          <w:i w:val="0"/>
          <w:iCs w:val="0"/>
          <w:color w:val="000000" w:themeColor="text1"/>
          <w:sz w:val="24"/>
          <w:highlight w:val="none"/>
          <w:lang w:eastAsia="zh-CN"/>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项目编</w:t>
      </w:r>
      <w:r>
        <w:rPr>
          <w:rFonts w:hint="eastAsia" w:ascii="仿宋" w:hAnsi="仿宋" w:eastAsia="仿宋" w:cs="仿宋"/>
          <w:bCs/>
          <w:i w:val="0"/>
          <w:iCs w:val="0"/>
          <w:color w:val="000000" w:themeColor="text1"/>
          <w:sz w:val="24"/>
          <w:highlight w:val="none"/>
          <w14:textFill>
            <w14:solidFill>
              <w14:schemeClr w14:val="tx1"/>
            </w14:solidFill>
          </w14:textFill>
        </w:rPr>
        <w:t>号：</w:t>
      </w:r>
      <w:r>
        <w:rPr>
          <w:rFonts w:hint="eastAsia" w:ascii="仿宋" w:hAnsi="仿宋" w:eastAsia="仿宋" w:cs="仿宋"/>
          <w:bCs/>
          <w:i w:val="0"/>
          <w:iCs w:val="0"/>
          <w:color w:val="000000" w:themeColor="text1"/>
          <w:sz w:val="24"/>
          <w:highlight w:val="none"/>
          <w:u w:val="single"/>
          <w:lang w:eastAsia="zh-CN"/>
          <w14:textFill>
            <w14:solidFill>
              <w14:schemeClr w14:val="tx1"/>
            </w14:solidFill>
          </w14:textFill>
        </w:rPr>
        <w:t>UHOSZA20250448</w:t>
      </w:r>
    </w:p>
    <w:p w14:paraId="1A4C424B">
      <w:pPr>
        <w:adjustRightInd w:val="0"/>
        <w:snapToGrid w:val="0"/>
        <w:spacing w:line="400" w:lineRule="exact"/>
        <w:ind w:firstLine="480" w:firstLineChars="200"/>
        <w:jc w:val="left"/>
        <w:rPr>
          <w:rFonts w:hint="eastAsia" w:ascii="仿宋" w:hAnsi="仿宋" w:eastAsia="仿宋" w:cs="仿宋"/>
          <w:i w:val="0"/>
          <w:iCs w:val="0"/>
          <w:color w:val="000000" w:themeColor="text1"/>
          <w:sz w:val="24"/>
          <w:highlight w:val="none"/>
          <w:lang w:eastAsia="zh-CN"/>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项目名称：</w:t>
      </w:r>
      <w:r>
        <w:rPr>
          <w:rFonts w:hint="eastAsia" w:ascii="仿宋" w:hAnsi="仿宋" w:eastAsia="仿宋" w:cs="仿宋"/>
          <w:i w:val="0"/>
          <w:iCs w:val="0"/>
          <w:color w:val="000000" w:themeColor="text1"/>
          <w:sz w:val="24"/>
          <w:highlight w:val="none"/>
          <w:u w:val="single"/>
          <w:lang w:eastAsia="zh-CN"/>
          <w14:textFill>
            <w14:solidFill>
              <w14:schemeClr w14:val="tx1"/>
            </w14:solidFill>
          </w14:textFill>
        </w:rPr>
        <w:t>广东省深圳市消防救援支队2025年消防装备采购项目九（包1-包5）</w:t>
      </w:r>
    </w:p>
    <w:p w14:paraId="7F08A879">
      <w:pPr>
        <w:adjustRightInd w:val="0"/>
        <w:snapToGrid w:val="0"/>
        <w:spacing w:line="400" w:lineRule="exact"/>
        <w:ind w:firstLine="480" w:firstLineChars="200"/>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预算金额：人民币</w:t>
      </w:r>
      <w:r>
        <w:rPr>
          <w:rFonts w:hint="eastAsia" w:ascii="仿宋" w:hAnsi="仿宋" w:eastAsia="仿宋" w:cs="仿宋"/>
          <w:i w:val="0"/>
          <w:iCs w:val="0"/>
          <w:color w:val="000000" w:themeColor="text1"/>
          <w:sz w:val="24"/>
          <w:highlight w:val="none"/>
          <w:lang w:val="en-US" w:eastAsia="zh-CN"/>
          <w14:textFill>
            <w14:solidFill>
              <w14:schemeClr w14:val="tx1"/>
            </w14:solidFill>
          </w14:textFill>
        </w:rPr>
        <w:t>18,647,680.00</w:t>
      </w:r>
      <w:r>
        <w:rPr>
          <w:rFonts w:hint="eastAsia" w:ascii="仿宋" w:hAnsi="仿宋" w:eastAsia="仿宋" w:cs="仿宋"/>
          <w:i w:val="0"/>
          <w:iCs w:val="0"/>
          <w:color w:val="000000" w:themeColor="text1"/>
          <w:sz w:val="24"/>
          <w:highlight w:val="none"/>
          <w14:textFill>
            <w14:solidFill>
              <w14:schemeClr w14:val="tx1"/>
            </w14:solidFill>
          </w14:textFill>
        </w:rPr>
        <w:t>元整</w:t>
      </w:r>
    </w:p>
    <w:p w14:paraId="32AA80A8">
      <w:pPr>
        <w:adjustRightInd w:val="0"/>
        <w:snapToGrid w:val="0"/>
        <w:spacing w:line="400" w:lineRule="exact"/>
        <w:ind w:firstLine="480" w:firstLineChars="200"/>
        <w:rPr>
          <w:rFonts w:hint="default" w:ascii="仿宋" w:hAnsi="仿宋" w:eastAsia="仿宋" w:cs="仿宋"/>
          <w:i w:val="0"/>
          <w:iCs w:val="0"/>
          <w:color w:val="000000" w:themeColor="text1"/>
          <w:sz w:val="24"/>
          <w:highlight w:val="none"/>
          <w:lang w:val="en-US" w:eastAsia="zh-CN"/>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最高限价：</w:t>
      </w:r>
      <w:r>
        <w:rPr>
          <w:rFonts w:hint="eastAsia" w:ascii="仿宋" w:hAnsi="仿宋" w:eastAsia="仿宋" w:cs="仿宋"/>
          <w:i w:val="0"/>
          <w:iCs w:val="0"/>
          <w:color w:val="000000" w:themeColor="text1"/>
          <w:sz w:val="24"/>
          <w:highlight w:val="none"/>
          <w:lang w:val="en-US" w:eastAsia="zh-CN"/>
          <w14:textFill>
            <w14:solidFill>
              <w14:schemeClr w14:val="tx1"/>
            </w14:solidFill>
          </w14:textFill>
        </w:rPr>
        <w:t>包1：2,263,100.00元；包2：3,998,300.00元；包3：4,455,670.00元；包:4：3,593,310.00元；包5：4,337,300.00元。</w:t>
      </w:r>
    </w:p>
    <w:p w14:paraId="4F62861F">
      <w:pPr>
        <w:adjustRightInd w:val="0"/>
        <w:snapToGrid w:val="0"/>
        <w:spacing w:line="400" w:lineRule="exact"/>
        <w:ind w:firstLine="480" w:firstLineChars="200"/>
        <w:jc w:val="left"/>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采购需求：</w:t>
      </w:r>
    </w:p>
    <w:tbl>
      <w:tblPr>
        <w:tblStyle w:val="21"/>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6"/>
        <w:gridCol w:w="787"/>
        <w:gridCol w:w="2943"/>
        <w:gridCol w:w="1010"/>
        <w:gridCol w:w="2330"/>
        <w:gridCol w:w="1132"/>
      </w:tblGrid>
      <w:tr w14:paraId="07C44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 w:hRule="atLeast"/>
          <w:jc w:val="center"/>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14:paraId="51BE8826">
            <w:pPr>
              <w:keepNext w:val="0"/>
              <w:keepLines w:val="0"/>
              <w:widowControl/>
              <w:suppressLineNumbers w:val="0"/>
              <w:wordWrap w:val="0"/>
              <w:spacing w:before="0" w:beforeAutospacing="0" w:after="0" w:afterAutospacing="0"/>
              <w:ind w:left="0" w:right="0"/>
              <w:jc w:val="center"/>
              <w:textAlignment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lang w:val="en-US" w:eastAsia="zh-CN" w:bidi="ar"/>
              </w:rPr>
              <w:t>包号</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6C377E35">
            <w:pPr>
              <w:keepNext w:val="0"/>
              <w:keepLines w:val="0"/>
              <w:widowControl/>
              <w:suppressLineNumbers w:val="0"/>
              <w:wordWrap w:val="0"/>
              <w:spacing w:before="0" w:beforeAutospacing="0" w:after="0" w:afterAutospacing="0"/>
              <w:ind w:left="0" w:right="0"/>
              <w:jc w:val="center"/>
              <w:textAlignment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lang w:val="en-US" w:eastAsia="zh-CN" w:bidi="ar"/>
              </w:rPr>
              <w:t>序号</w:t>
            </w:r>
          </w:p>
        </w:tc>
        <w:tc>
          <w:tcPr>
            <w:tcW w:w="2943" w:type="dxa"/>
            <w:tcBorders>
              <w:top w:val="single" w:color="auto" w:sz="4" w:space="0"/>
              <w:left w:val="single" w:color="auto" w:sz="4" w:space="0"/>
              <w:bottom w:val="single" w:color="auto" w:sz="4" w:space="0"/>
              <w:right w:val="single" w:color="auto" w:sz="4" w:space="0"/>
            </w:tcBorders>
            <w:shd w:val="clear" w:color="auto" w:fill="auto"/>
            <w:vAlign w:val="center"/>
          </w:tcPr>
          <w:p w14:paraId="7778B4AB">
            <w:pPr>
              <w:keepNext w:val="0"/>
              <w:keepLines w:val="0"/>
              <w:widowControl/>
              <w:suppressLineNumbers w:val="0"/>
              <w:wordWrap w:val="0"/>
              <w:spacing w:before="0" w:beforeAutospacing="0" w:after="0" w:afterAutospacing="0"/>
              <w:ind w:left="0" w:right="0"/>
              <w:jc w:val="center"/>
              <w:textAlignment w:val="center"/>
              <w:rPr>
                <w:rFonts w:hint="eastAsia" w:ascii="宋体" w:hAnsi="宋体" w:eastAsia="宋体" w:cs="宋体"/>
                <w:b/>
                <w:bCs/>
                <w:kern w:val="2"/>
                <w:sz w:val="21"/>
                <w:szCs w:val="21"/>
                <w:highlight w:val="none"/>
              </w:rPr>
            </w:pPr>
            <w:r>
              <w:rPr>
                <w:rFonts w:hint="eastAsia" w:ascii="宋体" w:hAnsi="宋体" w:eastAsia="宋体" w:cs="宋体"/>
                <w:b/>
                <w:bCs/>
                <w:kern w:val="0"/>
                <w:sz w:val="21"/>
                <w:szCs w:val="21"/>
                <w:highlight w:val="none"/>
                <w:lang w:val="en-US" w:eastAsia="zh-CN" w:bidi="ar"/>
              </w:rPr>
              <w:t>货物名称（</w:t>
            </w:r>
            <w:r>
              <w:rPr>
                <w:rFonts w:hint="eastAsia" w:ascii="宋体" w:hAnsi="宋体" w:eastAsia="宋体" w:cs="宋体"/>
                <w:b/>
                <w:bCs/>
                <w:kern w:val="2"/>
                <w:sz w:val="21"/>
                <w:szCs w:val="21"/>
                <w:highlight w:val="none"/>
                <w:lang w:val="en-US" w:eastAsia="zh-CN" w:bidi="ar"/>
              </w:rPr>
              <w:t>标的名称</w:t>
            </w:r>
            <w:r>
              <w:rPr>
                <w:rFonts w:hint="eastAsia" w:ascii="宋体" w:hAnsi="宋体" w:eastAsia="宋体" w:cs="宋体"/>
                <w:b/>
                <w:bCs/>
                <w:kern w:val="0"/>
                <w:sz w:val="21"/>
                <w:szCs w:val="21"/>
                <w:highlight w:val="none"/>
                <w:lang w:val="en-US" w:eastAsia="zh-CN" w:bidi="ar"/>
              </w:rPr>
              <w:t>）</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14:paraId="6FA32149">
            <w:pPr>
              <w:keepNext w:val="0"/>
              <w:keepLines w:val="0"/>
              <w:widowControl/>
              <w:suppressLineNumbers w:val="0"/>
              <w:wordWrap w:val="0"/>
              <w:spacing w:before="0" w:beforeAutospacing="0" w:after="0" w:afterAutospacing="0"/>
              <w:ind w:left="0" w:right="0"/>
              <w:jc w:val="center"/>
              <w:textAlignment w:val="center"/>
              <w:rPr>
                <w:rFonts w:hint="eastAsia" w:ascii="宋体" w:hAnsi="宋体" w:eastAsia="宋体" w:cs="宋体"/>
                <w:b/>
                <w:bCs/>
                <w:kern w:val="2"/>
                <w:sz w:val="21"/>
                <w:szCs w:val="21"/>
                <w:highlight w:val="none"/>
              </w:rPr>
            </w:pPr>
            <w:r>
              <w:rPr>
                <w:rFonts w:hint="eastAsia" w:ascii="宋体" w:hAnsi="宋体" w:eastAsia="宋体" w:cs="宋体"/>
                <w:b/>
                <w:bCs/>
                <w:kern w:val="0"/>
                <w:sz w:val="21"/>
                <w:szCs w:val="21"/>
                <w:highlight w:val="none"/>
                <w:lang w:val="en-US" w:eastAsia="zh-CN" w:bidi="ar"/>
              </w:rPr>
              <w:t>数量</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14:paraId="2350646D">
            <w:pPr>
              <w:keepNext w:val="0"/>
              <w:keepLines w:val="0"/>
              <w:widowControl/>
              <w:suppressLineNumbers w:val="0"/>
              <w:wordWrap w:val="0"/>
              <w:spacing w:before="0" w:beforeAutospacing="0" w:after="0" w:afterAutospacing="0"/>
              <w:ind w:left="0" w:right="0"/>
              <w:jc w:val="center"/>
              <w:textAlignment w:val="center"/>
              <w:rPr>
                <w:rFonts w:hint="eastAsia" w:ascii="宋体" w:hAnsi="宋体" w:eastAsia="宋体" w:cs="宋体"/>
                <w:b/>
                <w:bCs/>
                <w:kern w:val="2"/>
                <w:sz w:val="21"/>
                <w:szCs w:val="21"/>
                <w:highlight w:val="none"/>
              </w:rPr>
            </w:pPr>
            <w:r>
              <w:rPr>
                <w:rFonts w:hint="eastAsia" w:ascii="宋体" w:hAnsi="宋体" w:eastAsia="宋体" w:cs="宋体"/>
                <w:b/>
                <w:bCs/>
                <w:kern w:val="0"/>
                <w:sz w:val="21"/>
                <w:szCs w:val="21"/>
                <w:highlight w:val="none"/>
                <w:lang w:val="en-US" w:eastAsia="zh-CN" w:bidi="ar"/>
              </w:rPr>
              <w:t>技术规格、参数及要求</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08A1C69D">
            <w:pPr>
              <w:keepNext w:val="0"/>
              <w:keepLines w:val="0"/>
              <w:widowControl/>
              <w:suppressLineNumbers w:val="0"/>
              <w:wordWrap w:val="0"/>
              <w:spacing w:before="0" w:beforeAutospacing="0" w:after="0" w:afterAutospacing="0"/>
              <w:ind w:left="0" w:right="0"/>
              <w:jc w:val="center"/>
              <w:textAlignment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lang w:val="en-US" w:eastAsia="zh-CN" w:bidi="ar"/>
              </w:rPr>
              <w:t>采购标的所属行业</w:t>
            </w:r>
          </w:p>
        </w:tc>
      </w:tr>
      <w:tr w14:paraId="186A3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6" w:type="dxa"/>
            <w:vMerge w:val="restart"/>
            <w:tcBorders>
              <w:top w:val="nil"/>
              <w:left w:val="single" w:color="auto" w:sz="4" w:space="0"/>
              <w:bottom w:val="single" w:color="auto" w:sz="4" w:space="0"/>
              <w:right w:val="single" w:color="auto" w:sz="4" w:space="0"/>
            </w:tcBorders>
            <w:shd w:val="clear" w:color="auto" w:fill="auto"/>
            <w:vAlign w:val="center"/>
          </w:tcPr>
          <w:p w14:paraId="1EBBCE9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4B1D1E5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1</w:t>
            </w:r>
          </w:p>
        </w:tc>
        <w:tc>
          <w:tcPr>
            <w:tcW w:w="2943" w:type="dxa"/>
            <w:tcBorders>
              <w:top w:val="single" w:color="auto" w:sz="4" w:space="0"/>
              <w:left w:val="single" w:color="auto" w:sz="4" w:space="0"/>
              <w:bottom w:val="single" w:color="auto" w:sz="4" w:space="0"/>
              <w:right w:val="single" w:color="auto" w:sz="4" w:space="0"/>
            </w:tcBorders>
            <w:shd w:val="clear" w:color="auto" w:fill="auto"/>
            <w:vAlign w:val="center"/>
          </w:tcPr>
          <w:p w14:paraId="45392067">
            <w:pPr>
              <w:keepNext w:val="0"/>
              <w:keepLines w:val="0"/>
              <w:widowControl w:val="0"/>
              <w:suppressLineNumbers w:val="0"/>
              <w:autoSpaceDE w:val="0"/>
              <w:spacing w:before="0" w:beforeAutospacing="0" w:after="0" w:afterAutospacing="0"/>
              <w:ind w:left="0" w:leftChars="0" w:right="0" w:rightChars="0"/>
              <w:jc w:val="center"/>
              <w:textAlignment w:val="auto"/>
              <w:rPr>
                <w:rFonts w:hint="eastAsia" w:ascii="宋体" w:hAnsi="宋体" w:eastAsia="宋体" w:cs="宋体"/>
                <w:kern w:val="2"/>
                <w:sz w:val="21"/>
                <w:szCs w:val="21"/>
                <w:highlight w:val="none"/>
              </w:rPr>
            </w:pPr>
            <w:r>
              <w:rPr>
                <w:rFonts w:hint="eastAsia" w:ascii="仿宋" w:hAnsi="仿宋" w:eastAsia="仿宋" w:cs="仿宋"/>
                <w:b/>
                <w:bCs w:val="0"/>
                <w:i w:val="0"/>
                <w:iCs w:val="0"/>
                <w:color w:val="FF0000"/>
                <w:kern w:val="2"/>
                <w:sz w:val="21"/>
                <w:szCs w:val="21"/>
                <w:highlight w:val="none"/>
                <w:lang w:val="en-US" w:eastAsia="zh-CN" w:bidi="ar"/>
              </w:rPr>
              <w:t>泡沫灭火药剂（高效环保灭火剂）</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14:paraId="26E54B89">
            <w:pPr>
              <w:keepNext w:val="0"/>
              <w:keepLines w:val="0"/>
              <w:widowControl w:val="0"/>
              <w:suppressLineNumbers w:val="0"/>
              <w:autoSpaceDE w:val="0"/>
              <w:spacing w:before="0" w:beforeAutospacing="0" w:after="0" w:afterAutospacing="0"/>
              <w:ind w:left="0" w:leftChars="0" w:right="0" w:rightChars="0"/>
              <w:jc w:val="center"/>
              <w:textAlignment w:val="auto"/>
              <w:rPr>
                <w:rFonts w:hint="eastAsia" w:ascii="宋体" w:hAnsi="宋体" w:eastAsia="宋体" w:cs="宋体"/>
                <w:kern w:val="0"/>
                <w:sz w:val="21"/>
                <w:szCs w:val="21"/>
                <w:highlight w:val="none"/>
              </w:rPr>
            </w:pPr>
            <w:r>
              <w:rPr>
                <w:rFonts w:hint="eastAsia" w:ascii="仿宋" w:hAnsi="仿宋" w:eastAsia="仿宋" w:cs="仿宋"/>
                <w:bCs/>
                <w:i w:val="0"/>
                <w:iCs w:val="0"/>
                <w:kern w:val="2"/>
                <w:sz w:val="21"/>
                <w:szCs w:val="21"/>
                <w:highlight w:val="none"/>
                <w:lang w:val="en-US" w:eastAsia="zh-CN" w:bidi="ar"/>
              </w:rPr>
              <w:t>20吨</w:t>
            </w:r>
          </w:p>
        </w:tc>
        <w:tc>
          <w:tcPr>
            <w:tcW w:w="2330" w:type="dxa"/>
            <w:vMerge w:val="restart"/>
            <w:tcBorders>
              <w:top w:val="nil"/>
              <w:left w:val="single" w:color="auto" w:sz="4" w:space="0"/>
              <w:bottom w:val="single" w:color="auto" w:sz="4" w:space="0"/>
              <w:right w:val="single" w:color="auto" w:sz="4" w:space="0"/>
            </w:tcBorders>
            <w:shd w:val="clear" w:color="auto" w:fill="auto"/>
            <w:vAlign w:val="center"/>
          </w:tcPr>
          <w:p w14:paraId="7A67510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详见用户需求书</w:t>
            </w:r>
          </w:p>
        </w:tc>
        <w:tc>
          <w:tcPr>
            <w:tcW w:w="1132" w:type="dxa"/>
            <w:vMerge w:val="restart"/>
            <w:tcBorders>
              <w:top w:val="nil"/>
              <w:left w:val="single" w:color="auto" w:sz="4" w:space="0"/>
              <w:bottom w:val="single" w:color="auto" w:sz="4" w:space="0"/>
              <w:right w:val="single" w:color="auto" w:sz="4" w:space="0"/>
            </w:tcBorders>
            <w:shd w:val="clear" w:color="auto" w:fill="auto"/>
            <w:vAlign w:val="center"/>
          </w:tcPr>
          <w:p w14:paraId="2B1C7308">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工业</w:t>
            </w:r>
          </w:p>
        </w:tc>
      </w:tr>
      <w:tr w14:paraId="16C7F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6" w:type="dxa"/>
            <w:vMerge w:val="continue"/>
            <w:tcBorders>
              <w:top w:val="nil"/>
              <w:left w:val="single" w:color="auto" w:sz="4" w:space="0"/>
              <w:bottom w:val="single" w:color="auto" w:sz="4" w:space="0"/>
              <w:right w:val="single" w:color="auto" w:sz="4" w:space="0"/>
            </w:tcBorders>
            <w:shd w:val="clear" w:color="auto" w:fill="auto"/>
            <w:vAlign w:val="center"/>
          </w:tcPr>
          <w:p w14:paraId="4D1AD5D0">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5317B6B5">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2</w:t>
            </w:r>
          </w:p>
        </w:tc>
        <w:tc>
          <w:tcPr>
            <w:tcW w:w="2943" w:type="dxa"/>
            <w:tcBorders>
              <w:top w:val="single" w:color="auto" w:sz="4" w:space="0"/>
              <w:left w:val="single" w:color="auto" w:sz="4" w:space="0"/>
              <w:bottom w:val="single" w:color="auto" w:sz="4" w:space="0"/>
              <w:right w:val="single" w:color="auto" w:sz="4" w:space="0"/>
            </w:tcBorders>
            <w:shd w:val="clear" w:color="auto" w:fill="auto"/>
            <w:vAlign w:val="center"/>
          </w:tcPr>
          <w:p w14:paraId="3709D88B">
            <w:pPr>
              <w:keepNext w:val="0"/>
              <w:keepLines w:val="0"/>
              <w:widowControl w:val="0"/>
              <w:suppressLineNumbers w:val="0"/>
              <w:autoSpaceDE w:val="0"/>
              <w:spacing w:before="0" w:beforeAutospacing="0" w:after="0" w:afterAutospacing="0"/>
              <w:ind w:left="0" w:leftChars="0" w:right="0" w:rightChars="0"/>
              <w:jc w:val="center"/>
              <w:textAlignment w:val="auto"/>
              <w:rPr>
                <w:rFonts w:hint="eastAsia" w:ascii="宋体" w:hAnsi="宋体" w:eastAsia="宋体" w:cs="宋体"/>
                <w:kern w:val="2"/>
                <w:sz w:val="21"/>
                <w:szCs w:val="21"/>
                <w:highlight w:val="none"/>
              </w:rPr>
            </w:pPr>
            <w:r>
              <w:rPr>
                <w:rFonts w:hint="eastAsia" w:ascii="仿宋" w:hAnsi="仿宋" w:eastAsia="仿宋" w:cs="仿宋"/>
                <w:bCs/>
                <w:i w:val="0"/>
                <w:iCs w:val="0"/>
                <w:kern w:val="2"/>
                <w:sz w:val="21"/>
                <w:szCs w:val="21"/>
                <w:highlight w:val="none"/>
                <w:lang w:val="en-US" w:eastAsia="zh-CN" w:bidi="ar"/>
              </w:rPr>
              <w:t>婴儿呼吸袋</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14:paraId="33A50FBE">
            <w:pPr>
              <w:keepNext w:val="0"/>
              <w:keepLines w:val="0"/>
              <w:widowControl w:val="0"/>
              <w:suppressLineNumbers w:val="0"/>
              <w:autoSpaceDE w:val="0"/>
              <w:spacing w:before="0" w:beforeAutospacing="0" w:after="0" w:afterAutospacing="0"/>
              <w:ind w:left="0" w:leftChars="0" w:right="0" w:rightChars="0"/>
              <w:jc w:val="center"/>
              <w:textAlignment w:val="auto"/>
              <w:rPr>
                <w:rFonts w:hint="eastAsia" w:ascii="宋体" w:hAnsi="宋体" w:eastAsia="宋体" w:cs="宋体"/>
                <w:kern w:val="0"/>
                <w:sz w:val="21"/>
                <w:szCs w:val="21"/>
                <w:highlight w:val="none"/>
              </w:rPr>
            </w:pPr>
            <w:r>
              <w:rPr>
                <w:rFonts w:hint="eastAsia" w:ascii="仿宋" w:hAnsi="仿宋" w:eastAsia="仿宋" w:cs="仿宋"/>
                <w:bCs/>
                <w:i w:val="0"/>
                <w:iCs w:val="0"/>
                <w:kern w:val="2"/>
                <w:sz w:val="21"/>
                <w:szCs w:val="21"/>
                <w:highlight w:val="none"/>
                <w:lang w:val="en-US" w:eastAsia="zh-CN" w:bidi="ar"/>
              </w:rPr>
              <w:t>6套</w:t>
            </w:r>
          </w:p>
        </w:tc>
        <w:tc>
          <w:tcPr>
            <w:tcW w:w="2330" w:type="dxa"/>
            <w:vMerge w:val="continue"/>
            <w:tcBorders>
              <w:top w:val="nil"/>
              <w:left w:val="single" w:color="auto" w:sz="4" w:space="0"/>
              <w:bottom w:val="single" w:color="auto" w:sz="4" w:space="0"/>
              <w:right w:val="single" w:color="auto" w:sz="4" w:space="0"/>
            </w:tcBorders>
            <w:shd w:val="clear" w:color="auto" w:fill="auto"/>
            <w:vAlign w:val="center"/>
          </w:tcPr>
          <w:p w14:paraId="4DCA1605">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c>
          <w:tcPr>
            <w:tcW w:w="1132" w:type="dxa"/>
            <w:vMerge w:val="continue"/>
            <w:tcBorders>
              <w:top w:val="nil"/>
              <w:left w:val="single" w:color="auto" w:sz="4" w:space="0"/>
              <w:bottom w:val="single" w:color="auto" w:sz="4" w:space="0"/>
              <w:right w:val="single" w:color="auto" w:sz="4" w:space="0"/>
            </w:tcBorders>
            <w:shd w:val="clear" w:color="auto" w:fill="auto"/>
            <w:vAlign w:val="center"/>
          </w:tcPr>
          <w:p w14:paraId="7AF3A594">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r>
      <w:tr w14:paraId="26B29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6" w:type="dxa"/>
            <w:vMerge w:val="continue"/>
            <w:tcBorders>
              <w:top w:val="nil"/>
              <w:left w:val="single" w:color="auto" w:sz="4" w:space="0"/>
              <w:bottom w:val="single" w:color="auto" w:sz="4" w:space="0"/>
              <w:right w:val="single" w:color="auto" w:sz="4" w:space="0"/>
            </w:tcBorders>
            <w:shd w:val="clear" w:color="auto" w:fill="auto"/>
            <w:vAlign w:val="center"/>
          </w:tcPr>
          <w:p w14:paraId="29F3D5B7">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3120C0B2">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w:t>
            </w:r>
          </w:p>
        </w:tc>
        <w:tc>
          <w:tcPr>
            <w:tcW w:w="2943" w:type="dxa"/>
            <w:tcBorders>
              <w:top w:val="single" w:color="auto" w:sz="4" w:space="0"/>
              <w:left w:val="single" w:color="auto" w:sz="4" w:space="0"/>
              <w:bottom w:val="single" w:color="auto" w:sz="4" w:space="0"/>
              <w:right w:val="single" w:color="auto" w:sz="4" w:space="0"/>
            </w:tcBorders>
            <w:shd w:val="clear" w:color="auto" w:fill="auto"/>
            <w:vAlign w:val="center"/>
          </w:tcPr>
          <w:p w14:paraId="5FA58A47">
            <w:pPr>
              <w:keepNext w:val="0"/>
              <w:keepLines w:val="0"/>
              <w:widowControl w:val="0"/>
              <w:suppressLineNumbers w:val="0"/>
              <w:autoSpaceDE w:val="0"/>
              <w:spacing w:before="0" w:beforeAutospacing="0" w:after="0" w:afterAutospacing="0"/>
              <w:ind w:left="0" w:leftChars="0" w:right="0" w:rightChars="0"/>
              <w:jc w:val="center"/>
              <w:textAlignment w:val="auto"/>
              <w:rPr>
                <w:rFonts w:hint="eastAsia" w:ascii="宋体" w:hAnsi="宋体" w:eastAsia="宋体" w:cs="宋体"/>
                <w:kern w:val="2"/>
                <w:sz w:val="21"/>
                <w:szCs w:val="21"/>
                <w:highlight w:val="none"/>
              </w:rPr>
            </w:pPr>
            <w:r>
              <w:rPr>
                <w:rFonts w:hint="eastAsia" w:ascii="仿宋" w:hAnsi="仿宋" w:eastAsia="仿宋" w:cs="仿宋"/>
                <w:bCs/>
                <w:i w:val="0"/>
                <w:iCs w:val="0"/>
                <w:kern w:val="2"/>
                <w:sz w:val="21"/>
                <w:szCs w:val="21"/>
                <w:highlight w:val="none"/>
                <w:lang w:val="en-US" w:eastAsia="zh-CN" w:bidi="ar"/>
              </w:rPr>
              <w:t>灭火弹（二档）</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14:paraId="429EC09D">
            <w:pPr>
              <w:keepNext w:val="0"/>
              <w:keepLines w:val="0"/>
              <w:widowControl w:val="0"/>
              <w:suppressLineNumbers w:val="0"/>
              <w:autoSpaceDE w:val="0"/>
              <w:spacing w:before="0" w:beforeAutospacing="0" w:after="0" w:afterAutospacing="0"/>
              <w:ind w:left="0" w:leftChars="0" w:right="0" w:rightChars="0"/>
              <w:jc w:val="center"/>
              <w:textAlignment w:val="auto"/>
              <w:rPr>
                <w:rFonts w:hint="eastAsia" w:ascii="宋体" w:hAnsi="宋体" w:eastAsia="宋体" w:cs="宋体"/>
                <w:kern w:val="0"/>
                <w:sz w:val="21"/>
                <w:szCs w:val="21"/>
                <w:highlight w:val="none"/>
              </w:rPr>
            </w:pPr>
            <w:r>
              <w:rPr>
                <w:rFonts w:hint="eastAsia" w:ascii="仿宋" w:hAnsi="仿宋" w:eastAsia="仿宋" w:cs="仿宋"/>
                <w:bCs/>
                <w:i w:val="0"/>
                <w:iCs w:val="0"/>
                <w:kern w:val="2"/>
                <w:sz w:val="21"/>
                <w:szCs w:val="21"/>
                <w:highlight w:val="none"/>
                <w:lang w:val="en-US" w:eastAsia="zh-CN" w:bidi="ar"/>
              </w:rPr>
              <w:t>1000个</w:t>
            </w:r>
          </w:p>
        </w:tc>
        <w:tc>
          <w:tcPr>
            <w:tcW w:w="2330" w:type="dxa"/>
            <w:vMerge w:val="continue"/>
            <w:tcBorders>
              <w:top w:val="nil"/>
              <w:left w:val="single" w:color="auto" w:sz="4" w:space="0"/>
              <w:bottom w:val="single" w:color="auto" w:sz="4" w:space="0"/>
              <w:right w:val="single" w:color="auto" w:sz="4" w:space="0"/>
            </w:tcBorders>
            <w:shd w:val="clear" w:color="auto" w:fill="auto"/>
            <w:vAlign w:val="center"/>
          </w:tcPr>
          <w:p w14:paraId="052CDA73">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c>
          <w:tcPr>
            <w:tcW w:w="1132" w:type="dxa"/>
            <w:vMerge w:val="continue"/>
            <w:tcBorders>
              <w:top w:val="nil"/>
              <w:left w:val="single" w:color="auto" w:sz="4" w:space="0"/>
              <w:bottom w:val="single" w:color="auto" w:sz="4" w:space="0"/>
              <w:right w:val="single" w:color="auto" w:sz="4" w:space="0"/>
            </w:tcBorders>
            <w:shd w:val="clear" w:color="auto" w:fill="auto"/>
            <w:vAlign w:val="center"/>
          </w:tcPr>
          <w:p w14:paraId="6CB63D65">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r>
      <w:tr w14:paraId="7961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continue"/>
            <w:tcBorders>
              <w:top w:val="nil"/>
              <w:left w:val="single" w:color="auto" w:sz="4" w:space="0"/>
              <w:bottom w:val="single" w:color="auto" w:sz="4" w:space="0"/>
              <w:right w:val="single" w:color="auto" w:sz="4" w:space="0"/>
            </w:tcBorders>
            <w:shd w:val="clear" w:color="auto" w:fill="auto"/>
            <w:vAlign w:val="center"/>
          </w:tcPr>
          <w:p w14:paraId="497A74E6">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20CD590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4</w:t>
            </w:r>
          </w:p>
        </w:tc>
        <w:tc>
          <w:tcPr>
            <w:tcW w:w="2943" w:type="dxa"/>
            <w:tcBorders>
              <w:top w:val="single" w:color="auto" w:sz="4" w:space="0"/>
              <w:left w:val="single" w:color="auto" w:sz="4" w:space="0"/>
              <w:bottom w:val="single" w:color="auto" w:sz="4" w:space="0"/>
              <w:right w:val="single" w:color="auto" w:sz="4" w:space="0"/>
            </w:tcBorders>
            <w:shd w:val="clear" w:color="auto" w:fill="auto"/>
            <w:vAlign w:val="center"/>
          </w:tcPr>
          <w:p w14:paraId="441FB50F">
            <w:pPr>
              <w:keepNext w:val="0"/>
              <w:keepLines w:val="0"/>
              <w:widowControl w:val="0"/>
              <w:suppressLineNumbers w:val="0"/>
              <w:autoSpaceDE w:val="0"/>
              <w:spacing w:before="0" w:beforeAutospacing="0" w:after="0" w:afterAutospacing="0"/>
              <w:ind w:left="0" w:leftChars="0" w:right="0" w:rightChars="0"/>
              <w:jc w:val="center"/>
              <w:textAlignment w:val="auto"/>
              <w:rPr>
                <w:rFonts w:hint="eastAsia" w:ascii="宋体" w:hAnsi="宋体" w:eastAsia="宋体" w:cs="宋体"/>
                <w:kern w:val="2"/>
                <w:sz w:val="21"/>
                <w:szCs w:val="21"/>
                <w:highlight w:val="none"/>
              </w:rPr>
            </w:pPr>
            <w:r>
              <w:rPr>
                <w:rFonts w:hint="eastAsia" w:ascii="仿宋" w:hAnsi="仿宋" w:eastAsia="仿宋" w:cs="仿宋"/>
                <w:bCs/>
                <w:i w:val="0"/>
                <w:iCs w:val="0"/>
                <w:kern w:val="2"/>
                <w:sz w:val="21"/>
                <w:szCs w:val="21"/>
                <w:highlight w:val="none"/>
                <w:lang w:val="en-US" w:eastAsia="zh-CN" w:bidi="ar"/>
              </w:rPr>
              <w:t>干粉灭火器</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14:paraId="49AA2D4C">
            <w:pPr>
              <w:keepNext w:val="0"/>
              <w:keepLines w:val="0"/>
              <w:widowControl w:val="0"/>
              <w:suppressLineNumbers w:val="0"/>
              <w:autoSpaceDE w:val="0"/>
              <w:spacing w:before="0" w:beforeAutospacing="0" w:after="0" w:afterAutospacing="0"/>
              <w:ind w:left="0" w:leftChars="0" w:right="0" w:rightChars="0"/>
              <w:jc w:val="center"/>
              <w:textAlignment w:val="auto"/>
              <w:rPr>
                <w:rFonts w:hint="eastAsia" w:ascii="宋体" w:hAnsi="宋体" w:eastAsia="宋体" w:cs="宋体"/>
                <w:kern w:val="0"/>
                <w:sz w:val="21"/>
                <w:szCs w:val="21"/>
                <w:highlight w:val="none"/>
              </w:rPr>
            </w:pPr>
            <w:r>
              <w:rPr>
                <w:rFonts w:hint="eastAsia" w:ascii="仿宋" w:hAnsi="仿宋" w:eastAsia="仿宋" w:cs="仿宋"/>
                <w:bCs/>
                <w:i w:val="0"/>
                <w:iCs w:val="0"/>
                <w:kern w:val="2"/>
                <w:sz w:val="21"/>
                <w:szCs w:val="21"/>
                <w:highlight w:val="none"/>
                <w:lang w:val="en-US" w:eastAsia="zh-CN" w:bidi="ar"/>
              </w:rPr>
              <w:t>2790个</w:t>
            </w:r>
          </w:p>
        </w:tc>
        <w:tc>
          <w:tcPr>
            <w:tcW w:w="2330" w:type="dxa"/>
            <w:vMerge w:val="continue"/>
            <w:tcBorders>
              <w:top w:val="nil"/>
              <w:left w:val="single" w:color="auto" w:sz="4" w:space="0"/>
              <w:bottom w:val="single" w:color="auto" w:sz="4" w:space="0"/>
              <w:right w:val="single" w:color="auto" w:sz="4" w:space="0"/>
            </w:tcBorders>
            <w:shd w:val="clear" w:color="auto" w:fill="auto"/>
            <w:vAlign w:val="center"/>
          </w:tcPr>
          <w:p w14:paraId="3F79CEBE">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c>
          <w:tcPr>
            <w:tcW w:w="1132" w:type="dxa"/>
            <w:vMerge w:val="continue"/>
            <w:tcBorders>
              <w:top w:val="nil"/>
              <w:left w:val="single" w:color="auto" w:sz="4" w:space="0"/>
              <w:bottom w:val="single" w:color="auto" w:sz="4" w:space="0"/>
              <w:right w:val="single" w:color="auto" w:sz="4" w:space="0"/>
            </w:tcBorders>
            <w:shd w:val="clear" w:color="auto" w:fill="auto"/>
            <w:vAlign w:val="center"/>
          </w:tcPr>
          <w:p w14:paraId="5CF92CF2">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r>
      <w:tr w14:paraId="12E6F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6" w:type="dxa"/>
            <w:vMerge w:val="continue"/>
            <w:tcBorders>
              <w:top w:val="nil"/>
              <w:left w:val="single" w:color="auto" w:sz="4" w:space="0"/>
              <w:bottom w:val="single" w:color="auto" w:sz="4" w:space="0"/>
              <w:right w:val="single" w:color="auto" w:sz="4" w:space="0"/>
            </w:tcBorders>
            <w:shd w:val="clear" w:color="auto" w:fill="auto"/>
            <w:vAlign w:val="center"/>
          </w:tcPr>
          <w:p w14:paraId="4F8E059D">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4E93255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5</w:t>
            </w:r>
          </w:p>
        </w:tc>
        <w:tc>
          <w:tcPr>
            <w:tcW w:w="2943" w:type="dxa"/>
            <w:tcBorders>
              <w:top w:val="single" w:color="auto" w:sz="4" w:space="0"/>
              <w:left w:val="single" w:color="auto" w:sz="4" w:space="0"/>
              <w:bottom w:val="single" w:color="auto" w:sz="4" w:space="0"/>
              <w:right w:val="single" w:color="auto" w:sz="4" w:space="0"/>
            </w:tcBorders>
            <w:shd w:val="clear" w:color="auto" w:fill="auto"/>
            <w:vAlign w:val="center"/>
          </w:tcPr>
          <w:p w14:paraId="780C0FB9">
            <w:pPr>
              <w:keepNext w:val="0"/>
              <w:keepLines w:val="0"/>
              <w:widowControl w:val="0"/>
              <w:suppressLineNumbers w:val="0"/>
              <w:autoSpaceDE w:val="0"/>
              <w:spacing w:before="0" w:beforeAutospacing="0" w:after="0" w:afterAutospacing="0"/>
              <w:ind w:left="0" w:leftChars="0" w:right="0" w:rightChars="0"/>
              <w:jc w:val="center"/>
              <w:textAlignment w:val="auto"/>
              <w:rPr>
                <w:rFonts w:hint="eastAsia" w:ascii="宋体" w:hAnsi="宋体" w:eastAsia="宋体" w:cs="宋体"/>
                <w:kern w:val="2"/>
                <w:sz w:val="21"/>
                <w:szCs w:val="21"/>
                <w:highlight w:val="none"/>
              </w:rPr>
            </w:pPr>
            <w:r>
              <w:rPr>
                <w:rFonts w:hint="eastAsia" w:ascii="仿宋" w:hAnsi="仿宋" w:eastAsia="仿宋" w:cs="仿宋"/>
                <w:bCs/>
                <w:i w:val="0"/>
                <w:iCs w:val="0"/>
                <w:kern w:val="2"/>
                <w:sz w:val="21"/>
                <w:szCs w:val="21"/>
                <w:highlight w:val="none"/>
                <w:lang w:val="en-US" w:eastAsia="zh-CN" w:bidi="ar"/>
              </w:rPr>
              <w:t>敛尸袋</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14:paraId="3413CD54">
            <w:pPr>
              <w:keepNext w:val="0"/>
              <w:keepLines w:val="0"/>
              <w:widowControl w:val="0"/>
              <w:suppressLineNumbers w:val="0"/>
              <w:autoSpaceDE w:val="0"/>
              <w:spacing w:before="0" w:beforeAutospacing="0" w:after="0" w:afterAutospacing="0"/>
              <w:ind w:left="0" w:leftChars="0" w:right="0" w:rightChars="0"/>
              <w:jc w:val="center"/>
              <w:textAlignment w:val="auto"/>
              <w:rPr>
                <w:rFonts w:hint="eastAsia" w:ascii="宋体" w:hAnsi="宋体" w:eastAsia="宋体" w:cs="宋体"/>
                <w:kern w:val="0"/>
                <w:sz w:val="21"/>
                <w:szCs w:val="21"/>
                <w:highlight w:val="none"/>
              </w:rPr>
            </w:pPr>
            <w:r>
              <w:rPr>
                <w:rFonts w:hint="eastAsia" w:ascii="仿宋" w:hAnsi="仿宋" w:eastAsia="仿宋" w:cs="仿宋"/>
                <w:bCs/>
                <w:i w:val="0"/>
                <w:iCs w:val="0"/>
                <w:kern w:val="2"/>
                <w:sz w:val="21"/>
                <w:szCs w:val="21"/>
                <w:highlight w:val="none"/>
                <w:lang w:val="en-US" w:eastAsia="zh-CN" w:bidi="ar"/>
              </w:rPr>
              <w:t>180个</w:t>
            </w:r>
          </w:p>
        </w:tc>
        <w:tc>
          <w:tcPr>
            <w:tcW w:w="2330" w:type="dxa"/>
            <w:vMerge w:val="continue"/>
            <w:tcBorders>
              <w:top w:val="nil"/>
              <w:left w:val="single" w:color="auto" w:sz="4" w:space="0"/>
              <w:bottom w:val="single" w:color="auto" w:sz="4" w:space="0"/>
              <w:right w:val="single" w:color="auto" w:sz="4" w:space="0"/>
            </w:tcBorders>
            <w:shd w:val="clear" w:color="auto" w:fill="auto"/>
            <w:vAlign w:val="center"/>
          </w:tcPr>
          <w:p w14:paraId="34C1638A">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c>
          <w:tcPr>
            <w:tcW w:w="1132" w:type="dxa"/>
            <w:vMerge w:val="continue"/>
            <w:tcBorders>
              <w:top w:val="nil"/>
              <w:left w:val="single" w:color="auto" w:sz="4" w:space="0"/>
              <w:bottom w:val="single" w:color="auto" w:sz="4" w:space="0"/>
              <w:right w:val="single" w:color="auto" w:sz="4" w:space="0"/>
            </w:tcBorders>
            <w:shd w:val="clear" w:color="auto" w:fill="auto"/>
            <w:vAlign w:val="center"/>
          </w:tcPr>
          <w:p w14:paraId="1515817A">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r>
      <w:tr w14:paraId="2C642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06" w:type="dxa"/>
            <w:vMerge w:val="continue"/>
            <w:tcBorders>
              <w:top w:val="nil"/>
              <w:left w:val="single" w:color="auto" w:sz="4" w:space="0"/>
              <w:bottom w:val="single" w:color="auto" w:sz="4" w:space="0"/>
              <w:right w:val="single" w:color="auto" w:sz="4" w:space="0"/>
            </w:tcBorders>
            <w:shd w:val="clear" w:color="auto" w:fill="auto"/>
            <w:vAlign w:val="center"/>
          </w:tcPr>
          <w:p w14:paraId="33379FC1">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3E1AA41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6</w:t>
            </w:r>
          </w:p>
        </w:tc>
        <w:tc>
          <w:tcPr>
            <w:tcW w:w="2943" w:type="dxa"/>
            <w:tcBorders>
              <w:top w:val="single" w:color="auto" w:sz="4" w:space="0"/>
              <w:left w:val="single" w:color="auto" w:sz="4" w:space="0"/>
              <w:bottom w:val="single" w:color="auto" w:sz="4" w:space="0"/>
              <w:right w:val="single" w:color="auto" w:sz="4" w:space="0"/>
            </w:tcBorders>
            <w:shd w:val="clear" w:color="auto" w:fill="auto"/>
            <w:vAlign w:val="center"/>
          </w:tcPr>
          <w:p w14:paraId="40714D80">
            <w:pPr>
              <w:keepNext w:val="0"/>
              <w:keepLines w:val="0"/>
              <w:widowControl w:val="0"/>
              <w:suppressLineNumbers w:val="0"/>
              <w:autoSpaceDE w:val="0"/>
              <w:spacing w:before="0" w:beforeAutospacing="0" w:after="0" w:afterAutospacing="0"/>
              <w:ind w:left="0" w:leftChars="0" w:right="0" w:rightChars="0"/>
              <w:jc w:val="center"/>
              <w:textAlignment w:val="auto"/>
              <w:rPr>
                <w:rFonts w:hint="eastAsia" w:ascii="宋体" w:hAnsi="宋体" w:eastAsia="宋体" w:cs="宋体"/>
                <w:kern w:val="2"/>
                <w:sz w:val="21"/>
                <w:szCs w:val="21"/>
                <w:highlight w:val="none"/>
              </w:rPr>
            </w:pPr>
            <w:r>
              <w:rPr>
                <w:rFonts w:hint="eastAsia" w:ascii="仿宋" w:hAnsi="仿宋" w:eastAsia="仿宋" w:cs="仿宋"/>
                <w:bCs/>
                <w:i w:val="0"/>
                <w:iCs w:val="0"/>
                <w:kern w:val="2"/>
                <w:sz w:val="21"/>
                <w:szCs w:val="21"/>
                <w:highlight w:val="none"/>
                <w:lang w:val="en-US" w:eastAsia="zh-CN" w:bidi="ar"/>
              </w:rPr>
              <w:t>信号烟雾弹</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14:paraId="41ABA18B">
            <w:pPr>
              <w:keepNext w:val="0"/>
              <w:keepLines w:val="0"/>
              <w:widowControl w:val="0"/>
              <w:suppressLineNumbers w:val="0"/>
              <w:autoSpaceDE w:val="0"/>
              <w:spacing w:before="0" w:beforeAutospacing="0" w:after="0" w:afterAutospacing="0"/>
              <w:ind w:left="0" w:leftChars="0" w:right="0" w:rightChars="0"/>
              <w:jc w:val="center"/>
              <w:textAlignment w:val="auto"/>
              <w:rPr>
                <w:rFonts w:hint="eastAsia" w:ascii="宋体" w:hAnsi="宋体" w:eastAsia="宋体" w:cs="宋体"/>
                <w:kern w:val="0"/>
                <w:sz w:val="21"/>
                <w:szCs w:val="21"/>
                <w:highlight w:val="none"/>
              </w:rPr>
            </w:pPr>
            <w:r>
              <w:rPr>
                <w:rFonts w:hint="eastAsia" w:ascii="仿宋" w:hAnsi="仿宋" w:eastAsia="仿宋" w:cs="仿宋"/>
                <w:bCs/>
                <w:i w:val="0"/>
                <w:iCs w:val="0"/>
                <w:kern w:val="2"/>
                <w:sz w:val="21"/>
                <w:szCs w:val="21"/>
                <w:highlight w:val="none"/>
                <w:lang w:val="en-US" w:eastAsia="zh-CN" w:bidi="ar"/>
              </w:rPr>
              <w:t>30个</w:t>
            </w:r>
          </w:p>
        </w:tc>
        <w:tc>
          <w:tcPr>
            <w:tcW w:w="2330" w:type="dxa"/>
            <w:vMerge w:val="continue"/>
            <w:tcBorders>
              <w:top w:val="nil"/>
              <w:left w:val="single" w:color="auto" w:sz="4" w:space="0"/>
              <w:bottom w:val="single" w:color="auto" w:sz="4" w:space="0"/>
              <w:right w:val="single" w:color="auto" w:sz="4" w:space="0"/>
            </w:tcBorders>
            <w:shd w:val="clear" w:color="auto" w:fill="auto"/>
            <w:vAlign w:val="center"/>
          </w:tcPr>
          <w:p w14:paraId="4BC3CCF2">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c>
          <w:tcPr>
            <w:tcW w:w="1132" w:type="dxa"/>
            <w:vMerge w:val="continue"/>
            <w:tcBorders>
              <w:top w:val="nil"/>
              <w:left w:val="single" w:color="auto" w:sz="4" w:space="0"/>
              <w:bottom w:val="single" w:color="auto" w:sz="4" w:space="0"/>
              <w:right w:val="single" w:color="auto" w:sz="4" w:space="0"/>
            </w:tcBorders>
            <w:shd w:val="clear" w:color="auto" w:fill="auto"/>
            <w:vAlign w:val="center"/>
          </w:tcPr>
          <w:p w14:paraId="5F30FF23">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r>
      <w:tr w14:paraId="512EC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6" w:type="dxa"/>
            <w:vMerge w:val="continue"/>
            <w:tcBorders>
              <w:top w:val="nil"/>
              <w:left w:val="single" w:color="auto" w:sz="4" w:space="0"/>
              <w:bottom w:val="single" w:color="auto" w:sz="4" w:space="0"/>
              <w:right w:val="single" w:color="auto" w:sz="4" w:space="0"/>
            </w:tcBorders>
            <w:shd w:val="clear" w:color="auto" w:fill="auto"/>
            <w:vAlign w:val="center"/>
          </w:tcPr>
          <w:p w14:paraId="03C874F0">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6F58024B">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7</w:t>
            </w:r>
          </w:p>
        </w:tc>
        <w:tc>
          <w:tcPr>
            <w:tcW w:w="2943" w:type="dxa"/>
            <w:tcBorders>
              <w:top w:val="single" w:color="auto" w:sz="4" w:space="0"/>
              <w:left w:val="single" w:color="auto" w:sz="4" w:space="0"/>
              <w:bottom w:val="single" w:color="auto" w:sz="4" w:space="0"/>
              <w:right w:val="single" w:color="auto" w:sz="4" w:space="0"/>
            </w:tcBorders>
            <w:shd w:val="clear" w:color="auto" w:fill="auto"/>
            <w:vAlign w:val="center"/>
          </w:tcPr>
          <w:p w14:paraId="7DCFE2FA">
            <w:pPr>
              <w:keepNext w:val="0"/>
              <w:keepLines w:val="0"/>
              <w:widowControl w:val="0"/>
              <w:suppressLineNumbers w:val="0"/>
              <w:autoSpaceDE w:val="0"/>
              <w:spacing w:before="0" w:beforeAutospacing="0" w:after="0" w:afterAutospacing="0"/>
              <w:ind w:left="0" w:leftChars="0" w:right="0" w:rightChars="0"/>
              <w:jc w:val="center"/>
              <w:textAlignment w:val="auto"/>
              <w:rPr>
                <w:rFonts w:hint="eastAsia" w:ascii="宋体" w:hAnsi="宋体" w:eastAsia="宋体" w:cs="宋体"/>
                <w:kern w:val="2"/>
                <w:sz w:val="21"/>
                <w:szCs w:val="21"/>
                <w:highlight w:val="none"/>
              </w:rPr>
            </w:pPr>
            <w:r>
              <w:rPr>
                <w:rFonts w:hint="eastAsia" w:ascii="仿宋" w:hAnsi="仿宋" w:eastAsia="仿宋" w:cs="仿宋"/>
                <w:bCs/>
                <w:i w:val="0"/>
                <w:iCs w:val="0"/>
                <w:kern w:val="2"/>
                <w:sz w:val="21"/>
                <w:szCs w:val="21"/>
                <w:highlight w:val="none"/>
                <w:lang w:val="en-US" w:eastAsia="zh-CN" w:bidi="ar"/>
              </w:rPr>
              <w:t>求援信号棒</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14:paraId="75AA12A3">
            <w:pPr>
              <w:keepNext w:val="0"/>
              <w:keepLines w:val="0"/>
              <w:widowControl w:val="0"/>
              <w:suppressLineNumbers w:val="0"/>
              <w:autoSpaceDE w:val="0"/>
              <w:spacing w:before="0" w:beforeAutospacing="0" w:after="0" w:afterAutospacing="0"/>
              <w:ind w:left="0" w:leftChars="0" w:right="0" w:rightChars="0"/>
              <w:jc w:val="center"/>
              <w:textAlignment w:val="auto"/>
              <w:rPr>
                <w:rFonts w:hint="eastAsia" w:ascii="宋体" w:hAnsi="宋体" w:eastAsia="宋体" w:cs="宋体"/>
                <w:kern w:val="0"/>
                <w:sz w:val="21"/>
                <w:szCs w:val="21"/>
                <w:highlight w:val="none"/>
              </w:rPr>
            </w:pPr>
            <w:r>
              <w:rPr>
                <w:rFonts w:hint="eastAsia" w:ascii="仿宋" w:hAnsi="仿宋" w:eastAsia="仿宋" w:cs="仿宋"/>
                <w:bCs/>
                <w:i w:val="0"/>
                <w:iCs w:val="0"/>
                <w:kern w:val="2"/>
                <w:sz w:val="21"/>
                <w:szCs w:val="21"/>
                <w:highlight w:val="none"/>
                <w:lang w:val="en-US" w:eastAsia="zh-CN" w:bidi="ar"/>
              </w:rPr>
              <w:t>30个</w:t>
            </w:r>
          </w:p>
        </w:tc>
        <w:tc>
          <w:tcPr>
            <w:tcW w:w="2330" w:type="dxa"/>
            <w:vMerge w:val="continue"/>
            <w:tcBorders>
              <w:top w:val="nil"/>
              <w:left w:val="single" w:color="auto" w:sz="4" w:space="0"/>
              <w:bottom w:val="single" w:color="auto" w:sz="4" w:space="0"/>
              <w:right w:val="single" w:color="auto" w:sz="4" w:space="0"/>
            </w:tcBorders>
            <w:shd w:val="clear" w:color="auto" w:fill="auto"/>
            <w:vAlign w:val="center"/>
          </w:tcPr>
          <w:p w14:paraId="6872BAB4">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c>
          <w:tcPr>
            <w:tcW w:w="1132" w:type="dxa"/>
            <w:vMerge w:val="continue"/>
            <w:tcBorders>
              <w:top w:val="nil"/>
              <w:left w:val="single" w:color="auto" w:sz="4" w:space="0"/>
              <w:bottom w:val="single" w:color="auto" w:sz="4" w:space="0"/>
              <w:right w:val="single" w:color="auto" w:sz="4" w:space="0"/>
            </w:tcBorders>
            <w:shd w:val="clear" w:color="auto" w:fill="auto"/>
            <w:vAlign w:val="center"/>
          </w:tcPr>
          <w:p w14:paraId="3D88311E">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r>
      <w:tr w14:paraId="32190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continue"/>
            <w:tcBorders>
              <w:top w:val="nil"/>
              <w:left w:val="single" w:color="auto" w:sz="4" w:space="0"/>
              <w:bottom w:val="single" w:color="auto" w:sz="4" w:space="0"/>
              <w:right w:val="single" w:color="auto" w:sz="4" w:space="0"/>
            </w:tcBorders>
            <w:shd w:val="clear" w:color="auto" w:fill="auto"/>
            <w:vAlign w:val="center"/>
          </w:tcPr>
          <w:p w14:paraId="0C9E7935">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599B477B">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8</w:t>
            </w:r>
          </w:p>
        </w:tc>
        <w:tc>
          <w:tcPr>
            <w:tcW w:w="2943" w:type="dxa"/>
            <w:tcBorders>
              <w:top w:val="single" w:color="auto" w:sz="4" w:space="0"/>
              <w:left w:val="single" w:color="auto" w:sz="4" w:space="0"/>
              <w:bottom w:val="single" w:color="auto" w:sz="4" w:space="0"/>
              <w:right w:val="single" w:color="auto" w:sz="4" w:space="0"/>
            </w:tcBorders>
            <w:shd w:val="clear" w:color="auto" w:fill="auto"/>
            <w:vAlign w:val="center"/>
          </w:tcPr>
          <w:p w14:paraId="4F557CE0">
            <w:pPr>
              <w:keepNext w:val="0"/>
              <w:keepLines w:val="0"/>
              <w:widowControl w:val="0"/>
              <w:suppressLineNumbers w:val="0"/>
              <w:autoSpaceDE w:val="0"/>
              <w:spacing w:before="0" w:beforeAutospacing="0" w:after="0" w:afterAutospacing="0"/>
              <w:ind w:left="0" w:leftChars="0" w:right="0" w:rightChars="0"/>
              <w:jc w:val="center"/>
              <w:textAlignment w:val="auto"/>
              <w:rPr>
                <w:rFonts w:hint="eastAsia" w:ascii="宋体" w:hAnsi="宋体" w:eastAsia="宋体" w:cs="宋体"/>
                <w:kern w:val="2"/>
                <w:sz w:val="21"/>
                <w:szCs w:val="21"/>
                <w:highlight w:val="none"/>
              </w:rPr>
            </w:pPr>
            <w:r>
              <w:rPr>
                <w:rFonts w:hint="eastAsia" w:ascii="仿宋" w:hAnsi="仿宋" w:eastAsia="仿宋" w:cs="仿宋"/>
                <w:bCs/>
                <w:i w:val="0"/>
                <w:iCs w:val="0"/>
                <w:kern w:val="2"/>
                <w:sz w:val="21"/>
                <w:szCs w:val="21"/>
                <w:highlight w:val="none"/>
                <w:lang w:val="en-US" w:eastAsia="zh-CN" w:bidi="ar"/>
              </w:rPr>
              <w:t>MPZ/6灭火器（水基型泡沫灭火器）</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14:paraId="0A97DF71">
            <w:pPr>
              <w:keepNext w:val="0"/>
              <w:keepLines w:val="0"/>
              <w:widowControl w:val="0"/>
              <w:suppressLineNumbers w:val="0"/>
              <w:autoSpaceDE w:val="0"/>
              <w:spacing w:before="0" w:beforeAutospacing="0" w:after="0" w:afterAutospacing="0"/>
              <w:ind w:left="0" w:leftChars="0" w:right="0" w:rightChars="0"/>
              <w:jc w:val="center"/>
              <w:textAlignment w:val="auto"/>
              <w:rPr>
                <w:rFonts w:hint="eastAsia" w:ascii="宋体" w:hAnsi="宋体" w:eastAsia="宋体" w:cs="宋体"/>
                <w:kern w:val="0"/>
                <w:sz w:val="21"/>
                <w:szCs w:val="21"/>
                <w:highlight w:val="none"/>
              </w:rPr>
            </w:pPr>
            <w:r>
              <w:rPr>
                <w:rFonts w:hint="eastAsia" w:ascii="仿宋" w:hAnsi="仿宋" w:eastAsia="仿宋" w:cs="仿宋"/>
                <w:bCs/>
                <w:i w:val="0"/>
                <w:iCs w:val="0"/>
                <w:kern w:val="2"/>
                <w:sz w:val="21"/>
                <w:szCs w:val="21"/>
                <w:highlight w:val="none"/>
                <w:lang w:val="en-US" w:eastAsia="zh-CN" w:bidi="ar"/>
              </w:rPr>
              <w:t>200个</w:t>
            </w:r>
          </w:p>
        </w:tc>
        <w:tc>
          <w:tcPr>
            <w:tcW w:w="2330" w:type="dxa"/>
            <w:vMerge w:val="continue"/>
            <w:tcBorders>
              <w:top w:val="nil"/>
              <w:left w:val="single" w:color="auto" w:sz="4" w:space="0"/>
              <w:bottom w:val="single" w:color="auto" w:sz="4" w:space="0"/>
              <w:right w:val="single" w:color="auto" w:sz="4" w:space="0"/>
            </w:tcBorders>
            <w:shd w:val="clear" w:color="auto" w:fill="auto"/>
            <w:vAlign w:val="center"/>
          </w:tcPr>
          <w:p w14:paraId="03476B96">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c>
          <w:tcPr>
            <w:tcW w:w="1132" w:type="dxa"/>
            <w:vMerge w:val="continue"/>
            <w:tcBorders>
              <w:top w:val="nil"/>
              <w:left w:val="single" w:color="auto" w:sz="4" w:space="0"/>
              <w:bottom w:val="single" w:color="auto" w:sz="4" w:space="0"/>
              <w:right w:val="single" w:color="auto" w:sz="4" w:space="0"/>
            </w:tcBorders>
            <w:shd w:val="clear" w:color="auto" w:fill="auto"/>
            <w:vAlign w:val="center"/>
          </w:tcPr>
          <w:p w14:paraId="7A6D5EA1">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r>
      <w:tr w14:paraId="5C156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06" w:type="dxa"/>
            <w:vMerge w:val="restart"/>
            <w:tcBorders>
              <w:top w:val="nil"/>
              <w:left w:val="single" w:color="auto" w:sz="4" w:space="0"/>
              <w:bottom w:val="single" w:color="auto" w:sz="4" w:space="0"/>
              <w:right w:val="single" w:color="auto" w:sz="4" w:space="0"/>
            </w:tcBorders>
            <w:shd w:val="clear" w:color="auto" w:fill="auto"/>
            <w:vAlign w:val="center"/>
          </w:tcPr>
          <w:p w14:paraId="14EC9975">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5A2045D5">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1</w:t>
            </w:r>
          </w:p>
        </w:tc>
        <w:tc>
          <w:tcPr>
            <w:tcW w:w="2943" w:type="dxa"/>
            <w:tcBorders>
              <w:top w:val="single" w:color="auto" w:sz="4" w:space="0"/>
              <w:left w:val="single" w:color="auto" w:sz="4" w:space="0"/>
              <w:bottom w:val="single" w:color="auto" w:sz="4" w:space="0"/>
              <w:right w:val="single" w:color="auto" w:sz="4" w:space="0"/>
            </w:tcBorders>
            <w:shd w:val="clear" w:color="auto" w:fill="auto"/>
            <w:vAlign w:val="center"/>
          </w:tcPr>
          <w:p w14:paraId="3C59FDFB">
            <w:pPr>
              <w:keepNext w:val="0"/>
              <w:keepLines w:val="0"/>
              <w:widowControl/>
              <w:suppressLineNumbers w:val="0"/>
              <w:autoSpaceDE w:val="0"/>
              <w:spacing w:before="0" w:beforeAutospacing="0" w:after="0" w:afterAutospacing="0"/>
              <w:ind w:left="0" w:leftChars="0" w:right="0" w:rightChars="0"/>
              <w:jc w:val="center"/>
              <w:textAlignment w:val="center"/>
              <w:rPr>
                <w:rFonts w:hint="eastAsia" w:ascii="宋体" w:hAnsi="宋体" w:eastAsia="宋体" w:cs="宋体"/>
                <w:kern w:val="2"/>
                <w:sz w:val="21"/>
                <w:szCs w:val="21"/>
                <w:highlight w:val="none"/>
              </w:rPr>
            </w:pPr>
            <w:r>
              <w:rPr>
                <w:rFonts w:hint="eastAsia" w:ascii="仿宋" w:hAnsi="仿宋" w:eastAsia="仿宋" w:cs="仿宋"/>
                <w:b/>
                <w:bCs/>
                <w:i w:val="0"/>
                <w:iCs w:val="0"/>
                <w:color w:val="FF0000"/>
                <w:kern w:val="0"/>
                <w:sz w:val="21"/>
                <w:szCs w:val="21"/>
                <w:highlight w:val="none"/>
                <w:lang w:val="en-US" w:eastAsia="zh-CN" w:bidi="ar"/>
              </w:rPr>
              <w:t>消防水带（20型80mm*20）</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14:paraId="6C7CD1AE">
            <w:pPr>
              <w:keepNext w:val="0"/>
              <w:keepLines w:val="0"/>
              <w:widowControl/>
              <w:suppressLineNumbers w:val="0"/>
              <w:autoSpaceDE w:val="0"/>
              <w:spacing w:before="0" w:beforeAutospacing="0" w:after="0" w:afterAutospacing="0"/>
              <w:ind w:left="0" w:leftChars="0" w:right="0" w:rightChars="0"/>
              <w:jc w:val="center"/>
              <w:textAlignment w:val="center"/>
              <w:rPr>
                <w:rFonts w:hint="eastAsia" w:ascii="宋体" w:hAnsi="宋体" w:eastAsia="宋体" w:cs="宋体"/>
                <w:kern w:val="2"/>
                <w:sz w:val="21"/>
                <w:szCs w:val="21"/>
                <w:highlight w:val="none"/>
              </w:rPr>
            </w:pPr>
            <w:r>
              <w:rPr>
                <w:rFonts w:hint="eastAsia" w:ascii="仿宋" w:hAnsi="仿宋" w:eastAsia="仿宋" w:cs="仿宋"/>
                <w:i w:val="0"/>
                <w:iCs w:val="0"/>
                <w:color w:val="000000"/>
                <w:kern w:val="0"/>
                <w:sz w:val="21"/>
                <w:szCs w:val="21"/>
                <w:highlight w:val="none"/>
                <w:lang w:val="en-US" w:eastAsia="zh-CN" w:bidi="ar"/>
              </w:rPr>
              <w:t>4730盘</w:t>
            </w:r>
          </w:p>
        </w:tc>
        <w:tc>
          <w:tcPr>
            <w:tcW w:w="2330" w:type="dxa"/>
            <w:vMerge w:val="continue"/>
            <w:tcBorders>
              <w:top w:val="nil"/>
              <w:left w:val="single" w:color="auto" w:sz="4" w:space="0"/>
              <w:bottom w:val="single" w:color="auto" w:sz="4" w:space="0"/>
              <w:right w:val="single" w:color="auto" w:sz="4" w:space="0"/>
            </w:tcBorders>
            <w:shd w:val="clear" w:color="auto" w:fill="auto"/>
            <w:vAlign w:val="center"/>
          </w:tcPr>
          <w:p w14:paraId="05102103">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c>
          <w:tcPr>
            <w:tcW w:w="1132" w:type="dxa"/>
            <w:vMerge w:val="continue"/>
            <w:tcBorders>
              <w:top w:val="nil"/>
              <w:left w:val="single" w:color="auto" w:sz="4" w:space="0"/>
              <w:bottom w:val="single" w:color="auto" w:sz="4" w:space="0"/>
              <w:right w:val="single" w:color="auto" w:sz="4" w:space="0"/>
            </w:tcBorders>
            <w:shd w:val="clear" w:color="auto" w:fill="auto"/>
            <w:vAlign w:val="center"/>
          </w:tcPr>
          <w:p w14:paraId="2BA7084D">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r>
      <w:tr w14:paraId="7EB31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continue"/>
            <w:tcBorders>
              <w:top w:val="nil"/>
              <w:left w:val="single" w:color="auto" w:sz="4" w:space="0"/>
              <w:bottom w:val="single" w:color="auto" w:sz="4" w:space="0"/>
              <w:right w:val="single" w:color="auto" w:sz="4" w:space="0"/>
            </w:tcBorders>
            <w:shd w:val="clear" w:color="auto" w:fill="auto"/>
            <w:vAlign w:val="center"/>
          </w:tcPr>
          <w:p w14:paraId="42855F41">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4A855C4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2</w:t>
            </w:r>
          </w:p>
        </w:tc>
        <w:tc>
          <w:tcPr>
            <w:tcW w:w="2943" w:type="dxa"/>
            <w:tcBorders>
              <w:top w:val="single" w:color="auto" w:sz="4" w:space="0"/>
              <w:left w:val="single" w:color="auto" w:sz="4" w:space="0"/>
              <w:bottom w:val="single" w:color="auto" w:sz="4" w:space="0"/>
              <w:right w:val="single" w:color="auto" w:sz="4" w:space="0"/>
            </w:tcBorders>
            <w:shd w:val="clear" w:color="auto" w:fill="auto"/>
            <w:vAlign w:val="center"/>
          </w:tcPr>
          <w:p w14:paraId="6257D421">
            <w:pPr>
              <w:keepNext w:val="0"/>
              <w:keepLines w:val="0"/>
              <w:widowControl/>
              <w:suppressLineNumbers w:val="0"/>
              <w:autoSpaceDE w:val="0"/>
              <w:spacing w:before="0" w:beforeAutospacing="0" w:after="0" w:afterAutospacing="0"/>
              <w:ind w:left="0" w:leftChars="0" w:right="0" w:rightChars="0"/>
              <w:jc w:val="center"/>
              <w:textAlignment w:val="center"/>
              <w:rPr>
                <w:rFonts w:hint="eastAsia" w:ascii="宋体" w:hAnsi="宋体" w:eastAsia="宋体" w:cs="宋体"/>
                <w:kern w:val="2"/>
                <w:sz w:val="21"/>
                <w:szCs w:val="21"/>
                <w:highlight w:val="none"/>
              </w:rPr>
            </w:pPr>
            <w:r>
              <w:rPr>
                <w:rFonts w:hint="eastAsia" w:ascii="仿宋" w:hAnsi="仿宋" w:eastAsia="仿宋" w:cs="仿宋"/>
                <w:i w:val="0"/>
                <w:iCs w:val="0"/>
                <w:color w:val="000000"/>
                <w:kern w:val="0"/>
                <w:sz w:val="21"/>
                <w:szCs w:val="21"/>
                <w:highlight w:val="none"/>
                <w:lang w:val="en-US" w:eastAsia="zh-CN" w:bidi="ar"/>
              </w:rPr>
              <w:t>消防水带（25型65mm*20）</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14:paraId="31CBBB7A">
            <w:pPr>
              <w:keepNext w:val="0"/>
              <w:keepLines w:val="0"/>
              <w:widowControl/>
              <w:suppressLineNumbers w:val="0"/>
              <w:autoSpaceDE w:val="0"/>
              <w:spacing w:before="0" w:beforeAutospacing="0" w:after="0" w:afterAutospacing="0"/>
              <w:ind w:left="0" w:leftChars="0" w:right="0" w:rightChars="0"/>
              <w:jc w:val="center"/>
              <w:textAlignment w:val="center"/>
              <w:rPr>
                <w:rFonts w:hint="eastAsia" w:ascii="宋体" w:hAnsi="宋体" w:eastAsia="宋体" w:cs="宋体"/>
                <w:kern w:val="2"/>
                <w:sz w:val="21"/>
                <w:szCs w:val="21"/>
                <w:highlight w:val="none"/>
              </w:rPr>
            </w:pPr>
            <w:r>
              <w:rPr>
                <w:rFonts w:hint="eastAsia" w:ascii="仿宋" w:hAnsi="仿宋" w:eastAsia="仿宋" w:cs="仿宋"/>
                <w:i w:val="0"/>
                <w:iCs w:val="0"/>
                <w:color w:val="000000"/>
                <w:kern w:val="0"/>
                <w:sz w:val="21"/>
                <w:szCs w:val="21"/>
                <w:highlight w:val="none"/>
                <w:lang w:val="en-US" w:eastAsia="zh-CN" w:bidi="ar"/>
              </w:rPr>
              <w:t>1295盘</w:t>
            </w:r>
          </w:p>
        </w:tc>
        <w:tc>
          <w:tcPr>
            <w:tcW w:w="2330" w:type="dxa"/>
            <w:vMerge w:val="continue"/>
            <w:tcBorders>
              <w:top w:val="nil"/>
              <w:left w:val="single" w:color="auto" w:sz="4" w:space="0"/>
              <w:bottom w:val="single" w:color="auto" w:sz="4" w:space="0"/>
              <w:right w:val="single" w:color="auto" w:sz="4" w:space="0"/>
            </w:tcBorders>
            <w:shd w:val="clear" w:color="auto" w:fill="auto"/>
            <w:vAlign w:val="center"/>
          </w:tcPr>
          <w:p w14:paraId="7BAE60F9">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c>
          <w:tcPr>
            <w:tcW w:w="1132" w:type="dxa"/>
            <w:vMerge w:val="continue"/>
            <w:tcBorders>
              <w:top w:val="nil"/>
              <w:left w:val="single" w:color="auto" w:sz="4" w:space="0"/>
              <w:bottom w:val="single" w:color="auto" w:sz="4" w:space="0"/>
              <w:right w:val="single" w:color="auto" w:sz="4" w:space="0"/>
            </w:tcBorders>
            <w:shd w:val="clear" w:color="auto" w:fill="auto"/>
            <w:vAlign w:val="center"/>
          </w:tcPr>
          <w:p w14:paraId="789C4DA4">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r>
      <w:tr w14:paraId="755E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6" w:type="dxa"/>
            <w:vMerge w:val="continue"/>
            <w:tcBorders>
              <w:top w:val="nil"/>
              <w:left w:val="single" w:color="auto" w:sz="4" w:space="0"/>
              <w:bottom w:val="single" w:color="auto" w:sz="4" w:space="0"/>
              <w:right w:val="single" w:color="auto" w:sz="4" w:space="0"/>
            </w:tcBorders>
            <w:shd w:val="clear" w:color="auto" w:fill="auto"/>
            <w:vAlign w:val="center"/>
          </w:tcPr>
          <w:p w14:paraId="6CDBDFBD">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32ECE876">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w:t>
            </w:r>
          </w:p>
        </w:tc>
        <w:tc>
          <w:tcPr>
            <w:tcW w:w="2943" w:type="dxa"/>
            <w:tcBorders>
              <w:top w:val="single" w:color="auto" w:sz="4" w:space="0"/>
              <w:left w:val="single" w:color="auto" w:sz="4" w:space="0"/>
              <w:bottom w:val="single" w:color="auto" w:sz="4" w:space="0"/>
              <w:right w:val="single" w:color="auto" w:sz="4" w:space="0"/>
            </w:tcBorders>
            <w:shd w:val="clear" w:color="auto" w:fill="auto"/>
            <w:vAlign w:val="center"/>
          </w:tcPr>
          <w:p w14:paraId="77798E7A">
            <w:pPr>
              <w:keepNext w:val="0"/>
              <w:keepLines w:val="0"/>
              <w:widowControl/>
              <w:suppressLineNumbers w:val="0"/>
              <w:autoSpaceDE w:val="0"/>
              <w:spacing w:before="0" w:beforeAutospacing="0" w:after="0" w:afterAutospacing="0"/>
              <w:ind w:left="0" w:leftChars="0" w:right="0" w:rightChars="0"/>
              <w:jc w:val="center"/>
              <w:textAlignment w:val="center"/>
              <w:rPr>
                <w:rFonts w:hint="eastAsia" w:ascii="宋体" w:hAnsi="宋体" w:eastAsia="宋体" w:cs="宋体"/>
                <w:kern w:val="2"/>
                <w:sz w:val="21"/>
                <w:szCs w:val="21"/>
                <w:highlight w:val="none"/>
              </w:rPr>
            </w:pPr>
            <w:r>
              <w:rPr>
                <w:rFonts w:hint="eastAsia" w:ascii="仿宋" w:hAnsi="仿宋" w:eastAsia="仿宋" w:cs="仿宋"/>
                <w:i w:val="0"/>
                <w:iCs w:val="0"/>
                <w:color w:val="000000"/>
                <w:kern w:val="0"/>
                <w:sz w:val="21"/>
                <w:szCs w:val="21"/>
                <w:highlight w:val="none"/>
                <w:lang w:val="en-US" w:eastAsia="zh-CN" w:bidi="ar"/>
              </w:rPr>
              <w:t>消防水带（25型40mm*100）</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14:paraId="71102DEC">
            <w:pPr>
              <w:keepNext w:val="0"/>
              <w:keepLines w:val="0"/>
              <w:widowControl/>
              <w:suppressLineNumbers w:val="0"/>
              <w:autoSpaceDE w:val="0"/>
              <w:spacing w:before="0" w:beforeAutospacing="0" w:after="0" w:afterAutospacing="0"/>
              <w:ind w:left="0" w:leftChars="0" w:right="0" w:rightChars="0"/>
              <w:jc w:val="center"/>
              <w:textAlignment w:val="center"/>
              <w:rPr>
                <w:rFonts w:hint="eastAsia" w:ascii="宋体" w:hAnsi="宋体" w:eastAsia="宋体" w:cs="宋体"/>
                <w:kern w:val="2"/>
                <w:sz w:val="21"/>
                <w:szCs w:val="21"/>
                <w:highlight w:val="none"/>
              </w:rPr>
            </w:pPr>
            <w:r>
              <w:rPr>
                <w:rFonts w:hint="eastAsia" w:ascii="仿宋" w:hAnsi="仿宋" w:eastAsia="仿宋" w:cs="仿宋"/>
                <w:i w:val="0"/>
                <w:iCs w:val="0"/>
                <w:color w:val="000000"/>
                <w:kern w:val="0"/>
                <w:sz w:val="21"/>
                <w:szCs w:val="21"/>
                <w:highlight w:val="none"/>
                <w:lang w:val="en-US" w:eastAsia="zh-CN" w:bidi="ar"/>
              </w:rPr>
              <w:t>16盘</w:t>
            </w:r>
          </w:p>
        </w:tc>
        <w:tc>
          <w:tcPr>
            <w:tcW w:w="2330" w:type="dxa"/>
            <w:vMerge w:val="continue"/>
            <w:tcBorders>
              <w:top w:val="nil"/>
              <w:left w:val="single" w:color="auto" w:sz="4" w:space="0"/>
              <w:bottom w:val="single" w:color="auto" w:sz="4" w:space="0"/>
              <w:right w:val="single" w:color="auto" w:sz="4" w:space="0"/>
            </w:tcBorders>
            <w:shd w:val="clear" w:color="auto" w:fill="auto"/>
            <w:vAlign w:val="center"/>
          </w:tcPr>
          <w:p w14:paraId="719879B2">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c>
          <w:tcPr>
            <w:tcW w:w="1132" w:type="dxa"/>
            <w:vMerge w:val="continue"/>
            <w:tcBorders>
              <w:top w:val="nil"/>
              <w:left w:val="single" w:color="auto" w:sz="4" w:space="0"/>
              <w:bottom w:val="single" w:color="auto" w:sz="4" w:space="0"/>
              <w:right w:val="single" w:color="auto" w:sz="4" w:space="0"/>
            </w:tcBorders>
            <w:shd w:val="clear" w:color="auto" w:fill="auto"/>
            <w:vAlign w:val="center"/>
          </w:tcPr>
          <w:p w14:paraId="015289EA">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r>
      <w:tr w14:paraId="54F70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6" w:type="dxa"/>
            <w:vMerge w:val="continue"/>
            <w:tcBorders>
              <w:top w:val="nil"/>
              <w:left w:val="single" w:color="auto" w:sz="4" w:space="0"/>
              <w:bottom w:val="single" w:color="auto" w:sz="4" w:space="0"/>
              <w:right w:val="single" w:color="auto" w:sz="4" w:space="0"/>
            </w:tcBorders>
            <w:shd w:val="clear" w:color="auto" w:fill="auto"/>
            <w:vAlign w:val="center"/>
          </w:tcPr>
          <w:p w14:paraId="58687CA1">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1FA151C8">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4</w:t>
            </w:r>
          </w:p>
        </w:tc>
        <w:tc>
          <w:tcPr>
            <w:tcW w:w="2943" w:type="dxa"/>
            <w:tcBorders>
              <w:top w:val="single" w:color="auto" w:sz="4" w:space="0"/>
              <w:left w:val="single" w:color="auto" w:sz="4" w:space="0"/>
              <w:bottom w:val="single" w:color="auto" w:sz="4" w:space="0"/>
              <w:right w:val="single" w:color="auto" w:sz="4" w:space="0"/>
            </w:tcBorders>
            <w:shd w:val="clear" w:color="auto" w:fill="auto"/>
            <w:vAlign w:val="center"/>
          </w:tcPr>
          <w:p w14:paraId="44518DAB">
            <w:pPr>
              <w:keepNext w:val="0"/>
              <w:keepLines w:val="0"/>
              <w:widowControl/>
              <w:suppressLineNumbers w:val="0"/>
              <w:autoSpaceDE w:val="0"/>
              <w:spacing w:before="0" w:beforeAutospacing="0" w:after="0" w:afterAutospacing="0"/>
              <w:ind w:left="0" w:leftChars="0" w:right="0" w:rightChars="0"/>
              <w:jc w:val="center"/>
              <w:textAlignment w:val="center"/>
              <w:rPr>
                <w:rFonts w:hint="eastAsia" w:ascii="宋体" w:hAnsi="宋体" w:eastAsia="宋体" w:cs="宋体"/>
                <w:kern w:val="2"/>
                <w:sz w:val="21"/>
                <w:szCs w:val="21"/>
                <w:highlight w:val="none"/>
              </w:rPr>
            </w:pPr>
            <w:r>
              <w:rPr>
                <w:rFonts w:hint="eastAsia" w:ascii="仿宋" w:hAnsi="仿宋" w:eastAsia="仿宋" w:cs="仿宋"/>
                <w:i w:val="0"/>
                <w:iCs w:val="0"/>
                <w:color w:val="000000"/>
                <w:kern w:val="0"/>
                <w:sz w:val="21"/>
                <w:szCs w:val="21"/>
                <w:highlight w:val="none"/>
                <w:lang w:val="en-US" w:eastAsia="zh-CN" w:bidi="ar"/>
              </w:rPr>
              <w:t>消防水带（25型80mm*20）</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14:paraId="0A43666D">
            <w:pPr>
              <w:keepNext w:val="0"/>
              <w:keepLines w:val="0"/>
              <w:widowControl/>
              <w:suppressLineNumbers w:val="0"/>
              <w:autoSpaceDE w:val="0"/>
              <w:spacing w:before="0" w:beforeAutospacing="0" w:after="0" w:afterAutospacing="0"/>
              <w:ind w:left="0" w:leftChars="0" w:right="0" w:rightChars="0"/>
              <w:jc w:val="center"/>
              <w:textAlignment w:val="center"/>
              <w:rPr>
                <w:rFonts w:hint="eastAsia" w:ascii="宋体" w:hAnsi="宋体" w:eastAsia="宋体" w:cs="宋体"/>
                <w:kern w:val="2"/>
                <w:sz w:val="21"/>
                <w:szCs w:val="21"/>
                <w:highlight w:val="none"/>
              </w:rPr>
            </w:pPr>
            <w:r>
              <w:rPr>
                <w:rFonts w:hint="eastAsia" w:ascii="仿宋" w:hAnsi="仿宋" w:eastAsia="仿宋" w:cs="仿宋"/>
                <w:i w:val="0"/>
                <w:iCs w:val="0"/>
                <w:color w:val="000000"/>
                <w:kern w:val="0"/>
                <w:sz w:val="21"/>
                <w:szCs w:val="21"/>
                <w:highlight w:val="none"/>
                <w:lang w:val="en-US" w:eastAsia="zh-CN" w:bidi="ar"/>
              </w:rPr>
              <w:t>160盘</w:t>
            </w:r>
          </w:p>
        </w:tc>
        <w:tc>
          <w:tcPr>
            <w:tcW w:w="2330" w:type="dxa"/>
            <w:vMerge w:val="continue"/>
            <w:tcBorders>
              <w:top w:val="nil"/>
              <w:left w:val="single" w:color="auto" w:sz="4" w:space="0"/>
              <w:bottom w:val="single" w:color="auto" w:sz="4" w:space="0"/>
              <w:right w:val="single" w:color="auto" w:sz="4" w:space="0"/>
            </w:tcBorders>
            <w:shd w:val="clear" w:color="auto" w:fill="auto"/>
            <w:vAlign w:val="center"/>
          </w:tcPr>
          <w:p w14:paraId="29D56CED">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c>
          <w:tcPr>
            <w:tcW w:w="1132" w:type="dxa"/>
            <w:vMerge w:val="continue"/>
            <w:tcBorders>
              <w:top w:val="nil"/>
              <w:left w:val="single" w:color="auto" w:sz="4" w:space="0"/>
              <w:bottom w:val="single" w:color="auto" w:sz="4" w:space="0"/>
              <w:right w:val="single" w:color="auto" w:sz="4" w:space="0"/>
            </w:tcBorders>
            <w:shd w:val="clear" w:color="auto" w:fill="auto"/>
            <w:vAlign w:val="center"/>
          </w:tcPr>
          <w:p w14:paraId="30399FE2">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r>
      <w:tr w14:paraId="3092E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6" w:type="dxa"/>
            <w:vMerge w:val="continue"/>
            <w:tcBorders>
              <w:top w:val="nil"/>
              <w:left w:val="single" w:color="auto" w:sz="4" w:space="0"/>
              <w:bottom w:val="single" w:color="auto" w:sz="4" w:space="0"/>
              <w:right w:val="single" w:color="auto" w:sz="4" w:space="0"/>
            </w:tcBorders>
            <w:shd w:val="clear" w:color="auto" w:fill="auto"/>
            <w:vAlign w:val="center"/>
          </w:tcPr>
          <w:p w14:paraId="07147F56">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6E5C6E09">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5</w:t>
            </w:r>
          </w:p>
        </w:tc>
        <w:tc>
          <w:tcPr>
            <w:tcW w:w="2943" w:type="dxa"/>
            <w:tcBorders>
              <w:top w:val="single" w:color="auto" w:sz="4" w:space="0"/>
              <w:left w:val="single" w:color="auto" w:sz="4" w:space="0"/>
              <w:bottom w:val="single" w:color="auto" w:sz="4" w:space="0"/>
              <w:right w:val="single" w:color="auto" w:sz="4" w:space="0"/>
            </w:tcBorders>
            <w:shd w:val="clear" w:color="auto" w:fill="auto"/>
            <w:vAlign w:val="center"/>
          </w:tcPr>
          <w:p w14:paraId="013740A4">
            <w:pPr>
              <w:keepNext w:val="0"/>
              <w:keepLines w:val="0"/>
              <w:widowControl/>
              <w:suppressLineNumbers w:val="0"/>
              <w:autoSpaceDE w:val="0"/>
              <w:spacing w:before="0" w:beforeAutospacing="0" w:after="0" w:afterAutospacing="0"/>
              <w:ind w:left="0" w:leftChars="0" w:right="0" w:rightChars="0"/>
              <w:jc w:val="center"/>
              <w:textAlignment w:val="center"/>
              <w:rPr>
                <w:rFonts w:hint="eastAsia" w:ascii="宋体" w:hAnsi="宋体" w:eastAsia="宋体" w:cs="宋体"/>
                <w:kern w:val="2"/>
                <w:sz w:val="21"/>
                <w:szCs w:val="21"/>
                <w:highlight w:val="none"/>
              </w:rPr>
            </w:pPr>
            <w:r>
              <w:rPr>
                <w:rFonts w:hint="eastAsia" w:ascii="仿宋" w:hAnsi="仿宋" w:eastAsia="仿宋" w:cs="仿宋"/>
                <w:i w:val="0"/>
                <w:iCs w:val="0"/>
                <w:color w:val="000000"/>
                <w:kern w:val="0"/>
                <w:sz w:val="21"/>
                <w:szCs w:val="21"/>
                <w:highlight w:val="none"/>
                <w:lang w:val="en-US" w:eastAsia="zh-CN" w:bidi="ar"/>
              </w:rPr>
              <w:t>消防水带（水幕水带）</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14:paraId="47B8C3E3">
            <w:pPr>
              <w:keepNext w:val="0"/>
              <w:keepLines w:val="0"/>
              <w:widowControl/>
              <w:suppressLineNumbers w:val="0"/>
              <w:autoSpaceDE w:val="0"/>
              <w:spacing w:before="0" w:beforeAutospacing="0" w:after="0" w:afterAutospacing="0"/>
              <w:ind w:left="0" w:leftChars="0" w:right="0" w:rightChars="0"/>
              <w:jc w:val="center"/>
              <w:textAlignment w:val="center"/>
              <w:rPr>
                <w:rFonts w:hint="default" w:ascii="宋体" w:hAnsi="宋体" w:eastAsia="宋体" w:cs="宋体"/>
                <w:kern w:val="2"/>
                <w:sz w:val="21"/>
                <w:szCs w:val="21"/>
                <w:highlight w:val="none"/>
                <w:lang w:val="en-US"/>
              </w:rPr>
            </w:pPr>
            <w:r>
              <w:rPr>
                <w:rFonts w:hint="eastAsia" w:ascii="仿宋" w:hAnsi="仿宋" w:eastAsia="仿宋" w:cs="仿宋"/>
                <w:i w:val="0"/>
                <w:iCs w:val="0"/>
                <w:color w:val="000000"/>
                <w:kern w:val="0"/>
                <w:sz w:val="21"/>
                <w:szCs w:val="21"/>
                <w:highlight w:val="none"/>
                <w:lang w:val="en-US" w:eastAsia="zh-CN" w:bidi="ar"/>
              </w:rPr>
              <w:t>139盘</w:t>
            </w:r>
          </w:p>
        </w:tc>
        <w:tc>
          <w:tcPr>
            <w:tcW w:w="2330" w:type="dxa"/>
            <w:vMerge w:val="continue"/>
            <w:tcBorders>
              <w:top w:val="nil"/>
              <w:left w:val="single" w:color="auto" w:sz="4" w:space="0"/>
              <w:bottom w:val="single" w:color="auto" w:sz="4" w:space="0"/>
              <w:right w:val="single" w:color="auto" w:sz="4" w:space="0"/>
            </w:tcBorders>
            <w:shd w:val="clear" w:color="auto" w:fill="auto"/>
            <w:vAlign w:val="center"/>
          </w:tcPr>
          <w:p w14:paraId="53B9B8CD">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c>
          <w:tcPr>
            <w:tcW w:w="1132" w:type="dxa"/>
            <w:vMerge w:val="continue"/>
            <w:tcBorders>
              <w:top w:val="nil"/>
              <w:left w:val="single" w:color="auto" w:sz="4" w:space="0"/>
              <w:bottom w:val="single" w:color="auto" w:sz="4" w:space="0"/>
              <w:right w:val="single" w:color="auto" w:sz="4" w:space="0"/>
            </w:tcBorders>
            <w:shd w:val="clear" w:color="auto" w:fill="auto"/>
            <w:vAlign w:val="center"/>
          </w:tcPr>
          <w:p w14:paraId="096B04E4">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r>
      <w:tr w14:paraId="2838D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continue"/>
            <w:tcBorders>
              <w:top w:val="nil"/>
              <w:left w:val="single" w:color="auto" w:sz="4" w:space="0"/>
              <w:bottom w:val="single" w:color="auto" w:sz="4" w:space="0"/>
              <w:right w:val="single" w:color="auto" w:sz="4" w:space="0"/>
            </w:tcBorders>
            <w:shd w:val="clear" w:color="auto" w:fill="auto"/>
            <w:vAlign w:val="center"/>
          </w:tcPr>
          <w:p w14:paraId="1D0F2686">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599E5016">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6</w:t>
            </w:r>
          </w:p>
        </w:tc>
        <w:tc>
          <w:tcPr>
            <w:tcW w:w="2943" w:type="dxa"/>
            <w:tcBorders>
              <w:top w:val="single" w:color="auto" w:sz="4" w:space="0"/>
              <w:left w:val="single" w:color="auto" w:sz="4" w:space="0"/>
              <w:bottom w:val="single" w:color="auto" w:sz="4" w:space="0"/>
              <w:right w:val="single" w:color="auto" w:sz="4" w:space="0"/>
            </w:tcBorders>
            <w:shd w:val="clear" w:color="auto" w:fill="auto"/>
            <w:vAlign w:val="center"/>
          </w:tcPr>
          <w:p w14:paraId="5D7CA213">
            <w:pPr>
              <w:keepNext w:val="0"/>
              <w:keepLines w:val="0"/>
              <w:widowControl/>
              <w:suppressLineNumbers w:val="0"/>
              <w:autoSpaceDE w:val="0"/>
              <w:spacing w:before="0" w:beforeAutospacing="0" w:after="0" w:afterAutospacing="0"/>
              <w:ind w:left="0" w:leftChars="0" w:right="0" w:rightChars="0"/>
              <w:jc w:val="center"/>
              <w:textAlignment w:val="center"/>
              <w:rPr>
                <w:rFonts w:hint="eastAsia" w:ascii="宋体" w:hAnsi="宋体" w:eastAsia="宋体" w:cs="宋体"/>
                <w:kern w:val="2"/>
                <w:sz w:val="21"/>
                <w:szCs w:val="21"/>
                <w:highlight w:val="none"/>
              </w:rPr>
            </w:pPr>
            <w:r>
              <w:rPr>
                <w:rFonts w:hint="eastAsia" w:ascii="仿宋" w:hAnsi="仿宋" w:eastAsia="仿宋" w:cs="仿宋"/>
                <w:i w:val="0"/>
                <w:iCs w:val="0"/>
                <w:color w:val="000000"/>
                <w:kern w:val="0"/>
                <w:sz w:val="21"/>
                <w:szCs w:val="21"/>
                <w:highlight w:val="none"/>
                <w:lang w:val="en-US" w:eastAsia="zh-CN" w:bidi="ar"/>
              </w:rPr>
              <w:t>消防水带（25型90mm*20）</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14:paraId="74F1E2CE">
            <w:pPr>
              <w:keepNext w:val="0"/>
              <w:keepLines w:val="0"/>
              <w:widowControl/>
              <w:suppressLineNumbers w:val="0"/>
              <w:autoSpaceDE w:val="0"/>
              <w:spacing w:before="0" w:beforeAutospacing="0" w:after="0" w:afterAutospacing="0"/>
              <w:ind w:left="0" w:leftChars="0" w:right="0" w:rightChars="0"/>
              <w:jc w:val="center"/>
              <w:textAlignment w:val="center"/>
              <w:rPr>
                <w:rFonts w:hint="eastAsia" w:ascii="宋体" w:hAnsi="宋体" w:eastAsia="宋体" w:cs="宋体"/>
                <w:kern w:val="2"/>
                <w:sz w:val="21"/>
                <w:szCs w:val="21"/>
                <w:highlight w:val="none"/>
              </w:rPr>
            </w:pPr>
            <w:r>
              <w:rPr>
                <w:rFonts w:hint="eastAsia" w:ascii="仿宋" w:hAnsi="仿宋" w:eastAsia="仿宋" w:cs="仿宋"/>
                <w:i w:val="0"/>
                <w:iCs w:val="0"/>
                <w:color w:val="000000"/>
                <w:kern w:val="0"/>
                <w:sz w:val="21"/>
                <w:szCs w:val="21"/>
                <w:highlight w:val="none"/>
                <w:lang w:val="en-US" w:eastAsia="zh-CN" w:bidi="ar"/>
              </w:rPr>
              <w:t>15盘</w:t>
            </w:r>
          </w:p>
        </w:tc>
        <w:tc>
          <w:tcPr>
            <w:tcW w:w="2330" w:type="dxa"/>
            <w:vMerge w:val="continue"/>
            <w:tcBorders>
              <w:top w:val="nil"/>
              <w:left w:val="single" w:color="auto" w:sz="4" w:space="0"/>
              <w:bottom w:val="single" w:color="auto" w:sz="4" w:space="0"/>
              <w:right w:val="single" w:color="auto" w:sz="4" w:space="0"/>
            </w:tcBorders>
            <w:shd w:val="clear" w:color="auto" w:fill="auto"/>
            <w:vAlign w:val="center"/>
          </w:tcPr>
          <w:p w14:paraId="0568D0D0">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c>
          <w:tcPr>
            <w:tcW w:w="1132" w:type="dxa"/>
            <w:vMerge w:val="continue"/>
            <w:tcBorders>
              <w:top w:val="nil"/>
              <w:left w:val="single" w:color="auto" w:sz="4" w:space="0"/>
              <w:bottom w:val="single" w:color="auto" w:sz="4" w:space="0"/>
              <w:right w:val="single" w:color="auto" w:sz="4" w:space="0"/>
            </w:tcBorders>
            <w:shd w:val="clear" w:color="auto" w:fill="auto"/>
            <w:vAlign w:val="center"/>
          </w:tcPr>
          <w:p w14:paraId="1AF22BB1">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r>
      <w:tr w14:paraId="41DC4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continue"/>
            <w:tcBorders>
              <w:top w:val="nil"/>
              <w:left w:val="single" w:color="auto" w:sz="4" w:space="0"/>
              <w:bottom w:val="single" w:color="auto" w:sz="4" w:space="0"/>
              <w:right w:val="single" w:color="auto" w:sz="4" w:space="0"/>
            </w:tcBorders>
            <w:shd w:val="clear" w:color="auto" w:fill="auto"/>
            <w:vAlign w:val="center"/>
          </w:tcPr>
          <w:p w14:paraId="2581A82A">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790941C9">
            <w:pPr>
              <w:keepNext w:val="0"/>
              <w:keepLines w:val="0"/>
              <w:widowControl w:val="0"/>
              <w:suppressLineNumbers w:val="0"/>
              <w:spacing w:before="0" w:beforeAutospacing="0" w:after="0" w:afterAutospacing="0"/>
              <w:ind w:left="0" w:right="0"/>
              <w:jc w:val="center"/>
              <w:rPr>
                <w:rFonts w:hint="default" w:ascii="宋体" w:hAnsi="宋体" w:eastAsia="宋体" w:cs="宋体"/>
                <w:kern w:val="2"/>
                <w:sz w:val="21"/>
                <w:szCs w:val="21"/>
                <w:highlight w:val="none"/>
                <w:lang w:val="en-US" w:eastAsia="zh-CN"/>
              </w:rPr>
            </w:pPr>
            <w:r>
              <w:rPr>
                <w:rFonts w:hint="eastAsia" w:ascii="宋体" w:hAnsi="宋体" w:cs="宋体"/>
                <w:kern w:val="2"/>
                <w:sz w:val="21"/>
                <w:szCs w:val="21"/>
                <w:highlight w:val="none"/>
                <w:lang w:val="en-US" w:eastAsia="zh-CN"/>
              </w:rPr>
              <w:t>7</w:t>
            </w:r>
          </w:p>
        </w:tc>
        <w:tc>
          <w:tcPr>
            <w:tcW w:w="2943" w:type="dxa"/>
            <w:tcBorders>
              <w:top w:val="single" w:color="auto" w:sz="4" w:space="0"/>
              <w:left w:val="single" w:color="auto" w:sz="4" w:space="0"/>
              <w:bottom w:val="single" w:color="auto" w:sz="4" w:space="0"/>
              <w:right w:val="single" w:color="auto" w:sz="4" w:space="0"/>
            </w:tcBorders>
            <w:shd w:val="clear" w:color="auto" w:fill="auto"/>
            <w:vAlign w:val="center"/>
          </w:tcPr>
          <w:p w14:paraId="27D3B8C3">
            <w:pPr>
              <w:keepNext w:val="0"/>
              <w:keepLines w:val="0"/>
              <w:widowControl/>
              <w:suppressLineNumbers w:val="0"/>
              <w:autoSpaceDE w:val="0"/>
              <w:spacing w:before="0" w:beforeAutospacing="0" w:after="0" w:afterAutospacing="0"/>
              <w:ind w:left="0" w:leftChars="0" w:right="0" w:rightChars="0"/>
              <w:jc w:val="center"/>
              <w:textAlignment w:val="center"/>
              <w:rPr>
                <w:rFonts w:hint="eastAsia" w:ascii="宋体" w:hAnsi="宋体" w:eastAsia="宋体" w:cs="宋体"/>
                <w:kern w:val="2"/>
                <w:sz w:val="21"/>
                <w:szCs w:val="21"/>
                <w:highlight w:val="none"/>
              </w:rPr>
            </w:pPr>
            <w:r>
              <w:rPr>
                <w:rFonts w:hint="eastAsia" w:ascii="仿宋" w:hAnsi="仿宋" w:eastAsia="仿宋" w:cs="仿宋"/>
                <w:i w:val="0"/>
                <w:iCs w:val="0"/>
                <w:color w:val="000000"/>
                <w:kern w:val="0"/>
                <w:sz w:val="21"/>
                <w:szCs w:val="21"/>
                <w:highlight w:val="none"/>
                <w:lang w:val="en-US" w:eastAsia="zh-CN" w:bidi="ar"/>
              </w:rPr>
              <w:t>异型异径接口（三档）</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14:paraId="78E25B9F">
            <w:pPr>
              <w:keepNext w:val="0"/>
              <w:keepLines w:val="0"/>
              <w:widowControl/>
              <w:suppressLineNumbers w:val="0"/>
              <w:autoSpaceDE w:val="0"/>
              <w:spacing w:before="0" w:beforeAutospacing="0" w:after="0" w:afterAutospacing="0"/>
              <w:ind w:left="0" w:leftChars="0" w:right="0" w:rightChars="0"/>
              <w:jc w:val="center"/>
              <w:textAlignment w:val="center"/>
              <w:rPr>
                <w:rFonts w:hint="eastAsia" w:ascii="宋体" w:hAnsi="宋体" w:eastAsia="宋体" w:cs="宋体"/>
                <w:kern w:val="2"/>
                <w:sz w:val="21"/>
                <w:szCs w:val="21"/>
                <w:highlight w:val="none"/>
              </w:rPr>
            </w:pPr>
            <w:r>
              <w:rPr>
                <w:rFonts w:hint="eastAsia" w:ascii="仿宋" w:hAnsi="仿宋" w:eastAsia="仿宋" w:cs="仿宋"/>
                <w:i w:val="0"/>
                <w:iCs w:val="0"/>
                <w:color w:val="000000"/>
                <w:kern w:val="0"/>
                <w:sz w:val="21"/>
                <w:szCs w:val="21"/>
                <w:highlight w:val="none"/>
                <w:lang w:val="en-US" w:eastAsia="zh-CN" w:bidi="ar"/>
              </w:rPr>
              <w:t>105套</w:t>
            </w:r>
          </w:p>
        </w:tc>
        <w:tc>
          <w:tcPr>
            <w:tcW w:w="2330" w:type="dxa"/>
            <w:vMerge w:val="continue"/>
            <w:tcBorders>
              <w:top w:val="nil"/>
              <w:left w:val="single" w:color="auto" w:sz="4" w:space="0"/>
              <w:bottom w:val="single" w:color="auto" w:sz="4" w:space="0"/>
              <w:right w:val="single" w:color="auto" w:sz="4" w:space="0"/>
            </w:tcBorders>
            <w:shd w:val="clear" w:color="auto" w:fill="auto"/>
            <w:vAlign w:val="center"/>
          </w:tcPr>
          <w:p w14:paraId="082DC1D6">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c>
          <w:tcPr>
            <w:tcW w:w="1132" w:type="dxa"/>
            <w:vMerge w:val="continue"/>
            <w:tcBorders>
              <w:top w:val="nil"/>
              <w:left w:val="single" w:color="auto" w:sz="4" w:space="0"/>
              <w:bottom w:val="single" w:color="auto" w:sz="4" w:space="0"/>
              <w:right w:val="single" w:color="auto" w:sz="4" w:space="0"/>
            </w:tcBorders>
            <w:shd w:val="clear" w:color="auto" w:fill="auto"/>
            <w:vAlign w:val="center"/>
          </w:tcPr>
          <w:p w14:paraId="6E428622">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r>
      <w:tr w14:paraId="2001C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6" w:type="dxa"/>
            <w:vMerge w:val="continue"/>
            <w:tcBorders>
              <w:top w:val="nil"/>
              <w:left w:val="single" w:color="auto" w:sz="4" w:space="0"/>
              <w:bottom w:val="single" w:color="auto" w:sz="4" w:space="0"/>
              <w:right w:val="single" w:color="auto" w:sz="4" w:space="0"/>
            </w:tcBorders>
            <w:shd w:val="clear" w:color="auto" w:fill="auto"/>
            <w:vAlign w:val="center"/>
          </w:tcPr>
          <w:p w14:paraId="69609FD5">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3DFED703">
            <w:pPr>
              <w:keepNext w:val="0"/>
              <w:keepLines w:val="0"/>
              <w:widowControl w:val="0"/>
              <w:suppressLineNumbers w:val="0"/>
              <w:spacing w:before="0" w:beforeAutospacing="0" w:after="0" w:afterAutospacing="0"/>
              <w:ind w:left="0" w:right="0"/>
              <w:jc w:val="center"/>
              <w:rPr>
                <w:rFonts w:hint="default" w:ascii="宋体" w:hAnsi="宋体" w:eastAsia="宋体" w:cs="宋体"/>
                <w:kern w:val="2"/>
                <w:sz w:val="21"/>
                <w:szCs w:val="21"/>
                <w:highlight w:val="none"/>
                <w:lang w:val="en-US" w:eastAsia="zh-CN"/>
              </w:rPr>
            </w:pPr>
            <w:r>
              <w:rPr>
                <w:rFonts w:hint="eastAsia" w:ascii="宋体" w:hAnsi="宋体" w:cs="宋体"/>
                <w:kern w:val="2"/>
                <w:sz w:val="21"/>
                <w:szCs w:val="21"/>
                <w:highlight w:val="none"/>
                <w:lang w:val="en-US" w:eastAsia="zh-CN"/>
              </w:rPr>
              <w:t>8</w:t>
            </w:r>
          </w:p>
        </w:tc>
        <w:tc>
          <w:tcPr>
            <w:tcW w:w="2943" w:type="dxa"/>
            <w:tcBorders>
              <w:top w:val="single" w:color="auto" w:sz="4" w:space="0"/>
              <w:left w:val="single" w:color="auto" w:sz="4" w:space="0"/>
              <w:bottom w:val="single" w:color="auto" w:sz="4" w:space="0"/>
              <w:right w:val="single" w:color="auto" w:sz="4" w:space="0"/>
            </w:tcBorders>
            <w:shd w:val="clear" w:color="auto" w:fill="auto"/>
            <w:vAlign w:val="center"/>
          </w:tcPr>
          <w:p w14:paraId="71A0F92B">
            <w:pPr>
              <w:keepNext w:val="0"/>
              <w:keepLines w:val="0"/>
              <w:widowControl/>
              <w:suppressLineNumbers w:val="0"/>
              <w:autoSpaceDE w:val="0"/>
              <w:spacing w:before="0" w:beforeAutospacing="0" w:after="0" w:afterAutospacing="0"/>
              <w:ind w:left="0" w:leftChars="0" w:right="0" w:rightChars="0"/>
              <w:jc w:val="center"/>
              <w:textAlignment w:val="center"/>
              <w:rPr>
                <w:rFonts w:hint="eastAsia" w:ascii="宋体" w:hAnsi="宋体" w:eastAsia="宋体" w:cs="宋体"/>
                <w:kern w:val="2"/>
                <w:sz w:val="21"/>
                <w:szCs w:val="21"/>
                <w:highlight w:val="none"/>
              </w:rPr>
            </w:pPr>
            <w:r>
              <w:rPr>
                <w:rFonts w:hint="eastAsia" w:ascii="仿宋" w:hAnsi="仿宋" w:eastAsia="仿宋" w:cs="仿宋"/>
                <w:i w:val="0"/>
                <w:iCs w:val="0"/>
                <w:color w:val="000000"/>
                <w:kern w:val="0"/>
                <w:sz w:val="21"/>
                <w:szCs w:val="21"/>
                <w:highlight w:val="none"/>
                <w:lang w:val="en-US" w:eastAsia="zh-CN" w:bidi="ar"/>
              </w:rPr>
              <w:t>异形异径接口（一档）</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14:paraId="62102AC1">
            <w:pPr>
              <w:keepNext w:val="0"/>
              <w:keepLines w:val="0"/>
              <w:widowControl/>
              <w:suppressLineNumbers w:val="0"/>
              <w:autoSpaceDE w:val="0"/>
              <w:spacing w:before="0" w:beforeAutospacing="0" w:after="0" w:afterAutospacing="0"/>
              <w:ind w:left="0" w:leftChars="0" w:right="0" w:rightChars="0"/>
              <w:jc w:val="center"/>
              <w:textAlignment w:val="center"/>
              <w:rPr>
                <w:rFonts w:hint="eastAsia" w:ascii="宋体" w:hAnsi="宋体" w:eastAsia="宋体" w:cs="宋体"/>
                <w:kern w:val="2"/>
                <w:sz w:val="21"/>
                <w:szCs w:val="21"/>
                <w:highlight w:val="none"/>
              </w:rPr>
            </w:pPr>
            <w:r>
              <w:rPr>
                <w:rFonts w:hint="eastAsia" w:ascii="仿宋" w:hAnsi="仿宋" w:eastAsia="仿宋" w:cs="仿宋"/>
                <w:i w:val="0"/>
                <w:iCs w:val="0"/>
                <w:color w:val="000000"/>
                <w:kern w:val="0"/>
                <w:sz w:val="21"/>
                <w:szCs w:val="21"/>
                <w:highlight w:val="none"/>
                <w:lang w:val="en-US" w:eastAsia="zh-CN" w:bidi="ar"/>
              </w:rPr>
              <w:t>30套</w:t>
            </w:r>
          </w:p>
        </w:tc>
        <w:tc>
          <w:tcPr>
            <w:tcW w:w="2330" w:type="dxa"/>
            <w:vMerge w:val="continue"/>
            <w:tcBorders>
              <w:top w:val="nil"/>
              <w:left w:val="single" w:color="auto" w:sz="4" w:space="0"/>
              <w:bottom w:val="single" w:color="auto" w:sz="4" w:space="0"/>
              <w:right w:val="single" w:color="auto" w:sz="4" w:space="0"/>
            </w:tcBorders>
            <w:shd w:val="clear" w:color="auto" w:fill="auto"/>
            <w:vAlign w:val="center"/>
          </w:tcPr>
          <w:p w14:paraId="7616AE3C">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c>
          <w:tcPr>
            <w:tcW w:w="1132" w:type="dxa"/>
            <w:vMerge w:val="continue"/>
            <w:tcBorders>
              <w:top w:val="nil"/>
              <w:left w:val="single" w:color="auto" w:sz="4" w:space="0"/>
              <w:bottom w:val="single" w:color="auto" w:sz="4" w:space="0"/>
              <w:right w:val="single" w:color="auto" w:sz="4" w:space="0"/>
            </w:tcBorders>
            <w:shd w:val="clear" w:color="auto" w:fill="auto"/>
            <w:vAlign w:val="center"/>
          </w:tcPr>
          <w:p w14:paraId="32776DA9">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r>
      <w:tr w14:paraId="35BB0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restart"/>
            <w:tcBorders>
              <w:top w:val="nil"/>
              <w:left w:val="single" w:color="auto" w:sz="4" w:space="0"/>
              <w:bottom w:val="single" w:color="auto" w:sz="4" w:space="0"/>
              <w:right w:val="single" w:color="auto" w:sz="4" w:space="0"/>
            </w:tcBorders>
            <w:shd w:val="clear" w:color="auto" w:fill="auto"/>
            <w:vAlign w:val="center"/>
          </w:tcPr>
          <w:p w14:paraId="710197A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05BAD1E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1</w:t>
            </w:r>
          </w:p>
        </w:tc>
        <w:tc>
          <w:tcPr>
            <w:tcW w:w="2943" w:type="dxa"/>
            <w:tcBorders>
              <w:top w:val="single" w:color="auto" w:sz="4" w:space="0"/>
              <w:left w:val="single" w:color="auto" w:sz="4" w:space="0"/>
              <w:bottom w:val="single" w:color="auto" w:sz="4" w:space="0"/>
              <w:right w:val="single" w:color="auto" w:sz="4" w:space="0"/>
            </w:tcBorders>
            <w:shd w:val="clear" w:color="auto" w:fill="auto"/>
            <w:vAlign w:val="center"/>
          </w:tcPr>
          <w:p w14:paraId="5F4C42C0">
            <w:pPr>
              <w:keepNext w:val="0"/>
              <w:keepLines w:val="0"/>
              <w:widowControl w:val="0"/>
              <w:suppressLineNumbers w:val="0"/>
              <w:autoSpaceDE w:val="0"/>
              <w:spacing w:before="0" w:beforeAutospacing="0" w:after="0" w:afterAutospacing="0"/>
              <w:ind w:left="0" w:leftChars="0" w:right="0" w:rightChars="0"/>
              <w:jc w:val="center"/>
              <w:textAlignment w:val="auto"/>
              <w:rPr>
                <w:rFonts w:hint="eastAsia" w:ascii="宋体" w:hAnsi="宋体" w:eastAsia="宋体" w:cs="宋体"/>
                <w:kern w:val="2"/>
                <w:sz w:val="21"/>
                <w:szCs w:val="21"/>
                <w:highlight w:val="none"/>
              </w:rPr>
            </w:pPr>
            <w:r>
              <w:rPr>
                <w:rFonts w:hint="eastAsia" w:ascii="仿宋" w:hAnsi="仿宋" w:eastAsia="仿宋" w:cs="仿宋"/>
                <w:b/>
                <w:bCs w:val="0"/>
                <w:i w:val="0"/>
                <w:iCs w:val="0"/>
                <w:color w:val="FF0000"/>
                <w:kern w:val="2"/>
                <w:sz w:val="21"/>
                <w:szCs w:val="21"/>
                <w:highlight w:val="none"/>
                <w:lang w:val="en-US" w:eastAsia="zh-CN" w:bidi="ar"/>
              </w:rPr>
              <w:t>泡沫灭火药剂（B类泡沫)</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14:paraId="444F5146">
            <w:pPr>
              <w:keepNext w:val="0"/>
              <w:keepLines w:val="0"/>
              <w:widowControl w:val="0"/>
              <w:suppressLineNumbers w:val="0"/>
              <w:autoSpaceDE w:val="0"/>
              <w:spacing w:before="0" w:beforeAutospacing="0" w:after="0" w:afterAutospacing="0"/>
              <w:ind w:left="0" w:leftChars="0" w:right="0" w:rightChars="0"/>
              <w:jc w:val="center"/>
              <w:textAlignment w:val="auto"/>
              <w:rPr>
                <w:rFonts w:hint="eastAsia" w:ascii="宋体" w:hAnsi="宋体" w:eastAsia="宋体" w:cs="宋体"/>
                <w:kern w:val="2"/>
                <w:sz w:val="21"/>
                <w:szCs w:val="21"/>
                <w:highlight w:val="none"/>
              </w:rPr>
            </w:pPr>
            <w:r>
              <w:rPr>
                <w:rFonts w:hint="eastAsia" w:ascii="仿宋" w:hAnsi="仿宋" w:eastAsia="仿宋" w:cs="仿宋"/>
                <w:bCs/>
                <w:i w:val="0"/>
                <w:iCs w:val="0"/>
                <w:kern w:val="2"/>
                <w:sz w:val="21"/>
                <w:szCs w:val="21"/>
                <w:highlight w:val="none"/>
                <w:lang w:val="en-US" w:eastAsia="zh-CN" w:bidi="ar"/>
              </w:rPr>
              <w:t>459.5吨</w:t>
            </w:r>
          </w:p>
        </w:tc>
        <w:tc>
          <w:tcPr>
            <w:tcW w:w="2330" w:type="dxa"/>
            <w:vMerge w:val="continue"/>
            <w:tcBorders>
              <w:top w:val="nil"/>
              <w:left w:val="single" w:color="auto" w:sz="4" w:space="0"/>
              <w:bottom w:val="single" w:color="auto" w:sz="4" w:space="0"/>
              <w:right w:val="single" w:color="auto" w:sz="4" w:space="0"/>
            </w:tcBorders>
            <w:shd w:val="clear" w:color="auto" w:fill="auto"/>
            <w:vAlign w:val="center"/>
          </w:tcPr>
          <w:p w14:paraId="566E80D4">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c>
          <w:tcPr>
            <w:tcW w:w="1132" w:type="dxa"/>
            <w:vMerge w:val="continue"/>
            <w:tcBorders>
              <w:top w:val="nil"/>
              <w:left w:val="single" w:color="auto" w:sz="4" w:space="0"/>
              <w:bottom w:val="single" w:color="auto" w:sz="4" w:space="0"/>
              <w:right w:val="single" w:color="auto" w:sz="4" w:space="0"/>
            </w:tcBorders>
            <w:shd w:val="clear" w:color="auto" w:fill="auto"/>
            <w:vAlign w:val="center"/>
          </w:tcPr>
          <w:p w14:paraId="42890BA2">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r>
      <w:tr w14:paraId="3F050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6" w:type="dxa"/>
            <w:vMerge w:val="continue"/>
            <w:tcBorders>
              <w:top w:val="nil"/>
              <w:left w:val="single" w:color="auto" w:sz="4" w:space="0"/>
              <w:bottom w:val="single" w:color="auto" w:sz="4" w:space="0"/>
              <w:right w:val="single" w:color="auto" w:sz="4" w:space="0"/>
            </w:tcBorders>
            <w:shd w:val="clear" w:color="auto" w:fill="auto"/>
            <w:vAlign w:val="center"/>
          </w:tcPr>
          <w:p w14:paraId="2E2599ED">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0E37CE58">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2</w:t>
            </w:r>
          </w:p>
        </w:tc>
        <w:tc>
          <w:tcPr>
            <w:tcW w:w="2943" w:type="dxa"/>
            <w:tcBorders>
              <w:top w:val="single" w:color="auto" w:sz="4" w:space="0"/>
              <w:left w:val="single" w:color="auto" w:sz="4" w:space="0"/>
              <w:bottom w:val="single" w:color="auto" w:sz="4" w:space="0"/>
              <w:right w:val="single" w:color="auto" w:sz="4" w:space="0"/>
            </w:tcBorders>
            <w:shd w:val="clear" w:color="auto" w:fill="auto"/>
            <w:vAlign w:val="center"/>
          </w:tcPr>
          <w:p w14:paraId="0C099024">
            <w:pPr>
              <w:keepNext w:val="0"/>
              <w:keepLines w:val="0"/>
              <w:widowControl w:val="0"/>
              <w:suppressLineNumbers w:val="0"/>
              <w:autoSpaceDE w:val="0"/>
              <w:spacing w:before="0" w:beforeAutospacing="0" w:after="0" w:afterAutospacing="0"/>
              <w:ind w:left="0" w:leftChars="0" w:right="0" w:rightChars="0"/>
              <w:jc w:val="center"/>
              <w:textAlignment w:val="auto"/>
              <w:rPr>
                <w:rFonts w:hint="eastAsia" w:ascii="宋体" w:hAnsi="宋体" w:eastAsia="宋体" w:cs="宋体"/>
                <w:kern w:val="2"/>
                <w:sz w:val="21"/>
                <w:szCs w:val="21"/>
                <w:highlight w:val="none"/>
              </w:rPr>
            </w:pPr>
            <w:r>
              <w:rPr>
                <w:rFonts w:hint="eastAsia" w:ascii="仿宋" w:hAnsi="仿宋" w:eastAsia="仿宋" w:cs="仿宋"/>
                <w:bCs/>
                <w:i w:val="0"/>
                <w:iCs w:val="0"/>
                <w:kern w:val="2"/>
                <w:sz w:val="21"/>
                <w:szCs w:val="21"/>
                <w:highlight w:val="none"/>
                <w:lang w:val="en-US" w:eastAsia="zh-CN" w:bidi="ar"/>
              </w:rPr>
              <w:t>消防用荧光棒</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14:paraId="5059C1B3">
            <w:pPr>
              <w:keepNext w:val="0"/>
              <w:keepLines w:val="0"/>
              <w:widowControl w:val="0"/>
              <w:suppressLineNumbers w:val="0"/>
              <w:autoSpaceDE w:val="0"/>
              <w:spacing w:before="0" w:beforeAutospacing="0" w:after="0" w:afterAutospacing="0"/>
              <w:ind w:left="0" w:leftChars="0" w:right="0" w:rightChars="0"/>
              <w:jc w:val="center"/>
              <w:textAlignment w:val="auto"/>
              <w:rPr>
                <w:rFonts w:hint="eastAsia" w:ascii="宋体" w:hAnsi="宋体" w:eastAsia="宋体" w:cs="宋体"/>
                <w:kern w:val="2"/>
                <w:sz w:val="21"/>
                <w:szCs w:val="21"/>
                <w:highlight w:val="none"/>
              </w:rPr>
            </w:pPr>
            <w:r>
              <w:rPr>
                <w:rFonts w:hint="eastAsia" w:ascii="仿宋" w:hAnsi="仿宋" w:eastAsia="仿宋" w:cs="仿宋"/>
                <w:bCs/>
                <w:i w:val="0"/>
                <w:iCs w:val="0"/>
                <w:kern w:val="2"/>
                <w:sz w:val="21"/>
                <w:szCs w:val="21"/>
                <w:highlight w:val="none"/>
                <w:lang w:val="en-US" w:eastAsia="zh-CN" w:bidi="ar"/>
              </w:rPr>
              <w:t>3800根</w:t>
            </w:r>
          </w:p>
        </w:tc>
        <w:tc>
          <w:tcPr>
            <w:tcW w:w="2330" w:type="dxa"/>
            <w:vMerge w:val="continue"/>
            <w:tcBorders>
              <w:top w:val="nil"/>
              <w:left w:val="single" w:color="auto" w:sz="4" w:space="0"/>
              <w:bottom w:val="single" w:color="auto" w:sz="4" w:space="0"/>
              <w:right w:val="single" w:color="auto" w:sz="4" w:space="0"/>
            </w:tcBorders>
            <w:shd w:val="clear" w:color="auto" w:fill="auto"/>
            <w:vAlign w:val="center"/>
          </w:tcPr>
          <w:p w14:paraId="7959E8F8">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c>
          <w:tcPr>
            <w:tcW w:w="1132" w:type="dxa"/>
            <w:vMerge w:val="continue"/>
            <w:tcBorders>
              <w:top w:val="nil"/>
              <w:left w:val="single" w:color="auto" w:sz="4" w:space="0"/>
              <w:bottom w:val="single" w:color="auto" w:sz="4" w:space="0"/>
              <w:right w:val="single" w:color="auto" w:sz="4" w:space="0"/>
            </w:tcBorders>
            <w:shd w:val="clear" w:color="auto" w:fill="auto"/>
            <w:vAlign w:val="center"/>
          </w:tcPr>
          <w:p w14:paraId="047A0B61">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r>
      <w:tr w14:paraId="45CE6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6" w:type="dxa"/>
            <w:vMerge w:val="continue"/>
            <w:tcBorders>
              <w:top w:val="nil"/>
              <w:left w:val="single" w:color="auto" w:sz="4" w:space="0"/>
              <w:bottom w:val="single" w:color="auto" w:sz="4" w:space="0"/>
              <w:right w:val="single" w:color="auto" w:sz="4" w:space="0"/>
            </w:tcBorders>
            <w:shd w:val="clear" w:color="auto" w:fill="auto"/>
            <w:vAlign w:val="center"/>
          </w:tcPr>
          <w:p w14:paraId="2332075C">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7C385B72">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w:t>
            </w:r>
          </w:p>
        </w:tc>
        <w:tc>
          <w:tcPr>
            <w:tcW w:w="2943" w:type="dxa"/>
            <w:tcBorders>
              <w:top w:val="single" w:color="auto" w:sz="4" w:space="0"/>
              <w:left w:val="single" w:color="auto" w:sz="4" w:space="0"/>
              <w:bottom w:val="single" w:color="auto" w:sz="4" w:space="0"/>
              <w:right w:val="single" w:color="auto" w:sz="4" w:space="0"/>
            </w:tcBorders>
            <w:shd w:val="clear" w:color="auto" w:fill="auto"/>
            <w:vAlign w:val="center"/>
          </w:tcPr>
          <w:p w14:paraId="6A412D92">
            <w:pPr>
              <w:keepNext w:val="0"/>
              <w:keepLines w:val="0"/>
              <w:widowControl w:val="0"/>
              <w:suppressLineNumbers w:val="0"/>
              <w:autoSpaceDE w:val="0"/>
              <w:spacing w:before="0" w:beforeAutospacing="0" w:after="0" w:afterAutospacing="0"/>
              <w:ind w:left="0" w:leftChars="0" w:right="0" w:rightChars="0"/>
              <w:jc w:val="center"/>
              <w:textAlignment w:val="auto"/>
              <w:rPr>
                <w:rFonts w:hint="eastAsia" w:ascii="宋体" w:hAnsi="宋体" w:eastAsia="宋体" w:cs="宋体"/>
                <w:kern w:val="2"/>
                <w:sz w:val="21"/>
                <w:szCs w:val="21"/>
                <w:highlight w:val="none"/>
              </w:rPr>
            </w:pPr>
            <w:r>
              <w:rPr>
                <w:rFonts w:hint="eastAsia" w:ascii="仿宋" w:hAnsi="仿宋" w:eastAsia="仿宋" w:cs="仿宋"/>
                <w:bCs/>
                <w:i w:val="0"/>
                <w:iCs w:val="0"/>
                <w:kern w:val="2"/>
                <w:sz w:val="21"/>
                <w:szCs w:val="21"/>
                <w:highlight w:val="none"/>
                <w:lang w:val="en-US" w:eastAsia="zh-CN" w:bidi="ar"/>
              </w:rPr>
              <w:t>水带护桥</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14:paraId="421BEA15">
            <w:pPr>
              <w:keepNext w:val="0"/>
              <w:keepLines w:val="0"/>
              <w:widowControl w:val="0"/>
              <w:suppressLineNumbers w:val="0"/>
              <w:autoSpaceDE w:val="0"/>
              <w:spacing w:before="0" w:beforeAutospacing="0" w:after="0" w:afterAutospacing="0"/>
              <w:ind w:left="0" w:leftChars="0" w:right="0" w:rightChars="0"/>
              <w:jc w:val="center"/>
              <w:textAlignment w:val="auto"/>
              <w:rPr>
                <w:rFonts w:hint="eastAsia" w:ascii="宋体" w:hAnsi="宋体" w:eastAsia="宋体" w:cs="宋体"/>
                <w:kern w:val="2"/>
                <w:sz w:val="21"/>
                <w:szCs w:val="21"/>
                <w:highlight w:val="none"/>
              </w:rPr>
            </w:pPr>
            <w:r>
              <w:rPr>
                <w:rFonts w:hint="eastAsia" w:ascii="仿宋" w:hAnsi="仿宋" w:eastAsia="仿宋" w:cs="仿宋"/>
                <w:bCs/>
                <w:i w:val="0"/>
                <w:iCs w:val="0"/>
                <w:kern w:val="2"/>
                <w:sz w:val="21"/>
                <w:szCs w:val="21"/>
                <w:highlight w:val="none"/>
                <w:lang w:val="en-US" w:eastAsia="zh-CN" w:bidi="ar"/>
              </w:rPr>
              <w:t>66个</w:t>
            </w:r>
          </w:p>
        </w:tc>
        <w:tc>
          <w:tcPr>
            <w:tcW w:w="2330" w:type="dxa"/>
            <w:vMerge w:val="continue"/>
            <w:tcBorders>
              <w:top w:val="nil"/>
              <w:left w:val="single" w:color="auto" w:sz="4" w:space="0"/>
              <w:bottom w:val="single" w:color="auto" w:sz="4" w:space="0"/>
              <w:right w:val="single" w:color="auto" w:sz="4" w:space="0"/>
            </w:tcBorders>
            <w:shd w:val="clear" w:color="auto" w:fill="auto"/>
            <w:vAlign w:val="center"/>
          </w:tcPr>
          <w:p w14:paraId="4CBED276">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c>
          <w:tcPr>
            <w:tcW w:w="1132" w:type="dxa"/>
            <w:vMerge w:val="continue"/>
            <w:tcBorders>
              <w:top w:val="nil"/>
              <w:left w:val="single" w:color="auto" w:sz="4" w:space="0"/>
              <w:bottom w:val="single" w:color="auto" w:sz="4" w:space="0"/>
              <w:right w:val="single" w:color="auto" w:sz="4" w:space="0"/>
            </w:tcBorders>
            <w:shd w:val="clear" w:color="auto" w:fill="auto"/>
            <w:vAlign w:val="center"/>
          </w:tcPr>
          <w:p w14:paraId="0BE6A8AC">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r>
      <w:tr w14:paraId="71707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6" w:type="dxa"/>
            <w:vMerge w:val="continue"/>
            <w:tcBorders>
              <w:top w:val="nil"/>
              <w:left w:val="single" w:color="auto" w:sz="4" w:space="0"/>
              <w:bottom w:val="single" w:color="auto" w:sz="4" w:space="0"/>
              <w:right w:val="single" w:color="auto" w:sz="4" w:space="0"/>
            </w:tcBorders>
            <w:shd w:val="clear" w:color="auto" w:fill="auto"/>
            <w:vAlign w:val="center"/>
          </w:tcPr>
          <w:p w14:paraId="38EC71D1">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6837574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4</w:t>
            </w:r>
          </w:p>
        </w:tc>
        <w:tc>
          <w:tcPr>
            <w:tcW w:w="2943" w:type="dxa"/>
            <w:tcBorders>
              <w:top w:val="single" w:color="auto" w:sz="4" w:space="0"/>
              <w:left w:val="single" w:color="auto" w:sz="4" w:space="0"/>
              <w:bottom w:val="single" w:color="auto" w:sz="4" w:space="0"/>
              <w:right w:val="single" w:color="auto" w:sz="4" w:space="0"/>
            </w:tcBorders>
            <w:shd w:val="clear" w:color="auto" w:fill="auto"/>
            <w:vAlign w:val="center"/>
          </w:tcPr>
          <w:p w14:paraId="48F959CF">
            <w:pPr>
              <w:keepNext w:val="0"/>
              <w:keepLines w:val="0"/>
              <w:widowControl w:val="0"/>
              <w:suppressLineNumbers w:val="0"/>
              <w:autoSpaceDE w:val="0"/>
              <w:spacing w:before="0" w:beforeAutospacing="0" w:after="0" w:afterAutospacing="0"/>
              <w:ind w:left="0" w:leftChars="0" w:right="0" w:rightChars="0"/>
              <w:jc w:val="center"/>
              <w:textAlignment w:val="auto"/>
              <w:rPr>
                <w:rFonts w:hint="eastAsia" w:ascii="宋体" w:hAnsi="宋体" w:eastAsia="宋体" w:cs="宋体"/>
                <w:kern w:val="2"/>
                <w:sz w:val="21"/>
                <w:szCs w:val="21"/>
                <w:highlight w:val="none"/>
              </w:rPr>
            </w:pPr>
            <w:r>
              <w:rPr>
                <w:rFonts w:hint="eastAsia" w:ascii="仿宋" w:hAnsi="仿宋" w:eastAsia="仿宋" w:cs="仿宋"/>
                <w:bCs/>
                <w:i w:val="0"/>
                <w:iCs w:val="0"/>
                <w:kern w:val="2"/>
                <w:sz w:val="21"/>
                <w:szCs w:val="21"/>
                <w:highlight w:val="none"/>
                <w:lang w:val="en-US" w:eastAsia="zh-CN" w:bidi="ar"/>
              </w:rPr>
              <w:t>移动式水带卷盘</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14:paraId="6CD204E8">
            <w:pPr>
              <w:keepNext w:val="0"/>
              <w:keepLines w:val="0"/>
              <w:widowControl w:val="0"/>
              <w:suppressLineNumbers w:val="0"/>
              <w:autoSpaceDE w:val="0"/>
              <w:spacing w:before="0" w:beforeAutospacing="0" w:after="0" w:afterAutospacing="0"/>
              <w:ind w:left="0" w:leftChars="0" w:right="0" w:rightChars="0"/>
              <w:jc w:val="center"/>
              <w:textAlignment w:val="auto"/>
              <w:rPr>
                <w:rFonts w:hint="eastAsia" w:ascii="宋体" w:hAnsi="宋体" w:eastAsia="宋体" w:cs="宋体"/>
                <w:kern w:val="2"/>
                <w:sz w:val="21"/>
                <w:szCs w:val="21"/>
                <w:highlight w:val="none"/>
              </w:rPr>
            </w:pPr>
            <w:r>
              <w:rPr>
                <w:rFonts w:hint="eastAsia" w:ascii="仿宋" w:hAnsi="仿宋" w:eastAsia="仿宋" w:cs="仿宋"/>
                <w:bCs/>
                <w:i w:val="0"/>
                <w:iCs w:val="0"/>
                <w:kern w:val="2"/>
                <w:sz w:val="21"/>
                <w:szCs w:val="21"/>
                <w:highlight w:val="none"/>
                <w:lang w:val="en-US" w:eastAsia="zh-CN" w:bidi="ar"/>
              </w:rPr>
              <w:t>22个</w:t>
            </w:r>
          </w:p>
        </w:tc>
        <w:tc>
          <w:tcPr>
            <w:tcW w:w="2330" w:type="dxa"/>
            <w:vMerge w:val="continue"/>
            <w:tcBorders>
              <w:top w:val="nil"/>
              <w:left w:val="single" w:color="auto" w:sz="4" w:space="0"/>
              <w:bottom w:val="single" w:color="auto" w:sz="4" w:space="0"/>
              <w:right w:val="single" w:color="auto" w:sz="4" w:space="0"/>
            </w:tcBorders>
            <w:shd w:val="clear" w:color="auto" w:fill="auto"/>
            <w:vAlign w:val="center"/>
          </w:tcPr>
          <w:p w14:paraId="4ADD7F10">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c>
          <w:tcPr>
            <w:tcW w:w="1132" w:type="dxa"/>
            <w:vMerge w:val="continue"/>
            <w:tcBorders>
              <w:top w:val="nil"/>
              <w:left w:val="single" w:color="auto" w:sz="4" w:space="0"/>
              <w:bottom w:val="single" w:color="auto" w:sz="4" w:space="0"/>
              <w:right w:val="single" w:color="auto" w:sz="4" w:space="0"/>
            </w:tcBorders>
            <w:shd w:val="clear" w:color="auto" w:fill="auto"/>
            <w:vAlign w:val="center"/>
          </w:tcPr>
          <w:p w14:paraId="2AC52097">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r>
      <w:tr w14:paraId="7E6CF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6" w:type="dxa"/>
            <w:vMerge w:val="continue"/>
            <w:tcBorders>
              <w:top w:val="nil"/>
              <w:left w:val="single" w:color="auto" w:sz="4" w:space="0"/>
              <w:bottom w:val="single" w:color="auto" w:sz="4" w:space="0"/>
              <w:right w:val="single" w:color="auto" w:sz="4" w:space="0"/>
            </w:tcBorders>
            <w:shd w:val="clear" w:color="auto" w:fill="auto"/>
            <w:vAlign w:val="center"/>
          </w:tcPr>
          <w:p w14:paraId="589F3B54">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6A2F57F2">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5</w:t>
            </w:r>
          </w:p>
        </w:tc>
        <w:tc>
          <w:tcPr>
            <w:tcW w:w="2943" w:type="dxa"/>
            <w:tcBorders>
              <w:top w:val="single" w:color="auto" w:sz="4" w:space="0"/>
              <w:left w:val="single" w:color="auto" w:sz="4" w:space="0"/>
              <w:bottom w:val="single" w:color="auto" w:sz="4" w:space="0"/>
              <w:right w:val="single" w:color="auto" w:sz="4" w:space="0"/>
            </w:tcBorders>
            <w:shd w:val="clear" w:color="auto" w:fill="auto"/>
            <w:vAlign w:val="center"/>
          </w:tcPr>
          <w:p w14:paraId="3E839295">
            <w:pPr>
              <w:keepNext w:val="0"/>
              <w:keepLines w:val="0"/>
              <w:widowControl w:val="0"/>
              <w:suppressLineNumbers w:val="0"/>
              <w:autoSpaceDE w:val="0"/>
              <w:spacing w:before="0" w:beforeAutospacing="0" w:after="0" w:afterAutospacing="0"/>
              <w:ind w:left="0" w:leftChars="0" w:right="0" w:rightChars="0"/>
              <w:jc w:val="center"/>
              <w:textAlignment w:val="auto"/>
              <w:rPr>
                <w:rFonts w:hint="eastAsia" w:ascii="宋体" w:hAnsi="宋体" w:eastAsia="宋体" w:cs="宋体"/>
                <w:kern w:val="2"/>
                <w:sz w:val="21"/>
                <w:szCs w:val="21"/>
                <w:highlight w:val="none"/>
              </w:rPr>
            </w:pPr>
            <w:r>
              <w:rPr>
                <w:rFonts w:hint="eastAsia" w:ascii="仿宋" w:hAnsi="仿宋" w:eastAsia="仿宋" w:cs="仿宋"/>
                <w:bCs/>
                <w:i w:val="0"/>
                <w:iCs w:val="0"/>
                <w:kern w:val="2"/>
                <w:sz w:val="21"/>
                <w:szCs w:val="21"/>
                <w:highlight w:val="none"/>
                <w:lang w:val="en-US" w:eastAsia="zh-CN" w:bidi="ar"/>
              </w:rPr>
              <w:t>水带挂钩</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14:paraId="1AF08557">
            <w:pPr>
              <w:keepNext w:val="0"/>
              <w:keepLines w:val="0"/>
              <w:widowControl w:val="0"/>
              <w:suppressLineNumbers w:val="0"/>
              <w:autoSpaceDE w:val="0"/>
              <w:spacing w:before="0" w:beforeAutospacing="0" w:after="0" w:afterAutospacing="0"/>
              <w:ind w:left="0" w:leftChars="0" w:right="0" w:rightChars="0"/>
              <w:jc w:val="center"/>
              <w:textAlignment w:val="auto"/>
              <w:rPr>
                <w:rFonts w:hint="eastAsia" w:ascii="宋体" w:hAnsi="宋体" w:eastAsia="宋体" w:cs="宋体"/>
                <w:kern w:val="2"/>
                <w:sz w:val="21"/>
                <w:szCs w:val="21"/>
                <w:highlight w:val="none"/>
              </w:rPr>
            </w:pPr>
            <w:r>
              <w:rPr>
                <w:rFonts w:hint="eastAsia" w:ascii="仿宋" w:hAnsi="仿宋" w:eastAsia="仿宋" w:cs="仿宋"/>
                <w:bCs/>
                <w:i w:val="0"/>
                <w:iCs w:val="0"/>
                <w:kern w:val="2"/>
                <w:sz w:val="21"/>
                <w:szCs w:val="21"/>
                <w:highlight w:val="none"/>
                <w:lang w:val="en-US" w:eastAsia="zh-CN" w:bidi="ar"/>
              </w:rPr>
              <w:t>214个</w:t>
            </w:r>
          </w:p>
        </w:tc>
        <w:tc>
          <w:tcPr>
            <w:tcW w:w="2330" w:type="dxa"/>
            <w:vMerge w:val="continue"/>
            <w:tcBorders>
              <w:top w:val="nil"/>
              <w:left w:val="single" w:color="auto" w:sz="4" w:space="0"/>
              <w:bottom w:val="single" w:color="auto" w:sz="4" w:space="0"/>
              <w:right w:val="single" w:color="auto" w:sz="4" w:space="0"/>
            </w:tcBorders>
            <w:shd w:val="clear" w:color="auto" w:fill="auto"/>
            <w:vAlign w:val="center"/>
          </w:tcPr>
          <w:p w14:paraId="41129BDA">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c>
          <w:tcPr>
            <w:tcW w:w="1132" w:type="dxa"/>
            <w:vMerge w:val="continue"/>
            <w:tcBorders>
              <w:top w:val="nil"/>
              <w:left w:val="single" w:color="auto" w:sz="4" w:space="0"/>
              <w:bottom w:val="single" w:color="auto" w:sz="4" w:space="0"/>
              <w:right w:val="single" w:color="auto" w:sz="4" w:space="0"/>
            </w:tcBorders>
            <w:shd w:val="clear" w:color="auto" w:fill="auto"/>
            <w:vAlign w:val="center"/>
          </w:tcPr>
          <w:p w14:paraId="077A9A18">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r>
      <w:tr w14:paraId="4D06A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continue"/>
            <w:tcBorders>
              <w:top w:val="nil"/>
              <w:left w:val="single" w:color="auto" w:sz="4" w:space="0"/>
              <w:bottom w:val="single" w:color="auto" w:sz="4" w:space="0"/>
              <w:right w:val="single" w:color="auto" w:sz="4" w:space="0"/>
            </w:tcBorders>
            <w:shd w:val="clear" w:color="auto" w:fill="auto"/>
            <w:vAlign w:val="center"/>
          </w:tcPr>
          <w:p w14:paraId="4188D3CA">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02294E76">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6</w:t>
            </w:r>
          </w:p>
        </w:tc>
        <w:tc>
          <w:tcPr>
            <w:tcW w:w="2943" w:type="dxa"/>
            <w:tcBorders>
              <w:top w:val="single" w:color="auto" w:sz="4" w:space="0"/>
              <w:left w:val="single" w:color="auto" w:sz="4" w:space="0"/>
              <w:bottom w:val="single" w:color="auto" w:sz="4" w:space="0"/>
              <w:right w:val="single" w:color="auto" w:sz="4" w:space="0"/>
            </w:tcBorders>
            <w:shd w:val="clear" w:color="auto" w:fill="auto"/>
            <w:vAlign w:val="center"/>
          </w:tcPr>
          <w:p w14:paraId="535E43D2">
            <w:pPr>
              <w:keepNext w:val="0"/>
              <w:keepLines w:val="0"/>
              <w:widowControl w:val="0"/>
              <w:suppressLineNumbers w:val="0"/>
              <w:autoSpaceDE w:val="0"/>
              <w:spacing w:before="0" w:beforeAutospacing="0" w:after="0" w:afterAutospacing="0"/>
              <w:ind w:left="0" w:leftChars="0" w:right="0" w:rightChars="0"/>
              <w:jc w:val="center"/>
              <w:textAlignment w:val="auto"/>
              <w:rPr>
                <w:rFonts w:hint="eastAsia" w:ascii="宋体" w:hAnsi="宋体" w:eastAsia="宋体" w:cs="宋体"/>
                <w:kern w:val="2"/>
                <w:sz w:val="21"/>
                <w:szCs w:val="21"/>
                <w:highlight w:val="none"/>
              </w:rPr>
            </w:pPr>
            <w:r>
              <w:rPr>
                <w:rFonts w:hint="eastAsia" w:ascii="仿宋" w:hAnsi="仿宋" w:eastAsia="仿宋" w:cs="仿宋"/>
                <w:bCs/>
                <w:i w:val="0"/>
                <w:iCs w:val="0"/>
                <w:kern w:val="2"/>
                <w:sz w:val="21"/>
                <w:szCs w:val="21"/>
                <w:highlight w:val="none"/>
                <w:lang w:val="en-US" w:eastAsia="zh-CN" w:bidi="ar"/>
              </w:rPr>
              <w:t>水带包布</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14:paraId="774DDA6C">
            <w:pPr>
              <w:keepNext w:val="0"/>
              <w:keepLines w:val="0"/>
              <w:widowControl w:val="0"/>
              <w:suppressLineNumbers w:val="0"/>
              <w:autoSpaceDE w:val="0"/>
              <w:spacing w:before="0" w:beforeAutospacing="0" w:after="0" w:afterAutospacing="0"/>
              <w:ind w:left="0" w:leftChars="0" w:right="0" w:rightChars="0"/>
              <w:jc w:val="center"/>
              <w:textAlignment w:val="auto"/>
              <w:rPr>
                <w:rFonts w:hint="eastAsia" w:ascii="宋体" w:hAnsi="宋体" w:eastAsia="宋体" w:cs="宋体"/>
                <w:kern w:val="2"/>
                <w:sz w:val="21"/>
                <w:szCs w:val="21"/>
                <w:highlight w:val="none"/>
              </w:rPr>
            </w:pPr>
            <w:r>
              <w:rPr>
                <w:rFonts w:hint="eastAsia" w:ascii="仿宋" w:hAnsi="仿宋" w:eastAsia="仿宋" w:cs="仿宋"/>
                <w:bCs/>
                <w:i w:val="0"/>
                <w:iCs w:val="0"/>
                <w:kern w:val="2"/>
                <w:sz w:val="21"/>
                <w:szCs w:val="21"/>
                <w:highlight w:val="none"/>
                <w:lang w:val="en-US" w:eastAsia="zh-CN" w:bidi="ar"/>
              </w:rPr>
              <w:t>299个</w:t>
            </w:r>
          </w:p>
        </w:tc>
        <w:tc>
          <w:tcPr>
            <w:tcW w:w="2330" w:type="dxa"/>
            <w:vMerge w:val="continue"/>
            <w:tcBorders>
              <w:top w:val="nil"/>
              <w:left w:val="single" w:color="auto" w:sz="4" w:space="0"/>
              <w:bottom w:val="single" w:color="auto" w:sz="4" w:space="0"/>
              <w:right w:val="single" w:color="auto" w:sz="4" w:space="0"/>
            </w:tcBorders>
            <w:shd w:val="clear" w:color="auto" w:fill="auto"/>
            <w:vAlign w:val="center"/>
          </w:tcPr>
          <w:p w14:paraId="30EB2F27">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c>
          <w:tcPr>
            <w:tcW w:w="1132" w:type="dxa"/>
            <w:vMerge w:val="continue"/>
            <w:tcBorders>
              <w:top w:val="nil"/>
              <w:left w:val="single" w:color="auto" w:sz="4" w:space="0"/>
              <w:bottom w:val="single" w:color="auto" w:sz="4" w:space="0"/>
              <w:right w:val="single" w:color="auto" w:sz="4" w:space="0"/>
            </w:tcBorders>
            <w:shd w:val="clear" w:color="auto" w:fill="auto"/>
            <w:vAlign w:val="center"/>
          </w:tcPr>
          <w:p w14:paraId="3B3F2CFA">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r>
      <w:tr w14:paraId="342B3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6" w:type="dxa"/>
            <w:vMerge w:val="continue"/>
            <w:tcBorders>
              <w:top w:val="nil"/>
              <w:left w:val="single" w:color="auto" w:sz="4" w:space="0"/>
              <w:bottom w:val="single" w:color="auto" w:sz="4" w:space="0"/>
              <w:right w:val="single" w:color="auto" w:sz="4" w:space="0"/>
            </w:tcBorders>
            <w:shd w:val="clear" w:color="auto" w:fill="auto"/>
            <w:vAlign w:val="center"/>
          </w:tcPr>
          <w:p w14:paraId="160FACAE">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58B487FE">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7</w:t>
            </w:r>
          </w:p>
        </w:tc>
        <w:tc>
          <w:tcPr>
            <w:tcW w:w="2943" w:type="dxa"/>
            <w:tcBorders>
              <w:top w:val="single" w:color="auto" w:sz="4" w:space="0"/>
              <w:left w:val="single" w:color="auto" w:sz="4" w:space="0"/>
              <w:bottom w:val="single" w:color="auto" w:sz="4" w:space="0"/>
              <w:right w:val="single" w:color="auto" w:sz="4" w:space="0"/>
            </w:tcBorders>
            <w:shd w:val="clear" w:color="auto" w:fill="auto"/>
            <w:vAlign w:val="center"/>
          </w:tcPr>
          <w:p w14:paraId="7F8787EB">
            <w:pPr>
              <w:keepNext w:val="0"/>
              <w:keepLines w:val="0"/>
              <w:widowControl w:val="0"/>
              <w:suppressLineNumbers w:val="0"/>
              <w:autoSpaceDE w:val="0"/>
              <w:spacing w:before="0" w:beforeAutospacing="0" w:after="0" w:afterAutospacing="0"/>
              <w:ind w:left="0" w:leftChars="0" w:right="0" w:rightChars="0"/>
              <w:jc w:val="center"/>
              <w:textAlignment w:val="auto"/>
              <w:rPr>
                <w:rFonts w:hint="eastAsia" w:ascii="宋体" w:hAnsi="宋体" w:eastAsia="宋体" w:cs="宋体"/>
                <w:kern w:val="2"/>
                <w:sz w:val="21"/>
                <w:szCs w:val="21"/>
                <w:highlight w:val="none"/>
              </w:rPr>
            </w:pPr>
            <w:r>
              <w:rPr>
                <w:rFonts w:hint="eastAsia" w:ascii="仿宋" w:hAnsi="仿宋" w:eastAsia="仿宋" w:cs="仿宋"/>
                <w:bCs/>
                <w:i w:val="0"/>
                <w:iCs w:val="0"/>
                <w:kern w:val="2"/>
                <w:sz w:val="21"/>
                <w:szCs w:val="21"/>
                <w:highlight w:val="none"/>
                <w:lang w:val="en-US" w:eastAsia="zh-CN" w:bidi="ar"/>
              </w:rPr>
              <w:t>楼层水带固定器</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14:paraId="59529DDC">
            <w:pPr>
              <w:keepNext w:val="0"/>
              <w:keepLines w:val="0"/>
              <w:widowControl w:val="0"/>
              <w:suppressLineNumbers w:val="0"/>
              <w:autoSpaceDE w:val="0"/>
              <w:spacing w:before="0" w:beforeAutospacing="0" w:after="0" w:afterAutospacing="0"/>
              <w:ind w:left="0" w:leftChars="0" w:right="0" w:rightChars="0"/>
              <w:jc w:val="center"/>
              <w:textAlignment w:val="auto"/>
              <w:rPr>
                <w:rFonts w:hint="eastAsia" w:ascii="宋体" w:hAnsi="宋体" w:eastAsia="宋体" w:cs="宋体"/>
                <w:kern w:val="2"/>
                <w:sz w:val="21"/>
                <w:szCs w:val="21"/>
                <w:highlight w:val="none"/>
              </w:rPr>
            </w:pPr>
            <w:r>
              <w:rPr>
                <w:rFonts w:hint="eastAsia" w:ascii="仿宋" w:hAnsi="仿宋" w:eastAsia="仿宋" w:cs="仿宋"/>
                <w:bCs/>
                <w:i w:val="0"/>
                <w:iCs w:val="0"/>
                <w:kern w:val="2"/>
                <w:sz w:val="21"/>
                <w:szCs w:val="21"/>
                <w:highlight w:val="none"/>
                <w:lang w:val="en-US" w:eastAsia="zh-CN" w:bidi="ar"/>
              </w:rPr>
              <w:t>3个</w:t>
            </w:r>
          </w:p>
        </w:tc>
        <w:tc>
          <w:tcPr>
            <w:tcW w:w="2330" w:type="dxa"/>
            <w:vMerge w:val="continue"/>
            <w:tcBorders>
              <w:top w:val="nil"/>
              <w:left w:val="single" w:color="auto" w:sz="4" w:space="0"/>
              <w:bottom w:val="single" w:color="auto" w:sz="4" w:space="0"/>
              <w:right w:val="single" w:color="auto" w:sz="4" w:space="0"/>
            </w:tcBorders>
            <w:shd w:val="clear" w:color="auto" w:fill="auto"/>
            <w:vAlign w:val="center"/>
          </w:tcPr>
          <w:p w14:paraId="2D4699D2">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c>
          <w:tcPr>
            <w:tcW w:w="1132" w:type="dxa"/>
            <w:vMerge w:val="continue"/>
            <w:tcBorders>
              <w:top w:val="nil"/>
              <w:left w:val="single" w:color="auto" w:sz="4" w:space="0"/>
              <w:bottom w:val="single" w:color="auto" w:sz="4" w:space="0"/>
              <w:right w:val="single" w:color="auto" w:sz="4" w:space="0"/>
            </w:tcBorders>
            <w:shd w:val="clear" w:color="auto" w:fill="auto"/>
            <w:vAlign w:val="center"/>
          </w:tcPr>
          <w:p w14:paraId="317167E1">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r>
      <w:tr w14:paraId="503D7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continue"/>
            <w:tcBorders>
              <w:top w:val="nil"/>
              <w:left w:val="single" w:color="auto" w:sz="4" w:space="0"/>
              <w:bottom w:val="single" w:color="auto" w:sz="4" w:space="0"/>
              <w:right w:val="single" w:color="auto" w:sz="4" w:space="0"/>
            </w:tcBorders>
            <w:shd w:val="clear" w:color="auto" w:fill="auto"/>
            <w:vAlign w:val="center"/>
          </w:tcPr>
          <w:p w14:paraId="7299CFC0">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12D3A2F5">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8</w:t>
            </w:r>
          </w:p>
        </w:tc>
        <w:tc>
          <w:tcPr>
            <w:tcW w:w="2943" w:type="dxa"/>
            <w:tcBorders>
              <w:top w:val="single" w:color="auto" w:sz="4" w:space="0"/>
              <w:left w:val="single" w:color="auto" w:sz="4" w:space="0"/>
              <w:bottom w:val="single" w:color="auto" w:sz="4" w:space="0"/>
              <w:right w:val="single" w:color="auto" w:sz="4" w:space="0"/>
            </w:tcBorders>
            <w:shd w:val="clear" w:color="auto" w:fill="auto"/>
            <w:vAlign w:val="center"/>
          </w:tcPr>
          <w:p w14:paraId="60F5E5A0">
            <w:pPr>
              <w:keepNext w:val="0"/>
              <w:keepLines w:val="0"/>
              <w:widowControl w:val="0"/>
              <w:suppressLineNumbers w:val="0"/>
              <w:autoSpaceDE w:val="0"/>
              <w:spacing w:before="0" w:beforeAutospacing="0" w:after="0" w:afterAutospacing="0"/>
              <w:ind w:left="0" w:leftChars="0" w:right="0" w:rightChars="0"/>
              <w:jc w:val="center"/>
              <w:textAlignment w:val="auto"/>
              <w:rPr>
                <w:rFonts w:hint="eastAsia" w:ascii="宋体" w:hAnsi="宋体" w:eastAsia="宋体" w:cs="宋体"/>
                <w:kern w:val="2"/>
                <w:sz w:val="21"/>
                <w:szCs w:val="21"/>
                <w:highlight w:val="none"/>
              </w:rPr>
            </w:pPr>
            <w:r>
              <w:rPr>
                <w:rFonts w:hint="eastAsia" w:ascii="仿宋" w:hAnsi="仿宋" w:eastAsia="仿宋" w:cs="仿宋"/>
                <w:bCs/>
                <w:i w:val="0"/>
                <w:iCs w:val="0"/>
                <w:kern w:val="2"/>
                <w:sz w:val="21"/>
                <w:szCs w:val="21"/>
                <w:highlight w:val="none"/>
                <w:lang w:val="en-US" w:eastAsia="zh-CN" w:bidi="ar"/>
              </w:rPr>
              <w:t>水带背架</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14:paraId="367D507E">
            <w:pPr>
              <w:keepNext w:val="0"/>
              <w:keepLines w:val="0"/>
              <w:widowControl w:val="0"/>
              <w:suppressLineNumbers w:val="0"/>
              <w:autoSpaceDE w:val="0"/>
              <w:spacing w:before="0" w:beforeAutospacing="0" w:after="0" w:afterAutospacing="0"/>
              <w:ind w:left="0" w:leftChars="0" w:right="0" w:rightChars="0"/>
              <w:jc w:val="center"/>
              <w:textAlignment w:val="auto"/>
              <w:rPr>
                <w:rFonts w:hint="eastAsia" w:ascii="宋体" w:hAnsi="宋体" w:eastAsia="宋体" w:cs="宋体"/>
                <w:kern w:val="2"/>
                <w:sz w:val="21"/>
                <w:szCs w:val="21"/>
                <w:highlight w:val="none"/>
              </w:rPr>
            </w:pPr>
            <w:r>
              <w:rPr>
                <w:rFonts w:hint="eastAsia" w:ascii="仿宋" w:hAnsi="仿宋" w:eastAsia="仿宋" w:cs="仿宋"/>
                <w:bCs/>
                <w:i w:val="0"/>
                <w:iCs w:val="0"/>
                <w:kern w:val="2"/>
                <w:sz w:val="21"/>
                <w:szCs w:val="21"/>
                <w:highlight w:val="none"/>
                <w:lang w:val="en-US" w:eastAsia="zh-CN" w:bidi="ar"/>
              </w:rPr>
              <w:t>6件</w:t>
            </w:r>
          </w:p>
        </w:tc>
        <w:tc>
          <w:tcPr>
            <w:tcW w:w="2330" w:type="dxa"/>
            <w:vMerge w:val="continue"/>
            <w:tcBorders>
              <w:top w:val="nil"/>
              <w:left w:val="single" w:color="auto" w:sz="4" w:space="0"/>
              <w:bottom w:val="single" w:color="auto" w:sz="4" w:space="0"/>
              <w:right w:val="single" w:color="auto" w:sz="4" w:space="0"/>
            </w:tcBorders>
            <w:shd w:val="clear" w:color="auto" w:fill="auto"/>
            <w:vAlign w:val="center"/>
          </w:tcPr>
          <w:p w14:paraId="5065806F">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c>
          <w:tcPr>
            <w:tcW w:w="1132" w:type="dxa"/>
            <w:vMerge w:val="continue"/>
            <w:tcBorders>
              <w:top w:val="nil"/>
              <w:left w:val="single" w:color="auto" w:sz="4" w:space="0"/>
              <w:bottom w:val="single" w:color="auto" w:sz="4" w:space="0"/>
              <w:right w:val="single" w:color="auto" w:sz="4" w:space="0"/>
            </w:tcBorders>
            <w:shd w:val="clear" w:color="auto" w:fill="auto"/>
            <w:vAlign w:val="center"/>
          </w:tcPr>
          <w:p w14:paraId="26C1AF9D">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r>
      <w:tr w14:paraId="1B280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706" w:type="dxa"/>
            <w:vMerge w:val="restart"/>
            <w:tcBorders>
              <w:top w:val="single" w:color="auto" w:sz="4" w:space="0"/>
              <w:left w:val="single" w:color="auto" w:sz="4" w:space="0"/>
              <w:right w:val="single" w:color="auto" w:sz="4" w:space="0"/>
            </w:tcBorders>
            <w:shd w:val="clear" w:color="auto" w:fill="auto"/>
            <w:vAlign w:val="center"/>
          </w:tcPr>
          <w:p w14:paraId="627196F4">
            <w:pPr>
              <w:keepNext w:val="0"/>
              <w:keepLines w:val="0"/>
              <w:widowControl w:val="0"/>
              <w:suppressLineNumbers w:val="0"/>
              <w:spacing w:before="0" w:beforeAutospacing="0" w:after="0" w:afterAutospacing="0"/>
              <w:ind w:left="0" w:right="0"/>
              <w:jc w:val="center"/>
              <w:rPr>
                <w:rFonts w:hint="default"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4</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3510ACA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1</w:t>
            </w:r>
          </w:p>
        </w:tc>
        <w:tc>
          <w:tcPr>
            <w:tcW w:w="2943" w:type="dxa"/>
            <w:tcBorders>
              <w:top w:val="single" w:color="auto" w:sz="4" w:space="0"/>
              <w:left w:val="single" w:color="auto" w:sz="4" w:space="0"/>
              <w:bottom w:val="single" w:color="auto" w:sz="4" w:space="0"/>
              <w:right w:val="single" w:color="auto" w:sz="4" w:space="0"/>
            </w:tcBorders>
            <w:shd w:val="clear" w:color="auto" w:fill="auto"/>
            <w:vAlign w:val="center"/>
          </w:tcPr>
          <w:p w14:paraId="01D148E9">
            <w:pPr>
              <w:keepNext w:val="0"/>
              <w:keepLines w:val="0"/>
              <w:widowControl w:val="0"/>
              <w:suppressLineNumbers w:val="0"/>
              <w:autoSpaceDE w:val="0"/>
              <w:spacing w:before="0" w:beforeAutospacing="0" w:after="0" w:afterAutospacing="0"/>
              <w:ind w:left="0" w:leftChars="0" w:right="0" w:rightChars="0"/>
              <w:jc w:val="center"/>
              <w:textAlignment w:val="auto"/>
              <w:rPr>
                <w:rFonts w:hint="eastAsia" w:ascii="宋体" w:hAnsi="宋体" w:eastAsia="宋体" w:cs="宋体"/>
                <w:kern w:val="0"/>
                <w:sz w:val="21"/>
                <w:szCs w:val="21"/>
                <w:highlight w:val="none"/>
              </w:rPr>
            </w:pPr>
            <w:r>
              <w:rPr>
                <w:rFonts w:hint="eastAsia" w:ascii="仿宋" w:hAnsi="仿宋" w:eastAsia="仿宋" w:cs="仿宋"/>
                <w:b/>
                <w:bCs w:val="0"/>
                <w:i w:val="0"/>
                <w:iCs w:val="0"/>
                <w:color w:val="FF0000"/>
                <w:kern w:val="2"/>
                <w:sz w:val="21"/>
                <w:szCs w:val="21"/>
                <w:highlight w:val="none"/>
                <w:lang w:val="en-US" w:eastAsia="zh-CN" w:bidi="ar"/>
              </w:rPr>
              <w:t>消防水带（20型65mm*20）</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14:paraId="72631D29">
            <w:pPr>
              <w:keepNext w:val="0"/>
              <w:keepLines w:val="0"/>
              <w:widowControl w:val="0"/>
              <w:suppressLineNumbers w:val="0"/>
              <w:autoSpaceDE w:val="0"/>
              <w:spacing w:before="0" w:beforeAutospacing="0" w:after="0" w:afterAutospacing="0"/>
              <w:ind w:left="0" w:leftChars="0" w:right="0" w:rightChars="0"/>
              <w:jc w:val="center"/>
              <w:textAlignment w:val="auto"/>
              <w:rPr>
                <w:rFonts w:hint="eastAsia" w:ascii="宋体" w:hAnsi="宋体" w:eastAsia="宋体" w:cs="宋体"/>
                <w:kern w:val="2"/>
                <w:sz w:val="21"/>
                <w:szCs w:val="21"/>
                <w:highlight w:val="none"/>
              </w:rPr>
            </w:pPr>
            <w:r>
              <w:rPr>
                <w:rFonts w:hint="eastAsia" w:ascii="仿宋" w:hAnsi="仿宋" w:eastAsia="仿宋" w:cs="仿宋"/>
                <w:bCs/>
                <w:i w:val="0"/>
                <w:iCs w:val="0"/>
                <w:kern w:val="2"/>
                <w:sz w:val="21"/>
                <w:szCs w:val="21"/>
                <w:highlight w:val="none"/>
                <w:lang w:val="en-US" w:eastAsia="zh-CN" w:bidi="ar"/>
              </w:rPr>
              <w:t>6355盘</w:t>
            </w:r>
          </w:p>
        </w:tc>
        <w:tc>
          <w:tcPr>
            <w:tcW w:w="2330" w:type="dxa"/>
            <w:vMerge w:val="continue"/>
            <w:tcBorders>
              <w:top w:val="nil"/>
              <w:left w:val="single" w:color="auto" w:sz="4" w:space="0"/>
              <w:bottom w:val="single" w:color="auto" w:sz="4" w:space="0"/>
              <w:right w:val="single" w:color="auto" w:sz="4" w:space="0"/>
            </w:tcBorders>
            <w:shd w:val="clear" w:color="auto" w:fill="auto"/>
            <w:vAlign w:val="center"/>
          </w:tcPr>
          <w:p w14:paraId="2A28CBC6">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c>
          <w:tcPr>
            <w:tcW w:w="1132" w:type="dxa"/>
            <w:vMerge w:val="continue"/>
            <w:tcBorders>
              <w:top w:val="nil"/>
              <w:left w:val="single" w:color="auto" w:sz="4" w:space="0"/>
              <w:bottom w:val="single" w:color="auto" w:sz="4" w:space="0"/>
              <w:right w:val="single" w:color="auto" w:sz="4" w:space="0"/>
            </w:tcBorders>
            <w:shd w:val="clear" w:color="auto" w:fill="auto"/>
            <w:vAlign w:val="center"/>
          </w:tcPr>
          <w:p w14:paraId="48D5A963">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r>
      <w:tr w14:paraId="45A8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6" w:type="dxa"/>
            <w:vMerge w:val="continue"/>
            <w:tcBorders>
              <w:left w:val="single" w:color="auto" w:sz="4" w:space="0"/>
              <w:right w:val="single" w:color="auto" w:sz="4" w:space="0"/>
            </w:tcBorders>
            <w:shd w:val="clear" w:color="auto" w:fill="auto"/>
            <w:vAlign w:val="center"/>
          </w:tcPr>
          <w:p w14:paraId="72292E75">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bidi="ar"/>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032995E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2</w:t>
            </w:r>
          </w:p>
        </w:tc>
        <w:tc>
          <w:tcPr>
            <w:tcW w:w="2943" w:type="dxa"/>
            <w:tcBorders>
              <w:top w:val="single" w:color="auto" w:sz="4" w:space="0"/>
              <w:left w:val="single" w:color="auto" w:sz="4" w:space="0"/>
              <w:bottom w:val="single" w:color="auto" w:sz="4" w:space="0"/>
              <w:right w:val="single" w:color="auto" w:sz="4" w:space="0"/>
            </w:tcBorders>
            <w:shd w:val="clear" w:color="auto" w:fill="auto"/>
            <w:vAlign w:val="center"/>
          </w:tcPr>
          <w:p w14:paraId="670EB8FD">
            <w:pPr>
              <w:keepNext w:val="0"/>
              <w:keepLines w:val="0"/>
              <w:widowControl w:val="0"/>
              <w:suppressLineNumbers w:val="0"/>
              <w:autoSpaceDE w:val="0"/>
              <w:spacing w:before="0" w:beforeAutospacing="0" w:after="0" w:afterAutospacing="0"/>
              <w:ind w:left="0" w:leftChars="0" w:right="0" w:rightChars="0"/>
              <w:jc w:val="center"/>
              <w:textAlignment w:val="auto"/>
              <w:rPr>
                <w:rFonts w:hint="eastAsia" w:ascii="宋体" w:hAnsi="宋体" w:eastAsia="宋体" w:cs="宋体"/>
                <w:kern w:val="0"/>
                <w:sz w:val="21"/>
                <w:szCs w:val="21"/>
                <w:highlight w:val="none"/>
              </w:rPr>
            </w:pPr>
            <w:r>
              <w:rPr>
                <w:rFonts w:hint="eastAsia" w:ascii="仿宋" w:hAnsi="仿宋" w:eastAsia="仿宋" w:cs="仿宋"/>
                <w:bCs/>
                <w:i w:val="0"/>
                <w:iCs w:val="0"/>
                <w:kern w:val="2"/>
                <w:sz w:val="21"/>
                <w:szCs w:val="21"/>
                <w:highlight w:val="none"/>
                <w:lang w:val="en-US" w:eastAsia="zh-CN" w:bidi="ar"/>
              </w:rPr>
              <w:t>消防通用安全绳（100米安全绳）</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14:paraId="25A729BB">
            <w:pPr>
              <w:keepNext w:val="0"/>
              <w:keepLines w:val="0"/>
              <w:widowControl w:val="0"/>
              <w:suppressLineNumbers w:val="0"/>
              <w:autoSpaceDE w:val="0"/>
              <w:spacing w:before="0" w:beforeAutospacing="0" w:after="0" w:afterAutospacing="0"/>
              <w:ind w:left="0" w:leftChars="0" w:right="0" w:rightChars="0"/>
              <w:jc w:val="center"/>
              <w:textAlignment w:val="auto"/>
              <w:rPr>
                <w:rFonts w:hint="eastAsia" w:ascii="宋体" w:hAnsi="宋体" w:eastAsia="宋体" w:cs="宋体"/>
                <w:kern w:val="2"/>
                <w:sz w:val="21"/>
                <w:szCs w:val="21"/>
                <w:highlight w:val="none"/>
              </w:rPr>
            </w:pPr>
            <w:r>
              <w:rPr>
                <w:rFonts w:hint="eastAsia" w:ascii="仿宋" w:hAnsi="仿宋" w:eastAsia="仿宋" w:cs="仿宋"/>
                <w:bCs/>
                <w:i w:val="0"/>
                <w:iCs w:val="0"/>
                <w:kern w:val="2"/>
                <w:sz w:val="21"/>
                <w:szCs w:val="21"/>
                <w:highlight w:val="none"/>
                <w:lang w:val="en-US" w:eastAsia="zh-CN" w:bidi="ar"/>
              </w:rPr>
              <w:t>15捆</w:t>
            </w:r>
          </w:p>
        </w:tc>
        <w:tc>
          <w:tcPr>
            <w:tcW w:w="2330" w:type="dxa"/>
            <w:vMerge w:val="continue"/>
            <w:tcBorders>
              <w:top w:val="nil"/>
              <w:left w:val="single" w:color="auto" w:sz="4" w:space="0"/>
              <w:bottom w:val="single" w:color="auto" w:sz="4" w:space="0"/>
              <w:right w:val="single" w:color="auto" w:sz="4" w:space="0"/>
            </w:tcBorders>
            <w:shd w:val="clear" w:color="auto" w:fill="auto"/>
            <w:vAlign w:val="center"/>
          </w:tcPr>
          <w:p w14:paraId="5BE900CD">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c>
          <w:tcPr>
            <w:tcW w:w="1132" w:type="dxa"/>
            <w:vMerge w:val="continue"/>
            <w:tcBorders>
              <w:top w:val="nil"/>
              <w:left w:val="single" w:color="auto" w:sz="4" w:space="0"/>
              <w:bottom w:val="single" w:color="auto" w:sz="4" w:space="0"/>
              <w:right w:val="single" w:color="auto" w:sz="4" w:space="0"/>
            </w:tcBorders>
            <w:shd w:val="clear" w:color="auto" w:fill="auto"/>
            <w:vAlign w:val="center"/>
          </w:tcPr>
          <w:p w14:paraId="1D1BADCA">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r>
      <w:tr w14:paraId="2F595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6" w:type="dxa"/>
            <w:vMerge w:val="continue"/>
            <w:tcBorders>
              <w:left w:val="single" w:color="auto" w:sz="4" w:space="0"/>
              <w:right w:val="single" w:color="auto" w:sz="4" w:space="0"/>
            </w:tcBorders>
            <w:shd w:val="clear" w:color="auto" w:fill="auto"/>
            <w:vAlign w:val="center"/>
          </w:tcPr>
          <w:p w14:paraId="7406712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bidi="ar"/>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7371ADB9">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w:t>
            </w:r>
          </w:p>
        </w:tc>
        <w:tc>
          <w:tcPr>
            <w:tcW w:w="2943" w:type="dxa"/>
            <w:tcBorders>
              <w:top w:val="single" w:color="auto" w:sz="4" w:space="0"/>
              <w:left w:val="single" w:color="auto" w:sz="4" w:space="0"/>
              <w:bottom w:val="single" w:color="auto" w:sz="4" w:space="0"/>
              <w:right w:val="single" w:color="auto" w:sz="4" w:space="0"/>
            </w:tcBorders>
            <w:shd w:val="clear" w:color="auto" w:fill="auto"/>
            <w:vAlign w:val="center"/>
          </w:tcPr>
          <w:p w14:paraId="518801C4">
            <w:pPr>
              <w:keepNext w:val="0"/>
              <w:keepLines w:val="0"/>
              <w:widowControl w:val="0"/>
              <w:suppressLineNumbers w:val="0"/>
              <w:autoSpaceDE w:val="0"/>
              <w:spacing w:before="0" w:beforeAutospacing="0" w:after="0" w:afterAutospacing="0"/>
              <w:ind w:left="0" w:leftChars="0" w:right="0" w:rightChars="0"/>
              <w:jc w:val="center"/>
              <w:textAlignment w:val="auto"/>
              <w:rPr>
                <w:rFonts w:hint="eastAsia" w:ascii="宋体" w:hAnsi="宋体" w:eastAsia="宋体" w:cs="宋体"/>
                <w:kern w:val="0"/>
                <w:sz w:val="21"/>
                <w:szCs w:val="21"/>
                <w:highlight w:val="none"/>
              </w:rPr>
            </w:pPr>
            <w:r>
              <w:rPr>
                <w:rFonts w:hint="eastAsia" w:ascii="仿宋" w:hAnsi="仿宋" w:eastAsia="仿宋" w:cs="仿宋"/>
                <w:bCs/>
                <w:i w:val="0"/>
                <w:iCs w:val="0"/>
                <w:kern w:val="2"/>
                <w:sz w:val="21"/>
                <w:szCs w:val="21"/>
                <w:highlight w:val="none"/>
                <w:lang w:val="en-US" w:eastAsia="zh-CN" w:bidi="ar"/>
              </w:rPr>
              <w:t>化学防护手套</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14:paraId="75F91DF3">
            <w:pPr>
              <w:keepNext w:val="0"/>
              <w:keepLines w:val="0"/>
              <w:widowControl w:val="0"/>
              <w:suppressLineNumbers w:val="0"/>
              <w:autoSpaceDE w:val="0"/>
              <w:spacing w:before="0" w:beforeAutospacing="0" w:after="0" w:afterAutospacing="0"/>
              <w:ind w:left="0" w:leftChars="0" w:right="0" w:rightChars="0"/>
              <w:jc w:val="center"/>
              <w:textAlignment w:val="auto"/>
              <w:rPr>
                <w:rFonts w:hint="eastAsia" w:ascii="宋体" w:hAnsi="宋体" w:eastAsia="宋体" w:cs="宋体"/>
                <w:kern w:val="2"/>
                <w:sz w:val="21"/>
                <w:szCs w:val="21"/>
                <w:highlight w:val="none"/>
              </w:rPr>
            </w:pPr>
            <w:r>
              <w:rPr>
                <w:rFonts w:hint="eastAsia" w:ascii="仿宋" w:hAnsi="仿宋" w:eastAsia="仿宋" w:cs="仿宋"/>
                <w:bCs/>
                <w:i w:val="0"/>
                <w:iCs w:val="0"/>
                <w:kern w:val="2"/>
                <w:sz w:val="21"/>
                <w:szCs w:val="21"/>
                <w:highlight w:val="none"/>
                <w:lang w:val="en-US" w:eastAsia="zh-CN" w:bidi="ar"/>
              </w:rPr>
              <w:t>358双</w:t>
            </w:r>
          </w:p>
        </w:tc>
        <w:tc>
          <w:tcPr>
            <w:tcW w:w="2330" w:type="dxa"/>
            <w:vMerge w:val="continue"/>
            <w:tcBorders>
              <w:top w:val="nil"/>
              <w:left w:val="single" w:color="auto" w:sz="4" w:space="0"/>
              <w:bottom w:val="single" w:color="auto" w:sz="4" w:space="0"/>
              <w:right w:val="single" w:color="auto" w:sz="4" w:space="0"/>
            </w:tcBorders>
            <w:shd w:val="clear" w:color="auto" w:fill="auto"/>
            <w:vAlign w:val="center"/>
          </w:tcPr>
          <w:p w14:paraId="75F2D8BB">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c>
          <w:tcPr>
            <w:tcW w:w="1132" w:type="dxa"/>
            <w:vMerge w:val="continue"/>
            <w:tcBorders>
              <w:top w:val="nil"/>
              <w:left w:val="single" w:color="auto" w:sz="4" w:space="0"/>
              <w:bottom w:val="single" w:color="auto" w:sz="4" w:space="0"/>
              <w:right w:val="single" w:color="auto" w:sz="4" w:space="0"/>
            </w:tcBorders>
            <w:shd w:val="clear" w:color="auto" w:fill="auto"/>
            <w:vAlign w:val="center"/>
          </w:tcPr>
          <w:p w14:paraId="3504B1B6">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r>
      <w:tr w14:paraId="09FC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6" w:type="dxa"/>
            <w:vMerge w:val="continue"/>
            <w:tcBorders>
              <w:left w:val="single" w:color="auto" w:sz="4" w:space="0"/>
              <w:right w:val="single" w:color="auto" w:sz="4" w:space="0"/>
            </w:tcBorders>
            <w:shd w:val="clear" w:color="auto" w:fill="auto"/>
            <w:vAlign w:val="center"/>
          </w:tcPr>
          <w:p w14:paraId="16CD67A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bidi="ar"/>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407B72F5">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4</w:t>
            </w:r>
          </w:p>
        </w:tc>
        <w:tc>
          <w:tcPr>
            <w:tcW w:w="2943" w:type="dxa"/>
            <w:tcBorders>
              <w:top w:val="single" w:color="auto" w:sz="4" w:space="0"/>
              <w:left w:val="single" w:color="auto" w:sz="4" w:space="0"/>
              <w:bottom w:val="single" w:color="auto" w:sz="4" w:space="0"/>
              <w:right w:val="single" w:color="auto" w:sz="4" w:space="0"/>
            </w:tcBorders>
            <w:shd w:val="clear" w:color="auto" w:fill="auto"/>
            <w:vAlign w:val="center"/>
          </w:tcPr>
          <w:p w14:paraId="78FD8153">
            <w:pPr>
              <w:keepNext w:val="0"/>
              <w:keepLines w:val="0"/>
              <w:widowControl w:val="0"/>
              <w:suppressLineNumbers w:val="0"/>
              <w:autoSpaceDE w:val="0"/>
              <w:spacing w:before="0" w:beforeAutospacing="0" w:after="0" w:afterAutospacing="0"/>
              <w:ind w:left="0" w:leftChars="0" w:right="0" w:rightChars="0"/>
              <w:jc w:val="center"/>
              <w:textAlignment w:val="auto"/>
              <w:rPr>
                <w:rFonts w:hint="eastAsia" w:ascii="宋体" w:hAnsi="宋体" w:eastAsia="宋体" w:cs="宋体"/>
                <w:kern w:val="0"/>
                <w:sz w:val="21"/>
                <w:szCs w:val="21"/>
                <w:highlight w:val="none"/>
              </w:rPr>
            </w:pPr>
            <w:r>
              <w:rPr>
                <w:rFonts w:hint="eastAsia" w:ascii="仿宋" w:hAnsi="仿宋" w:eastAsia="仿宋" w:cs="仿宋"/>
                <w:bCs/>
                <w:i w:val="0"/>
                <w:iCs w:val="0"/>
                <w:kern w:val="2"/>
                <w:sz w:val="21"/>
                <w:szCs w:val="21"/>
                <w:highlight w:val="none"/>
                <w:lang w:val="en-US" w:eastAsia="zh-CN" w:bidi="ar"/>
              </w:rPr>
              <w:t>内置劳动保护手套</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14:paraId="4B01BA47">
            <w:pPr>
              <w:keepNext w:val="0"/>
              <w:keepLines w:val="0"/>
              <w:widowControl w:val="0"/>
              <w:suppressLineNumbers w:val="0"/>
              <w:autoSpaceDE w:val="0"/>
              <w:spacing w:before="0" w:beforeAutospacing="0" w:after="0" w:afterAutospacing="0"/>
              <w:ind w:left="0" w:leftChars="0" w:right="0" w:rightChars="0"/>
              <w:jc w:val="center"/>
              <w:textAlignment w:val="auto"/>
              <w:rPr>
                <w:rFonts w:hint="eastAsia" w:ascii="宋体" w:hAnsi="宋体" w:eastAsia="宋体" w:cs="宋体"/>
                <w:kern w:val="2"/>
                <w:sz w:val="21"/>
                <w:szCs w:val="21"/>
                <w:highlight w:val="none"/>
              </w:rPr>
            </w:pPr>
            <w:r>
              <w:rPr>
                <w:rFonts w:hint="eastAsia" w:ascii="仿宋" w:hAnsi="仿宋" w:eastAsia="仿宋" w:cs="仿宋"/>
                <w:bCs/>
                <w:i w:val="0"/>
                <w:iCs w:val="0"/>
                <w:kern w:val="2"/>
                <w:sz w:val="21"/>
                <w:szCs w:val="21"/>
                <w:highlight w:val="none"/>
                <w:lang w:val="en-US" w:eastAsia="zh-CN" w:bidi="ar"/>
              </w:rPr>
              <w:t>4452双</w:t>
            </w:r>
          </w:p>
        </w:tc>
        <w:tc>
          <w:tcPr>
            <w:tcW w:w="2330" w:type="dxa"/>
            <w:vMerge w:val="continue"/>
            <w:tcBorders>
              <w:top w:val="nil"/>
              <w:left w:val="single" w:color="auto" w:sz="4" w:space="0"/>
              <w:bottom w:val="single" w:color="auto" w:sz="4" w:space="0"/>
              <w:right w:val="single" w:color="auto" w:sz="4" w:space="0"/>
            </w:tcBorders>
            <w:shd w:val="clear" w:color="auto" w:fill="auto"/>
            <w:vAlign w:val="center"/>
          </w:tcPr>
          <w:p w14:paraId="17C0524C">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c>
          <w:tcPr>
            <w:tcW w:w="1132" w:type="dxa"/>
            <w:vMerge w:val="continue"/>
            <w:tcBorders>
              <w:top w:val="nil"/>
              <w:left w:val="single" w:color="auto" w:sz="4" w:space="0"/>
              <w:bottom w:val="single" w:color="auto" w:sz="4" w:space="0"/>
              <w:right w:val="single" w:color="auto" w:sz="4" w:space="0"/>
            </w:tcBorders>
            <w:shd w:val="clear" w:color="auto" w:fill="auto"/>
            <w:vAlign w:val="center"/>
          </w:tcPr>
          <w:p w14:paraId="1CA42B33">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r>
      <w:tr w14:paraId="02B3F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6" w:type="dxa"/>
            <w:vMerge w:val="continue"/>
            <w:tcBorders>
              <w:left w:val="single" w:color="auto" w:sz="4" w:space="0"/>
              <w:right w:val="single" w:color="auto" w:sz="4" w:space="0"/>
            </w:tcBorders>
            <w:shd w:val="clear" w:color="auto" w:fill="auto"/>
            <w:vAlign w:val="center"/>
          </w:tcPr>
          <w:p w14:paraId="7711F0E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bidi="ar"/>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783CEBEB">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5</w:t>
            </w:r>
          </w:p>
        </w:tc>
        <w:tc>
          <w:tcPr>
            <w:tcW w:w="2943" w:type="dxa"/>
            <w:tcBorders>
              <w:top w:val="single" w:color="auto" w:sz="4" w:space="0"/>
              <w:left w:val="single" w:color="auto" w:sz="4" w:space="0"/>
              <w:bottom w:val="single" w:color="auto" w:sz="4" w:space="0"/>
              <w:right w:val="single" w:color="auto" w:sz="4" w:space="0"/>
            </w:tcBorders>
            <w:shd w:val="clear" w:color="auto" w:fill="auto"/>
            <w:vAlign w:val="center"/>
          </w:tcPr>
          <w:p w14:paraId="0E74963E">
            <w:pPr>
              <w:keepNext w:val="0"/>
              <w:keepLines w:val="0"/>
              <w:widowControl w:val="0"/>
              <w:suppressLineNumbers w:val="0"/>
              <w:autoSpaceDE w:val="0"/>
              <w:spacing w:before="0" w:beforeAutospacing="0" w:after="0" w:afterAutospacing="0"/>
              <w:ind w:left="0" w:leftChars="0" w:right="0" w:rightChars="0"/>
              <w:jc w:val="center"/>
              <w:textAlignment w:val="auto"/>
              <w:rPr>
                <w:rFonts w:hint="eastAsia" w:ascii="宋体" w:hAnsi="宋体" w:eastAsia="宋体" w:cs="宋体"/>
                <w:kern w:val="0"/>
                <w:sz w:val="21"/>
                <w:szCs w:val="21"/>
                <w:highlight w:val="none"/>
              </w:rPr>
            </w:pPr>
            <w:r>
              <w:rPr>
                <w:rFonts w:hint="eastAsia" w:ascii="仿宋" w:hAnsi="仿宋" w:eastAsia="仿宋" w:cs="仿宋"/>
                <w:bCs/>
                <w:i w:val="0"/>
                <w:iCs w:val="0"/>
                <w:kern w:val="2"/>
                <w:sz w:val="21"/>
                <w:szCs w:val="21"/>
                <w:highlight w:val="none"/>
                <w:lang w:val="en-US" w:eastAsia="zh-CN" w:bidi="ar"/>
              </w:rPr>
              <w:t>异型异径接口（二档）</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14:paraId="603F91C5">
            <w:pPr>
              <w:keepNext w:val="0"/>
              <w:keepLines w:val="0"/>
              <w:widowControl w:val="0"/>
              <w:suppressLineNumbers w:val="0"/>
              <w:autoSpaceDE w:val="0"/>
              <w:spacing w:before="0" w:beforeAutospacing="0" w:after="0" w:afterAutospacing="0"/>
              <w:ind w:left="0" w:leftChars="0" w:right="0" w:rightChars="0"/>
              <w:jc w:val="center"/>
              <w:textAlignment w:val="auto"/>
              <w:rPr>
                <w:rFonts w:hint="eastAsia" w:ascii="宋体" w:hAnsi="宋体" w:eastAsia="宋体" w:cs="宋体"/>
                <w:kern w:val="2"/>
                <w:sz w:val="21"/>
                <w:szCs w:val="21"/>
                <w:highlight w:val="none"/>
              </w:rPr>
            </w:pPr>
            <w:r>
              <w:rPr>
                <w:rFonts w:hint="eastAsia" w:ascii="仿宋" w:hAnsi="仿宋" w:eastAsia="仿宋" w:cs="仿宋"/>
                <w:bCs/>
                <w:i w:val="0"/>
                <w:iCs w:val="0"/>
                <w:kern w:val="2"/>
                <w:sz w:val="21"/>
                <w:szCs w:val="21"/>
                <w:highlight w:val="none"/>
                <w:lang w:val="en-US" w:eastAsia="zh-CN" w:bidi="ar"/>
              </w:rPr>
              <w:t>32套</w:t>
            </w:r>
          </w:p>
        </w:tc>
        <w:tc>
          <w:tcPr>
            <w:tcW w:w="2330" w:type="dxa"/>
            <w:vMerge w:val="continue"/>
            <w:tcBorders>
              <w:top w:val="nil"/>
              <w:left w:val="single" w:color="auto" w:sz="4" w:space="0"/>
              <w:bottom w:val="single" w:color="auto" w:sz="4" w:space="0"/>
              <w:right w:val="single" w:color="auto" w:sz="4" w:space="0"/>
            </w:tcBorders>
            <w:shd w:val="clear" w:color="auto" w:fill="auto"/>
            <w:vAlign w:val="center"/>
          </w:tcPr>
          <w:p w14:paraId="31E24AFF">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c>
          <w:tcPr>
            <w:tcW w:w="1132" w:type="dxa"/>
            <w:vMerge w:val="continue"/>
            <w:tcBorders>
              <w:top w:val="nil"/>
              <w:left w:val="single" w:color="auto" w:sz="4" w:space="0"/>
              <w:bottom w:val="single" w:color="auto" w:sz="4" w:space="0"/>
              <w:right w:val="single" w:color="auto" w:sz="4" w:space="0"/>
            </w:tcBorders>
            <w:shd w:val="clear" w:color="auto" w:fill="auto"/>
            <w:vAlign w:val="center"/>
          </w:tcPr>
          <w:p w14:paraId="1D731F25">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r>
      <w:tr w14:paraId="79688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6" w:type="dxa"/>
            <w:vMerge w:val="continue"/>
            <w:tcBorders>
              <w:left w:val="single" w:color="auto" w:sz="4" w:space="0"/>
              <w:right w:val="single" w:color="auto" w:sz="4" w:space="0"/>
            </w:tcBorders>
            <w:shd w:val="clear" w:color="auto" w:fill="auto"/>
            <w:vAlign w:val="center"/>
          </w:tcPr>
          <w:p w14:paraId="5BCC7F9D">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bidi="ar"/>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3E4FCD7E">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6</w:t>
            </w:r>
          </w:p>
        </w:tc>
        <w:tc>
          <w:tcPr>
            <w:tcW w:w="2943" w:type="dxa"/>
            <w:tcBorders>
              <w:top w:val="single" w:color="auto" w:sz="4" w:space="0"/>
              <w:left w:val="single" w:color="auto" w:sz="4" w:space="0"/>
              <w:bottom w:val="single" w:color="auto" w:sz="4" w:space="0"/>
              <w:right w:val="single" w:color="auto" w:sz="4" w:space="0"/>
            </w:tcBorders>
            <w:shd w:val="clear" w:color="auto" w:fill="auto"/>
            <w:vAlign w:val="center"/>
          </w:tcPr>
          <w:p w14:paraId="500D26AC">
            <w:pPr>
              <w:keepNext w:val="0"/>
              <w:keepLines w:val="0"/>
              <w:widowControl w:val="0"/>
              <w:suppressLineNumbers w:val="0"/>
              <w:autoSpaceDE w:val="0"/>
              <w:spacing w:before="0" w:beforeAutospacing="0" w:after="0" w:afterAutospacing="0"/>
              <w:ind w:left="0" w:leftChars="0" w:right="0" w:rightChars="0"/>
              <w:jc w:val="center"/>
              <w:textAlignment w:val="auto"/>
              <w:rPr>
                <w:rFonts w:hint="eastAsia" w:ascii="宋体" w:hAnsi="宋体" w:eastAsia="宋体" w:cs="宋体"/>
                <w:kern w:val="0"/>
                <w:sz w:val="21"/>
                <w:szCs w:val="21"/>
                <w:highlight w:val="none"/>
              </w:rPr>
            </w:pPr>
            <w:r>
              <w:rPr>
                <w:rFonts w:hint="eastAsia" w:ascii="仿宋" w:hAnsi="仿宋" w:eastAsia="仿宋" w:cs="仿宋"/>
                <w:bCs/>
                <w:i w:val="0"/>
                <w:iCs w:val="0"/>
                <w:kern w:val="2"/>
                <w:sz w:val="21"/>
                <w:szCs w:val="21"/>
                <w:highlight w:val="none"/>
                <w:lang w:val="en-US" w:eastAsia="zh-CN" w:bidi="ar"/>
              </w:rPr>
              <w:t>防化靴</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14:paraId="00F6011B">
            <w:pPr>
              <w:keepNext w:val="0"/>
              <w:keepLines w:val="0"/>
              <w:widowControl w:val="0"/>
              <w:suppressLineNumbers w:val="0"/>
              <w:autoSpaceDE w:val="0"/>
              <w:spacing w:before="0" w:beforeAutospacing="0" w:after="0" w:afterAutospacing="0"/>
              <w:ind w:left="0" w:leftChars="0" w:right="0" w:rightChars="0"/>
              <w:jc w:val="center"/>
              <w:textAlignment w:val="auto"/>
              <w:rPr>
                <w:rFonts w:hint="eastAsia" w:ascii="宋体" w:hAnsi="宋体" w:eastAsia="宋体" w:cs="宋体"/>
                <w:kern w:val="2"/>
                <w:sz w:val="21"/>
                <w:szCs w:val="21"/>
                <w:highlight w:val="none"/>
              </w:rPr>
            </w:pPr>
            <w:r>
              <w:rPr>
                <w:rFonts w:hint="eastAsia" w:ascii="仿宋" w:hAnsi="仿宋" w:eastAsia="仿宋" w:cs="仿宋"/>
                <w:bCs/>
                <w:i w:val="0"/>
                <w:iCs w:val="0"/>
                <w:kern w:val="2"/>
                <w:sz w:val="21"/>
                <w:szCs w:val="21"/>
                <w:highlight w:val="none"/>
                <w:lang w:val="en-US" w:eastAsia="zh-CN" w:bidi="ar"/>
              </w:rPr>
              <w:t>10双</w:t>
            </w:r>
          </w:p>
        </w:tc>
        <w:tc>
          <w:tcPr>
            <w:tcW w:w="2330" w:type="dxa"/>
            <w:vMerge w:val="continue"/>
            <w:tcBorders>
              <w:top w:val="nil"/>
              <w:left w:val="single" w:color="auto" w:sz="4" w:space="0"/>
              <w:bottom w:val="single" w:color="auto" w:sz="4" w:space="0"/>
              <w:right w:val="single" w:color="auto" w:sz="4" w:space="0"/>
            </w:tcBorders>
            <w:shd w:val="clear" w:color="auto" w:fill="auto"/>
            <w:vAlign w:val="center"/>
          </w:tcPr>
          <w:p w14:paraId="3149AD2E">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c>
          <w:tcPr>
            <w:tcW w:w="1132" w:type="dxa"/>
            <w:vMerge w:val="continue"/>
            <w:tcBorders>
              <w:top w:val="nil"/>
              <w:left w:val="single" w:color="auto" w:sz="4" w:space="0"/>
              <w:bottom w:val="single" w:color="auto" w:sz="4" w:space="0"/>
              <w:right w:val="single" w:color="auto" w:sz="4" w:space="0"/>
            </w:tcBorders>
            <w:shd w:val="clear" w:color="auto" w:fill="auto"/>
            <w:vAlign w:val="center"/>
          </w:tcPr>
          <w:p w14:paraId="11760BDC">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r>
      <w:tr w14:paraId="07DD0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6" w:type="dxa"/>
            <w:vMerge w:val="continue"/>
            <w:tcBorders>
              <w:left w:val="single" w:color="auto" w:sz="4" w:space="0"/>
              <w:right w:val="single" w:color="auto" w:sz="4" w:space="0"/>
            </w:tcBorders>
            <w:shd w:val="clear" w:color="auto" w:fill="auto"/>
            <w:vAlign w:val="center"/>
          </w:tcPr>
          <w:p w14:paraId="2C5118A9">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bidi="ar"/>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795FF9AA">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7</w:t>
            </w:r>
          </w:p>
        </w:tc>
        <w:tc>
          <w:tcPr>
            <w:tcW w:w="2943" w:type="dxa"/>
            <w:tcBorders>
              <w:top w:val="single" w:color="auto" w:sz="4" w:space="0"/>
              <w:left w:val="single" w:color="auto" w:sz="4" w:space="0"/>
              <w:bottom w:val="single" w:color="auto" w:sz="4" w:space="0"/>
              <w:right w:val="single" w:color="auto" w:sz="4" w:space="0"/>
            </w:tcBorders>
            <w:shd w:val="clear" w:color="auto" w:fill="auto"/>
            <w:vAlign w:val="center"/>
          </w:tcPr>
          <w:p w14:paraId="0BBFA2A9">
            <w:pPr>
              <w:keepNext w:val="0"/>
              <w:keepLines w:val="0"/>
              <w:widowControl w:val="0"/>
              <w:suppressLineNumbers w:val="0"/>
              <w:autoSpaceDE w:val="0"/>
              <w:spacing w:before="0" w:beforeAutospacing="0" w:after="0" w:afterAutospacing="0"/>
              <w:ind w:left="0" w:leftChars="0" w:right="0" w:rightChars="0"/>
              <w:jc w:val="center"/>
              <w:textAlignment w:val="auto"/>
              <w:rPr>
                <w:rFonts w:hint="eastAsia" w:ascii="宋体" w:hAnsi="宋体" w:eastAsia="宋体" w:cs="宋体"/>
                <w:kern w:val="0"/>
                <w:sz w:val="21"/>
                <w:szCs w:val="21"/>
                <w:highlight w:val="none"/>
              </w:rPr>
            </w:pPr>
            <w:r>
              <w:rPr>
                <w:rFonts w:hint="eastAsia" w:ascii="仿宋" w:hAnsi="仿宋" w:eastAsia="仿宋" w:cs="仿宋"/>
                <w:bCs/>
                <w:i w:val="0"/>
                <w:iCs w:val="0"/>
                <w:kern w:val="2"/>
                <w:sz w:val="21"/>
                <w:szCs w:val="21"/>
                <w:highlight w:val="none"/>
                <w:lang w:val="en-US" w:eastAsia="zh-CN" w:bidi="ar"/>
              </w:rPr>
              <w:t>绑腿</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14:paraId="0791782D">
            <w:pPr>
              <w:keepNext w:val="0"/>
              <w:keepLines w:val="0"/>
              <w:widowControl w:val="0"/>
              <w:suppressLineNumbers w:val="0"/>
              <w:autoSpaceDE w:val="0"/>
              <w:spacing w:before="0" w:beforeAutospacing="0" w:after="0" w:afterAutospacing="0"/>
              <w:ind w:left="0" w:leftChars="0" w:right="0" w:rightChars="0"/>
              <w:jc w:val="center"/>
              <w:textAlignment w:val="auto"/>
              <w:rPr>
                <w:rFonts w:hint="eastAsia" w:ascii="宋体" w:hAnsi="宋体" w:eastAsia="宋体" w:cs="宋体"/>
                <w:kern w:val="2"/>
                <w:sz w:val="21"/>
                <w:szCs w:val="21"/>
                <w:highlight w:val="none"/>
              </w:rPr>
            </w:pPr>
            <w:r>
              <w:rPr>
                <w:rFonts w:hint="eastAsia" w:ascii="仿宋" w:hAnsi="仿宋" w:eastAsia="仿宋" w:cs="仿宋"/>
                <w:bCs/>
                <w:i w:val="0"/>
                <w:iCs w:val="0"/>
                <w:kern w:val="2"/>
                <w:sz w:val="21"/>
                <w:szCs w:val="21"/>
                <w:highlight w:val="none"/>
                <w:lang w:val="en-US" w:eastAsia="zh-CN" w:bidi="ar"/>
              </w:rPr>
              <w:t>30副</w:t>
            </w:r>
          </w:p>
        </w:tc>
        <w:tc>
          <w:tcPr>
            <w:tcW w:w="2330" w:type="dxa"/>
            <w:vMerge w:val="continue"/>
            <w:tcBorders>
              <w:top w:val="nil"/>
              <w:left w:val="single" w:color="auto" w:sz="4" w:space="0"/>
              <w:bottom w:val="single" w:color="auto" w:sz="4" w:space="0"/>
              <w:right w:val="single" w:color="auto" w:sz="4" w:space="0"/>
            </w:tcBorders>
            <w:shd w:val="clear" w:color="auto" w:fill="auto"/>
            <w:vAlign w:val="center"/>
          </w:tcPr>
          <w:p w14:paraId="7D028D42">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c>
          <w:tcPr>
            <w:tcW w:w="1132" w:type="dxa"/>
            <w:vMerge w:val="continue"/>
            <w:tcBorders>
              <w:top w:val="nil"/>
              <w:left w:val="single" w:color="auto" w:sz="4" w:space="0"/>
              <w:bottom w:val="single" w:color="auto" w:sz="4" w:space="0"/>
              <w:right w:val="single" w:color="auto" w:sz="4" w:space="0"/>
            </w:tcBorders>
            <w:shd w:val="clear" w:color="auto" w:fill="auto"/>
            <w:vAlign w:val="center"/>
          </w:tcPr>
          <w:p w14:paraId="2BADDFC6">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r>
      <w:tr w14:paraId="18FB0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6" w:type="dxa"/>
            <w:vMerge w:val="continue"/>
            <w:tcBorders>
              <w:left w:val="single" w:color="auto" w:sz="4" w:space="0"/>
              <w:bottom w:val="single" w:color="auto" w:sz="4" w:space="0"/>
              <w:right w:val="single" w:color="auto" w:sz="4" w:space="0"/>
            </w:tcBorders>
            <w:shd w:val="clear" w:color="auto" w:fill="auto"/>
            <w:vAlign w:val="center"/>
          </w:tcPr>
          <w:p w14:paraId="497E69EB">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bidi="ar"/>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42BC1B9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8</w:t>
            </w:r>
          </w:p>
        </w:tc>
        <w:tc>
          <w:tcPr>
            <w:tcW w:w="2943" w:type="dxa"/>
            <w:tcBorders>
              <w:top w:val="single" w:color="auto" w:sz="4" w:space="0"/>
              <w:left w:val="single" w:color="auto" w:sz="4" w:space="0"/>
              <w:bottom w:val="single" w:color="auto" w:sz="4" w:space="0"/>
              <w:right w:val="single" w:color="auto" w:sz="4" w:space="0"/>
            </w:tcBorders>
            <w:shd w:val="clear" w:color="auto" w:fill="auto"/>
            <w:vAlign w:val="center"/>
          </w:tcPr>
          <w:p w14:paraId="09D15788">
            <w:pPr>
              <w:keepNext w:val="0"/>
              <w:keepLines w:val="0"/>
              <w:widowControl w:val="0"/>
              <w:suppressLineNumbers w:val="0"/>
              <w:autoSpaceDE w:val="0"/>
              <w:spacing w:before="0" w:beforeAutospacing="0" w:after="0" w:afterAutospacing="0"/>
              <w:ind w:left="0" w:leftChars="0" w:right="0" w:rightChars="0"/>
              <w:jc w:val="center"/>
              <w:textAlignment w:val="auto"/>
              <w:rPr>
                <w:rFonts w:hint="eastAsia" w:ascii="宋体" w:hAnsi="宋体" w:eastAsia="宋体" w:cs="宋体"/>
                <w:kern w:val="0"/>
                <w:sz w:val="21"/>
                <w:szCs w:val="21"/>
                <w:highlight w:val="none"/>
              </w:rPr>
            </w:pPr>
            <w:r>
              <w:rPr>
                <w:rFonts w:hint="eastAsia" w:ascii="仿宋" w:hAnsi="仿宋" w:eastAsia="仿宋" w:cs="仿宋"/>
                <w:bCs/>
                <w:i w:val="0"/>
                <w:iCs w:val="0"/>
                <w:kern w:val="2"/>
                <w:sz w:val="21"/>
                <w:szCs w:val="21"/>
                <w:highlight w:val="none"/>
                <w:lang w:val="en-US" w:eastAsia="zh-CN" w:bidi="ar"/>
              </w:rPr>
              <w:t>自喷荧光漆</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14:paraId="5206CECB">
            <w:pPr>
              <w:keepNext w:val="0"/>
              <w:keepLines w:val="0"/>
              <w:widowControl w:val="0"/>
              <w:suppressLineNumbers w:val="0"/>
              <w:autoSpaceDE w:val="0"/>
              <w:spacing w:before="0" w:beforeAutospacing="0" w:after="0" w:afterAutospacing="0"/>
              <w:ind w:left="0" w:leftChars="0" w:right="0" w:rightChars="0"/>
              <w:jc w:val="center"/>
              <w:textAlignment w:val="auto"/>
              <w:rPr>
                <w:rFonts w:hint="eastAsia" w:ascii="宋体" w:hAnsi="宋体" w:eastAsia="宋体" w:cs="宋体"/>
                <w:kern w:val="2"/>
                <w:sz w:val="21"/>
                <w:szCs w:val="21"/>
                <w:highlight w:val="none"/>
              </w:rPr>
            </w:pPr>
            <w:r>
              <w:rPr>
                <w:rFonts w:hint="eastAsia" w:ascii="仿宋" w:hAnsi="仿宋" w:eastAsia="仿宋" w:cs="仿宋"/>
                <w:bCs/>
                <w:i w:val="0"/>
                <w:iCs w:val="0"/>
                <w:kern w:val="2"/>
                <w:sz w:val="21"/>
                <w:szCs w:val="21"/>
                <w:highlight w:val="none"/>
                <w:lang w:val="en-US" w:eastAsia="zh-CN" w:bidi="ar"/>
              </w:rPr>
              <w:t>60罐</w:t>
            </w:r>
          </w:p>
        </w:tc>
        <w:tc>
          <w:tcPr>
            <w:tcW w:w="2330" w:type="dxa"/>
            <w:vMerge w:val="continue"/>
            <w:tcBorders>
              <w:top w:val="nil"/>
              <w:left w:val="single" w:color="auto" w:sz="4" w:space="0"/>
              <w:bottom w:val="single" w:color="auto" w:sz="4" w:space="0"/>
              <w:right w:val="single" w:color="auto" w:sz="4" w:space="0"/>
            </w:tcBorders>
            <w:shd w:val="clear" w:color="auto" w:fill="auto"/>
            <w:vAlign w:val="center"/>
          </w:tcPr>
          <w:p w14:paraId="0E8E89D0">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c>
          <w:tcPr>
            <w:tcW w:w="1132" w:type="dxa"/>
            <w:vMerge w:val="continue"/>
            <w:tcBorders>
              <w:top w:val="nil"/>
              <w:left w:val="single" w:color="auto" w:sz="4" w:space="0"/>
              <w:bottom w:val="single" w:color="auto" w:sz="4" w:space="0"/>
              <w:right w:val="single" w:color="auto" w:sz="4" w:space="0"/>
            </w:tcBorders>
            <w:shd w:val="clear" w:color="auto" w:fill="auto"/>
            <w:vAlign w:val="center"/>
          </w:tcPr>
          <w:p w14:paraId="4ED85C91">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r>
      <w:tr w14:paraId="38CD4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restart"/>
            <w:tcBorders>
              <w:top w:val="single" w:color="auto" w:sz="4" w:space="0"/>
              <w:left w:val="single" w:color="auto" w:sz="4" w:space="0"/>
              <w:right w:val="single" w:color="auto" w:sz="4" w:space="0"/>
            </w:tcBorders>
            <w:shd w:val="clear" w:color="auto" w:fill="auto"/>
            <w:vAlign w:val="center"/>
          </w:tcPr>
          <w:p w14:paraId="535C1ADA">
            <w:pPr>
              <w:keepNext w:val="0"/>
              <w:keepLines w:val="0"/>
              <w:widowControl w:val="0"/>
              <w:suppressLineNumbers w:val="0"/>
              <w:spacing w:before="0" w:beforeAutospacing="0" w:after="0" w:afterAutospacing="0"/>
              <w:ind w:left="0" w:right="0"/>
              <w:jc w:val="center"/>
              <w:rPr>
                <w:rFonts w:hint="default"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5</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3BB710C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1</w:t>
            </w:r>
          </w:p>
        </w:tc>
        <w:tc>
          <w:tcPr>
            <w:tcW w:w="2943" w:type="dxa"/>
            <w:tcBorders>
              <w:top w:val="single" w:color="auto" w:sz="4" w:space="0"/>
              <w:left w:val="single" w:color="auto" w:sz="4" w:space="0"/>
              <w:bottom w:val="single" w:color="auto" w:sz="4" w:space="0"/>
              <w:right w:val="single" w:color="auto" w:sz="4" w:space="0"/>
            </w:tcBorders>
            <w:shd w:val="clear" w:color="auto" w:fill="auto"/>
            <w:vAlign w:val="center"/>
          </w:tcPr>
          <w:p w14:paraId="66C74310">
            <w:pPr>
              <w:keepNext w:val="0"/>
              <w:keepLines w:val="0"/>
              <w:widowControl w:val="0"/>
              <w:suppressLineNumbers w:val="0"/>
              <w:spacing w:before="0" w:beforeAutospacing="0" w:after="0" w:afterAutospacing="0" w:line="360" w:lineRule="exact"/>
              <w:ind w:left="0" w:leftChars="0" w:right="0" w:rightChars="0"/>
              <w:jc w:val="center"/>
              <w:textAlignment w:val="auto"/>
              <w:rPr>
                <w:rFonts w:hint="eastAsia" w:ascii="宋体" w:hAnsi="宋体" w:eastAsia="宋体" w:cs="宋体"/>
                <w:kern w:val="0"/>
                <w:sz w:val="21"/>
                <w:szCs w:val="21"/>
                <w:highlight w:val="none"/>
              </w:rPr>
            </w:pPr>
            <w:r>
              <w:rPr>
                <w:rFonts w:hint="eastAsia" w:ascii="仿宋" w:hAnsi="仿宋" w:eastAsia="仿宋" w:cs="仿宋"/>
                <w:b/>
                <w:bCs w:val="0"/>
                <w:i w:val="0"/>
                <w:iCs w:val="0"/>
                <w:color w:val="FF0000"/>
                <w:kern w:val="2"/>
                <w:sz w:val="21"/>
                <w:szCs w:val="21"/>
                <w:highlight w:val="none"/>
                <w:lang w:val="en-US" w:eastAsia="zh-CN" w:bidi="ar"/>
              </w:rPr>
              <w:t>泡沫灭火药剂（A类泡沫）</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14:paraId="2DF6BF8D">
            <w:pPr>
              <w:keepNext w:val="0"/>
              <w:keepLines w:val="0"/>
              <w:widowControl w:val="0"/>
              <w:suppressLineNumbers w:val="0"/>
              <w:spacing w:before="0" w:beforeAutospacing="0" w:after="0" w:afterAutospacing="0" w:line="360" w:lineRule="exact"/>
              <w:ind w:left="0" w:leftChars="0" w:right="0" w:rightChars="0"/>
              <w:jc w:val="center"/>
              <w:textAlignment w:val="auto"/>
              <w:rPr>
                <w:rFonts w:hint="eastAsia" w:ascii="宋体" w:hAnsi="宋体" w:eastAsia="宋体" w:cs="宋体"/>
                <w:kern w:val="2"/>
                <w:sz w:val="21"/>
                <w:szCs w:val="21"/>
                <w:highlight w:val="none"/>
              </w:rPr>
            </w:pPr>
            <w:r>
              <w:rPr>
                <w:rFonts w:hint="eastAsia" w:ascii="仿宋" w:hAnsi="仿宋" w:eastAsia="仿宋" w:cs="仿宋"/>
                <w:bCs/>
                <w:i w:val="0"/>
                <w:iCs w:val="0"/>
                <w:kern w:val="2"/>
                <w:sz w:val="21"/>
                <w:szCs w:val="21"/>
                <w:highlight w:val="none"/>
                <w:lang w:val="en-US" w:eastAsia="zh-CN" w:bidi="ar"/>
              </w:rPr>
              <w:t>88箱</w:t>
            </w:r>
          </w:p>
        </w:tc>
        <w:tc>
          <w:tcPr>
            <w:tcW w:w="2330" w:type="dxa"/>
            <w:vMerge w:val="continue"/>
            <w:tcBorders>
              <w:top w:val="nil"/>
              <w:left w:val="single" w:color="auto" w:sz="4" w:space="0"/>
              <w:bottom w:val="single" w:color="auto" w:sz="4" w:space="0"/>
              <w:right w:val="single" w:color="auto" w:sz="4" w:space="0"/>
            </w:tcBorders>
            <w:shd w:val="clear" w:color="auto" w:fill="auto"/>
            <w:vAlign w:val="center"/>
          </w:tcPr>
          <w:p w14:paraId="52FC892C">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c>
          <w:tcPr>
            <w:tcW w:w="1132" w:type="dxa"/>
            <w:vMerge w:val="continue"/>
            <w:tcBorders>
              <w:top w:val="nil"/>
              <w:left w:val="single" w:color="auto" w:sz="4" w:space="0"/>
              <w:bottom w:val="single" w:color="auto" w:sz="4" w:space="0"/>
              <w:right w:val="single" w:color="auto" w:sz="4" w:space="0"/>
            </w:tcBorders>
            <w:shd w:val="clear" w:color="auto" w:fill="auto"/>
            <w:vAlign w:val="center"/>
          </w:tcPr>
          <w:p w14:paraId="096AB8C6">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r>
      <w:tr w14:paraId="022CC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6" w:type="dxa"/>
            <w:vMerge w:val="continue"/>
            <w:tcBorders>
              <w:left w:val="single" w:color="auto" w:sz="4" w:space="0"/>
              <w:right w:val="single" w:color="auto" w:sz="4" w:space="0"/>
            </w:tcBorders>
            <w:shd w:val="clear" w:color="auto" w:fill="auto"/>
            <w:vAlign w:val="center"/>
          </w:tcPr>
          <w:p w14:paraId="78D5127B">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bidi="ar"/>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5577180B">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2</w:t>
            </w:r>
          </w:p>
        </w:tc>
        <w:tc>
          <w:tcPr>
            <w:tcW w:w="2943" w:type="dxa"/>
            <w:tcBorders>
              <w:top w:val="single" w:color="auto" w:sz="4" w:space="0"/>
              <w:left w:val="single" w:color="auto" w:sz="4" w:space="0"/>
              <w:bottom w:val="single" w:color="auto" w:sz="4" w:space="0"/>
              <w:right w:val="single" w:color="auto" w:sz="4" w:space="0"/>
            </w:tcBorders>
            <w:shd w:val="clear" w:color="auto" w:fill="auto"/>
            <w:vAlign w:val="center"/>
          </w:tcPr>
          <w:p w14:paraId="6FF8856A">
            <w:pPr>
              <w:keepNext w:val="0"/>
              <w:keepLines w:val="0"/>
              <w:widowControl w:val="0"/>
              <w:suppressLineNumbers w:val="0"/>
              <w:spacing w:before="0" w:beforeAutospacing="0" w:after="0" w:afterAutospacing="0" w:line="360" w:lineRule="exact"/>
              <w:ind w:left="0" w:leftChars="0" w:right="0" w:rightChars="0"/>
              <w:jc w:val="center"/>
              <w:textAlignment w:val="auto"/>
              <w:rPr>
                <w:rFonts w:hint="eastAsia" w:ascii="宋体" w:hAnsi="宋体" w:eastAsia="宋体" w:cs="宋体"/>
                <w:kern w:val="0"/>
                <w:sz w:val="21"/>
                <w:szCs w:val="21"/>
                <w:highlight w:val="none"/>
              </w:rPr>
            </w:pPr>
            <w:r>
              <w:rPr>
                <w:rFonts w:hint="eastAsia" w:ascii="仿宋" w:hAnsi="仿宋" w:eastAsia="仿宋" w:cs="仿宋"/>
                <w:bCs/>
                <w:i w:val="0"/>
                <w:iCs w:val="0"/>
                <w:kern w:val="2"/>
                <w:sz w:val="21"/>
                <w:szCs w:val="21"/>
                <w:highlight w:val="none"/>
                <w:lang w:val="en-US" w:eastAsia="zh-CN" w:bidi="ar"/>
              </w:rPr>
              <w:t>有机磷降解酶</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14:paraId="0F0F3D60">
            <w:pPr>
              <w:keepNext w:val="0"/>
              <w:keepLines w:val="0"/>
              <w:widowControl w:val="0"/>
              <w:suppressLineNumbers w:val="0"/>
              <w:spacing w:before="0" w:beforeAutospacing="0" w:after="0" w:afterAutospacing="0" w:line="360" w:lineRule="exact"/>
              <w:ind w:left="0" w:leftChars="0" w:right="0" w:rightChars="0"/>
              <w:jc w:val="center"/>
              <w:textAlignment w:val="auto"/>
              <w:rPr>
                <w:rFonts w:hint="eastAsia" w:ascii="宋体" w:hAnsi="宋体" w:eastAsia="宋体" w:cs="宋体"/>
                <w:kern w:val="2"/>
                <w:sz w:val="21"/>
                <w:szCs w:val="21"/>
                <w:highlight w:val="none"/>
              </w:rPr>
            </w:pPr>
            <w:r>
              <w:rPr>
                <w:rFonts w:hint="eastAsia" w:ascii="仿宋" w:hAnsi="仿宋" w:eastAsia="仿宋" w:cs="仿宋"/>
                <w:bCs/>
                <w:i w:val="0"/>
                <w:iCs w:val="0"/>
                <w:kern w:val="2"/>
                <w:sz w:val="21"/>
                <w:szCs w:val="21"/>
                <w:highlight w:val="none"/>
                <w:lang w:val="en-US" w:eastAsia="zh-CN" w:bidi="ar"/>
              </w:rPr>
              <w:t>6个</w:t>
            </w:r>
          </w:p>
        </w:tc>
        <w:tc>
          <w:tcPr>
            <w:tcW w:w="2330" w:type="dxa"/>
            <w:vMerge w:val="continue"/>
            <w:tcBorders>
              <w:top w:val="nil"/>
              <w:left w:val="single" w:color="auto" w:sz="4" w:space="0"/>
              <w:bottom w:val="single" w:color="auto" w:sz="4" w:space="0"/>
              <w:right w:val="single" w:color="auto" w:sz="4" w:space="0"/>
            </w:tcBorders>
            <w:shd w:val="clear" w:color="auto" w:fill="auto"/>
            <w:vAlign w:val="center"/>
          </w:tcPr>
          <w:p w14:paraId="3F0831E6">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c>
          <w:tcPr>
            <w:tcW w:w="1132" w:type="dxa"/>
            <w:vMerge w:val="continue"/>
            <w:tcBorders>
              <w:top w:val="nil"/>
              <w:left w:val="single" w:color="auto" w:sz="4" w:space="0"/>
              <w:bottom w:val="single" w:color="auto" w:sz="4" w:space="0"/>
              <w:right w:val="single" w:color="auto" w:sz="4" w:space="0"/>
            </w:tcBorders>
            <w:shd w:val="clear" w:color="auto" w:fill="auto"/>
            <w:vAlign w:val="center"/>
          </w:tcPr>
          <w:p w14:paraId="68CEE8BA">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r>
      <w:tr w14:paraId="1032E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continue"/>
            <w:tcBorders>
              <w:left w:val="single" w:color="auto" w:sz="4" w:space="0"/>
              <w:right w:val="single" w:color="auto" w:sz="4" w:space="0"/>
            </w:tcBorders>
            <w:shd w:val="clear" w:color="auto" w:fill="auto"/>
            <w:vAlign w:val="center"/>
          </w:tcPr>
          <w:p w14:paraId="488AA5D9">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bidi="ar"/>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7CD4DE69">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w:t>
            </w:r>
          </w:p>
        </w:tc>
        <w:tc>
          <w:tcPr>
            <w:tcW w:w="2943" w:type="dxa"/>
            <w:tcBorders>
              <w:top w:val="single" w:color="auto" w:sz="4" w:space="0"/>
              <w:left w:val="single" w:color="auto" w:sz="4" w:space="0"/>
              <w:bottom w:val="single" w:color="auto" w:sz="4" w:space="0"/>
              <w:right w:val="single" w:color="auto" w:sz="4" w:space="0"/>
            </w:tcBorders>
            <w:shd w:val="clear" w:color="auto" w:fill="auto"/>
            <w:vAlign w:val="center"/>
          </w:tcPr>
          <w:p w14:paraId="5600CC01">
            <w:pPr>
              <w:keepNext w:val="0"/>
              <w:keepLines w:val="0"/>
              <w:widowControl w:val="0"/>
              <w:suppressLineNumbers w:val="0"/>
              <w:spacing w:before="0" w:beforeAutospacing="0" w:after="0" w:afterAutospacing="0" w:line="360" w:lineRule="exact"/>
              <w:ind w:left="0" w:leftChars="0" w:right="0" w:rightChars="0"/>
              <w:jc w:val="center"/>
              <w:textAlignment w:val="auto"/>
              <w:rPr>
                <w:rFonts w:hint="eastAsia" w:ascii="宋体" w:hAnsi="宋体" w:eastAsia="宋体" w:cs="宋体"/>
                <w:kern w:val="0"/>
                <w:sz w:val="21"/>
                <w:szCs w:val="21"/>
                <w:highlight w:val="none"/>
              </w:rPr>
            </w:pPr>
            <w:r>
              <w:rPr>
                <w:rFonts w:hint="eastAsia" w:ascii="仿宋" w:hAnsi="仿宋" w:eastAsia="仿宋" w:cs="仿宋"/>
                <w:bCs/>
                <w:i w:val="0"/>
                <w:iCs w:val="0"/>
                <w:kern w:val="2"/>
                <w:sz w:val="21"/>
                <w:szCs w:val="21"/>
                <w:highlight w:val="none"/>
                <w:lang w:val="en-US" w:eastAsia="zh-CN" w:bidi="ar"/>
              </w:rPr>
              <w:t>灭火弹（一档）</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14:paraId="09925133">
            <w:pPr>
              <w:keepNext w:val="0"/>
              <w:keepLines w:val="0"/>
              <w:widowControl w:val="0"/>
              <w:suppressLineNumbers w:val="0"/>
              <w:spacing w:before="0" w:beforeAutospacing="0" w:after="0" w:afterAutospacing="0" w:line="360" w:lineRule="exact"/>
              <w:ind w:left="0" w:leftChars="0" w:right="0" w:rightChars="0"/>
              <w:jc w:val="center"/>
              <w:textAlignment w:val="auto"/>
              <w:rPr>
                <w:rFonts w:hint="eastAsia" w:ascii="宋体" w:hAnsi="宋体" w:eastAsia="宋体" w:cs="宋体"/>
                <w:kern w:val="2"/>
                <w:sz w:val="21"/>
                <w:szCs w:val="21"/>
                <w:highlight w:val="none"/>
              </w:rPr>
            </w:pPr>
            <w:r>
              <w:rPr>
                <w:rFonts w:hint="eastAsia" w:ascii="仿宋" w:hAnsi="仿宋" w:eastAsia="仿宋" w:cs="仿宋"/>
                <w:bCs/>
                <w:i w:val="0"/>
                <w:iCs w:val="0"/>
                <w:kern w:val="2"/>
                <w:sz w:val="21"/>
                <w:szCs w:val="21"/>
                <w:highlight w:val="none"/>
                <w:lang w:val="en-US" w:eastAsia="zh-CN" w:bidi="ar"/>
              </w:rPr>
              <w:t>300瓶</w:t>
            </w:r>
          </w:p>
        </w:tc>
        <w:tc>
          <w:tcPr>
            <w:tcW w:w="2330" w:type="dxa"/>
            <w:vMerge w:val="continue"/>
            <w:tcBorders>
              <w:top w:val="nil"/>
              <w:left w:val="single" w:color="auto" w:sz="4" w:space="0"/>
              <w:bottom w:val="single" w:color="auto" w:sz="4" w:space="0"/>
              <w:right w:val="single" w:color="auto" w:sz="4" w:space="0"/>
            </w:tcBorders>
            <w:shd w:val="clear" w:color="auto" w:fill="auto"/>
            <w:vAlign w:val="center"/>
          </w:tcPr>
          <w:p w14:paraId="735D4155">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c>
          <w:tcPr>
            <w:tcW w:w="1132" w:type="dxa"/>
            <w:vMerge w:val="continue"/>
            <w:tcBorders>
              <w:top w:val="nil"/>
              <w:left w:val="single" w:color="auto" w:sz="4" w:space="0"/>
              <w:bottom w:val="single" w:color="auto" w:sz="4" w:space="0"/>
              <w:right w:val="single" w:color="auto" w:sz="4" w:space="0"/>
            </w:tcBorders>
            <w:shd w:val="clear" w:color="auto" w:fill="auto"/>
            <w:vAlign w:val="center"/>
          </w:tcPr>
          <w:p w14:paraId="27344001">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r>
      <w:tr w14:paraId="50796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6" w:type="dxa"/>
            <w:vMerge w:val="continue"/>
            <w:tcBorders>
              <w:left w:val="single" w:color="auto" w:sz="4" w:space="0"/>
              <w:right w:val="single" w:color="auto" w:sz="4" w:space="0"/>
            </w:tcBorders>
            <w:shd w:val="clear" w:color="auto" w:fill="auto"/>
            <w:vAlign w:val="center"/>
          </w:tcPr>
          <w:p w14:paraId="16E7794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bidi="ar"/>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14DA402A">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4</w:t>
            </w:r>
          </w:p>
        </w:tc>
        <w:tc>
          <w:tcPr>
            <w:tcW w:w="2943" w:type="dxa"/>
            <w:tcBorders>
              <w:top w:val="single" w:color="auto" w:sz="4" w:space="0"/>
              <w:left w:val="single" w:color="auto" w:sz="4" w:space="0"/>
              <w:bottom w:val="single" w:color="auto" w:sz="4" w:space="0"/>
              <w:right w:val="single" w:color="auto" w:sz="4" w:space="0"/>
            </w:tcBorders>
            <w:shd w:val="clear" w:color="auto" w:fill="auto"/>
            <w:vAlign w:val="center"/>
          </w:tcPr>
          <w:p w14:paraId="33981CBF">
            <w:pPr>
              <w:keepNext w:val="0"/>
              <w:keepLines w:val="0"/>
              <w:widowControl w:val="0"/>
              <w:suppressLineNumbers w:val="0"/>
              <w:spacing w:before="0" w:beforeAutospacing="0" w:after="0" w:afterAutospacing="0" w:line="360" w:lineRule="exact"/>
              <w:ind w:left="0" w:leftChars="0" w:right="0" w:rightChars="0"/>
              <w:jc w:val="center"/>
              <w:textAlignment w:val="auto"/>
              <w:rPr>
                <w:rFonts w:hint="eastAsia" w:ascii="宋体" w:hAnsi="宋体" w:eastAsia="宋体" w:cs="宋体"/>
                <w:kern w:val="0"/>
                <w:sz w:val="21"/>
                <w:szCs w:val="21"/>
                <w:highlight w:val="none"/>
              </w:rPr>
            </w:pPr>
            <w:r>
              <w:rPr>
                <w:rFonts w:hint="eastAsia" w:ascii="仿宋" w:hAnsi="仿宋" w:eastAsia="仿宋" w:cs="仿宋"/>
                <w:bCs/>
                <w:i w:val="0"/>
                <w:iCs w:val="0"/>
                <w:kern w:val="2"/>
                <w:sz w:val="21"/>
                <w:szCs w:val="21"/>
                <w:highlight w:val="none"/>
                <w:lang w:val="en-US" w:eastAsia="zh-CN" w:bidi="ar"/>
              </w:rPr>
              <w:t>强酸、碱清洗剂</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14:paraId="0E2D0FFB">
            <w:pPr>
              <w:keepNext w:val="0"/>
              <w:keepLines w:val="0"/>
              <w:widowControl w:val="0"/>
              <w:suppressLineNumbers w:val="0"/>
              <w:spacing w:before="0" w:beforeAutospacing="0" w:after="0" w:afterAutospacing="0" w:line="360" w:lineRule="exact"/>
              <w:ind w:left="0" w:leftChars="0" w:right="0" w:rightChars="0"/>
              <w:jc w:val="center"/>
              <w:textAlignment w:val="auto"/>
              <w:rPr>
                <w:rFonts w:hint="eastAsia" w:ascii="宋体" w:hAnsi="宋体" w:eastAsia="宋体" w:cs="宋体"/>
                <w:kern w:val="2"/>
                <w:sz w:val="21"/>
                <w:szCs w:val="21"/>
                <w:highlight w:val="none"/>
              </w:rPr>
            </w:pPr>
            <w:r>
              <w:rPr>
                <w:rFonts w:hint="eastAsia" w:ascii="仿宋" w:hAnsi="仿宋" w:eastAsia="仿宋" w:cs="仿宋"/>
                <w:bCs/>
                <w:i w:val="0"/>
                <w:iCs w:val="0"/>
                <w:kern w:val="2"/>
                <w:sz w:val="21"/>
                <w:szCs w:val="21"/>
                <w:highlight w:val="none"/>
                <w:lang w:val="en-US" w:eastAsia="zh-CN" w:bidi="ar"/>
              </w:rPr>
              <w:t>3袋</w:t>
            </w:r>
          </w:p>
        </w:tc>
        <w:tc>
          <w:tcPr>
            <w:tcW w:w="2330" w:type="dxa"/>
            <w:vMerge w:val="continue"/>
            <w:tcBorders>
              <w:top w:val="nil"/>
              <w:left w:val="single" w:color="auto" w:sz="4" w:space="0"/>
              <w:bottom w:val="single" w:color="auto" w:sz="4" w:space="0"/>
              <w:right w:val="single" w:color="auto" w:sz="4" w:space="0"/>
            </w:tcBorders>
            <w:shd w:val="clear" w:color="auto" w:fill="auto"/>
            <w:vAlign w:val="center"/>
          </w:tcPr>
          <w:p w14:paraId="33CF0938">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c>
          <w:tcPr>
            <w:tcW w:w="1132" w:type="dxa"/>
            <w:vMerge w:val="continue"/>
            <w:tcBorders>
              <w:top w:val="nil"/>
              <w:left w:val="single" w:color="auto" w:sz="4" w:space="0"/>
              <w:bottom w:val="single" w:color="auto" w:sz="4" w:space="0"/>
              <w:right w:val="single" w:color="auto" w:sz="4" w:space="0"/>
            </w:tcBorders>
            <w:shd w:val="clear" w:color="auto" w:fill="auto"/>
            <w:vAlign w:val="center"/>
          </w:tcPr>
          <w:p w14:paraId="1B0390D1">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r>
      <w:tr w14:paraId="4A65F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6" w:type="dxa"/>
            <w:vMerge w:val="continue"/>
            <w:tcBorders>
              <w:left w:val="single" w:color="auto" w:sz="4" w:space="0"/>
              <w:right w:val="single" w:color="auto" w:sz="4" w:space="0"/>
            </w:tcBorders>
            <w:shd w:val="clear" w:color="auto" w:fill="auto"/>
            <w:vAlign w:val="center"/>
          </w:tcPr>
          <w:p w14:paraId="094893C9">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bidi="ar"/>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1DC749E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5</w:t>
            </w:r>
          </w:p>
        </w:tc>
        <w:tc>
          <w:tcPr>
            <w:tcW w:w="2943" w:type="dxa"/>
            <w:tcBorders>
              <w:top w:val="single" w:color="auto" w:sz="4" w:space="0"/>
              <w:left w:val="single" w:color="auto" w:sz="4" w:space="0"/>
              <w:bottom w:val="single" w:color="auto" w:sz="4" w:space="0"/>
              <w:right w:val="single" w:color="auto" w:sz="4" w:space="0"/>
            </w:tcBorders>
            <w:shd w:val="clear" w:color="auto" w:fill="auto"/>
            <w:vAlign w:val="center"/>
          </w:tcPr>
          <w:p w14:paraId="4DF29D98">
            <w:pPr>
              <w:keepNext w:val="0"/>
              <w:keepLines w:val="0"/>
              <w:widowControl w:val="0"/>
              <w:suppressLineNumbers w:val="0"/>
              <w:spacing w:before="0" w:beforeAutospacing="0" w:after="0" w:afterAutospacing="0" w:line="360" w:lineRule="exact"/>
              <w:ind w:left="0" w:leftChars="0" w:right="0" w:rightChars="0"/>
              <w:jc w:val="center"/>
              <w:textAlignment w:val="auto"/>
              <w:rPr>
                <w:rFonts w:hint="eastAsia" w:ascii="宋体" w:hAnsi="宋体" w:eastAsia="宋体" w:cs="宋体"/>
                <w:kern w:val="0"/>
                <w:sz w:val="21"/>
                <w:szCs w:val="21"/>
                <w:highlight w:val="none"/>
              </w:rPr>
            </w:pPr>
            <w:r>
              <w:rPr>
                <w:rFonts w:hint="eastAsia" w:ascii="仿宋" w:hAnsi="仿宋" w:eastAsia="仿宋" w:cs="仿宋"/>
                <w:bCs/>
                <w:i w:val="0"/>
                <w:iCs w:val="0"/>
                <w:kern w:val="2"/>
                <w:sz w:val="21"/>
                <w:szCs w:val="21"/>
                <w:highlight w:val="none"/>
                <w:lang w:val="en-US" w:eastAsia="zh-CN" w:bidi="ar"/>
              </w:rPr>
              <w:t>消毒粉</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14:paraId="7CA3D5C4">
            <w:pPr>
              <w:keepNext w:val="0"/>
              <w:keepLines w:val="0"/>
              <w:widowControl w:val="0"/>
              <w:suppressLineNumbers w:val="0"/>
              <w:spacing w:before="0" w:beforeAutospacing="0" w:after="0" w:afterAutospacing="0" w:line="360" w:lineRule="exact"/>
              <w:ind w:left="0" w:leftChars="0" w:right="0" w:rightChars="0"/>
              <w:jc w:val="center"/>
              <w:textAlignment w:val="auto"/>
              <w:rPr>
                <w:rFonts w:hint="eastAsia" w:ascii="宋体" w:hAnsi="宋体" w:eastAsia="宋体" w:cs="宋体"/>
                <w:kern w:val="2"/>
                <w:sz w:val="21"/>
                <w:szCs w:val="21"/>
                <w:highlight w:val="none"/>
              </w:rPr>
            </w:pPr>
            <w:r>
              <w:rPr>
                <w:rFonts w:hint="eastAsia" w:ascii="仿宋" w:hAnsi="仿宋" w:eastAsia="仿宋" w:cs="仿宋"/>
                <w:bCs/>
                <w:i w:val="0"/>
                <w:iCs w:val="0"/>
                <w:kern w:val="2"/>
                <w:sz w:val="21"/>
                <w:szCs w:val="21"/>
                <w:highlight w:val="none"/>
                <w:lang w:val="en-US" w:eastAsia="zh-CN" w:bidi="ar"/>
              </w:rPr>
              <w:t>3袋</w:t>
            </w:r>
          </w:p>
        </w:tc>
        <w:tc>
          <w:tcPr>
            <w:tcW w:w="2330" w:type="dxa"/>
            <w:vMerge w:val="continue"/>
            <w:tcBorders>
              <w:top w:val="nil"/>
              <w:left w:val="single" w:color="auto" w:sz="4" w:space="0"/>
              <w:bottom w:val="single" w:color="auto" w:sz="4" w:space="0"/>
              <w:right w:val="single" w:color="auto" w:sz="4" w:space="0"/>
            </w:tcBorders>
            <w:shd w:val="clear" w:color="auto" w:fill="auto"/>
            <w:vAlign w:val="center"/>
          </w:tcPr>
          <w:p w14:paraId="231A209A">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c>
          <w:tcPr>
            <w:tcW w:w="1132" w:type="dxa"/>
            <w:vMerge w:val="continue"/>
            <w:tcBorders>
              <w:top w:val="nil"/>
              <w:left w:val="single" w:color="auto" w:sz="4" w:space="0"/>
              <w:bottom w:val="single" w:color="auto" w:sz="4" w:space="0"/>
              <w:right w:val="single" w:color="auto" w:sz="4" w:space="0"/>
            </w:tcBorders>
            <w:shd w:val="clear" w:color="auto" w:fill="auto"/>
            <w:vAlign w:val="center"/>
          </w:tcPr>
          <w:p w14:paraId="1641D215">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r>
      <w:tr w14:paraId="53EA1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6" w:type="dxa"/>
            <w:vMerge w:val="continue"/>
            <w:tcBorders>
              <w:left w:val="single" w:color="auto" w:sz="4" w:space="0"/>
              <w:right w:val="single" w:color="auto" w:sz="4" w:space="0"/>
            </w:tcBorders>
            <w:shd w:val="clear" w:color="auto" w:fill="auto"/>
            <w:vAlign w:val="center"/>
          </w:tcPr>
          <w:p w14:paraId="678490BD">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bidi="ar"/>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5CE80E41">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6</w:t>
            </w:r>
          </w:p>
        </w:tc>
        <w:tc>
          <w:tcPr>
            <w:tcW w:w="2943" w:type="dxa"/>
            <w:tcBorders>
              <w:top w:val="single" w:color="auto" w:sz="4" w:space="0"/>
              <w:left w:val="single" w:color="auto" w:sz="4" w:space="0"/>
              <w:bottom w:val="single" w:color="auto" w:sz="4" w:space="0"/>
              <w:right w:val="single" w:color="auto" w:sz="4" w:space="0"/>
            </w:tcBorders>
            <w:shd w:val="clear" w:color="auto" w:fill="auto"/>
            <w:vAlign w:val="center"/>
          </w:tcPr>
          <w:p w14:paraId="29339EA8">
            <w:pPr>
              <w:keepNext w:val="0"/>
              <w:keepLines w:val="0"/>
              <w:widowControl w:val="0"/>
              <w:suppressLineNumbers w:val="0"/>
              <w:spacing w:before="0" w:beforeAutospacing="0" w:after="0" w:afterAutospacing="0" w:line="360" w:lineRule="exact"/>
              <w:ind w:left="0" w:leftChars="0" w:right="0" w:rightChars="0"/>
              <w:jc w:val="center"/>
              <w:textAlignment w:val="auto"/>
              <w:rPr>
                <w:rFonts w:hint="eastAsia" w:ascii="宋体" w:hAnsi="宋体" w:eastAsia="宋体" w:cs="宋体"/>
                <w:kern w:val="0"/>
                <w:sz w:val="21"/>
                <w:szCs w:val="21"/>
                <w:highlight w:val="none"/>
              </w:rPr>
            </w:pPr>
            <w:r>
              <w:rPr>
                <w:rFonts w:hint="eastAsia" w:ascii="仿宋" w:hAnsi="仿宋" w:eastAsia="仿宋" w:cs="仿宋"/>
                <w:bCs/>
                <w:i w:val="0"/>
                <w:iCs w:val="0"/>
                <w:kern w:val="2"/>
                <w:sz w:val="21"/>
                <w:szCs w:val="21"/>
                <w:highlight w:val="none"/>
                <w:lang w:val="en-US" w:eastAsia="zh-CN" w:bidi="ar"/>
              </w:rPr>
              <w:t>三合二洗消剂</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14:paraId="01897159">
            <w:pPr>
              <w:keepNext w:val="0"/>
              <w:keepLines w:val="0"/>
              <w:widowControl w:val="0"/>
              <w:suppressLineNumbers w:val="0"/>
              <w:spacing w:before="0" w:beforeAutospacing="0" w:after="0" w:afterAutospacing="0" w:line="360" w:lineRule="exact"/>
              <w:ind w:left="0" w:leftChars="0" w:right="0" w:rightChars="0"/>
              <w:jc w:val="center"/>
              <w:textAlignment w:val="auto"/>
              <w:rPr>
                <w:rFonts w:hint="eastAsia" w:ascii="宋体" w:hAnsi="宋体" w:eastAsia="宋体" w:cs="宋体"/>
                <w:kern w:val="2"/>
                <w:sz w:val="21"/>
                <w:szCs w:val="21"/>
                <w:highlight w:val="none"/>
              </w:rPr>
            </w:pPr>
            <w:r>
              <w:rPr>
                <w:rFonts w:hint="eastAsia" w:ascii="仿宋" w:hAnsi="仿宋" w:eastAsia="仿宋" w:cs="仿宋"/>
                <w:bCs/>
                <w:i w:val="0"/>
                <w:iCs w:val="0"/>
                <w:kern w:val="2"/>
                <w:sz w:val="21"/>
                <w:szCs w:val="21"/>
                <w:highlight w:val="none"/>
                <w:lang w:val="en-US" w:eastAsia="zh-CN" w:bidi="ar"/>
              </w:rPr>
              <w:t>3袋</w:t>
            </w:r>
          </w:p>
        </w:tc>
        <w:tc>
          <w:tcPr>
            <w:tcW w:w="2330" w:type="dxa"/>
            <w:vMerge w:val="continue"/>
            <w:tcBorders>
              <w:top w:val="nil"/>
              <w:left w:val="single" w:color="auto" w:sz="4" w:space="0"/>
              <w:bottom w:val="single" w:color="auto" w:sz="4" w:space="0"/>
              <w:right w:val="single" w:color="auto" w:sz="4" w:space="0"/>
            </w:tcBorders>
            <w:shd w:val="clear" w:color="auto" w:fill="auto"/>
            <w:vAlign w:val="center"/>
          </w:tcPr>
          <w:p w14:paraId="276336C3">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c>
          <w:tcPr>
            <w:tcW w:w="1132" w:type="dxa"/>
            <w:vMerge w:val="continue"/>
            <w:tcBorders>
              <w:top w:val="nil"/>
              <w:left w:val="single" w:color="auto" w:sz="4" w:space="0"/>
              <w:bottom w:val="single" w:color="auto" w:sz="4" w:space="0"/>
              <w:right w:val="single" w:color="auto" w:sz="4" w:space="0"/>
            </w:tcBorders>
            <w:shd w:val="clear" w:color="auto" w:fill="auto"/>
            <w:vAlign w:val="center"/>
          </w:tcPr>
          <w:p w14:paraId="35231D98">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r>
      <w:tr w14:paraId="58042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6" w:type="dxa"/>
            <w:vMerge w:val="continue"/>
            <w:tcBorders>
              <w:left w:val="single" w:color="auto" w:sz="4" w:space="0"/>
              <w:right w:val="single" w:color="auto" w:sz="4" w:space="0"/>
            </w:tcBorders>
            <w:shd w:val="clear" w:color="auto" w:fill="auto"/>
            <w:vAlign w:val="center"/>
          </w:tcPr>
          <w:p w14:paraId="3F2152B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bidi="ar"/>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2717A8D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7</w:t>
            </w:r>
          </w:p>
        </w:tc>
        <w:tc>
          <w:tcPr>
            <w:tcW w:w="2943" w:type="dxa"/>
            <w:tcBorders>
              <w:top w:val="single" w:color="auto" w:sz="4" w:space="0"/>
              <w:left w:val="single" w:color="auto" w:sz="4" w:space="0"/>
              <w:bottom w:val="single" w:color="auto" w:sz="4" w:space="0"/>
              <w:right w:val="single" w:color="auto" w:sz="4" w:space="0"/>
            </w:tcBorders>
            <w:shd w:val="clear" w:color="auto" w:fill="auto"/>
            <w:vAlign w:val="center"/>
          </w:tcPr>
          <w:p w14:paraId="1C3839FB">
            <w:pPr>
              <w:keepNext w:val="0"/>
              <w:keepLines w:val="0"/>
              <w:widowControl w:val="0"/>
              <w:suppressLineNumbers w:val="0"/>
              <w:spacing w:before="0" w:beforeAutospacing="0" w:after="0" w:afterAutospacing="0" w:line="360" w:lineRule="exact"/>
              <w:ind w:left="0" w:leftChars="0" w:right="0" w:rightChars="0"/>
              <w:jc w:val="center"/>
              <w:textAlignment w:val="auto"/>
              <w:rPr>
                <w:rFonts w:hint="eastAsia" w:ascii="宋体" w:hAnsi="宋体" w:eastAsia="宋体" w:cs="宋体"/>
                <w:kern w:val="0"/>
                <w:sz w:val="21"/>
                <w:szCs w:val="21"/>
                <w:highlight w:val="none"/>
              </w:rPr>
            </w:pPr>
            <w:r>
              <w:rPr>
                <w:rFonts w:hint="eastAsia" w:ascii="仿宋" w:hAnsi="仿宋" w:eastAsia="仿宋" w:cs="仿宋"/>
                <w:bCs/>
                <w:i w:val="0"/>
                <w:iCs w:val="0"/>
                <w:kern w:val="2"/>
                <w:sz w:val="21"/>
                <w:szCs w:val="21"/>
                <w:highlight w:val="none"/>
                <w:lang w:val="en-US" w:eastAsia="zh-CN" w:bidi="ar"/>
              </w:rPr>
              <w:t>三合一强氧化洗消粉</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14:paraId="73876F0F">
            <w:pPr>
              <w:keepNext w:val="0"/>
              <w:keepLines w:val="0"/>
              <w:widowControl w:val="0"/>
              <w:suppressLineNumbers w:val="0"/>
              <w:spacing w:before="0" w:beforeAutospacing="0" w:after="0" w:afterAutospacing="0" w:line="360" w:lineRule="exact"/>
              <w:ind w:left="0" w:leftChars="0" w:right="0" w:rightChars="0"/>
              <w:jc w:val="center"/>
              <w:textAlignment w:val="auto"/>
              <w:rPr>
                <w:rFonts w:hint="eastAsia" w:ascii="宋体" w:hAnsi="宋体" w:eastAsia="宋体" w:cs="宋体"/>
                <w:kern w:val="2"/>
                <w:sz w:val="21"/>
                <w:szCs w:val="21"/>
                <w:highlight w:val="none"/>
              </w:rPr>
            </w:pPr>
            <w:r>
              <w:rPr>
                <w:rFonts w:hint="eastAsia" w:ascii="仿宋" w:hAnsi="仿宋" w:eastAsia="仿宋" w:cs="仿宋"/>
                <w:bCs/>
                <w:i w:val="0"/>
                <w:iCs w:val="0"/>
                <w:kern w:val="2"/>
                <w:sz w:val="21"/>
                <w:szCs w:val="21"/>
                <w:highlight w:val="none"/>
                <w:lang w:val="en-US" w:eastAsia="zh-CN" w:bidi="ar"/>
              </w:rPr>
              <w:t>3袋</w:t>
            </w:r>
          </w:p>
        </w:tc>
        <w:tc>
          <w:tcPr>
            <w:tcW w:w="2330" w:type="dxa"/>
            <w:vMerge w:val="continue"/>
            <w:tcBorders>
              <w:top w:val="nil"/>
              <w:left w:val="single" w:color="auto" w:sz="4" w:space="0"/>
              <w:bottom w:val="single" w:color="auto" w:sz="4" w:space="0"/>
              <w:right w:val="single" w:color="auto" w:sz="4" w:space="0"/>
            </w:tcBorders>
            <w:shd w:val="clear" w:color="auto" w:fill="auto"/>
            <w:vAlign w:val="center"/>
          </w:tcPr>
          <w:p w14:paraId="3D7C5A0B">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c>
          <w:tcPr>
            <w:tcW w:w="1132" w:type="dxa"/>
            <w:vMerge w:val="continue"/>
            <w:tcBorders>
              <w:top w:val="nil"/>
              <w:left w:val="single" w:color="auto" w:sz="4" w:space="0"/>
              <w:bottom w:val="single" w:color="auto" w:sz="4" w:space="0"/>
              <w:right w:val="single" w:color="auto" w:sz="4" w:space="0"/>
            </w:tcBorders>
            <w:shd w:val="clear" w:color="auto" w:fill="auto"/>
            <w:vAlign w:val="center"/>
          </w:tcPr>
          <w:p w14:paraId="415DF4B9">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r>
      <w:tr w14:paraId="098E2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6" w:type="dxa"/>
            <w:vMerge w:val="continue"/>
            <w:tcBorders>
              <w:left w:val="single" w:color="auto" w:sz="4" w:space="0"/>
              <w:bottom w:val="single" w:color="auto" w:sz="4" w:space="0"/>
              <w:right w:val="single" w:color="auto" w:sz="4" w:space="0"/>
            </w:tcBorders>
            <w:shd w:val="clear" w:color="auto" w:fill="auto"/>
            <w:vAlign w:val="center"/>
          </w:tcPr>
          <w:p w14:paraId="24A18F38">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bidi="ar"/>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3933337A">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8</w:t>
            </w:r>
          </w:p>
        </w:tc>
        <w:tc>
          <w:tcPr>
            <w:tcW w:w="2943" w:type="dxa"/>
            <w:tcBorders>
              <w:top w:val="single" w:color="auto" w:sz="4" w:space="0"/>
              <w:left w:val="single" w:color="auto" w:sz="4" w:space="0"/>
              <w:bottom w:val="single" w:color="auto" w:sz="4" w:space="0"/>
              <w:right w:val="single" w:color="auto" w:sz="4" w:space="0"/>
            </w:tcBorders>
            <w:shd w:val="clear" w:color="auto" w:fill="auto"/>
            <w:vAlign w:val="center"/>
          </w:tcPr>
          <w:p w14:paraId="63D5E2BE">
            <w:pPr>
              <w:keepNext w:val="0"/>
              <w:keepLines w:val="0"/>
              <w:widowControl w:val="0"/>
              <w:suppressLineNumbers w:val="0"/>
              <w:spacing w:before="0" w:beforeAutospacing="0" w:after="0" w:afterAutospacing="0" w:line="360" w:lineRule="exact"/>
              <w:ind w:left="0" w:leftChars="0" w:right="0" w:rightChars="0"/>
              <w:jc w:val="center"/>
              <w:textAlignment w:val="auto"/>
              <w:rPr>
                <w:rFonts w:hint="eastAsia" w:ascii="宋体" w:hAnsi="宋体" w:eastAsia="宋体" w:cs="宋体"/>
                <w:kern w:val="0"/>
                <w:sz w:val="21"/>
                <w:szCs w:val="21"/>
                <w:highlight w:val="none"/>
              </w:rPr>
            </w:pPr>
            <w:r>
              <w:rPr>
                <w:rFonts w:hint="eastAsia" w:ascii="仿宋" w:hAnsi="仿宋" w:eastAsia="仿宋" w:cs="仿宋"/>
                <w:bCs/>
                <w:i w:val="0"/>
                <w:iCs w:val="0"/>
                <w:kern w:val="2"/>
                <w:sz w:val="21"/>
                <w:szCs w:val="21"/>
                <w:highlight w:val="none"/>
                <w:lang w:val="en-US" w:eastAsia="zh-CN" w:bidi="ar"/>
              </w:rPr>
              <w:t>警戒带（一次性警戒带）</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14:paraId="34C27628">
            <w:pPr>
              <w:keepNext w:val="0"/>
              <w:keepLines w:val="0"/>
              <w:widowControl w:val="0"/>
              <w:suppressLineNumbers w:val="0"/>
              <w:spacing w:before="0" w:beforeAutospacing="0" w:after="0" w:afterAutospacing="0" w:line="360" w:lineRule="exact"/>
              <w:ind w:left="0" w:leftChars="0" w:right="0" w:rightChars="0"/>
              <w:jc w:val="center"/>
              <w:textAlignment w:val="auto"/>
              <w:rPr>
                <w:rFonts w:hint="eastAsia" w:ascii="宋体" w:hAnsi="宋体" w:eastAsia="宋体" w:cs="宋体"/>
                <w:kern w:val="2"/>
                <w:sz w:val="21"/>
                <w:szCs w:val="21"/>
                <w:highlight w:val="none"/>
              </w:rPr>
            </w:pPr>
            <w:r>
              <w:rPr>
                <w:rFonts w:hint="eastAsia" w:ascii="仿宋" w:hAnsi="仿宋" w:eastAsia="仿宋" w:cs="仿宋"/>
                <w:bCs/>
                <w:i w:val="0"/>
                <w:iCs w:val="0"/>
                <w:kern w:val="2"/>
                <w:sz w:val="21"/>
                <w:szCs w:val="21"/>
                <w:highlight w:val="none"/>
                <w:lang w:val="en-US" w:eastAsia="zh-CN" w:bidi="ar"/>
              </w:rPr>
              <w:t>50个</w:t>
            </w:r>
          </w:p>
        </w:tc>
        <w:tc>
          <w:tcPr>
            <w:tcW w:w="2330" w:type="dxa"/>
            <w:vMerge w:val="continue"/>
            <w:tcBorders>
              <w:top w:val="nil"/>
              <w:left w:val="single" w:color="auto" w:sz="4" w:space="0"/>
              <w:bottom w:val="single" w:color="auto" w:sz="4" w:space="0"/>
              <w:right w:val="single" w:color="auto" w:sz="4" w:space="0"/>
            </w:tcBorders>
            <w:shd w:val="clear" w:color="auto" w:fill="auto"/>
            <w:vAlign w:val="center"/>
          </w:tcPr>
          <w:p w14:paraId="6DD34131">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c>
          <w:tcPr>
            <w:tcW w:w="1132" w:type="dxa"/>
            <w:vMerge w:val="continue"/>
            <w:tcBorders>
              <w:top w:val="nil"/>
              <w:left w:val="single" w:color="auto" w:sz="4" w:space="0"/>
              <w:bottom w:val="single" w:color="auto" w:sz="4" w:space="0"/>
              <w:right w:val="single" w:color="auto" w:sz="4" w:space="0"/>
            </w:tcBorders>
            <w:shd w:val="clear" w:color="auto" w:fill="auto"/>
            <w:vAlign w:val="center"/>
          </w:tcPr>
          <w:p w14:paraId="59ED8C4B">
            <w:pPr>
              <w:keepNext w:val="0"/>
              <w:keepLines w:val="0"/>
              <w:suppressLineNumbers w:val="0"/>
              <w:spacing w:before="0" w:beforeAutospacing="0" w:after="0" w:afterAutospacing="0"/>
              <w:ind w:left="0" w:right="0"/>
              <w:jc w:val="both"/>
              <w:rPr>
                <w:rFonts w:hint="default" w:ascii="Times New Roman" w:hAnsi="Times New Roman" w:cs="Times New Roman"/>
                <w:sz w:val="20"/>
                <w:szCs w:val="20"/>
                <w:highlight w:val="none"/>
              </w:rPr>
            </w:pPr>
          </w:p>
        </w:tc>
      </w:tr>
    </w:tbl>
    <w:p w14:paraId="4899C861">
      <w:pPr>
        <w:adjustRightInd w:val="0"/>
        <w:snapToGrid w:val="0"/>
        <w:spacing w:line="400" w:lineRule="exact"/>
        <w:ind w:firstLine="480" w:firstLineChars="200"/>
        <w:jc w:val="left"/>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合同履行期限：详见招标文件。</w:t>
      </w:r>
    </w:p>
    <w:p w14:paraId="2148AABF">
      <w:pPr>
        <w:adjustRightInd w:val="0"/>
        <w:snapToGrid w:val="0"/>
        <w:spacing w:line="400" w:lineRule="exact"/>
        <w:jc w:val="left"/>
        <w:rPr>
          <w:rFonts w:hint="eastAsia" w:ascii="仿宋" w:hAnsi="仿宋" w:eastAsia="仿宋" w:cs="仿宋"/>
          <w:b/>
          <w:i w:val="0"/>
          <w:iCs w:val="0"/>
          <w:color w:val="000000" w:themeColor="text1"/>
          <w:sz w:val="24"/>
          <w:highlight w:val="none"/>
          <w14:textFill>
            <w14:solidFill>
              <w14:schemeClr w14:val="tx1"/>
            </w14:solidFill>
          </w14:textFill>
        </w:rPr>
      </w:pPr>
      <w:r>
        <w:rPr>
          <w:rFonts w:hint="eastAsia" w:ascii="仿宋" w:hAnsi="仿宋" w:eastAsia="仿宋" w:cs="仿宋"/>
          <w:b/>
          <w:i w:val="0"/>
          <w:iCs w:val="0"/>
          <w:color w:val="000000" w:themeColor="text1"/>
          <w:sz w:val="24"/>
          <w:highlight w:val="none"/>
          <w14:textFill>
            <w14:solidFill>
              <w14:schemeClr w14:val="tx1"/>
            </w14:solidFill>
          </w14:textFill>
        </w:rPr>
        <w:t>二、 申请人的资格要求：</w:t>
      </w:r>
    </w:p>
    <w:p w14:paraId="3EC54052">
      <w:pPr>
        <w:pStyle w:val="28"/>
        <w:numPr>
          <w:ilvl w:val="0"/>
          <w:numId w:val="0"/>
        </w:numPr>
        <w:adjustRightInd w:val="0"/>
        <w:snapToGrid w:val="0"/>
        <w:spacing w:line="400" w:lineRule="exact"/>
        <w:ind w:left="0" w:leftChars="0" w:firstLine="480" w:firstLineChars="200"/>
        <w:jc w:val="left"/>
        <w:rPr>
          <w:rFonts w:hint="default" w:ascii="仿宋" w:hAnsi="仿宋" w:eastAsia="仿宋" w:cs="仿宋"/>
          <w:i w:val="0"/>
          <w:iCs w:val="0"/>
          <w:sz w:val="24"/>
          <w:szCs w:val="24"/>
          <w:highlight w:val="none"/>
          <w:lang w:val="en-US" w:eastAsia="zh-CN"/>
        </w:rPr>
      </w:pPr>
      <w:r>
        <w:rPr>
          <w:rFonts w:hint="default" w:ascii="仿宋" w:hAnsi="仿宋" w:eastAsia="仿宋" w:cs="仿宋"/>
          <w:i w:val="0"/>
          <w:iCs w:val="0"/>
          <w:sz w:val="24"/>
          <w:szCs w:val="24"/>
          <w:highlight w:val="none"/>
          <w:lang w:val="en-US" w:eastAsia="zh-CN"/>
        </w:rPr>
        <w:t>1.满足《中华人民共和国政府采购法》第二十二条规定；</w:t>
      </w:r>
    </w:p>
    <w:p w14:paraId="7AEE8CE8">
      <w:pPr>
        <w:pStyle w:val="28"/>
        <w:numPr>
          <w:ilvl w:val="0"/>
          <w:numId w:val="0"/>
        </w:numPr>
        <w:adjustRightInd w:val="0"/>
        <w:snapToGrid w:val="0"/>
        <w:spacing w:line="400" w:lineRule="exact"/>
        <w:ind w:left="0" w:leftChars="0" w:firstLine="480" w:firstLineChars="200"/>
        <w:jc w:val="left"/>
        <w:rPr>
          <w:rFonts w:hint="default" w:ascii="仿宋" w:hAnsi="仿宋" w:eastAsia="仿宋" w:cs="仿宋"/>
          <w:i w:val="0"/>
          <w:iCs w:val="0"/>
          <w:sz w:val="24"/>
          <w:szCs w:val="24"/>
          <w:highlight w:val="none"/>
          <w:lang w:val="en-US" w:eastAsia="zh-CN"/>
        </w:rPr>
      </w:pPr>
      <w:r>
        <w:rPr>
          <w:rFonts w:hint="default" w:ascii="仿宋" w:hAnsi="仿宋" w:eastAsia="仿宋" w:cs="仿宋"/>
          <w:i w:val="0"/>
          <w:iCs w:val="0"/>
          <w:sz w:val="24"/>
          <w:szCs w:val="24"/>
          <w:highlight w:val="none"/>
          <w:lang w:val="en-US" w:eastAsia="zh-CN"/>
        </w:rPr>
        <w:t>2.落实政府采购政策需满足的资格要求：本项目属于专门面向</w:t>
      </w:r>
      <w:r>
        <w:rPr>
          <w:rFonts w:hint="default" w:ascii="仿宋" w:hAnsi="仿宋" w:eastAsia="仿宋" w:cs="仿宋"/>
          <w:b/>
          <w:bCs/>
          <w:i w:val="0"/>
          <w:iCs w:val="0"/>
          <w:sz w:val="24"/>
          <w:szCs w:val="24"/>
          <w:highlight w:val="none"/>
          <w:lang w:val="en-US" w:eastAsia="zh-CN"/>
        </w:rPr>
        <w:t>小微</w:t>
      </w:r>
      <w:r>
        <w:rPr>
          <w:rFonts w:hint="default" w:ascii="仿宋" w:hAnsi="仿宋" w:eastAsia="仿宋" w:cs="仿宋"/>
          <w:i w:val="0"/>
          <w:iCs w:val="0"/>
          <w:sz w:val="24"/>
          <w:szCs w:val="24"/>
          <w:highlight w:val="none"/>
          <w:lang w:val="en-US" w:eastAsia="zh-CN"/>
        </w:rPr>
        <w:t>企业采购的项目，供应商提供的货物由小微企业制造</w:t>
      </w:r>
      <w:r>
        <w:rPr>
          <w:rFonts w:hint="eastAsia" w:ascii="仿宋" w:hAnsi="仿宋" w:eastAsia="仿宋" w:cs="仿宋"/>
          <w:i w:val="0"/>
          <w:iCs w:val="0"/>
          <w:sz w:val="24"/>
          <w:szCs w:val="24"/>
          <w:highlight w:val="none"/>
          <w:lang w:val="en-US" w:eastAsia="zh-CN"/>
        </w:rPr>
        <w:t>，</w:t>
      </w:r>
      <w:r>
        <w:rPr>
          <w:rFonts w:hint="default" w:ascii="仿宋" w:hAnsi="仿宋" w:eastAsia="仿宋" w:cs="仿宋"/>
          <w:i w:val="0"/>
          <w:iCs w:val="0"/>
          <w:sz w:val="24"/>
          <w:szCs w:val="24"/>
          <w:highlight w:val="none"/>
          <w:lang w:val="en-US" w:eastAsia="zh-CN"/>
        </w:rPr>
        <w:t>即货物由小微企业生产且使用该小微企业商号或者注册商标(供应商提供的货物既有小微企业制造货物，也有大</w:t>
      </w:r>
      <w:r>
        <w:rPr>
          <w:rFonts w:hint="eastAsia" w:ascii="仿宋" w:hAnsi="仿宋" w:eastAsia="仿宋" w:cs="仿宋"/>
          <w:i w:val="0"/>
          <w:iCs w:val="0"/>
          <w:sz w:val="24"/>
          <w:szCs w:val="24"/>
          <w:highlight w:val="none"/>
          <w:lang w:val="en-US" w:eastAsia="zh-CN"/>
        </w:rPr>
        <w:t>中</w:t>
      </w:r>
      <w:r>
        <w:rPr>
          <w:rFonts w:hint="default" w:ascii="仿宋" w:hAnsi="仿宋" w:eastAsia="仿宋" w:cs="仿宋"/>
          <w:i w:val="0"/>
          <w:iCs w:val="0"/>
          <w:sz w:val="24"/>
          <w:szCs w:val="24"/>
          <w:highlight w:val="none"/>
          <w:lang w:val="en-US" w:eastAsia="zh-CN"/>
        </w:rPr>
        <w:t>型企业制造货物的除外），如所投产品的制造商为残疾人福利性单位或监狱企业，视同小型、微型企业。（提供符合要求的《中小企业声明函》 或《残疾人福利性单位声明函》或《监狱企业声明函》及省级以上监狱管理局、戒毒管理局（含新疆生产建 设兵团）出具的属于监狱企业的证明文件）。</w:t>
      </w:r>
    </w:p>
    <w:p w14:paraId="524E157A">
      <w:pPr>
        <w:pStyle w:val="28"/>
        <w:numPr>
          <w:ilvl w:val="0"/>
          <w:numId w:val="0"/>
        </w:numPr>
        <w:adjustRightInd w:val="0"/>
        <w:snapToGrid w:val="0"/>
        <w:spacing w:line="400" w:lineRule="exact"/>
        <w:ind w:left="0" w:leftChars="0" w:firstLine="480" w:firstLineChars="200"/>
        <w:jc w:val="left"/>
        <w:rPr>
          <w:rFonts w:hint="default" w:ascii="仿宋" w:hAnsi="仿宋" w:eastAsia="仿宋" w:cs="仿宋"/>
          <w:i w:val="0"/>
          <w:iCs w:val="0"/>
          <w:sz w:val="24"/>
          <w:szCs w:val="24"/>
          <w:highlight w:val="none"/>
          <w:lang w:val="en-US" w:eastAsia="zh-CN"/>
        </w:rPr>
      </w:pPr>
      <w:r>
        <w:rPr>
          <w:rFonts w:hint="default" w:ascii="仿宋" w:hAnsi="仿宋" w:eastAsia="仿宋" w:cs="仿宋"/>
          <w:i w:val="0"/>
          <w:iCs w:val="0"/>
          <w:sz w:val="24"/>
          <w:szCs w:val="24"/>
          <w:highlight w:val="none"/>
          <w:lang w:val="en-US" w:eastAsia="zh-CN"/>
        </w:rPr>
        <w:t>本项目采购标的所属行业类型为：工业 。</w:t>
      </w:r>
    </w:p>
    <w:p w14:paraId="6EE50F80">
      <w:pPr>
        <w:pStyle w:val="28"/>
        <w:numPr>
          <w:ilvl w:val="0"/>
          <w:numId w:val="0"/>
        </w:numPr>
        <w:adjustRightInd w:val="0"/>
        <w:snapToGrid w:val="0"/>
        <w:spacing w:line="400" w:lineRule="exact"/>
        <w:ind w:left="0" w:leftChars="0" w:firstLine="480" w:firstLineChars="200"/>
        <w:jc w:val="left"/>
        <w:rPr>
          <w:rFonts w:hint="default" w:ascii="仿宋" w:hAnsi="仿宋" w:eastAsia="仿宋" w:cs="仿宋"/>
          <w:i w:val="0"/>
          <w:iCs w:val="0"/>
          <w:sz w:val="24"/>
          <w:szCs w:val="24"/>
          <w:highlight w:val="none"/>
          <w:lang w:val="en-US" w:eastAsia="zh-CN"/>
        </w:rPr>
      </w:pPr>
      <w:r>
        <w:rPr>
          <w:rFonts w:hint="default" w:ascii="仿宋" w:hAnsi="仿宋" w:eastAsia="仿宋" w:cs="仿宋"/>
          <w:i w:val="0"/>
          <w:iCs w:val="0"/>
          <w:sz w:val="24"/>
          <w:szCs w:val="24"/>
          <w:highlight w:val="none"/>
          <w:lang w:val="en-US" w:eastAsia="zh-CN"/>
        </w:rPr>
        <w:t>3.本项目特定资格要求：无。</w:t>
      </w:r>
    </w:p>
    <w:p w14:paraId="178BF567">
      <w:pPr>
        <w:pStyle w:val="28"/>
        <w:numPr>
          <w:ilvl w:val="0"/>
          <w:numId w:val="0"/>
        </w:numPr>
        <w:adjustRightInd w:val="0"/>
        <w:snapToGrid w:val="0"/>
        <w:spacing w:line="400" w:lineRule="exact"/>
        <w:ind w:left="0" w:leftChars="0" w:firstLine="480" w:firstLineChars="200"/>
        <w:jc w:val="left"/>
        <w:rPr>
          <w:rFonts w:hint="default" w:ascii="仿宋" w:hAnsi="仿宋" w:eastAsia="仿宋" w:cs="仿宋"/>
          <w:i w:val="0"/>
          <w:iCs w:val="0"/>
          <w:sz w:val="24"/>
          <w:szCs w:val="24"/>
          <w:highlight w:val="none"/>
          <w:lang w:val="en-US" w:eastAsia="zh-CN"/>
        </w:rPr>
      </w:pPr>
      <w:r>
        <w:rPr>
          <w:rFonts w:hint="default" w:ascii="仿宋" w:hAnsi="仿宋" w:eastAsia="仿宋" w:cs="仿宋"/>
          <w:i w:val="0"/>
          <w:iCs w:val="0"/>
          <w:sz w:val="24"/>
          <w:szCs w:val="24"/>
          <w:highlight w:val="none"/>
          <w:lang w:val="en-US" w:eastAsia="zh-CN"/>
        </w:rPr>
        <w:t>4.具有独立法人资格或是具有独立承担民事责任能力的其它组织（提供营业执照或事业单位法人证书或其他证明材料扫描件，如果参与投标的供应商为分公司则须提供分公司营业执照、其所属集团(或总公司)等具有独立法人资格的组织出具愿为其参与本项目投标以及履约行为承担民事责任的授权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上述资料原件备查；</w:t>
      </w:r>
    </w:p>
    <w:p w14:paraId="765480E3">
      <w:pPr>
        <w:pStyle w:val="28"/>
        <w:numPr>
          <w:ilvl w:val="0"/>
          <w:numId w:val="0"/>
        </w:numPr>
        <w:adjustRightInd w:val="0"/>
        <w:snapToGrid w:val="0"/>
        <w:spacing w:line="400" w:lineRule="exact"/>
        <w:ind w:left="0" w:leftChars="0" w:firstLine="480" w:firstLineChars="200"/>
        <w:jc w:val="left"/>
        <w:rPr>
          <w:rFonts w:hint="default" w:ascii="仿宋" w:hAnsi="仿宋" w:eastAsia="仿宋" w:cs="仿宋"/>
          <w:i w:val="0"/>
          <w:iCs w:val="0"/>
          <w:sz w:val="24"/>
          <w:szCs w:val="24"/>
          <w:highlight w:val="none"/>
          <w:lang w:val="en-US" w:eastAsia="zh-CN"/>
        </w:rPr>
      </w:pPr>
      <w:r>
        <w:rPr>
          <w:rFonts w:hint="default" w:ascii="仿宋" w:hAnsi="仿宋" w:eastAsia="仿宋" w:cs="仿宋"/>
          <w:i w:val="0"/>
          <w:iCs w:val="0"/>
          <w:sz w:val="24"/>
          <w:szCs w:val="24"/>
          <w:highlight w:val="none"/>
          <w:lang w:val="en-US" w:eastAsia="zh-CN"/>
        </w:rPr>
        <w:t>5.本项目不接受联合体投标，不接受进口产品参与投标（由供应商在《政府采购投标及履约承诺函》中作出声明）；</w:t>
      </w:r>
    </w:p>
    <w:p w14:paraId="530F0E67">
      <w:pPr>
        <w:pStyle w:val="28"/>
        <w:numPr>
          <w:ilvl w:val="0"/>
          <w:numId w:val="0"/>
        </w:numPr>
        <w:adjustRightInd w:val="0"/>
        <w:snapToGrid w:val="0"/>
        <w:spacing w:line="400" w:lineRule="exact"/>
        <w:ind w:left="0" w:leftChars="0" w:firstLine="480" w:firstLineChars="200"/>
        <w:jc w:val="left"/>
        <w:rPr>
          <w:rFonts w:hint="default" w:ascii="仿宋" w:hAnsi="仿宋" w:eastAsia="仿宋" w:cs="仿宋"/>
          <w:i w:val="0"/>
          <w:iCs w:val="0"/>
          <w:sz w:val="24"/>
          <w:szCs w:val="24"/>
          <w:highlight w:val="none"/>
          <w:lang w:val="en-US" w:eastAsia="zh-CN"/>
        </w:rPr>
      </w:pPr>
      <w:r>
        <w:rPr>
          <w:rFonts w:hint="default" w:ascii="仿宋" w:hAnsi="仿宋" w:eastAsia="仿宋" w:cs="仿宋"/>
          <w:i w:val="0"/>
          <w:iCs w:val="0"/>
          <w:sz w:val="24"/>
          <w:szCs w:val="24"/>
          <w:highlight w:val="none"/>
          <w:lang w:val="en-US" w:eastAsia="zh-CN"/>
        </w:rPr>
        <w:t>6.参与本项目政府采购活动时不存在被有关部门禁止参与政府采购活动且在有效期内的情况（由供应商在《政府采购投标及履约承诺函》中作出声明）；</w:t>
      </w:r>
    </w:p>
    <w:p w14:paraId="114642DA">
      <w:pPr>
        <w:pStyle w:val="28"/>
        <w:numPr>
          <w:ilvl w:val="0"/>
          <w:numId w:val="0"/>
        </w:numPr>
        <w:adjustRightInd w:val="0"/>
        <w:snapToGrid w:val="0"/>
        <w:spacing w:line="400" w:lineRule="exact"/>
        <w:ind w:left="0" w:leftChars="0" w:firstLine="480" w:firstLineChars="200"/>
        <w:jc w:val="left"/>
        <w:rPr>
          <w:rFonts w:hint="default" w:ascii="仿宋" w:hAnsi="仿宋" w:eastAsia="仿宋" w:cs="仿宋"/>
          <w:i w:val="0"/>
          <w:iCs w:val="0"/>
          <w:sz w:val="24"/>
          <w:szCs w:val="24"/>
          <w:highlight w:val="none"/>
          <w:lang w:val="en-US" w:eastAsia="zh-CN"/>
        </w:rPr>
      </w:pPr>
      <w:r>
        <w:rPr>
          <w:rFonts w:hint="eastAsia" w:ascii="仿宋" w:hAnsi="仿宋" w:eastAsia="仿宋" w:cs="仿宋"/>
          <w:i w:val="0"/>
          <w:iCs w:val="0"/>
          <w:sz w:val="24"/>
          <w:szCs w:val="24"/>
          <w:highlight w:val="none"/>
          <w:lang w:val="en-US" w:eastAsia="zh-CN"/>
        </w:rPr>
        <w:t>7</w:t>
      </w:r>
      <w:r>
        <w:rPr>
          <w:rFonts w:hint="default" w:ascii="仿宋" w:hAnsi="仿宋" w:eastAsia="仿宋" w:cs="仿宋"/>
          <w:i w:val="0"/>
          <w:iCs w:val="0"/>
          <w:sz w:val="24"/>
          <w:szCs w:val="24"/>
          <w:highlight w:val="none"/>
          <w:lang w:val="en-US" w:eastAsia="zh-CN"/>
        </w:rPr>
        <w:t>.未被列入失信被执行人、重大税收违法失信主体、政府采购严重违法失信行为记录名单（由供应商在《政府采购投标及履约承诺函》中作出声明）。</w:t>
      </w:r>
    </w:p>
    <w:p w14:paraId="6AAB2398">
      <w:pPr>
        <w:pStyle w:val="28"/>
        <w:numPr>
          <w:ilvl w:val="0"/>
          <w:numId w:val="0"/>
        </w:numPr>
        <w:adjustRightInd w:val="0"/>
        <w:snapToGrid w:val="0"/>
        <w:spacing w:line="400" w:lineRule="exact"/>
        <w:ind w:left="0" w:leftChars="0" w:firstLine="480" w:firstLineChars="200"/>
        <w:jc w:val="left"/>
        <w:rPr>
          <w:rFonts w:hint="default" w:ascii="仿宋" w:hAnsi="仿宋" w:eastAsia="仿宋" w:cs="仿宋"/>
          <w:i w:val="0"/>
          <w:iCs w:val="0"/>
          <w:sz w:val="24"/>
          <w:szCs w:val="24"/>
          <w:highlight w:val="none"/>
          <w:lang w:val="en-US" w:eastAsia="zh-CN"/>
        </w:rPr>
      </w:pPr>
      <w:r>
        <w:rPr>
          <w:rFonts w:hint="eastAsia" w:ascii="仿宋" w:hAnsi="仿宋" w:eastAsia="仿宋" w:cs="仿宋"/>
          <w:i w:val="0"/>
          <w:iCs w:val="0"/>
          <w:sz w:val="24"/>
          <w:szCs w:val="24"/>
          <w:highlight w:val="none"/>
          <w:lang w:val="en-US" w:eastAsia="zh-CN"/>
        </w:rPr>
        <w:t>8</w:t>
      </w:r>
      <w:r>
        <w:rPr>
          <w:rFonts w:hint="default" w:ascii="仿宋" w:hAnsi="仿宋" w:eastAsia="仿宋" w:cs="仿宋"/>
          <w:i w:val="0"/>
          <w:iCs w:val="0"/>
          <w:sz w:val="24"/>
          <w:szCs w:val="24"/>
          <w:highlight w:val="none"/>
          <w:lang w:val="en-US" w:eastAsia="zh-CN"/>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如发现不同投标供应商的相关信息存在上述“不得”的情形，作投标无效处理）；</w:t>
      </w:r>
    </w:p>
    <w:p w14:paraId="6EBEB6BC">
      <w:pPr>
        <w:pStyle w:val="28"/>
        <w:numPr>
          <w:ilvl w:val="0"/>
          <w:numId w:val="0"/>
        </w:numPr>
        <w:adjustRightInd w:val="0"/>
        <w:snapToGrid w:val="0"/>
        <w:spacing w:line="400" w:lineRule="exact"/>
        <w:ind w:left="0" w:leftChars="0" w:firstLine="480" w:firstLineChars="200"/>
        <w:jc w:val="left"/>
        <w:rPr>
          <w:rFonts w:hint="default" w:ascii="仿宋" w:hAnsi="仿宋" w:eastAsia="仿宋" w:cs="仿宋"/>
          <w:i w:val="0"/>
          <w:iCs w:val="0"/>
          <w:sz w:val="24"/>
          <w:szCs w:val="24"/>
          <w:highlight w:val="none"/>
          <w:lang w:val="en-US" w:eastAsia="zh-CN"/>
        </w:rPr>
      </w:pPr>
      <w:r>
        <w:rPr>
          <w:rFonts w:hint="eastAsia" w:ascii="仿宋" w:hAnsi="仿宋" w:eastAsia="仿宋" w:cs="仿宋"/>
          <w:i w:val="0"/>
          <w:iCs w:val="0"/>
          <w:sz w:val="24"/>
          <w:szCs w:val="24"/>
          <w:highlight w:val="none"/>
          <w:lang w:val="en-US" w:eastAsia="zh-CN"/>
        </w:rPr>
        <w:t>9</w:t>
      </w:r>
      <w:r>
        <w:rPr>
          <w:rFonts w:hint="default" w:ascii="仿宋" w:hAnsi="仿宋" w:eastAsia="仿宋" w:cs="仿宋"/>
          <w:i w:val="0"/>
          <w:iCs w:val="0"/>
          <w:sz w:val="24"/>
          <w:szCs w:val="24"/>
          <w:highlight w:val="none"/>
          <w:lang w:val="en-US" w:eastAsia="zh-CN"/>
        </w:rPr>
        <w:t>.为本项目提供整体设计、规范编制或者项目管理、监理、检测等服务的供应商，不得参加本项目投标。（由供应商在《政府采购投标及履约承诺函》中作出声明）；</w:t>
      </w:r>
    </w:p>
    <w:p w14:paraId="37866D2F">
      <w:pPr>
        <w:pStyle w:val="28"/>
        <w:numPr>
          <w:ilvl w:val="0"/>
          <w:numId w:val="0"/>
        </w:numPr>
        <w:adjustRightInd w:val="0"/>
        <w:snapToGrid w:val="0"/>
        <w:spacing w:line="400" w:lineRule="exact"/>
        <w:ind w:left="0" w:leftChars="0" w:firstLine="480" w:firstLineChars="200"/>
        <w:jc w:val="left"/>
        <w:rPr>
          <w:rFonts w:hint="default" w:ascii="仿宋" w:hAnsi="仿宋" w:eastAsia="仿宋" w:cs="仿宋"/>
          <w:i w:val="0"/>
          <w:iCs w:val="0"/>
          <w:sz w:val="24"/>
          <w:szCs w:val="24"/>
          <w:highlight w:val="none"/>
          <w:lang w:val="en-US" w:eastAsia="zh-CN"/>
        </w:rPr>
      </w:pPr>
      <w:r>
        <w:rPr>
          <w:rFonts w:hint="eastAsia" w:ascii="仿宋" w:hAnsi="仿宋" w:eastAsia="仿宋" w:cs="仿宋"/>
          <w:i w:val="0"/>
          <w:iCs w:val="0"/>
          <w:sz w:val="24"/>
          <w:szCs w:val="24"/>
          <w:highlight w:val="none"/>
          <w:lang w:val="en-US" w:eastAsia="zh-CN"/>
        </w:rPr>
        <w:t>10</w:t>
      </w:r>
      <w:r>
        <w:rPr>
          <w:rFonts w:hint="default" w:ascii="仿宋" w:hAnsi="仿宋" w:eastAsia="仿宋" w:cs="仿宋"/>
          <w:i w:val="0"/>
          <w:iCs w:val="0"/>
          <w:sz w:val="24"/>
          <w:szCs w:val="24"/>
          <w:highlight w:val="none"/>
          <w:lang w:val="en-US" w:eastAsia="zh-CN"/>
        </w:rPr>
        <w:t>.本项目“兼投兼中”。投标人可以对本项目的其中一个采购包进行投标，也可同时对多个采购包进行投标。但应对所投包组内全部采购内容进行投标，不允许只对包组内部分内容进行投标，否则其对该采购包的投标将被认定为无效投标。</w:t>
      </w:r>
    </w:p>
    <w:p w14:paraId="5844C6DB">
      <w:pPr>
        <w:pStyle w:val="28"/>
        <w:numPr>
          <w:ilvl w:val="0"/>
          <w:numId w:val="0"/>
        </w:numPr>
        <w:adjustRightInd w:val="0"/>
        <w:snapToGrid w:val="0"/>
        <w:spacing w:line="400" w:lineRule="exact"/>
        <w:ind w:left="0" w:leftChars="0" w:firstLine="480" w:firstLineChars="200"/>
        <w:jc w:val="left"/>
        <w:rPr>
          <w:rFonts w:hint="eastAsia" w:ascii="仿宋" w:hAnsi="仿宋" w:eastAsia="仿宋" w:cs="仿宋"/>
          <w:i w:val="0"/>
          <w:iCs w:val="0"/>
          <w:sz w:val="24"/>
          <w:szCs w:val="24"/>
          <w:highlight w:val="none"/>
          <w:lang w:val="en-US" w:eastAsia="zh-CN"/>
        </w:rPr>
      </w:pPr>
      <w:r>
        <w:rPr>
          <w:rFonts w:hint="eastAsia" w:ascii="仿宋" w:hAnsi="仿宋" w:eastAsia="仿宋" w:cs="仿宋"/>
          <w:i w:val="0"/>
          <w:iCs w:val="0"/>
          <w:sz w:val="24"/>
          <w:szCs w:val="24"/>
          <w:highlight w:val="none"/>
          <w:lang w:val="en-US" w:eastAsia="zh-CN"/>
        </w:rPr>
        <w:t>注：（1）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14:paraId="1383C5AF">
      <w:pPr>
        <w:pStyle w:val="28"/>
        <w:numPr>
          <w:ilvl w:val="0"/>
          <w:numId w:val="0"/>
        </w:numPr>
        <w:adjustRightInd w:val="0"/>
        <w:snapToGrid w:val="0"/>
        <w:spacing w:line="400" w:lineRule="exact"/>
        <w:ind w:left="0" w:leftChars="0" w:firstLine="480" w:firstLineChars="200"/>
        <w:jc w:val="left"/>
        <w:rPr>
          <w:rFonts w:hint="eastAsia" w:ascii="仿宋" w:hAnsi="仿宋" w:eastAsia="仿宋" w:cs="仿宋"/>
          <w:i w:val="0"/>
          <w:iCs w:val="0"/>
          <w:sz w:val="24"/>
          <w:szCs w:val="24"/>
          <w:highlight w:val="none"/>
          <w:lang w:val="en-US" w:eastAsia="zh-CN"/>
        </w:rPr>
      </w:pPr>
      <w:r>
        <w:rPr>
          <w:rFonts w:hint="eastAsia" w:ascii="仿宋" w:hAnsi="仿宋" w:eastAsia="仿宋" w:cs="仿宋"/>
          <w:i w:val="0"/>
          <w:iCs w:val="0"/>
          <w:sz w:val="24"/>
          <w:szCs w:val="24"/>
          <w:highlight w:val="none"/>
          <w:lang w:val="en-US" w:eastAsia="zh-CN"/>
        </w:rPr>
        <w:t>（2）采购代理机构将通过国家企业信用信息公示系统(https://www.gsxt.gov.cn/index.html）或机关赋码和事业单位登记管理网（http://gjsy.gov.cn/sydwfrxxcx/)或全国社会组织信用信息公示平台（https://xxgs.chinanpo.mca.gov.cn/gsxt/newList 等网站查询供应商信息，相关信息以截标当日的查询结果为准；</w:t>
      </w:r>
    </w:p>
    <w:p w14:paraId="787CDAC2">
      <w:pPr>
        <w:adjustRightInd w:val="0"/>
        <w:snapToGrid w:val="0"/>
        <w:spacing w:line="400" w:lineRule="exact"/>
        <w:jc w:val="left"/>
        <w:rPr>
          <w:rFonts w:hint="eastAsia" w:ascii="仿宋" w:hAnsi="仿宋" w:eastAsia="仿宋" w:cs="仿宋"/>
          <w:b/>
          <w:i w:val="0"/>
          <w:iCs w:val="0"/>
          <w:color w:val="000000" w:themeColor="text1"/>
          <w:sz w:val="24"/>
          <w:highlight w:val="none"/>
          <w14:textFill>
            <w14:solidFill>
              <w14:schemeClr w14:val="tx1"/>
            </w14:solidFill>
          </w14:textFill>
        </w:rPr>
      </w:pPr>
      <w:r>
        <w:rPr>
          <w:rFonts w:hint="eastAsia" w:ascii="仿宋" w:hAnsi="仿宋" w:eastAsia="仿宋" w:cs="仿宋"/>
          <w:b/>
          <w:i w:val="0"/>
          <w:iCs w:val="0"/>
          <w:color w:val="000000" w:themeColor="text1"/>
          <w:sz w:val="24"/>
          <w:highlight w:val="none"/>
          <w14:textFill>
            <w14:solidFill>
              <w14:schemeClr w14:val="tx1"/>
            </w14:solidFill>
          </w14:textFill>
        </w:rPr>
        <w:t>三、 获取招标文件</w:t>
      </w:r>
    </w:p>
    <w:p w14:paraId="68F26EA1">
      <w:pPr>
        <w:pStyle w:val="28"/>
        <w:numPr>
          <w:ilvl w:val="0"/>
          <w:numId w:val="1"/>
        </w:numPr>
        <w:adjustRightInd w:val="0"/>
        <w:snapToGrid w:val="0"/>
        <w:spacing w:line="400" w:lineRule="exact"/>
        <w:ind w:left="0" w:firstLine="480"/>
        <w:jc w:val="left"/>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时间：</w:t>
      </w:r>
      <w:r>
        <w:rPr>
          <w:rFonts w:hint="eastAsia" w:ascii="仿宋" w:hAnsi="仿宋" w:eastAsia="仿宋" w:cs="仿宋"/>
          <w:i w:val="0"/>
          <w:iCs w:val="0"/>
          <w:sz w:val="24"/>
          <w:highlight w:val="none"/>
          <w:lang w:eastAsia="zh-CN"/>
        </w:rPr>
        <w:t>2025</w:t>
      </w:r>
      <w:r>
        <w:rPr>
          <w:rFonts w:hint="eastAsia" w:ascii="仿宋" w:hAnsi="仿宋" w:eastAsia="仿宋" w:cs="仿宋"/>
          <w:i w:val="0"/>
          <w:iCs w:val="0"/>
          <w:sz w:val="24"/>
          <w:highlight w:val="none"/>
        </w:rPr>
        <w:t>年 月 日起至</w:t>
      </w:r>
      <w:r>
        <w:rPr>
          <w:rFonts w:hint="eastAsia" w:ascii="仿宋" w:hAnsi="仿宋" w:eastAsia="仿宋" w:cs="仿宋"/>
          <w:i w:val="0"/>
          <w:iCs w:val="0"/>
          <w:sz w:val="24"/>
          <w:highlight w:val="none"/>
          <w:lang w:eastAsia="zh-CN"/>
        </w:rPr>
        <w:t>2025</w:t>
      </w:r>
      <w:r>
        <w:rPr>
          <w:rFonts w:hint="eastAsia" w:ascii="仿宋" w:hAnsi="仿宋" w:eastAsia="仿宋" w:cs="仿宋"/>
          <w:i w:val="0"/>
          <w:iCs w:val="0"/>
          <w:sz w:val="24"/>
          <w:highlight w:val="none"/>
        </w:rPr>
        <w:t>年 月 日止,上午9:00-11:30,下午14:00-17:00（公休日及节假日除外，招标文件中时间均为北京时间）；</w:t>
      </w:r>
    </w:p>
    <w:p w14:paraId="09B1433F">
      <w:pPr>
        <w:pStyle w:val="28"/>
        <w:numPr>
          <w:ilvl w:val="0"/>
          <w:numId w:val="1"/>
        </w:numPr>
        <w:adjustRightInd w:val="0"/>
        <w:snapToGrid w:val="0"/>
        <w:spacing w:line="400" w:lineRule="exact"/>
        <w:ind w:left="0" w:firstLine="480"/>
        <w:jc w:val="left"/>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地点：深圳市福田区福田体育公园西北角友和招标代理服务中心（靠近北门）；</w:t>
      </w:r>
    </w:p>
    <w:p w14:paraId="473E5C2C">
      <w:pPr>
        <w:pStyle w:val="28"/>
        <w:numPr>
          <w:ilvl w:val="0"/>
          <w:numId w:val="1"/>
        </w:numPr>
        <w:adjustRightInd w:val="0"/>
        <w:snapToGrid w:val="0"/>
        <w:spacing w:line="400" w:lineRule="exact"/>
        <w:ind w:left="0" w:firstLine="480"/>
        <w:jc w:val="left"/>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报名方式：线上报名，</w:t>
      </w:r>
      <w:r>
        <w:rPr>
          <w:rFonts w:hint="eastAsia" w:ascii="仿宋" w:hAnsi="仿宋" w:eastAsia="仿宋" w:cs="仿宋"/>
          <w:i w:val="0"/>
          <w:iCs w:val="0"/>
          <w:color w:val="FF0000"/>
          <w:sz w:val="24"/>
          <w:highlight w:val="none"/>
          <w:lang w:eastAsia="zh-CN"/>
        </w:rPr>
        <w:t>可通过报名小程序在线预览招标文件，</w:t>
      </w:r>
      <w:r>
        <w:rPr>
          <w:rFonts w:hint="eastAsia" w:ascii="仿宋" w:hAnsi="仿宋" w:eastAsia="仿宋" w:cs="仿宋"/>
          <w:i w:val="0"/>
          <w:iCs w:val="0"/>
          <w:sz w:val="24"/>
          <w:highlight w:val="none"/>
        </w:rPr>
        <w:t>具体操作请登录“友和招标代理服务网”（网址：http://yhzb.uho.cn/）的“重要通知”中查看《关于采用线上报名方式的通知》；</w:t>
      </w:r>
    </w:p>
    <w:p w14:paraId="7EE0AF36">
      <w:pPr>
        <w:pStyle w:val="28"/>
        <w:numPr>
          <w:ilvl w:val="0"/>
          <w:numId w:val="1"/>
        </w:numPr>
        <w:adjustRightInd w:val="0"/>
        <w:snapToGrid w:val="0"/>
        <w:spacing w:line="400" w:lineRule="exact"/>
        <w:ind w:left="0" w:firstLine="480"/>
        <w:jc w:val="left"/>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售价：本招标文件每</w:t>
      </w:r>
      <w:r>
        <w:rPr>
          <w:rFonts w:hint="eastAsia" w:ascii="仿宋" w:hAnsi="仿宋" w:eastAsia="仿宋" w:cs="仿宋"/>
          <w:i w:val="0"/>
          <w:iCs w:val="0"/>
          <w:sz w:val="24"/>
          <w:highlight w:val="none"/>
          <w:lang w:val="en-US" w:eastAsia="zh-CN"/>
        </w:rPr>
        <w:t>套</w:t>
      </w:r>
      <w:r>
        <w:rPr>
          <w:rFonts w:hint="eastAsia" w:ascii="仿宋" w:hAnsi="仿宋" w:eastAsia="仿宋" w:cs="仿宋"/>
          <w:i w:val="0"/>
          <w:iCs w:val="0"/>
          <w:sz w:val="24"/>
          <w:highlight w:val="none"/>
        </w:rPr>
        <w:t>售价人民币</w:t>
      </w:r>
      <w:r>
        <w:rPr>
          <w:rFonts w:hint="eastAsia" w:ascii="仿宋" w:hAnsi="仿宋" w:eastAsia="仿宋" w:cs="仿宋"/>
          <w:i w:val="0"/>
          <w:iCs w:val="0"/>
          <w:sz w:val="24"/>
          <w:highlight w:val="none"/>
          <w:lang w:val="en-US" w:eastAsia="zh-CN"/>
        </w:rPr>
        <w:t>5</w:t>
      </w:r>
      <w:r>
        <w:rPr>
          <w:rFonts w:hint="eastAsia" w:ascii="仿宋" w:hAnsi="仿宋" w:eastAsia="仿宋" w:cs="仿宋"/>
          <w:i w:val="0"/>
          <w:iCs w:val="0"/>
          <w:sz w:val="24"/>
          <w:highlight w:val="none"/>
        </w:rPr>
        <w:t>00元，售后不退；如需邮寄，均以“到付”为邮寄费的付费方式。</w:t>
      </w:r>
    </w:p>
    <w:p w14:paraId="22221356">
      <w:pPr>
        <w:pStyle w:val="28"/>
        <w:numPr>
          <w:ilvl w:val="0"/>
          <w:numId w:val="1"/>
        </w:numPr>
        <w:adjustRightInd w:val="0"/>
        <w:snapToGrid w:val="0"/>
        <w:spacing w:line="400" w:lineRule="exact"/>
        <w:ind w:left="0" w:firstLine="480"/>
        <w:jc w:val="left"/>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招标文件售卖咨询电话：0755-83881111</w:t>
      </w:r>
    </w:p>
    <w:p w14:paraId="4A37F5C1">
      <w:pPr>
        <w:pStyle w:val="28"/>
        <w:numPr>
          <w:ilvl w:val="0"/>
          <w:numId w:val="1"/>
        </w:numPr>
        <w:adjustRightInd w:val="0"/>
        <w:snapToGrid w:val="0"/>
        <w:spacing w:line="400" w:lineRule="exact"/>
        <w:ind w:left="0" w:firstLine="480"/>
        <w:jc w:val="left"/>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购买招标文件所需资料：</w:t>
      </w:r>
    </w:p>
    <w:p w14:paraId="3E2CDA86">
      <w:pPr>
        <w:pStyle w:val="28"/>
        <w:adjustRightInd w:val="0"/>
        <w:snapToGrid w:val="0"/>
        <w:spacing w:line="400" w:lineRule="exact"/>
        <w:ind w:left="420" w:leftChars="200" w:firstLine="0" w:firstLineChars="0"/>
        <w:jc w:val="left"/>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（1）法定代表人证明书原件及身份证扫描件（加盖公章）；</w:t>
      </w:r>
    </w:p>
    <w:p w14:paraId="27774BDE">
      <w:pPr>
        <w:pStyle w:val="28"/>
        <w:adjustRightInd w:val="0"/>
        <w:snapToGrid w:val="0"/>
        <w:spacing w:line="400" w:lineRule="exact"/>
        <w:ind w:left="420" w:leftChars="200" w:firstLine="0" w:firstLineChars="0"/>
        <w:jc w:val="left"/>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（2）法定代表人授权委托书原件及被授权人身份证扫描件（加盖公章）；</w:t>
      </w:r>
    </w:p>
    <w:p w14:paraId="77903B4C">
      <w:pPr>
        <w:pStyle w:val="28"/>
        <w:adjustRightInd w:val="0"/>
        <w:snapToGrid w:val="0"/>
        <w:spacing w:line="400" w:lineRule="exact"/>
        <w:ind w:left="420" w:leftChars="200" w:firstLine="0" w:firstLineChars="0"/>
        <w:jc w:val="left"/>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（3）上述“二、申请人的资格要求”中第1项证明文件。</w:t>
      </w:r>
    </w:p>
    <w:p w14:paraId="188FB6EF">
      <w:pPr>
        <w:widowControl/>
        <w:snapToGrid w:val="0"/>
        <w:spacing w:line="400" w:lineRule="exact"/>
        <w:ind w:firstLine="482" w:firstLineChars="200"/>
        <w:jc w:val="left"/>
        <w:rPr>
          <w:rFonts w:hint="eastAsia" w:ascii="仿宋" w:hAnsi="仿宋" w:eastAsia="仿宋" w:cs="仿宋"/>
          <w:b/>
          <w:i w:val="0"/>
          <w:iCs w:val="0"/>
          <w:kern w:val="0"/>
          <w:sz w:val="24"/>
          <w:highlight w:val="none"/>
        </w:rPr>
      </w:pPr>
      <w:r>
        <w:rPr>
          <w:rFonts w:hint="eastAsia" w:ascii="仿宋" w:hAnsi="仿宋" w:eastAsia="仿宋" w:cs="仿宋"/>
          <w:b/>
          <w:i w:val="0"/>
          <w:iCs w:val="0"/>
          <w:kern w:val="0"/>
          <w:sz w:val="24"/>
          <w:highlight w:val="none"/>
        </w:rPr>
        <w:t>温馨提示：</w:t>
      </w:r>
    </w:p>
    <w:p w14:paraId="2E72B50D">
      <w:pPr>
        <w:widowControl/>
        <w:snapToGrid w:val="0"/>
        <w:spacing w:line="400" w:lineRule="exact"/>
        <w:ind w:firstLine="480" w:firstLineChars="200"/>
        <w:jc w:val="left"/>
        <w:rPr>
          <w:rFonts w:hint="eastAsia" w:ascii="仿宋" w:hAnsi="仿宋" w:eastAsia="仿宋" w:cs="仿宋"/>
          <w:i w:val="0"/>
          <w:iCs w:val="0"/>
          <w:color w:val="0000FF"/>
          <w:kern w:val="0"/>
          <w:sz w:val="24"/>
          <w:highlight w:val="none"/>
        </w:rPr>
      </w:pPr>
      <w:r>
        <w:rPr>
          <w:rFonts w:hint="eastAsia" w:ascii="仿宋" w:hAnsi="仿宋" w:eastAsia="仿宋" w:cs="仿宋"/>
          <w:i w:val="0"/>
          <w:iCs w:val="0"/>
          <w:color w:val="0000FF"/>
          <w:kern w:val="0"/>
          <w:sz w:val="24"/>
          <w:highlight w:val="none"/>
        </w:rPr>
        <w:t>1.以上材料投标时需同时放入投标文件中作为资格审查材料。</w:t>
      </w:r>
    </w:p>
    <w:p w14:paraId="79F7B6C6">
      <w:pPr>
        <w:widowControl/>
        <w:snapToGrid w:val="0"/>
        <w:spacing w:line="400" w:lineRule="exact"/>
        <w:ind w:firstLine="480" w:firstLineChars="200"/>
        <w:jc w:val="left"/>
        <w:rPr>
          <w:rFonts w:hint="eastAsia" w:ascii="仿宋" w:hAnsi="仿宋" w:eastAsia="仿宋" w:cs="仿宋"/>
          <w:i w:val="0"/>
          <w:iCs w:val="0"/>
          <w:kern w:val="0"/>
          <w:sz w:val="24"/>
          <w:highlight w:val="none"/>
        </w:rPr>
      </w:pPr>
      <w:r>
        <w:rPr>
          <w:rFonts w:hint="eastAsia" w:ascii="仿宋" w:hAnsi="仿宋" w:eastAsia="仿宋" w:cs="仿宋"/>
          <w:i w:val="0"/>
          <w:iCs w:val="0"/>
          <w:kern w:val="0"/>
          <w:sz w:val="24"/>
          <w:highlight w:val="none"/>
        </w:rPr>
        <w:t>2.投标报名审核通过后，招标文件电子版将通过邮箱（uhocai@163.com）发送到投标报名表上填写的邮箱中。</w:t>
      </w:r>
    </w:p>
    <w:p w14:paraId="1D4E33D8">
      <w:pPr>
        <w:adjustRightInd w:val="0"/>
        <w:snapToGrid w:val="0"/>
        <w:spacing w:line="400" w:lineRule="exact"/>
        <w:jc w:val="left"/>
        <w:rPr>
          <w:rFonts w:hint="eastAsia" w:ascii="仿宋" w:hAnsi="仿宋" w:eastAsia="仿宋" w:cs="仿宋"/>
          <w:b/>
          <w:i w:val="0"/>
          <w:iCs w:val="0"/>
          <w:color w:val="000000" w:themeColor="text1"/>
          <w:sz w:val="24"/>
          <w:highlight w:val="none"/>
          <w14:textFill>
            <w14:solidFill>
              <w14:schemeClr w14:val="tx1"/>
            </w14:solidFill>
          </w14:textFill>
        </w:rPr>
      </w:pPr>
      <w:r>
        <w:rPr>
          <w:rFonts w:hint="eastAsia" w:ascii="仿宋" w:hAnsi="仿宋" w:eastAsia="仿宋" w:cs="仿宋"/>
          <w:b/>
          <w:i w:val="0"/>
          <w:iCs w:val="0"/>
          <w:color w:val="000000" w:themeColor="text1"/>
          <w:sz w:val="24"/>
          <w:highlight w:val="none"/>
          <w14:textFill>
            <w14:solidFill>
              <w14:schemeClr w14:val="tx1"/>
            </w14:solidFill>
          </w14:textFill>
        </w:rPr>
        <w:t>四、提交投标文件截止时间、 开标时间和地点</w:t>
      </w:r>
    </w:p>
    <w:p w14:paraId="1D3E05D9">
      <w:pPr>
        <w:spacing w:line="400" w:lineRule="exact"/>
        <w:ind w:firstLine="480" w:firstLineChars="200"/>
        <w:rPr>
          <w:rFonts w:hint="eastAsia" w:ascii="仿宋" w:hAnsi="仿宋" w:eastAsia="仿宋" w:cs="仿宋"/>
          <w:bCs/>
          <w:i w:val="0"/>
          <w:iCs w:val="0"/>
          <w:sz w:val="24"/>
          <w:highlight w:val="none"/>
        </w:rPr>
      </w:pPr>
      <w:r>
        <w:rPr>
          <w:rFonts w:hint="eastAsia" w:ascii="仿宋" w:hAnsi="仿宋" w:eastAsia="仿宋" w:cs="仿宋"/>
          <w:bCs/>
          <w:i w:val="0"/>
          <w:iCs w:val="0"/>
          <w:sz w:val="24"/>
          <w:highlight w:val="none"/>
        </w:rPr>
        <w:t>递交投标文件时间：</w:t>
      </w:r>
      <w:r>
        <w:rPr>
          <w:rFonts w:hint="eastAsia" w:ascii="仿宋" w:hAnsi="仿宋" w:eastAsia="仿宋" w:cs="仿宋"/>
          <w:i w:val="0"/>
          <w:iCs w:val="0"/>
          <w:color w:val="000000"/>
          <w:sz w:val="24"/>
          <w:highlight w:val="none"/>
        </w:rPr>
        <w:t>X年X月X日</w:t>
      </w:r>
      <w:r>
        <w:rPr>
          <w:rFonts w:hint="eastAsia" w:ascii="仿宋" w:hAnsi="仿宋" w:eastAsia="仿宋" w:cs="仿宋"/>
          <w:bCs/>
          <w:i w:val="0"/>
          <w:iCs w:val="0"/>
          <w:sz w:val="24"/>
          <w:highlight w:val="none"/>
        </w:rPr>
        <w:t>14:00:00-14:30:00</w:t>
      </w:r>
    </w:p>
    <w:p w14:paraId="3E9E6B4A">
      <w:pPr>
        <w:spacing w:line="400" w:lineRule="exact"/>
        <w:ind w:firstLine="480" w:firstLineChars="200"/>
        <w:rPr>
          <w:rFonts w:hint="eastAsia" w:ascii="仿宋" w:hAnsi="仿宋" w:eastAsia="仿宋" w:cs="仿宋"/>
          <w:i w:val="0"/>
          <w:iCs w:val="0"/>
          <w:color w:val="000000"/>
          <w:sz w:val="24"/>
          <w:highlight w:val="none"/>
        </w:rPr>
      </w:pPr>
      <w:r>
        <w:rPr>
          <w:rFonts w:hint="eastAsia" w:ascii="仿宋" w:hAnsi="仿宋" w:eastAsia="仿宋" w:cs="仿宋"/>
          <w:bCs/>
          <w:i w:val="0"/>
          <w:iCs w:val="0"/>
          <w:sz w:val="24"/>
          <w:highlight w:val="none"/>
        </w:rPr>
        <w:t>投标截止时间：</w:t>
      </w:r>
      <w:r>
        <w:rPr>
          <w:rFonts w:hint="eastAsia" w:ascii="仿宋" w:hAnsi="仿宋" w:eastAsia="仿宋" w:cs="仿宋"/>
          <w:i w:val="0"/>
          <w:iCs w:val="0"/>
          <w:color w:val="000000"/>
          <w:sz w:val="24"/>
          <w:highlight w:val="none"/>
        </w:rPr>
        <w:t>X年X月X日X时X分00秒（北京时间）</w:t>
      </w:r>
    </w:p>
    <w:p w14:paraId="3AA80D40">
      <w:pPr>
        <w:spacing w:line="400" w:lineRule="exact"/>
        <w:ind w:firstLine="480" w:firstLineChars="200"/>
        <w:rPr>
          <w:rFonts w:hint="eastAsia" w:ascii="仿宋" w:hAnsi="仿宋" w:eastAsia="仿宋" w:cs="仿宋"/>
          <w:i w:val="0"/>
          <w:iCs w:val="0"/>
          <w:sz w:val="24"/>
          <w:highlight w:val="none"/>
          <w:u w:val="single"/>
        </w:rPr>
      </w:pPr>
      <w:r>
        <w:rPr>
          <w:rFonts w:hint="eastAsia" w:ascii="仿宋" w:hAnsi="仿宋" w:eastAsia="仿宋" w:cs="仿宋"/>
          <w:i w:val="0"/>
          <w:iCs w:val="0"/>
          <w:color w:val="000000"/>
          <w:sz w:val="24"/>
          <w:highlight w:val="none"/>
        </w:rPr>
        <w:t>开标时间：X年X月X日X时X分00秒（北京时间）</w:t>
      </w:r>
    </w:p>
    <w:p w14:paraId="7A6BE1EA">
      <w:pPr>
        <w:spacing w:line="400" w:lineRule="exact"/>
        <w:ind w:firstLine="480" w:firstLineChars="200"/>
        <w:rPr>
          <w:rFonts w:hint="eastAsia" w:ascii="仿宋" w:hAnsi="仿宋" w:eastAsia="仿宋" w:cs="仿宋"/>
          <w:i w:val="0"/>
          <w:iCs w:val="0"/>
          <w:snapToGrid w:val="0"/>
          <w:sz w:val="24"/>
          <w:highlight w:val="none"/>
          <w:lang w:val="zh-CN"/>
        </w:rPr>
      </w:pPr>
      <w:r>
        <w:rPr>
          <w:rFonts w:hint="eastAsia" w:ascii="仿宋" w:hAnsi="仿宋" w:eastAsia="仿宋" w:cs="仿宋"/>
          <w:i w:val="0"/>
          <w:iCs w:val="0"/>
          <w:sz w:val="24"/>
          <w:highlight w:val="none"/>
        </w:rPr>
        <w:t>地点：</w:t>
      </w:r>
      <w:r>
        <w:rPr>
          <w:rFonts w:hint="eastAsia" w:ascii="仿宋" w:hAnsi="仿宋" w:eastAsia="仿宋" w:cs="仿宋"/>
          <w:i w:val="0"/>
          <w:iCs w:val="0"/>
          <w:snapToGrid w:val="0"/>
          <w:sz w:val="24"/>
          <w:highlight w:val="none"/>
          <w:lang w:val="zh-CN"/>
        </w:rPr>
        <w:t>深圳市福田区福田体育公园西北角友和招标代理服务中心（靠近北门）</w:t>
      </w:r>
    </w:p>
    <w:p w14:paraId="09A36604">
      <w:pPr>
        <w:adjustRightInd w:val="0"/>
        <w:snapToGrid w:val="0"/>
        <w:spacing w:line="400" w:lineRule="exact"/>
        <w:jc w:val="left"/>
        <w:rPr>
          <w:rFonts w:hint="eastAsia" w:ascii="仿宋" w:hAnsi="仿宋" w:eastAsia="仿宋" w:cs="仿宋"/>
          <w:b/>
          <w:i w:val="0"/>
          <w:iCs w:val="0"/>
          <w:color w:val="000000" w:themeColor="text1"/>
          <w:sz w:val="24"/>
          <w:highlight w:val="none"/>
          <w14:textFill>
            <w14:solidFill>
              <w14:schemeClr w14:val="tx1"/>
            </w14:solidFill>
          </w14:textFill>
        </w:rPr>
      </w:pPr>
      <w:r>
        <w:rPr>
          <w:rFonts w:hint="eastAsia" w:ascii="仿宋" w:hAnsi="仿宋" w:eastAsia="仿宋" w:cs="仿宋"/>
          <w:b/>
          <w:i w:val="0"/>
          <w:iCs w:val="0"/>
          <w:color w:val="000000" w:themeColor="text1"/>
          <w:sz w:val="24"/>
          <w:highlight w:val="none"/>
          <w14:textFill>
            <w14:solidFill>
              <w14:schemeClr w14:val="tx1"/>
            </w14:solidFill>
          </w14:textFill>
        </w:rPr>
        <w:t>五、 公告期限</w:t>
      </w:r>
    </w:p>
    <w:p w14:paraId="590B06C9">
      <w:pPr>
        <w:adjustRightInd w:val="0"/>
        <w:snapToGrid w:val="0"/>
        <w:spacing w:line="400" w:lineRule="exact"/>
        <w:ind w:firstLine="480" w:firstLineChars="200"/>
        <w:jc w:val="left"/>
        <w:rPr>
          <w:rFonts w:hint="eastAsia" w:ascii="仿宋" w:hAnsi="仿宋" w:eastAsia="仿宋" w:cs="仿宋"/>
          <w:i w:val="0"/>
          <w:iCs w:val="0"/>
          <w:sz w:val="24"/>
          <w:highlight w:val="none"/>
          <w:u w:val="single"/>
        </w:rPr>
      </w:pPr>
      <w:r>
        <w:rPr>
          <w:rFonts w:hint="eastAsia" w:ascii="仿宋" w:hAnsi="仿宋" w:eastAsia="仿宋" w:cs="仿宋"/>
          <w:i w:val="0"/>
          <w:iCs w:val="0"/>
          <w:sz w:val="24"/>
          <w:highlight w:val="none"/>
          <w:u w:val="single"/>
        </w:rPr>
        <w:t>自本公告发布之日起 5 个工作日。</w:t>
      </w:r>
    </w:p>
    <w:p w14:paraId="76DBBC66">
      <w:pPr>
        <w:adjustRightInd w:val="0"/>
        <w:snapToGrid w:val="0"/>
        <w:spacing w:line="400" w:lineRule="exact"/>
        <w:jc w:val="left"/>
        <w:rPr>
          <w:rFonts w:hint="eastAsia" w:ascii="仿宋" w:hAnsi="仿宋" w:eastAsia="仿宋" w:cs="仿宋"/>
          <w:b/>
          <w:i w:val="0"/>
          <w:iCs w:val="0"/>
          <w:color w:val="000000" w:themeColor="text1"/>
          <w:sz w:val="24"/>
          <w:highlight w:val="none"/>
          <w14:textFill>
            <w14:solidFill>
              <w14:schemeClr w14:val="tx1"/>
            </w14:solidFill>
          </w14:textFill>
        </w:rPr>
      </w:pPr>
      <w:r>
        <w:rPr>
          <w:rFonts w:hint="eastAsia" w:ascii="仿宋" w:hAnsi="仿宋" w:eastAsia="仿宋" w:cs="仿宋"/>
          <w:b/>
          <w:i w:val="0"/>
          <w:iCs w:val="0"/>
          <w:color w:val="000000" w:themeColor="text1"/>
          <w:sz w:val="24"/>
          <w:highlight w:val="none"/>
          <w14:textFill>
            <w14:solidFill>
              <w14:schemeClr w14:val="tx1"/>
            </w14:solidFill>
          </w14:textFill>
        </w:rPr>
        <w:t>六、 其他补充事宜：</w:t>
      </w:r>
    </w:p>
    <w:p w14:paraId="0C0C9BF9">
      <w:pPr>
        <w:pStyle w:val="29"/>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0" w:firstLine="422"/>
        <w:jc w:val="left"/>
        <w:textAlignment w:val="auto"/>
        <w:outlineLvl w:val="9"/>
        <w:rPr>
          <w:rFonts w:hint="eastAsia" w:ascii="仿宋" w:hAnsi="仿宋" w:eastAsia="仿宋" w:cs="仿宋"/>
          <w:b/>
          <w:i w:val="0"/>
          <w:iCs w:val="0"/>
          <w:sz w:val="24"/>
          <w:szCs w:val="24"/>
          <w:highlight w:val="none"/>
        </w:rPr>
      </w:pPr>
      <w:r>
        <w:rPr>
          <w:rFonts w:hint="eastAsia" w:ascii="仿宋" w:hAnsi="仿宋" w:eastAsia="仿宋" w:cs="仿宋"/>
          <w:b/>
          <w:i w:val="0"/>
          <w:iCs w:val="0"/>
          <w:sz w:val="24"/>
          <w:szCs w:val="24"/>
          <w:highlight w:val="none"/>
        </w:rPr>
        <w:t>澄清及答疑事项：</w:t>
      </w:r>
    </w:p>
    <w:p w14:paraId="2D68C6EB">
      <w:pPr>
        <w:pStyle w:val="5"/>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textAlignment w:val="auto"/>
        <w:rPr>
          <w:rFonts w:hint="eastAsia" w:ascii="仿宋" w:hAnsi="仿宋" w:eastAsia="仿宋" w:cs="仿宋"/>
          <w:i w:val="0"/>
          <w:iCs w:val="0"/>
          <w:snapToGrid w:val="0"/>
          <w:kern w:val="0"/>
          <w:sz w:val="24"/>
          <w:szCs w:val="24"/>
          <w:highlight w:val="none"/>
          <w:lang w:val="zh-CN" w:eastAsia="zh-CN" w:bidi="ar-SA"/>
        </w:rPr>
      </w:pPr>
      <w:r>
        <w:rPr>
          <w:rFonts w:hint="eastAsia" w:ascii="仿宋" w:hAnsi="仿宋" w:eastAsia="仿宋" w:cs="仿宋"/>
          <w:i w:val="0"/>
          <w:iCs w:val="0"/>
          <w:snapToGrid w:val="0"/>
          <w:kern w:val="0"/>
          <w:sz w:val="24"/>
          <w:szCs w:val="24"/>
          <w:highlight w:val="none"/>
          <w:lang w:val="zh-CN" w:eastAsia="zh-CN" w:bidi="ar-SA"/>
        </w:rPr>
        <w:t>投标人要求采购人对招标文件进行澄清的，请于公告期限截止日前，以书面形式加盖单位公章邮件或送达招标代理机构，邮件须电话确认，逾期不予受理。对招标文件进行澄清或者修改的，招标代理机构在投标截止日十五日前通知所有已收受招标文件或者已响应招标的供应商。对招标文件的任何澄清或者修改，以招标代理机构发出的通知为准。</w:t>
      </w:r>
    </w:p>
    <w:p w14:paraId="7CBFCDFC">
      <w:pPr>
        <w:pStyle w:val="5"/>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textAlignment w:val="auto"/>
        <w:rPr>
          <w:rFonts w:hint="eastAsia" w:ascii="仿宋" w:hAnsi="仿宋" w:eastAsia="仿宋" w:cs="仿宋"/>
          <w:i w:val="0"/>
          <w:iCs w:val="0"/>
          <w:snapToGrid w:val="0"/>
          <w:kern w:val="0"/>
          <w:sz w:val="24"/>
          <w:szCs w:val="24"/>
          <w:highlight w:val="none"/>
          <w:lang w:val="zh-CN" w:eastAsia="zh-CN" w:bidi="ar-SA"/>
        </w:rPr>
      </w:pPr>
      <w:r>
        <w:rPr>
          <w:rFonts w:hint="eastAsia" w:ascii="仿宋" w:hAnsi="仿宋" w:eastAsia="仿宋" w:cs="仿宋"/>
          <w:i w:val="0"/>
          <w:iCs w:val="0"/>
          <w:snapToGrid w:val="0"/>
          <w:kern w:val="0"/>
          <w:sz w:val="24"/>
          <w:szCs w:val="24"/>
          <w:highlight w:val="none"/>
          <w:lang w:val="zh-CN" w:eastAsia="zh-CN" w:bidi="ar-SA"/>
        </w:rPr>
        <w:t>（重要提示：“提出采购文件澄清要求”不等同于“对采购文件质疑”，供应商提出的澄清要求内容如出现“质疑”字眼，将予以退回。供应商如认为采购文件存在限制性、倾向性、其权益受到损害，应在采购文件公布之日起七个工作日内以书面形式提出质疑。质疑材料可以采用现场或邮寄方式提交，采用邮寄方式提交的，交邮时间应在本公告发布之日起七个工作日内。质疑材料现场提交、邮寄地址：深圳市福田区福强路3030号福田体育公园西北角友和招标代理服务中心（靠近北门）。质疑咨询电话：0755-83889026。根据《政府采购质疑和投诉办法》第十九条“提起投诉前已依法进行质疑”的规定，未经正式质疑的，将影响供应商行使向财政部门提起投诉的权利。）</w:t>
      </w:r>
    </w:p>
    <w:p w14:paraId="0D527CB1">
      <w:pPr>
        <w:pStyle w:val="29"/>
        <w:numPr>
          <w:ilvl w:val="0"/>
          <w:numId w:val="2"/>
        </w:numPr>
        <w:adjustRightInd w:val="0"/>
        <w:snapToGrid w:val="0"/>
        <w:spacing w:line="400" w:lineRule="exact"/>
        <w:ind w:left="0" w:firstLine="482"/>
        <w:jc w:val="left"/>
        <w:rPr>
          <w:rFonts w:hint="eastAsia" w:ascii="仿宋" w:hAnsi="仿宋" w:eastAsia="仿宋" w:cs="仿宋"/>
          <w:i w:val="0"/>
          <w:iCs w:val="0"/>
          <w:sz w:val="24"/>
          <w:highlight w:val="none"/>
        </w:rPr>
      </w:pPr>
      <w:r>
        <w:rPr>
          <w:rFonts w:hint="eastAsia" w:ascii="仿宋" w:hAnsi="仿宋" w:eastAsia="仿宋" w:cs="仿宋"/>
          <w:b/>
          <w:bCs/>
          <w:i w:val="0"/>
          <w:iCs w:val="0"/>
          <w:sz w:val="24"/>
          <w:highlight w:val="none"/>
        </w:rPr>
        <w:t>重要提示：</w:t>
      </w:r>
    </w:p>
    <w:p w14:paraId="31E66C70">
      <w:pPr>
        <w:pStyle w:val="29"/>
        <w:adjustRightInd w:val="0"/>
        <w:snapToGrid w:val="0"/>
        <w:spacing w:line="400" w:lineRule="exact"/>
        <w:ind w:firstLine="480"/>
        <w:jc w:val="left"/>
        <w:rPr>
          <w:rFonts w:hint="eastAsia" w:ascii="仿宋" w:hAnsi="仿宋" w:eastAsia="仿宋" w:cs="仿宋"/>
          <w:i w:val="0"/>
          <w:iCs w:val="0"/>
          <w:snapToGrid w:val="0"/>
          <w:kern w:val="0"/>
          <w:sz w:val="24"/>
          <w:highlight w:val="none"/>
          <w:lang w:val="zh-CN"/>
        </w:rPr>
      </w:pPr>
      <w:r>
        <w:rPr>
          <w:rFonts w:hint="eastAsia" w:ascii="仿宋" w:hAnsi="仿宋" w:eastAsia="仿宋" w:cs="仿宋"/>
          <w:i w:val="0"/>
          <w:iCs w:val="0"/>
          <w:snapToGrid w:val="0"/>
          <w:kern w:val="0"/>
          <w:sz w:val="24"/>
          <w:highlight w:val="none"/>
        </w:rPr>
        <w:t>2.1</w:t>
      </w:r>
      <w:r>
        <w:rPr>
          <w:rFonts w:hint="eastAsia" w:ascii="仿宋" w:hAnsi="仿宋" w:eastAsia="仿宋" w:cs="仿宋"/>
          <w:i w:val="0"/>
          <w:iCs w:val="0"/>
          <w:snapToGrid w:val="0"/>
          <w:kern w:val="0"/>
          <w:sz w:val="24"/>
          <w:highlight w:val="none"/>
          <w:lang w:val="zh-CN"/>
        </w:rPr>
        <w:t>投标人有义务在招标活动期间浏览下述“相关项目信息查询网址”中各网站信息，招标人在相关网站上公布的与本次招标项目有关的信息视为已送达各投标人。招标人恕不再行电话通知各投标人。</w:t>
      </w:r>
    </w:p>
    <w:p w14:paraId="4E80AF9E">
      <w:pPr>
        <w:pStyle w:val="29"/>
        <w:adjustRightInd w:val="0"/>
        <w:snapToGrid w:val="0"/>
        <w:spacing w:line="400" w:lineRule="exact"/>
        <w:ind w:firstLine="480"/>
        <w:jc w:val="left"/>
        <w:rPr>
          <w:rFonts w:hint="eastAsia" w:ascii="仿宋" w:hAnsi="仿宋" w:eastAsia="仿宋" w:cs="仿宋"/>
          <w:i w:val="0"/>
          <w:iCs w:val="0"/>
          <w:snapToGrid w:val="0"/>
          <w:kern w:val="0"/>
          <w:sz w:val="24"/>
          <w:highlight w:val="none"/>
          <w:lang w:val="zh-CN"/>
        </w:rPr>
      </w:pPr>
      <w:r>
        <w:rPr>
          <w:rFonts w:hint="eastAsia" w:ascii="仿宋" w:hAnsi="仿宋" w:eastAsia="仿宋" w:cs="仿宋"/>
          <w:i w:val="0"/>
          <w:iCs w:val="0"/>
          <w:snapToGrid w:val="0"/>
          <w:kern w:val="0"/>
          <w:sz w:val="24"/>
          <w:highlight w:val="none"/>
        </w:rPr>
        <w:t>2.2</w:t>
      </w:r>
      <w:r>
        <w:rPr>
          <w:rFonts w:hint="eastAsia" w:ascii="仿宋" w:hAnsi="仿宋" w:eastAsia="仿宋" w:cs="仿宋"/>
          <w:i w:val="0"/>
          <w:iCs w:val="0"/>
          <w:snapToGrid w:val="0"/>
          <w:kern w:val="0"/>
          <w:sz w:val="24"/>
          <w:highlight w:val="none"/>
          <w:lang w:val="zh-CN"/>
        </w:rPr>
        <w:t>因故重新采购的项目，再次参与投标的投标人需重新办理投标报名手续，否则其投标将被拒绝。</w:t>
      </w:r>
    </w:p>
    <w:p w14:paraId="76F4B279">
      <w:pPr>
        <w:pStyle w:val="29"/>
        <w:numPr>
          <w:ilvl w:val="0"/>
          <w:numId w:val="2"/>
        </w:numPr>
        <w:adjustRightInd w:val="0"/>
        <w:snapToGrid w:val="0"/>
        <w:spacing w:line="400" w:lineRule="exact"/>
        <w:ind w:left="0" w:firstLine="482"/>
        <w:jc w:val="left"/>
        <w:rPr>
          <w:rFonts w:hint="eastAsia" w:ascii="仿宋" w:hAnsi="仿宋" w:eastAsia="仿宋" w:cs="仿宋"/>
          <w:b/>
          <w:bCs/>
          <w:i w:val="0"/>
          <w:iCs w:val="0"/>
          <w:sz w:val="24"/>
          <w:highlight w:val="none"/>
        </w:rPr>
      </w:pPr>
      <w:r>
        <w:rPr>
          <w:rFonts w:hint="eastAsia" w:ascii="仿宋" w:hAnsi="仿宋" w:eastAsia="仿宋" w:cs="仿宋"/>
          <w:b/>
          <w:bCs/>
          <w:i w:val="0"/>
          <w:iCs w:val="0"/>
          <w:sz w:val="24"/>
          <w:highlight w:val="none"/>
          <w:lang w:eastAsia="zh-CN"/>
        </w:rPr>
        <w:t>本项目采购标的所属行业类型为</w:t>
      </w:r>
      <w:r>
        <w:rPr>
          <w:rFonts w:hint="eastAsia" w:ascii="仿宋" w:hAnsi="仿宋" w:eastAsia="仿宋" w:cs="仿宋"/>
          <w:b/>
          <w:bCs/>
          <w:i w:val="0"/>
          <w:iCs w:val="0"/>
          <w:sz w:val="24"/>
          <w:highlight w:val="none"/>
        </w:rPr>
        <w:t>：</w:t>
      </w:r>
      <w:r>
        <w:rPr>
          <w:rFonts w:hint="eastAsia" w:ascii="仿宋" w:hAnsi="仿宋" w:eastAsia="仿宋" w:cs="仿宋"/>
          <w:b/>
          <w:bCs/>
          <w:i w:val="0"/>
          <w:iCs w:val="0"/>
          <w:sz w:val="24"/>
          <w:highlight w:val="none"/>
          <w:u w:val="single"/>
          <w:lang w:val="en-US" w:eastAsia="zh-CN"/>
        </w:rPr>
        <w:t>工</w:t>
      </w:r>
      <w:r>
        <w:rPr>
          <w:rFonts w:hint="eastAsia" w:ascii="仿宋" w:hAnsi="仿宋" w:eastAsia="仿宋" w:cs="仿宋"/>
          <w:b/>
          <w:bCs/>
          <w:i w:val="0"/>
          <w:iCs w:val="0"/>
          <w:sz w:val="24"/>
          <w:highlight w:val="none"/>
          <w:u w:val="single"/>
        </w:rPr>
        <w:t>业</w:t>
      </w:r>
    </w:p>
    <w:p w14:paraId="347E356E">
      <w:pPr>
        <w:pStyle w:val="29"/>
        <w:adjustRightInd w:val="0"/>
        <w:snapToGrid w:val="0"/>
        <w:spacing w:line="400" w:lineRule="exact"/>
        <w:ind w:firstLine="480"/>
        <w:jc w:val="left"/>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注：投标人须根据《政府采购促进中小企业发展管理办法》（财库﹝2020﹞46 号）的规定填写《中小企业声明函》。</w:t>
      </w:r>
    </w:p>
    <w:p w14:paraId="13A37CE8">
      <w:pPr>
        <w:pStyle w:val="29"/>
        <w:adjustRightInd w:val="0"/>
        <w:snapToGrid w:val="0"/>
        <w:spacing w:line="400" w:lineRule="exact"/>
        <w:ind w:firstLine="480"/>
        <w:jc w:val="left"/>
        <w:rPr>
          <w:rFonts w:hint="eastAsia" w:ascii="仿宋" w:hAnsi="仿宋" w:eastAsia="仿宋" w:cs="仿宋"/>
          <w:b/>
          <w:bCs/>
          <w:i w:val="0"/>
          <w:iCs w:val="0"/>
          <w:color w:val="FF0000"/>
          <w:kern w:val="2"/>
          <w:sz w:val="24"/>
          <w:szCs w:val="24"/>
          <w:highlight w:val="none"/>
          <w:lang w:val="en-US" w:eastAsia="zh-CN" w:bidi="ar-SA"/>
        </w:rPr>
      </w:pPr>
      <w:r>
        <w:rPr>
          <w:rFonts w:hint="eastAsia" w:ascii="仿宋" w:hAnsi="仿宋" w:eastAsia="仿宋" w:cs="仿宋"/>
          <w:b/>
          <w:bCs/>
          <w:i w:val="0"/>
          <w:iCs w:val="0"/>
          <w:color w:val="FF0000"/>
          <w:kern w:val="2"/>
          <w:sz w:val="24"/>
          <w:szCs w:val="24"/>
          <w:highlight w:val="none"/>
          <w:lang w:val="en-US" w:eastAsia="zh-CN" w:bidi="ar-SA"/>
        </w:rPr>
        <w:t>4.本项目包1-包5需分别编制投标文件，并且按包组单独密封。</w:t>
      </w:r>
    </w:p>
    <w:p w14:paraId="225F725D">
      <w:pPr>
        <w:adjustRightInd w:val="0"/>
        <w:snapToGrid w:val="0"/>
        <w:spacing w:line="400" w:lineRule="exact"/>
        <w:jc w:val="left"/>
        <w:rPr>
          <w:rFonts w:hint="eastAsia" w:ascii="仿宋" w:hAnsi="仿宋" w:eastAsia="仿宋" w:cs="仿宋"/>
          <w:b/>
          <w:i w:val="0"/>
          <w:iCs w:val="0"/>
          <w:sz w:val="24"/>
          <w:highlight w:val="none"/>
        </w:rPr>
      </w:pPr>
      <w:r>
        <w:rPr>
          <w:rFonts w:hint="eastAsia" w:ascii="仿宋" w:hAnsi="仿宋" w:eastAsia="仿宋" w:cs="仿宋"/>
          <w:b/>
          <w:i w:val="0"/>
          <w:iCs w:val="0"/>
          <w:sz w:val="24"/>
          <w:highlight w:val="none"/>
        </w:rPr>
        <w:t>七、对本次招标提出询问， 请按以下方式联系。</w:t>
      </w:r>
    </w:p>
    <w:p w14:paraId="41A130B6">
      <w:pPr>
        <w:pStyle w:val="28"/>
        <w:numPr>
          <w:ilvl w:val="0"/>
          <w:numId w:val="3"/>
        </w:numPr>
        <w:adjustRightInd w:val="0"/>
        <w:snapToGrid w:val="0"/>
        <w:spacing w:line="400" w:lineRule="exact"/>
        <w:ind w:left="0" w:firstLine="480"/>
        <w:jc w:val="left"/>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采购人信息</w:t>
      </w:r>
    </w:p>
    <w:p w14:paraId="14B660D5">
      <w:pPr>
        <w:adjustRightInd w:val="0"/>
        <w:snapToGrid w:val="0"/>
        <w:spacing w:line="400" w:lineRule="exact"/>
        <w:ind w:firstLine="480" w:firstLineChars="200"/>
        <w:jc w:val="left"/>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名    称：</w:t>
      </w:r>
      <w:r>
        <w:rPr>
          <w:rFonts w:hint="eastAsia" w:ascii="仿宋" w:hAnsi="仿宋" w:eastAsia="仿宋" w:cs="仿宋"/>
          <w:i w:val="0"/>
          <w:iCs w:val="0"/>
          <w:sz w:val="24"/>
          <w:highlight w:val="none"/>
          <w:u w:val="single"/>
        </w:rPr>
        <w:t>深圳市消防救援支队</w:t>
      </w:r>
    </w:p>
    <w:p w14:paraId="7714F824">
      <w:pPr>
        <w:adjustRightInd w:val="0"/>
        <w:snapToGrid w:val="0"/>
        <w:spacing w:line="400" w:lineRule="exact"/>
        <w:ind w:firstLine="480" w:firstLineChars="200"/>
        <w:jc w:val="left"/>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地    址：</w:t>
      </w:r>
      <w:r>
        <w:rPr>
          <w:rFonts w:hint="eastAsia" w:ascii="仿宋" w:hAnsi="仿宋" w:eastAsia="仿宋" w:cs="仿宋"/>
          <w:i w:val="0"/>
          <w:iCs w:val="0"/>
          <w:sz w:val="24"/>
          <w:highlight w:val="none"/>
          <w:u w:val="single"/>
        </w:rPr>
        <w:t>深圳市福田区红荔路2009号</w:t>
      </w:r>
    </w:p>
    <w:p w14:paraId="3C9129A2">
      <w:pPr>
        <w:adjustRightInd w:val="0"/>
        <w:snapToGrid w:val="0"/>
        <w:spacing w:line="400" w:lineRule="exact"/>
        <w:ind w:firstLine="480" w:firstLineChars="200"/>
        <w:jc w:val="left"/>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联 系</w:t>
      </w:r>
      <w:r>
        <w:rPr>
          <w:rFonts w:hint="eastAsia" w:ascii="仿宋" w:hAnsi="仿宋" w:eastAsia="仿宋" w:cs="仿宋"/>
          <w:i w:val="0"/>
          <w:iCs w:val="0"/>
          <w:sz w:val="24"/>
          <w:highlight w:val="none"/>
          <w:u w:val="none"/>
          <w:lang w:val="en-US" w:eastAsia="zh-CN"/>
        </w:rPr>
        <w:t xml:space="preserve"> 人：</w:t>
      </w:r>
      <w:r>
        <w:rPr>
          <w:rFonts w:hint="eastAsia" w:ascii="仿宋" w:hAnsi="仿宋" w:eastAsia="仿宋" w:cs="仿宋"/>
          <w:i w:val="0"/>
          <w:iCs w:val="0"/>
          <w:sz w:val="24"/>
          <w:highlight w:val="none"/>
          <w:u w:val="single"/>
          <w:lang w:val="en-US" w:eastAsia="zh-CN"/>
        </w:rPr>
        <w:t>弥工</w:t>
      </w:r>
    </w:p>
    <w:p w14:paraId="1D76DF0D">
      <w:pPr>
        <w:adjustRightInd w:val="0"/>
        <w:snapToGrid w:val="0"/>
        <w:spacing w:line="400" w:lineRule="exact"/>
        <w:ind w:firstLine="480" w:firstLineChars="200"/>
        <w:jc w:val="left"/>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联系方式：</w:t>
      </w:r>
      <w:r>
        <w:rPr>
          <w:rFonts w:hint="eastAsia" w:ascii="仿宋" w:hAnsi="仿宋" w:eastAsia="仿宋" w:cs="仿宋"/>
          <w:i w:val="0"/>
          <w:iCs w:val="0"/>
          <w:sz w:val="24"/>
          <w:highlight w:val="none"/>
          <w:u w:val="single"/>
          <w:lang w:val="en-US" w:eastAsia="zh-CN"/>
        </w:rPr>
        <w:t>0755-83232274</w:t>
      </w:r>
    </w:p>
    <w:p w14:paraId="0D74EB71">
      <w:pPr>
        <w:pStyle w:val="28"/>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采购代理机构信息</w:t>
      </w:r>
    </w:p>
    <w:p w14:paraId="5746FFD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i w:val="0"/>
          <w:iCs w:val="0"/>
          <w:sz w:val="24"/>
          <w:szCs w:val="24"/>
          <w:highlight w:val="none"/>
          <w:lang w:eastAsia="zh-CN"/>
        </w:rPr>
      </w:pPr>
      <w:r>
        <w:rPr>
          <w:rFonts w:hint="eastAsia" w:ascii="仿宋" w:hAnsi="仿宋" w:eastAsia="仿宋" w:cs="仿宋"/>
          <w:i w:val="0"/>
          <w:iCs w:val="0"/>
          <w:sz w:val="24"/>
          <w:szCs w:val="24"/>
          <w:highlight w:val="none"/>
        </w:rPr>
        <w:t xml:space="preserve">名 </w:t>
      </w:r>
      <w:r>
        <w:rPr>
          <w:rFonts w:hint="eastAsia" w:ascii="仿宋" w:hAnsi="仿宋" w:eastAsia="仿宋" w:cs="仿宋"/>
          <w:i w:val="0"/>
          <w:iCs w:val="0"/>
          <w:sz w:val="24"/>
          <w:szCs w:val="24"/>
          <w:highlight w:val="none"/>
          <w:lang w:val="en-US" w:eastAsia="zh-CN"/>
        </w:rPr>
        <w:t xml:space="preserve">   </w:t>
      </w:r>
      <w:r>
        <w:rPr>
          <w:rFonts w:hint="eastAsia" w:ascii="仿宋" w:hAnsi="仿宋" w:eastAsia="仿宋" w:cs="仿宋"/>
          <w:i w:val="0"/>
          <w:iCs w:val="0"/>
          <w:sz w:val="24"/>
          <w:szCs w:val="24"/>
          <w:highlight w:val="none"/>
        </w:rPr>
        <w:t>称：</w:t>
      </w:r>
      <w:r>
        <w:rPr>
          <w:rFonts w:hint="eastAsia" w:ascii="仿宋" w:hAnsi="仿宋" w:eastAsia="仿宋" w:cs="仿宋"/>
          <w:i w:val="0"/>
          <w:iCs w:val="0"/>
          <w:sz w:val="24"/>
          <w:szCs w:val="24"/>
          <w:highlight w:val="none"/>
          <w:u w:val="single"/>
          <w:lang w:eastAsia="zh-CN"/>
        </w:rPr>
        <w:t>深圳市友和招标有限公司</w:t>
      </w:r>
    </w:p>
    <w:p w14:paraId="1F78B14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i w:val="0"/>
          <w:iCs w:val="0"/>
          <w:sz w:val="24"/>
          <w:szCs w:val="24"/>
          <w:highlight w:val="none"/>
          <w:u w:val="single"/>
        </w:rPr>
      </w:pPr>
      <w:r>
        <w:rPr>
          <w:rFonts w:hint="eastAsia" w:ascii="仿宋" w:hAnsi="仿宋" w:eastAsia="仿宋" w:cs="仿宋"/>
          <w:i w:val="0"/>
          <w:iCs w:val="0"/>
          <w:sz w:val="24"/>
          <w:szCs w:val="24"/>
          <w:highlight w:val="none"/>
        </w:rPr>
        <w:t xml:space="preserve">地 </w:t>
      </w:r>
      <w:r>
        <w:rPr>
          <w:rFonts w:hint="eastAsia" w:ascii="仿宋" w:hAnsi="仿宋" w:eastAsia="仿宋" w:cs="仿宋"/>
          <w:i w:val="0"/>
          <w:iCs w:val="0"/>
          <w:sz w:val="24"/>
          <w:szCs w:val="24"/>
          <w:highlight w:val="none"/>
          <w:lang w:val="en-US" w:eastAsia="zh-CN"/>
        </w:rPr>
        <w:t xml:space="preserve">   </w:t>
      </w:r>
      <w:r>
        <w:rPr>
          <w:rFonts w:hint="eastAsia" w:ascii="仿宋" w:hAnsi="仿宋" w:eastAsia="仿宋" w:cs="仿宋"/>
          <w:i w:val="0"/>
          <w:iCs w:val="0"/>
          <w:sz w:val="24"/>
          <w:szCs w:val="24"/>
          <w:highlight w:val="none"/>
        </w:rPr>
        <w:t>址：</w:t>
      </w:r>
      <w:r>
        <w:rPr>
          <w:rFonts w:hint="eastAsia" w:ascii="仿宋" w:hAnsi="仿宋" w:eastAsia="仿宋" w:cs="仿宋"/>
          <w:i w:val="0"/>
          <w:iCs w:val="0"/>
          <w:sz w:val="24"/>
          <w:szCs w:val="24"/>
          <w:highlight w:val="none"/>
          <w:u w:val="single"/>
        </w:rPr>
        <w:t>深圳市福田区福田体育公园西北角友和招标代理服务中心（靠近北门）</w:t>
      </w:r>
    </w:p>
    <w:p w14:paraId="7C17CA8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lang w:val="en-US" w:eastAsia="zh-CN"/>
        </w:rPr>
        <w:t xml:space="preserve">监督举报：0755-83889803、83889016   </w:t>
      </w:r>
      <w:r>
        <w:rPr>
          <w:rFonts w:hint="eastAsia" w:ascii="仿宋" w:hAnsi="仿宋" w:eastAsia="仿宋" w:cs="仿宋"/>
          <w:i w:val="0"/>
          <w:iCs w:val="0"/>
          <w:sz w:val="24"/>
          <w:highlight w:val="none"/>
        </w:rPr>
        <w:t xml:space="preserve">  </w:t>
      </w:r>
      <w:r>
        <w:rPr>
          <w:rFonts w:hint="eastAsia" w:ascii="仿宋" w:hAnsi="仿宋" w:eastAsia="仿宋" w:cs="仿宋"/>
          <w:i w:val="0"/>
          <w:iCs w:val="0"/>
          <w:sz w:val="24"/>
          <w:szCs w:val="24"/>
          <w:highlight w:val="none"/>
        </w:rPr>
        <w:t xml:space="preserve">                    </w:t>
      </w:r>
    </w:p>
    <w:p w14:paraId="2CC60306">
      <w:pPr>
        <w:pStyle w:val="28"/>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项目联系方式</w:t>
      </w:r>
    </w:p>
    <w:p w14:paraId="3B0B60E3">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i w:val="0"/>
          <w:iCs w:val="0"/>
          <w:sz w:val="24"/>
          <w:szCs w:val="24"/>
          <w:highlight w:val="none"/>
          <w:lang w:val="en-US" w:eastAsia="zh-CN"/>
        </w:rPr>
      </w:pPr>
      <w:r>
        <w:rPr>
          <w:rFonts w:hint="eastAsia" w:ascii="仿宋" w:hAnsi="仿宋" w:eastAsia="仿宋" w:cs="仿宋"/>
          <w:i w:val="0"/>
          <w:iCs w:val="0"/>
          <w:sz w:val="24"/>
          <w:szCs w:val="24"/>
          <w:highlight w:val="none"/>
        </w:rPr>
        <w:t>项目联系人：</w:t>
      </w:r>
      <w:r>
        <w:rPr>
          <w:rFonts w:hint="eastAsia" w:ascii="仿宋" w:hAnsi="仿宋" w:eastAsia="仿宋" w:cs="仿宋"/>
          <w:i w:val="0"/>
          <w:iCs w:val="0"/>
          <w:color w:val="000000"/>
          <w:sz w:val="24"/>
          <w:highlight w:val="none"/>
          <w:u w:val="single"/>
          <w:lang w:val="en-US" w:eastAsia="zh-CN"/>
        </w:rPr>
        <w:t>朴雪花/张挺/刘建成</w:t>
      </w:r>
    </w:p>
    <w:p w14:paraId="7580436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i w:val="0"/>
          <w:iCs w:val="0"/>
          <w:sz w:val="24"/>
          <w:szCs w:val="24"/>
          <w:highlight w:val="none"/>
          <w:lang w:val="en-US"/>
        </w:rPr>
      </w:pPr>
      <w:r>
        <w:rPr>
          <w:rFonts w:hint="eastAsia" w:ascii="仿宋" w:hAnsi="仿宋" w:eastAsia="仿宋" w:cs="仿宋"/>
          <w:i w:val="0"/>
          <w:iCs w:val="0"/>
          <w:sz w:val="24"/>
          <w:szCs w:val="24"/>
          <w:highlight w:val="none"/>
        </w:rPr>
        <w:t>项目咨询：</w:t>
      </w:r>
      <w:r>
        <w:rPr>
          <w:rFonts w:hint="eastAsia" w:ascii="仿宋" w:hAnsi="仿宋" w:eastAsia="仿宋" w:cs="仿宋"/>
          <w:i w:val="0"/>
          <w:iCs w:val="0"/>
          <w:sz w:val="24"/>
          <w:szCs w:val="24"/>
          <w:highlight w:val="none"/>
          <w:u w:val="single"/>
          <w:lang w:val="en-US" w:eastAsia="zh-CN"/>
        </w:rPr>
        <w:t>0755-83889026/0755-83881282</w:t>
      </w:r>
    </w:p>
    <w:p w14:paraId="1107308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投标报名：0755-83881111（总机）</w:t>
      </w:r>
    </w:p>
    <w:p w14:paraId="6179FFD9">
      <w:pPr>
        <w:pStyle w:val="28"/>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相关项目信息查询网址</w:t>
      </w:r>
    </w:p>
    <w:p w14:paraId="7F76413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中国政府采购网http://www.ccgp.gov.cn/</w:t>
      </w:r>
    </w:p>
    <w:p w14:paraId="7F4163F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友和招标代理服务网 http://yhzb.uho.cn/</w:t>
      </w:r>
    </w:p>
    <w:p w14:paraId="0FEE8FD8">
      <w:pPr>
        <w:rPr>
          <w:rFonts w:hint="eastAsia" w:ascii="仿宋" w:hAnsi="仿宋" w:eastAsia="仿宋" w:cs="仿宋"/>
          <w:b/>
          <w:i w:val="0"/>
          <w:iCs w:val="0"/>
          <w:sz w:val="24"/>
          <w:highlight w:val="none"/>
        </w:rPr>
      </w:pPr>
    </w:p>
    <w:p w14:paraId="2FFD2BDF">
      <w:pPr>
        <w:pStyle w:val="30"/>
        <w:spacing w:line="400" w:lineRule="exact"/>
        <w:ind w:firstLine="0" w:firstLineChars="0"/>
        <w:rPr>
          <w:rFonts w:hint="eastAsia" w:ascii="仿宋" w:hAnsi="仿宋" w:eastAsia="仿宋" w:cs="仿宋"/>
          <w:b/>
          <w:i w:val="0"/>
          <w:iCs w:val="0"/>
          <w:sz w:val="24"/>
          <w:highlight w:val="none"/>
        </w:rPr>
      </w:pPr>
      <w:r>
        <w:rPr>
          <w:rFonts w:hint="eastAsia" w:ascii="仿宋" w:hAnsi="仿宋" w:eastAsia="仿宋" w:cs="仿宋"/>
          <w:b/>
          <w:i w:val="0"/>
          <w:iCs w:val="0"/>
          <w:sz w:val="24"/>
          <w:highlight w:val="none"/>
        </w:rPr>
        <w:t>八、银行账户信息</w:t>
      </w:r>
    </w:p>
    <w:tbl>
      <w:tblPr>
        <w:tblStyle w:val="20"/>
        <w:tblW w:w="740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70"/>
        <w:gridCol w:w="5433"/>
      </w:tblGrid>
      <w:tr w14:paraId="089CE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403" w:type="dxa"/>
            <w:gridSpan w:val="2"/>
            <w:tcBorders>
              <w:top w:val="double" w:color="auto" w:sz="4" w:space="0"/>
              <w:left w:val="double" w:color="auto" w:sz="4" w:space="0"/>
              <w:bottom w:val="single" w:color="auto" w:sz="6" w:space="0"/>
              <w:right w:val="double" w:color="auto" w:sz="4" w:space="0"/>
            </w:tcBorders>
            <w:vAlign w:val="center"/>
          </w:tcPr>
          <w:p w14:paraId="309CBE34">
            <w:pPr>
              <w:pStyle w:val="30"/>
              <w:keepNext w:val="0"/>
              <w:keepLines w:val="0"/>
              <w:suppressLineNumbers w:val="0"/>
              <w:spacing w:before="0" w:beforeAutospacing="0" w:after="0" w:afterAutospacing="0" w:line="276" w:lineRule="auto"/>
              <w:ind w:left="0" w:right="0" w:firstLine="0" w:firstLineChars="0"/>
              <w:jc w:val="center"/>
              <w:rPr>
                <w:rFonts w:hint="eastAsia" w:ascii="仿宋" w:hAnsi="仿宋" w:eastAsia="仿宋" w:cs="仿宋"/>
                <w:i w:val="0"/>
                <w:iCs w:val="0"/>
                <w:sz w:val="21"/>
                <w:szCs w:val="21"/>
                <w:highlight w:val="none"/>
              </w:rPr>
            </w:pPr>
            <w:r>
              <w:rPr>
                <w:rFonts w:hint="eastAsia" w:ascii="仿宋" w:hAnsi="仿宋" w:eastAsia="仿宋" w:cs="仿宋"/>
                <w:i w:val="0"/>
                <w:iCs w:val="0"/>
                <w:sz w:val="21"/>
                <w:szCs w:val="21"/>
                <w:highlight w:val="none"/>
              </w:rPr>
              <w:t>缴费银行账户信息</w:t>
            </w:r>
          </w:p>
        </w:tc>
      </w:tr>
      <w:tr w14:paraId="15DE8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70" w:type="dxa"/>
            <w:tcBorders>
              <w:top w:val="single" w:color="C0C0C0" w:sz="6" w:space="0"/>
              <w:left w:val="double" w:color="auto" w:sz="4" w:space="0"/>
              <w:bottom w:val="single" w:color="C0C0C0" w:sz="6" w:space="0"/>
              <w:right w:val="single" w:color="C0C0C0" w:sz="6" w:space="0"/>
            </w:tcBorders>
            <w:vAlign w:val="center"/>
          </w:tcPr>
          <w:p w14:paraId="7057E1AA">
            <w:pPr>
              <w:pStyle w:val="30"/>
              <w:keepNext w:val="0"/>
              <w:keepLines w:val="0"/>
              <w:suppressLineNumbers w:val="0"/>
              <w:spacing w:before="0" w:beforeAutospacing="0" w:after="0" w:afterAutospacing="0" w:line="276" w:lineRule="auto"/>
              <w:ind w:left="0" w:right="0" w:firstLine="420"/>
              <w:rPr>
                <w:rFonts w:hint="eastAsia" w:ascii="仿宋" w:hAnsi="仿宋" w:eastAsia="仿宋" w:cs="仿宋"/>
                <w:i w:val="0"/>
                <w:iCs w:val="0"/>
                <w:sz w:val="21"/>
                <w:szCs w:val="21"/>
                <w:highlight w:val="none"/>
              </w:rPr>
            </w:pPr>
            <w:r>
              <w:rPr>
                <w:rFonts w:hint="eastAsia" w:ascii="仿宋" w:hAnsi="仿宋" w:eastAsia="仿宋" w:cs="仿宋"/>
                <w:i w:val="0"/>
                <w:iCs w:val="0"/>
                <w:sz w:val="21"/>
                <w:szCs w:val="21"/>
                <w:highlight w:val="none"/>
              </w:rPr>
              <w:t>开户银行</w:t>
            </w:r>
          </w:p>
        </w:tc>
        <w:tc>
          <w:tcPr>
            <w:tcW w:w="5433" w:type="dxa"/>
            <w:tcBorders>
              <w:top w:val="single" w:color="C0C0C0" w:sz="6" w:space="0"/>
              <w:left w:val="single" w:color="C0C0C0" w:sz="6" w:space="0"/>
              <w:bottom w:val="single" w:color="C0C0C0" w:sz="6" w:space="0"/>
              <w:right w:val="double" w:color="auto" w:sz="4" w:space="0"/>
            </w:tcBorders>
            <w:vAlign w:val="center"/>
          </w:tcPr>
          <w:p w14:paraId="37729825">
            <w:pPr>
              <w:keepNext w:val="0"/>
              <w:keepLines w:val="0"/>
              <w:suppressLineNumbers w:val="0"/>
              <w:adjustRightInd w:val="0"/>
              <w:snapToGrid w:val="0"/>
              <w:spacing w:before="0" w:beforeAutospacing="0" w:after="0" w:afterAutospacing="0" w:line="288" w:lineRule="auto"/>
              <w:ind w:left="420" w:leftChars="200" w:right="0"/>
              <w:jc w:val="left"/>
              <w:rPr>
                <w:rFonts w:hint="eastAsia" w:ascii="仿宋" w:hAnsi="仿宋" w:eastAsia="仿宋" w:cs="仿宋"/>
                <w:i w:val="0"/>
                <w:iCs w:val="0"/>
                <w:sz w:val="21"/>
                <w:szCs w:val="21"/>
                <w:highlight w:val="none"/>
              </w:rPr>
            </w:pPr>
            <w:r>
              <w:rPr>
                <w:rFonts w:hint="eastAsia" w:ascii="仿宋" w:hAnsi="仿宋" w:eastAsia="仿宋" w:cs="仿宋"/>
                <w:i w:val="0"/>
                <w:iCs w:val="0"/>
                <w:kern w:val="0"/>
                <w:sz w:val="21"/>
                <w:szCs w:val="21"/>
                <w:highlight w:val="none"/>
                <w:lang w:val="en-US" w:eastAsia="zh-CN" w:bidi="ar-SA"/>
              </w:rPr>
              <w:t>中国民生银行深圳分行营业部</w:t>
            </w:r>
          </w:p>
        </w:tc>
      </w:tr>
      <w:tr w14:paraId="14090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70" w:type="dxa"/>
            <w:tcBorders>
              <w:top w:val="single" w:color="C0C0C0" w:sz="6" w:space="0"/>
              <w:left w:val="double" w:color="auto" w:sz="4" w:space="0"/>
              <w:bottom w:val="single" w:color="C0C0C0" w:sz="6" w:space="0"/>
              <w:right w:val="single" w:color="C0C0C0" w:sz="6" w:space="0"/>
            </w:tcBorders>
            <w:vAlign w:val="center"/>
          </w:tcPr>
          <w:p w14:paraId="7DFCB90E">
            <w:pPr>
              <w:pStyle w:val="30"/>
              <w:keepNext w:val="0"/>
              <w:keepLines w:val="0"/>
              <w:suppressLineNumbers w:val="0"/>
              <w:spacing w:before="0" w:beforeAutospacing="0" w:after="0" w:afterAutospacing="0" w:line="276" w:lineRule="auto"/>
              <w:ind w:left="0" w:right="0" w:firstLine="420"/>
              <w:rPr>
                <w:rFonts w:hint="eastAsia" w:ascii="仿宋" w:hAnsi="仿宋" w:eastAsia="仿宋" w:cs="仿宋"/>
                <w:i w:val="0"/>
                <w:iCs w:val="0"/>
                <w:sz w:val="21"/>
                <w:szCs w:val="21"/>
                <w:highlight w:val="none"/>
              </w:rPr>
            </w:pPr>
            <w:r>
              <w:rPr>
                <w:rFonts w:hint="eastAsia" w:ascii="仿宋" w:hAnsi="仿宋" w:eastAsia="仿宋" w:cs="仿宋"/>
                <w:i w:val="0"/>
                <w:iCs w:val="0"/>
                <w:sz w:val="21"/>
                <w:szCs w:val="21"/>
                <w:highlight w:val="none"/>
              </w:rPr>
              <w:t>收款单位</w:t>
            </w:r>
          </w:p>
        </w:tc>
        <w:tc>
          <w:tcPr>
            <w:tcW w:w="5433" w:type="dxa"/>
            <w:tcBorders>
              <w:top w:val="single" w:color="C0C0C0" w:sz="6" w:space="0"/>
              <w:left w:val="single" w:color="C0C0C0" w:sz="6" w:space="0"/>
              <w:bottom w:val="single" w:color="C0C0C0" w:sz="6" w:space="0"/>
              <w:right w:val="double" w:color="auto" w:sz="4" w:space="0"/>
            </w:tcBorders>
            <w:vAlign w:val="center"/>
          </w:tcPr>
          <w:p w14:paraId="31D005C2">
            <w:pPr>
              <w:keepNext w:val="0"/>
              <w:keepLines w:val="0"/>
              <w:suppressLineNumbers w:val="0"/>
              <w:adjustRightInd w:val="0"/>
              <w:snapToGrid w:val="0"/>
              <w:spacing w:before="0" w:beforeAutospacing="0" w:after="0" w:afterAutospacing="0" w:line="288" w:lineRule="auto"/>
              <w:ind w:left="420" w:leftChars="200" w:right="0"/>
              <w:jc w:val="left"/>
              <w:rPr>
                <w:rFonts w:hint="eastAsia" w:ascii="仿宋" w:hAnsi="仿宋" w:eastAsia="仿宋" w:cs="仿宋"/>
                <w:i w:val="0"/>
                <w:iCs w:val="0"/>
                <w:sz w:val="21"/>
                <w:szCs w:val="21"/>
                <w:highlight w:val="none"/>
                <w:lang w:eastAsia="zh-CN"/>
              </w:rPr>
            </w:pPr>
            <w:r>
              <w:rPr>
                <w:rFonts w:hint="eastAsia" w:ascii="仿宋" w:hAnsi="仿宋" w:eastAsia="仿宋" w:cs="仿宋"/>
                <w:i w:val="0"/>
                <w:iCs w:val="0"/>
                <w:kern w:val="0"/>
                <w:sz w:val="21"/>
                <w:szCs w:val="21"/>
                <w:highlight w:val="none"/>
                <w:lang w:val="en-US" w:eastAsia="zh-CN" w:bidi="ar-SA"/>
              </w:rPr>
              <w:t>深圳市友和招标有限公司</w:t>
            </w:r>
          </w:p>
        </w:tc>
      </w:tr>
      <w:tr w14:paraId="4B58C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70" w:type="dxa"/>
            <w:tcBorders>
              <w:top w:val="single" w:color="C0C0C0" w:sz="6" w:space="0"/>
              <w:left w:val="double" w:color="auto" w:sz="4" w:space="0"/>
              <w:bottom w:val="double" w:color="auto" w:sz="4" w:space="0"/>
              <w:right w:val="single" w:color="C0C0C0" w:sz="6" w:space="0"/>
            </w:tcBorders>
            <w:vAlign w:val="center"/>
          </w:tcPr>
          <w:p w14:paraId="623A22E8">
            <w:pPr>
              <w:pStyle w:val="30"/>
              <w:keepNext w:val="0"/>
              <w:keepLines w:val="0"/>
              <w:suppressLineNumbers w:val="0"/>
              <w:spacing w:before="0" w:beforeAutospacing="0" w:after="0" w:afterAutospacing="0" w:line="276" w:lineRule="auto"/>
              <w:ind w:left="0" w:right="0" w:firstLine="420"/>
              <w:rPr>
                <w:rFonts w:hint="eastAsia" w:ascii="仿宋" w:hAnsi="仿宋" w:eastAsia="仿宋" w:cs="仿宋"/>
                <w:i w:val="0"/>
                <w:iCs w:val="0"/>
                <w:sz w:val="21"/>
                <w:szCs w:val="21"/>
                <w:highlight w:val="none"/>
              </w:rPr>
            </w:pPr>
            <w:r>
              <w:rPr>
                <w:rFonts w:hint="eastAsia" w:ascii="仿宋" w:hAnsi="仿宋" w:eastAsia="仿宋" w:cs="仿宋"/>
                <w:i w:val="0"/>
                <w:iCs w:val="0"/>
                <w:sz w:val="21"/>
                <w:szCs w:val="21"/>
                <w:highlight w:val="none"/>
              </w:rPr>
              <w:t>银行账号</w:t>
            </w:r>
          </w:p>
        </w:tc>
        <w:tc>
          <w:tcPr>
            <w:tcW w:w="5433" w:type="dxa"/>
            <w:tcBorders>
              <w:top w:val="single" w:color="C0C0C0" w:sz="6" w:space="0"/>
              <w:left w:val="single" w:color="C0C0C0" w:sz="6" w:space="0"/>
              <w:bottom w:val="double" w:color="auto" w:sz="4" w:space="0"/>
              <w:right w:val="double" w:color="auto" w:sz="4" w:space="0"/>
            </w:tcBorders>
            <w:vAlign w:val="center"/>
          </w:tcPr>
          <w:p w14:paraId="45F7F056">
            <w:pPr>
              <w:keepNext w:val="0"/>
              <w:keepLines w:val="0"/>
              <w:suppressLineNumbers w:val="0"/>
              <w:adjustRightInd w:val="0"/>
              <w:snapToGrid w:val="0"/>
              <w:spacing w:before="0" w:beforeAutospacing="0" w:after="0" w:afterAutospacing="0" w:line="288" w:lineRule="auto"/>
              <w:ind w:left="420" w:leftChars="200" w:right="0"/>
              <w:jc w:val="left"/>
              <w:rPr>
                <w:rFonts w:hint="eastAsia" w:ascii="仿宋" w:hAnsi="仿宋" w:eastAsia="仿宋" w:cs="仿宋"/>
                <w:i w:val="0"/>
                <w:iCs w:val="0"/>
                <w:sz w:val="21"/>
                <w:szCs w:val="21"/>
                <w:highlight w:val="none"/>
              </w:rPr>
            </w:pPr>
            <w:r>
              <w:rPr>
                <w:rFonts w:hint="eastAsia" w:ascii="仿宋" w:hAnsi="仿宋" w:eastAsia="仿宋" w:cs="仿宋"/>
                <w:i w:val="0"/>
                <w:iCs w:val="0"/>
                <w:kern w:val="0"/>
                <w:sz w:val="21"/>
                <w:szCs w:val="21"/>
                <w:highlight w:val="none"/>
                <w:lang w:val="en-US" w:eastAsia="zh-CN" w:bidi="ar-SA"/>
              </w:rPr>
              <w:t>697671442</w:t>
            </w:r>
          </w:p>
        </w:tc>
      </w:tr>
    </w:tbl>
    <w:p w14:paraId="7D2AD520">
      <w:pPr>
        <w:pStyle w:val="31"/>
        <w:rPr>
          <w:rFonts w:hint="eastAsia" w:ascii="仿宋" w:hAnsi="仿宋" w:eastAsia="仿宋" w:cs="仿宋"/>
          <w:i w:val="0"/>
          <w:iCs w:val="0"/>
          <w:szCs w:val="21"/>
          <w:highlight w:val="none"/>
        </w:rPr>
      </w:pPr>
    </w:p>
    <w:p w14:paraId="4052D9CF">
      <w:pPr>
        <w:pStyle w:val="31"/>
        <w:rPr>
          <w:rFonts w:hint="eastAsia" w:ascii="仿宋" w:hAnsi="仿宋" w:eastAsia="仿宋" w:cs="仿宋"/>
          <w:i w:val="0"/>
          <w:iCs w:val="0"/>
          <w:szCs w:val="21"/>
          <w:highlight w:val="none"/>
        </w:rPr>
      </w:pPr>
    </w:p>
    <w:p w14:paraId="6364E6C1">
      <w:pPr>
        <w:adjustRightInd w:val="0"/>
        <w:snapToGrid w:val="0"/>
        <w:spacing w:line="400" w:lineRule="exact"/>
        <w:ind w:firstLine="480" w:firstLineChars="200"/>
        <w:jc w:val="right"/>
        <w:rPr>
          <w:rFonts w:hint="eastAsia" w:ascii="仿宋" w:hAnsi="仿宋" w:eastAsia="仿宋" w:cs="仿宋"/>
          <w:i w:val="0"/>
          <w:iCs w:val="0"/>
          <w:sz w:val="24"/>
          <w:highlight w:val="none"/>
          <w:lang w:eastAsia="zh-CN"/>
        </w:rPr>
      </w:pPr>
      <w:r>
        <w:rPr>
          <w:rFonts w:hint="eastAsia" w:ascii="仿宋" w:hAnsi="仿宋" w:eastAsia="仿宋" w:cs="仿宋"/>
          <w:i w:val="0"/>
          <w:iCs w:val="0"/>
          <w:sz w:val="24"/>
          <w:highlight w:val="none"/>
          <w:lang w:eastAsia="zh-CN"/>
        </w:rPr>
        <w:t>深圳市友和招标有限公司</w:t>
      </w:r>
    </w:p>
    <w:p w14:paraId="020F8F13">
      <w:pPr>
        <w:adjustRightInd w:val="0"/>
        <w:snapToGrid w:val="0"/>
        <w:spacing w:line="400" w:lineRule="exact"/>
        <w:ind w:firstLine="480" w:firstLineChars="200"/>
        <w:jc w:val="right"/>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ab/>
      </w:r>
      <w:r>
        <w:rPr>
          <w:rFonts w:hint="eastAsia" w:ascii="仿宋" w:hAnsi="仿宋" w:eastAsia="仿宋" w:cs="仿宋"/>
          <w:i w:val="0"/>
          <w:iCs w:val="0"/>
          <w:sz w:val="24"/>
          <w:highlight w:val="none"/>
        </w:rPr>
        <w:tab/>
      </w:r>
      <w:r>
        <w:rPr>
          <w:rFonts w:hint="eastAsia" w:ascii="仿宋" w:hAnsi="仿宋" w:eastAsia="仿宋" w:cs="仿宋"/>
          <w:i w:val="0"/>
          <w:iCs w:val="0"/>
          <w:sz w:val="24"/>
          <w:highlight w:val="none"/>
        </w:rPr>
        <w:t xml:space="preserve"> 202</w:t>
      </w:r>
      <w:r>
        <w:rPr>
          <w:rFonts w:hint="eastAsia" w:ascii="仿宋" w:hAnsi="仿宋" w:eastAsia="仿宋" w:cs="仿宋"/>
          <w:i w:val="0"/>
          <w:iCs w:val="0"/>
          <w:sz w:val="24"/>
          <w:highlight w:val="none"/>
          <w:lang w:val="en-US" w:eastAsia="zh-CN"/>
        </w:rPr>
        <w:t>5</w:t>
      </w:r>
      <w:r>
        <w:rPr>
          <w:rFonts w:hint="eastAsia" w:ascii="仿宋" w:hAnsi="仿宋" w:eastAsia="仿宋" w:cs="仿宋"/>
          <w:i w:val="0"/>
          <w:iCs w:val="0"/>
          <w:sz w:val="24"/>
          <w:highlight w:val="none"/>
        </w:rPr>
        <w:t>年  月   日</w:t>
      </w:r>
    </w:p>
    <w:p w14:paraId="1EB4AA23">
      <w:pPr>
        <w:rPr>
          <w:rFonts w:hint="eastAsia" w:ascii="仿宋" w:hAnsi="仿宋" w:eastAsia="仿宋" w:cs="仿宋"/>
          <w:b/>
          <w:bCs/>
          <w:i w:val="0"/>
          <w:iCs w:val="0"/>
          <w:sz w:val="32"/>
          <w:szCs w:val="32"/>
          <w:highlight w:val="none"/>
        </w:rPr>
      </w:pPr>
      <w:r>
        <w:rPr>
          <w:rFonts w:hint="eastAsia" w:ascii="仿宋" w:hAnsi="仿宋" w:eastAsia="仿宋" w:cs="仿宋"/>
          <w:b/>
          <w:bCs/>
          <w:i w:val="0"/>
          <w:iCs w:val="0"/>
          <w:sz w:val="32"/>
          <w:szCs w:val="32"/>
          <w:highlight w:val="none"/>
        </w:rPr>
        <w:br w:type="page"/>
      </w:r>
    </w:p>
    <w:p w14:paraId="31133091">
      <w:pPr>
        <w:pStyle w:val="2"/>
        <w:keepNext/>
        <w:keepLines/>
        <w:pageBreakBefore w:val="0"/>
        <w:widowControl w:val="0"/>
        <w:kinsoku/>
        <w:wordWrap/>
        <w:overflowPunct/>
        <w:topLinePunct w:val="0"/>
        <w:autoSpaceDE/>
        <w:autoSpaceDN/>
        <w:bidi w:val="0"/>
        <w:adjustRightInd/>
        <w:snapToGrid/>
        <w:spacing w:before="260" w:after="260" w:line="416" w:lineRule="auto"/>
        <w:jc w:val="center"/>
        <w:textAlignment w:val="auto"/>
        <w:rPr>
          <w:rFonts w:hint="eastAsia" w:ascii="仿宋" w:hAnsi="仿宋" w:eastAsia="仿宋" w:cs="仿宋"/>
          <w:b/>
          <w:bCs/>
          <w:i w:val="0"/>
          <w:iCs w:val="0"/>
          <w:sz w:val="32"/>
          <w:szCs w:val="32"/>
          <w:highlight w:val="none"/>
        </w:rPr>
      </w:pPr>
      <w:bookmarkStart w:id="221" w:name="_Toc26054"/>
      <w:r>
        <w:rPr>
          <w:rFonts w:hint="eastAsia" w:ascii="仿宋" w:hAnsi="仿宋" w:eastAsia="仿宋" w:cs="仿宋"/>
          <w:b/>
          <w:bCs/>
          <w:i w:val="0"/>
          <w:iCs w:val="0"/>
          <w:sz w:val="32"/>
          <w:szCs w:val="32"/>
          <w:highlight w:val="none"/>
        </w:rPr>
        <w:t>第</w:t>
      </w:r>
      <w:r>
        <w:rPr>
          <w:rFonts w:hint="eastAsia" w:ascii="仿宋" w:hAnsi="仿宋" w:eastAsia="仿宋" w:cs="仿宋"/>
          <w:b/>
          <w:bCs/>
          <w:i w:val="0"/>
          <w:iCs w:val="0"/>
          <w:sz w:val="32"/>
          <w:szCs w:val="32"/>
          <w:highlight w:val="none"/>
          <w:lang w:val="en-US" w:eastAsia="zh-CN"/>
        </w:rPr>
        <w:t>二</w:t>
      </w:r>
      <w:r>
        <w:rPr>
          <w:rFonts w:hint="eastAsia" w:ascii="仿宋" w:hAnsi="仿宋" w:eastAsia="仿宋" w:cs="仿宋"/>
          <w:b/>
          <w:bCs/>
          <w:i w:val="0"/>
          <w:iCs w:val="0"/>
          <w:sz w:val="32"/>
          <w:szCs w:val="32"/>
          <w:highlight w:val="none"/>
        </w:rPr>
        <w:t>章  招标项目需求</w:t>
      </w:r>
      <w:bookmarkEnd w:id="221"/>
    </w:p>
    <w:p w14:paraId="2B3D13AA">
      <w:pPr>
        <w:snapToGrid w:val="0"/>
        <w:spacing w:line="360" w:lineRule="auto"/>
        <w:rPr>
          <w:rFonts w:hint="eastAsia" w:ascii="仿宋" w:hAnsi="仿宋" w:eastAsia="仿宋" w:cs="仿宋"/>
          <w:b/>
          <w:i w:val="0"/>
          <w:iCs w:val="0"/>
          <w:sz w:val="28"/>
          <w:szCs w:val="28"/>
          <w:highlight w:val="none"/>
        </w:rPr>
      </w:pPr>
      <w:r>
        <w:rPr>
          <w:rFonts w:hint="eastAsia" w:ascii="仿宋" w:hAnsi="仿宋" w:eastAsia="仿宋" w:cs="仿宋"/>
          <w:b/>
          <w:i w:val="0"/>
          <w:iCs w:val="0"/>
          <w:sz w:val="28"/>
          <w:szCs w:val="28"/>
          <w:highlight w:val="none"/>
        </w:rPr>
        <w:t>重点提示：</w:t>
      </w:r>
    </w:p>
    <w:p w14:paraId="1F08BB28">
      <w:pPr>
        <w:spacing w:line="360" w:lineRule="auto"/>
        <w:ind w:firstLine="472" w:firstLineChars="196"/>
        <w:rPr>
          <w:rFonts w:hint="eastAsia" w:ascii="仿宋" w:hAnsi="仿宋" w:eastAsia="仿宋" w:cs="仿宋"/>
          <w:b/>
          <w:i w:val="0"/>
          <w:iCs w:val="0"/>
          <w:color w:val="000000" w:themeColor="text1"/>
          <w:sz w:val="24"/>
          <w:highlight w:val="none"/>
          <w14:textFill>
            <w14:solidFill>
              <w14:schemeClr w14:val="tx1"/>
            </w14:solidFill>
          </w14:textFill>
        </w:rPr>
      </w:pPr>
      <w:r>
        <w:rPr>
          <w:rFonts w:hint="eastAsia" w:ascii="仿宋" w:hAnsi="仿宋" w:eastAsia="仿宋" w:cs="仿宋"/>
          <w:b/>
          <w:i w:val="0"/>
          <w:iCs w:val="0"/>
          <w:color w:val="000000" w:themeColor="text1"/>
          <w:sz w:val="24"/>
          <w:highlight w:val="none"/>
          <w14:textFill>
            <w14:solidFill>
              <w14:schemeClr w14:val="tx1"/>
            </w14:solidFill>
          </w14:textFill>
        </w:rPr>
        <w:t>1.招标文件澄清、质疑的说明</w:t>
      </w:r>
    </w:p>
    <w:p w14:paraId="3B26A728">
      <w:pPr>
        <w:snapToGrid w:val="0"/>
        <w:spacing w:line="360" w:lineRule="auto"/>
        <w:ind w:firstLine="480" w:firstLineChars="200"/>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根据招标文件第二册第</w:t>
      </w:r>
      <w:r>
        <w:rPr>
          <w:rFonts w:hint="eastAsia" w:ascii="仿宋" w:hAnsi="仿宋" w:eastAsia="仿宋" w:cs="仿宋"/>
          <w:i w:val="0"/>
          <w:iCs w:val="0"/>
          <w:color w:val="000000" w:themeColor="text1"/>
          <w:sz w:val="24"/>
          <w:highlight w:val="none"/>
          <w:lang w:val="en-US" w:eastAsia="zh-CN"/>
          <w14:textFill>
            <w14:solidFill>
              <w14:schemeClr w14:val="tx1"/>
            </w14:solidFill>
          </w14:textFill>
        </w:rPr>
        <w:t>三</w:t>
      </w:r>
      <w:r>
        <w:rPr>
          <w:rFonts w:hint="eastAsia" w:ascii="仿宋" w:hAnsi="仿宋" w:eastAsia="仿宋" w:cs="仿宋"/>
          <w:i w:val="0"/>
          <w:iCs w:val="0"/>
          <w:color w:val="000000" w:themeColor="text1"/>
          <w:sz w:val="24"/>
          <w:highlight w:val="none"/>
          <w14:textFill>
            <w14:solidFill>
              <w14:schemeClr w14:val="tx1"/>
            </w14:solidFill>
          </w14:textFill>
        </w:rPr>
        <w:t>章第9条“招标文件的澄清、质疑”的规定，任何要求对招标文件进行澄清或者对招标文件有限制性、倾向性条款提出质疑的投标人，均应于“招标公告”中所述答疑截止时间前在书面通知政府采购代理机构。对于没有提出澄清或者质疑又参与了该项目投标的供应商将被视为完全认同该招标文件，投标截止期后不再受理针对招标文件的相关质疑、投诉。对招标文件中描述有歧义或前后不一致的地方，评审委员会有权进行评标，但对同一条款的评判应适用于每个投标人。</w:t>
      </w:r>
      <w:bookmarkStart w:id="222" w:name="_Toc486922320"/>
      <w:bookmarkStart w:id="223" w:name="_Toc22754"/>
    </w:p>
    <w:bookmarkEnd w:id="222"/>
    <w:bookmarkEnd w:id="223"/>
    <w:p w14:paraId="5158840C">
      <w:pPr>
        <w:spacing w:line="360" w:lineRule="auto"/>
        <w:ind w:firstLine="472" w:firstLineChars="196"/>
        <w:rPr>
          <w:rFonts w:hint="eastAsia" w:ascii="仿宋" w:hAnsi="仿宋" w:eastAsia="仿宋" w:cs="仿宋"/>
          <w:b/>
          <w:i w:val="0"/>
          <w:iCs w:val="0"/>
          <w:color w:val="000000" w:themeColor="text1"/>
          <w:sz w:val="24"/>
          <w:highlight w:val="none"/>
          <w14:textFill>
            <w14:solidFill>
              <w14:schemeClr w14:val="tx1"/>
            </w14:solidFill>
          </w14:textFill>
        </w:rPr>
      </w:pPr>
      <w:r>
        <w:rPr>
          <w:rFonts w:hint="eastAsia" w:ascii="仿宋" w:hAnsi="仿宋" w:eastAsia="仿宋" w:cs="仿宋"/>
          <w:b/>
          <w:i w:val="0"/>
          <w:iCs w:val="0"/>
          <w:color w:val="000000" w:themeColor="text1"/>
          <w:sz w:val="24"/>
          <w:highlight w:val="none"/>
          <w14:textFill>
            <w14:solidFill>
              <w14:schemeClr w14:val="tx1"/>
            </w14:solidFill>
          </w14:textFill>
        </w:rPr>
        <w:t>2.关于特殊符号的说明</w:t>
      </w:r>
    </w:p>
    <w:p w14:paraId="54D941EC">
      <w:pPr>
        <w:spacing w:line="360" w:lineRule="auto"/>
        <w:ind w:firstLine="470" w:firstLineChars="196"/>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招标文件中标注“★”的条款均为不可偏离的实质性条款，投标文件对其中任意一条不满足的将作投标无效处理。</w:t>
      </w:r>
    </w:p>
    <w:p w14:paraId="06781177">
      <w:pPr>
        <w:spacing w:line="360" w:lineRule="auto"/>
        <w:ind w:firstLine="472" w:firstLineChars="196"/>
        <w:rPr>
          <w:rFonts w:hint="eastAsia" w:ascii="仿宋" w:hAnsi="仿宋" w:eastAsia="仿宋" w:cs="仿宋"/>
          <w:b/>
          <w:i w:val="0"/>
          <w:iCs w:val="0"/>
          <w:color w:val="000000" w:themeColor="text1"/>
          <w:sz w:val="24"/>
          <w:highlight w:val="none"/>
          <w14:textFill>
            <w14:solidFill>
              <w14:schemeClr w14:val="tx1"/>
            </w14:solidFill>
          </w14:textFill>
        </w:rPr>
      </w:pPr>
      <w:r>
        <w:rPr>
          <w:rFonts w:hint="eastAsia" w:ascii="仿宋" w:hAnsi="仿宋" w:eastAsia="仿宋" w:cs="仿宋"/>
          <w:b/>
          <w:i w:val="0"/>
          <w:iCs w:val="0"/>
          <w:color w:val="000000" w:themeColor="text1"/>
          <w:sz w:val="24"/>
          <w:highlight w:val="none"/>
          <w14:textFill>
            <w14:solidFill>
              <w14:schemeClr w14:val="tx1"/>
            </w14:solidFill>
          </w14:textFill>
        </w:rPr>
        <w:t>3.关于招标文件“单位负责人为同一人或者存在直接控股、管理关系的不同供应商”的释义</w:t>
      </w:r>
    </w:p>
    <w:p w14:paraId="6A6CD437">
      <w:pPr>
        <w:spacing w:line="360" w:lineRule="auto"/>
        <w:ind w:firstLine="470" w:firstLineChars="196"/>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3.1单位负责人，是指单位法定代表人或者法律、行政法规规定代表单位行使职权的主要负责人。控股关系，是指单位或个人股东的控股关系。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管理关系，是指不具有出资持股关系的其他单位之间存在的管理与被管理关系，如一些上下级关系的事业单位和团体组织。上述规定的控股、管理关系仅限于直接控股、直接管理关系，不包括间接的控股或管理关系。</w:t>
      </w:r>
    </w:p>
    <w:p w14:paraId="6F08DEE5">
      <w:pPr>
        <w:spacing w:line="360" w:lineRule="auto"/>
        <w:ind w:firstLine="470" w:firstLineChars="196"/>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3.2在项目开评标过程中，采购人或采购代理机构将通过查看供应商投标文件、对比供应商股权信息等方式，认真核查同一项目中不同投标供应商之间，是否存在单位负责人为同一人或者存在直接控股、管理关系的情况。对疑似存在上述情形的供应商，将被要求在评标现场合理的时间内提供书面说明（必要时还需提交相关证明材料）。</w:t>
      </w:r>
    </w:p>
    <w:p w14:paraId="5A679B5A">
      <w:pPr>
        <w:spacing w:line="360" w:lineRule="auto"/>
        <w:ind w:firstLine="470" w:firstLineChars="196"/>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3.3经核实，投标供应商确实存在《中华人民共和国政府采购法实施条例》第十八条第一款规定情形的，其投标将被依法认定为无效。</w:t>
      </w:r>
    </w:p>
    <w:p w14:paraId="09849435">
      <w:pPr>
        <w:spacing w:line="360" w:lineRule="auto"/>
        <w:ind w:firstLine="470" w:firstLineChars="196"/>
        <w:rPr>
          <w:rFonts w:hint="eastAsia" w:ascii="仿宋" w:hAnsi="仿宋" w:eastAsia="仿宋" w:cs="仿宋"/>
          <w:i w:val="0"/>
          <w:iCs w:val="0"/>
          <w:color w:val="000000" w:themeColor="text1"/>
          <w:sz w:val="24"/>
          <w:highlight w:val="none"/>
          <w:lang w:val="en-US" w:eastAsia="zh-CN"/>
          <w14:textFill>
            <w14:solidFill>
              <w14:schemeClr w14:val="tx1"/>
            </w14:solidFill>
          </w14:textFill>
        </w:rPr>
      </w:pPr>
      <w:r>
        <w:rPr>
          <w:rFonts w:hint="eastAsia" w:ascii="仿宋" w:hAnsi="仿宋" w:eastAsia="仿宋" w:cs="仿宋"/>
          <w:i w:val="0"/>
          <w:iCs w:val="0"/>
          <w:color w:val="000000" w:themeColor="text1"/>
          <w:sz w:val="24"/>
          <w:highlight w:val="none"/>
          <w:lang w:val="en-US" w:eastAsia="zh-CN"/>
          <w14:textFill>
            <w14:solidFill>
              <w14:schemeClr w14:val="tx1"/>
            </w14:solidFill>
          </w14:textFill>
        </w:rPr>
        <w:t>4.政策落实</w:t>
      </w:r>
    </w:p>
    <w:p w14:paraId="10F22573">
      <w:pPr>
        <w:spacing w:line="360" w:lineRule="auto"/>
        <w:ind w:firstLine="470" w:firstLineChars="196"/>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lang w:val="en-US" w:eastAsia="zh-CN"/>
          <w14:textFill>
            <w14:solidFill>
              <w14:schemeClr w14:val="tx1"/>
            </w14:solidFill>
          </w14:textFill>
        </w:rPr>
        <w:t>4.1</w:t>
      </w:r>
      <w:r>
        <w:rPr>
          <w:rFonts w:hint="eastAsia" w:ascii="仿宋" w:hAnsi="仿宋" w:eastAsia="仿宋" w:cs="仿宋"/>
          <w:i w:val="0"/>
          <w:iCs w:val="0"/>
          <w:color w:val="000000" w:themeColor="text1"/>
          <w:sz w:val="24"/>
          <w:highlight w:val="none"/>
          <w14:textFill>
            <w14:solidFill>
              <w14:schemeClr w14:val="tx1"/>
            </w14:solidFill>
          </w14:textFill>
        </w:rPr>
        <w:t>政府采购扶持贫困地区、中小企业、监狱企业和残疾人福利性单位发展，支持节能减排、环境保护。</w:t>
      </w:r>
    </w:p>
    <w:p w14:paraId="3117C656">
      <w:pPr>
        <w:spacing w:line="360" w:lineRule="auto"/>
        <w:ind w:firstLine="470" w:firstLineChars="196"/>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lang w:val="en-US" w:eastAsia="zh-CN"/>
          <w14:textFill>
            <w14:solidFill>
              <w14:schemeClr w14:val="tx1"/>
            </w14:solidFill>
          </w14:textFill>
        </w:rPr>
        <w:t>4</w:t>
      </w:r>
      <w:r>
        <w:rPr>
          <w:rFonts w:hint="eastAsia" w:ascii="仿宋" w:hAnsi="仿宋" w:eastAsia="仿宋" w:cs="仿宋"/>
          <w:i w:val="0"/>
          <w:iCs w:val="0"/>
          <w:color w:val="000000" w:themeColor="text1"/>
          <w:sz w:val="24"/>
          <w:highlight w:val="none"/>
          <w14:textFill>
            <w14:solidFill>
              <w14:schemeClr w14:val="tx1"/>
            </w14:solidFill>
          </w14:textFill>
        </w:rPr>
        <w:t>.2本项目落实深圳市政府采购供应商诚信管理政策要求。</w:t>
      </w:r>
    </w:p>
    <w:p w14:paraId="6F8628BF">
      <w:pPr>
        <w:spacing w:line="360" w:lineRule="auto"/>
        <w:ind w:firstLine="470" w:firstLineChars="196"/>
        <w:rPr>
          <w:rFonts w:hint="eastAsia" w:ascii="仿宋" w:hAnsi="仿宋" w:eastAsia="仿宋" w:cs="仿宋"/>
          <w:i w:val="0"/>
          <w:iCs w:val="0"/>
          <w:highlight w:val="none"/>
        </w:rPr>
      </w:pPr>
      <w:r>
        <w:rPr>
          <w:rFonts w:hint="eastAsia" w:ascii="仿宋" w:hAnsi="仿宋" w:eastAsia="仿宋" w:cs="仿宋"/>
          <w:i w:val="0"/>
          <w:iCs w:val="0"/>
          <w:color w:val="000000"/>
          <w:sz w:val="24"/>
          <w:highlight w:val="none"/>
          <w:lang w:val="en-US" w:eastAsia="zh-CN"/>
        </w:rPr>
        <w:t>4.3 根据《深圳市财政局关于大力推广政府绿色采购有关事项的通知》（深财购〔2023〕49号）要求，如拟采购的产品属于节能产品或环境标志产品政府采购品目清单范围的，将在采购需求中对产品进行标识，并依据国家确认的认证机构出具的、处</w:t>
      </w:r>
      <w:r>
        <w:rPr>
          <w:rFonts w:hint="eastAsia" w:ascii="仿宋" w:hAnsi="仿宋" w:eastAsia="仿宋" w:cs="仿宋"/>
          <w:i w:val="0"/>
          <w:iCs w:val="0"/>
          <w:color w:val="000000" w:themeColor="text1"/>
          <w:sz w:val="24"/>
          <w:highlight w:val="none"/>
          <w:lang w:val="en-US" w:eastAsia="zh-CN"/>
          <w14:textFill>
            <w14:solidFill>
              <w14:schemeClr w14:val="tx1"/>
            </w14:solidFill>
          </w14:textFill>
        </w:rPr>
        <w:t>于有效期之内的节能产品或环境标志产品认证证书，对获得证书的产品实施政府优先采购或强制采购。如项目涉及商品包装、快递包装、绿色建筑和绿色建材、绿色数据中心等内容，需求标准将严格执行《商品包装政府采购需求标准（试行）》、《快递包装政府采购需求标准（试行）》（财办库〔2020〕123号）、《绿色建筑和绿色建材政府采购需求标准》（财办库〔2022〕35号）、《绿色数据中心政府采购需求标准（试行）》（财办库〔2023〕7号）等文件要求，并在采购文件和采购合同中载明具体需求、履约验收条款和违约责任，促进绿色包装、绿色运输、绿色建筑、绿色建材和绿色数据中心在政府采购领域的应用。</w:t>
      </w:r>
      <w:r>
        <w:rPr>
          <w:rFonts w:hint="eastAsia" w:ascii="仿宋" w:hAnsi="仿宋" w:eastAsia="仿宋" w:cs="仿宋"/>
          <w:i w:val="0"/>
          <w:iCs w:val="0"/>
          <w:highlight w:val="none"/>
        </w:rPr>
        <w:br w:type="page"/>
      </w:r>
    </w:p>
    <w:p w14:paraId="08907627">
      <w:pPr>
        <w:rPr>
          <w:rFonts w:hint="eastAsia" w:ascii="仿宋" w:hAnsi="仿宋" w:eastAsia="仿宋" w:cs="仿宋"/>
          <w:i w:val="0"/>
          <w:iCs w:val="0"/>
          <w:highlight w:val="none"/>
        </w:rPr>
      </w:pPr>
    </w:p>
    <w:p w14:paraId="57A7C117">
      <w:pPr>
        <w:pStyle w:val="2"/>
        <w:spacing w:before="156" w:beforeLines="50" w:after="156" w:afterLines="50"/>
        <w:rPr>
          <w:rFonts w:hint="eastAsia" w:ascii="仿宋" w:hAnsi="仿宋" w:eastAsia="仿宋" w:cs="仿宋"/>
          <w:b/>
          <w:bCs/>
          <w:i w:val="0"/>
          <w:iCs w:val="0"/>
          <w:szCs w:val="24"/>
          <w:highlight w:val="none"/>
        </w:rPr>
      </w:pPr>
      <w:bookmarkStart w:id="224" w:name="_Toc9153"/>
      <w:bookmarkStart w:id="225" w:name="_Toc14057"/>
      <w:r>
        <w:rPr>
          <w:rFonts w:hint="eastAsia" w:ascii="仿宋" w:hAnsi="仿宋" w:eastAsia="仿宋" w:cs="仿宋"/>
          <w:b/>
          <w:bCs/>
          <w:i w:val="0"/>
          <w:iCs w:val="0"/>
          <w:szCs w:val="24"/>
          <w:highlight w:val="none"/>
        </w:rPr>
        <w:t>一、项目基本信息</w:t>
      </w:r>
      <w:bookmarkEnd w:id="224"/>
      <w:bookmarkEnd w:id="225"/>
    </w:p>
    <w:p w14:paraId="3B9FD7C2">
      <w:pPr>
        <w:rPr>
          <w:rFonts w:hint="eastAsia" w:ascii="仿宋" w:hAnsi="仿宋" w:eastAsia="仿宋" w:cs="仿宋"/>
          <w:b/>
          <w:i w:val="0"/>
          <w:iCs w:val="0"/>
          <w:color w:val="FF0000"/>
          <w:szCs w:val="21"/>
          <w:highlight w:val="none"/>
        </w:rPr>
      </w:pP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644"/>
        <w:gridCol w:w="1340"/>
        <w:gridCol w:w="4981"/>
      </w:tblGrid>
      <w:tr w14:paraId="39C2F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pct"/>
            <w:vAlign w:val="center"/>
          </w:tcPr>
          <w:p w14:paraId="2BF84857">
            <w:pPr>
              <w:keepNext w:val="0"/>
              <w:keepLines w:val="0"/>
              <w:suppressLineNumbers w:val="0"/>
              <w:adjustRightInd w:val="0"/>
              <w:snapToGrid w:val="0"/>
              <w:spacing w:before="0" w:beforeAutospacing="0" w:after="0" w:afterAutospacing="0" w:line="400" w:lineRule="exact"/>
              <w:ind w:left="0" w:right="0"/>
              <w:jc w:val="center"/>
              <w:rPr>
                <w:rFonts w:hint="eastAsia" w:ascii="仿宋" w:hAnsi="仿宋" w:eastAsia="仿宋" w:cs="仿宋"/>
                <w:i w:val="0"/>
                <w:iCs w:val="0"/>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i w:val="0"/>
                <w:iCs w:val="0"/>
                <w:color w:val="000000" w:themeColor="text1"/>
                <w:sz w:val="24"/>
                <w:highlight w:val="none"/>
                <w:vertAlign w:val="baseline"/>
                <w:lang w:val="en-US" w:eastAsia="zh-CN"/>
                <w14:textFill>
                  <w14:solidFill>
                    <w14:schemeClr w14:val="tx1"/>
                  </w14:solidFill>
                </w14:textFill>
              </w:rPr>
              <w:t>序号</w:t>
            </w:r>
          </w:p>
        </w:tc>
        <w:tc>
          <w:tcPr>
            <w:tcW w:w="907" w:type="pct"/>
            <w:vAlign w:val="center"/>
          </w:tcPr>
          <w:p w14:paraId="65863DDD">
            <w:pPr>
              <w:keepNext w:val="0"/>
              <w:keepLines w:val="0"/>
              <w:suppressLineNumbers w:val="0"/>
              <w:adjustRightInd w:val="0"/>
              <w:snapToGrid w:val="0"/>
              <w:spacing w:before="0" w:beforeAutospacing="0" w:after="0" w:afterAutospacing="0" w:line="400" w:lineRule="exact"/>
              <w:ind w:left="0" w:right="0"/>
              <w:jc w:val="center"/>
              <w:rPr>
                <w:rFonts w:hint="eastAsia" w:ascii="仿宋" w:hAnsi="仿宋" w:eastAsia="仿宋" w:cs="仿宋"/>
                <w:i w:val="0"/>
                <w:iCs w:val="0"/>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i w:val="0"/>
                <w:iCs w:val="0"/>
                <w:color w:val="000000" w:themeColor="text1"/>
                <w:sz w:val="24"/>
                <w:highlight w:val="none"/>
                <w:vertAlign w:val="baseline"/>
                <w:lang w:val="en-US" w:eastAsia="zh-CN"/>
                <w14:textFill>
                  <w14:solidFill>
                    <w14:schemeClr w14:val="tx1"/>
                  </w14:solidFill>
                </w14:textFill>
              </w:rPr>
              <w:t>采购项目名称</w:t>
            </w:r>
          </w:p>
        </w:tc>
        <w:tc>
          <w:tcPr>
            <w:tcW w:w="739" w:type="pct"/>
            <w:vAlign w:val="center"/>
          </w:tcPr>
          <w:p w14:paraId="4C35BBA7">
            <w:pPr>
              <w:keepNext w:val="0"/>
              <w:keepLines w:val="0"/>
              <w:suppressLineNumbers w:val="0"/>
              <w:adjustRightInd w:val="0"/>
              <w:snapToGrid w:val="0"/>
              <w:spacing w:before="0" w:beforeAutospacing="0" w:after="0" w:afterAutospacing="0" w:line="400" w:lineRule="exact"/>
              <w:ind w:left="0" w:right="0"/>
              <w:jc w:val="center"/>
              <w:rPr>
                <w:rFonts w:hint="eastAsia" w:ascii="仿宋" w:hAnsi="仿宋" w:eastAsia="仿宋" w:cs="仿宋"/>
                <w:i w:val="0"/>
                <w:iCs w:val="0"/>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i w:val="0"/>
                <w:iCs w:val="0"/>
                <w:color w:val="000000" w:themeColor="text1"/>
                <w:sz w:val="24"/>
                <w:highlight w:val="none"/>
                <w:vertAlign w:val="baseline"/>
                <w:lang w:val="en-US" w:eastAsia="zh-CN"/>
                <w14:textFill>
                  <w14:solidFill>
                    <w14:schemeClr w14:val="tx1"/>
                  </w14:solidFill>
                </w14:textFill>
              </w:rPr>
              <w:t>包号</w:t>
            </w:r>
          </w:p>
        </w:tc>
        <w:tc>
          <w:tcPr>
            <w:tcW w:w="2750" w:type="pct"/>
            <w:vAlign w:val="center"/>
          </w:tcPr>
          <w:p w14:paraId="595CA8D2">
            <w:pPr>
              <w:keepNext w:val="0"/>
              <w:keepLines w:val="0"/>
              <w:suppressLineNumbers w:val="0"/>
              <w:adjustRightInd w:val="0"/>
              <w:snapToGrid w:val="0"/>
              <w:spacing w:before="0" w:beforeAutospacing="0" w:after="0" w:afterAutospacing="0" w:line="400" w:lineRule="exact"/>
              <w:ind w:left="0" w:right="0"/>
              <w:jc w:val="center"/>
              <w:rPr>
                <w:rFonts w:hint="eastAsia" w:ascii="仿宋" w:hAnsi="仿宋" w:eastAsia="仿宋" w:cs="仿宋"/>
                <w:i w:val="0"/>
                <w:iCs w:val="0"/>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i w:val="0"/>
                <w:iCs w:val="0"/>
                <w:color w:val="000000" w:themeColor="text1"/>
                <w:sz w:val="24"/>
                <w:highlight w:val="none"/>
                <w:vertAlign w:val="baseline"/>
                <w:lang w:val="en-US" w:eastAsia="zh-CN"/>
                <w14:textFill>
                  <w14:solidFill>
                    <w14:schemeClr w14:val="tx1"/>
                  </w14:solidFill>
                </w14:textFill>
              </w:rPr>
              <w:t>预算限额（元）</w:t>
            </w:r>
          </w:p>
        </w:tc>
      </w:tr>
      <w:tr w14:paraId="278DF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pct"/>
            <w:vAlign w:val="center"/>
          </w:tcPr>
          <w:p w14:paraId="15BF4B33">
            <w:pPr>
              <w:keepNext w:val="0"/>
              <w:keepLines w:val="0"/>
              <w:suppressLineNumbers w:val="0"/>
              <w:adjustRightInd w:val="0"/>
              <w:snapToGrid w:val="0"/>
              <w:spacing w:before="0" w:beforeAutospacing="0" w:after="0" w:afterAutospacing="0" w:line="400" w:lineRule="exact"/>
              <w:ind w:left="0" w:right="0"/>
              <w:jc w:val="center"/>
              <w:rPr>
                <w:rFonts w:hint="eastAsia" w:ascii="仿宋" w:hAnsi="仿宋" w:eastAsia="仿宋" w:cs="仿宋"/>
                <w:i w:val="0"/>
                <w:iCs w:val="0"/>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i w:val="0"/>
                <w:iCs w:val="0"/>
                <w:color w:val="000000" w:themeColor="text1"/>
                <w:sz w:val="24"/>
                <w:highlight w:val="none"/>
                <w:vertAlign w:val="baseline"/>
                <w:lang w:val="en-US" w:eastAsia="zh-CN"/>
                <w14:textFill>
                  <w14:solidFill>
                    <w14:schemeClr w14:val="tx1"/>
                  </w14:solidFill>
                </w14:textFill>
              </w:rPr>
              <w:t>1</w:t>
            </w:r>
          </w:p>
        </w:tc>
        <w:tc>
          <w:tcPr>
            <w:tcW w:w="907" w:type="pct"/>
            <w:vMerge w:val="restart"/>
            <w:vAlign w:val="center"/>
          </w:tcPr>
          <w:p w14:paraId="4512C27B">
            <w:pPr>
              <w:keepNext w:val="0"/>
              <w:keepLines w:val="0"/>
              <w:suppressLineNumbers w:val="0"/>
              <w:adjustRightInd w:val="0"/>
              <w:snapToGrid w:val="0"/>
              <w:spacing w:before="0" w:beforeAutospacing="0" w:after="0" w:afterAutospacing="0" w:line="400" w:lineRule="exact"/>
              <w:ind w:left="0" w:right="0"/>
              <w:jc w:val="center"/>
              <w:rPr>
                <w:rFonts w:hint="eastAsia" w:ascii="仿宋" w:hAnsi="仿宋" w:eastAsia="仿宋" w:cs="仿宋"/>
                <w:i w:val="0"/>
                <w:iCs w:val="0"/>
                <w:color w:val="000000" w:themeColor="text1"/>
                <w:sz w:val="24"/>
                <w:highlight w:val="none"/>
                <w:vertAlign w:val="baseline"/>
                <w:lang w:eastAsia="zh-CN"/>
                <w14:textFill>
                  <w14:solidFill>
                    <w14:schemeClr w14:val="tx1"/>
                  </w14:solidFill>
                </w14:textFill>
              </w:rPr>
            </w:pPr>
            <w:r>
              <w:rPr>
                <w:rFonts w:hint="eastAsia" w:ascii="仿宋" w:hAnsi="仿宋" w:eastAsia="仿宋" w:cs="仿宋"/>
                <w:i w:val="0"/>
                <w:iCs w:val="0"/>
                <w:color w:val="000000" w:themeColor="text1"/>
                <w:sz w:val="24"/>
                <w:highlight w:val="none"/>
                <w:vertAlign w:val="baseline"/>
                <w:lang w:eastAsia="zh-CN"/>
                <w14:textFill>
                  <w14:solidFill>
                    <w14:schemeClr w14:val="tx1"/>
                  </w14:solidFill>
                </w14:textFill>
              </w:rPr>
              <w:t>广东省深圳市消防救援支队2025年消防装备采购项目九（包1-包5）</w:t>
            </w:r>
          </w:p>
        </w:tc>
        <w:tc>
          <w:tcPr>
            <w:tcW w:w="739" w:type="pct"/>
            <w:vAlign w:val="center"/>
          </w:tcPr>
          <w:p w14:paraId="0EE0F083">
            <w:pPr>
              <w:keepNext w:val="0"/>
              <w:keepLines w:val="0"/>
              <w:suppressLineNumbers w:val="0"/>
              <w:adjustRightInd w:val="0"/>
              <w:snapToGrid w:val="0"/>
              <w:spacing w:before="0" w:beforeAutospacing="0" w:after="0" w:afterAutospacing="0" w:line="400" w:lineRule="exact"/>
              <w:ind w:left="0" w:right="0"/>
              <w:jc w:val="center"/>
              <w:rPr>
                <w:rFonts w:hint="eastAsia" w:ascii="仿宋" w:hAnsi="仿宋" w:eastAsia="仿宋" w:cs="仿宋"/>
                <w:i w:val="0"/>
                <w:iCs w:val="0"/>
                <w:color w:val="000000" w:themeColor="text1"/>
                <w:sz w:val="24"/>
                <w:highlight w:val="none"/>
                <w:vertAlign w:val="baseline"/>
                <w:lang w:eastAsia="zh-CN"/>
                <w14:textFill>
                  <w14:solidFill>
                    <w14:schemeClr w14:val="tx1"/>
                  </w14:solidFill>
                </w14:textFill>
              </w:rPr>
            </w:pPr>
            <w:r>
              <w:rPr>
                <w:rFonts w:hint="eastAsia" w:ascii="仿宋" w:hAnsi="仿宋" w:eastAsia="仿宋" w:cs="仿宋"/>
                <w:i w:val="0"/>
                <w:iCs w:val="0"/>
                <w:color w:val="000000" w:themeColor="text1"/>
                <w:sz w:val="24"/>
                <w:highlight w:val="none"/>
                <w:vertAlign w:val="baseline"/>
                <w:lang w:eastAsia="zh-CN"/>
                <w14:textFill>
                  <w14:solidFill>
                    <w14:schemeClr w14:val="tx1"/>
                  </w14:solidFill>
                </w14:textFill>
              </w:rPr>
              <w:t>1</w:t>
            </w:r>
          </w:p>
        </w:tc>
        <w:tc>
          <w:tcPr>
            <w:tcW w:w="2750" w:type="pct"/>
            <w:vAlign w:val="center"/>
          </w:tcPr>
          <w:p w14:paraId="04681025">
            <w:pPr>
              <w:keepNext w:val="0"/>
              <w:keepLines w:val="0"/>
              <w:suppressLineNumbers w:val="0"/>
              <w:adjustRightInd w:val="0"/>
              <w:snapToGrid w:val="0"/>
              <w:spacing w:before="0" w:beforeAutospacing="0" w:after="0" w:afterAutospacing="0" w:line="400" w:lineRule="exact"/>
              <w:ind w:left="0" w:leftChars="0" w:right="0" w:rightChars="0"/>
              <w:jc w:val="center"/>
              <w:rPr>
                <w:rFonts w:hint="eastAsia" w:ascii="仿宋" w:hAnsi="仿宋" w:eastAsia="仿宋" w:cs="仿宋"/>
                <w:i w:val="0"/>
                <w:iCs w:val="0"/>
                <w:color w:val="000000" w:themeColor="text1"/>
                <w:sz w:val="24"/>
                <w:highlight w:val="none"/>
                <w:vertAlign w:val="baseline"/>
                <w14:textFill>
                  <w14:solidFill>
                    <w14:schemeClr w14:val="tx1"/>
                  </w14:solidFill>
                </w14:textFill>
              </w:rPr>
            </w:pPr>
            <w:r>
              <w:rPr>
                <w:rFonts w:hint="eastAsia" w:ascii="仿宋" w:hAnsi="仿宋" w:eastAsia="仿宋" w:cs="仿宋"/>
                <w:i w:val="0"/>
                <w:iCs w:val="0"/>
                <w:color w:val="000000" w:themeColor="text1"/>
                <w:sz w:val="24"/>
                <w:highlight w:val="none"/>
                <w:vertAlign w:val="baseline"/>
                <w:lang w:val="en-US" w:eastAsia="zh-CN"/>
                <w14:textFill>
                  <w14:solidFill>
                    <w14:schemeClr w14:val="tx1"/>
                  </w14:solidFill>
                </w14:textFill>
              </w:rPr>
              <w:t>2,263,100.00</w:t>
            </w:r>
          </w:p>
        </w:tc>
      </w:tr>
      <w:tr w14:paraId="00C9E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2" w:type="pct"/>
            <w:vAlign w:val="center"/>
          </w:tcPr>
          <w:p w14:paraId="0D6BC6B4">
            <w:pPr>
              <w:keepNext w:val="0"/>
              <w:keepLines w:val="0"/>
              <w:suppressLineNumbers w:val="0"/>
              <w:adjustRightInd w:val="0"/>
              <w:snapToGrid w:val="0"/>
              <w:spacing w:before="0" w:beforeAutospacing="0" w:after="0" w:afterAutospacing="0" w:line="400" w:lineRule="exact"/>
              <w:ind w:left="0" w:right="0"/>
              <w:jc w:val="center"/>
              <w:rPr>
                <w:rFonts w:hint="eastAsia" w:ascii="仿宋" w:hAnsi="仿宋" w:eastAsia="仿宋" w:cs="仿宋"/>
                <w:i w:val="0"/>
                <w:iCs w:val="0"/>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i w:val="0"/>
                <w:iCs w:val="0"/>
                <w:color w:val="000000" w:themeColor="text1"/>
                <w:sz w:val="24"/>
                <w:highlight w:val="none"/>
                <w:vertAlign w:val="baseline"/>
                <w:lang w:val="en-US" w:eastAsia="zh-CN"/>
                <w14:textFill>
                  <w14:solidFill>
                    <w14:schemeClr w14:val="tx1"/>
                  </w14:solidFill>
                </w14:textFill>
              </w:rPr>
              <w:t>2</w:t>
            </w:r>
          </w:p>
        </w:tc>
        <w:tc>
          <w:tcPr>
            <w:tcW w:w="907" w:type="pct"/>
            <w:vMerge w:val="continue"/>
            <w:vAlign w:val="center"/>
          </w:tcPr>
          <w:p w14:paraId="4397DE30">
            <w:pPr>
              <w:keepNext w:val="0"/>
              <w:keepLines w:val="0"/>
              <w:suppressLineNumbers w:val="0"/>
              <w:adjustRightInd w:val="0"/>
              <w:snapToGrid w:val="0"/>
              <w:spacing w:before="0" w:beforeAutospacing="0" w:after="0" w:afterAutospacing="0" w:line="400" w:lineRule="exact"/>
              <w:ind w:left="0" w:right="0"/>
              <w:jc w:val="center"/>
              <w:rPr>
                <w:rFonts w:hint="eastAsia" w:ascii="仿宋" w:hAnsi="仿宋" w:eastAsia="仿宋" w:cs="仿宋"/>
                <w:i w:val="0"/>
                <w:iCs w:val="0"/>
                <w:color w:val="000000" w:themeColor="text1"/>
                <w:sz w:val="24"/>
                <w:highlight w:val="none"/>
                <w:vertAlign w:val="baseline"/>
                <w14:textFill>
                  <w14:solidFill>
                    <w14:schemeClr w14:val="tx1"/>
                  </w14:solidFill>
                </w14:textFill>
              </w:rPr>
            </w:pPr>
          </w:p>
        </w:tc>
        <w:tc>
          <w:tcPr>
            <w:tcW w:w="739" w:type="pct"/>
            <w:vAlign w:val="center"/>
          </w:tcPr>
          <w:p w14:paraId="513C7F24">
            <w:pPr>
              <w:keepNext w:val="0"/>
              <w:keepLines w:val="0"/>
              <w:suppressLineNumbers w:val="0"/>
              <w:adjustRightInd w:val="0"/>
              <w:snapToGrid w:val="0"/>
              <w:spacing w:before="0" w:beforeAutospacing="0" w:after="0" w:afterAutospacing="0" w:line="400" w:lineRule="exact"/>
              <w:ind w:left="0" w:right="0"/>
              <w:jc w:val="center"/>
              <w:rPr>
                <w:rFonts w:hint="eastAsia" w:ascii="仿宋" w:hAnsi="仿宋" w:eastAsia="仿宋" w:cs="仿宋"/>
                <w:i w:val="0"/>
                <w:iCs w:val="0"/>
                <w:color w:val="000000" w:themeColor="text1"/>
                <w:sz w:val="24"/>
                <w:highlight w:val="none"/>
                <w:vertAlign w:val="baseline"/>
                <w:lang w:eastAsia="zh-CN"/>
                <w14:textFill>
                  <w14:solidFill>
                    <w14:schemeClr w14:val="tx1"/>
                  </w14:solidFill>
                </w14:textFill>
              </w:rPr>
            </w:pPr>
            <w:r>
              <w:rPr>
                <w:rFonts w:hint="eastAsia" w:ascii="仿宋" w:hAnsi="仿宋" w:eastAsia="仿宋" w:cs="仿宋"/>
                <w:i w:val="0"/>
                <w:iCs w:val="0"/>
                <w:color w:val="000000" w:themeColor="text1"/>
                <w:sz w:val="24"/>
                <w:highlight w:val="none"/>
                <w:vertAlign w:val="baseline"/>
                <w:lang w:eastAsia="zh-CN"/>
                <w14:textFill>
                  <w14:solidFill>
                    <w14:schemeClr w14:val="tx1"/>
                  </w14:solidFill>
                </w14:textFill>
              </w:rPr>
              <w:t>2</w:t>
            </w:r>
          </w:p>
        </w:tc>
        <w:tc>
          <w:tcPr>
            <w:tcW w:w="2750" w:type="pct"/>
            <w:vAlign w:val="center"/>
          </w:tcPr>
          <w:p w14:paraId="0E2D8B01">
            <w:pPr>
              <w:keepNext w:val="0"/>
              <w:keepLines w:val="0"/>
              <w:suppressLineNumbers w:val="0"/>
              <w:adjustRightInd w:val="0"/>
              <w:snapToGrid w:val="0"/>
              <w:spacing w:before="0" w:beforeAutospacing="0" w:after="0" w:afterAutospacing="0" w:line="400" w:lineRule="exact"/>
              <w:ind w:left="0" w:leftChars="0" w:right="0" w:rightChars="0"/>
              <w:jc w:val="center"/>
              <w:rPr>
                <w:rFonts w:hint="eastAsia" w:ascii="仿宋" w:hAnsi="仿宋" w:eastAsia="仿宋" w:cs="仿宋"/>
                <w:i w:val="0"/>
                <w:iCs w:val="0"/>
                <w:color w:val="000000" w:themeColor="text1"/>
                <w:sz w:val="24"/>
                <w:highlight w:val="none"/>
                <w:vertAlign w:val="baseline"/>
                <w14:textFill>
                  <w14:solidFill>
                    <w14:schemeClr w14:val="tx1"/>
                  </w14:solidFill>
                </w14:textFill>
              </w:rPr>
            </w:pPr>
            <w:r>
              <w:rPr>
                <w:rFonts w:hint="eastAsia" w:ascii="仿宋" w:hAnsi="仿宋" w:eastAsia="仿宋" w:cs="仿宋"/>
                <w:i w:val="0"/>
                <w:iCs w:val="0"/>
                <w:color w:val="000000" w:themeColor="text1"/>
                <w:sz w:val="24"/>
                <w:highlight w:val="none"/>
                <w:vertAlign w:val="baseline"/>
                <w:lang w:val="en-US" w:eastAsia="zh-CN"/>
                <w14:textFill>
                  <w14:solidFill>
                    <w14:schemeClr w14:val="tx1"/>
                  </w14:solidFill>
                </w14:textFill>
              </w:rPr>
              <w:t>3,998,300.00</w:t>
            </w:r>
          </w:p>
        </w:tc>
      </w:tr>
      <w:tr w14:paraId="013F8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pct"/>
            <w:vAlign w:val="center"/>
          </w:tcPr>
          <w:p w14:paraId="68B51EDC">
            <w:pPr>
              <w:keepNext w:val="0"/>
              <w:keepLines w:val="0"/>
              <w:suppressLineNumbers w:val="0"/>
              <w:adjustRightInd w:val="0"/>
              <w:snapToGrid w:val="0"/>
              <w:spacing w:before="0" w:beforeAutospacing="0" w:after="0" w:afterAutospacing="0" w:line="400" w:lineRule="exact"/>
              <w:ind w:left="0" w:right="0"/>
              <w:jc w:val="center"/>
              <w:rPr>
                <w:rFonts w:hint="eastAsia" w:ascii="仿宋" w:hAnsi="仿宋" w:eastAsia="仿宋" w:cs="仿宋"/>
                <w:i w:val="0"/>
                <w:iCs w:val="0"/>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i w:val="0"/>
                <w:iCs w:val="0"/>
                <w:color w:val="000000" w:themeColor="text1"/>
                <w:sz w:val="24"/>
                <w:highlight w:val="none"/>
                <w:vertAlign w:val="baseline"/>
                <w:lang w:val="en-US" w:eastAsia="zh-CN"/>
                <w14:textFill>
                  <w14:solidFill>
                    <w14:schemeClr w14:val="tx1"/>
                  </w14:solidFill>
                </w14:textFill>
              </w:rPr>
              <w:t>3</w:t>
            </w:r>
          </w:p>
        </w:tc>
        <w:tc>
          <w:tcPr>
            <w:tcW w:w="907" w:type="pct"/>
            <w:vMerge w:val="continue"/>
            <w:vAlign w:val="center"/>
          </w:tcPr>
          <w:p w14:paraId="3E47BB5C">
            <w:pPr>
              <w:keepNext w:val="0"/>
              <w:keepLines w:val="0"/>
              <w:suppressLineNumbers w:val="0"/>
              <w:adjustRightInd w:val="0"/>
              <w:snapToGrid w:val="0"/>
              <w:spacing w:before="0" w:beforeAutospacing="0" w:after="0" w:afterAutospacing="0" w:line="400" w:lineRule="exact"/>
              <w:ind w:left="0" w:right="0"/>
              <w:jc w:val="center"/>
              <w:rPr>
                <w:rFonts w:hint="eastAsia" w:ascii="仿宋" w:hAnsi="仿宋" w:eastAsia="仿宋" w:cs="仿宋"/>
                <w:i w:val="0"/>
                <w:iCs w:val="0"/>
                <w:color w:val="000000" w:themeColor="text1"/>
                <w:sz w:val="24"/>
                <w:highlight w:val="none"/>
                <w:vertAlign w:val="baseline"/>
                <w14:textFill>
                  <w14:solidFill>
                    <w14:schemeClr w14:val="tx1"/>
                  </w14:solidFill>
                </w14:textFill>
              </w:rPr>
            </w:pPr>
          </w:p>
        </w:tc>
        <w:tc>
          <w:tcPr>
            <w:tcW w:w="739" w:type="pct"/>
            <w:vAlign w:val="center"/>
          </w:tcPr>
          <w:p w14:paraId="482D134A">
            <w:pPr>
              <w:keepNext w:val="0"/>
              <w:keepLines w:val="0"/>
              <w:suppressLineNumbers w:val="0"/>
              <w:adjustRightInd w:val="0"/>
              <w:snapToGrid w:val="0"/>
              <w:spacing w:before="0" w:beforeAutospacing="0" w:after="0" w:afterAutospacing="0" w:line="400" w:lineRule="exact"/>
              <w:ind w:left="0" w:right="0"/>
              <w:jc w:val="center"/>
              <w:rPr>
                <w:rFonts w:hint="eastAsia" w:ascii="仿宋" w:hAnsi="仿宋" w:eastAsia="仿宋" w:cs="仿宋"/>
                <w:i w:val="0"/>
                <w:iCs w:val="0"/>
                <w:color w:val="000000" w:themeColor="text1"/>
                <w:sz w:val="24"/>
                <w:highlight w:val="none"/>
                <w:vertAlign w:val="baseline"/>
                <w:lang w:eastAsia="zh-CN"/>
                <w14:textFill>
                  <w14:solidFill>
                    <w14:schemeClr w14:val="tx1"/>
                  </w14:solidFill>
                </w14:textFill>
              </w:rPr>
            </w:pPr>
            <w:r>
              <w:rPr>
                <w:rFonts w:hint="eastAsia" w:ascii="仿宋" w:hAnsi="仿宋" w:eastAsia="仿宋" w:cs="仿宋"/>
                <w:i w:val="0"/>
                <w:iCs w:val="0"/>
                <w:color w:val="000000" w:themeColor="text1"/>
                <w:sz w:val="24"/>
                <w:highlight w:val="none"/>
                <w:vertAlign w:val="baseline"/>
                <w:lang w:eastAsia="zh-CN"/>
                <w14:textFill>
                  <w14:solidFill>
                    <w14:schemeClr w14:val="tx1"/>
                  </w14:solidFill>
                </w14:textFill>
              </w:rPr>
              <w:t>3</w:t>
            </w:r>
          </w:p>
        </w:tc>
        <w:tc>
          <w:tcPr>
            <w:tcW w:w="2750" w:type="pct"/>
            <w:vAlign w:val="center"/>
          </w:tcPr>
          <w:p w14:paraId="79AC247B">
            <w:pPr>
              <w:keepNext w:val="0"/>
              <w:keepLines w:val="0"/>
              <w:suppressLineNumbers w:val="0"/>
              <w:adjustRightInd w:val="0"/>
              <w:snapToGrid w:val="0"/>
              <w:spacing w:before="0" w:beforeAutospacing="0" w:after="0" w:afterAutospacing="0" w:line="400" w:lineRule="exact"/>
              <w:ind w:left="0" w:leftChars="0" w:right="0" w:rightChars="0"/>
              <w:jc w:val="center"/>
              <w:rPr>
                <w:rFonts w:hint="eastAsia" w:ascii="仿宋" w:hAnsi="仿宋" w:eastAsia="仿宋" w:cs="仿宋"/>
                <w:i w:val="0"/>
                <w:iCs w:val="0"/>
                <w:color w:val="000000" w:themeColor="text1"/>
                <w:sz w:val="24"/>
                <w:highlight w:val="none"/>
                <w:vertAlign w:val="baseline"/>
                <w14:textFill>
                  <w14:solidFill>
                    <w14:schemeClr w14:val="tx1"/>
                  </w14:solidFill>
                </w14:textFill>
              </w:rPr>
            </w:pPr>
            <w:r>
              <w:rPr>
                <w:rFonts w:hint="eastAsia" w:ascii="仿宋" w:hAnsi="仿宋" w:eastAsia="仿宋" w:cs="仿宋"/>
                <w:i w:val="0"/>
                <w:iCs w:val="0"/>
                <w:color w:val="000000" w:themeColor="text1"/>
                <w:sz w:val="24"/>
                <w:highlight w:val="none"/>
                <w:vertAlign w:val="baseline"/>
                <w:lang w:val="en-US" w:eastAsia="zh-CN"/>
                <w14:textFill>
                  <w14:solidFill>
                    <w14:schemeClr w14:val="tx1"/>
                  </w14:solidFill>
                </w14:textFill>
              </w:rPr>
              <w:t>4,455,670.00</w:t>
            </w:r>
          </w:p>
        </w:tc>
      </w:tr>
      <w:tr w14:paraId="6BA3A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pct"/>
            <w:vAlign w:val="center"/>
          </w:tcPr>
          <w:p w14:paraId="26FF441B">
            <w:pPr>
              <w:keepNext w:val="0"/>
              <w:keepLines w:val="0"/>
              <w:suppressLineNumbers w:val="0"/>
              <w:adjustRightInd w:val="0"/>
              <w:snapToGrid w:val="0"/>
              <w:spacing w:before="0" w:beforeAutospacing="0" w:after="0" w:afterAutospacing="0" w:line="400" w:lineRule="exact"/>
              <w:ind w:left="0" w:right="0"/>
              <w:jc w:val="center"/>
              <w:rPr>
                <w:rFonts w:hint="eastAsia" w:ascii="仿宋" w:hAnsi="仿宋" w:eastAsia="仿宋" w:cs="仿宋"/>
                <w:i w:val="0"/>
                <w:iCs w:val="0"/>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i w:val="0"/>
                <w:iCs w:val="0"/>
                <w:color w:val="000000" w:themeColor="text1"/>
                <w:sz w:val="24"/>
                <w:highlight w:val="none"/>
                <w:vertAlign w:val="baseline"/>
                <w:lang w:val="en-US" w:eastAsia="zh-CN"/>
                <w14:textFill>
                  <w14:solidFill>
                    <w14:schemeClr w14:val="tx1"/>
                  </w14:solidFill>
                </w14:textFill>
              </w:rPr>
              <w:t>4</w:t>
            </w:r>
          </w:p>
        </w:tc>
        <w:tc>
          <w:tcPr>
            <w:tcW w:w="907" w:type="pct"/>
            <w:vMerge w:val="continue"/>
            <w:vAlign w:val="center"/>
          </w:tcPr>
          <w:p w14:paraId="6CB75C2A">
            <w:pPr>
              <w:keepNext w:val="0"/>
              <w:keepLines w:val="0"/>
              <w:suppressLineNumbers w:val="0"/>
              <w:adjustRightInd w:val="0"/>
              <w:snapToGrid w:val="0"/>
              <w:spacing w:before="0" w:beforeAutospacing="0" w:after="0" w:afterAutospacing="0" w:line="400" w:lineRule="exact"/>
              <w:ind w:left="0" w:right="0"/>
              <w:jc w:val="center"/>
              <w:rPr>
                <w:rFonts w:hint="eastAsia" w:ascii="仿宋" w:hAnsi="仿宋" w:eastAsia="仿宋" w:cs="仿宋"/>
                <w:i w:val="0"/>
                <w:iCs w:val="0"/>
                <w:color w:val="000000" w:themeColor="text1"/>
                <w:sz w:val="24"/>
                <w:highlight w:val="none"/>
                <w:vertAlign w:val="baseline"/>
                <w14:textFill>
                  <w14:solidFill>
                    <w14:schemeClr w14:val="tx1"/>
                  </w14:solidFill>
                </w14:textFill>
              </w:rPr>
            </w:pPr>
          </w:p>
        </w:tc>
        <w:tc>
          <w:tcPr>
            <w:tcW w:w="739" w:type="pct"/>
            <w:vAlign w:val="center"/>
          </w:tcPr>
          <w:p w14:paraId="1841E526">
            <w:pPr>
              <w:keepNext w:val="0"/>
              <w:keepLines w:val="0"/>
              <w:suppressLineNumbers w:val="0"/>
              <w:adjustRightInd w:val="0"/>
              <w:snapToGrid w:val="0"/>
              <w:spacing w:before="0" w:beforeAutospacing="0" w:after="0" w:afterAutospacing="0" w:line="400" w:lineRule="exact"/>
              <w:ind w:left="0" w:right="0"/>
              <w:jc w:val="center"/>
              <w:rPr>
                <w:rFonts w:hint="eastAsia" w:ascii="仿宋" w:hAnsi="仿宋" w:eastAsia="仿宋" w:cs="仿宋"/>
                <w:i w:val="0"/>
                <w:iCs w:val="0"/>
                <w:color w:val="000000" w:themeColor="text1"/>
                <w:sz w:val="24"/>
                <w:highlight w:val="none"/>
                <w:vertAlign w:val="baseline"/>
                <w:lang w:eastAsia="zh-CN"/>
                <w14:textFill>
                  <w14:solidFill>
                    <w14:schemeClr w14:val="tx1"/>
                  </w14:solidFill>
                </w14:textFill>
              </w:rPr>
            </w:pPr>
            <w:r>
              <w:rPr>
                <w:rFonts w:hint="eastAsia" w:ascii="仿宋" w:hAnsi="仿宋" w:eastAsia="仿宋" w:cs="仿宋"/>
                <w:i w:val="0"/>
                <w:iCs w:val="0"/>
                <w:color w:val="000000" w:themeColor="text1"/>
                <w:sz w:val="24"/>
                <w:highlight w:val="none"/>
                <w:vertAlign w:val="baseline"/>
                <w:lang w:eastAsia="zh-CN"/>
                <w14:textFill>
                  <w14:solidFill>
                    <w14:schemeClr w14:val="tx1"/>
                  </w14:solidFill>
                </w14:textFill>
              </w:rPr>
              <w:t>4</w:t>
            </w:r>
          </w:p>
        </w:tc>
        <w:tc>
          <w:tcPr>
            <w:tcW w:w="2750" w:type="pct"/>
            <w:vAlign w:val="center"/>
          </w:tcPr>
          <w:p w14:paraId="74910F2A">
            <w:pPr>
              <w:keepNext w:val="0"/>
              <w:keepLines w:val="0"/>
              <w:suppressLineNumbers w:val="0"/>
              <w:adjustRightInd w:val="0"/>
              <w:snapToGrid w:val="0"/>
              <w:spacing w:before="0" w:beforeAutospacing="0" w:after="0" w:afterAutospacing="0" w:line="400" w:lineRule="exact"/>
              <w:ind w:left="0" w:leftChars="0" w:right="0" w:rightChars="0"/>
              <w:jc w:val="center"/>
              <w:rPr>
                <w:rFonts w:hint="eastAsia" w:ascii="仿宋" w:hAnsi="仿宋" w:eastAsia="仿宋" w:cs="仿宋"/>
                <w:i w:val="0"/>
                <w:iCs w:val="0"/>
                <w:color w:val="000000" w:themeColor="text1"/>
                <w:sz w:val="24"/>
                <w:highlight w:val="none"/>
                <w:vertAlign w:val="baseline"/>
                <w14:textFill>
                  <w14:solidFill>
                    <w14:schemeClr w14:val="tx1"/>
                  </w14:solidFill>
                </w14:textFill>
              </w:rPr>
            </w:pPr>
            <w:r>
              <w:rPr>
                <w:rFonts w:hint="eastAsia" w:ascii="仿宋" w:hAnsi="仿宋" w:eastAsia="仿宋" w:cs="仿宋"/>
                <w:i w:val="0"/>
                <w:iCs w:val="0"/>
                <w:color w:val="000000" w:themeColor="text1"/>
                <w:sz w:val="24"/>
                <w:highlight w:val="none"/>
                <w:vertAlign w:val="baseline"/>
                <w:lang w:val="en-US" w:eastAsia="zh-CN"/>
                <w14:textFill>
                  <w14:solidFill>
                    <w14:schemeClr w14:val="tx1"/>
                  </w14:solidFill>
                </w14:textFill>
              </w:rPr>
              <w:t>3,593,310.00</w:t>
            </w:r>
          </w:p>
        </w:tc>
      </w:tr>
      <w:tr w14:paraId="16E23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pct"/>
            <w:vAlign w:val="center"/>
          </w:tcPr>
          <w:p w14:paraId="5FC93BA6">
            <w:pPr>
              <w:keepNext w:val="0"/>
              <w:keepLines w:val="0"/>
              <w:suppressLineNumbers w:val="0"/>
              <w:adjustRightInd w:val="0"/>
              <w:snapToGrid w:val="0"/>
              <w:spacing w:before="0" w:beforeAutospacing="0" w:after="0" w:afterAutospacing="0" w:line="400" w:lineRule="exact"/>
              <w:ind w:left="0" w:right="0"/>
              <w:jc w:val="center"/>
              <w:rPr>
                <w:rFonts w:hint="eastAsia" w:ascii="仿宋" w:hAnsi="仿宋" w:eastAsia="仿宋" w:cs="仿宋"/>
                <w:i w:val="0"/>
                <w:iCs w:val="0"/>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i w:val="0"/>
                <w:iCs w:val="0"/>
                <w:color w:val="000000" w:themeColor="text1"/>
                <w:sz w:val="24"/>
                <w:highlight w:val="none"/>
                <w:vertAlign w:val="baseline"/>
                <w:lang w:val="en-US" w:eastAsia="zh-CN"/>
                <w14:textFill>
                  <w14:solidFill>
                    <w14:schemeClr w14:val="tx1"/>
                  </w14:solidFill>
                </w14:textFill>
              </w:rPr>
              <w:t>5</w:t>
            </w:r>
          </w:p>
        </w:tc>
        <w:tc>
          <w:tcPr>
            <w:tcW w:w="907" w:type="pct"/>
            <w:vMerge w:val="continue"/>
            <w:vAlign w:val="center"/>
          </w:tcPr>
          <w:p w14:paraId="260A2FD3">
            <w:pPr>
              <w:keepNext w:val="0"/>
              <w:keepLines w:val="0"/>
              <w:suppressLineNumbers w:val="0"/>
              <w:adjustRightInd w:val="0"/>
              <w:snapToGrid w:val="0"/>
              <w:spacing w:before="0" w:beforeAutospacing="0" w:after="0" w:afterAutospacing="0" w:line="400" w:lineRule="exact"/>
              <w:ind w:left="0" w:right="0"/>
              <w:jc w:val="center"/>
              <w:rPr>
                <w:rFonts w:hint="eastAsia" w:ascii="仿宋" w:hAnsi="仿宋" w:eastAsia="仿宋" w:cs="仿宋"/>
                <w:i w:val="0"/>
                <w:iCs w:val="0"/>
                <w:color w:val="000000" w:themeColor="text1"/>
                <w:sz w:val="24"/>
                <w:highlight w:val="none"/>
                <w:vertAlign w:val="baseline"/>
                <w14:textFill>
                  <w14:solidFill>
                    <w14:schemeClr w14:val="tx1"/>
                  </w14:solidFill>
                </w14:textFill>
              </w:rPr>
            </w:pPr>
          </w:p>
        </w:tc>
        <w:tc>
          <w:tcPr>
            <w:tcW w:w="739" w:type="pct"/>
            <w:vAlign w:val="center"/>
          </w:tcPr>
          <w:p w14:paraId="7F04FEE3">
            <w:pPr>
              <w:keepNext w:val="0"/>
              <w:keepLines w:val="0"/>
              <w:suppressLineNumbers w:val="0"/>
              <w:adjustRightInd w:val="0"/>
              <w:snapToGrid w:val="0"/>
              <w:spacing w:before="0" w:beforeAutospacing="0" w:after="0" w:afterAutospacing="0" w:line="400" w:lineRule="exact"/>
              <w:ind w:left="0" w:right="0"/>
              <w:jc w:val="center"/>
              <w:rPr>
                <w:rFonts w:hint="eastAsia" w:ascii="仿宋" w:hAnsi="仿宋" w:eastAsia="仿宋" w:cs="仿宋"/>
                <w:i w:val="0"/>
                <w:iCs w:val="0"/>
                <w:color w:val="000000" w:themeColor="text1"/>
                <w:sz w:val="24"/>
                <w:highlight w:val="none"/>
                <w:vertAlign w:val="baseline"/>
                <w:lang w:eastAsia="zh-CN"/>
                <w14:textFill>
                  <w14:solidFill>
                    <w14:schemeClr w14:val="tx1"/>
                  </w14:solidFill>
                </w14:textFill>
              </w:rPr>
            </w:pPr>
            <w:r>
              <w:rPr>
                <w:rFonts w:hint="eastAsia" w:ascii="仿宋" w:hAnsi="仿宋" w:eastAsia="仿宋" w:cs="仿宋"/>
                <w:i w:val="0"/>
                <w:iCs w:val="0"/>
                <w:color w:val="000000" w:themeColor="text1"/>
                <w:sz w:val="24"/>
                <w:highlight w:val="none"/>
                <w:vertAlign w:val="baseline"/>
                <w:lang w:eastAsia="zh-CN"/>
                <w14:textFill>
                  <w14:solidFill>
                    <w14:schemeClr w14:val="tx1"/>
                  </w14:solidFill>
                </w14:textFill>
              </w:rPr>
              <w:t>5</w:t>
            </w:r>
          </w:p>
        </w:tc>
        <w:tc>
          <w:tcPr>
            <w:tcW w:w="2750" w:type="pct"/>
            <w:vAlign w:val="center"/>
          </w:tcPr>
          <w:p w14:paraId="110085E7">
            <w:pPr>
              <w:keepNext w:val="0"/>
              <w:keepLines w:val="0"/>
              <w:suppressLineNumbers w:val="0"/>
              <w:adjustRightInd w:val="0"/>
              <w:snapToGrid w:val="0"/>
              <w:spacing w:before="0" w:beforeAutospacing="0" w:after="0" w:afterAutospacing="0" w:line="400" w:lineRule="exact"/>
              <w:ind w:left="0" w:leftChars="0" w:right="0" w:rightChars="0"/>
              <w:jc w:val="center"/>
              <w:rPr>
                <w:rFonts w:hint="eastAsia" w:ascii="仿宋" w:hAnsi="仿宋" w:eastAsia="仿宋" w:cs="仿宋"/>
                <w:i w:val="0"/>
                <w:iCs w:val="0"/>
                <w:color w:val="000000" w:themeColor="text1"/>
                <w:sz w:val="24"/>
                <w:highlight w:val="none"/>
                <w:vertAlign w:val="baseline"/>
                <w14:textFill>
                  <w14:solidFill>
                    <w14:schemeClr w14:val="tx1"/>
                  </w14:solidFill>
                </w14:textFill>
              </w:rPr>
            </w:pPr>
            <w:r>
              <w:rPr>
                <w:rFonts w:hint="eastAsia" w:ascii="仿宋" w:hAnsi="仿宋" w:eastAsia="仿宋" w:cs="仿宋"/>
                <w:i w:val="0"/>
                <w:iCs w:val="0"/>
                <w:color w:val="000000" w:themeColor="text1"/>
                <w:sz w:val="24"/>
                <w:highlight w:val="none"/>
                <w:vertAlign w:val="baseline"/>
                <w:lang w:val="en-US" w:eastAsia="zh-CN"/>
                <w14:textFill>
                  <w14:solidFill>
                    <w14:schemeClr w14:val="tx1"/>
                  </w14:solidFill>
                </w14:textFill>
              </w:rPr>
              <w:t>4,337,300.00</w:t>
            </w:r>
          </w:p>
        </w:tc>
      </w:tr>
    </w:tbl>
    <w:p w14:paraId="2D3E82C0">
      <w:pPr>
        <w:spacing w:line="360" w:lineRule="exact"/>
        <w:rPr>
          <w:rFonts w:hint="eastAsia" w:ascii="仿宋" w:hAnsi="仿宋" w:eastAsia="仿宋" w:cs="仿宋"/>
          <w:b/>
          <w:i w:val="0"/>
          <w:iCs w:val="0"/>
          <w:color w:val="FF0000"/>
          <w:sz w:val="24"/>
          <w:highlight w:val="none"/>
        </w:rPr>
      </w:pPr>
    </w:p>
    <w:p w14:paraId="305DE722">
      <w:pPr>
        <w:rPr>
          <w:rFonts w:hint="eastAsia" w:ascii="仿宋" w:hAnsi="仿宋" w:eastAsia="仿宋" w:cs="仿宋"/>
          <w:b/>
          <w:bCs/>
          <w:i w:val="0"/>
          <w:iCs w:val="0"/>
          <w:szCs w:val="24"/>
          <w:highlight w:val="none"/>
        </w:rPr>
      </w:pPr>
      <w:bookmarkStart w:id="226" w:name="_Toc23564"/>
      <w:bookmarkStart w:id="227" w:name="_Hlk72258617"/>
      <w:r>
        <w:rPr>
          <w:rFonts w:hint="eastAsia" w:ascii="仿宋" w:hAnsi="仿宋" w:eastAsia="仿宋" w:cs="仿宋"/>
          <w:b/>
          <w:bCs/>
          <w:i w:val="0"/>
          <w:iCs w:val="0"/>
          <w:szCs w:val="24"/>
          <w:highlight w:val="none"/>
        </w:rPr>
        <w:br w:type="page"/>
      </w:r>
    </w:p>
    <w:p w14:paraId="6D47E1CF">
      <w:pPr>
        <w:pStyle w:val="2"/>
        <w:spacing w:before="156" w:beforeLines="50" w:after="156" w:afterLines="50"/>
        <w:rPr>
          <w:rFonts w:hint="eastAsia" w:ascii="仿宋" w:hAnsi="仿宋" w:eastAsia="仿宋" w:cs="仿宋"/>
          <w:b/>
          <w:bCs/>
          <w:i w:val="0"/>
          <w:iCs w:val="0"/>
          <w:szCs w:val="24"/>
          <w:highlight w:val="none"/>
        </w:rPr>
      </w:pPr>
      <w:bookmarkStart w:id="228" w:name="_Toc25962"/>
      <w:r>
        <w:rPr>
          <w:rFonts w:hint="eastAsia" w:ascii="仿宋" w:hAnsi="仿宋" w:eastAsia="仿宋" w:cs="仿宋"/>
          <w:b/>
          <w:bCs/>
          <w:i w:val="0"/>
          <w:iCs w:val="0"/>
          <w:szCs w:val="24"/>
          <w:highlight w:val="none"/>
        </w:rPr>
        <w:t>二、</w:t>
      </w:r>
      <w:bookmarkStart w:id="229" w:name="_Hlk72073432"/>
      <w:r>
        <w:rPr>
          <w:rFonts w:hint="eastAsia" w:ascii="仿宋" w:hAnsi="仿宋" w:eastAsia="仿宋" w:cs="仿宋"/>
          <w:b/>
          <w:bCs/>
          <w:i w:val="0"/>
          <w:iCs w:val="0"/>
          <w:szCs w:val="24"/>
          <w:highlight w:val="none"/>
        </w:rPr>
        <w:t>货物需求明细</w:t>
      </w:r>
      <w:bookmarkEnd w:id="226"/>
      <w:bookmarkEnd w:id="228"/>
      <w:bookmarkEnd w:id="229"/>
    </w:p>
    <w:p w14:paraId="0ED3C72A">
      <w:pPr>
        <w:pStyle w:val="3"/>
        <w:keepNext/>
        <w:keepLines/>
        <w:pageBreakBefore w:val="0"/>
        <w:widowControl w:val="0"/>
        <w:kinsoku/>
        <w:wordWrap/>
        <w:overflowPunct/>
        <w:topLinePunct w:val="0"/>
        <w:autoSpaceDE/>
        <w:autoSpaceDN/>
        <w:bidi w:val="0"/>
        <w:adjustRightInd/>
        <w:snapToGrid/>
        <w:spacing w:before="156" w:beforeLines="50" w:after="156" w:afterLines="50" w:line="240" w:lineRule="auto"/>
        <w:textAlignment w:val="auto"/>
        <w:outlineLvl w:val="2"/>
        <w:rPr>
          <w:rFonts w:hint="eastAsia" w:ascii="仿宋" w:hAnsi="仿宋" w:eastAsia="仿宋" w:cs="仿宋"/>
          <w:b/>
          <w:bCs/>
          <w:i w:val="0"/>
          <w:iCs w:val="0"/>
          <w:sz w:val="22"/>
          <w:szCs w:val="20"/>
          <w:highlight w:val="none"/>
          <w:lang w:val="en-US" w:eastAsia="zh-CN"/>
        </w:rPr>
      </w:pPr>
      <w:bookmarkStart w:id="230" w:name="_Toc3866"/>
      <w:r>
        <w:rPr>
          <w:rFonts w:hint="eastAsia" w:ascii="仿宋" w:hAnsi="仿宋" w:eastAsia="仿宋" w:cs="仿宋"/>
          <w:b/>
          <w:bCs/>
          <w:i w:val="0"/>
          <w:iCs w:val="0"/>
          <w:sz w:val="22"/>
          <w:szCs w:val="20"/>
          <w:highlight w:val="none"/>
          <w:lang w:val="en-US" w:eastAsia="zh-CN"/>
        </w:rPr>
        <w:t>1、包1货物需求明细</w:t>
      </w:r>
      <w:bookmarkEnd w:id="230"/>
    </w:p>
    <w:p w14:paraId="41A53FED">
      <w:pPr>
        <w:keepNext/>
        <w:keepLines/>
        <w:pageBreakBefore w:val="0"/>
        <w:widowControl w:val="0"/>
        <w:kinsoku/>
        <w:wordWrap/>
        <w:overflowPunct/>
        <w:topLinePunct w:val="0"/>
        <w:autoSpaceDE/>
        <w:autoSpaceDN/>
        <w:bidi w:val="0"/>
        <w:adjustRightInd/>
        <w:snapToGrid/>
        <w:spacing w:before="156" w:beforeLines="50" w:after="156" w:afterLines="50" w:line="240" w:lineRule="auto"/>
        <w:textAlignment w:val="auto"/>
        <w:outlineLvl w:val="9"/>
        <w:rPr>
          <w:rFonts w:hint="eastAsia"/>
          <w:highlight w:val="none"/>
          <w:lang w:val="en-US" w:eastAsia="zh-CN"/>
        </w:rPr>
      </w:pPr>
      <w:r>
        <w:rPr>
          <w:rFonts w:hint="eastAsia" w:ascii="仿宋" w:hAnsi="仿宋" w:eastAsia="仿宋" w:cs="仿宋"/>
          <w:b/>
          <w:bCs/>
          <w:color w:val="FF0000"/>
          <w:sz w:val="22"/>
          <w:szCs w:val="20"/>
          <w:highlight w:val="none"/>
          <w:lang w:val="en-US" w:eastAsia="zh-CN"/>
        </w:rPr>
        <w:t>注：投标人需对采购清单的全部内容进行投标报价，如有缺漏或单项报价超过单价限价的，投标无效。</w:t>
      </w:r>
    </w:p>
    <w:tbl>
      <w:tblPr>
        <w:tblStyle w:val="20"/>
        <w:tblW w:w="513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
        <w:gridCol w:w="1396"/>
        <w:gridCol w:w="695"/>
        <w:gridCol w:w="453"/>
        <w:gridCol w:w="1295"/>
        <w:gridCol w:w="1660"/>
        <w:gridCol w:w="1660"/>
        <w:gridCol w:w="494"/>
        <w:gridCol w:w="494"/>
        <w:gridCol w:w="708"/>
      </w:tblGrid>
      <w:tr w14:paraId="124FA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2" w:type="pct"/>
            <w:vAlign w:val="center"/>
          </w:tcPr>
          <w:p w14:paraId="1A9871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val="0"/>
                <w:bCs/>
                <w:i w:val="0"/>
                <w:iCs w:val="0"/>
                <w:color w:val="auto"/>
                <w:sz w:val="21"/>
                <w:szCs w:val="21"/>
                <w:highlight w:val="none"/>
              </w:rPr>
            </w:pPr>
            <w:r>
              <w:rPr>
                <w:rFonts w:hint="eastAsia" w:ascii="仿宋" w:hAnsi="仿宋" w:eastAsia="仿宋" w:cs="仿宋"/>
                <w:b w:val="0"/>
                <w:bCs/>
                <w:i w:val="0"/>
                <w:iCs w:val="0"/>
                <w:color w:val="auto"/>
                <w:sz w:val="21"/>
                <w:szCs w:val="21"/>
                <w:highlight w:val="none"/>
              </w:rPr>
              <w:t>序号</w:t>
            </w:r>
          </w:p>
        </w:tc>
        <w:tc>
          <w:tcPr>
            <w:tcW w:w="749" w:type="pct"/>
            <w:vAlign w:val="center"/>
          </w:tcPr>
          <w:p w14:paraId="2D8FA3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val="0"/>
                <w:bCs/>
                <w:i w:val="0"/>
                <w:iCs w:val="0"/>
                <w:color w:val="auto"/>
                <w:sz w:val="21"/>
                <w:szCs w:val="21"/>
                <w:highlight w:val="none"/>
              </w:rPr>
            </w:pPr>
            <w:r>
              <w:rPr>
                <w:rFonts w:hint="eastAsia" w:ascii="仿宋" w:hAnsi="仿宋" w:eastAsia="仿宋" w:cs="仿宋"/>
                <w:b w:val="0"/>
                <w:bCs/>
                <w:i w:val="0"/>
                <w:iCs w:val="0"/>
                <w:color w:val="auto"/>
                <w:sz w:val="21"/>
                <w:szCs w:val="21"/>
                <w:highlight w:val="none"/>
              </w:rPr>
              <w:t>货物名称（标的名称）</w:t>
            </w:r>
          </w:p>
        </w:tc>
        <w:tc>
          <w:tcPr>
            <w:tcW w:w="373" w:type="pct"/>
            <w:vAlign w:val="center"/>
          </w:tcPr>
          <w:p w14:paraId="1E408A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val="0"/>
                <w:bCs/>
                <w:i w:val="0"/>
                <w:iCs w:val="0"/>
                <w:color w:val="auto"/>
                <w:sz w:val="21"/>
                <w:szCs w:val="21"/>
                <w:highlight w:val="none"/>
              </w:rPr>
            </w:pPr>
            <w:r>
              <w:rPr>
                <w:rFonts w:hint="eastAsia" w:ascii="仿宋" w:hAnsi="仿宋" w:eastAsia="仿宋" w:cs="仿宋"/>
                <w:b w:val="0"/>
                <w:bCs/>
                <w:i w:val="0"/>
                <w:iCs w:val="0"/>
                <w:color w:val="auto"/>
                <w:sz w:val="21"/>
                <w:szCs w:val="21"/>
                <w:highlight w:val="none"/>
              </w:rPr>
              <w:t>数量</w:t>
            </w:r>
          </w:p>
        </w:tc>
        <w:tc>
          <w:tcPr>
            <w:tcW w:w="243" w:type="pct"/>
            <w:vAlign w:val="center"/>
          </w:tcPr>
          <w:p w14:paraId="00E94D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val="0"/>
                <w:bCs/>
                <w:i w:val="0"/>
                <w:iCs w:val="0"/>
                <w:color w:val="auto"/>
                <w:sz w:val="21"/>
                <w:szCs w:val="21"/>
                <w:highlight w:val="none"/>
              </w:rPr>
            </w:pPr>
            <w:r>
              <w:rPr>
                <w:rFonts w:hint="eastAsia" w:ascii="仿宋" w:hAnsi="仿宋" w:eastAsia="仿宋" w:cs="仿宋"/>
                <w:b w:val="0"/>
                <w:bCs/>
                <w:i w:val="0"/>
                <w:iCs w:val="0"/>
                <w:color w:val="auto"/>
                <w:sz w:val="21"/>
                <w:szCs w:val="21"/>
                <w:highlight w:val="none"/>
              </w:rPr>
              <w:t>单位</w:t>
            </w:r>
          </w:p>
        </w:tc>
        <w:tc>
          <w:tcPr>
            <w:tcW w:w="1295" w:type="dxa"/>
            <w:vAlign w:val="center"/>
          </w:tcPr>
          <w:p w14:paraId="62EF78A5">
            <w:pPr>
              <w:keepNext w:val="0"/>
              <w:keepLines w:val="0"/>
              <w:pageBreakBefore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rPr>
                <w:rFonts w:hint="eastAsia" w:ascii="仿宋" w:hAnsi="仿宋" w:eastAsia="仿宋" w:cs="仿宋"/>
                <w:b w:val="0"/>
                <w:bCs/>
                <w:i w:val="0"/>
                <w:iCs w:val="0"/>
                <w:color w:val="auto"/>
                <w:sz w:val="21"/>
                <w:szCs w:val="21"/>
                <w:highlight w:val="none"/>
              </w:rPr>
            </w:pPr>
            <w:r>
              <w:rPr>
                <w:rFonts w:hint="eastAsia" w:ascii="仿宋" w:hAnsi="仿宋" w:eastAsia="仿宋" w:cs="仿宋"/>
                <w:bCs/>
                <w:i w:val="0"/>
                <w:iCs w:val="0"/>
                <w:kern w:val="2"/>
                <w:sz w:val="21"/>
                <w:szCs w:val="21"/>
                <w:highlight w:val="none"/>
                <w:lang w:val="en-US" w:eastAsia="zh-CN" w:bidi="ar"/>
              </w:rPr>
              <w:t>单价最高限价（元）</w:t>
            </w:r>
          </w:p>
        </w:tc>
        <w:tc>
          <w:tcPr>
            <w:tcW w:w="1660" w:type="dxa"/>
            <w:vAlign w:val="center"/>
          </w:tcPr>
          <w:p w14:paraId="699D06DB">
            <w:pPr>
              <w:keepNext w:val="0"/>
              <w:keepLines w:val="0"/>
              <w:pageBreakBefore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i w:val="0"/>
                <w:iCs w:val="0"/>
                <w:color w:val="auto"/>
                <w:sz w:val="21"/>
                <w:szCs w:val="21"/>
                <w:highlight w:val="none"/>
              </w:rPr>
            </w:pPr>
            <w:r>
              <w:rPr>
                <w:rFonts w:hint="eastAsia" w:ascii="仿宋" w:hAnsi="仿宋" w:eastAsia="仿宋" w:cs="仿宋"/>
                <w:bCs/>
                <w:i w:val="0"/>
                <w:iCs w:val="0"/>
                <w:kern w:val="2"/>
                <w:sz w:val="21"/>
                <w:szCs w:val="21"/>
                <w:highlight w:val="none"/>
                <w:lang w:val="en-US" w:eastAsia="zh-CN" w:bidi="ar"/>
              </w:rPr>
              <w:t>分项最高限价（元）</w:t>
            </w:r>
          </w:p>
        </w:tc>
        <w:tc>
          <w:tcPr>
            <w:tcW w:w="1660" w:type="dxa"/>
            <w:vAlign w:val="center"/>
          </w:tcPr>
          <w:p w14:paraId="78D454B1">
            <w:pPr>
              <w:keepNext w:val="0"/>
              <w:keepLines w:val="0"/>
              <w:pageBreakBefore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i w:val="0"/>
                <w:iCs w:val="0"/>
                <w:color w:val="auto"/>
                <w:sz w:val="21"/>
                <w:szCs w:val="21"/>
                <w:highlight w:val="none"/>
              </w:rPr>
            </w:pPr>
            <w:r>
              <w:rPr>
                <w:rFonts w:hint="eastAsia" w:ascii="仿宋" w:hAnsi="仿宋" w:eastAsia="仿宋" w:cs="仿宋"/>
                <w:bCs/>
                <w:i w:val="0"/>
                <w:iCs w:val="0"/>
                <w:kern w:val="2"/>
                <w:sz w:val="21"/>
                <w:szCs w:val="21"/>
                <w:highlight w:val="none"/>
                <w:lang w:val="en-US" w:eastAsia="zh-CN" w:bidi="ar"/>
              </w:rPr>
              <w:t>包组最高限价（元）</w:t>
            </w:r>
          </w:p>
        </w:tc>
        <w:tc>
          <w:tcPr>
            <w:tcW w:w="494" w:type="dxa"/>
            <w:vAlign w:val="center"/>
          </w:tcPr>
          <w:p w14:paraId="4751FFCA">
            <w:pPr>
              <w:keepNext w:val="0"/>
              <w:keepLines w:val="0"/>
              <w:pageBreakBefore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i w:val="0"/>
                <w:iCs w:val="0"/>
                <w:color w:val="auto"/>
                <w:sz w:val="21"/>
                <w:szCs w:val="21"/>
                <w:highlight w:val="none"/>
              </w:rPr>
            </w:pPr>
            <w:r>
              <w:rPr>
                <w:rFonts w:hint="eastAsia" w:ascii="仿宋" w:hAnsi="仿宋" w:eastAsia="仿宋" w:cs="仿宋"/>
                <w:bCs/>
                <w:i w:val="0"/>
                <w:iCs w:val="0"/>
                <w:kern w:val="2"/>
                <w:sz w:val="21"/>
                <w:szCs w:val="21"/>
                <w:highlight w:val="none"/>
                <w:lang w:val="en-US" w:eastAsia="zh-CN" w:bidi="ar"/>
              </w:rPr>
              <w:t>是否核心产品</w:t>
            </w:r>
          </w:p>
        </w:tc>
        <w:tc>
          <w:tcPr>
            <w:tcW w:w="494" w:type="dxa"/>
            <w:vAlign w:val="center"/>
          </w:tcPr>
          <w:p w14:paraId="76465669">
            <w:pPr>
              <w:keepNext w:val="0"/>
              <w:keepLines w:val="0"/>
              <w:pageBreakBefore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i w:val="0"/>
                <w:iCs w:val="0"/>
                <w:color w:val="auto"/>
                <w:sz w:val="21"/>
                <w:szCs w:val="21"/>
                <w:highlight w:val="none"/>
              </w:rPr>
            </w:pPr>
            <w:r>
              <w:rPr>
                <w:rFonts w:hint="eastAsia" w:ascii="仿宋" w:hAnsi="仿宋" w:eastAsia="仿宋" w:cs="仿宋"/>
                <w:bCs/>
                <w:i w:val="0"/>
                <w:iCs w:val="0"/>
                <w:kern w:val="2"/>
                <w:sz w:val="21"/>
                <w:szCs w:val="21"/>
                <w:highlight w:val="none"/>
                <w:lang w:val="en-US" w:eastAsia="zh-CN" w:bidi="ar"/>
              </w:rPr>
              <w:t>是否提供样品</w:t>
            </w:r>
          </w:p>
        </w:tc>
        <w:tc>
          <w:tcPr>
            <w:tcW w:w="708" w:type="dxa"/>
            <w:vAlign w:val="center"/>
          </w:tcPr>
          <w:p w14:paraId="7476BD1B">
            <w:pPr>
              <w:keepNext w:val="0"/>
              <w:keepLines w:val="0"/>
              <w:pageBreakBefore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rPr>
                <w:rFonts w:hint="eastAsia" w:ascii="仿宋" w:hAnsi="仿宋" w:eastAsia="仿宋" w:cs="仿宋"/>
                <w:b w:val="0"/>
                <w:bCs/>
                <w:i w:val="0"/>
                <w:iCs w:val="0"/>
                <w:color w:val="auto"/>
                <w:sz w:val="21"/>
                <w:szCs w:val="21"/>
                <w:highlight w:val="none"/>
              </w:rPr>
            </w:pPr>
            <w:r>
              <w:rPr>
                <w:rFonts w:hint="eastAsia" w:ascii="仿宋" w:hAnsi="仿宋" w:eastAsia="仿宋" w:cs="仿宋"/>
                <w:bCs/>
                <w:i w:val="0"/>
                <w:iCs w:val="0"/>
                <w:kern w:val="2"/>
                <w:sz w:val="21"/>
                <w:szCs w:val="21"/>
                <w:highlight w:val="none"/>
                <w:lang w:val="en-US" w:eastAsia="zh-CN" w:bidi="ar"/>
              </w:rPr>
              <w:t>备注</w:t>
            </w:r>
          </w:p>
        </w:tc>
      </w:tr>
      <w:tr w14:paraId="7612D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2" w:type="pct"/>
            <w:vAlign w:val="center"/>
          </w:tcPr>
          <w:p w14:paraId="243136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val="0"/>
                <w:i w:val="0"/>
                <w:iCs w:val="0"/>
                <w:sz w:val="21"/>
                <w:szCs w:val="21"/>
                <w:highlight w:val="none"/>
                <w:lang w:val="en-US" w:eastAsia="zh-CN"/>
              </w:rPr>
            </w:pPr>
            <w:r>
              <w:rPr>
                <w:rFonts w:hint="eastAsia" w:ascii="仿宋" w:hAnsi="仿宋" w:eastAsia="仿宋" w:cs="仿宋"/>
                <w:b/>
                <w:bCs w:val="0"/>
                <w:i w:val="0"/>
                <w:iCs w:val="0"/>
                <w:sz w:val="21"/>
                <w:szCs w:val="21"/>
                <w:highlight w:val="none"/>
                <w:lang w:val="en-US" w:eastAsia="zh-CN"/>
              </w:rPr>
              <w:t>1</w:t>
            </w:r>
          </w:p>
        </w:tc>
        <w:tc>
          <w:tcPr>
            <w:tcW w:w="749" w:type="pct"/>
            <w:vAlign w:val="center"/>
          </w:tcPr>
          <w:p w14:paraId="2CCEDF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val="0"/>
                <w:i w:val="0"/>
                <w:iCs w:val="0"/>
                <w:sz w:val="21"/>
                <w:szCs w:val="21"/>
                <w:highlight w:val="none"/>
                <w:lang w:val="en-US" w:eastAsia="zh-CN"/>
              </w:rPr>
            </w:pPr>
            <w:r>
              <w:rPr>
                <w:rFonts w:hint="eastAsia" w:ascii="仿宋" w:hAnsi="仿宋" w:eastAsia="仿宋" w:cs="仿宋"/>
                <w:b/>
                <w:bCs w:val="0"/>
                <w:i w:val="0"/>
                <w:iCs w:val="0"/>
                <w:color w:val="FF0000"/>
                <w:sz w:val="21"/>
                <w:szCs w:val="21"/>
                <w:highlight w:val="none"/>
              </w:rPr>
              <w:t>泡沫灭火药剂（高效环保灭火剂）</w:t>
            </w:r>
          </w:p>
        </w:tc>
        <w:tc>
          <w:tcPr>
            <w:tcW w:w="373" w:type="pct"/>
            <w:vAlign w:val="center"/>
          </w:tcPr>
          <w:p w14:paraId="75F8DF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20</w:t>
            </w:r>
          </w:p>
        </w:tc>
        <w:tc>
          <w:tcPr>
            <w:tcW w:w="243" w:type="pct"/>
            <w:vAlign w:val="center"/>
          </w:tcPr>
          <w:p w14:paraId="15163F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吨</w:t>
            </w:r>
          </w:p>
        </w:tc>
        <w:tc>
          <w:tcPr>
            <w:tcW w:w="695" w:type="pct"/>
            <w:vAlign w:val="center"/>
          </w:tcPr>
          <w:p w14:paraId="32851E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70,000.00</w:t>
            </w:r>
          </w:p>
        </w:tc>
        <w:tc>
          <w:tcPr>
            <w:tcW w:w="891" w:type="pct"/>
            <w:vAlign w:val="center"/>
          </w:tcPr>
          <w:p w14:paraId="097E4B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b/>
                <w:bCs/>
                <w:i w:val="0"/>
                <w:iCs w:val="0"/>
                <w:color w:val="auto"/>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1,400,000.00</w:t>
            </w:r>
          </w:p>
        </w:tc>
        <w:tc>
          <w:tcPr>
            <w:tcW w:w="891" w:type="pct"/>
            <w:vMerge w:val="restart"/>
            <w:shd w:val="clear" w:color="auto" w:fill="auto"/>
            <w:vAlign w:val="center"/>
          </w:tcPr>
          <w:p w14:paraId="6472DA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2,263,100.00</w:t>
            </w:r>
          </w:p>
        </w:tc>
        <w:tc>
          <w:tcPr>
            <w:tcW w:w="265" w:type="pct"/>
            <w:vAlign w:val="center"/>
          </w:tcPr>
          <w:p w14:paraId="35B867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FF0000"/>
                <w:sz w:val="21"/>
                <w:szCs w:val="21"/>
                <w:highlight w:val="none"/>
              </w:rPr>
            </w:pPr>
            <w:r>
              <w:rPr>
                <w:rFonts w:hint="eastAsia" w:ascii="仿宋" w:hAnsi="仿宋" w:eastAsia="仿宋" w:cs="仿宋"/>
                <w:b/>
                <w:bCs/>
                <w:color w:val="FF0000"/>
                <w:sz w:val="21"/>
                <w:szCs w:val="21"/>
                <w:highlight w:val="none"/>
                <w:lang w:bidi="ar"/>
              </w:rPr>
              <w:t>是</w:t>
            </w:r>
          </w:p>
        </w:tc>
        <w:tc>
          <w:tcPr>
            <w:tcW w:w="265" w:type="pct"/>
            <w:vAlign w:val="center"/>
          </w:tcPr>
          <w:p w14:paraId="01EE10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FF0000"/>
                <w:sz w:val="21"/>
                <w:szCs w:val="21"/>
                <w:highlight w:val="none"/>
              </w:rPr>
            </w:pPr>
            <w:r>
              <w:rPr>
                <w:rFonts w:hint="eastAsia" w:ascii="仿宋" w:hAnsi="仿宋" w:eastAsia="仿宋" w:cs="仿宋"/>
                <w:b/>
                <w:bCs/>
                <w:color w:val="FF0000"/>
                <w:sz w:val="21"/>
                <w:szCs w:val="21"/>
                <w:highlight w:val="none"/>
                <w:lang w:val="en-US" w:eastAsia="zh-CN" w:bidi="ar"/>
              </w:rPr>
              <w:t>是</w:t>
            </w:r>
          </w:p>
        </w:tc>
        <w:tc>
          <w:tcPr>
            <w:tcW w:w="380" w:type="pct"/>
            <w:vAlign w:val="center"/>
          </w:tcPr>
          <w:p w14:paraId="135099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拒绝进口</w:t>
            </w:r>
          </w:p>
        </w:tc>
      </w:tr>
      <w:tr w14:paraId="178BC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2" w:type="pct"/>
            <w:vAlign w:val="center"/>
          </w:tcPr>
          <w:p w14:paraId="269CD3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2</w:t>
            </w:r>
          </w:p>
        </w:tc>
        <w:tc>
          <w:tcPr>
            <w:tcW w:w="749" w:type="pct"/>
            <w:vAlign w:val="center"/>
          </w:tcPr>
          <w:p w14:paraId="1F1979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rPr>
              <w:t>婴儿呼吸袋</w:t>
            </w:r>
          </w:p>
        </w:tc>
        <w:tc>
          <w:tcPr>
            <w:tcW w:w="373" w:type="pct"/>
            <w:vAlign w:val="center"/>
          </w:tcPr>
          <w:p w14:paraId="46D2B4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6</w:t>
            </w:r>
          </w:p>
        </w:tc>
        <w:tc>
          <w:tcPr>
            <w:tcW w:w="243" w:type="pct"/>
            <w:vAlign w:val="center"/>
          </w:tcPr>
          <w:p w14:paraId="62CF69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套</w:t>
            </w:r>
          </w:p>
        </w:tc>
        <w:tc>
          <w:tcPr>
            <w:tcW w:w="695" w:type="pct"/>
            <w:vAlign w:val="center"/>
          </w:tcPr>
          <w:p w14:paraId="3CA581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3,200.00</w:t>
            </w:r>
          </w:p>
        </w:tc>
        <w:tc>
          <w:tcPr>
            <w:tcW w:w="891" w:type="pct"/>
            <w:vAlign w:val="center"/>
          </w:tcPr>
          <w:p w14:paraId="3951D9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b/>
                <w:bCs/>
                <w:i w:val="0"/>
                <w:iCs w:val="0"/>
                <w:color w:val="auto"/>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19,200.00</w:t>
            </w:r>
          </w:p>
        </w:tc>
        <w:tc>
          <w:tcPr>
            <w:tcW w:w="891" w:type="pct"/>
            <w:vMerge w:val="continue"/>
            <w:vAlign w:val="center"/>
          </w:tcPr>
          <w:p w14:paraId="5A76D5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p>
        </w:tc>
        <w:tc>
          <w:tcPr>
            <w:tcW w:w="265" w:type="pct"/>
            <w:vAlign w:val="center"/>
          </w:tcPr>
          <w:p w14:paraId="3DF23B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r>
              <w:rPr>
                <w:rFonts w:hint="eastAsia" w:ascii="仿宋" w:hAnsi="仿宋" w:eastAsia="仿宋" w:cs="仿宋"/>
                <w:sz w:val="21"/>
                <w:szCs w:val="21"/>
                <w:highlight w:val="none"/>
                <w:lang w:val="en-US" w:eastAsia="zh-CN" w:bidi="ar"/>
              </w:rPr>
              <w:t>否</w:t>
            </w:r>
          </w:p>
        </w:tc>
        <w:tc>
          <w:tcPr>
            <w:tcW w:w="265" w:type="pct"/>
            <w:vAlign w:val="center"/>
          </w:tcPr>
          <w:p w14:paraId="702D4F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FF0000"/>
                <w:sz w:val="21"/>
                <w:szCs w:val="21"/>
                <w:highlight w:val="none"/>
              </w:rPr>
            </w:pPr>
            <w:r>
              <w:rPr>
                <w:rFonts w:hint="eastAsia" w:ascii="仿宋" w:hAnsi="仿宋" w:eastAsia="仿宋" w:cs="仿宋"/>
                <w:b/>
                <w:bCs/>
                <w:color w:val="FF0000"/>
                <w:sz w:val="21"/>
                <w:szCs w:val="21"/>
                <w:highlight w:val="none"/>
                <w:lang w:bidi="ar"/>
              </w:rPr>
              <w:t>是</w:t>
            </w:r>
          </w:p>
        </w:tc>
        <w:tc>
          <w:tcPr>
            <w:tcW w:w="380" w:type="pct"/>
            <w:vAlign w:val="center"/>
          </w:tcPr>
          <w:p w14:paraId="728FF0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拒绝进口</w:t>
            </w:r>
          </w:p>
        </w:tc>
      </w:tr>
      <w:tr w14:paraId="240B7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2" w:type="pct"/>
            <w:vAlign w:val="center"/>
          </w:tcPr>
          <w:p w14:paraId="66CA030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3</w:t>
            </w:r>
          </w:p>
        </w:tc>
        <w:tc>
          <w:tcPr>
            <w:tcW w:w="749" w:type="pct"/>
            <w:vAlign w:val="center"/>
          </w:tcPr>
          <w:p w14:paraId="0AB66A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rPr>
              <w:t>灭火弹（二档）</w:t>
            </w:r>
          </w:p>
        </w:tc>
        <w:tc>
          <w:tcPr>
            <w:tcW w:w="373" w:type="pct"/>
            <w:vAlign w:val="center"/>
          </w:tcPr>
          <w:p w14:paraId="0F03AA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1000</w:t>
            </w:r>
          </w:p>
        </w:tc>
        <w:tc>
          <w:tcPr>
            <w:tcW w:w="243" w:type="pct"/>
            <w:vAlign w:val="center"/>
          </w:tcPr>
          <w:p w14:paraId="362F2F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个</w:t>
            </w:r>
          </w:p>
        </w:tc>
        <w:tc>
          <w:tcPr>
            <w:tcW w:w="695" w:type="pct"/>
            <w:vAlign w:val="center"/>
          </w:tcPr>
          <w:p w14:paraId="0AAE75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550.00</w:t>
            </w:r>
          </w:p>
        </w:tc>
        <w:tc>
          <w:tcPr>
            <w:tcW w:w="891" w:type="pct"/>
            <w:vAlign w:val="center"/>
          </w:tcPr>
          <w:p w14:paraId="235C03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b/>
                <w:bCs/>
                <w:i w:val="0"/>
                <w:iCs w:val="0"/>
                <w:color w:val="auto"/>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550,000.00</w:t>
            </w:r>
          </w:p>
        </w:tc>
        <w:tc>
          <w:tcPr>
            <w:tcW w:w="891" w:type="pct"/>
            <w:vMerge w:val="continue"/>
            <w:vAlign w:val="center"/>
          </w:tcPr>
          <w:p w14:paraId="733B8BD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p>
        </w:tc>
        <w:tc>
          <w:tcPr>
            <w:tcW w:w="265" w:type="pct"/>
            <w:vAlign w:val="center"/>
          </w:tcPr>
          <w:p w14:paraId="11213D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r>
              <w:rPr>
                <w:rFonts w:hint="eastAsia" w:ascii="仿宋" w:hAnsi="仿宋" w:eastAsia="仿宋" w:cs="仿宋"/>
                <w:sz w:val="21"/>
                <w:szCs w:val="21"/>
                <w:highlight w:val="none"/>
                <w:lang w:val="en-US" w:eastAsia="zh-CN" w:bidi="ar"/>
              </w:rPr>
              <w:t>否</w:t>
            </w:r>
          </w:p>
        </w:tc>
        <w:tc>
          <w:tcPr>
            <w:tcW w:w="265" w:type="pct"/>
            <w:vAlign w:val="center"/>
          </w:tcPr>
          <w:p w14:paraId="6069CB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FF0000"/>
                <w:sz w:val="21"/>
                <w:szCs w:val="21"/>
                <w:highlight w:val="none"/>
              </w:rPr>
            </w:pPr>
            <w:r>
              <w:rPr>
                <w:rFonts w:hint="eastAsia" w:ascii="仿宋" w:hAnsi="仿宋" w:eastAsia="仿宋" w:cs="仿宋"/>
                <w:b/>
                <w:bCs/>
                <w:color w:val="FF0000"/>
                <w:sz w:val="21"/>
                <w:szCs w:val="21"/>
                <w:highlight w:val="none"/>
                <w:lang w:bidi="ar"/>
              </w:rPr>
              <w:t>是</w:t>
            </w:r>
          </w:p>
        </w:tc>
        <w:tc>
          <w:tcPr>
            <w:tcW w:w="380" w:type="pct"/>
            <w:vAlign w:val="center"/>
          </w:tcPr>
          <w:p w14:paraId="378DF0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拒绝进口</w:t>
            </w:r>
          </w:p>
        </w:tc>
      </w:tr>
      <w:tr w14:paraId="3B86D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2" w:type="pct"/>
            <w:vAlign w:val="center"/>
          </w:tcPr>
          <w:p w14:paraId="5F7471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4</w:t>
            </w:r>
          </w:p>
        </w:tc>
        <w:tc>
          <w:tcPr>
            <w:tcW w:w="749" w:type="pct"/>
            <w:vAlign w:val="center"/>
          </w:tcPr>
          <w:p w14:paraId="3313A2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rPr>
              <w:t>干粉灭火器</w:t>
            </w:r>
          </w:p>
        </w:tc>
        <w:tc>
          <w:tcPr>
            <w:tcW w:w="373" w:type="pct"/>
            <w:vAlign w:val="center"/>
          </w:tcPr>
          <w:p w14:paraId="041F2A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2790</w:t>
            </w:r>
          </w:p>
        </w:tc>
        <w:tc>
          <w:tcPr>
            <w:tcW w:w="243" w:type="pct"/>
            <w:vAlign w:val="center"/>
          </w:tcPr>
          <w:p w14:paraId="1A40215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个</w:t>
            </w:r>
          </w:p>
        </w:tc>
        <w:tc>
          <w:tcPr>
            <w:tcW w:w="695" w:type="pct"/>
            <w:vAlign w:val="center"/>
          </w:tcPr>
          <w:p w14:paraId="378F01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80.00</w:t>
            </w:r>
          </w:p>
        </w:tc>
        <w:tc>
          <w:tcPr>
            <w:tcW w:w="891" w:type="pct"/>
            <w:vAlign w:val="center"/>
          </w:tcPr>
          <w:p w14:paraId="458F4C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b/>
                <w:bCs/>
                <w:i w:val="0"/>
                <w:iCs w:val="0"/>
                <w:color w:val="auto"/>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223,200.00</w:t>
            </w:r>
          </w:p>
        </w:tc>
        <w:tc>
          <w:tcPr>
            <w:tcW w:w="891" w:type="pct"/>
            <w:vMerge w:val="continue"/>
          </w:tcPr>
          <w:p w14:paraId="61416A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p>
        </w:tc>
        <w:tc>
          <w:tcPr>
            <w:tcW w:w="265" w:type="pct"/>
            <w:vAlign w:val="center"/>
          </w:tcPr>
          <w:p w14:paraId="7C33605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r>
              <w:rPr>
                <w:rFonts w:hint="eastAsia" w:ascii="仿宋" w:hAnsi="仿宋" w:eastAsia="仿宋" w:cs="仿宋"/>
                <w:sz w:val="21"/>
                <w:szCs w:val="21"/>
                <w:highlight w:val="none"/>
                <w:lang w:val="en-US" w:eastAsia="zh-CN" w:bidi="ar"/>
              </w:rPr>
              <w:t>否</w:t>
            </w:r>
          </w:p>
        </w:tc>
        <w:tc>
          <w:tcPr>
            <w:tcW w:w="265" w:type="pct"/>
            <w:vAlign w:val="center"/>
          </w:tcPr>
          <w:p w14:paraId="3A959F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FF0000"/>
                <w:sz w:val="21"/>
                <w:szCs w:val="21"/>
                <w:highlight w:val="none"/>
              </w:rPr>
            </w:pPr>
            <w:r>
              <w:rPr>
                <w:rFonts w:hint="eastAsia" w:ascii="仿宋" w:hAnsi="仿宋" w:eastAsia="仿宋" w:cs="仿宋"/>
                <w:b/>
                <w:bCs/>
                <w:color w:val="FF0000"/>
                <w:sz w:val="21"/>
                <w:szCs w:val="21"/>
                <w:highlight w:val="none"/>
                <w:lang w:bidi="ar"/>
              </w:rPr>
              <w:t>是</w:t>
            </w:r>
          </w:p>
        </w:tc>
        <w:tc>
          <w:tcPr>
            <w:tcW w:w="380" w:type="pct"/>
          </w:tcPr>
          <w:p w14:paraId="455007D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拒绝进口</w:t>
            </w:r>
          </w:p>
        </w:tc>
      </w:tr>
      <w:tr w14:paraId="0C6B1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2" w:type="pct"/>
            <w:vAlign w:val="center"/>
          </w:tcPr>
          <w:p w14:paraId="048E3F0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5</w:t>
            </w:r>
          </w:p>
        </w:tc>
        <w:tc>
          <w:tcPr>
            <w:tcW w:w="749" w:type="pct"/>
            <w:vAlign w:val="center"/>
          </w:tcPr>
          <w:p w14:paraId="346112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rPr>
              <w:t>敛尸袋</w:t>
            </w:r>
          </w:p>
        </w:tc>
        <w:tc>
          <w:tcPr>
            <w:tcW w:w="373" w:type="pct"/>
            <w:vAlign w:val="center"/>
          </w:tcPr>
          <w:p w14:paraId="0D1BB0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180</w:t>
            </w:r>
          </w:p>
        </w:tc>
        <w:tc>
          <w:tcPr>
            <w:tcW w:w="243" w:type="pct"/>
            <w:vAlign w:val="center"/>
          </w:tcPr>
          <w:p w14:paraId="3BC41F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个</w:t>
            </w:r>
          </w:p>
        </w:tc>
        <w:tc>
          <w:tcPr>
            <w:tcW w:w="695" w:type="pct"/>
            <w:vAlign w:val="center"/>
          </w:tcPr>
          <w:p w14:paraId="408169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80.00</w:t>
            </w:r>
          </w:p>
        </w:tc>
        <w:tc>
          <w:tcPr>
            <w:tcW w:w="891" w:type="pct"/>
            <w:vAlign w:val="center"/>
          </w:tcPr>
          <w:p w14:paraId="4A6B2C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b/>
                <w:bCs/>
                <w:i w:val="0"/>
                <w:iCs w:val="0"/>
                <w:color w:val="auto"/>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14,400.00</w:t>
            </w:r>
          </w:p>
        </w:tc>
        <w:tc>
          <w:tcPr>
            <w:tcW w:w="891" w:type="pct"/>
            <w:vMerge w:val="continue"/>
          </w:tcPr>
          <w:p w14:paraId="054AA4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p>
        </w:tc>
        <w:tc>
          <w:tcPr>
            <w:tcW w:w="265" w:type="pct"/>
            <w:vAlign w:val="center"/>
          </w:tcPr>
          <w:p w14:paraId="4C2A6C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r>
              <w:rPr>
                <w:rFonts w:hint="eastAsia" w:ascii="仿宋" w:hAnsi="仿宋" w:eastAsia="仿宋" w:cs="仿宋"/>
                <w:sz w:val="21"/>
                <w:szCs w:val="21"/>
                <w:highlight w:val="none"/>
                <w:lang w:val="en-US" w:eastAsia="zh-CN" w:bidi="ar"/>
              </w:rPr>
              <w:t>否</w:t>
            </w:r>
          </w:p>
        </w:tc>
        <w:tc>
          <w:tcPr>
            <w:tcW w:w="265" w:type="pct"/>
            <w:vAlign w:val="center"/>
          </w:tcPr>
          <w:p w14:paraId="5E4E6D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FF0000"/>
                <w:sz w:val="21"/>
                <w:szCs w:val="21"/>
                <w:highlight w:val="none"/>
              </w:rPr>
            </w:pPr>
            <w:r>
              <w:rPr>
                <w:rFonts w:hint="eastAsia" w:ascii="仿宋" w:hAnsi="仿宋" w:eastAsia="仿宋" w:cs="仿宋"/>
                <w:b/>
                <w:bCs/>
                <w:color w:val="FF0000"/>
                <w:sz w:val="21"/>
                <w:szCs w:val="21"/>
                <w:highlight w:val="none"/>
                <w:lang w:bidi="ar"/>
              </w:rPr>
              <w:t>是</w:t>
            </w:r>
          </w:p>
        </w:tc>
        <w:tc>
          <w:tcPr>
            <w:tcW w:w="380" w:type="pct"/>
          </w:tcPr>
          <w:p w14:paraId="706BCB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拒绝进口</w:t>
            </w:r>
          </w:p>
        </w:tc>
      </w:tr>
      <w:tr w14:paraId="55FB4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2" w:type="pct"/>
            <w:vAlign w:val="center"/>
          </w:tcPr>
          <w:p w14:paraId="6FEAF00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6</w:t>
            </w:r>
          </w:p>
        </w:tc>
        <w:tc>
          <w:tcPr>
            <w:tcW w:w="749" w:type="pct"/>
            <w:vAlign w:val="center"/>
          </w:tcPr>
          <w:p w14:paraId="234523C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rPr>
              <w:t>信号烟雾弹</w:t>
            </w:r>
          </w:p>
        </w:tc>
        <w:tc>
          <w:tcPr>
            <w:tcW w:w="373" w:type="pct"/>
            <w:vAlign w:val="center"/>
          </w:tcPr>
          <w:p w14:paraId="6DAE5E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30</w:t>
            </w:r>
          </w:p>
        </w:tc>
        <w:tc>
          <w:tcPr>
            <w:tcW w:w="243" w:type="pct"/>
            <w:vAlign w:val="center"/>
          </w:tcPr>
          <w:p w14:paraId="7385F3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个</w:t>
            </w:r>
          </w:p>
        </w:tc>
        <w:tc>
          <w:tcPr>
            <w:tcW w:w="695" w:type="pct"/>
            <w:vAlign w:val="center"/>
          </w:tcPr>
          <w:p w14:paraId="40934DC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100.00</w:t>
            </w:r>
          </w:p>
        </w:tc>
        <w:tc>
          <w:tcPr>
            <w:tcW w:w="891" w:type="pct"/>
            <w:vAlign w:val="center"/>
          </w:tcPr>
          <w:p w14:paraId="0DAEEB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b/>
                <w:bCs/>
                <w:i w:val="0"/>
                <w:iCs w:val="0"/>
                <w:color w:val="auto"/>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3,000.00</w:t>
            </w:r>
          </w:p>
        </w:tc>
        <w:tc>
          <w:tcPr>
            <w:tcW w:w="891" w:type="pct"/>
            <w:vMerge w:val="continue"/>
          </w:tcPr>
          <w:p w14:paraId="06D4E4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p>
        </w:tc>
        <w:tc>
          <w:tcPr>
            <w:tcW w:w="265" w:type="pct"/>
            <w:vAlign w:val="center"/>
          </w:tcPr>
          <w:p w14:paraId="69BA80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r>
              <w:rPr>
                <w:rFonts w:hint="eastAsia" w:ascii="仿宋" w:hAnsi="仿宋" w:eastAsia="仿宋" w:cs="仿宋"/>
                <w:sz w:val="21"/>
                <w:szCs w:val="21"/>
                <w:highlight w:val="none"/>
                <w:lang w:val="en-US" w:eastAsia="zh-CN" w:bidi="ar"/>
              </w:rPr>
              <w:t>否</w:t>
            </w:r>
          </w:p>
        </w:tc>
        <w:tc>
          <w:tcPr>
            <w:tcW w:w="265" w:type="pct"/>
            <w:vAlign w:val="center"/>
          </w:tcPr>
          <w:p w14:paraId="2AE7D7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FF0000"/>
                <w:sz w:val="21"/>
                <w:szCs w:val="21"/>
                <w:highlight w:val="none"/>
              </w:rPr>
            </w:pPr>
            <w:r>
              <w:rPr>
                <w:rFonts w:hint="eastAsia" w:ascii="仿宋" w:hAnsi="仿宋" w:eastAsia="仿宋" w:cs="仿宋"/>
                <w:b/>
                <w:bCs/>
                <w:color w:val="FF0000"/>
                <w:sz w:val="21"/>
                <w:szCs w:val="21"/>
                <w:highlight w:val="none"/>
                <w:lang w:bidi="ar"/>
              </w:rPr>
              <w:t>是</w:t>
            </w:r>
          </w:p>
        </w:tc>
        <w:tc>
          <w:tcPr>
            <w:tcW w:w="380" w:type="pct"/>
          </w:tcPr>
          <w:p w14:paraId="710698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拒绝进口</w:t>
            </w:r>
          </w:p>
        </w:tc>
      </w:tr>
      <w:tr w14:paraId="4E588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2" w:type="pct"/>
            <w:vAlign w:val="center"/>
          </w:tcPr>
          <w:p w14:paraId="538214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7</w:t>
            </w:r>
          </w:p>
        </w:tc>
        <w:tc>
          <w:tcPr>
            <w:tcW w:w="749" w:type="pct"/>
            <w:vAlign w:val="center"/>
          </w:tcPr>
          <w:p w14:paraId="0C230F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rPr>
              <w:t>求援信号棒</w:t>
            </w:r>
          </w:p>
        </w:tc>
        <w:tc>
          <w:tcPr>
            <w:tcW w:w="373" w:type="pct"/>
            <w:vAlign w:val="center"/>
          </w:tcPr>
          <w:p w14:paraId="74C268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30</w:t>
            </w:r>
          </w:p>
        </w:tc>
        <w:tc>
          <w:tcPr>
            <w:tcW w:w="243" w:type="pct"/>
            <w:vAlign w:val="center"/>
          </w:tcPr>
          <w:p w14:paraId="626D53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个</w:t>
            </w:r>
          </w:p>
        </w:tc>
        <w:tc>
          <w:tcPr>
            <w:tcW w:w="695" w:type="pct"/>
            <w:vAlign w:val="center"/>
          </w:tcPr>
          <w:p w14:paraId="64169B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50.00</w:t>
            </w:r>
          </w:p>
        </w:tc>
        <w:tc>
          <w:tcPr>
            <w:tcW w:w="891" w:type="pct"/>
            <w:vAlign w:val="center"/>
          </w:tcPr>
          <w:p w14:paraId="710AFC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b/>
                <w:bCs/>
                <w:i w:val="0"/>
                <w:iCs w:val="0"/>
                <w:color w:val="auto"/>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1,500.00</w:t>
            </w:r>
          </w:p>
        </w:tc>
        <w:tc>
          <w:tcPr>
            <w:tcW w:w="891" w:type="pct"/>
            <w:vMerge w:val="continue"/>
          </w:tcPr>
          <w:p w14:paraId="1203FB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p>
        </w:tc>
        <w:tc>
          <w:tcPr>
            <w:tcW w:w="265" w:type="pct"/>
            <w:vAlign w:val="center"/>
          </w:tcPr>
          <w:p w14:paraId="204523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r>
              <w:rPr>
                <w:rFonts w:hint="eastAsia" w:ascii="仿宋" w:hAnsi="仿宋" w:eastAsia="仿宋" w:cs="仿宋"/>
                <w:sz w:val="21"/>
                <w:szCs w:val="21"/>
                <w:highlight w:val="none"/>
                <w:lang w:bidi="ar"/>
              </w:rPr>
              <w:t>是</w:t>
            </w:r>
          </w:p>
        </w:tc>
        <w:tc>
          <w:tcPr>
            <w:tcW w:w="265" w:type="pct"/>
            <w:vAlign w:val="center"/>
          </w:tcPr>
          <w:p w14:paraId="741507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FF0000"/>
                <w:sz w:val="21"/>
                <w:szCs w:val="21"/>
                <w:highlight w:val="none"/>
              </w:rPr>
            </w:pPr>
            <w:r>
              <w:rPr>
                <w:rFonts w:hint="eastAsia" w:ascii="仿宋" w:hAnsi="仿宋" w:eastAsia="仿宋" w:cs="仿宋"/>
                <w:b/>
                <w:bCs/>
                <w:color w:val="FF0000"/>
                <w:sz w:val="21"/>
                <w:szCs w:val="21"/>
                <w:highlight w:val="none"/>
                <w:lang w:bidi="ar"/>
              </w:rPr>
              <w:t>是</w:t>
            </w:r>
          </w:p>
        </w:tc>
        <w:tc>
          <w:tcPr>
            <w:tcW w:w="380" w:type="pct"/>
          </w:tcPr>
          <w:p w14:paraId="5F7B2A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拒绝进口</w:t>
            </w:r>
          </w:p>
        </w:tc>
      </w:tr>
      <w:tr w14:paraId="1A0E1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2" w:type="pct"/>
            <w:vAlign w:val="center"/>
          </w:tcPr>
          <w:p w14:paraId="391648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8</w:t>
            </w:r>
          </w:p>
        </w:tc>
        <w:tc>
          <w:tcPr>
            <w:tcW w:w="749" w:type="pct"/>
            <w:vAlign w:val="center"/>
          </w:tcPr>
          <w:p w14:paraId="069389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MPZ/6灭火器（水基型泡沫灭火器）</w:t>
            </w:r>
          </w:p>
        </w:tc>
        <w:tc>
          <w:tcPr>
            <w:tcW w:w="373" w:type="pct"/>
            <w:vAlign w:val="center"/>
          </w:tcPr>
          <w:p w14:paraId="31368E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200</w:t>
            </w:r>
          </w:p>
        </w:tc>
        <w:tc>
          <w:tcPr>
            <w:tcW w:w="243" w:type="pct"/>
            <w:vAlign w:val="center"/>
          </w:tcPr>
          <w:p w14:paraId="367259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个</w:t>
            </w:r>
          </w:p>
        </w:tc>
        <w:tc>
          <w:tcPr>
            <w:tcW w:w="695" w:type="pct"/>
            <w:vAlign w:val="center"/>
          </w:tcPr>
          <w:p w14:paraId="42ADB2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259.00</w:t>
            </w:r>
          </w:p>
        </w:tc>
        <w:tc>
          <w:tcPr>
            <w:tcW w:w="891" w:type="pct"/>
            <w:vAlign w:val="center"/>
          </w:tcPr>
          <w:p w14:paraId="677701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b/>
                <w:bCs/>
                <w:i w:val="0"/>
                <w:iCs w:val="0"/>
                <w:color w:val="auto"/>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51,800.00</w:t>
            </w:r>
          </w:p>
        </w:tc>
        <w:tc>
          <w:tcPr>
            <w:tcW w:w="891" w:type="pct"/>
            <w:vMerge w:val="continue"/>
          </w:tcPr>
          <w:p w14:paraId="1D7F51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p>
        </w:tc>
        <w:tc>
          <w:tcPr>
            <w:tcW w:w="265" w:type="pct"/>
            <w:vAlign w:val="center"/>
          </w:tcPr>
          <w:p w14:paraId="272071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r>
              <w:rPr>
                <w:rFonts w:hint="eastAsia" w:ascii="仿宋" w:hAnsi="仿宋" w:eastAsia="仿宋" w:cs="仿宋"/>
                <w:sz w:val="21"/>
                <w:szCs w:val="21"/>
                <w:highlight w:val="none"/>
                <w:lang w:val="en-US" w:eastAsia="zh-CN" w:bidi="ar"/>
              </w:rPr>
              <w:t>否</w:t>
            </w:r>
          </w:p>
        </w:tc>
        <w:tc>
          <w:tcPr>
            <w:tcW w:w="265" w:type="pct"/>
            <w:vAlign w:val="center"/>
          </w:tcPr>
          <w:p w14:paraId="2D8FBF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FF0000"/>
                <w:sz w:val="21"/>
                <w:szCs w:val="21"/>
                <w:highlight w:val="none"/>
              </w:rPr>
            </w:pPr>
            <w:r>
              <w:rPr>
                <w:rFonts w:hint="eastAsia" w:ascii="仿宋" w:hAnsi="仿宋" w:eastAsia="仿宋" w:cs="仿宋"/>
                <w:b/>
                <w:bCs/>
                <w:color w:val="FF0000"/>
                <w:sz w:val="21"/>
                <w:szCs w:val="21"/>
                <w:highlight w:val="none"/>
                <w:lang w:bidi="ar"/>
              </w:rPr>
              <w:t>是</w:t>
            </w:r>
          </w:p>
        </w:tc>
        <w:tc>
          <w:tcPr>
            <w:tcW w:w="380" w:type="pct"/>
          </w:tcPr>
          <w:p w14:paraId="5B9396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拒绝进口</w:t>
            </w:r>
          </w:p>
        </w:tc>
      </w:tr>
    </w:tbl>
    <w:p w14:paraId="4A5CA001">
      <w:pPr>
        <w:spacing w:line="360" w:lineRule="exact"/>
        <w:ind w:firstLine="482" w:firstLineChars="200"/>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 xml:space="preserve">备注：1.备注栏注明“拒绝进口”的产品不接受投标人选用进口产品参与投标；注明“接受进口”的产品允许投标人选用进口产品参与投标，但不排斥国内产品。 </w:t>
      </w:r>
    </w:p>
    <w:p w14:paraId="1453645B">
      <w:pPr>
        <w:spacing w:line="360" w:lineRule="exact"/>
        <w:ind w:firstLine="482" w:firstLineChars="200"/>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41E74FE3">
      <w:pPr>
        <w:spacing w:line="360" w:lineRule="exact"/>
        <w:ind w:firstLine="482" w:firstLineChars="200"/>
        <w:rPr>
          <w:rFonts w:hint="eastAsia" w:ascii="仿宋" w:hAnsi="仿宋" w:eastAsia="仿宋" w:cs="仿宋"/>
          <w:b/>
          <w:i w:val="0"/>
          <w:iCs w:val="0"/>
          <w:color w:val="FF0000"/>
          <w:sz w:val="24"/>
          <w:highlight w:val="none"/>
        </w:rPr>
      </w:pPr>
      <w:r>
        <w:rPr>
          <w:rFonts w:hint="eastAsia" w:ascii="仿宋" w:hAnsi="仿宋" w:eastAsia="仿宋" w:cs="仿宋"/>
          <w:b/>
          <w:i w:val="0"/>
          <w:iCs w:val="0"/>
          <w:color w:val="FF0000"/>
          <w:sz w:val="24"/>
          <w:highlight w:val="none"/>
        </w:rPr>
        <w:t>3、本项目</w:t>
      </w:r>
      <w:r>
        <w:rPr>
          <w:rFonts w:hint="eastAsia" w:ascii="仿宋" w:hAnsi="仿宋" w:eastAsia="仿宋" w:cs="仿宋"/>
          <w:b/>
          <w:i w:val="0"/>
          <w:iCs w:val="0"/>
          <w:color w:val="FF0000"/>
          <w:sz w:val="24"/>
          <w:highlight w:val="none"/>
          <w:lang w:val="en-US" w:eastAsia="zh-CN"/>
        </w:rPr>
        <w:t>包1</w:t>
      </w:r>
      <w:r>
        <w:rPr>
          <w:rFonts w:hint="eastAsia" w:ascii="仿宋" w:hAnsi="仿宋" w:eastAsia="仿宋" w:cs="仿宋"/>
          <w:b/>
          <w:i w:val="0"/>
          <w:iCs w:val="0"/>
          <w:color w:val="FF0000"/>
          <w:sz w:val="24"/>
          <w:highlight w:val="none"/>
        </w:rPr>
        <w:t>核心产品为：</w:t>
      </w:r>
      <w:r>
        <w:rPr>
          <w:rFonts w:hint="eastAsia" w:ascii="仿宋" w:hAnsi="仿宋" w:eastAsia="仿宋" w:cs="仿宋"/>
          <w:b/>
          <w:i w:val="0"/>
          <w:iCs w:val="0"/>
          <w:color w:val="FF0000"/>
          <w:sz w:val="24"/>
          <w:highlight w:val="none"/>
          <w:u w:val="single"/>
        </w:rPr>
        <w:t>泡沫灭火药剂（高效环保灭火剂）</w:t>
      </w:r>
      <w:r>
        <w:rPr>
          <w:rFonts w:hint="eastAsia" w:ascii="仿宋" w:hAnsi="仿宋" w:eastAsia="仿宋" w:cs="仿宋"/>
          <w:b/>
          <w:i w:val="0"/>
          <w:iCs w:val="0"/>
          <w:color w:val="FF0000"/>
          <w:sz w:val="24"/>
          <w:highlight w:val="none"/>
        </w:rPr>
        <w:t>。</w:t>
      </w:r>
    </w:p>
    <w:bookmarkEnd w:id="227"/>
    <w:p w14:paraId="433487B3">
      <w:pPr>
        <w:spacing w:line="360" w:lineRule="exact"/>
        <w:ind w:firstLine="480" w:firstLineChars="200"/>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4、根据《政府采购货物和服务招标投标管理办法》（财政部第87号令）第三十一条第二、三款的规定，招标文件须载明：</w:t>
      </w:r>
    </w:p>
    <w:p w14:paraId="5AF67BF2">
      <w:pPr>
        <w:spacing w:line="360" w:lineRule="exact"/>
        <w:ind w:firstLine="480" w:firstLineChars="200"/>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4.1单一产品采购项目，多家投标人提供的产品品牌相同的，提供相同品牌产品且通过资格审查、符合性审查的不同投标人参加同一合同项下投标的，按一家投标人计算，评审后得分最高的同品牌投标人获得候选中标供应商推荐资格；评审得分相同的，通过随机抽取方式确定，其他同品牌投标人不作为候选中标供应商。</w:t>
      </w:r>
    </w:p>
    <w:p w14:paraId="6736EE0C">
      <w:pPr>
        <w:spacing w:line="360" w:lineRule="exact"/>
        <w:ind w:firstLine="480" w:firstLineChars="200"/>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4.2非单一产品采购项目，多家投标人提供的核心产品品牌相同的，按4.1规定处理。</w:t>
      </w:r>
    </w:p>
    <w:p w14:paraId="156C56DC">
      <w:pPr>
        <w:spacing w:line="360" w:lineRule="exact"/>
        <w:ind w:firstLine="480" w:firstLineChars="200"/>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随机抽取：是指通过抽签等能够保证所有符合条件供应商机会均等的方式选定供应商。</w:t>
      </w:r>
    </w:p>
    <w:p w14:paraId="55E8335D">
      <w:pPr>
        <w:rPr>
          <w:rFonts w:hint="eastAsia" w:ascii="仿宋" w:hAnsi="仿宋" w:eastAsia="仿宋" w:cs="仿宋"/>
          <w:b/>
          <w:bCs/>
          <w:i w:val="0"/>
          <w:iCs w:val="0"/>
          <w:kern w:val="2"/>
          <w:sz w:val="22"/>
          <w:szCs w:val="20"/>
          <w:highlight w:val="none"/>
          <w:lang w:val="en-US" w:eastAsia="zh-CN" w:bidi="ar-SA"/>
        </w:rPr>
      </w:pPr>
      <w:r>
        <w:rPr>
          <w:rFonts w:hint="eastAsia" w:ascii="仿宋" w:hAnsi="仿宋" w:eastAsia="仿宋" w:cs="仿宋"/>
          <w:b/>
          <w:bCs/>
          <w:i w:val="0"/>
          <w:iCs w:val="0"/>
          <w:kern w:val="2"/>
          <w:sz w:val="22"/>
          <w:szCs w:val="20"/>
          <w:highlight w:val="none"/>
          <w:lang w:val="en-US" w:eastAsia="zh-CN" w:bidi="ar-SA"/>
        </w:rPr>
        <w:br w:type="page"/>
      </w:r>
    </w:p>
    <w:p w14:paraId="4070F7BC">
      <w:pPr>
        <w:keepNext/>
        <w:keepLines/>
        <w:pageBreakBefore w:val="0"/>
        <w:widowControl w:val="0"/>
        <w:kinsoku/>
        <w:wordWrap/>
        <w:overflowPunct/>
        <w:topLinePunct w:val="0"/>
        <w:autoSpaceDE/>
        <w:autoSpaceDN/>
        <w:bidi w:val="0"/>
        <w:adjustRightInd/>
        <w:snapToGrid/>
        <w:spacing w:before="156" w:beforeLines="50" w:after="156" w:afterLines="50" w:line="240" w:lineRule="auto"/>
        <w:jc w:val="both"/>
        <w:textAlignment w:val="auto"/>
        <w:outlineLvl w:val="2"/>
        <w:rPr>
          <w:rFonts w:hint="eastAsia" w:ascii="仿宋" w:hAnsi="仿宋" w:eastAsia="仿宋" w:cs="仿宋"/>
          <w:b/>
          <w:bCs/>
          <w:i w:val="0"/>
          <w:iCs w:val="0"/>
          <w:kern w:val="2"/>
          <w:sz w:val="22"/>
          <w:szCs w:val="20"/>
          <w:highlight w:val="none"/>
          <w:lang w:val="en-US" w:eastAsia="zh-CN" w:bidi="ar-SA"/>
        </w:rPr>
      </w:pPr>
      <w:bookmarkStart w:id="231" w:name="_Toc24996"/>
      <w:r>
        <w:rPr>
          <w:rFonts w:hint="eastAsia" w:ascii="仿宋" w:hAnsi="仿宋" w:eastAsia="仿宋" w:cs="仿宋"/>
          <w:b/>
          <w:bCs/>
          <w:i w:val="0"/>
          <w:iCs w:val="0"/>
          <w:kern w:val="2"/>
          <w:sz w:val="22"/>
          <w:szCs w:val="20"/>
          <w:highlight w:val="none"/>
          <w:lang w:val="en-US" w:eastAsia="zh-CN" w:bidi="ar-SA"/>
        </w:rPr>
        <w:t>2、包2货物需求明细</w:t>
      </w:r>
      <w:bookmarkEnd w:id="231"/>
    </w:p>
    <w:p w14:paraId="2DE17986">
      <w:pPr>
        <w:keepNext/>
        <w:keepLines/>
        <w:pageBreakBefore w:val="0"/>
        <w:widowControl w:val="0"/>
        <w:kinsoku/>
        <w:wordWrap/>
        <w:overflowPunct/>
        <w:topLinePunct w:val="0"/>
        <w:autoSpaceDE/>
        <w:autoSpaceDN/>
        <w:bidi w:val="0"/>
        <w:adjustRightInd/>
        <w:snapToGrid/>
        <w:spacing w:before="156" w:beforeLines="50" w:after="156" w:afterLines="50" w:line="240" w:lineRule="auto"/>
        <w:jc w:val="both"/>
        <w:textAlignment w:val="auto"/>
        <w:outlineLvl w:val="9"/>
        <w:rPr>
          <w:rFonts w:hint="eastAsia" w:ascii="仿宋" w:hAnsi="仿宋" w:eastAsia="仿宋" w:cs="仿宋"/>
          <w:b/>
          <w:bCs/>
          <w:i w:val="0"/>
          <w:iCs w:val="0"/>
          <w:kern w:val="2"/>
          <w:sz w:val="22"/>
          <w:szCs w:val="20"/>
          <w:highlight w:val="none"/>
          <w:lang w:val="en-US" w:eastAsia="zh-CN" w:bidi="ar-SA"/>
        </w:rPr>
      </w:pPr>
      <w:r>
        <w:rPr>
          <w:rFonts w:hint="eastAsia" w:ascii="仿宋" w:hAnsi="仿宋" w:eastAsia="仿宋" w:cs="仿宋"/>
          <w:b/>
          <w:bCs/>
          <w:color w:val="FF0000"/>
          <w:sz w:val="22"/>
          <w:szCs w:val="20"/>
          <w:highlight w:val="none"/>
          <w:lang w:val="en-US" w:eastAsia="zh-CN"/>
        </w:rPr>
        <w:t>注：投标人需对采购清单的全部内容进行投标报价，如有缺漏或单项报价超过单价限价的，投标无效。</w:t>
      </w:r>
    </w:p>
    <w:tbl>
      <w:tblPr>
        <w:tblStyle w:val="20"/>
        <w:tblW w:w="50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355"/>
        <w:gridCol w:w="636"/>
        <w:gridCol w:w="426"/>
        <w:gridCol w:w="1056"/>
        <w:gridCol w:w="1476"/>
        <w:gridCol w:w="1476"/>
        <w:gridCol w:w="794"/>
        <w:gridCol w:w="925"/>
        <w:gridCol w:w="638"/>
      </w:tblGrid>
      <w:tr w14:paraId="5E1B3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31" w:type="pct"/>
            <w:vAlign w:val="center"/>
          </w:tcPr>
          <w:p w14:paraId="530370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b w:val="0"/>
                <w:bCs w:val="0"/>
                <w:i w:val="0"/>
                <w:iCs w:val="0"/>
                <w:color w:val="auto"/>
                <w:kern w:val="0"/>
                <w:sz w:val="21"/>
                <w:szCs w:val="21"/>
                <w:highlight w:val="none"/>
                <w:lang w:val="en-US" w:eastAsia="zh-CN" w:bidi="ar"/>
              </w:rPr>
            </w:pPr>
            <w:r>
              <w:rPr>
                <w:rFonts w:hint="eastAsia" w:ascii="仿宋" w:hAnsi="仿宋" w:eastAsia="仿宋" w:cs="仿宋"/>
                <w:b w:val="0"/>
                <w:bCs w:val="0"/>
                <w:i w:val="0"/>
                <w:iCs w:val="0"/>
                <w:color w:val="auto"/>
                <w:kern w:val="0"/>
                <w:sz w:val="21"/>
                <w:szCs w:val="21"/>
                <w:highlight w:val="none"/>
                <w:lang w:val="en-US" w:eastAsia="zh-CN" w:bidi="ar"/>
              </w:rPr>
              <w:t>序号</w:t>
            </w:r>
          </w:p>
        </w:tc>
        <w:tc>
          <w:tcPr>
            <w:tcW w:w="735" w:type="pct"/>
            <w:vAlign w:val="center"/>
          </w:tcPr>
          <w:p w14:paraId="0F7008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b w:val="0"/>
                <w:bCs w:val="0"/>
                <w:i w:val="0"/>
                <w:iCs w:val="0"/>
                <w:color w:val="auto"/>
                <w:kern w:val="0"/>
                <w:sz w:val="21"/>
                <w:szCs w:val="21"/>
                <w:highlight w:val="none"/>
                <w:lang w:val="en-US" w:eastAsia="zh-CN" w:bidi="ar"/>
              </w:rPr>
            </w:pPr>
            <w:r>
              <w:rPr>
                <w:rFonts w:hint="eastAsia" w:ascii="仿宋" w:hAnsi="仿宋" w:eastAsia="仿宋" w:cs="仿宋"/>
                <w:b w:val="0"/>
                <w:bCs w:val="0"/>
                <w:i w:val="0"/>
                <w:iCs w:val="0"/>
                <w:color w:val="auto"/>
                <w:kern w:val="0"/>
                <w:sz w:val="21"/>
                <w:szCs w:val="21"/>
                <w:highlight w:val="none"/>
                <w:lang w:val="en-US" w:eastAsia="zh-CN" w:bidi="ar"/>
              </w:rPr>
              <w:t>货物名称（标的名称）</w:t>
            </w:r>
          </w:p>
        </w:tc>
        <w:tc>
          <w:tcPr>
            <w:tcW w:w="345" w:type="pct"/>
            <w:vAlign w:val="center"/>
          </w:tcPr>
          <w:p w14:paraId="28D6F1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b w:val="0"/>
                <w:bCs w:val="0"/>
                <w:i w:val="0"/>
                <w:iCs w:val="0"/>
                <w:color w:val="auto"/>
                <w:kern w:val="0"/>
                <w:sz w:val="21"/>
                <w:szCs w:val="21"/>
                <w:highlight w:val="none"/>
                <w:lang w:val="en-US" w:eastAsia="zh-CN" w:bidi="ar"/>
              </w:rPr>
            </w:pPr>
            <w:r>
              <w:rPr>
                <w:rFonts w:hint="eastAsia" w:ascii="仿宋" w:hAnsi="仿宋" w:eastAsia="仿宋" w:cs="仿宋"/>
                <w:b w:val="0"/>
                <w:bCs w:val="0"/>
                <w:i w:val="0"/>
                <w:iCs w:val="0"/>
                <w:color w:val="auto"/>
                <w:kern w:val="0"/>
                <w:sz w:val="21"/>
                <w:szCs w:val="21"/>
                <w:highlight w:val="none"/>
                <w:lang w:val="en-US" w:eastAsia="zh-CN" w:bidi="ar"/>
              </w:rPr>
              <w:t>数量</w:t>
            </w:r>
          </w:p>
        </w:tc>
        <w:tc>
          <w:tcPr>
            <w:tcW w:w="231" w:type="pct"/>
            <w:vAlign w:val="center"/>
          </w:tcPr>
          <w:p w14:paraId="01F20D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b w:val="0"/>
                <w:bCs w:val="0"/>
                <w:i w:val="0"/>
                <w:iCs w:val="0"/>
                <w:color w:val="auto"/>
                <w:kern w:val="0"/>
                <w:sz w:val="21"/>
                <w:szCs w:val="21"/>
                <w:highlight w:val="none"/>
                <w:lang w:val="en-US" w:eastAsia="zh-CN" w:bidi="ar"/>
              </w:rPr>
            </w:pPr>
            <w:r>
              <w:rPr>
                <w:rFonts w:hint="eastAsia" w:ascii="仿宋" w:hAnsi="仿宋" w:eastAsia="仿宋" w:cs="仿宋"/>
                <w:b w:val="0"/>
                <w:bCs w:val="0"/>
                <w:i w:val="0"/>
                <w:iCs w:val="0"/>
                <w:color w:val="auto"/>
                <w:kern w:val="0"/>
                <w:sz w:val="21"/>
                <w:szCs w:val="21"/>
                <w:highlight w:val="none"/>
                <w:lang w:val="en-US" w:eastAsia="zh-CN" w:bidi="ar"/>
              </w:rPr>
              <w:t>单位</w:t>
            </w:r>
          </w:p>
        </w:tc>
        <w:tc>
          <w:tcPr>
            <w:tcW w:w="1056" w:type="dxa"/>
            <w:vAlign w:val="center"/>
          </w:tcPr>
          <w:p w14:paraId="65817C0D">
            <w:pPr>
              <w:keepNext w:val="0"/>
              <w:keepLines w:val="0"/>
              <w:widowControl w:val="0"/>
              <w:suppressLineNumbers w:val="0"/>
              <w:autoSpaceDE w:val="0"/>
              <w:autoSpaceDN/>
              <w:spacing w:before="0" w:beforeAutospacing="0" w:after="0" w:afterAutospacing="0"/>
              <w:ind w:left="0" w:leftChars="0" w:right="0" w:rightChars="0"/>
              <w:jc w:val="center"/>
              <w:rPr>
                <w:rFonts w:hint="eastAsia" w:ascii="仿宋" w:hAnsi="仿宋" w:eastAsia="仿宋" w:cs="仿宋"/>
                <w:b w:val="0"/>
                <w:bCs w:val="0"/>
                <w:i w:val="0"/>
                <w:iCs w:val="0"/>
                <w:color w:val="auto"/>
                <w:kern w:val="0"/>
                <w:sz w:val="21"/>
                <w:szCs w:val="21"/>
                <w:highlight w:val="none"/>
                <w:lang w:val="en-US" w:eastAsia="zh-CN" w:bidi="ar"/>
              </w:rPr>
            </w:pPr>
            <w:r>
              <w:rPr>
                <w:rFonts w:hint="eastAsia" w:ascii="仿宋" w:hAnsi="仿宋" w:eastAsia="仿宋" w:cs="仿宋"/>
                <w:bCs/>
                <w:i w:val="0"/>
                <w:iCs w:val="0"/>
                <w:kern w:val="2"/>
                <w:sz w:val="21"/>
                <w:szCs w:val="21"/>
                <w:highlight w:val="none"/>
                <w:lang w:val="en-US" w:eastAsia="zh-CN" w:bidi="ar"/>
              </w:rPr>
              <w:t>单价最高限价（元）</w:t>
            </w:r>
          </w:p>
        </w:tc>
        <w:tc>
          <w:tcPr>
            <w:tcW w:w="1476" w:type="dxa"/>
            <w:vAlign w:val="center"/>
          </w:tcPr>
          <w:p w14:paraId="354595D5">
            <w:pPr>
              <w:keepNext w:val="0"/>
              <w:keepLines w:val="0"/>
              <w:widowControl w:val="0"/>
              <w:suppressLineNumbers w:val="0"/>
              <w:autoSpaceDE w:val="0"/>
              <w:autoSpaceDN/>
              <w:spacing w:before="0" w:beforeAutospacing="0" w:after="0" w:afterAutospacing="0"/>
              <w:ind w:left="0" w:leftChars="0" w:right="0" w:rightChars="0"/>
              <w:jc w:val="center"/>
              <w:rPr>
                <w:rFonts w:hint="eastAsia" w:ascii="仿宋" w:hAnsi="仿宋" w:eastAsia="仿宋" w:cs="仿宋"/>
                <w:b w:val="0"/>
                <w:bCs w:val="0"/>
                <w:i w:val="0"/>
                <w:iCs w:val="0"/>
                <w:color w:val="auto"/>
                <w:kern w:val="0"/>
                <w:sz w:val="21"/>
                <w:szCs w:val="21"/>
                <w:highlight w:val="none"/>
                <w:lang w:val="en-US" w:eastAsia="zh-CN" w:bidi="ar"/>
              </w:rPr>
            </w:pPr>
            <w:r>
              <w:rPr>
                <w:rFonts w:hint="eastAsia" w:ascii="仿宋" w:hAnsi="仿宋" w:eastAsia="仿宋" w:cs="仿宋"/>
                <w:bCs/>
                <w:i w:val="0"/>
                <w:iCs w:val="0"/>
                <w:kern w:val="2"/>
                <w:sz w:val="21"/>
                <w:szCs w:val="21"/>
                <w:highlight w:val="none"/>
                <w:lang w:val="en-US" w:eastAsia="zh-CN" w:bidi="ar"/>
              </w:rPr>
              <w:t>分项最高限价（元）</w:t>
            </w:r>
          </w:p>
        </w:tc>
        <w:tc>
          <w:tcPr>
            <w:tcW w:w="1476" w:type="dxa"/>
            <w:vAlign w:val="center"/>
          </w:tcPr>
          <w:p w14:paraId="3C19BC3E">
            <w:pPr>
              <w:keepNext w:val="0"/>
              <w:keepLines w:val="0"/>
              <w:widowControl w:val="0"/>
              <w:suppressLineNumbers w:val="0"/>
              <w:autoSpaceDE w:val="0"/>
              <w:autoSpaceDN/>
              <w:spacing w:before="0" w:beforeAutospacing="0" w:after="0" w:afterAutospacing="0"/>
              <w:ind w:left="0" w:leftChars="0" w:right="0" w:rightChars="0"/>
              <w:jc w:val="center"/>
              <w:rPr>
                <w:rFonts w:hint="eastAsia" w:ascii="仿宋" w:hAnsi="仿宋" w:eastAsia="仿宋" w:cs="仿宋"/>
                <w:b w:val="0"/>
                <w:bCs w:val="0"/>
                <w:i w:val="0"/>
                <w:iCs w:val="0"/>
                <w:color w:val="auto"/>
                <w:kern w:val="0"/>
                <w:sz w:val="21"/>
                <w:szCs w:val="21"/>
                <w:highlight w:val="none"/>
                <w:lang w:val="en-US" w:eastAsia="zh-CN" w:bidi="ar"/>
              </w:rPr>
            </w:pPr>
            <w:r>
              <w:rPr>
                <w:rFonts w:hint="eastAsia" w:ascii="仿宋" w:hAnsi="仿宋" w:eastAsia="仿宋" w:cs="仿宋"/>
                <w:bCs/>
                <w:i w:val="0"/>
                <w:iCs w:val="0"/>
                <w:kern w:val="2"/>
                <w:sz w:val="21"/>
                <w:szCs w:val="21"/>
                <w:highlight w:val="none"/>
                <w:lang w:val="en-US" w:eastAsia="zh-CN" w:bidi="ar"/>
              </w:rPr>
              <w:t>包组最高限价（元）</w:t>
            </w:r>
          </w:p>
        </w:tc>
        <w:tc>
          <w:tcPr>
            <w:tcW w:w="794" w:type="dxa"/>
            <w:vAlign w:val="center"/>
          </w:tcPr>
          <w:p w14:paraId="37D133DB">
            <w:pPr>
              <w:keepNext w:val="0"/>
              <w:keepLines w:val="0"/>
              <w:widowControl w:val="0"/>
              <w:suppressLineNumbers w:val="0"/>
              <w:autoSpaceDE w:val="0"/>
              <w:autoSpaceDN/>
              <w:spacing w:before="0" w:beforeAutospacing="0" w:after="0" w:afterAutospacing="0"/>
              <w:ind w:left="0" w:leftChars="0" w:right="0" w:rightChars="0"/>
              <w:jc w:val="center"/>
              <w:rPr>
                <w:rFonts w:hint="eastAsia" w:ascii="仿宋" w:hAnsi="仿宋" w:eastAsia="仿宋" w:cs="仿宋"/>
                <w:b w:val="0"/>
                <w:bCs w:val="0"/>
                <w:i w:val="0"/>
                <w:iCs w:val="0"/>
                <w:color w:val="auto"/>
                <w:kern w:val="0"/>
                <w:sz w:val="21"/>
                <w:szCs w:val="21"/>
                <w:highlight w:val="none"/>
                <w:lang w:val="en-US" w:eastAsia="zh-CN" w:bidi="ar"/>
              </w:rPr>
            </w:pPr>
            <w:r>
              <w:rPr>
                <w:rFonts w:hint="eastAsia" w:ascii="仿宋" w:hAnsi="仿宋" w:eastAsia="仿宋" w:cs="仿宋"/>
                <w:bCs/>
                <w:i w:val="0"/>
                <w:iCs w:val="0"/>
                <w:kern w:val="2"/>
                <w:sz w:val="21"/>
                <w:szCs w:val="21"/>
                <w:highlight w:val="none"/>
                <w:lang w:val="en-US" w:eastAsia="zh-CN" w:bidi="ar"/>
              </w:rPr>
              <w:t>是否核心产品</w:t>
            </w:r>
          </w:p>
        </w:tc>
        <w:tc>
          <w:tcPr>
            <w:tcW w:w="925" w:type="dxa"/>
            <w:vAlign w:val="center"/>
          </w:tcPr>
          <w:p w14:paraId="77086323">
            <w:pPr>
              <w:keepNext w:val="0"/>
              <w:keepLines w:val="0"/>
              <w:widowControl w:val="0"/>
              <w:suppressLineNumbers w:val="0"/>
              <w:autoSpaceDE w:val="0"/>
              <w:autoSpaceDN/>
              <w:spacing w:before="0" w:beforeAutospacing="0" w:after="0" w:afterAutospacing="0"/>
              <w:ind w:left="0" w:leftChars="0" w:right="0" w:rightChars="0"/>
              <w:jc w:val="center"/>
              <w:rPr>
                <w:rFonts w:hint="eastAsia" w:ascii="仿宋" w:hAnsi="仿宋" w:eastAsia="仿宋" w:cs="仿宋"/>
                <w:b w:val="0"/>
                <w:bCs w:val="0"/>
                <w:i w:val="0"/>
                <w:iCs w:val="0"/>
                <w:color w:val="auto"/>
                <w:kern w:val="0"/>
                <w:sz w:val="21"/>
                <w:szCs w:val="21"/>
                <w:highlight w:val="none"/>
                <w:lang w:val="en-US" w:eastAsia="zh-CN" w:bidi="ar"/>
              </w:rPr>
            </w:pPr>
            <w:r>
              <w:rPr>
                <w:rFonts w:hint="eastAsia" w:ascii="仿宋" w:hAnsi="仿宋" w:eastAsia="仿宋" w:cs="仿宋"/>
                <w:bCs/>
                <w:i w:val="0"/>
                <w:iCs w:val="0"/>
                <w:kern w:val="2"/>
                <w:sz w:val="21"/>
                <w:szCs w:val="21"/>
                <w:highlight w:val="none"/>
                <w:lang w:val="en-US" w:eastAsia="zh-CN" w:bidi="ar"/>
              </w:rPr>
              <w:t>是否提供样品</w:t>
            </w:r>
          </w:p>
        </w:tc>
        <w:tc>
          <w:tcPr>
            <w:tcW w:w="638" w:type="dxa"/>
            <w:vAlign w:val="center"/>
          </w:tcPr>
          <w:p w14:paraId="5B4006A9">
            <w:pPr>
              <w:keepNext w:val="0"/>
              <w:keepLines w:val="0"/>
              <w:widowControl w:val="0"/>
              <w:suppressLineNumbers w:val="0"/>
              <w:autoSpaceDE w:val="0"/>
              <w:autoSpaceDN/>
              <w:spacing w:before="0" w:beforeAutospacing="0" w:after="0" w:afterAutospacing="0"/>
              <w:ind w:left="0" w:leftChars="0" w:right="0" w:rightChars="0"/>
              <w:jc w:val="center"/>
              <w:rPr>
                <w:rFonts w:hint="eastAsia" w:ascii="仿宋" w:hAnsi="仿宋" w:eastAsia="仿宋" w:cs="仿宋"/>
                <w:b w:val="0"/>
                <w:bCs w:val="0"/>
                <w:i w:val="0"/>
                <w:iCs w:val="0"/>
                <w:color w:val="auto"/>
                <w:kern w:val="0"/>
                <w:sz w:val="21"/>
                <w:szCs w:val="21"/>
                <w:highlight w:val="none"/>
                <w:lang w:val="en-US" w:eastAsia="zh-CN" w:bidi="ar"/>
              </w:rPr>
            </w:pPr>
            <w:r>
              <w:rPr>
                <w:rFonts w:hint="eastAsia" w:ascii="仿宋" w:hAnsi="仿宋" w:eastAsia="仿宋" w:cs="仿宋"/>
                <w:bCs/>
                <w:i w:val="0"/>
                <w:iCs w:val="0"/>
                <w:kern w:val="2"/>
                <w:sz w:val="21"/>
                <w:szCs w:val="21"/>
                <w:highlight w:val="none"/>
                <w:lang w:val="en-US" w:eastAsia="zh-CN" w:bidi="ar"/>
              </w:rPr>
              <w:t>备注</w:t>
            </w:r>
          </w:p>
        </w:tc>
      </w:tr>
      <w:tr w14:paraId="1004C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31" w:type="pct"/>
            <w:vAlign w:val="center"/>
          </w:tcPr>
          <w:p w14:paraId="1E8054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b/>
                <w:bCs/>
                <w:i w:val="0"/>
                <w:iCs w:val="0"/>
                <w:color w:val="FF0000"/>
                <w:kern w:val="0"/>
                <w:sz w:val="21"/>
                <w:szCs w:val="21"/>
                <w:highlight w:val="none"/>
                <w:lang w:val="en-US" w:eastAsia="zh-CN" w:bidi="ar"/>
              </w:rPr>
            </w:pPr>
            <w:r>
              <w:rPr>
                <w:rFonts w:hint="eastAsia" w:ascii="仿宋" w:hAnsi="仿宋" w:eastAsia="仿宋" w:cs="仿宋"/>
                <w:b/>
                <w:bCs/>
                <w:i w:val="0"/>
                <w:iCs w:val="0"/>
                <w:color w:val="FF0000"/>
                <w:kern w:val="0"/>
                <w:sz w:val="21"/>
                <w:szCs w:val="21"/>
                <w:highlight w:val="none"/>
                <w:lang w:val="en-US" w:eastAsia="zh-CN" w:bidi="ar"/>
              </w:rPr>
              <w:t>1</w:t>
            </w:r>
          </w:p>
        </w:tc>
        <w:tc>
          <w:tcPr>
            <w:tcW w:w="735" w:type="pct"/>
            <w:vAlign w:val="center"/>
          </w:tcPr>
          <w:p w14:paraId="13C9E6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b/>
                <w:bCs/>
                <w:i w:val="0"/>
                <w:iCs w:val="0"/>
                <w:color w:val="FF0000"/>
                <w:kern w:val="0"/>
                <w:sz w:val="21"/>
                <w:szCs w:val="21"/>
                <w:highlight w:val="none"/>
                <w:lang w:val="en-US" w:eastAsia="zh-CN" w:bidi="ar"/>
              </w:rPr>
            </w:pPr>
            <w:r>
              <w:rPr>
                <w:rFonts w:hint="eastAsia" w:ascii="仿宋" w:hAnsi="仿宋" w:eastAsia="仿宋" w:cs="仿宋"/>
                <w:b/>
                <w:bCs/>
                <w:i w:val="0"/>
                <w:iCs w:val="0"/>
                <w:color w:val="FF0000"/>
                <w:kern w:val="0"/>
                <w:sz w:val="21"/>
                <w:szCs w:val="21"/>
                <w:highlight w:val="none"/>
                <w:lang w:val="en-US" w:eastAsia="zh-CN" w:bidi="ar"/>
              </w:rPr>
              <w:t>消防水带（20型80mm*20）</w:t>
            </w:r>
          </w:p>
        </w:tc>
        <w:tc>
          <w:tcPr>
            <w:tcW w:w="345" w:type="pct"/>
            <w:vAlign w:val="center"/>
          </w:tcPr>
          <w:p w14:paraId="1DA871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0"/>
                <w:sz w:val="21"/>
                <w:szCs w:val="21"/>
                <w:highlight w:val="none"/>
                <w:lang w:val="en-US" w:eastAsia="zh-CN" w:bidi="ar"/>
              </w:rPr>
            </w:pPr>
            <w:r>
              <w:rPr>
                <w:rFonts w:hint="eastAsia" w:ascii="仿宋" w:hAnsi="仿宋" w:eastAsia="仿宋" w:cs="仿宋"/>
                <w:i w:val="0"/>
                <w:iCs w:val="0"/>
                <w:color w:val="000000"/>
                <w:kern w:val="0"/>
                <w:sz w:val="21"/>
                <w:szCs w:val="21"/>
                <w:highlight w:val="none"/>
                <w:lang w:val="en-US" w:eastAsia="zh-CN" w:bidi="ar"/>
              </w:rPr>
              <w:t>4730</w:t>
            </w:r>
          </w:p>
        </w:tc>
        <w:tc>
          <w:tcPr>
            <w:tcW w:w="231" w:type="pct"/>
            <w:vAlign w:val="center"/>
          </w:tcPr>
          <w:p w14:paraId="654357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0"/>
                <w:sz w:val="21"/>
                <w:szCs w:val="21"/>
                <w:highlight w:val="none"/>
                <w:lang w:val="en-US" w:eastAsia="zh-CN" w:bidi="ar"/>
              </w:rPr>
            </w:pPr>
            <w:r>
              <w:rPr>
                <w:rFonts w:hint="eastAsia" w:ascii="仿宋" w:hAnsi="仿宋" w:eastAsia="仿宋" w:cs="仿宋"/>
                <w:i w:val="0"/>
                <w:iCs w:val="0"/>
                <w:color w:val="000000"/>
                <w:kern w:val="0"/>
                <w:sz w:val="21"/>
                <w:szCs w:val="21"/>
                <w:highlight w:val="none"/>
                <w:lang w:val="en-US" w:eastAsia="zh-CN" w:bidi="ar"/>
              </w:rPr>
              <w:t>盘</w:t>
            </w:r>
          </w:p>
        </w:tc>
        <w:tc>
          <w:tcPr>
            <w:tcW w:w="573" w:type="pct"/>
            <w:vAlign w:val="center"/>
          </w:tcPr>
          <w:p w14:paraId="31B6F3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0"/>
                <w:sz w:val="21"/>
                <w:szCs w:val="21"/>
                <w:highlight w:val="none"/>
                <w:lang w:val="en-US" w:eastAsia="zh-CN" w:bidi="ar"/>
              </w:rPr>
            </w:pPr>
            <w:r>
              <w:rPr>
                <w:rFonts w:hint="eastAsia" w:ascii="仿宋" w:hAnsi="仿宋" w:eastAsia="仿宋" w:cs="仿宋"/>
                <w:i w:val="0"/>
                <w:iCs w:val="0"/>
                <w:color w:val="000000"/>
                <w:kern w:val="0"/>
                <w:sz w:val="21"/>
                <w:szCs w:val="21"/>
                <w:highlight w:val="none"/>
                <w:lang w:val="en-US" w:eastAsia="zh-CN" w:bidi="ar"/>
              </w:rPr>
              <w:t>600.00</w:t>
            </w:r>
          </w:p>
        </w:tc>
        <w:tc>
          <w:tcPr>
            <w:tcW w:w="801" w:type="pct"/>
            <w:vAlign w:val="center"/>
          </w:tcPr>
          <w:p w14:paraId="65DC00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b/>
                <w:bCs/>
                <w:i w:val="0"/>
                <w:iCs w:val="0"/>
                <w:color w:val="000000"/>
                <w:kern w:val="0"/>
                <w:sz w:val="21"/>
                <w:szCs w:val="21"/>
                <w:highlight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2,838,000.00</w:t>
            </w:r>
          </w:p>
        </w:tc>
        <w:tc>
          <w:tcPr>
            <w:tcW w:w="801" w:type="pct"/>
            <w:vMerge w:val="restart"/>
            <w:shd w:val="clear" w:color="auto" w:fill="auto"/>
            <w:vAlign w:val="center"/>
          </w:tcPr>
          <w:p w14:paraId="7CC448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3,998,300.00</w:t>
            </w:r>
          </w:p>
        </w:tc>
        <w:tc>
          <w:tcPr>
            <w:tcW w:w="431" w:type="pct"/>
            <w:vAlign w:val="center"/>
          </w:tcPr>
          <w:p w14:paraId="2E0F8C4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FF0000"/>
                <w:kern w:val="0"/>
                <w:sz w:val="21"/>
                <w:szCs w:val="21"/>
                <w:highlight w:val="none"/>
                <w:lang w:val="en-US" w:eastAsia="zh-CN" w:bidi="ar"/>
              </w:rPr>
            </w:pPr>
            <w:r>
              <w:rPr>
                <w:rFonts w:hint="eastAsia" w:ascii="仿宋" w:hAnsi="仿宋" w:eastAsia="仿宋" w:cs="仿宋"/>
                <w:b/>
                <w:bCs/>
                <w:color w:val="FF0000"/>
                <w:sz w:val="21"/>
                <w:szCs w:val="21"/>
                <w:highlight w:val="none"/>
                <w:lang w:val="en-US" w:eastAsia="zh-CN" w:bidi="ar"/>
              </w:rPr>
              <w:t>是</w:t>
            </w:r>
          </w:p>
        </w:tc>
        <w:tc>
          <w:tcPr>
            <w:tcW w:w="502" w:type="pct"/>
            <w:vAlign w:val="center"/>
          </w:tcPr>
          <w:p w14:paraId="3FC787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FF0000"/>
                <w:kern w:val="0"/>
                <w:sz w:val="21"/>
                <w:szCs w:val="21"/>
                <w:highlight w:val="none"/>
                <w:lang w:val="en-US" w:eastAsia="zh-CN" w:bidi="ar"/>
              </w:rPr>
            </w:pPr>
            <w:r>
              <w:rPr>
                <w:rFonts w:hint="eastAsia" w:ascii="仿宋" w:hAnsi="仿宋" w:eastAsia="仿宋" w:cs="仿宋"/>
                <w:b/>
                <w:bCs/>
                <w:color w:val="FF0000"/>
                <w:sz w:val="21"/>
                <w:szCs w:val="21"/>
                <w:highlight w:val="none"/>
                <w:lang w:bidi="ar"/>
              </w:rPr>
              <w:t>是</w:t>
            </w:r>
          </w:p>
        </w:tc>
        <w:tc>
          <w:tcPr>
            <w:tcW w:w="346" w:type="pct"/>
            <w:vAlign w:val="center"/>
          </w:tcPr>
          <w:p w14:paraId="68C023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b/>
                <w:bCs/>
                <w:i w:val="0"/>
                <w:iCs w:val="0"/>
                <w:color w:val="000000"/>
                <w:kern w:val="0"/>
                <w:sz w:val="21"/>
                <w:szCs w:val="21"/>
                <w:highlight w:val="none"/>
                <w:lang w:val="en-US" w:eastAsia="zh-CN" w:bidi="ar"/>
              </w:rPr>
            </w:pPr>
            <w:r>
              <w:rPr>
                <w:rFonts w:hint="eastAsia" w:ascii="仿宋" w:hAnsi="仿宋" w:eastAsia="仿宋" w:cs="仿宋"/>
                <w:b/>
                <w:bCs/>
                <w:i w:val="0"/>
                <w:iCs w:val="0"/>
                <w:color w:val="000000"/>
                <w:kern w:val="0"/>
                <w:sz w:val="21"/>
                <w:szCs w:val="21"/>
                <w:highlight w:val="none"/>
                <w:lang w:val="en-US" w:eastAsia="zh-CN" w:bidi="ar"/>
              </w:rPr>
              <w:t>拒绝进口</w:t>
            </w:r>
          </w:p>
        </w:tc>
      </w:tr>
      <w:tr w14:paraId="53934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31" w:type="pct"/>
            <w:vAlign w:val="center"/>
          </w:tcPr>
          <w:p w14:paraId="6A063F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0"/>
                <w:sz w:val="21"/>
                <w:szCs w:val="21"/>
                <w:highlight w:val="none"/>
                <w:lang w:val="en-US" w:eastAsia="zh-CN" w:bidi="ar"/>
              </w:rPr>
            </w:pPr>
            <w:r>
              <w:rPr>
                <w:rFonts w:hint="eastAsia" w:ascii="仿宋" w:hAnsi="仿宋" w:eastAsia="仿宋" w:cs="仿宋"/>
                <w:i w:val="0"/>
                <w:iCs w:val="0"/>
                <w:color w:val="000000"/>
                <w:kern w:val="0"/>
                <w:sz w:val="21"/>
                <w:szCs w:val="21"/>
                <w:highlight w:val="none"/>
                <w:lang w:val="en-US" w:eastAsia="zh-CN" w:bidi="ar"/>
              </w:rPr>
              <w:t>2</w:t>
            </w:r>
          </w:p>
        </w:tc>
        <w:tc>
          <w:tcPr>
            <w:tcW w:w="735" w:type="pct"/>
            <w:vAlign w:val="center"/>
          </w:tcPr>
          <w:p w14:paraId="41CB7D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0"/>
                <w:sz w:val="21"/>
                <w:szCs w:val="21"/>
                <w:highlight w:val="none"/>
                <w:lang w:val="en-US" w:eastAsia="zh-CN" w:bidi="ar"/>
              </w:rPr>
            </w:pPr>
            <w:r>
              <w:rPr>
                <w:rFonts w:hint="eastAsia" w:ascii="仿宋" w:hAnsi="仿宋" w:eastAsia="仿宋" w:cs="仿宋"/>
                <w:i w:val="0"/>
                <w:iCs w:val="0"/>
                <w:color w:val="000000"/>
                <w:kern w:val="0"/>
                <w:sz w:val="21"/>
                <w:szCs w:val="21"/>
                <w:highlight w:val="none"/>
                <w:lang w:val="en-US" w:eastAsia="zh-CN" w:bidi="ar"/>
              </w:rPr>
              <w:t>消防水带（25型65mm*20）</w:t>
            </w:r>
          </w:p>
        </w:tc>
        <w:tc>
          <w:tcPr>
            <w:tcW w:w="345" w:type="pct"/>
            <w:vAlign w:val="center"/>
          </w:tcPr>
          <w:p w14:paraId="10E540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0"/>
                <w:sz w:val="21"/>
                <w:szCs w:val="21"/>
                <w:highlight w:val="none"/>
                <w:lang w:val="en-US" w:eastAsia="zh-CN" w:bidi="ar"/>
              </w:rPr>
            </w:pPr>
            <w:r>
              <w:rPr>
                <w:rFonts w:hint="eastAsia" w:ascii="仿宋" w:hAnsi="仿宋" w:eastAsia="仿宋" w:cs="仿宋"/>
                <w:i w:val="0"/>
                <w:iCs w:val="0"/>
                <w:color w:val="000000"/>
                <w:kern w:val="0"/>
                <w:sz w:val="21"/>
                <w:szCs w:val="21"/>
                <w:highlight w:val="none"/>
                <w:lang w:val="en-US" w:eastAsia="zh-CN" w:bidi="ar"/>
              </w:rPr>
              <w:t>1295</w:t>
            </w:r>
          </w:p>
        </w:tc>
        <w:tc>
          <w:tcPr>
            <w:tcW w:w="231" w:type="pct"/>
            <w:vAlign w:val="center"/>
          </w:tcPr>
          <w:p w14:paraId="2A2A8F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0"/>
                <w:sz w:val="21"/>
                <w:szCs w:val="21"/>
                <w:highlight w:val="none"/>
                <w:lang w:val="en-US" w:eastAsia="zh-CN" w:bidi="ar"/>
              </w:rPr>
            </w:pPr>
            <w:r>
              <w:rPr>
                <w:rFonts w:hint="eastAsia" w:ascii="仿宋" w:hAnsi="仿宋" w:eastAsia="仿宋" w:cs="仿宋"/>
                <w:i w:val="0"/>
                <w:iCs w:val="0"/>
                <w:color w:val="000000"/>
                <w:kern w:val="0"/>
                <w:sz w:val="21"/>
                <w:szCs w:val="21"/>
                <w:highlight w:val="none"/>
                <w:lang w:val="en-US" w:eastAsia="zh-CN" w:bidi="ar"/>
              </w:rPr>
              <w:t>盘</w:t>
            </w:r>
          </w:p>
        </w:tc>
        <w:tc>
          <w:tcPr>
            <w:tcW w:w="573" w:type="pct"/>
            <w:vAlign w:val="center"/>
          </w:tcPr>
          <w:p w14:paraId="384712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0"/>
                <w:sz w:val="21"/>
                <w:szCs w:val="21"/>
                <w:highlight w:val="none"/>
                <w:lang w:val="en-US" w:eastAsia="zh-CN" w:bidi="ar"/>
              </w:rPr>
            </w:pPr>
            <w:r>
              <w:rPr>
                <w:rFonts w:hint="eastAsia" w:ascii="仿宋" w:hAnsi="仿宋" w:eastAsia="仿宋" w:cs="仿宋"/>
                <w:i w:val="0"/>
                <w:iCs w:val="0"/>
                <w:color w:val="000000"/>
                <w:kern w:val="0"/>
                <w:sz w:val="21"/>
                <w:szCs w:val="21"/>
                <w:highlight w:val="none"/>
                <w:lang w:val="en-US" w:eastAsia="zh-CN" w:bidi="ar"/>
              </w:rPr>
              <w:t>580.00</w:t>
            </w:r>
          </w:p>
        </w:tc>
        <w:tc>
          <w:tcPr>
            <w:tcW w:w="801" w:type="pct"/>
            <w:vAlign w:val="center"/>
          </w:tcPr>
          <w:p w14:paraId="6D42A8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b/>
                <w:bCs/>
                <w:i w:val="0"/>
                <w:iCs w:val="0"/>
                <w:color w:val="000000"/>
                <w:kern w:val="0"/>
                <w:sz w:val="21"/>
                <w:szCs w:val="21"/>
                <w:highlight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751,100.00</w:t>
            </w:r>
          </w:p>
        </w:tc>
        <w:tc>
          <w:tcPr>
            <w:tcW w:w="801" w:type="pct"/>
            <w:vMerge w:val="continue"/>
            <w:vAlign w:val="center"/>
          </w:tcPr>
          <w:p w14:paraId="1ACBE5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b/>
                <w:bCs/>
                <w:i w:val="0"/>
                <w:iCs w:val="0"/>
                <w:color w:val="000000"/>
                <w:kern w:val="0"/>
                <w:sz w:val="21"/>
                <w:szCs w:val="21"/>
                <w:highlight w:val="none"/>
                <w:lang w:val="en-US" w:eastAsia="zh-CN" w:bidi="ar"/>
              </w:rPr>
            </w:pPr>
          </w:p>
        </w:tc>
        <w:tc>
          <w:tcPr>
            <w:tcW w:w="431" w:type="pct"/>
            <w:vAlign w:val="center"/>
          </w:tcPr>
          <w:p w14:paraId="481C49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000000"/>
                <w:kern w:val="0"/>
                <w:sz w:val="21"/>
                <w:szCs w:val="21"/>
                <w:highlight w:val="none"/>
                <w:lang w:val="en-US" w:eastAsia="zh-CN" w:bidi="ar"/>
              </w:rPr>
            </w:pPr>
            <w:r>
              <w:rPr>
                <w:rFonts w:hint="eastAsia" w:ascii="仿宋" w:hAnsi="仿宋" w:eastAsia="仿宋" w:cs="仿宋"/>
                <w:sz w:val="21"/>
                <w:szCs w:val="21"/>
                <w:highlight w:val="none"/>
                <w:lang w:val="en-US" w:eastAsia="zh-CN" w:bidi="ar"/>
              </w:rPr>
              <w:t>否</w:t>
            </w:r>
          </w:p>
        </w:tc>
        <w:tc>
          <w:tcPr>
            <w:tcW w:w="502" w:type="pct"/>
            <w:vAlign w:val="center"/>
          </w:tcPr>
          <w:p w14:paraId="51C09B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FF0000"/>
                <w:kern w:val="0"/>
                <w:sz w:val="21"/>
                <w:szCs w:val="21"/>
                <w:highlight w:val="none"/>
                <w:lang w:val="en-US" w:eastAsia="zh-CN" w:bidi="ar"/>
              </w:rPr>
            </w:pPr>
            <w:r>
              <w:rPr>
                <w:rFonts w:hint="eastAsia" w:ascii="仿宋" w:hAnsi="仿宋" w:eastAsia="仿宋" w:cs="仿宋"/>
                <w:b/>
                <w:bCs/>
                <w:color w:val="FF0000"/>
                <w:sz w:val="21"/>
                <w:szCs w:val="21"/>
                <w:highlight w:val="none"/>
                <w:lang w:bidi="ar"/>
              </w:rPr>
              <w:t>是</w:t>
            </w:r>
          </w:p>
        </w:tc>
        <w:tc>
          <w:tcPr>
            <w:tcW w:w="346" w:type="pct"/>
            <w:vAlign w:val="center"/>
          </w:tcPr>
          <w:p w14:paraId="686E68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b/>
                <w:bCs/>
                <w:i w:val="0"/>
                <w:iCs w:val="0"/>
                <w:color w:val="000000"/>
                <w:kern w:val="0"/>
                <w:sz w:val="21"/>
                <w:szCs w:val="21"/>
                <w:highlight w:val="none"/>
                <w:lang w:val="en-US" w:eastAsia="zh-CN" w:bidi="ar"/>
              </w:rPr>
            </w:pPr>
            <w:r>
              <w:rPr>
                <w:rFonts w:hint="eastAsia" w:ascii="仿宋" w:hAnsi="仿宋" w:eastAsia="仿宋" w:cs="仿宋"/>
                <w:b/>
                <w:bCs/>
                <w:i w:val="0"/>
                <w:iCs w:val="0"/>
                <w:color w:val="000000"/>
                <w:kern w:val="0"/>
                <w:sz w:val="21"/>
                <w:szCs w:val="21"/>
                <w:highlight w:val="none"/>
                <w:lang w:val="en-US" w:eastAsia="zh-CN" w:bidi="ar"/>
              </w:rPr>
              <w:t>拒绝进口</w:t>
            </w:r>
          </w:p>
        </w:tc>
      </w:tr>
      <w:tr w14:paraId="3BBDB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31" w:type="pct"/>
            <w:vAlign w:val="center"/>
          </w:tcPr>
          <w:p w14:paraId="6E82A4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0"/>
                <w:sz w:val="21"/>
                <w:szCs w:val="21"/>
                <w:highlight w:val="none"/>
                <w:lang w:val="en-US" w:eastAsia="zh-CN" w:bidi="ar"/>
              </w:rPr>
            </w:pPr>
            <w:r>
              <w:rPr>
                <w:rFonts w:hint="eastAsia" w:ascii="仿宋" w:hAnsi="仿宋" w:eastAsia="仿宋" w:cs="仿宋"/>
                <w:i w:val="0"/>
                <w:iCs w:val="0"/>
                <w:color w:val="000000"/>
                <w:kern w:val="0"/>
                <w:sz w:val="21"/>
                <w:szCs w:val="21"/>
                <w:highlight w:val="none"/>
                <w:lang w:val="en-US" w:eastAsia="zh-CN" w:bidi="ar"/>
              </w:rPr>
              <w:t>3</w:t>
            </w:r>
          </w:p>
        </w:tc>
        <w:tc>
          <w:tcPr>
            <w:tcW w:w="735" w:type="pct"/>
            <w:vAlign w:val="center"/>
          </w:tcPr>
          <w:p w14:paraId="37120B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0"/>
                <w:sz w:val="21"/>
                <w:szCs w:val="21"/>
                <w:highlight w:val="none"/>
                <w:lang w:val="en-US" w:eastAsia="zh-CN" w:bidi="ar"/>
              </w:rPr>
            </w:pPr>
            <w:r>
              <w:rPr>
                <w:rFonts w:hint="eastAsia" w:ascii="仿宋" w:hAnsi="仿宋" w:eastAsia="仿宋" w:cs="仿宋"/>
                <w:i w:val="0"/>
                <w:iCs w:val="0"/>
                <w:color w:val="000000"/>
                <w:kern w:val="0"/>
                <w:sz w:val="21"/>
                <w:szCs w:val="21"/>
                <w:highlight w:val="none"/>
                <w:lang w:val="en-US" w:eastAsia="zh-CN" w:bidi="ar"/>
              </w:rPr>
              <w:t>消防水带（25型40mm*100）</w:t>
            </w:r>
          </w:p>
        </w:tc>
        <w:tc>
          <w:tcPr>
            <w:tcW w:w="345" w:type="pct"/>
            <w:vAlign w:val="center"/>
          </w:tcPr>
          <w:p w14:paraId="72EF79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0"/>
                <w:sz w:val="21"/>
                <w:szCs w:val="21"/>
                <w:highlight w:val="none"/>
                <w:lang w:val="en-US" w:eastAsia="zh-CN" w:bidi="ar"/>
              </w:rPr>
            </w:pPr>
            <w:r>
              <w:rPr>
                <w:rFonts w:hint="eastAsia" w:ascii="仿宋" w:hAnsi="仿宋" w:eastAsia="仿宋" w:cs="仿宋"/>
                <w:i w:val="0"/>
                <w:iCs w:val="0"/>
                <w:color w:val="000000"/>
                <w:kern w:val="0"/>
                <w:sz w:val="21"/>
                <w:szCs w:val="21"/>
                <w:highlight w:val="none"/>
                <w:lang w:val="en-US" w:eastAsia="zh-CN" w:bidi="ar"/>
              </w:rPr>
              <w:t>16</w:t>
            </w:r>
          </w:p>
        </w:tc>
        <w:tc>
          <w:tcPr>
            <w:tcW w:w="231" w:type="pct"/>
            <w:vAlign w:val="center"/>
          </w:tcPr>
          <w:p w14:paraId="2DBE36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0"/>
                <w:sz w:val="21"/>
                <w:szCs w:val="21"/>
                <w:highlight w:val="none"/>
                <w:lang w:val="en-US" w:eastAsia="zh-CN" w:bidi="ar"/>
              </w:rPr>
            </w:pPr>
            <w:r>
              <w:rPr>
                <w:rFonts w:hint="eastAsia" w:ascii="仿宋" w:hAnsi="仿宋" w:eastAsia="仿宋" w:cs="仿宋"/>
                <w:i w:val="0"/>
                <w:iCs w:val="0"/>
                <w:color w:val="000000"/>
                <w:kern w:val="0"/>
                <w:sz w:val="21"/>
                <w:szCs w:val="21"/>
                <w:highlight w:val="none"/>
                <w:lang w:val="en-US" w:eastAsia="zh-CN" w:bidi="ar"/>
              </w:rPr>
              <w:t>盘</w:t>
            </w:r>
          </w:p>
        </w:tc>
        <w:tc>
          <w:tcPr>
            <w:tcW w:w="573" w:type="pct"/>
            <w:vAlign w:val="center"/>
          </w:tcPr>
          <w:p w14:paraId="574E26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0"/>
                <w:sz w:val="21"/>
                <w:szCs w:val="21"/>
                <w:highlight w:val="none"/>
                <w:lang w:val="en-US" w:eastAsia="zh-CN" w:bidi="ar"/>
              </w:rPr>
            </w:pPr>
            <w:r>
              <w:rPr>
                <w:rFonts w:hint="eastAsia" w:ascii="仿宋" w:hAnsi="仿宋" w:eastAsia="仿宋" w:cs="仿宋"/>
                <w:i w:val="0"/>
                <w:iCs w:val="0"/>
                <w:color w:val="000000"/>
                <w:kern w:val="0"/>
                <w:sz w:val="21"/>
                <w:szCs w:val="21"/>
                <w:highlight w:val="none"/>
                <w:lang w:val="en-US" w:eastAsia="zh-CN" w:bidi="ar"/>
              </w:rPr>
              <w:t>2,500.00</w:t>
            </w:r>
          </w:p>
        </w:tc>
        <w:tc>
          <w:tcPr>
            <w:tcW w:w="801" w:type="pct"/>
            <w:vAlign w:val="center"/>
          </w:tcPr>
          <w:p w14:paraId="746149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b/>
                <w:bCs/>
                <w:i w:val="0"/>
                <w:iCs w:val="0"/>
                <w:color w:val="000000"/>
                <w:kern w:val="0"/>
                <w:sz w:val="21"/>
                <w:szCs w:val="21"/>
                <w:highlight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40,000.00</w:t>
            </w:r>
          </w:p>
        </w:tc>
        <w:tc>
          <w:tcPr>
            <w:tcW w:w="801" w:type="pct"/>
            <w:vMerge w:val="continue"/>
            <w:vAlign w:val="center"/>
          </w:tcPr>
          <w:p w14:paraId="0C0430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b/>
                <w:bCs/>
                <w:i w:val="0"/>
                <w:iCs w:val="0"/>
                <w:color w:val="000000"/>
                <w:kern w:val="0"/>
                <w:sz w:val="21"/>
                <w:szCs w:val="21"/>
                <w:highlight w:val="none"/>
                <w:lang w:val="en-US" w:eastAsia="zh-CN" w:bidi="ar"/>
              </w:rPr>
            </w:pPr>
          </w:p>
        </w:tc>
        <w:tc>
          <w:tcPr>
            <w:tcW w:w="431" w:type="pct"/>
            <w:vAlign w:val="center"/>
          </w:tcPr>
          <w:p w14:paraId="0507B0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000000"/>
                <w:kern w:val="0"/>
                <w:sz w:val="21"/>
                <w:szCs w:val="21"/>
                <w:highlight w:val="none"/>
                <w:lang w:val="en-US" w:eastAsia="zh-CN" w:bidi="ar"/>
              </w:rPr>
            </w:pPr>
            <w:r>
              <w:rPr>
                <w:rFonts w:hint="eastAsia" w:ascii="仿宋" w:hAnsi="仿宋" w:eastAsia="仿宋" w:cs="仿宋"/>
                <w:sz w:val="21"/>
                <w:szCs w:val="21"/>
                <w:highlight w:val="none"/>
                <w:lang w:val="en-US" w:eastAsia="zh-CN" w:bidi="ar"/>
              </w:rPr>
              <w:t>否</w:t>
            </w:r>
          </w:p>
        </w:tc>
        <w:tc>
          <w:tcPr>
            <w:tcW w:w="502" w:type="pct"/>
            <w:vAlign w:val="center"/>
          </w:tcPr>
          <w:p w14:paraId="7DBE3F6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FF0000"/>
                <w:kern w:val="0"/>
                <w:sz w:val="21"/>
                <w:szCs w:val="21"/>
                <w:highlight w:val="none"/>
                <w:lang w:val="en-US" w:eastAsia="zh-CN" w:bidi="ar"/>
              </w:rPr>
            </w:pPr>
            <w:r>
              <w:rPr>
                <w:rFonts w:hint="eastAsia" w:ascii="仿宋" w:hAnsi="仿宋" w:eastAsia="仿宋" w:cs="仿宋"/>
                <w:b/>
                <w:bCs/>
                <w:color w:val="FF0000"/>
                <w:sz w:val="21"/>
                <w:szCs w:val="21"/>
                <w:highlight w:val="none"/>
                <w:lang w:bidi="ar"/>
              </w:rPr>
              <w:t>是</w:t>
            </w:r>
          </w:p>
        </w:tc>
        <w:tc>
          <w:tcPr>
            <w:tcW w:w="346" w:type="pct"/>
            <w:vAlign w:val="center"/>
          </w:tcPr>
          <w:p w14:paraId="107B20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b/>
                <w:bCs/>
                <w:i w:val="0"/>
                <w:iCs w:val="0"/>
                <w:color w:val="000000"/>
                <w:kern w:val="0"/>
                <w:sz w:val="21"/>
                <w:szCs w:val="21"/>
                <w:highlight w:val="none"/>
                <w:lang w:val="en-US" w:eastAsia="zh-CN" w:bidi="ar"/>
              </w:rPr>
            </w:pPr>
            <w:r>
              <w:rPr>
                <w:rFonts w:hint="eastAsia" w:ascii="仿宋" w:hAnsi="仿宋" w:eastAsia="仿宋" w:cs="仿宋"/>
                <w:b/>
                <w:bCs/>
                <w:i w:val="0"/>
                <w:iCs w:val="0"/>
                <w:color w:val="000000"/>
                <w:kern w:val="0"/>
                <w:sz w:val="21"/>
                <w:szCs w:val="21"/>
                <w:highlight w:val="none"/>
                <w:lang w:val="en-US" w:eastAsia="zh-CN" w:bidi="ar"/>
              </w:rPr>
              <w:t>拒绝进口</w:t>
            </w:r>
          </w:p>
        </w:tc>
      </w:tr>
      <w:tr w14:paraId="2C85E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31" w:type="pct"/>
            <w:vAlign w:val="center"/>
          </w:tcPr>
          <w:p w14:paraId="67A535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0"/>
                <w:sz w:val="21"/>
                <w:szCs w:val="21"/>
                <w:highlight w:val="none"/>
                <w:lang w:val="en-US" w:eastAsia="zh-CN" w:bidi="ar"/>
              </w:rPr>
            </w:pPr>
            <w:r>
              <w:rPr>
                <w:rFonts w:hint="eastAsia" w:ascii="仿宋" w:hAnsi="仿宋" w:eastAsia="仿宋" w:cs="仿宋"/>
                <w:i w:val="0"/>
                <w:iCs w:val="0"/>
                <w:color w:val="000000"/>
                <w:kern w:val="0"/>
                <w:sz w:val="21"/>
                <w:szCs w:val="21"/>
                <w:highlight w:val="none"/>
                <w:lang w:val="en-US" w:eastAsia="zh-CN" w:bidi="ar"/>
              </w:rPr>
              <w:t>4</w:t>
            </w:r>
          </w:p>
        </w:tc>
        <w:tc>
          <w:tcPr>
            <w:tcW w:w="735" w:type="pct"/>
            <w:vAlign w:val="center"/>
          </w:tcPr>
          <w:p w14:paraId="2A6C6D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0"/>
                <w:sz w:val="21"/>
                <w:szCs w:val="21"/>
                <w:highlight w:val="none"/>
                <w:lang w:val="en-US" w:eastAsia="zh-CN" w:bidi="ar"/>
              </w:rPr>
            </w:pPr>
            <w:r>
              <w:rPr>
                <w:rFonts w:hint="eastAsia" w:ascii="仿宋" w:hAnsi="仿宋" w:eastAsia="仿宋" w:cs="仿宋"/>
                <w:i w:val="0"/>
                <w:iCs w:val="0"/>
                <w:color w:val="000000"/>
                <w:kern w:val="0"/>
                <w:sz w:val="21"/>
                <w:szCs w:val="21"/>
                <w:highlight w:val="none"/>
                <w:lang w:val="en-US" w:eastAsia="zh-CN" w:bidi="ar"/>
              </w:rPr>
              <w:t>消防水带（25型80mm*20）</w:t>
            </w:r>
          </w:p>
        </w:tc>
        <w:tc>
          <w:tcPr>
            <w:tcW w:w="345" w:type="pct"/>
            <w:vAlign w:val="center"/>
          </w:tcPr>
          <w:p w14:paraId="4C517E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0"/>
                <w:sz w:val="21"/>
                <w:szCs w:val="21"/>
                <w:highlight w:val="none"/>
                <w:lang w:val="en-US" w:eastAsia="zh-CN" w:bidi="ar"/>
              </w:rPr>
            </w:pPr>
            <w:r>
              <w:rPr>
                <w:rFonts w:hint="eastAsia" w:ascii="仿宋" w:hAnsi="仿宋" w:eastAsia="仿宋" w:cs="仿宋"/>
                <w:i w:val="0"/>
                <w:iCs w:val="0"/>
                <w:color w:val="000000"/>
                <w:kern w:val="0"/>
                <w:sz w:val="21"/>
                <w:szCs w:val="21"/>
                <w:highlight w:val="none"/>
                <w:lang w:val="en-US" w:eastAsia="zh-CN" w:bidi="ar"/>
              </w:rPr>
              <w:t>160</w:t>
            </w:r>
          </w:p>
        </w:tc>
        <w:tc>
          <w:tcPr>
            <w:tcW w:w="231" w:type="pct"/>
            <w:vAlign w:val="center"/>
          </w:tcPr>
          <w:p w14:paraId="11D5D5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0"/>
                <w:sz w:val="21"/>
                <w:szCs w:val="21"/>
                <w:highlight w:val="none"/>
                <w:lang w:val="en-US" w:eastAsia="zh-CN" w:bidi="ar"/>
              </w:rPr>
            </w:pPr>
            <w:r>
              <w:rPr>
                <w:rFonts w:hint="eastAsia" w:ascii="仿宋" w:hAnsi="仿宋" w:eastAsia="仿宋" w:cs="仿宋"/>
                <w:i w:val="0"/>
                <w:iCs w:val="0"/>
                <w:color w:val="000000"/>
                <w:kern w:val="0"/>
                <w:sz w:val="21"/>
                <w:szCs w:val="21"/>
                <w:highlight w:val="none"/>
                <w:lang w:val="en-US" w:eastAsia="zh-CN" w:bidi="ar"/>
              </w:rPr>
              <w:t>盘</w:t>
            </w:r>
          </w:p>
        </w:tc>
        <w:tc>
          <w:tcPr>
            <w:tcW w:w="573" w:type="pct"/>
            <w:vAlign w:val="center"/>
          </w:tcPr>
          <w:p w14:paraId="0150F8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0"/>
                <w:sz w:val="21"/>
                <w:szCs w:val="21"/>
                <w:highlight w:val="none"/>
                <w:lang w:val="en-US" w:eastAsia="zh-CN" w:bidi="ar"/>
              </w:rPr>
            </w:pPr>
            <w:r>
              <w:rPr>
                <w:rFonts w:hint="eastAsia" w:ascii="仿宋" w:hAnsi="仿宋" w:eastAsia="仿宋" w:cs="仿宋"/>
                <w:i w:val="0"/>
                <w:iCs w:val="0"/>
                <w:color w:val="000000"/>
                <w:kern w:val="0"/>
                <w:sz w:val="21"/>
                <w:szCs w:val="21"/>
                <w:highlight w:val="none"/>
                <w:lang w:val="en-US" w:eastAsia="zh-CN" w:bidi="ar"/>
              </w:rPr>
              <w:t>650.00</w:t>
            </w:r>
          </w:p>
        </w:tc>
        <w:tc>
          <w:tcPr>
            <w:tcW w:w="801" w:type="pct"/>
            <w:vAlign w:val="center"/>
          </w:tcPr>
          <w:p w14:paraId="119C98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b/>
                <w:bCs/>
                <w:i w:val="0"/>
                <w:iCs w:val="0"/>
                <w:color w:val="000000"/>
                <w:kern w:val="0"/>
                <w:sz w:val="21"/>
                <w:szCs w:val="21"/>
                <w:highlight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104,000.00</w:t>
            </w:r>
          </w:p>
        </w:tc>
        <w:tc>
          <w:tcPr>
            <w:tcW w:w="801" w:type="pct"/>
            <w:vMerge w:val="continue"/>
          </w:tcPr>
          <w:p w14:paraId="1A6787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b/>
                <w:bCs/>
                <w:i w:val="0"/>
                <w:iCs w:val="0"/>
                <w:color w:val="000000"/>
                <w:kern w:val="0"/>
                <w:sz w:val="21"/>
                <w:szCs w:val="21"/>
                <w:highlight w:val="none"/>
                <w:lang w:val="en-US" w:eastAsia="zh-CN" w:bidi="ar"/>
              </w:rPr>
            </w:pPr>
          </w:p>
        </w:tc>
        <w:tc>
          <w:tcPr>
            <w:tcW w:w="431" w:type="pct"/>
            <w:vAlign w:val="center"/>
          </w:tcPr>
          <w:p w14:paraId="67B523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000000"/>
                <w:kern w:val="0"/>
                <w:sz w:val="21"/>
                <w:szCs w:val="21"/>
                <w:highlight w:val="none"/>
                <w:lang w:val="en-US" w:eastAsia="zh-CN" w:bidi="ar"/>
              </w:rPr>
            </w:pPr>
            <w:r>
              <w:rPr>
                <w:rFonts w:hint="eastAsia" w:ascii="仿宋" w:hAnsi="仿宋" w:eastAsia="仿宋" w:cs="仿宋"/>
                <w:sz w:val="21"/>
                <w:szCs w:val="21"/>
                <w:highlight w:val="none"/>
                <w:lang w:val="en-US" w:eastAsia="zh-CN" w:bidi="ar"/>
              </w:rPr>
              <w:t>否</w:t>
            </w:r>
          </w:p>
        </w:tc>
        <w:tc>
          <w:tcPr>
            <w:tcW w:w="502" w:type="pct"/>
            <w:vAlign w:val="center"/>
          </w:tcPr>
          <w:p w14:paraId="78905D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FF0000"/>
                <w:kern w:val="0"/>
                <w:sz w:val="21"/>
                <w:szCs w:val="21"/>
                <w:highlight w:val="none"/>
                <w:lang w:val="en-US" w:eastAsia="zh-CN" w:bidi="ar"/>
              </w:rPr>
            </w:pPr>
            <w:r>
              <w:rPr>
                <w:rFonts w:hint="eastAsia" w:ascii="仿宋" w:hAnsi="仿宋" w:eastAsia="仿宋" w:cs="仿宋"/>
                <w:b/>
                <w:bCs/>
                <w:color w:val="FF0000"/>
                <w:sz w:val="21"/>
                <w:szCs w:val="21"/>
                <w:highlight w:val="none"/>
                <w:lang w:bidi="ar"/>
              </w:rPr>
              <w:t>是</w:t>
            </w:r>
          </w:p>
        </w:tc>
        <w:tc>
          <w:tcPr>
            <w:tcW w:w="346" w:type="pct"/>
          </w:tcPr>
          <w:p w14:paraId="245E5A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b/>
                <w:bCs/>
                <w:i w:val="0"/>
                <w:iCs w:val="0"/>
                <w:color w:val="000000"/>
                <w:kern w:val="0"/>
                <w:sz w:val="21"/>
                <w:szCs w:val="21"/>
                <w:highlight w:val="none"/>
                <w:lang w:val="en-US" w:eastAsia="zh-CN" w:bidi="ar"/>
              </w:rPr>
            </w:pPr>
            <w:r>
              <w:rPr>
                <w:rFonts w:hint="eastAsia" w:ascii="仿宋" w:hAnsi="仿宋" w:eastAsia="仿宋" w:cs="仿宋"/>
                <w:b/>
                <w:bCs/>
                <w:i w:val="0"/>
                <w:iCs w:val="0"/>
                <w:color w:val="000000"/>
                <w:kern w:val="0"/>
                <w:sz w:val="21"/>
                <w:szCs w:val="21"/>
                <w:highlight w:val="none"/>
                <w:lang w:val="en-US" w:eastAsia="zh-CN" w:bidi="ar"/>
              </w:rPr>
              <w:t>拒绝进口</w:t>
            </w:r>
          </w:p>
        </w:tc>
      </w:tr>
      <w:tr w14:paraId="2B292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31" w:type="pct"/>
            <w:vAlign w:val="center"/>
          </w:tcPr>
          <w:p w14:paraId="02C6D2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0"/>
                <w:sz w:val="21"/>
                <w:szCs w:val="21"/>
                <w:highlight w:val="none"/>
                <w:lang w:val="en-US" w:eastAsia="zh-CN" w:bidi="ar"/>
              </w:rPr>
            </w:pPr>
            <w:r>
              <w:rPr>
                <w:rFonts w:hint="eastAsia" w:ascii="仿宋" w:hAnsi="仿宋" w:eastAsia="仿宋" w:cs="仿宋"/>
                <w:i w:val="0"/>
                <w:iCs w:val="0"/>
                <w:color w:val="000000"/>
                <w:kern w:val="0"/>
                <w:sz w:val="21"/>
                <w:szCs w:val="21"/>
                <w:highlight w:val="none"/>
                <w:lang w:val="en-US" w:eastAsia="zh-CN" w:bidi="ar"/>
              </w:rPr>
              <w:t>5</w:t>
            </w:r>
          </w:p>
        </w:tc>
        <w:tc>
          <w:tcPr>
            <w:tcW w:w="735" w:type="pct"/>
            <w:vAlign w:val="center"/>
          </w:tcPr>
          <w:p w14:paraId="23DA34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0"/>
                <w:sz w:val="21"/>
                <w:szCs w:val="21"/>
                <w:highlight w:val="none"/>
                <w:lang w:val="en-US" w:eastAsia="zh-CN" w:bidi="ar"/>
              </w:rPr>
            </w:pPr>
            <w:r>
              <w:rPr>
                <w:rFonts w:hint="eastAsia" w:ascii="仿宋" w:hAnsi="仿宋" w:eastAsia="仿宋" w:cs="仿宋"/>
                <w:i w:val="0"/>
                <w:iCs w:val="0"/>
                <w:color w:val="000000"/>
                <w:kern w:val="0"/>
                <w:sz w:val="21"/>
                <w:szCs w:val="21"/>
                <w:highlight w:val="none"/>
                <w:lang w:val="en-US" w:eastAsia="zh-CN" w:bidi="ar"/>
              </w:rPr>
              <w:t>消防水带（水幕水带）</w:t>
            </w:r>
          </w:p>
        </w:tc>
        <w:tc>
          <w:tcPr>
            <w:tcW w:w="345" w:type="pct"/>
            <w:vAlign w:val="center"/>
          </w:tcPr>
          <w:p w14:paraId="74D8D0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0"/>
                <w:sz w:val="21"/>
                <w:szCs w:val="21"/>
                <w:highlight w:val="none"/>
                <w:lang w:val="en-US" w:eastAsia="zh-CN" w:bidi="ar"/>
              </w:rPr>
            </w:pPr>
            <w:r>
              <w:rPr>
                <w:rFonts w:hint="eastAsia" w:ascii="仿宋" w:hAnsi="仿宋" w:eastAsia="仿宋" w:cs="仿宋"/>
                <w:i w:val="0"/>
                <w:iCs w:val="0"/>
                <w:color w:val="000000"/>
                <w:kern w:val="0"/>
                <w:sz w:val="21"/>
                <w:szCs w:val="21"/>
                <w:highlight w:val="none"/>
                <w:lang w:val="en-US" w:eastAsia="zh-CN" w:bidi="ar"/>
              </w:rPr>
              <w:t>139</w:t>
            </w:r>
          </w:p>
        </w:tc>
        <w:tc>
          <w:tcPr>
            <w:tcW w:w="231" w:type="pct"/>
            <w:vAlign w:val="center"/>
          </w:tcPr>
          <w:p w14:paraId="2A5271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0"/>
                <w:sz w:val="21"/>
                <w:szCs w:val="21"/>
                <w:highlight w:val="none"/>
                <w:lang w:val="en-US" w:eastAsia="zh-CN" w:bidi="ar"/>
              </w:rPr>
            </w:pPr>
            <w:r>
              <w:rPr>
                <w:rFonts w:hint="eastAsia" w:ascii="仿宋" w:hAnsi="仿宋" w:eastAsia="仿宋" w:cs="仿宋"/>
                <w:i w:val="0"/>
                <w:iCs w:val="0"/>
                <w:color w:val="000000"/>
                <w:kern w:val="0"/>
                <w:sz w:val="21"/>
                <w:szCs w:val="21"/>
                <w:highlight w:val="none"/>
                <w:lang w:val="en-US" w:eastAsia="zh-CN" w:bidi="ar"/>
              </w:rPr>
              <w:t>盘</w:t>
            </w:r>
          </w:p>
        </w:tc>
        <w:tc>
          <w:tcPr>
            <w:tcW w:w="573" w:type="pct"/>
            <w:vAlign w:val="center"/>
          </w:tcPr>
          <w:p w14:paraId="28F24A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0"/>
                <w:sz w:val="21"/>
                <w:szCs w:val="21"/>
                <w:highlight w:val="none"/>
                <w:lang w:val="en-US" w:eastAsia="zh-CN" w:bidi="ar"/>
              </w:rPr>
            </w:pPr>
            <w:r>
              <w:rPr>
                <w:rFonts w:hint="eastAsia" w:ascii="仿宋" w:hAnsi="仿宋" w:eastAsia="仿宋" w:cs="仿宋"/>
                <w:i w:val="0"/>
                <w:iCs w:val="0"/>
                <w:color w:val="000000"/>
                <w:kern w:val="0"/>
                <w:sz w:val="21"/>
                <w:szCs w:val="21"/>
                <w:highlight w:val="none"/>
                <w:lang w:val="en-US" w:eastAsia="zh-CN" w:bidi="ar"/>
              </w:rPr>
              <w:t>600.00</w:t>
            </w:r>
          </w:p>
        </w:tc>
        <w:tc>
          <w:tcPr>
            <w:tcW w:w="801" w:type="pct"/>
            <w:vAlign w:val="center"/>
          </w:tcPr>
          <w:p w14:paraId="6991BF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b/>
                <w:bCs/>
                <w:i w:val="0"/>
                <w:iCs w:val="0"/>
                <w:color w:val="000000"/>
                <w:kern w:val="0"/>
                <w:sz w:val="21"/>
                <w:szCs w:val="21"/>
                <w:highlight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83,400.00</w:t>
            </w:r>
          </w:p>
        </w:tc>
        <w:tc>
          <w:tcPr>
            <w:tcW w:w="801" w:type="pct"/>
            <w:vMerge w:val="continue"/>
          </w:tcPr>
          <w:p w14:paraId="733FDE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b/>
                <w:bCs/>
                <w:i w:val="0"/>
                <w:iCs w:val="0"/>
                <w:color w:val="000000"/>
                <w:kern w:val="0"/>
                <w:sz w:val="21"/>
                <w:szCs w:val="21"/>
                <w:highlight w:val="none"/>
                <w:lang w:val="en-US" w:eastAsia="zh-CN" w:bidi="ar"/>
              </w:rPr>
            </w:pPr>
          </w:p>
        </w:tc>
        <w:tc>
          <w:tcPr>
            <w:tcW w:w="431" w:type="pct"/>
            <w:vAlign w:val="center"/>
          </w:tcPr>
          <w:p w14:paraId="14FA12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000000"/>
                <w:kern w:val="0"/>
                <w:sz w:val="21"/>
                <w:szCs w:val="21"/>
                <w:highlight w:val="none"/>
                <w:lang w:val="en-US" w:eastAsia="zh-CN" w:bidi="ar"/>
              </w:rPr>
            </w:pPr>
            <w:r>
              <w:rPr>
                <w:rFonts w:hint="eastAsia" w:ascii="仿宋" w:hAnsi="仿宋" w:eastAsia="仿宋" w:cs="仿宋"/>
                <w:sz w:val="21"/>
                <w:szCs w:val="21"/>
                <w:highlight w:val="none"/>
                <w:lang w:val="en-US" w:eastAsia="zh-CN" w:bidi="ar"/>
              </w:rPr>
              <w:t>否</w:t>
            </w:r>
          </w:p>
        </w:tc>
        <w:tc>
          <w:tcPr>
            <w:tcW w:w="502" w:type="pct"/>
            <w:vAlign w:val="center"/>
          </w:tcPr>
          <w:p w14:paraId="070C1B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FF0000"/>
                <w:kern w:val="0"/>
                <w:sz w:val="21"/>
                <w:szCs w:val="21"/>
                <w:highlight w:val="none"/>
                <w:lang w:val="en-US" w:eastAsia="zh-CN" w:bidi="ar"/>
              </w:rPr>
            </w:pPr>
            <w:r>
              <w:rPr>
                <w:rFonts w:hint="eastAsia" w:ascii="仿宋" w:hAnsi="仿宋" w:eastAsia="仿宋" w:cs="仿宋"/>
                <w:b/>
                <w:bCs/>
                <w:color w:val="FF0000"/>
                <w:sz w:val="21"/>
                <w:szCs w:val="21"/>
                <w:highlight w:val="none"/>
                <w:lang w:bidi="ar"/>
              </w:rPr>
              <w:t>是</w:t>
            </w:r>
          </w:p>
        </w:tc>
        <w:tc>
          <w:tcPr>
            <w:tcW w:w="346" w:type="pct"/>
          </w:tcPr>
          <w:p w14:paraId="7033E0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b/>
                <w:bCs/>
                <w:i w:val="0"/>
                <w:iCs w:val="0"/>
                <w:color w:val="000000"/>
                <w:kern w:val="0"/>
                <w:sz w:val="21"/>
                <w:szCs w:val="21"/>
                <w:highlight w:val="none"/>
                <w:lang w:val="en-US" w:eastAsia="zh-CN" w:bidi="ar"/>
              </w:rPr>
            </w:pPr>
            <w:r>
              <w:rPr>
                <w:rFonts w:hint="eastAsia" w:ascii="仿宋" w:hAnsi="仿宋" w:eastAsia="仿宋" w:cs="仿宋"/>
                <w:b/>
                <w:bCs/>
                <w:i w:val="0"/>
                <w:iCs w:val="0"/>
                <w:color w:val="000000"/>
                <w:kern w:val="0"/>
                <w:sz w:val="21"/>
                <w:szCs w:val="21"/>
                <w:highlight w:val="none"/>
                <w:lang w:val="en-US" w:eastAsia="zh-CN" w:bidi="ar"/>
              </w:rPr>
              <w:t>拒绝进口</w:t>
            </w:r>
          </w:p>
        </w:tc>
      </w:tr>
      <w:tr w14:paraId="7C399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31" w:type="pct"/>
            <w:vAlign w:val="center"/>
          </w:tcPr>
          <w:p w14:paraId="5E8EC7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0"/>
                <w:sz w:val="21"/>
                <w:szCs w:val="21"/>
                <w:highlight w:val="none"/>
                <w:lang w:val="en-US" w:eastAsia="zh-CN" w:bidi="ar"/>
              </w:rPr>
            </w:pPr>
            <w:r>
              <w:rPr>
                <w:rFonts w:hint="eastAsia" w:ascii="仿宋" w:hAnsi="仿宋" w:eastAsia="仿宋" w:cs="仿宋"/>
                <w:i w:val="0"/>
                <w:iCs w:val="0"/>
                <w:color w:val="000000"/>
                <w:kern w:val="0"/>
                <w:sz w:val="21"/>
                <w:szCs w:val="21"/>
                <w:highlight w:val="none"/>
                <w:lang w:val="en-US" w:eastAsia="zh-CN" w:bidi="ar"/>
              </w:rPr>
              <w:t>6</w:t>
            </w:r>
          </w:p>
        </w:tc>
        <w:tc>
          <w:tcPr>
            <w:tcW w:w="735" w:type="pct"/>
            <w:vAlign w:val="center"/>
          </w:tcPr>
          <w:p w14:paraId="062F8D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0"/>
                <w:sz w:val="21"/>
                <w:szCs w:val="21"/>
                <w:highlight w:val="none"/>
                <w:lang w:val="en-US" w:eastAsia="zh-CN" w:bidi="ar"/>
              </w:rPr>
            </w:pPr>
            <w:r>
              <w:rPr>
                <w:rFonts w:hint="eastAsia" w:ascii="仿宋" w:hAnsi="仿宋" w:eastAsia="仿宋" w:cs="仿宋"/>
                <w:i w:val="0"/>
                <w:iCs w:val="0"/>
                <w:color w:val="000000"/>
                <w:kern w:val="0"/>
                <w:sz w:val="21"/>
                <w:szCs w:val="21"/>
                <w:highlight w:val="none"/>
                <w:lang w:val="en-US" w:eastAsia="zh-CN" w:bidi="ar"/>
              </w:rPr>
              <w:t>消防水带（25型90mm*20）</w:t>
            </w:r>
          </w:p>
        </w:tc>
        <w:tc>
          <w:tcPr>
            <w:tcW w:w="345" w:type="pct"/>
            <w:vAlign w:val="center"/>
          </w:tcPr>
          <w:p w14:paraId="338085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0"/>
                <w:sz w:val="21"/>
                <w:szCs w:val="21"/>
                <w:highlight w:val="none"/>
                <w:lang w:val="en-US" w:eastAsia="zh-CN" w:bidi="ar"/>
              </w:rPr>
            </w:pPr>
            <w:r>
              <w:rPr>
                <w:rFonts w:hint="eastAsia" w:ascii="仿宋" w:hAnsi="仿宋" w:eastAsia="仿宋" w:cs="仿宋"/>
                <w:i w:val="0"/>
                <w:iCs w:val="0"/>
                <w:color w:val="000000"/>
                <w:kern w:val="0"/>
                <w:sz w:val="21"/>
                <w:szCs w:val="21"/>
                <w:highlight w:val="none"/>
                <w:lang w:val="en-US" w:eastAsia="zh-CN" w:bidi="ar"/>
              </w:rPr>
              <w:t>15</w:t>
            </w:r>
          </w:p>
        </w:tc>
        <w:tc>
          <w:tcPr>
            <w:tcW w:w="231" w:type="pct"/>
            <w:vAlign w:val="center"/>
          </w:tcPr>
          <w:p w14:paraId="08295C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0"/>
                <w:sz w:val="21"/>
                <w:szCs w:val="21"/>
                <w:highlight w:val="none"/>
                <w:lang w:val="en-US" w:eastAsia="zh-CN" w:bidi="ar"/>
              </w:rPr>
            </w:pPr>
            <w:r>
              <w:rPr>
                <w:rFonts w:hint="eastAsia" w:ascii="仿宋" w:hAnsi="仿宋" w:eastAsia="仿宋" w:cs="仿宋"/>
                <w:i w:val="0"/>
                <w:iCs w:val="0"/>
                <w:color w:val="000000"/>
                <w:kern w:val="0"/>
                <w:sz w:val="21"/>
                <w:szCs w:val="21"/>
                <w:highlight w:val="none"/>
                <w:lang w:val="en-US" w:eastAsia="zh-CN" w:bidi="ar"/>
              </w:rPr>
              <w:t>盘</w:t>
            </w:r>
          </w:p>
        </w:tc>
        <w:tc>
          <w:tcPr>
            <w:tcW w:w="573" w:type="pct"/>
            <w:vAlign w:val="center"/>
          </w:tcPr>
          <w:p w14:paraId="2DEF12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0"/>
                <w:sz w:val="21"/>
                <w:szCs w:val="21"/>
                <w:highlight w:val="none"/>
                <w:lang w:val="en-US" w:eastAsia="zh-CN" w:bidi="ar"/>
              </w:rPr>
            </w:pPr>
            <w:r>
              <w:rPr>
                <w:rFonts w:hint="eastAsia" w:ascii="仿宋" w:hAnsi="仿宋" w:eastAsia="仿宋" w:cs="仿宋"/>
                <w:i w:val="0"/>
                <w:iCs w:val="0"/>
                <w:color w:val="000000"/>
                <w:kern w:val="0"/>
                <w:sz w:val="21"/>
                <w:szCs w:val="21"/>
                <w:highlight w:val="none"/>
                <w:lang w:val="en-US" w:eastAsia="zh-CN" w:bidi="ar"/>
              </w:rPr>
              <w:t>1,600.00</w:t>
            </w:r>
          </w:p>
        </w:tc>
        <w:tc>
          <w:tcPr>
            <w:tcW w:w="801" w:type="pct"/>
            <w:vAlign w:val="center"/>
          </w:tcPr>
          <w:p w14:paraId="07C07B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b/>
                <w:bCs/>
                <w:i w:val="0"/>
                <w:iCs w:val="0"/>
                <w:color w:val="000000"/>
                <w:kern w:val="0"/>
                <w:sz w:val="21"/>
                <w:szCs w:val="21"/>
                <w:highlight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24,000.00</w:t>
            </w:r>
          </w:p>
        </w:tc>
        <w:tc>
          <w:tcPr>
            <w:tcW w:w="801" w:type="pct"/>
            <w:vMerge w:val="continue"/>
          </w:tcPr>
          <w:p w14:paraId="01CC30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b/>
                <w:bCs/>
                <w:i w:val="0"/>
                <w:iCs w:val="0"/>
                <w:color w:val="000000"/>
                <w:kern w:val="0"/>
                <w:sz w:val="21"/>
                <w:szCs w:val="21"/>
                <w:highlight w:val="none"/>
                <w:lang w:val="en-US" w:eastAsia="zh-CN" w:bidi="ar"/>
              </w:rPr>
            </w:pPr>
          </w:p>
        </w:tc>
        <w:tc>
          <w:tcPr>
            <w:tcW w:w="431" w:type="pct"/>
            <w:vAlign w:val="center"/>
          </w:tcPr>
          <w:p w14:paraId="317286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000000"/>
                <w:kern w:val="0"/>
                <w:sz w:val="21"/>
                <w:szCs w:val="21"/>
                <w:highlight w:val="none"/>
                <w:lang w:val="en-US" w:eastAsia="zh-CN" w:bidi="ar"/>
              </w:rPr>
            </w:pPr>
            <w:r>
              <w:rPr>
                <w:rFonts w:hint="eastAsia" w:ascii="仿宋" w:hAnsi="仿宋" w:eastAsia="仿宋" w:cs="仿宋"/>
                <w:sz w:val="21"/>
                <w:szCs w:val="21"/>
                <w:highlight w:val="none"/>
                <w:lang w:val="en-US" w:eastAsia="zh-CN" w:bidi="ar"/>
              </w:rPr>
              <w:t>否</w:t>
            </w:r>
          </w:p>
        </w:tc>
        <w:tc>
          <w:tcPr>
            <w:tcW w:w="502" w:type="pct"/>
            <w:vAlign w:val="center"/>
          </w:tcPr>
          <w:p w14:paraId="3387B0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FF0000"/>
                <w:kern w:val="0"/>
                <w:sz w:val="21"/>
                <w:szCs w:val="21"/>
                <w:highlight w:val="none"/>
                <w:lang w:val="en-US" w:eastAsia="zh-CN" w:bidi="ar"/>
              </w:rPr>
            </w:pPr>
            <w:r>
              <w:rPr>
                <w:rFonts w:hint="eastAsia" w:ascii="仿宋" w:hAnsi="仿宋" w:eastAsia="仿宋" w:cs="仿宋"/>
                <w:b/>
                <w:bCs/>
                <w:color w:val="FF0000"/>
                <w:sz w:val="21"/>
                <w:szCs w:val="21"/>
                <w:highlight w:val="none"/>
                <w:lang w:bidi="ar"/>
              </w:rPr>
              <w:t>是</w:t>
            </w:r>
          </w:p>
        </w:tc>
        <w:tc>
          <w:tcPr>
            <w:tcW w:w="346" w:type="pct"/>
          </w:tcPr>
          <w:p w14:paraId="3A928E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b/>
                <w:bCs/>
                <w:i w:val="0"/>
                <w:iCs w:val="0"/>
                <w:color w:val="000000"/>
                <w:kern w:val="0"/>
                <w:sz w:val="21"/>
                <w:szCs w:val="21"/>
                <w:highlight w:val="none"/>
                <w:lang w:val="en-US" w:eastAsia="zh-CN" w:bidi="ar"/>
              </w:rPr>
            </w:pPr>
            <w:r>
              <w:rPr>
                <w:rFonts w:hint="eastAsia" w:ascii="仿宋" w:hAnsi="仿宋" w:eastAsia="仿宋" w:cs="仿宋"/>
                <w:b/>
                <w:bCs/>
                <w:i w:val="0"/>
                <w:iCs w:val="0"/>
                <w:color w:val="000000"/>
                <w:kern w:val="0"/>
                <w:sz w:val="21"/>
                <w:szCs w:val="21"/>
                <w:highlight w:val="none"/>
                <w:lang w:val="en-US" w:eastAsia="zh-CN" w:bidi="ar"/>
              </w:rPr>
              <w:t>拒绝进口</w:t>
            </w:r>
          </w:p>
        </w:tc>
      </w:tr>
      <w:tr w14:paraId="1F3AF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31" w:type="pct"/>
            <w:vAlign w:val="center"/>
          </w:tcPr>
          <w:p w14:paraId="3A625F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0"/>
                <w:sz w:val="21"/>
                <w:szCs w:val="21"/>
                <w:highlight w:val="none"/>
                <w:lang w:val="en-US" w:eastAsia="zh-CN" w:bidi="ar"/>
              </w:rPr>
            </w:pPr>
            <w:r>
              <w:rPr>
                <w:rFonts w:hint="eastAsia" w:ascii="仿宋" w:hAnsi="仿宋" w:eastAsia="仿宋" w:cs="仿宋"/>
                <w:i w:val="0"/>
                <w:iCs w:val="0"/>
                <w:color w:val="000000"/>
                <w:kern w:val="0"/>
                <w:sz w:val="21"/>
                <w:szCs w:val="21"/>
                <w:highlight w:val="none"/>
                <w:lang w:val="en-US" w:eastAsia="zh-CN" w:bidi="ar"/>
              </w:rPr>
              <w:t>7</w:t>
            </w:r>
          </w:p>
        </w:tc>
        <w:tc>
          <w:tcPr>
            <w:tcW w:w="735" w:type="pct"/>
            <w:vAlign w:val="center"/>
          </w:tcPr>
          <w:p w14:paraId="55C57A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0"/>
                <w:sz w:val="21"/>
                <w:szCs w:val="21"/>
                <w:highlight w:val="none"/>
                <w:lang w:val="en-US" w:eastAsia="zh-CN" w:bidi="ar"/>
              </w:rPr>
            </w:pPr>
            <w:r>
              <w:rPr>
                <w:rFonts w:hint="eastAsia" w:ascii="仿宋" w:hAnsi="仿宋" w:eastAsia="仿宋" w:cs="仿宋"/>
                <w:i w:val="0"/>
                <w:iCs w:val="0"/>
                <w:color w:val="000000"/>
                <w:kern w:val="0"/>
                <w:sz w:val="21"/>
                <w:szCs w:val="21"/>
                <w:highlight w:val="none"/>
                <w:lang w:val="en-US" w:eastAsia="zh-CN" w:bidi="ar"/>
              </w:rPr>
              <w:t>异型异径接口（三档）</w:t>
            </w:r>
          </w:p>
        </w:tc>
        <w:tc>
          <w:tcPr>
            <w:tcW w:w="345" w:type="pct"/>
            <w:vAlign w:val="center"/>
          </w:tcPr>
          <w:p w14:paraId="75BC1D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0"/>
                <w:sz w:val="21"/>
                <w:szCs w:val="21"/>
                <w:highlight w:val="none"/>
                <w:lang w:val="en-US" w:eastAsia="zh-CN" w:bidi="ar"/>
              </w:rPr>
            </w:pPr>
            <w:r>
              <w:rPr>
                <w:rFonts w:hint="eastAsia" w:ascii="仿宋" w:hAnsi="仿宋" w:eastAsia="仿宋" w:cs="仿宋"/>
                <w:i w:val="0"/>
                <w:iCs w:val="0"/>
                <w:color w:val="000000"/>
                <w:kern w:val="0"/>
                <w:sz w:val="21"/>
                <w:szCs w:val="21"/>
                <w:highlight w:val="none"/>
                <w:lang w:val="en-US" w:eastAsia="zh-CN" w:bidi="ar"/>
              </w:rPr>
              <w:t>105</w:t>
            </w:r>
          </w:p>
        </w:tc>
        <w:tc>
          <w:tcPr>
            <w:tcW w:w="231" w:type="pct"/>
            <w:vAlign w:val="center"/>
          </w:tcPr>
          <w:p w14:paraId="70E099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0"/>
                <w:sz w:val="21"/>
                <w:szCs w:val="21"/>
                <w:highlight w:val="none"/>
                <w:lang w:val="en-US" w:eastAsia="zh-CN" w:bidi="ar"/>
              </w:rPr>
            </w:pPr>
            <w:r>
              <w:rPr>
                <w:rFonts w:hint="eastAsia" w:ascii="仿宋" w:hAnsi="仿宋" w:eastAsia="仿宋" w:cs="仿宋"/>
                <w:i w:val="0"/>
                <w:iCs w:val="0"/>
                <w:color w:val="000000"/>
                <w:kern w:val="0"/>
                <w:sz w:val="21"/>
                <w:szCs w:val="21"/>
                <w:highlight w:val="none"/>
                <w:lang w:val="en-US" w:eastAsia="zh-CN" w:bidi="ar"/>
              </w:rPr>
              <w:t>套</w:t>
            </w:r>
          </w:p>
        </w:tc>
        <w:tc>
          <w:tcPr>
            <w:tcW w:w="573" w:type="pct"/>
            <w:vAlign w:val="center"/>
          </w:tcPr>
          <w:p w14:paraId="33176B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0"/>
                <w:sz w:val="21"/>
                <w:szCs w:val="21"/>
                <w:highlight w:val="none"/>
                <w:lang w:val="en-US" w:eastAsia="zh-CN" w:bidi="ar"/>
              </w:rPr>
            </w:pPr>
            <w:r>
              <w:rPr>
                <w:rFonts w:hint="eastAsia" w:ascii="仿宋" w:hAnsi="仿宋" w:eastAsia="仿宋" w:cs="仿宋"/>
                <w:i w:val="0"/>
                <w:iCs w:val="0"/>
                <w:color w:val="000000"/>
                <w:kern w:val="0"/>
                <w:sz w:val="21"/>
                <w:szCs w:val="21"/>
                <w:highlight w:val="none"/>
                <w:lang w:val="en-US" w:eastAsia="zh-CN" w:bidi="ar"/>
              </w:rPr>
              <w:t>1,280.00</w:t>
            </w:r>
          </w:p>
        </w:tc>
        <w:tc>
          <w:tcPr>
            <w:tcW w:w="801" w:type="pct"/>
            <w:vAlign w:val="center"/>
          </w:tcPr>
          <w:p w14:paraId="5AFBBB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b/>
                <w:bCs/>
                <w:i w:val="0"/>
                <w:iCs w:val="0"/>
                <w:color w:val="000000"/>
                <w:kern w:val="0"/>
                <w:sz w:val="21"/>
                <w:szCs w:val="21"/>
                <w:highlight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134,400.00</w:t>
            </w:r>
          </w:p>
        </w:tc>
        <w:tc>
          <w:tcPr>
            <w:tcW w:w="801" w:type="pct"/>
            <w:vMerge w:val="continue"/>
          </w:tcPr>
          <w:p w14:paraId="7F3EC8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b/>
                <w:bCs/>
                <w:i w:val="0"/>
                <w:iCs w:val="0"/>
                <w:color w:val="000000"/>
                <w:kern w:val="0"/>
                <w:sz w:val="21"/>
                <w:szCs w:val="21"/>
                <w:highlight w:val="none"/>
                <w:lang w:val="en-US" w:eastAsia="zh-CN" w:bidi="ar"/>
              </w:rPr>
            </w:pPr>
          </w:p>
        </w:tc>
        <w:tc>
          <w:tcPr>
            <w:tcW w:w="431" w:type="pct"/>
            <w:vAlign w:val="center"/>
          </w:tcPr>
          <w:p w14:paraId="55ADF0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000000"/>
                <w:kern w:val="0"/>
                <w:sz w:val="21"/>
                <w:szCs w:val="21"/>
                <w:highlight w:val="none"/>
                <w:lang w:val="en-US" w:eastAsia="zh-CN" w:bidi="ar"/>
              </w:rPr>
            </w:pPr>
            <w:r>
              <w:rPr>
                <w:rFonts w:hint="eastAsia" w:ascii="仿宋" w:hAnsi="仿宋" w:eastAsia="仿宋" w:cs="仿宋"/>
                <w:sz w:val="21"/>
                <w:szCs w:val="21"/>
                <w:highlight w:val="none"/>
                <w:lang w:val="en-US" w:eastAsia="zh-CN" w:bidi="ar"/>
              </w:rPr>
              <w:t>否</w:t>
            </w:r>
          </w:p>
        </w:tc>
        <w:tc>
          <w:tcPr>
            <w:tcW w:w="502" w:type="pct"/>
            <w:vAlign w:val="center"/>
          </w:tcPr>
          <w:p w14:paraId="56E03C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FF0000"/>
                <w:kern w:val="0"/>
                <w:sz w:val="21"/>
                <w:szCs w:val="21"/>
                <w:highlight w:val="none"/>
                <w:lang w:val="en-US" w:eastAsia="zh-CN" w:bidi="ar"/>
              </w:rPr>
            </w:pPr>
            <w:r>
              <w:rPr>
                <w:rFonts w:hint="eastAsia" w:ascii="仿宋" w:hAnsi="仿宋" w:eastAsia="仿宋" w:cs="仿宋"/>
                <w:b/>
                <w:bCs/>
                <w:color w:val="FF0000"/>
                <w:sz w:val="21"/>
                <w:szCs w:val="21"/>
                <w:highlight w:val="none"/>
                <w:lang w:bidi="ar"/>
              </w:rPr>
              <w:t>是</w:t>
            </w:r>
          </w:p>
        </w:tc>
        <w:tc>
          <w:tcPr>
            <w:tcW w:w="346" w:type="pct"/>
          </w:tcPr>
          <w:p w14:paraId="37745D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b/>
                <w:bCs/>
                <w:i w:val="0"/>
                <w:iCs w:val="0"/>
                <w:color w:val="000000"/>
                <w:kern w:val="0"/>
                <w:sz w:val="21"/>
                <w:szCs w:val="21"/>
                <w:highlight w:val="none"/>
                <w:lang w:val="en-US" w:eastAsia="zh-CN" w:bidi="ar"/>
              </w:rPr>
            </w:pPr>
            <w:r>
              <w:rPr>
                <w:rFonts w:hint="eastAsia" w:ascii="仿宋" w:hAnsi="仿宋" w:eastAsia="仿宋" w:cs="仿宋"/>
                <w:b/>
                <w:bCs/>
                <w:i w:val="0"/>
                <w:iCs w:val="0"/>
                <w:color w:val="000000"/>
                <w:kern w:val="0"/>
                <w:sz w:val="21"/>
                <w:szCs w:val="21"/>
                <w:highlight w:val="none"/>
                <w:lang w:val="en-US" w:eastAsia="zh-CN" w:bidi="ar"/>
              </w:rPr>
              <w:t>拒绝进口</w:t>
            </w:r>
          </w:p>
        </w:tc>
      </w:tr>
      <w:tr w14:paraId="7FB61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31" w:type="pct"/>
            <w:vAlign w:val="center"/>
          </w:tcPr>
          <w:p w14:paraId="62AFF7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0"/>
                <w:sz w:val="21"/>
                <w:szCs w:val="21"/>
                <w:highlight w:val="none"/>
                <w:lang w:val="en-US" w:eastAsia="zh-CN" w:bidi="ar"/>
              </w:rPr>
            </w:pPr>
            <w:r>
              <w:rPr>
                <w:rFonts w:hint="eastAsia" w:ascii="仿宋" w:hAnsi="仿宋" w:eastAsia="仿宋" w:cs="仿宋"/>
                <w:i w:val="0"/>
                <w:iCs w:val="0"/>
                <w:color w:val="000000"/>
                <w:kern w:val="0"/>
                <w:sz w:val="21"/>
                <w:szCs w:val="21"/>
                <w:highlight w:val="none"/>
                <w:lang w:val="en-US" w:eastAsia="zh-CN" w:bidi="ar"/>
              </w:rPr>
              <w:t>8</w:t>
            </w:r>
          </w:p>
        </w:tc>
        <w:tc>
          <w:tcPr>
            <w:tcW w:w="735" w:type="pct"/>
            <w:vAlign w:val="center"/>
          </w:tcPr>
          <w:p w14:paraId="587F09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0"/>
                <w:sz w:val="21"/>
                <w:szCs w:val="21"/>
                <w:highlight w:val="none"/>
                <w:lang w:val="en-US" w:eastAsia="zh-CN" w:bidi="ar"/>
              </w:rPr>
            </w:pPr>
            <w:r>
              <w:rPr>
                <w:rFonts w:hint="eastAsia" w:ascii="仿宋" w:hAnsi="仿宋" w:eastAsia="仿宋" w:cs="仿宋"/>
                <w:i w:val="0"/>
                <w:iCs w:val="0"/>
                <w:color w:val="000000"/>
                <w:kern w:val="0"/>
                <w:sz w:val="21"/>
                <w:szCs w:val="21"/>
                <w:highlight w:val="none"/>
                <w:lang w:val="en-US" w:eastAsia="zh-CN" w:bidi="ar"/>
              </w:rPr>
              <w:t>异形异径接口（一档）</w:t>
            </w:r>
          </w:p>
        </w:tc>
        <w:tc>
          <w:tcPr>
            <w:tcW w:w="345" w:type="pct"/>
            <w:vAlign w:val="center"/>
          </w:tcPr>
          <w:p w14:paraId="1F57BD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0"/>
                <w:sz w:val="21"/>
                <w:szCs w:val="21"/>
                <w:highlight w:val="none"/>
                <w:lang w:val="en-US" w:eastAsia="zh-CN" w:bidi="ar"/>
              </w:rPr>
            </w:pPr>
            <w:r>
              <w:rPr>
                <w:rFonts w:hint="eastAsia" w:ascii="仿宋" w:hAnsi="仿宋" w:eastAsia="仿宋" w:cs="仿宋"/>
                <w:i w:val="0"/>
                <w:iCs w:val="0"/>
                <w:color w:val="000000"/>
                <w:kern w:val="0"/>
                <w:sz w:val="21"/>
                <w:szCs w:val="21"/>
                <w:highlight w:val="none"/>
                <w:lang w:val="en-US" w:eastAsia="zh-CN" w:bidi="ar"/>
              </w:rPr>
              <w:t>30</w:t>
            </w:r>
          </w:p>
        </w:tc>
        <w:tc>
          <w:tcPr>
            <w:tcW w:w="231" w:type="pct"/>
            <w:vAlign w:val="center"/>
          </w:tcPr>
          <w:p w14:paraId="4A30F1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0"/>
                <w:sz w:val="21"/>
                <w:szCs w:val="21"/>
                <w:highlight w:val="none"/>
                <w:lang w:val="en-US" w:eastAsia="zh-CN" w:bidi="ar"/>
              </w:rPr>
            </w:pPr>
            <w:r>
              <w:rPr>
                <w:rFonts w:hint="eastAsia" w:ascii="仿宋" w:hAnsi="仿宋" w:eastAsia="仿宋" w:cs="仿宋"/>
                <w:i w:val="0"/>
                <w:iCs w:val="0"/>
                <w:color w:val="000000"/>
                <w:kern w:val="0"/>
                <w:sz w:val="21"/>
                <w:szCs w:val="21"/>
                <w:highlight w:val="none"/>
                <w:lang w:val="en-US" w:eastAsia="zh-CN" w:bidi="ar"/>
              </w:rPr>
              <w:t>套</w:t>
            </w:r>
          </w:p>
        </w:tc>
        <w:tc>
          <w:tcPr>
            <w:tcW w:w="573" w:type="pct"/>
            <w:vAlign w:val="center"/>
          </w:tcPr>
          <w:p w14:paraId="071AC2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0"/>
                <w:sz w:val="21"/>
                <w:szCs w:val="21"/>
                <w:highlight w:val="none"/>
                <w:lang w:val="en-US" w:eastAsia="zh-CN" w:bidi="ar"/>
              </w:rPr>
            </w:pPr>
            <w:r>
              <w:rPr>
                <w:rFonts w:hint="eastAsia" w:ascii="仿宋" w:hAnsi="仿宋" w:eastAsia="仿宋" w:cs="仿宋"/>
                <w:i w:val="0"/>
                <w:iCs w:val="0"/>
                <w:color w:val="000000"/>
                <w:kern w:val="0"/>
                <w:sz w:val="21"/>
                <w:szCs w:val="21"/>
                <w:highlight w:val="none"/>
                <w:lang w:val="en-US" w:eastAsia="zh-CN" w:bidi="ar"/>
              </w:rPr>
              <w:t>780.00</w:t>
            </w:r>
          </w:p>
        </w:tc>
        <w:tc>
          <w:tcPr>
            <w:tcW w:w="801" w:type="pct"/>
            <w:vAlign w:val="center"/>
          </w:tcPr>
          <w:p w14:paraId="2BE2B6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b/>
                <w:bCs/>
                <w:i w:val="0"/>
                <w:iCs w:val="0"/>
                <w:color w:val="000000"/>
                <w:kern w:val="0"/>
                <w:sz w:val="21"/>
                <w:szCs w:val="21"/>
                <w:highlight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23,400.00</w:t>
            </w:r>
          </w:p>
        </w:tc>
        <w:tc>
          <w:tcPr>
            <w:tcW w:w="801" w:type="pct"/>
            <w:vMerge w:val="continue"/>
          </w:tcPr>
          <w:p w14:paraId="78AB03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b/>
                <w:bCs/>
                <w:i w:val="0"/>
                <w:iCs w:val="0"/>
                <w:color w:val="000000"/>
                <w:kern w:val="0"/>
                <w:sz w:val="21"/>
                <w:szCs w:val="21"/>
                <w:highlight w:val="none"/>
                <w:lang w:val="en-US" w:eastAsia="zh-CN" w:bidi="ar"/>
              </w:rPr>
            </w:pPr>
          </w:p>
        </w:tc>
        <w:tc>
          <w:tcPr>
            <w:tcW w:w="431" w:type="pct"/>
            <w:vAlign w:val="center"/>
          </w:tcPr>
          <w:p w14:paraId="18F579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000000"/>
                <w:kern w:val="0"/>
                <w:sz w:val="21"/>
                <w:szCs w:val="21"/>
                <w:highlight w:val="none"/>
                <w:lang w:val="en-US" w:eastAsia="zh-CN" w:bidi="ar"/>
              </w:rPr>
            </w:pPr>
            <w:r>
              <w:rPr>
                <w:rFonts w:hint="eastAsia" w:ascii="仿宋" w:hAnsi="仿宋" w:eastAsia="仿宋" w:cs="仿宋"/>
                <w:sz w:val="21"/>
                <w:szCs w:val="21"/>
                <w:highlight w:val="none"/>
                <w:lang w:val="en-US" w:eastAsia="zh-CN" w:bidi="ar"/>
              </w:rPr>
              <w:t>否</w:t>
            </w:r>
          </w:p>
        </w:tc>
        <w:tc>
          <w:tcPr>
            <w:tcW w:w="502" w:type="pct"/>
            <w:vAlign w:val="center"/>
          </w:tcPr>
          <w:p w14:paraId="369E5B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FF0000"/>
                <w:kern w:val="0"/>
                <w:sz w:val="21"/>
                <w:szCs w:val="21"/>
                <w:highlight w:val="none"/>
                <w:lang w:val="en-US" w:eastAsia="zh-CN" w:bidi="ar"/>
              </w:rPr>
            </w:pPr>
            <w:r>
              <w:rPr>
                <w:rFonts w:hint="eastAsia" w:ascii="仿宋" w:hAnsi="仿宋" w:eastAsia="仿宋" w:cs="仿宋"/>
                <w:b/>
                <w:bCs/>
                <w:color w:val="FF0000"/>
                <w:sz w:val="21"/>
                <w:szCs w:val="21"/>
                <w:highlight w:val="none"/>
                <w:lang w:bidi="ar"/>
              </w:rPr>
              <w:t>是</w:t>
            </w:r>
          </w:p>
        </w:tc>
        <w:tc>
          <w:tcPr>
            <w:tcW w:w="346" w:type="pct"/>
          </w:tcPr>
          <w:p w14:paraId="4DA9C1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b/>
                <w:bCs/>
                <w:i w:val="0"/>
                <w:iCs w:val="0"/>
                <w:color w:val="000000"/>
                <w:kern w:val="0"/>
                <w:sz w:val="21"/>
                <w:szCs w:val="21"/>
                <w:highlight w:val="none"/>
                <w:lang w:val="en-US" w:eastAsia="zh-CN" w:bidi="ar"/>
              </w:rPr>
            </w:pPr>
            <w:r>
              <w:rPr>
                <w:rFonts w:hint="eastAsia" w:ascii="仿宋" w:hAnsi="仿宋" w:eastAsia="仿宋" w:cs="仿宋"/>
                <w:b/>
                <w:bCs/>
                <w:i w:val="0"/>
                <w:iCs w:val="0"/>
                <w:color w:val="000000"/>
                <w:kern w:val="0"/>
                <w:sz w:val="21"/>
                <w:szCs w:val="21"/>
                <w:highlight w:val="none"/>
                <w:lang w:val="en-US" w:eastAsia="zh-CN" w:bidi="ar"/>
              </w:rPr>
              <w:t>拒绝进口</w:t>
            </w:r>
          </w:p>
        </w:tc>
      </w:tr>
    </w:tbl>
    <w:p w14:paraId="44874D77">
      <w:pPr>
        <w:spacing w:line="360" w:lineRule="exact"/>
        <w:ind w:firstLine="482" w:firstLineChars="200"/>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 xml:space="preserve">备注：1.备注栏注明“拒绝进口”的产品不接受投标人选用进口产品参与投标；注明“接受进口”的产品允许投标人选用进口产品参与投标，但不排斥国内产品。 </w:t>
      </w:r>
    </w:p>
    <w:p w14:paraId="767D1FCF">
      <w:pPr>
        <w:spacing w:line="360" w:lineRule="exact"/>
        <w:ind w:firstLine="482" w:firstLineChars="200"/>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649EA352">
      <w:pPr>
        <w:spacing w:line="360" w:lineRule="exact"/>
        <w:ind w:firstLine="482" w:firstLineChars="200"/>
        <w:rPr>
          <w:rFonts w:hint="eastAsia" w:ascii="仿宋" w:hAnsi="仿宋" w:eastAsia="仿宋" w:cs="仿宋"/>
          <w:b/>
          <w:i w:val="0"/>
          <w:iCs w:val="0"/>
          <w:color w:val="FF0000"/>
          <w:sz w:val="24"/>
          <w:highlight w:val="none"/>
        </w:rPr>
      </w:pPr>
      <w:r>
        <w:rPr>
          <w:rFonts w:hint="eastAsia" w:ascii="仿宋" w:hAnsi="仿宋" w:eastAsia="仿宋" w:cs="仿宋"/>
          <w:b/>
          <w:i w:val="0"/>
          <w:iCs w:val="0"/>
          <w:color w:val="FF0000"/>
          <w:sz w:val="24"/>
          <w:highlight w:val="none"/>
        </w:rPr>
        <w:t>3、本项目</w:t>
      </w:r>
      <w:r>
        <w:rPr>
          <w:rFonts w:hint="eastAsia" w:ascii="仿宋" w:hAnsi="仿宋" w:eastAsia="仿宋" w:cs="仿宋"/>
          <w:b/>
          <w:i w:val="0"/>
          <w:iCs w:val="0"/>
          <w:color w:val="FF0000"/>
          <w:sz w:val="24"/>
          <w:highlight w:val="none"/>
          <w:lang w:val="en-US" w:eastAsia="zh-CN"/>
        </w:rPr>
        <w:t>包2</w:t>
      </w:r>
      <w:r>
        <w:rPr>
          <w:rFonts w:hint="eastAsia" w:ascii="仿宋" w:hAnsi="仿宋" w:eastAsia="仿宋" w:cs="仿宋"/>
          <w:b/>
          <w:i w:val="0"/>
          <w:iCs w:val="0"/>
          <w:color w:val="FF0000"/>
          <w:sz w:val="24"/>
          <w:highlight w:val="none"/>
        </w:rPr>
        <w:t>核心产品为：</w:t>
      </w:r>
      <w:r>
        <w:rPr>
          <w:rFonts w:hint="eastAsia" w:ascii="仿宋" w:hAnsi="仿宋" w:eastAsia="仿宋" w:cs="仿宋"/>
          <w:b/>
          <w:i w:val="0"/>
          <w:iCs w:val="0"/>
          <w:color w:val="FF0000"/>
          <w:sz w:val="24"/>
          <w:highlight w:val="none"/>
          <w:u w:val="single"/>
          <w:lang w:val="en-US" w:eastAsia="zh-CN"/>
        </w:rPr>
        <w:t>消防水带（20型80mm*20）</w:t>
      </w:r>
      <w:r>
        <w:rPr>
          <w:rFonts w:hint="eastAsia" w:ascii="仿宋" w:hAnsi="仿宋" w:eastAsia="仿宋" w:cs="仿宋"/>
          <w:b/>
          <w:i w:val="0"/>
          <w:iCs w:val="0"/>
          <w:color w:val="FF0000"/>
          <w:sz w:val="24"/>
          <w:highlight w:val="none"/>
        </w:rPr>
        <w:t>。</w:t>
      </w:r>
    </w:p>
    <w:p w14:paraId="01EF0CF2">
      <w:pPr>
        <w:spacing w:line="360" w:lineRule="exact"/>
        <w:ind w:firstLine="480" w:firstLineChars="200"/>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4、根据《政府采购货物和服务招标投标管理办法》（财政部第87号令）第三十一条第二、三款的规定，招标文件须载明：</w:t>
      </w:r>
    </w:p>
    <w:p w14:paraId="5D816C16">
      <w:pPr>
        <w:spacing w:line="360" w:lineRule="exact"/>
        <w:ind w:firstLine="480" w:firstLineChars="200"/>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4.1单一产品采购项目，多家投标人提供的产品品牌相同的，提供相同品牌产品且通过资格审查、符合性审查的不同投标人参加同一合同项下投标的，按一家投标人计算，评审后得分最高的同品牌投标人获得候选中标供应商推荐资格；评审得分相同的，通过随机抽取方式确定，其他同品牌投标人不作为候选中标供应商。</w:t>
      </w:r>
    </w:p>
    <w:p w14:paraId="6BA55DE4">
      <w:pPr>
        <w:spacing w:line="360" w:lineRule="exact"/>
        <w:ind w:firstLine="480" w:firstLineChars="200"/>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4.2非单一产品采购项目，多家投标人提供的核心产品品牌相同的，按4.1规定处理。</w:t>
      </w:r>
    </w:p>
    <w:p w14:paraId="12996A73">
      <w:pPr>
        <w:spacing w:line="360" w:lineRule="exact"/>
        <w:ind w:firstLine="480" w:firstLineChars="200"/>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随机抽取：是指通过抽签等能够保证所有符合条件供应商机会均等的方式选定供应商。</w:t>
      </w:r>
    </w:p>
    <w:p w14:paraId="2C7FB377">
      <w:pPr>
        <w:keepNext/>
        <w:keepLines/>
        <w:pageBreakBefore w:val="0"/>
        <w:widowControl w:val="0"/>
        <w:kinsoku/>
        <w:wordWrap/>
        <w:overflowPunct/>
        <w:topLinePunct w:val="0"/>
        <w:autoSpaceDE/>
        <w:autoSpaceDN/>
        <w:bidi w:val="0"/>
        <w:adjustRightInd/>
        <w:snapToGrid/>
        <w:spacing w:before="156" w:beforeLines="50" w:after="156" w:afterLines="50" w:line="240" w:lineRule="auto"/>
        <w:jc w:val="both"/>
        <w:textAlignment w:val="auto"/>
        <w:outlineLvl w:val="2"/>
        <w:rPr>
          <w:rFonts w:hint="eastAsia" w:ascii="仿宋" w:hAnsi="仿宋" w:eastAsia="仿宋" w:cs="仿宋"/>
          <w:b/>
          <w:bCs/>
          <w:i w:val="0"/>
          <w:iCs w:val="0"/>
          <w:kern w:val="2"/>
          <w:sz w:val="22"/>
          <w:szCs w:val="20"/>
          <w:highlight w:val="none"/>
          <w:lang w:val="en-US" w:eastAsia="zh-CN" w:bidi="ar-SA"/>
        </w:rPr>
      </w:pPr>
      <w:r>
        <w:rPr>
          <w:rFonts w:hint="eastAsia" w:ascii="仿宋" w:hAnsi="仿宋" w:eastAsia="仿宋" w:cs="仿宋"/>
          <w:b/>
          <w:bCs/>
          <w:i w:val="0"/>
          <w:iCs w:val="0"/>
          <w:szCs w:val="24"/>
          <w:highlight w:val="none"/>
          <w:lang w:eastAsia="zh-CN"/>
        </w:rPr>
        <w:br w:type="page"/>
      </w:r>
      <w:bookmarkStart w:id="232" w:name="_Toc28073"/>
      <w:r>
        <w:rPr>
          <w:rFonts w:hint="eastAsia" w:ascii="仿宋" w:hAnsi="仿宋" w:eastAsia="仿宋" w:cs="仿宋"/>
          <w:b/>
          <w:bCs/>
          <w:i w:val="0"/>
          <w:iCs w:val="0"/>
          <w:kern w:val="2"/>
          <w:sz w:val="22"/>
          <w:szCs w:val="20"/>
          <w:highlight w:val="none"/>
          <w:lang w:val="en-US" w:eastAsia="zh-CN" w:bidi="ar-SA"/>
        </w:rPr>
        <w:t>3、包3货物需求明细</w:t>
      </w:r>
      <w:bookmarkEnd w:id="232"/>
    </w:p>
    <w:p w14:paraId="698C9166">
      <w:pPr>
        <w:keepNext/>
        <w:keepLines/>
        <w:pageBreakBefore w:val="0"/>
        <w:widowControl w:val="0"/>
        <w:kinsoku/>
        <w:wordWrap/>
        <w:overflowPunct/>
        <w:topLinePunct w:val="0"/>
        <w:autoSpaceDE/>
        <w:autoSpaceDN/>
        <w:bidi w:val="0"/>
        <w:adjustRightInd/>
        <w:snapToGrid/>
        <w:spacing w:before="156" w:beforeLines="50" w:after="156" w:afterLines="50" w:line="240" w:lineRule="auto"/>
        <w:jc w:val="both"/>
        <w:textAlignment w:val="auto"/>
        <w:outlineLvl w:val="9"/>
        <w:rPr>
          <w:rFonts w:hint="eastAsia" w:ascii="仿宋" w:hAnsi="仿宋" w:eastAsia="仿宋" w:cs="仿宋"/>
          <w:b/>
          <w:bCs/>
          <w:i w:val="0"/>
          <w:iCs w:val="0"/>
          <w:kern w:val="2"/>
          <w:sz w:val="22"/>
          <w:szCs w:val="20"/>
          <w:highlight w:val="none"/>
          <w:lang w:val="en-US" w:eastAsia="zh-CN" w:bidi="ar-SA"/>
        </w:rPr>
      </w:pPr>
      <w:r>
        <w:rPr>
          <w:rFonts w:hint="eastAsia" w:ascii="仿宋" w:hAnsi="仿宋" w:eastAsia="仿宋" w:cs="仿宋"/>
          <w:b/>
          <w:bCs/>
          <w:color w:val="FF0000"/>
          <w:sz w:val="22"/>
          <w:szCs w:val="20"/>
          <w:highlight w:val="none"/>
          <w:lang w:val="en-US" w:eastAsia="zh-CN"/>
        </w:rPr>
        <w:t>注：投标人需对采购清单的全部内容进行投标报价，如有缺漏或单项报价超过单价限价的，投标无效。</w:t>
      </w:r>
    </w:p>
    <w:tbl>
      <w:tblPr>
        <w:tblStyle w:val="20"/>
        <w:tblW w:w="51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1089"/>
        <w:gridCol w:w="767"/>
        <w:gridCol w:w="513"/>
        <w:gridCol w:w="1168"/>
        <w:gridCol w:w="1562"/>
        <w:gridCol w:w="1500"/>
        <w:gridCol w:w="825"/>
        <w:gridCol w:w="726"/>
        <w:gridCol w:w="749"/>
      </w:tblGrid>
      <w:tr w14:paraId="76079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38" w:type="pct"/>
            <w:vAlign w:val="center"/>
          </w:tcPr>
          <w:p w14:paraId="3CAE32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val="0"/>
                <w:bCs/>
                <w:i w:val="0"/>
                <w:iCs w:val="0"/>
                <w:color w:val="auto"/>
                <w:sz w:val="21"/>
                <w:szCs w:val="21"/>
                <w:highlight w:val="none"/>
              </w:rPr>
            </w:pPr>
            <w:r>
              <w:rPr>
                <w:rFonts w:hint="eastAsia" w:ascii="仿宋" w:hAnsi="仿宋" w:eastAsia="仿宋" w:cs="仿宋"/>
                <w:b w:val="0"/>
                <w:bCs/>
                <w:i w:val="0"/>
                <w:iCs w:val="0"/>
                <w:color w:val="auto"/>
                <w:sz w:val="21"/>
                <w:szCs w:val="21"/>
                <w:highlight w:val="none"/>
              </w:rPr>
              <w:t>序号</w:t>
            </w:r>
          </w:p>
        </w:tc>
        <w:tc>
          <w:tcPr>
            <w:tcW w:w="582" w:type="pct"/>
            <w:vAlign w:val="center"/>
          </w:tcPr>
          <w:p w14:paraId="4390C2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val="0"/>
                <w:bCs/>
                <w:i w:val="0"/>
                <w:iCs w:val="0"/>
                <w:color w:val="auto"/>
                <w:sz w:val="21"/>
                <w:szCs w:val="21"/>
                <w:highlight w:val="none"/>
              </w:rPr>
            </w:pPr>
            <w:r>
              <w:rPr>
                <w:rFonts w:hint="eastAsia" w:ascii="仿宋" w:hAnsi="仿宋" w:eastAsia="仿宋" w:cs="仿宋"/>
                <w:b w:val="0"/>
                <w:bCs/>
                <w:i w:val="0"/>
                <w:iCs w:val="0"/>
                <w:color w:val="auto"/>
                <w:sz w:val="21"/>
                <w:szCs w:val="21"/>
                <w:highlight w:val="none"/>
              </w:rPr>
              <w:t>货物名称（标的名称）</w:t>
            </w:r>
          </w:p>
        </w:tc>
        <w:tc>
          <w:tcPr>
            <w:tcW w:w="410" w:type="pct"/>
            <w:vAlign w:val="center"/>
          </w:tcPr>
          <w:p w14:paraId="337407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val="0"/>
                <w:bCs/>
                <w:i w:val="0"/>
                <w:iCs w:val="0"/>
                <w:color w:val="auto"/>
                <w:sz w:val="21"/>
                <w:szCs w:val="21"/>
                <w:highlight w:val="none"/>
              </w:rPr>
            </w:pPr>
            <w:r>
              <w:rPr>
                <w:rFonts w:hint="eastAsia" w:ascii="仿宋" w:hAnsi="仿宋" w:eastAsia="仿宋" w:cs="仿宋"/>
                <w:b w:val="0"/>
                <w:bCs/>
                <w:i w:val="0"/>
                <w:iCs w:val="0"/>
                <w:color w:val="auto"/>
                <w:sz w:val="21"/>
                <w:szCs w:val="21"/>
                <w:highlight w:val="none"/>
              </w:rPr>
              <w:t>数量</w:t>
            </w:r>
          </w:p>
        </w:tc>
        <w:tc>
          <w:tcPr>
            <w:tcW w:w="274" w:type="pct"/>
            <w:vAlign w:val="center"/>
          </w:tcPr>
          <w:p w14:paraId="790975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val="0"/>
                <w:bCs/>
                <w:i w:val="0"/>
                <w:iCs w:val="0"/>
                <w:color w:val="auto"/>
                <w:sz w:val="21"/>
                <w:szCs w:val="21"/>
                <w:highlight w:val="none"/>
              </w:rPr>
            </w:pPr>
            <w:r>
              <w:rPr>
                <w:rFonts w:hint="eastAsia" w:ascii="仿宋" w:hAnsi="仿宋" w:eastAsia="仿宋" w:cs="仿宋"/>
                <w:b w:val="0"/>
                <w:bCs/>
                <w:i w:val="0"/>
                <w:iCs w:val="0"/>
                <w:color w:val="auto"/>
                <w:sz w:val="21"/>
                <w:szCs w:val="21"/>
                <w:highlight w:val="none"/>
              </w:rPr>
              <w:t>单位</w:t>
            </w:r>
          </w:p>
        </w:tc>
        <w:tc>
          <w:tcPr>
            <w:tcW w:w="1168" w:type="dxa"/>
            <w:vAlign w:val="center"/>
          </w:tcPr>
          <w:p w14:paraId="1C7A7AE4">
            <w:pPr>
              <w:keepNext w:val="0"/>
              <w:keepLines w:val="0"/>
              <w:widowControl w:val="0"/>
              <w:suppressLineNumbers w:val="0"/>
              <w:autoSpaceDE w:val="0"/>
              <w:autoSpaceDN/>
              <w:spacing w:before="0" w:beforeAutospacing="0" w:after="0" w:afterAutospacing="0"/>
              <w:ind w:left="0" w:leftChars="0" w:right="0" w:rightChars="0"/>
              <w:jc w:val="center"/>
              <w:rPr>
                <w:rFonts w:hint="eastAsia" w:ascii="仿宋" w:hAnsi="仿宋" w:eastAsia="仿宋" w:cs="仿宋"/>
                <w:b w:val="0"/>
                <w:bCs/>
                <w:i w:val="0"/>
                <w:iCs w:val="0"/>
                <w:color w:val="auto"/>
                <w:sz w:val="21"/>
                <w:szCs w:val="21"/>
                <w:highlight w:val="none"/>
              </w:rPr>
            </w:pPr>
            <w:r>
              <w:rPr>
                <w:rFonts w:hint="eastAsia" w:ascii="仿宋" w:hAnsi="仿宋" w:eastAsia="仿宋" w:cs="仿宋"/>
                <w:bCs/>
                <w:i w:val="0"/>
                <w:iCs w:val="0"/>
                <w:kern w:val="2"/>
                <w:sz w:val="21"/>
                <w:szCs w:val="21"/>
                <w:highlight w:val="none"/>
                <w:lang w:val="en-US" w:eastAsia="zh-CN" w:bidi="ar"/>
              </w:rPr>
              <w:t>单价最高限价（元）</w:t>
            </w:r>
          </w:p>
        </w:tc>
        <w:tc>
          <w:tcPr>
            <w:tcW w:w="1562" w:type="dxa"/>
            <w:vAlign w:val="center"/>
          </w:tcPr>
          <w:p w14:paraId="46161E7D">
            <w:pPr>
              <w:keepNext w:val="0"/>
              <w:keepLines w:val="0"/>
              <w:widowControl w:val="0"/>
              <w:suppressLineNumbers w:val="0"/>
              <w:autoSpaceDE w:val="0"/>
              <w:autoSpaceDN/>
              <w:spacing w:before="0" w:beforeAutospacing="0" w:after="0" w:afterAutospacing="0"/>
              <w:ind w:left="0" w:leftChars="0" w:right="0" w:rightChars="0"/>
              <w:jc w:val="center"/>
              <w:rPr>
                <w:rFonts w:hint="eastAsia" w:ascii="仿宋" w:hAnsi="仿宋" w:eastAsia="仿宋" w:cs="仿宋"/>
                <w:b w:val="0"/>
                <w:bCs/>
                <w:i w:val="0"/>
                <w:iCs w:val="0"/>
                <w:color w:val="auto"/>
                <w:sz w:val="21"/>
                <w:szCs w:val="21"/>
                <w:highlight w:val="none"/>
              </w:rPr>
            </w:pPr>
            <w:r>
              <w:rPr>
                <w:rFonts w:hint="eastAsia" w:ascii="仿宋" w:hAnsi="仿宋" w:eastAsia="仿宋" w:cs="仿宋"/>
                <w:bCs/>
                <w:i w:val="0"/>
                <w:iCs w:val="0"/>
                <w:kern w:val="2"/>
                <w:sz w:val="21"/>
                <w:szCs w:val="21"/>
                <w:highlight w:val="none"/>
                <w:lang w:val="en-US" w:eastAsia="zh-CN" w:bidi="ar"/>
              </w:rPr>
              <w:t>分项最高限价（元）</w:t>
            </w:r>
          </w:p>
        </w:tc>
        <w:tc>
          <w:tcPr>
            <w:tcW w:w="1500" w:type="dxa"/>
            <w:vAlign w:val="center"/>
          </w:tcPr>
          <w:p w14:paraId="60174DDA">
            <w:pPr>
              <w:keepNext w:val="0"/>
              <w:keepLines w:val="0"/>
              <w:widowControl w:val="0"/>
              <w:suppressLineNumbers w:val="0"/>
              <w:autoSpaceDE w:val="0"/>
              <w:autoSpaceDN/>
              <w:spacing w:before="0" w:beforeAutospacing="0" w:after="0" w:afterAutospacing="0"/>
              <w:ind w:left="0" w:leftChars="0" w:right="0" w:rightChars="0"/>
              <w:jc w:val="center"/>
              <w:rPr>
                <w:rFonts w:hint="eastAsia" w:ascii="仿宋" w:hAnsi="仿宋" w:eastAsia="仿宋" w:cs="仿宋"/>
                <w:b w:val="0"/>
                <w:bCs/>
                <w:i w:val="0"/>
                <w:iCs w:val="0"/>
                <w:color w:val="auto"/>
                <w:sz w:val="21"/>
                <w:szCs w:val="21"/>
                <w:highlight w:val="none"/>
              </w:rPr>
            </w:pPr>
            <w:r>
              <w:rPr>
                <w:rFonts w:hint="eastAsia" w:ascii="仿宋" w:hAnsi="仿宋" w:eastAsia="仿宋" w:cs="仿宋"/>
                <w:bCs/>
                <w:i w:val="0"/>
                <w:iCs w:val="0"/>
                <w:kern w:val="2"/>
                <w:sz w:val="21"/>
                <w:szCs w:val="21"/>
                <w:highlight w:val="none"/>
                <w:lang w:val="en-US" w:eastAsia="zh-CN" w:bidi="ar"/>
              </w:rPr>
              <w:t>包组最高限价（元）</w:t>
            </w:r>
          </w:p>
        </w:tc>
        <w:tc>
          <w:tcPr>
            <w:tcW w:w="825" w:type="dxa"/>
            <w:vAlign w:val="center"/>
          </w:tcPr>
          <w:p w14:paraId="0F771AB2">
            <w:pPr>
              <w:keepNext w:val="0"/>
              <w:keepLines w:val="0"/>
              <w:widowControl w:val="0"/>
              <w:suppressLineNumbers w:val="0"/>
              <w:autoSpaceDE w:val="0"/>
              <w:autoSpaceDN/>
              <w:spacing w:before="0" w:beforeAutospacing="0" w:after="0" w:afterAutospacing="0"/>
              <w:ind w:left="0" w:leftChars="0" w:right="0" w:rightChars="0"/>
              <w:jc w:val="center"/>
              <w:rPr>
                <w:rFonts w:hint="eastAsia" w:ascii="仿宋" w:hAnsi="仿宋" w:eastAsia="仿宋" w:cs="仿宋"/>
                <w:b w:val="0"/>
                <w:bCs/>
                <w:i w:val="0"/>
                <w:iCs w:val="0"/>
                <w:color w:val="auto"/>
                <w:sz w:val="21"/>
                <w:szCs w:val="21"/>
                <w:highlight w:val="none"/>
              </w:rPr>
            </w:pPr>
            <w:r>
              <w:rPr>
                <w:rFonts w:hint="eastAsia" w:ascii="仿宋" w:hAnsi="仿宋" w:eastAsia="仿宋" w:cs="仿宋"/>
                <w:bCs/>
                <w:i w:val="0"/>
                <w:iCs w:val="0"/>
                <w:kern w:val="2"/>
                <w:sz w:val="21"/>
                <w:szCs w:val="21"/>
                <w:highlight w:val="none"/>
                <w:lang w:val="en-US" w:eastAsia="zh-CN" w:bidi="ar"/>
              </w:rPr>
              <w:t>是否核心产品</w:t>
            </w:r>
          </w:p>
        </w:tc>
        <w:tc>
          <w:tcPr>
            <w:tcW w:w="726" w:type="dxa"/>
            <w:vAlign w:val="center"/>
          </w:tcPr>
          <w:p w14:paraId="5E1DF522">
            <w:pPr>
              <w:keepNext w:val="0"/>
              <w:keepLines w:val="0"/>
              <w:widowControl w:val="0"/>
              <w:suppressLineNumbers w:val="0"/>
              <w:autoSpaceDE w:val="0"/>
              <w:autoSpaceDN/>
              <w:spacing w:before="0" w:beforeAutospacing="0" w:after="0" w:afterAutospacing="0"/>
              <w:ind w:left="0" w:leftChars="0" w:right="0" w:rightChars="0"/>
              <w:jc w:val="center"/>
              <w:rPr>
                <w:rFonts w:hint="eastAsia" w:ascii="仿宋" w:hAnsi="仿宋" w:eastAsia="仿宋" w:cs="仿宋"/>
                <w:b w:val="0"/>
                <w:bCs/>
                <w:i w:val="0"/>
                <w:iCs w:val="0"/>
                <w:color w:val="auto"/>
                <w:sz w:val="21"/>
                <w:szCs w:val="21"/>
                <w:highlight w:val="none"/>
              </w:rPr>
            </w:pPr>
            <w:r>
              <w:rPr>
                <w:rFonts w:hint="eastAsia" w:ascii="仿宋" w:hAnsi="仿宋" w:eastAsia="仿宋" w:cs="仿宋"/>
                <w:bCs/>
                <w:i w:val="0"/>
                <w:iCs w:val="0"/>
                <w:kern w:val="2"/>
                <w:sz w:val="21"/>
                <w:szCs w:val="21"/>
                <w:highlight w:val="none"/>
                <w:lang w:val="en-US" w:eastAsia="zh-CN" w:bidi="ar"/>
              </w:rPr>
              <w:t>是否提供样品</w:t>
            </w:r>
          </w:p>
        </w:tc>
        <w:tc>
          <w:tcPr>
            <w:tcW w:w="749" w:type="dxa"/>
            <w:vAlign w:val="center"/>
          </w:tcPr>
          <w:p w14:paraId="66946B88">
            <w:pPr>
              <w:keepNext w:val="0"/>
              <w:keepLines w:val="0"/>
              <w:widowControl w:val="0"/>
              <w:suppressLineNumbers w:val="0"/>
              <w:autoSpaceDE w:val="0"/>
              <w:autoSpaceDN/>
              <w:spacing w:before="0" w:beforeAutospacing="0" w:after="0" w:afterAutospacing="0"/>
              <w:ind w:left="0" w:leftChars="0" w:right="0" w:rightChars="0"/>
              <w:jc w:val="center"/>
              <w:rPr>
                <w:rFonts w:hint="eastAsia" w:ascii="仿宋" w:hAnsi="仿宋" w:eastAsia="仿宋" w:cs="仿宋"/>
                <w:b w:val="0"/>
                <w:bCs/>
                <w:i w:val="0"/>
                <w:iCs w:val="0"/>
                <w:color w:val="auto"/>
                <w:sz w:val="21"/>
                <w:szCs w:val="21"/>
                <w:highlight w:val="none"/>
              </w:rPr>
            </w:pPr>
            <w:r>
              <w:rPr>
                <w:rFonts w:hint="eastAsia" w:ascii="仿宋" w:hAnsi="仿宋" w:eastAsia="仿宋" w:cs="仿宋"/>
                <w:bCs/>
                <w:i w:val="0"/>
                <w:iCs w:val="0"/>
                <w:kern w:val="2"/>
                <w:sz w:val="21"/>
                <w:szCs w:val="21"/>
                <w:highlight w:val="none"/>
                <w:lang w:val="en-US" w:eastAsia="zh-CN" w:bidi="ar"/>
              </w:rPr>
              <w:t>备注</w:t>
            </w:r>
          </w:p>
        </w:tc>
      </w:tr>
      <w:tr w14:paraId="413B1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38" w:type="pct"/>
            <w:vAlign w:val="center"/>
          </w:tcPr>
          <w:p w14:paraId="6F5A39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val="0"/>
                <w:i w:val="0"/>
                <w:iCs w:val="0"/>
                <w:color w:val="FF0000"/>
                <w:sz w:val="21"/>
                <w:szCs w:val="21"/>
                <w:highlight w:val="none"/>
                <w:lang w:val="en-US" w:eastAsia="zh-CN"/>
              </w:rPr>
            </w:pPr>
            <w:r>
              <w:rPr>
                <w:rFonts w:hint="eastAsia" w:ascii="仿宋" w:hAnsi="仿宋" w:eastAsia="仿宋" w:cs="仿宋"/>
                <w:b/>
                <w:bCs w:val="0"/>
                <w:i w:val="0"/>
                <w:iCs w:val="0"/>
                <w:color w:val="FF0000"/>
                <w:sz w:val="21"/>
                <w:szCs w:val="21"/>
                <w:highlight w:val="none"/>
                <w:lang w:val="en-US" w:eastAsia="zh-CN"/>
              </w:rPr>
              <w:t>1</w:t>
            </w:r>
          </w:p>
        </w:tc>
        <w:tc>
          <w:tcPr>
            <w:tcW w:w="582" w:type="pct"/>
            <w:vAlign w:val="center"/>
          </w:tcPr>
          <w:p w14:paraId="0F2ED2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val="0"/>
                <w:i w:val="0"/>
                <w:iCs w:val="0"/>
                <w:color w:val="FF0000"/>
                <w:sz w:val="21"/>
                <w:szCs w:val="21"/>
                <w:highlight w:val="none"/>
                <w:lang w:val="en-US" w:eastAsia="zh-CN"/>
              </w:rPr>
            </w:pPr>
            <w:r>
              <w:rPr>
                <w:rFonts w:hint="eastAsia" w:ascii="仿宋" w:hAnsi="仿宋" w:eastAsia="仿宋" w:cs="仿宋"/>
                <w:b/>
                <w:bCs w:val="0"/>
                <w:i w:val="0"/>
                <w:iCs w:val="0"/>
                <w:color w:val="FF0000"/>
                <w:sz w:val="21"/>
                <w:szCs w:val="21"/>
                <w:highlight w:val="none"/>
                <w:lang w:val="en-US" w:eastAsia="zh-CN"/>
              </w:rPr>
              <w:t>泡沫灭火药剂（B类泡沫)</w:t>
            </w:r>
          </w:p>
        </w:tc>
        <w:tc>
          <w:tcPr>
            <w:tcW w:w="410" w:type="pct"/>
            <w:vAlign w:val="center"/>
          </w:tcPr>
          <w:p w14:paraId="5FEA61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459.5</w:t>
            </w:r>
          </w:p>
        </w:tc>
        <w:tc>
          <w:tcPr>
            <w:tcW w:w="274" w:type="pct"/>
            <w:vAlign w:val="center"/>
          </w:tcPr>
          <w:p w14:paraId="078BED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吨</w:t>
            </w:r>
          </w:p>
        </w:tc>
        <w:tc>
          <w:tcPr>
            <w:tcW w:w="624" w:type="pct"/>
            <w:vAlign w:val="center"/>
          </w:tcPr>
          <w:p w14:paraId="2D4265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9,000.00</w:t>
            </w:r>
          </w:p>
        </w:tc>
        <w:tc>
          <w:tcPr>
            <w:tcW w:w="835" w:type="pct"/>
            <w:vAlign w:val="center"/>
          </w:tcPr>
          <w:p w14:paraId="25DF8B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b/>
                <w:bCs/>
                <w:i w:val="0"/>
                <w:iCs w:val="0"/>
                <w:color w:val="auto"/>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4,135,500.00</w:t>
            </w:r>
          </w:p>
        </w:tc>
        <w:tc>
          <w:tcPr>
            <w:tcW w:w="802" w:type="pct"/>
            <w:vMerge w:val="restart"/>
            <w:shd w:val="clear" w:color="auto" w:fill="auto"/>
            <w:vAlign w:val="center"/>
          </w:tcPr>
          <w:p w14:paraId="04BF87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4,455,670.00</w:t>
            </w:r>
          </w:p>
        </w:tc>
        <w:tc>
          <w:tcPr>
            <w:tcW w:w="441" w:type="pct"/>
            <w:vAlign w:val="center"/>
          </w:tcPr>
          <w:p w14:paraId="67ACB6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FF0000"/>
                <w:sz w:val="21"/>
                <w:szCs w:val="21"/>
                <w:highlight w:val="none"/>
              </w:rPr>
            </w:pPr>
            <w:r>
              <w:rPr>
                <w:rFonts w:hint="eastAsia" w:ascii="仿宋" w:hAnsi="仿宋" w:eastAsia="仿宋" w:cs="仿宋"/>
                <w:b/>
                <w:bCs/>
                <w:color w:val="FF0000"/>
                <w:sz w:val="21"/>
                <w:szCs w:val="21"/>
                <w:highlight w:val="none"/>
                <w:lang w:val="en-US" w:eastAsia="zh-CN" w:bidi="ar"/>
              </w:rPr>
              <w:t>是</w:t>
            </w:r>
          </w:p>
        </w:tc>
        <w:tc>
          <w:tcPr>
            <w:tcW w:w="388" w:type="pct"/>
            <w:vAlign w:val="center"/>
          </w:tcPr>
          <w:p w14:paraId="124ABC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FF0000"/>
                <w:sz w:val="21"/>
                <w:szCs w:val="21"/>
                <w:highlight w:val="none"/>
              </w:rPr>
            </w:pPr>
            <w:r>
              <w:rPr>
                <w:rFonts w:hint="eastAsia" w:ascii="仿宋" w:hAnsi="仿宋" w:eastAsia="仿宋" w:cs="仿宋"/>
                <w:b/>
                <w:bCs/>
                <w:color w:val="FF0000"/>
                <w:sz w:val="21"/>
                <w:szCs w:val="21"/>
                <w:highlight w:val="none"/>
                <w:lang w:bidi="ar"/>
              </w:rPr>
              <w:t>是</w:t>
            </w:r>
          </w:p>
        </w:tc>
        <w:tc>
          <w:tcPr>
            <w:tcW w:w="400" w:type="pct"/>
            <w:vAlign w:val="center"/>
          </w:tcPr>
          <w:p w14:paraId="50CCC2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拒绝进口</w:t>
            </w:r>
          </w:p>
        </w:tc>
      </w:tr>
      <w:tr w14:paraId="547AE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38" w:type="pct"/>
            <w:vAlign w:val="center"/>
          </w:tcPr>
          <w:p w14:paraId="1247FB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2</w:t>
            </w:r>
          </w:p>
        </w:tc>
        <w:tc>
          <w:tcPr>
            <w:tcW w:w="582" w:type="pct"/>
            <w:vAlign w:val="center"/>
          </w:tcPr>
          <w:p w14:paraId="3390CA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消防用荧光棒</w:t>
            </w:r>
          </w:p>
        </w:tc>
        <w:tc>
          <w:tcPr>
            <w:tcW w:w="410" w:type="pct"/>
            <w:vAlign w:val="center"/>
          </w:tcPr>
          <w:p w14:paraId="179DAE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3800</w:t>
            </w:r>
          </w:p>
        </w:tc>
        <w:tc>
          <w:tcPr>
            <w:tcW w:w="274" w:type="pct"/>
            <w:vAlign w:val="center"/>
          </w:tcPr>
          <w:p w14:paraId="70923B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根</w:t>
            </w:r>
          </w:p>
        </w:tc>
        <w:tc>
          <w:tcPr>
            <w:tcW w:w="624" w:type="pct"/>
            <w:vAlign w:val="center"/>
          </w:tcPr>
          <w:p w14:paraId="18E72D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60.00</w:t>
            </w:r>
          </w:p>
        </w:tc>
        <w:tc>
          <w:tcPr>
            <w:tcW w:w="835" w:type="pct"/>
            <w:vAlign w:val="center"/>
          </w:tcPr>
          <w:p w14:paraId="472B03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b/>
                <w:bCs/>
                <w:i w:val="0"/>
                <w:iCs w:val="0"/>
                <w:color w:val="auto"/>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228,000.00</w:t>
            </w:r>
          </w:p>
        </w:tc>
        <w:tc>
          <w:tcPr>
            <w:tcW w:w="802" w:type="pct"/>
            <w:vMerge w:val="continue"/>
            <w:vAlign w:val="center"/>
          </w:tcPr>
          <w:p w14:paraId="4C72CE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p>
        </w:tc>
        <w:tc>
          <w:tcPr>
            <w:tcW w:w="441" w:type="pct"/>
            <w:vAlign w:val="center"/>
          </w:tcPr>
          <w:p w14:paraId="4EBF9E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r>
              <w:rPr>
                <w:rFonts w:hint="eastAsia" w:ascii="仿宋" w:hAnsi="仿宋" w:eastAsia="仿宋" w:cs="仿宋"/>
                <w:sz w:val="21"/>
                <w:szCs w:val="21"/>
                <w:highlight w:val="none"/>
                <w:lang w:val="en-US" w:eastAsia="zh-CN" w:bidi="ar"/>
              </w:rPr>
              <w:t>否</w:t>
            </w:r>
          </w:p>
        </w:tc>
        <w:tc>
          <w:tcPr>
            <w:tcW w:w="388" w:type="pct"/>
            <w:vAlign w:val="center"/>
          </w:tcPr>
          <w:p w14:paraId="4E2BB4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FF0000"/>
                <w:sz w:val="21"/>
                <w:szCs w:val="21"/>
                <w:highlight w:val="none"/>
              </w:rPr>
            </w:pPr>
            <w:r>
              <w:rPr>
                <w:rFonts w:hint="eastAsia" w:ascii="仿宋" w:hAnsi="仿宋" w:eastAsia="仿宋" w:cs="仿宋"/>
                <w:b/>
                <w:bCs/>
                <w:color w:val="FF0000"/>
                <w:sz w:val="21"/>
                <w:szCs w:val="21"/>
                <w:highlight w:val="none"/>
                <w:lang w:bidi="ar"/>
              </w:rPr>
              <w:t>是</w:t>
            </w:r>
          </w:p>
        </w:tc>
        <w:tc>
          <w:tcPr>
            <w:tcW w:w="400" w:type="pct"/>
            <w:vAlign w:val="center"/>
          </w:tcPr>
          <w:p w14:paraId="39AAC3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拒绝进口</w:t>
            </w:r>
          </w:p>
        </w:tc>
      </w:tr>
      <w:tr w14:paraId="42195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38" w:type="pct"/>
            <w:vAlign w:val="center"/>
          </w:tcPr>
          <w:p w14:paraId="00DFBB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3</w:t>
            </w:r>
          </w:p>
        </w:tc>
        <w:tc>
          <w:tcPr>
            <w:tcW w:w="582" w:type="pct"/>
            <w:vAlign w:val="center"/>
          </w:tcPr>
          <w:p w14:paraId="58AB35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水带护桥</w:t>
            </w:r>
          </w:p>
        </w:tc>
        <w:tc>
          <w:tcPr>
            <w:tcW w:w="410" w:type="pct"/>
            <w:vAlign w:val="center"/>
          </w:tcPr>
          <w:p w14:paraId="06FF9F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66</w:t>
            </w:r>
          </w:p>
        </w:tc>
        <w:tc>
          <w:tcPr>
            <w:tcW w:w="274" w:type="pct"/>
            <w:vAlign w:val="center"/>
          </w:tcPr>
          <w:p w14:paraId="1CE1FB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个</w:t>
            </w:r>
          </w:p>
        </w:tc>
        <w:tc>
          <w:tcPr>
            <w:tcW w:w="624" w:type="pct"/>
            <w:vAlign w:val="center"/>
          </w:tcPr>
          <w:p w14:paraId="65316B2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550.00</w:t>
            </w:r>
          </w:p>
        </w:tc>
        <w:tc>
          <w:tcPr>
            <w:tcW w:w="835" w:type="pct"/>
            <w:vAlign w:val="center"/>
          </w:tcPr>
          <w:p w14:paraId="1D2C73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b/>
                <w:bCs/>
                <w:i w:val="0"/>
                <w:iCs w:val="0"/>
                <w:color w:val="auto"/>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36,300.00</w:t>
            </w:r>
          </w:p>
        </w:tc>
        <w:tc>
          <w:tcPr>
            <w:tcW w:w="802" w:type="pct"/>
            <w:vMerge w:val="continue"/>
            <w:vAlign w:val="center"/>
          </w:tcPr>
          <w:p w14:paraId="6A592A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p>
        </w:tc>
        <w:tc>
          <w:tcPr>
            <w:tcW w:w="441" w:type="pct"/>
            <w:vAlign w:val="center"/>
          </w:tcPr>
          <w:p w14:paraId="145CA2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r>
              <w:rPr>
                <w:rFonts w:hint="eastAsia" w:ascii="仿宋" w:hAnsi="仿宋" w:eastAsia="仿宋" w:cs="仿宋"/>
                <w:sz w:val="21"/>
                <w:szCs w:val="21"/>
                <w:highlight w:val="none"/>
                <w:lang w:val="en-US" w:eastAsia="zh-CN" w:bidi="ar"/>
              </w:rPr>
              <w:t>否</w:t>
            </w:r>
          </w:p>
        </w:tc>
        <w:tc>
          <w:tcPr>
            <w:tcW w:w="388" w:type="pct"/>
            <w:vAlign w:val="center"/>
          </w:tcPr>
          <w:p w14:paraId="797722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FF0000"/>
                <w:sz w:val="21"/>
                <w:szCs w:val="21"/>
                <w:highlight w:val="none"/>
              </w:rPr>
            </w:pPr>
            <w:r>
              <w:rPr>
                <w:rFonts w:hint="eastAsia" w:ascii="仿宋" w:hAnsi="仿宋" w:eastAsia="仿宋" w:cs="仿宋"/>
                <w:b/>
                <w:bCs/>
                <w:color w:val="FF0000"/>
                <w:sz w:val="21"/>
                <w:szCs w:val="21"/>
                <w:highlight w:val="none"/>
                <w:lang w:bidi="ar"/>
              </w:rPr>
              <w:t>是</w:t>
            </w:r>
          </w:p>
        </w:tc>
        <w:tc>
          <w:tcPr>
            <w:tcW w:w="400" w:type="pct"/>
            <w:vAlign w:val="center"/>
          </w:tcPr>
          <w:p w14:paraId="623262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拒绝进口</w:t>
            </w:r>
          </w:p>
        </w:tc>
      </w:tr>
      <w:tr w14:paraId="30CB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38" w:type="pct"/>
            <w:vAlign w:val="center"/>
          </w:tcPr>
          <w:p w14:paraId="436D55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4</w:t>
            </w:r>
          </w:p>
        </w:tc>
        <w:tc>
          <w:tcPr>
            <w:tcW w:w="582" w:type="pct"/>
            <w:vAlign w:val="center"/>
          </w:tcPr>
          <w:p w14:paraId="4AF8BB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移动式水带卷盘</w:t>
            </w:r>
          </w:p>
        </w:tc>
        <w:tc>
          <w:tcPr>
            <w:tcW w:w="410" w:type="pct"/>
            <w:vAlign w:val="center"/>
          </w:tcPr>
          <w:p w14:paraId="4AE015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22</w:t>
            </w:r>
          </w:p>
        </w:tc>
        <w:tc>
          <w:tcPr>
            <w:tcW w:w="274" w:type="pct"/>
            <w:vAlign w:val="center"/>
          </w:tcPr>
          <w:p w14:paraId="1CAC3A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个</w:t>
            </w:r>
          </w:p>
        </w:tc>
        <w:tc>
          <w:tcPr>
            <w:tcW w:w="624" w:type="pct"/>
            <w:vAlign w:val="center"/>
          </w:tcPr>
          <w:p w14:paraId="0DAC29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1,100.00</w:t>
            </w:r>
          </w:p>
        </w:tc>
        <w:tc>
          <w:tcPr>
            <w:tcW w:w="835" w:type="pct"/>
            <w:vAlign w:val="center"/>
          </w:tcPr>
          <w:p w14:paraId="46E76F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b/>
                <w:bCs/>
                <w:i w:val="0"/>
                <w:iCs w:val="0"/>
                <w:color w:val="auto"/>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24,200.00</w:t>
            </w:r>
          </w:p>
        </w:tc>
        <w:tc>
          <w:tcPr>
            <w:tcW w:w="802" w:type="pct"/>
            <w:vMerge w:val="continue"/>
          </w:tcPr>
          <w:p w14:paraId="7A61B55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p>
        </w:tc>
        <w:tc>
          <w:tcPr>
            <w:tcW w:w="441" w:type="pct"/>
            <w:vAlign w:val="center"/>
          </w:tcPr>
          <w:p w14:paraId="22DFE9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r>
              <w:rPr>
                <w:rFonts w:hint="eastAsia" w:ascii="仿宋" w:hAnsi="仿宋" w:eastAsia="仿宋" w:cs="仿宋"/>
                <w:sz w:val="21"/>
                <w:szCs w:val="21"/>
                <w:highlight w:val="none"/>
                <w:lang w:val="en-US" w:eastAsia="zh-CN" w:bidi="ar"/>
              </w:rPr>
              <w:t>否</w:t>
            </w:r>
          </w:p>
        </w:tc>
        <w:tc>
          <w:tcPr>
            <w:tcW w:w="388" w:type="pct"/>
            <w:vAlign w:val="center"/>
          </w:tcPr>
          <w:p w14:paraId="06F83F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FF0000"/>
                <w:sz w:val="21"/>
                <w:szCs w:val="21"/>
                <w:highlight w:val="none"/>
              </w:rPr>
            </w:pPr>
            <w:r>
              <w:rPr>
                <w:rFonts w:hint="eastAsia" w:ascii="仿宋" w:hAnsi="仿宋" w:eastAsia="仿宋" w:cs="仿宋"/>
                <w:b/>
                <w:bCs/>
                <w:color w:val="FF0000"/>
                <w:sz w:val="21"/>
                <w:szCs w:val="21"/>
                <w:highlight w:val="none"/>
                <w:lang w:bidi="ar"/>
              </w:rPr>
              <w:t>是</w:t>
            </w:r>
          </w:p>
        </w:tc>
        <w:tc>
          <w:tcPr>
            <w:tcW w:w="400" w:type="pct"/>
          </w:tcPr>
          <w:p w14:paraId="3D0723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拒绝进口</w:t>
            </w:r>
          </w:p>
        </w:tc>
      </w:tr>
      <w:tr w14:paraId="1C48F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38" w:type="pct"/>
            <w:vAlign w:val="center"/>
          </w:tcPr>
          <w:p w14:paraId="31A2617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5</w:t>
            </w:r>
          </w:p>
        </w:tc>
        <w:tc>
          <w:tcPr>
            <w:tcW w:w="582" w:type="pct"/>
            <w:vAlign w:val="center"/>
          </w:tcPr>
          <w:p w14:paraId="6207252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水带挂钩</w:t>
            </w:r>
          </w:p>
        </w:tc>
        <w:tc>
          <w:tcPr>
            <w:tcW w:w="410" w:type="pct"/>
            <w:vAlign w:val="center"/>
          </w:tcPr>
          <w:p w14:paraId="1E89A6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214</w:t>
            </w:r>
          </w:p>
        </w:tc>
        <w:tc>
          <w:tcPr>
            <w:tcW w:w="274" w:type="pct"/>
            <w:vAlign w:val="center"/>
          </w:tcPr>
          <w:p w14:paraId="6DFFC4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个</w:t>
            </w:r>
          </w:p>
        </w:tc>
        <w:tc>
          <w:tcPr>
            <w:tcW w:w="624" w:type="pct"/>
            <w:vAlign w:val="center"/>
          </w:tcPr>
          <w:p w14:paraId="68A32CC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50.00</w:t>
            </w:r>
          </w:p>
        </w:tc>
        <w:tc>
          <w:tcPr>
            <w:tcW w:w="835" w:type="pct"/>
            <w:vAlign w:val="center"/>
          </w:tcPr>
          <w:p w14:paraId="44794A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b/>
                <w:bCs/>
                <w:i w:val="0"/>
                <w:iCs w:val="0"/>
                <w:color w:val="auto"/>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10,700.00</w:t>
            </w:r>
          </w:p>
        </w:tc>
        <w:tc>
          <w:tcPr>
            <w:tcW w:w="802" w:type="pct"/>
            <w:vMerge w:val="continue"/>
          </w:tcPr>
          <w:p w14:paraId="6F2CFE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p>
        </w:tc>
        <w:tc>
          <w:tcPr>
            <w:tcW w:w="441" w:type="pct"/>
            <w:vAlign w:val="center"/>
          </w:tcPr>
          <w:p w14:paraId="7664E6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r>
              <w:rPr>
                <w:rFonts w:hint="eastAsia" w:ascii="仿宋" w:hAnsi="仿宋" w:eastAsia="仿宋" w:cs="仿宋"/>
                <w:sz w:val="21"/>
                <w:szCs w:val="21"/>
                <w:highlight w:val="none"/>
                <w:lang w:val="en-US" w:eastAsia="zh-CN" w:bidi="ar"/>
              </w:rPr>
              <w:t>否</w:t>
            </w:r>
          </w:p>
        </w:tc>
        <w:tc>
          <w:tcPr>
            <w:tcW w:w="388" w:type="pct"/>
            <w:vAlign w:val="center"/>
          </w:tcPr>
          <w:p w14:paraId="3A338B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FF0000"/>
                <w:sz w:val="21"/>
                <w:szCs w:val="21"/>
                <w:highlight w:val="none"/>
              </w:rPr>
            </w:pPr>
            <w:r>
              <w:rPr>
                <w:rFonts w:hint="eastAsia" w:ascii="仿宋" w:hAnsi="仿宋" w:eastAsia="仿宋" w:cs="仿宋"/>
                <w:b/>
                <w:bCs/>
                <w:color w:val="FF0000"/>
                <w:sz w:val="21"/>
                <w:szCs w:val="21"/>
                <w:highlight w:val="none"/>
                <w:lang w:bidi="ar"/>
              </w:rPr>
              <w:t>是</w:t>
            </w:r>
          </w:p>
        </w:tc>
        <w:tc>
          <w:tcPr>
            <w:tcW w:w="400" w:type="pct"/>
          </w:tcPr>
          <w:p w14:paraId="673181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拒绝进口</w:t>
            </w:r>
          </w:p>
        </w:tc>
      </w:tr>
      <w:tr w14:paraId="40D88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38" w:type="pct"/>
            <w:vAlign w:val="center"/>
          </w:tcPr>
          <w:p w14:paraId="4A0E6E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6</w:t>
            </w:r>
          </w:p>
        </w:tc>
        <w:tc>
          <w:tcPr>
            <w:tcW w:w="582" w:type="pct"/>
            <w:vAlign w:val="center"/>
          </w:tcPr>
          <w:p w14:paraId="0E2A29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水带包布</w:t>
            </w:r>
          </w:p>
        </w:tc>
        <w:tc>
          <w:tcPr>
            <w:tcW w:w="410" w:type="pct"/>
            <w:vAlign w:val="center"/>
          </w:tcPr>
          <w:p w14:paraId="755D32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299</w:t>
            </w:r>
          </w:p>
        </w:tc>
        <w:tc>
          <w:tcPr>
            <w:tcW w:w="274" w:type="pct"/>
            <w:vAlign w:val="center"/>
          </w:tcPr>
          <w:p w14:paraId="6D0432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个</w:t>
            </w:r>
          </w:p>
        </w:tc>
        <w:tc>
          <w:tcPr>
            <w:tcW w:w="624" w:type="pct"/>
            <w:vAlign w:val="center"/>
          </w:tcPr>
          <w:p w14:paraId="27607D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30.00</w:t>
            </w:r>
          </w:p>
        </w:tc>
        <w:tc>
          <w:tcPr>
            <w:tcW w:w="835" w:type="pct"/>
            <w:vAlign w:val="center"/>
          </w:tcPr>
          <w:p w14:paraId="7DDACA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b/>
                <w:bCs/>
                <w:i w:val="0"/>
                <w:iCs w:val="0"/>
                <w:color w:val="auto"/>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8,970.00</w:t>
            </w:r>
          </w:p>
        </w:tc>
        <w:tc>
          <w:tcPr>
            <w:tcW w:w="802" w:type="pct"/>
            <w:vMerge w:val="continue"/>
          </w:tcPr>
          <w:p w14:paraId="74BFB8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p>
        </w:tc>
        <w:tc>
          <w:tcPr>
            <w:tcW w:w="441" w:type="pct"/>
            <w:vAlign w:val="center"/>
          </w:tcPr>
          <w:p w14:paraId="04DBB1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r>
              <w:rPr>
                <w:rFonts w:hint="eastAsia" w:ascii="仿宋" w:hAnsi="仿宋" w:eastAsia="仿宋" w:cs="仿宋"/>
                <w:sz w:val="21"/>
                <w:szCs w:val="21"/>
                <w:highlight w:val="none"/>
                <w:lang w:val="en-US" w:eastAsia="zh-CN" w:bidi="ar"/>
              </w:rPr>
              <w:t>否</w:t>
            </w:r>
          </w:p>
        </w:tc>
        <w:tc>
          <w:tcPr>
            <w:tcW w:w="388" w:type="pct"/>
            <w:vAlign w:val="center"/>
          </w:tcPr>
          <w:p w14:paraId="041402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FF0000"/>
                <w:sz w:val="21"/>
                <w:szCs w:val="21"/>
                <w:highlight w:val="none"/>
              </w:rPr>
            </w:pPr>
            <w:r>
              <w:rPr>
                <w:rFonts w:hint="eastAsia" w:ascii="仿宋" w:hAnsi="仿宋" w:eastAsia="仿宋" w:cs="仿宋"/>
                <w:b/>
                <w:bCs/>
                <w:color w:val="FF0000"/>
                <w:sz w:val="21"/>
                <w:szCs w:val="21"/>
                <w:highlight w:val="none"/>
                <w:lang w:bidi="ar"/>
              </w:rPr>
              <w:t>是</w:t>
            </w:r>
          </w:p>
        </w:tc>
        <w:tc>
          <w:tcPr>
            <w:tcW w:w="400" w:type="pct"/>
          </w:tcPr>
          <w:p w14:paraId="54493E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拒绝进口</w:t>
            </w:r>
          </w:p>
        </w:tc>
      </w:tr>
      <w:tr w14:paraId="7FF18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38" w:type="pct"/>
            <w:vAlign w:val="center"/>
          </w:tcPr>
          <w:p w14:paraId="273201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7</w:t>
            </w:r>
          </w:p>
        </w:tc>
        <w:tc>
          <w:tcPr>
            <w:tcW w:w="582" w:type="pct"/>
            <w:vAlign w:val="center"/>
          </w:tcPr>
          <w:p w14:paraId="0869C3C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楼层水带固定器</w:t>
            </w:r>
          </w:p>
        </w:tc>
        <w:tc>
          <w:tcPr>
            <w:tcW w:w="410" w:type="pct"/>
            <w:vAlign w:val="center"/>
          </w:tcPr>
          <w:p w14:paraId="621C69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3</w:t>
            </w:r>
          </w:p>
        </w:tc>
        <w:tc>
          <w:tcPr>
            <w:tcW w:w="274" w:type="pct"/>
            <w:vAlign w:val="center"/>
          </w:tcPr>
          <w:p w14:paraId="067F415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个</w:t>
            </w:r>
          </w:p>
        </w:tc>
        <w:tc>
          <w:tcPr>
            <w:tcW w:w="624" w:type="pct"/>
            <w:vAlign w:val="center"/>
          </w:tcPr>
          <w:p w14:paraId="3369CE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2,000.00</w:t>
            </w:r>
          </w:p>
        </w:tc>
        <w:tc>
          <w:tcPr>
            <w:tcW w:w="835" w:type="pct"/>
            <w:vAlign w:val="center"/>
          </w:tcPr>
          <w:p w14:paraId="5ACD56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b/>
                <w:bCs/>
                <w:i w:val="0"/>
                <w:iCs w:val="0"/>
                <w:color w:val="auto"/>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6,000.00</w:t>
            </w:r>
          </w:p>
        </w:tc>
        <w:tc>
          <w:tcPr>
            <w:tcW w:w="802" w:type="pct"/>
            <w:vMerge w:val="continue"/>
          </w:tcPr>
          <w:p w14:paraId="68B16F8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p>
        </w:tc>
        <w:tc>
          <w:tcPr>
            <w:tcW w:w="441" w:type="pct"/>
            <w:vAlign w:val="center"/>
          </w:tcPr>
          <w:p w14:paraId="4679C9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r>
              <w:rPr>
                <w:rFonts w:hint="eastAsia" w:ascii="仿宋" w:hAnsi="仿宋" w:eastAsia="仿宋" w:cs="仿宋"/>
                <w:sz w:val="21"/>
                <w:szCs w:val="21"/>
                <w:highlight w:val="none"/>
                <w:lang w:val="en-US" w:eastAsia="zh-CN" w:bidi="ar"/>
              </w:rPr>
              <w:t>否</w:t>
            </w:r>
          </w:p>
        </w:tc>
        <w:tc>
          <w:tcPr>
            <w:tcW w:w="388" w:type="pct"/>
            <w:vAlign w:val="center"/>
          </w:tcPr>
          <w:p w14:paraId="5B930D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FF0000"/>
                <w:sz w:val="21"/>
                <w:szCs w:val="21"/>
                <w:highlight w:val="none"/>
              </w:rPr>
            </w:pPr>
            <w:r>
              <w:rPr>
                <w:rFonts w:hint="eastAsia" w:ascii="仿宋" w:hAnsi="仿宋" w:eastAsia="仿宋" w:cs="仿宋"/>
                <w:b/>
                <w:bCs/>
                <w:color w:val="FF0000"/>
                <w:sz w:val="21"/>
                <w:szCs w:val="21"/>
                <w:highlight w:val="none"/>
                <w:lang w:bidi="ar"/>
              </w:rPr>
              <w:t>是</w:t>
            </w:r>
          </w:p>
        </w:tc>
        <w:tc>
          <w:tcPr>
            <w:tcW w:w="400" w:type="pct"/>
          </w:tcPr>
          <w:p w14:paraId="59F713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拒绝进口</w:t>
            </w:r>
          </w:p>
        </w:tc>
      </w:tr>
      <w:tr w14:paraId="3A489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38" w:type="pct"/>
            <w:vAlign w:val="center"/>
          </w:tcPr>
          <w:p w14:paraId="7B6BFA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8</w:t>
            </w:r>
          </w:p>
        </w:tc>
        <w:tc>
          <w:tcPr>
            <w:tcW w:w="582" w:type="pct"/>
            <w:vAlign w:val="center"/>
          </w:tcPr>
          <w:p w14:paraId="659393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水带背架</w:t>
            </w:r>
          </w:p>
        </w:tc>
        <w:tc>
          <w:tcPr>
            <w:tcW w:w="410" w:type="pct"/>
            <w:vAlign w:val="center"/>
          </w:tcPr>
          <w:p w14:paraId="534A52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6</w:t>
            </w:r>
          </w:p>
        </w:tc>
        <w:tc>
          <w:tcPr>
            <w:tcW w:w="274" w:type="pct"/>
            <w:vAlign w:val="center"/>
          </w:tcPr>
          <w:p w14:paraId="016521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件</w:t>
            </w:r>
          </w:p>
        </w:tc>
        <w:tc>
          <w:tcPr>
            <w:tcW w:w="624" w:type="pct"/>
            <w:vAlign w:val="center"/>
          </w:tcPr>
          <w:p w14:paraId="1F49FA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1,000.00</w:t>
            </w:r>
          </w:p>
        </w:tc>
        <w:tc>
          <w:tcPr>
            <w:tcW w:w="835" w:type="pct"/>
            <w:vAlign w:val="center"/>
          </w:tcPr>
          <w:p w14:paraId="58120D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b/>
                <w:bCs/>
                <w:i w:val="0"/>
                <w:iCs w:val="0"/>
                <w:color w:val="auto"/>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6,000.00</w:t>
            </w:r>
          </w:p>
        </w:tc>
        <w:tc>
          <w:tcPr>
            <w:tcW w:w="802" w:type="pct"/>
            <w:vMerge w:val="continue"/>
          </w:tcPr>
          <w:p w14:paraId="361579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p>
        </w:tc>
        <w:tc>
          <w:tcPr>
            <w:tcW w:w="441" w:type="pct"/>
            <w:vAlign w:val="center"/>
          </w:tcPr>
          <w:p w14:paraId="000F51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r>
              <w:rPr>
                <w:rFonts w:hint="eastAsia" w:ascii="仿宋" w:hAnsi="仿宋" w:eastAsia="仿宋" w:cs="仿宋"/>
                <w:sz w:val="21"/>
                <w:szCs w:val="21"/>
                <w:highlight w:val="none"/>
                <w:lang w:val="en-US" w:eastAsia="zh-CN" w:bidi="ar"/>
              </w:rPr>
              <w:t>否</w:t>
            </w:r>
          </w:p>
        </w:tc>
        <w:tc>
          <w:tcPr>
            <w:tcW w:w="388" w:type="pct"/>
            <w:vAlign w:val="center"/>
          </w:tcPr>
          <w:p w14:paraId="02BAC6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FF0000"/>
                <w:sz w:val="21"/>
                <w:szCs w:val="21"/>
                <w:highlight w:val="none"/>
              </w:rPr>
            </w:pPr>
            <w:r>
              <w:rPr>
                <w:rFonts w:hint="eastAsia" w:ascii="仿宋" w:hAnsi="仿宋" w:eastAsia="仿宋" w:cs="仿宋"/>
                <w:b/>
                <w:bCs/>
                <w:color w:val="FF0000"/>
                <w:sz w:val="21"/>
                <w:szCs w:val="21"/>
                <w:highlight w:val="none"/>
                <w:lang w:bidi="ar"/>
              </w:rPr>
              <w:t>是</w:t>
            </w:r>
          </w:p>
        </w:tc>
        <w:tc>
          <w:tcPr>
            <w:tcW w:w="400" w:type="pct"/>
          </w:tcPr>
          <w:p w14:paraId="32230D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拒绝进口</w:t>
            </w:r>
          </w:p>
        </w:tc>
      </w:tr>
    </w:tbl>
    <w:p w14:paraId="33D68377">
      <w:pPr>
        <w:spacing w:line="360" w:lineRule="exact"/>
        <w:ind w:firstLine="482" w:firstLineChars="200"/>
        <w:rPr>
          <w:rFonts w:hint="eastAsia" w:ascii="仿宋" w:hAnsi="仿宋" w:eastAsia="仿宋" w:cs="仿宋"/>
          <w:b/>
          <w:i w:val="0"/>
          <w:iCs w:val="0"/>
          <w:color w:val="FF0000"/>
          <w:sz w:val="24"/>
          <w:highlight w:val="none"/>
        </w:rPr>
      </w:pPr>
      <w:r>
        <w:rPr>
          <w:rFonts w:hint="eastAsia" w:ascii="仿宋" w:hAnsi="仿宋" w:eastAsia="仿宋" w:cs="仿宋"/>
          <w:b/>
          <w:i w:val="0"/>
          <w:iCs w:val="0"/>
          <w:color w:val="FF0000"/>
          <w:sz w:val="24"/>
          <w:highlight w:val="none"/>
        </w:rPr>
        <w:t xml:space="preserve">备注：1.备注栏注明“拒绝进口”的产品不接受投标人选用进口产品参与投标；注明“接受进口”的产品允许投标人选用进口产品参与投标，但不排斥国内产品。 </w:t>
      </w:r>
    </w:p>
    <w:p w14:paraId="59075703">
      <w:pPr>
        <w:spacing w:line="360" w:lineRule="exact"/>
        <w:ind w:firstLine="482" w:firstLineChars="200"/>
        <w:rPr>
          <w:rFonts w:hint="eastAsia" w:ascii="仿宋" w:hAnsi="仿宋" w:eastAsia="仿宋" w:cs="仿宋"/>
          <w:b/>
          <w:i w:val="0"/>
          <w:iCs w:val="0"/>
          <w:color w:val="FF0000"/>
          <w:sz w:val="24"/>
          <w:highlight w:val="none"/>
        </w:rPr>
      </w:pPr>
      <w:r>
        <w:rPr>
          <w:rFonts w:hint="eastAsia" w:ascii="仿宋" w:hAnsi="仿宋" w:eastAsia="仿宋" w:cs="仿宋"/>
          <w:b/>
          <w:i w:val="0"/>
          <w:iCs w:val="0"/>
          <w:color w:val="FF0000"/>
          <w:sz w:val="24"/>
          <w:highlight w:val="none"/>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4F36DE4D">
      <w:pPr>
        <w:spacing w:line="360" w:lineRule="exact"/>
        <w:ind w:firstLine="482" w:firstLineChars="200"/>
        <w:rPr>
          <w:rFonts w:hint="eastAsia" w:ascii="仿宋" w:hAnsi="仿宋" w:eastAsia="仿宋" w:cs="仿宋"/>
          <w:b/>
          <w:i w:val="0"/>
          <w:iCs w:val="0"/>
          <w:color w:val="FF0000"/>
          <w:sz w:val="24"/>
          <w:highlight w:val="none"/>
        </w:rPr>
      </w:pPr>
      <w:r>
        <w:rPr>
          <w:rFonts w:hint="eastAsia" w:ascii="仿宋" w:hAnsi="仿宋" w:eastAsia="仿宋" w:cs="仿宋"/>
          <w:b/>
          <w:i w:val="0"/>
          <w:iCs w:val="0"/>
          <w:color w:val="FF0000"/>
          <w:sz w:val="24"/>
          <w:highlight w:val="none"/>
        </w:rPr>
        <w:t>3、本项目</w:t>
      </w:r>
      <w:r>
        <w:rPr>
          <w:rFonts w:hint="eastAsia" w:ascii="仿宋" w:hAnsi="仿宋" w:eastAsia="仿宋" w:cs="仿宋"/>
          <w:b/>
          <w:i w:val="0"/>
          <w:iCs w:val="0"/>
          <w:color w:val="FF0000"/>
          <w:sz w:val="24"/>
          <w:highlight w:val="none"/>
          <w:lang w:val="en-US" w:eastAsia="zh-CN"/>
        </w:rPr>
        <w:t>包3</w:t>
      </w:r>
      <w:r>
        <w:rPr>
          <w:rFonts w:hint="eastAsia" w:ascii="仿宋" w:hAnsi="仿宋" w:eastAsia="仿宋" w:cs="仿宋"/>
          <w:b/>
          <w:i w:val="0"/>
          <w:iCs w:val="0"/>
          <w:color w:val="FF0000"/>
          <w:sz w:val="24"/>
          <w:highlight w:val="none"/>
        </w:rPr>
        <w:t>核心产品为：</w:t>
      </w:r>
      <w:r>
        <w:rPr>
          <w:rFonts w:hint="eastAsia" w:ascii="仿宋" w:hAnsi="仿宋" w:eastAsia="仿宋" w:cs="仿宋"/>
          <w:b/>
          <w:i w:val="0"/>
          <w:iCs w:val="0"/>
          <w:color w:val="auto"/>
          <w:sz w:val="24"/>
          <w:highlight w:val="none"/>
          <w:u w:val="single"/>
          <w:lang w:val="en-US" w:eastAsia="zh-CN"/>
        </w:rPr>
        <w:t>泡沫灭火药剂（B类泡沫)</w:t>
      </w:r>
      <w:r>
        <w:rPr>
          <w:rFonts w:hint="eastAsia" w:ascii="仿宋" w:hAnsi="仿宋" w:eastAsia="仿宋" w:cs="仿宋"/>
          <w:b/>
          <w:i w:val="0"/>
          <w:iCs w:val="0"/>
          <w:color w:val="FF0000"/>
          <w:sz w:val="24"/>
          <w:highlight w:val="none"/>
        </w:rPr>
        <w:t>。</w:t>
      </w:r>
    </w:p>
    <w:p w14:paraId="39830C48">
      <w:pPr>
        <w:spacing w:line="360" w:lineRule="exact"/>
        <w:ind w:firstLine="480" w:firstLineChars="200"/>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4、根据《政府采购货物和服务招标投标管理办法》（财政部第87号令）第三十一条第二、三款的规定，招标文件须载明：</w:t>
      </w:r>
    </w:p>
    <w:p w14:paraId="3E1B79C9">
      <w:pPr>
        <w:spacing w:line="360" w:lineRule="exact"/>
        <w:ind w:firstLine="480" w:firstLineChars="200"/>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4.1单一产品采购项目，多家投标人提供的产品品牌相同的，提供相同品牌产品且通过资格审查、符合性审查的不同投标人参加同一合同项下投标的，按一家投标人计算，评审后得分最高的同品牌投标人获得候选中标供应商推荐资格；评审得分相同的，通过随机抽取方式确定，其他同品牌投标人不作为候选中标供应商。</w:t>
      </w:r>
    </w:p>
    <w:p w14:paraId="0552E588">
      <w:pPr>
        <w:spacing w:line="360" w:lineRule="exact"/>
        <w:ind w:firstLine="480" w:firstLineChars="200"/>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4.2非单一产品采购项目，多家投标人提供的核心产品品牌相同的，按4.1规定处理。</w:t>
      </w:r>
    </w:p>
    <w:p w14:paraId="454F1551">
      <w:pPr>
        <w:spacing w:line="360" w:lineRule="exact"/>
        <w:ind w:firstLine="480" w:firstLineChars="200"/>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随机抽取：是指通过抽签等能够保证所有符合条件供应商机会均等的方式选定供应商。</w:t>
      </w:r>
    </w:p>
    <w:p w14:paraId="382513FC">
      <w:pPr>
        <w:rPr>
          <w:rFonts w:hint="eastAsia" w:ascii="仿宋" w:hAnsi="仿宋" w:eastAsia="仿宋" w:cs="仿宋"/>
          <w:b/>
          <w:bCs/>
          <w:i w:val="0"/>
          <w:iCs w:val="0"/>
          <w:kern w:val="2"/>
          <w:sz w:val="22"/>
          <w:szCs w:val="20"/>
          <w:highlight w:val="none"/>
          <w:lang w:val="en-US" w:eastAsia="zh-CN" w:bidi="ar-SA"/>
        </w:rPr>
      </w:pPr>
      <w:r>
        <w:rPr>
          <w:rFonts w:hint="eastAsia" w:ascii="仿宋" w:hAnsi="仿宋" w:eastAsia="仿宋" w:cs="仿宋"/>
          <w:b/>
          <w:bCs/>
          <w:i w:val="0"/>
          <w:iCs w:val="0"/>
          <w:kern w:val="2"/>
          <w:sz w:val="22"/>
          <w:szCs w:val="20"/>
          <w:highlight w:val="none"/>
          <w:lang w:val="en-US" w:eastAsia="zh-CN" w:bidi="ar-SA"/>
        </w:rPr>
        <w:br w:type="page"/>
      </w:r>
    </w:p>
    <w:p w14:paraId="41229191">
      <w:pPr>
        <w:keepNext/>
        <w:keepLines/>
        <w:pageBreakBefore w:val="0"/>
        <w:widowControl w:val="0"/>
        <w:kinsoku/>
        <w:wordWrap/>
        <w:overflowPunct/>
        <w:topLinePunct w:val="0"/>
        <w:autoSpaceDE/>
        <w:autoSpaceDN/>
        <w:bidi w:val="0"/>
        <w:adjustRightInd/>
        <w:snapToGrid/>
        <w:spacing w:before="156" w:beforeLines="50" w:after="156" w:afterLines="50" w:line="240" w:lineRule="auto"/>
        <w:jc w:val="both"/>
        <w:textAlignment w:val="auto"/>
        <w:outlineLvl w:val="2"/>
        <w:rPr>
          <w:rFonts w:hint="eastAsia" w:ascii="仿宋" w:hAnsi="仿宋" w:eastAsia="仿宋" w:cs="仿宋"/>
          <w:b/>
          <w:bCs/>
          <w:i w:val="0"/>
          <w:iCs w:val="0"/>
          <w:kern w:val="2"/>
          <w:sz w:val="22"/>
          <w:szCs w:val="20"/>
          <w:highlight w:val="none"/>
          <w:lang w:val="en-US" w:eastAsia="zh-CN" w:bidi="ar-SA"/>
        </w:rPr>
      </w:pPr>
      <w:bookmarkStart w:id="233" w:name="_Toc10082"/>
      <w:r>
        <w:rPr>
          <w:rFonts w:hint="eastAsia" w:ascii="仿宋" w:hAnsi="仿宋" w:eastAsia="仿宋" w:cs="仿宋"/>
          <w:b/>
          <w:bCs/>
          <w:i w:val="0"/>
          <w:iCs w:val="0"/>
          <w:kern w:val="2"/>
          <w:sz w:val="22"/>
          <w:szCs w:val="20"/>
          <w:highlight w:val="none"/>
          <w:lang w:val="en-US" w:eastAsia="zh-CN" w:bidi="ar-SA"/>
        </w:rPr>
        <w:t>4、包4货物需求明细</w:t>
      </w:r>
      <w:bookmarkEnd w:id="233"/>
    </w:p>
    <w:p w14:paraId="08BF7218">
      <w:pPr>
        <w:keepNext/>
        <w:keepLines/>
        <w:pageBreakBefore w:val="0"/>
        <w:widowControl w:val="0"/>
        <w:kinsoku/>
        <w:wordWrap/>
        <w:overflowPunct/>
        <w:topLinePunct w:val="0"/>
        <w:autoSpaceDE/>
        <w:autoSpaceDN/>
        <w:bidi w:val="0"/>
        <w:adjustRightInd/>
        <w:snapToGrid/>
        <w:spacing w:before="156" w:beforeLines="50" w:after="156" w:afterLines="50" w:line="240" w:lineRule="auto"/>
        <w:jc w:val="both"/>
        <w:textAlignment w:val="auto"/>
        <w:outlineLvl w:val="9"/>
        <w:rPr>
          <w:rFonts w:hint="eastAsia" w:ascii="仿宋" w:hAnsi="仿宋" w:eastAsia="仿宋" w:cs="仿宋"/>
          <w:b/>
          <w:bCs/>
          <w:i w:val="0"/>
          <w:iCs w:val="0"/>
          <w:kern w:val="2"/>
          <w:sz w:val="22"/>
          <w:szCs w:val="20"/>
          <w:highlight w:val="none"/>
          <w:lang w:val="en-US" w:eastAsia="zh-CN" w:bidi="ar-SA"/>
        </w:rPr>
      </w:pPr>
      <w:r>
        <w:rPr>
          <w:rFonts w:hint="eastAsia" w:ascii="仿宋" w:hAnsi="仿宋" w:eastAsia="仿宋" w:cs="仿宋"/>
          <w:b/>
          <w:bCs/>
          <w:color w:val="FF0000"/>
          <w:sz w:val="22"/>
          <w:szCs w:val="20"/>
          <w:highlight w:val="none"/>
          <w:lang w:val="en-US" w:eastAsia="zh-CN"/>
        </w:rPr>
        <w:t>注：投标人需对采购清单的全部内容进行投标报价，如有缺漏或单项报价超过单价限价的，投标无效。</w:t>
      </w:r>
    </w:p>
    <w:tbl>
      <w:tblPr>
        <w:tblStyle w:val="20"/>
        <w:tblW w:w="512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827"/>
        <w:gridCol w:w="636"/>
        <w:gridCol w:w="426"/>
        <w:gridCol w:w="1056"/>
        <w:gridCol w:w="1502"/>
        <w:gridCol w:w="1476"/>
        <w:gridCol w:w="567"/>
        <w:gridCol w:w="567"/>
        <w:gridCol w:w="799"/>
      </w:tblGrid>
      <w:tr w14:paraId="3B03A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29" w:type="pct"/>
            <w:vAlign w:val="center"/>
          </w:tcPr>
          <w:p w14:paraId="21CC18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val="0"/>
                <w:bCs/>
                <w:i w:val="0"/>
                <w:iCs w:val="0"/>
                <w:color w:val="auto"/>
                <w:sz w:val="21"/>
                <w:szCs w:val="21"/>
                <w:highlight w:val="none"/>
              </w:rPr>
            </w:pPr>
            <w:r>
              <w:rPr>
                <w:rFonts w:hint="eastAsia" w:ascii="仿宋" w:hAnsi="仿宋" w:eastAsia="仿宋" w:cs="仿宋"/>
                <w:b w:val="0"/>
                <w:bCs/>
                <w:i w:val="0"/>
                <w:iCs w:val="0"/>
                <w:color w:val="auto"/>
                <w:sz w:val="21"/>
                <w:szCs w:val="21"/>
                <w:highlight w:val="none"/>
              </w:rPr>
              <w:t>序号</w:t>
            </w:r>
          </w:p>
        </w:tc>
        <w:tc>
          <w:tcPr>
            <w:tcW w:w="984" w:type="pct"/>
            <w:vAlign w:val="center"/>
          </w:tcPr>
          <w:p w14:paraId="2971317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val="0"/>
                <w:bCs/>
                <w:i w:val="0"/>
                <w:iCs w:val="0"/>
                <w:color w:val="auto"/>
                <w:sz w:val="21"/>
                <w:szCs w:val="21"/>
                <w:highlight w:val="none"/>
              </w:rPr>
            </w:pPr>
            <w:r>
              <w:rPr>
                <w:rFonts w:hint="eastAsia" w:ascii="仿宋" w:hAnsi="仿宋" w:eastAsia="仿宋" w:cs="仿宋"/>
                <w:b w:val="0"/>
                <w:bCs/>
                <w:i w:val="0"/>
                <w:iCs w:val="0"/>
                <w:color w:val="auto"/>
                <w:sz w:val="21"/>
                <w:szCs w:val="21"/>
                <w:highlight w:val="none"/>
              </w:rPr>
              <w:t>货物名称（标的名称）</w:t>
            </w:r>
          </w:p>
        </w:tc>
        <w:tc>
          <w:tcPr>
            <w:tcW w:w="342" w:type="pct"/>
            <w:vAlign w:val="center"/>
          </w:tcPr>
          <w:p w14:paraId="0B80FDC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val="0"/>
                <w:bCs/>
                <w:i w:val="0"/>
                <w:iCs w:val="0"/>
                <w:color w:val="auto"/>
                <w:sz w:val="21"/>
                <w:szCs w:val="21"/>
                <w:highlight w:val="none"/>
              </w:rPr>
            </w:pPr>
            <w:r>
              <w:rPr>
                <w:rFonts w:hint="eastAsia" w:ascii="仿宋" w:hAnsi="仿宋" w:eastAsia="仿宋" w:cs="仿宋"/>
                <w:b w:val="0"/>
                <w:bCs/>
                <w:i w:val="0"/>
                <w:iCs w:val="0"/>
                <w:color w:val="auto"/>
                <w:sz w:val="21"/>
                <w:szCs w:val="21"/>
                <w:highlight w:val="none"/>
              </w:rPr>
              <w:t>数量</w:t>
            </w:r>
          </w:p>
        </w:tc>
        <w:tc>
          <w:tcPr>
            <w:tcW w:w="229" w:type="pct"/>
            <w:vAlign w:val="center"/>
          </w:tcPr>
          <w:p w14:paraId="17EAF0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val="0"/>
                <w:bCs/>
                <w:i w:val="0"/>
                <w:iCs w:val="0"/>
                <w:color w:val="auto"/>
                <w:sz w:val="21"/>
                <w:szCs w:val="21"/>
                <w:highlight w:val="none"/>
              </w:rPr>
            </w:pPr>
            <w:r>
              <w:rPr>
                <w:rFonts w:hint="eastAsia" w:ascii="仿宋" w:hAnsi="仿宋" w:eastAsia="仿宋" w:cs="仿宋"/>
                <w:b w:val="0"/>
                <w:bCs/>
                <w:i w:val="0"/>
                <w:iCs w:val="0"/>
                <w:color w:val="auto"/>
                <w:sz w:val="21"/>
                <w:szCs w:val="21"/>
                <w:highlight w:val="none"/>
              </w:rPr>
              <w:t>单位</w:t>
            </w:r>
          </w:p>
        </w:tc>
        <w:tc>
          <w:tcPr>
            <w:tcW w:w="1056" w:type="dxa"/>
            <w:vAlign w:val="center"/>
          </w:tcPr>
          <w:p w14:paraId="0475AD2F">
            <w:pPr>
              <w:keepNext w:val="0"/>
              <w:keepLines w:val="0"/>
              <w:widowControl w:val="0"/>
              <w:suppressLineNumbers w:val="0"/>
              <w:autoSpaceDE w:val="0"/>
              <w:autoSpaceDN/>
              <w:spacing w:before="0" w:beforeAutospacing="0" w:after="0" w:afterAutospacing="0"/>
              <w:ind w:left="0" w:leftChars="0" w:right="0" w:rightChars="0"/>
              <w:jc w:val="center"/>
              <w:rPr>
                <w:rFonts w:hint="eastAsia" w:ascii="仿宋" w:hAnsi="仿宋" w:eastAsia="仿宋" w:cs="仿宋"/>
                <w:b w:val="0"/>
                <w:bCs/>
                <w:i w:val="0"/>
                <w:iCs w:val="0"/>
                <w:color w:val="auto"/>
                <w:sz w:val="21"/>
                <w:szCs w:val="21"/>
                <w:highlight w:val="none"/>
              </w:rPr>
            </w:pPr>
            <w:r>
              <w:rPr>
                <w:rFonts w:hint="eastAsia" w:ascii="仿宋" w:hAnsi="仿宋" w:eastAsia="仿宋" w:cs="仿宋"/>
                <w:bCs/>
                <w:i w:val="0"/>
                <w:iCs w:val="0"/>
                <w:kern w:val="2"/>
                <w:sz w:val="21"/>
                <w:szCs w:val="21"/>
                <w:highlight w:val="none"/>
                <w:lang w:val="en-US" w:eastAsia="zh-CN" w:bidi="ar"/>
              </w:rPr>
              <w:t>单价最高限价（元）</w:t>
            </w:r>
          </w:p>
        </w:tc>
        <w:tc>
          <w:tcPr>
            <w:tcW w:w="1502" w:type="dxa"/>
            <w:vAlign w:val="center"/>
          </w:tcPr>
          <w:p w14:paraId="2AE745BE">
            <w:pPr>
              <w:keepNext w:val="0"/>
              <w:keepLines w:val="0"/>
              <w:widowControl w:val="0"/>
              <w:suppressLineNumbers w:val="0"/>
              <w:autoSpaceDE w:val="0"/>
              <w:autoSpaceDN/>
              <w:spacing w:before="0" w:beforeAutospacing="0" w:after="0" w:afterAutospacing="0"/>
              <w:ind w:left="0" w:leftChars="0" w:right="0" w:rightChars="0"/>
              <w:jc w:val="center"/>
              <w:rPr>
                <w:rFonts w:hint="eastAsia" w:ascii="仿宋" w:hAnsi="仿宋" w:eastAsia="仿宋" w:cs="仿宋"/>
                <w:b w:val="0"/>
                <w:bCs/>
                <w:i w:val="0"/>
                <w:iCs w:val="0"/>
                <w:color w:val="auto"/>
                <w:sz w:val="21"/>
                <w:szCs w:val="21"/>
                <w:highlight w:val="none"/>
              </w:rPr>
            </w:pPr>
            <w:r>
              <w:rPr>
                <w:rFonts w:hint="eastAsia" w:ascii="仿宋" w:hAnsi="仿宋" w:eastAsia="仿宋" w:cs="仿宋"/>
                <w:bCs/>
                <w:i w:val="0"/>
                <w:iCs w:val="0"/>
                <w:kern w:val="2"/>
                <w:sz w:val="21"/>
                <w:szCs w:val="21"/>
                <w:highlight w:val="none"/>
                <w:lang w:val="en-US" w:eastAsia="zh-CN" w:bidi="ar"/>
              </w:rPr>
              <w:t>分项最高限价（元）</w:t>
            </w:r>
          </w:p>
        </w:tc>
        <w:tc>
          <w:tcPr>
            <w:tcW w:w="1476" w:type="dxa"/>
            <w:vAlign w:val="center"/>
          </w:tcPr>
          <w:p w14:paraId="78DF08C0">
            <w:pPr>
              <w:keepNext w:val="0"/>
              <w:keepLines w:val="0"/>
              <w:widowControl w:val="0"/>
              <w:suppressLineNumbers w:val="0"/>
              <w:autoSpaceDE w:val="0"/>
              <w:autoSpaceDN/>
              <w:spacing w:before="0" w:beforeAutospacing="0" w:after="0" w:afterAutospacing="0"/>
              <w:ind w:left="0" w:leftChars="0" w:right="0" w:rightChars="0"/>
              <w:jc w:val="center"/>
              <w:rPr>
                <w:rFonts w:hint="eastAsia" w:ascii="仿宋" w:hAnsi="仿宋" w:eastAsia="仿宋" w:cs="仿宋"/>
                <w:b w:val="0"/>
                <w:bCs/>
                <w:i w:val="0"/>
                <w:iCs w:val="0"/>
                <w:color w:val="auto"/>
                <w:sz w:val="21"/>
                <w:szCs w:val="21"/>
                <w:highlight w:val="none"/>
              </w:rPr>
            </w:pPr>
            <w:r>
              <w:rPr>
                <w:rFonts w:hint="eastAsia" w:ascii="仿宋" w:hAnsi="仿宋" w:eastAsia="仿宋" w:cs="仿宋"/>
                <w:bCs/>
                <w:i w:val="0"/>
                <w:iCs w:val="0"/>
                <w:kern w:val="2"/>
                <w:sz w:val="21"/>
                <w:szCs w:val="21"/>
                <w:highlight w:val="none"/>
                <w:lang w:val="en-US" w:eastAsia="zh-CN" w:bidi="ar"/>
              </w:rPr>
              <w:t>包组最高限价（元）</w:t>
            </w:r>
          </w:p>
        </w:tc>
        <w:tc>
          <w:tcPr>
            <w:tcW w:w="567" w:type="dxa"/>
            <w:vAlign w:val="center"/>
          </w:tcPr>
          <w:p w14:paraId="50127F45">
            <w:pPr>
              <w:keepNext w:val="0"/>
              <w:keepLines w:val="0"/>
              <w:widowControl w:val="0"/>
              <w:suppressLineNumbers w:val="0"/>
              <w:autoSpaceDE w:val="0"/>
              <w:autoSpaceDN/>
              <w:spacing w:before="0" w:beforeAutospacing="0" w:after="0" w:afterAutospacing="0"/>
              <w:ind w:left="0" w:leftChars="0" w:right="0" w:rightChars="0"/>
              <w:jc w:val="center"/>
              <w:rPr>
                <w:rFonts w:hint="eastAsia" w:ascii="仿宋" w:hAnsi="仿宋" w:eastAsia="仿宋" w:cs="仿宋"/>
                <w:b w:val="0"/>
                <w:bCs/>
                <w:i w:val="0"/>
                <w:iCs w:val="0"/>
                <w:color w:val="auto"/>
                <w:sz w:val="21"/>
                <w:szCs w:val="21"/>
                <w:highlight w:val="none"/>
              </w:rPr>
            </w:pPr>
            <w:r>
              <w:rPr>
                <w:rFonts w:hint="eastAsia" w:ascii="仿宋" w:hAnsi="仿宋" w:eastAsia="仿宋" w:cs="仿宋"/>
                <w:bCs/>
                <w:i w:val="0"/>
                <w:iCs w:val="0"/>
                <w:kern w:val="2"/>
                <w:sz w:val="21"/>
                <w:szCs w:val="21"/>
                <w:highlight w:val="none"/>
                <w:lang w:val="en-US" w:eastAsia="zh-CN" w:bidi="ar"/>
              </w:rPr>
              <w:t>是否核心产品</w:t>
            </w:r>
          </w:p>
        </w:tc>
        <w:tc>
          <w:tcPr>
            <w:tcW w:w="567" w:type="dxa"/>
            <w:vAlign w:val="center"/>
          </w:tcPr>
          <w:p w14:paraId="349F82F8">
            <w:pPr>
              <w:keepNext w:val="0"/>
              <w:keepLines w:val="0"/>
              <w:widowControl w:val="0"/>
              <w:suppressLineNumbers w:val="0"/>
              <w:autoSpaceDE w:val="0"/>
              <w:autoSpaceDN/>
              <w:spacing w:before="0" w:beforeAutospacing="0" w:after="0" w:afterAutospacing="0"/>
              <w:ind w:left="0" w:leftChars="0" w:right="0" w:rightChars="0"/>
              <w:jc w:val="center"/>
              <w:rPr>
                <w:rFonts w:hint="eastAsia" w:ascii="仿宋" w:hAnsi="仿宋" w:eastAsia="仿宋" w:cs="仿宋"/>
                <w:b w:val="0"/>
                <w:bCs/>
                <w:i w:val="0"/>
                <w:iCs w:val="0"/>
                <w:color w:val="auto"/>
                <w:sz w:val="21"/>
                <w:szCs w:val="21"/>
                <w:highlight w:val="none"/>
              </w:rPr>
            </w:pPr>
            <w:r>
              <w:rPr>
                <w:rFonts w:hint="eastAsia" w:ascii="仿宋" w:hAnsi="仿宋" w:eastAsia="仿宋" w:cs="仿宋"/>
                <w:bCs/>
                <w:i w:val="0"/>
                <w:iCs w:val="0"/>
                <w:kern w:val="2"/>
                <w:sz w:val="21"/>
                <w:szCs w:val="21"/>
                <w:highlight w:val="none"/>
                <w:lang w:val="en-US" w:eastAsia="zh-CN" w:bidi="ar"/>
              </w:rPr>
              <w:t>是否提供样品</w:t>
            </w:r>
          </w:p>
        </w:tc>
        <w:tc>
          <w:tcPr>
            <w:tcW w:w="799" w:type="dxa"/>
            <w:vAlign w:val="center"/>
          </w:tcPr>
          <w:p w14:paraId="14927969">
            <w:pPr>
              <w:keepNext w:val="0"/>
              <w:keepLines w:val="0"/>
              <w:widowControl w:val="0"/>
              <w:suppressLineNumbers w:val="0"/>
              <w:autoSpaceDE w:val="0"/>
              <w:autoSpaceDN/>
              <w:spacing w:before="0" w:beforeAutospacing="0" w:after="0" w:afterAutospacing="0"/>
              <w:ind w:left="0" w:leftChars="0" w:right="0" w:rightChars="0"/>
              <w:jc w:val="center"/>
              <w:rPr>
                <w:rFonts w:hint="eastAsia" w:ascii="仿宋" w:hAnsi="仿宋" w:eastAsia="仿宋" w:cs="仿宋"/>
                <w:b w:val="0"/>
                <w:bCs/>
                <w:i w:val="0"/>
                <w:iCs w:val="0"/>
                <w:color w:val="auto"/>
                <w:sz w:val="21"/>
                <w:szCs w:val="21"/>
                <w:highlight w:val="none"/>
              </w:rPr>
            </w:pPr>
            <w:r>
              <w:rPr>
                <w:rFonts w:hint="eastAsia" w:ascii="仿宋" w:hAnsi="仿宋" w:eastAsia="仿宋" w:cs="仿宋"/>
                <w:bCs/>
                <w:i w:val="0"/>
                <w:iCs w:val="0"/>
                <w:kern w:val="2"/>
                <w:sz w:val="21"/>
                <w:szCs w:val="21"/>
                <w:highlight w:val="none"/>
                <w:lang w:val="en-US" w:eastAsia="zh-CN" w:bidi="ar"/>
              </w:rPr>
              <w:t>备注</w:t>
            </w:r>
          </w:p>
        </w:tc>
      </w:tr>
      <w:tr w14:paraId="67296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29" w:type="pct"/>
            <w:vAlign w:val="center"/>
          </w:tcPr>
          <w:p w14:paraId="1C20CF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val="0"/>
                <w:i w:val="0"/>
                <w:iCs w:val="0"/>
                <w:color w:val="FF0000"/>
                <w:sz w:val="21"/>
                <w:szCs w:val="21"/>
                <w:highlight w:val="none"/>
                <w:lang w:val="en-US" w:eastAsia="zh-CN"/>
              </w:rPr>
            </w:pPr>
            <w:r>
              <w:rPr>
                <w:rFonts w:hint="eastAsia" w:ascii="仿宋" w:hAnsi="仿宋" w:eastAsia="仿宋" w:cs="仿宋"/>
                <w:b/>
                <w:bCs w:val="0"/>
                <w:i w:val="0"/>
                <w:iCs w:val="0"/>
                <w:color w:val="FF0000"/>
                <w:sz w:val="21"/>
                <w:szCs w:val="21"/>
                <w:highlight w:val="none"/>
                <w:lang w:val="en-US" w:eastAsia="zh-CN"/>
              </w:rPr>
              <w:t>1</w:t>
            </w:r>
          </w:p>
        </w:tc>
        <w:tc>
          <w:tcPr>
            <w:tcW w:w="984" w:type="pct"/>
            <w:vAlign w:val="center"/>
          </w:tcPr>
          <w:p w14:paraId="5A30BE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val="0"/>
                <w:i w:val="0"/>
                <w:iCs w:val="0"/>
                <w:color w:val="FF0000"/>
                <w:sz w:val="21"/>
                <w:szCs w:val="21"/>
                <w:highlight w:val="none"/>
                <w:lang w:val="en-US" w:eastAsia="zh-CN"/>
              </w:rPr>
            </w:pPr>
            <w:r>
              <w:rPr>
                <w:rFonts w:hint="eastAsia" w:ascii="仿宋" w:hAnsi="仿宋" w:eastAsia="仿宋" w:cs="仿宋"/>
                <w:b/>
                <w:bCs w:val="0"/>
                <w:i w:val="0"/>
                <w:iCs w:val="0"/>
                <w:color w:val="FF0000"/>
                <w:sz w:val="21"/>
                <w:szCs w:val="21"/>
                <w:highlight w:val="none"/>
                <w:lang w:val="en-US" w:eastAsia="zh-CN"/>
              </w:rPr>
              <w:t>消防水带（20型65mm*20）</w:t>
            </w:r>
          </w:p>
        </w:tc>
        <w:tc>
          <w:tcPr>
            <w:tcW w:w="342" w:type="pct"/>
            <w:vAlign w:val="center"/>
          </w:tcPr>
          <w:p w14:paraId="7350A78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6355</w:t>
            </w:r>
          </w:p>
        </w:tc>
        <w:tc>
          <w:tcPr>
            <w:tcW w:w="229" w:type="pct"/>
            <w:vAlign w:val="center"/>
          </w:tcPr>
          <w:p w14:paraId="7D3546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盘</w:t>
            </w:r>
          </w:p>
        </w:tc>
        <w:tc>
          <w:tcPr>
            <w:tcW w:w="568" w:type="pct"/>
            <w:vAlign w:val="center"/>
          </w:tcPr>
          <w:p w14:paraId="6DAB5F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550.00</w:t>
            </w:r>
          </w:p>
        </w:tc>
        <w:tc>
          <w:tcPr>
            <w:tcW w:w="809" w:type="pct"/>
            <w:vAlign w:val="center"/>
          </w:tcPr>
          <w:p w14:paraId="05410D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b/>
                <w:bCs/>
                <w:i w:val="0"/>
                <w:iCs w:val="0"/>
                <w:color w:val="auto"/>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3,495,250.00</w:t>
            </w:r>
          </w:p>
        </w:tc>
        <w:tc>
          <w:tcPr>
            <w:tcW w:w="795" w:type="pct"/>
            <w:vMerge w:val="restart"/>
            <w:shd w:val="clear" w:color="auto" w:fill="auto"/>
            <w:vAlign w:val="center"/>
          </w:tcPr>
          <w:p w14:paraId="74529F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3,593,310.00</w:t>
            </w:r>
          </w:p>
        </w:tc>
        <w:tc>
          <w:tcPr>
            <w:tcW w:w="305" w:type="pct"/>
            <w:vAlign w:val="center"/>
          </w:tcPr>
          <w:p w14:paraId="25464C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FF0000"/>
                <w:sz w:val="21"/>
                <w:szCs w:val="21"/>
                <w:highlight w:val="none"/>
              </w:rPr>
            </w:pPr>
            <w:r>
              <w:rPr>
                <w:rFonts w:hint="eastAsia" w:ascii="仿宋" w:hAnsi="仿宋" w:eastAsia="仿宋" w:cs="仿宋"/>
                <w:b/>
                <w:bCs/>
                <w:color w:val="FF0000"/>
                <w:sz w:val="21"/>
                <w:szCs w:val="21"/>
                <w:highlight w:val="none"/>
                <w:lang w:val="en-US" w:eastAsia="zh-CN" w:bidi="ar"/>
              </w:rPr>
              <w:t>是</w:t>
            </w:r>
          </w:p>
        </w:tc>
        <w:tc>
          <w:tcPr>
            <w:tcW w:w="305" w:type="pct"/>
            <w:vAlign w:val="center"/>
          </w:tcPr>
          <w:p w14:paraId="4A5DD9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FF0000"/>
                <w:sz w:val="21"/>
                <w:szCs w:val="21"/>
                <w:highlight w:val="none"/>
              </w:rPr>
            </w:pPr>
            <w:r>
              <w:rPr>
                <w:rFonts w:hint="eastAsia" w:ascii="仿宋" w:hAnsi="仿宋" w:eastAsia="仿宋" w:cs="仿宋"/>
                <w:b/>
                <w:bCs/>
                <w:color w:val="FF0000"/>
                <w:sz w:val="21"/>
                <w:szCs w:val="21"/>
                <w:highlight w:val="none"/>
                <w:lang w:bidi="ar"/>
              </w:rPr>
              <w:t>是</w:t>
            </w:r>
          </w:p>
        </w:tc>
        <w:tc>
          <w:tcPr>
            <w:tcW w:w="430" w:type="pct"/>
            <w:vAlign w:val="center"/>
          </w:tcPr>
          <w:p w14:paraId="71224F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拒绝进口</w:t>
            </w:r>
          </w:p>
        </w:tc>
      </w:tr>
      <w:tr w14:paraId="4E3A1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29" w:type="pct"/>
            <w:vAlign w:val="center"/>
          </w:tcPr>
          <w:p w14:paraId="145B70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2</w:t>
            </w:r>
          </w:p>
        </w:tc>
        <w:tc>
          <w:tcPr>
            <w:tcW w:w="984" w:type="pct"/>
            <w:vAlign w:val="center"/>
          </w:tcPr>
          <w:p w14:paraId="1FFE04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消防通用安全绳（100米安全绳）</w:t>
            </w:r>
          </w:p>
        </w:tc>
        <w:tc>
          <w:tcPr>
            <w:tcW w:w="342" w:type="pct"/>
            <w:vAlign w:val="center"/>
          </w:tcPr>
          <w:p w14:paraId="015BF6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15</w:t>
            </w:r>
          </w:p>
        </w:tc>
        <w:tc>
          <w:tcPr>
            <w:tcW w:w="229" w:type="pct"/>
            <w:vAlign w:val="center"/>
          </w:tcPr>
          <w:p w14:paraId="259913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捆</w:t>
            </w:r>
          </w:p>
        </w:tc>
        <w:tc>
          <w:tcPr>
            <w:tcW w:w="568" w:type="pct"/>
            <w:vAlign w:val="center"/>
          </w:tcPr>
          <w:p w14:paraId="6E20FC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2,500.00</w:t>
            </w:r>
          </w:p>
        </w:tc>
        <w:tc>
          <w:tcPr>
            <w:tcW w:w="809" w:type="pct"/>
            <w:vAlign w:val="center"/>
          </w:tcPr>
          <w:p w14:paraId="614CD6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b/>
                <w:bCs/>
                <w:i w:val="0"/>
                <w:iCs w:val="0"/>
                <w:color w:val="auto"/>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37,500.00</w:t>
            </w:r>
          </w:p>
        </w:tc>
        <w:tc>
          <w:tcPr>
            <w:tcW w:w="795" w:type="pct"/>
            <w:vMerge w:val="continue"/>
            <w:vAlign w:val="center"/>
          </w:tcPr>
          <w:p w14:paraId="65CC17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p>
        </w:tc>
        <w:tc>
          <w:tcPr>
            <w:tcW w:w="305" w:type="pct"/>
            <w:vAlign w:val="center"/>
          </w:tcPr>
          <w:p w14:paraId="26C08A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r>
              <w:rPr>
                <w:rFonts w:hint="eastAsia" w:ascii="仿宋" w:hAnsi="仿宋" w:eastAsia="仿宋" w:cs="仿宋"/>
                <w:sz w:val="21"/>
                <w:szCs w:val="21"/>
                <w:highlight w:val="none"/>
                <w:lang w:val="en-US" w:eastAsia="zh-CN" w:bidi="ar"/>
              </w:rPr>
              <w:t>否</w:t>
            </w:r>
          </w:p>
        </w:tc>
        <w:tc>
          <w:tcPr>
            <w:tcW w:w="305" w:type="pct"/>
            <w:vAlign w:val="center"/>
          </w:tcPr>
          <w:p w14:paraId="57EC66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FF0000"/>
                <w:sz w:val="21"/>
                <w:szCs w:val="21"/>
                <w:highlight w:val="none"/>
              </w:rPr>
            </w:pPr>
            <w:r>
              <w:rPr>
                <w:rFonts w:hint="eastAsia" w:ascii="仿宋" w:hAnsi="仿宋" w:eastAsia="仿宋" w:cs="仿宋"/>
                <w:b/>
                <w:bCs/>
                <w:color w:val="FF0000"/>
                <w:sz w:val="21"/>
                <w:szCs w:val="21"/>
                <w:highlight w:val="none"/>
                <w:lang w:bidi="ar"/>
              </w:rPr>
              <w:t>是</w:t>
            </w:r>
          </w:p>
        </w:tc>
        <w:tc>
          <w:tcPr>
            <w:tcW w:w="430" w:type="pct"/>
            <w:vAlign w:val="center"/>
          </w:tcPr>
          <w:p w14:paraId="2CBE6E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拒绝进口</w:t>
            </w:r>
          </w:p>
        </w:tc>
      </w:tr>
      <w:tr w14:paraId="29E2E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29" w:type="pct"/>
            <w:vAlign w:val="center"/>
          </w:tcPr>
          <w:p w14:paraId="238AFC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3</w:t>
            </w:r>
          </w:p>
        </w:tc>
        <w:tc>
          <w:tcPr>
            <w:tcW w:w="984" w:type="pct"/>
            <w:vAlign w:val="center"/>
          </w:tcPr>
          <w:p w14:paraId="79C39A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化学防护手套</w:t>
            </w:r>
          </w:p>
        </w:tc>
        <w:tc>
          <w:tcPr>
            <w:tcW w:w="342" w:type="pct"/>
            <w:vAlign w:val="center"/>
          </w:tcPr>
          <w:p w14:paraId="64C15A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358</w:t>
            </w:r>
          </w:p>
        </w:tc>
        <w:tc>
          <w:tcPr>
            <w:tcW w:w="229" w:type="pct"/>
            <w:vAlign w:val="center"/>
          </w:tcPr>
          <w:p w14:paraId="0C5A16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双</w:t>
            </w:r>
          </w:p>
        </w:tc>
        <w:tc>
          <w:tcPr>
            <w:tcW w:w="568" w:type="pct"/>
            <w:vAlign w:val="center"/>
          </w:tcPr>
          <w:p w14:paraId="53FBDB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50.00</w:t>
            </w:r>
          </w:p>
        </w:tc>
        <w:tc>
          <w:tcPr>
            <w:tcW w:w="809" w:type="pct"/>
            <w:vAlign w:val="center"/>
          </w:tcPr>
          <w:p w14:paraId="69F9C7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b/>
                <w:bCs/>
                <w:i w:val="0"/>
                <w:iCs w:val="0"/>
                <w:color w:val="auto"/>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17,900.00</w:t>
            </w:r>
          </w:p>
        </w:tc>
        <w:tc>
          <w:tcPr>
            <w:tcW w:w="795" w:type="pct"/>
            <w:vMerge w:val="continue"/>
            <w:vAlign w:val="center"/>
          </w:tcPr>
          <w:p w14:paraId="1E415F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p>
        </w:tc>
        <w:tc>
          <w:tcPr>
            <w:tcW w:w="305" w:type="pct"/>
            <w:vAlign w:val="center"/>
          </w:tcPr>
          <w:p w14:paraId="674E13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r>
              <w:rPr>
                <w:rFonts w:hint="eastAsia" w:ascii="仿宋" w:hAnsi="仿宋" w:eastAsia="仿宋" w:cs="仿宋"/>
                <w:sz w:val="21"/>
                <w:szCs w:val="21"/>
                <w:highlight w:val="none"/>
                <w:lang w:val="en-US" w:eastAsia="zh-CN" w:bidi="ar"/>
              </w:rPr>
              <w:t>否</w:t>
            </w:r>
          </w:p>
        </w:tc>
        <w:tc>
          <w:tcPr>
            <w:tcW w:w="305" w:type="pct"/>
            <w:vAlign w:val="center"/>
          </w:tcPr>
          <w:p w14:paraId="2BC38A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FF0000"/>
                <w:sz w:val="21"/>
                <w:szCs w:val="21"/>
                <w:highlight w:val="none"/>
              </w:rPr>
            </w:pPr>
            <w:r>
              <w:rPr>
                <w:rFonts w:hint="eastAsia" w:ascii="仿宋" w:hAnsi="仿宋" w:eastAsia="仿宋" w:cs="仿宋"/>
                <w:b/>
                <w:bCs/>
                <w:color w:val="FF0000"/>
                <w:sz w:val="21"/>
                <w:szCs w:val="21"/>
                <w:highlight w:val="none"/>
                <w:lang w:bidi="ar"/>
              </w:rPr>
              <w:t>是</w:t>
            </w:r>
          </w:p>
        </w:tc>
        <w:tc>
          <w:tcPr>
            <w:tcW w:w="430" w:type="pct"/>
            <w:vAlign w:val="center"/>
          </w:tcPr>
          <w:p w14:paraId="20372B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拒绝进口</w:t>
            </w:r>
          </w:p>
        </w:tc>
      </w:tr>
      <w:tr w14:paraId="0EE4D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29" w:type="pct"/>
            <w:vAlign w:val="center"/>
          </w:tcPr>
          <w:p w14:paraId="2770DC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4</w:t>
            </w:r>
          </w:p>
        </w:tc>
        <w:tc>
          <w:tcPr>
            <w:tcW w:w="984" w:type="pct"/>
            <w:vAlign w:val="center"/>
          </w:tcPr>
          <w:p w14:paraId="7DDBD4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内置劳动保护手套</w:t>
            </w:r>
          </w:p>
        </w:tc>
        <w:tc>
          <w:tcPr>
            <w:tcW w:w="342" w:type="pct"/>
            <w:vAlign w:val="center"/>
          </w:tcPr>
          <w:p w14:paraId="0645FE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4452</w:t>
            </w:r>
          </w:p>
        </w:tc>
        <w:tc>
          <w:tcPr>
            <w:tcW w:w="229" w:type="pct"/>
            <w:vAlign w:val="center"/>
          </w:tcPr>
          <w:p w14:paraId="00F91E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双</w:t>
            </w:r>
          </w:p>
        </w:tc>
        <w:tc>
          <w:tcPr>
            <w:tcW w:w="568" w:type="pct"/>
            <w:vAlign w:val="center"/>
          </w:tcPr>
          <w:p w14:paraId="2EAC4F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5.00</w:t>
            </w:r>
          </w:p>
        </w:tc>
        <w:tc>
          <w:tcPr>
            <w:tcW w:w="809" w:type="pct"/>
            <w:vAlign w:val="center"/>
          </w:tcPr>
          <w:p w14:paraId="35F26E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b/>
                <w:bCs/>
                <w:i w:val="0"/>
                <w:iCs w:val="0"/>
                <w:color w:val="auto"/>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22,260.00</w:t>
            </w:r>
          </w:p>
        </w:tc>
        <w:tc>
          <w:tcPr>
            <w:tcW w:w="795" w:type="pct"/>
            <w:vMerge w:val="continue"/>
          </w:tcPr>
          <w:p w14:paraId="56110C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p>
        </w:tc>
        <w:tc>
          <w:tcPr>
            <w:tcW w:w="305" w:type="pct"/>
            <w:vAlign w:val="center"/>
          </w:tcPr>
          <w:p w14:paraId="32BBF2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r>
              <w:rPr>
                <w:rFonts w:hint="eastAsia" w:ascii="仿宋" w:hAnsi="仿宋" w:eastAsia="仿宋" w:cs="仿宋"/>
                <w:sz w:val="21"/>
                <w:szCs w:val="21"/>
                <w:highlight w:val="none"/>
                <w:lang w:val="en-US" w:eastAsia="zh-CN" w:bidi="ar"/>
              </w:rPr>
              <w:t>否</w:t>
            </w:r>
          </w:p>
        </w:tc>
        <w:tc>
          <w:tcPr>
            <w:tcW w:w="305" w:type="pct"/>
            <w:vAlign w:val="center"/>
          </w:tcPr>
          <w:p w14:paraId="3F89918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FF0000"/>
                <w:sz w:val="21"/>
                <w:szCs w:val="21"/>
                <w:highlight w:val="none"/>
              </w:rPr>
            </w:pPr>
            <w:r>
              <w:rPr>
                <w:rFonts w:hint="eastAsia" w:ascii="仿宋" w:hAnsi="仿宋" w:eastAsia="仿宋" w:cs="仿宋"/>
                <w:b/>
                <w:bCs/>
                <w:color w:val="FF0000"/>
                <w:sz w:val="21"/>
                <w:szCs w:val="21"/>
                <w:highlight w:val="none"/>
                <w:lang w:bidi="ar"/>
              </w:rPr>
              <w:t>是</w:t>
            </w:r>
          </w:p>
        </w:tc>
        <w:tc>
          <w:tcPr>
            <w:tcW w:w="430" w:type="pct"/>
          </w:tcPr>
          <w:p w14:paraId="1D4F8A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拒绝进口</w:t>
            </w:r>
          </w:p>
        </w:tc>
      </w:tr>
      <w:tr w14:paraId="7A7E7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29" w:type="pct"/>
            <w:vAlign w:val="center"/>
          </w:tcPr>
          <w:p w14:paraId="50AAF7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5</w:t>
            </w:r>
          </w:p>
        </w:tc>
        <w:tc>
          <w:tcPr>
            <w:tcW w:w="984" w:type="pct"/>
            <w:vAlign w:val="center"/>
          </w:tcPr>
          <w:p w14:paraId="78D82EA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异型异径接口（二档）</w:t>
            </w:r>
          </w:p>
        </w:tc>
        <w:tc>
          <w:tcPr>
            <w:tcW w:w="342" w:type="pct"/>
            <w:vAlign w:val="center"/>
          </w:tcPr>
          <w:p w14:paraId="57EA83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32</w:t>
            </w:r>
          </w:p>
        </w:tc>
        <w:tc>
          <w:tcPr>
            <w:tcW w:w="229" w:type="pct"/>
            <w:vAlign w:val="center"/>
          </w:tcPr>
          <w:p w14:paraId="7B0D93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套</w:t>
            </w:r>
          </w:p>
        </w:tc>
        <w:tc>
          <w:tcPr>
            <w:tcW w:w="568" w:type="pct"/>
            <w:vAlign w:val="center"/>
          </w:tcPr>
          <w:p w14:paraId="746331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250.00</w:t>
            </w:r>
          </w:p>
        </w:tc>
        <w:tc>
          <w:tcPr>
            <w:tcW w:w="809" w:type="pct"/>
            <w:vAlign w:val="center"/>
          </w:tcPr>
          <w:p w14:paraId="6E6DEC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b/>
                <w:bCs/>
                <w:i w:val="0"/>
                <w:iCs w:val="0"/>
                <w:color w:val="auto"/>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8,000.00</w:t>
            </w:r>
          </w:p>
        </w:tc>
        <w:tc>
          <w:tcPr>
            <w:tcW w:w="795" w:type="pct"/>
            <w:vMerge w:val="continue"/>
          </w:tcPr>
          <w:p w14:paraId="075F54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p>
        </w:tc>
        <w:tc>
          <w:tcPr>
            <w:tcW w:w="305" w:type="pct"/>
            <w:vAlign w:val="center"/>
          </w:tcPr>
          <w:p w14:paraId="6D7572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r>
              <w:rPr>
                <w:rFonts w:hint="eastAsia" w:ascii="仿宋" w:hAnsi="仿宋" w:eastAsia="仿宋" w:cs="仿宋"/>
                <w:sz w:val="21"/>
                <w:szCs w:val="21"/>
                <w:highlight w:val="none"/>
                <w:lang w:val="en-US" w:eastAsia="zh-CN" w:bidi="ar"/>
              </w:rPr>
              <w:t>否</w:t>
            </w:r>
          </w:p>
        </w:tc>
        <w:tc>
          <w:tcPr>
            <w:tcW w:w="305" w:type="pct"/>
            <w:vAlign w:val="center"/>
          </w:tcPr>
          <w:p w14:paraId="43BBCA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FF0000"/>
                <w:sz w:val="21"/>
                <w:szCs w:val="21"/>
                <w:highlight w:val="none"/>
              </w:rPr>
            </w:pPr>
            <w:r>
              <w:rPr>
                <w:rFonts w:hint="eastAsia" w:ascii="仿宋" w:hAnsi="仿宋" w:eastAsia="仿宋" w:cs="仿宋"/>
                <w:b/>
                <w:bCs/>
                <w:color w:val="FF0000"/>
                <w:sz w:val="21"/>
                <w:szCs w:val="21"/>
                <w:highlight w:val="none"/>
                <w:lang w:bidi="ar"/>
              </w:rPr>
              <w:t>是</w:t>
            </w:r>
          </w:p>
        </w:tc>
        <w:tc>
          <w:tcPr>
            <w:tcW w:w="430" w:type="pct"/>
          </w:tcPr>
          <w:p w14:paraId="0EA130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拒绝进口</w:t>
            </w:r>
          </w:p>
        </w:tc>
      </w:tr>
      <w:tr w14:paraId="33E9D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9" w:type="pct"/>
            <w:vAlign w:val="center"/>
          </w:tcPr>
          <w:p w14:paraId="29C951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6</w:t>
            </w:r>
          </w:p>
        </w:tc>
        <w:tc>
          <w:tcPr>
            <w:tcW w:w="984" w:type="pct"/>
            <w:vAlign w:val="center"/>
          </w:tcPr>
          <w:p w14:paraId="71B73A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防化靴</w:t>
            </w:r>
          </w:p>
        </w:tc>
        <w:tc>
          <w:tcPr>
            <w:tcW w:w="342" w:type="pct"/>
            <w:vAlign w:val="center"/>
          </w:tcPr>
          <w:p w14:paraId="52022BA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10</w:t>
            </w:r>
          </w:p>
        </w:tc>
        <w:tc>
          <w:tcPr>
            <w:tcW w:w="229" w:type="pct"/>
            <w:vAlign w:val="center"/>
          </w:tcPr>
          <w:p w14:paraId="482CEE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双</w:t>
            </w:r>
          </w:p>
        </w:tc>
        <w:tc>
          <w:tcPr>
            <w:tcW w:w="568" w:type="pct"/>
            <w:vAlign w:val="center"/>
          </w:tcPr>
          <w:p w14:paraId="554C5C7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460.00</w:t>
            </w:r>
          </w:p>
        </w:tc>
        <w:tc>
          <w:tcPr>
            <w:tcW w:w="809" w:type="pct"/>
            <w:vAlign w:val="center"/>
          </w:tcPr>
          <w:p w14:paraId="3EC2F3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b/>
                <w:bCs/>
                <w:i w:val="0"/>
                <w:iCs w:val="0"/>
                <w:color w:val="auto"/>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4,600.00</w:t>
            </w:r>
          </w:p>
        </w:tc>
        <w:tc>
          <w:tcPr>
            <w:tcW w:w="795" w:type="pct"/>
            <w:vMerge w:val="continue"/>
          </w:tcPr>
          <w:p w14:paraId="267C1E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p>
        </w:tc>
        <w:tc>
          <w:tcPr>
            <w:tcW w:w="305" w:type="pct"/>
            <w:vAlign w:val="center"/>
          </w:tcPr>
          <w:p w14:paraId="66055B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r>
              <w:rPr>
                <w:rFonts w:hint="eastAsia" w:ascii="仿宋" w:hAnsi="仿宋" w:eastAsia="仿宋" w:cs="仿宋"/>
                <w:sz w:val="21"/>
                <w:szCs w:val="21"/>
                <w:highlight w:val="none"/>
                <w:lang w:val="en-US" w:eastAsia="zh-CN" w:bidi="ar"/>
              </w:rPr>
              <w:t>否</w:t>
            </w:r>
          </w:p>
        </w:tc>
        <w:tc>
          <w:tcPr>
            <w:tcW w:w="305" w:type="pct"/>
            <w:vAlign w:val="center"/>
          </w:tcPr>
          <w:p w14:paraId="7C106B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FF0000"/>
                <w:sz w:val="21"/>
                <w:szCs w:val="21"/>
                <w:highlight w:val="none"/>
              </w:rPr>
            </w:pPr>
            <w:r>
              <w:rPr>
                <w:rFonts w:hint="eastAsia" w:ascii="仿宋" w:hAnsi="仿宋" w:eastAsia="仿宋" w:cs="仿宋"/>
                <w:b/>
                <w:bCs/>
                <w:color w:val="FF0000"/>
                <w:sz w:val="21"/>
                <w:szCs w:val="21"/>
                <w:highlight w:val="none"/>
                <w:lang w:bidi="ar"/>
              </w:rPr>
              <w:t>是</w:t>
            </w:r>
          </w:p>
        </w:tc>
        <w:tc>
          <w:tcPr>
            <w:tcW w:w="430" w:type="pct"/>
          </w:tcPr>
          <w:p w14:paraId="7D47DE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拒绝进口</w:t>
            </w:r>
          </w:p>
        </w:tc>
      </w:tr>
      <w:tr w14:paraId="45D27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29" w:type="pct"/>
            <w:vAlign w:val="center"/>
          </w:tcPr>
          <w:p w14:paraId="1DCADA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7</w:t>
            </w:r>
          </w:p>
        </w:tc>
        <w:tc>
          <w:tcPr>
            <w:tcW w:w="984" w:type="pct"/>
            <w:vAlign w:val="center"/>
          </w:tcPr>
          <w:p w14:paraId="10D2A08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绑腿</w:t>
            </w:r>
          </w:p>
        </w:tc>
        <w:tc>
          <w:tcPr>
            <w:tcW w:w="342" w:type="pct"/>
            <w:vAlign w:val="center"/>
          </w:tcPr>
          <w:p w14:paraId="02E07B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30</w:t>
            </w:r>
          </w:p>
        </w:tc>
        <w:tc>
          <w:tcPr>
            <w:tcW w:w="229" w:type="pct"/>
            <w:vAlign w:val="center"/>
          </w:tcPr>
          <w:p w14:paraId="0ABCCD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副</w:t>
            </w:r>
          </w:p>
        </w:tc>
        <w:tc>
          <w:tcPr>
            <w:tcW w:w="568" w:type="pct"/>
            <w:vAlign w:val="center"/>
          </w:tcPr>
          <w:p w14:paraId="38772D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60.00</w:t>
            </w:r>
          </w:p>
        </w:tc>
        <w:tc>
          <w:tcPr>
            <w:tcW w:w="809" w:type="pct"/>
            <w:vAlign w:val="center"/>
          </w:tcPr>
          <w:p w14:paraId="793DF9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b/>
                <w:bCs/>
                <w:i w:val="0"/>
                <w:iCs w:val="0"/>
                <w:color w:val="auto"/>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1,800.00</w:t>
            </w:r>
          </w:p>
        </w:tc>
        <w:tc>
          <w:tcPr>
            <w:tcW w:w="795" w:type="pct"/>
            <w:vMerge w:val="continue"/>
          </w:tcPr>
          <w:p w14:paraId="414CBA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p>
        </w:tc>
        <w:tc>
          <w:tcPr>
            <w:tcW w:w="305" w:type="pct"/>
            <w:vAlign w:val="center"/>
          </w:tcPr>
          <w:p w14:paraId="523B49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r>
              <w:rPr>
                <w:rFonts w:hint="eastAsia" w:ascii="仿宋" w:hAnsi="仿宋" w:eastAsia="仿宋" w:cs="仿宋"/>
                <w:sz w:val="21"/>
                <w:szCs w:val="21"/>
                <w:highlight w:val="none"/>
                <w:lang w:val="en-US" w:eastAsia="zh-CN" w:bidi="ar"/>
              </w:rPr>
              <w:t>否</w:t>
            </w:r>
          </w:p>
        </w:tc>
        <w:tc>
          <w:tcPr>
            <w:tcW w:w="305" w:type="pct"/>
            <w:vAlign w:val="center"/>
          </w:tcPr>
          <w:p w14:paraId="7D1BFB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FF0000"/>
                <w:sz w:val="21"/>
                <w:szCs w:val="21"/>
                <w:highlight w:val="none"/>
              </w:rPr>
            </w:pPr>
            <w:r>
              <w:rPr>
                <w:rFonts w:hint="eastAsia" w:ascii="仿宋" w:hAnsi="仿宋" w:eastAsia="仿宋" w:cs="仿宋"/>
                <w:b/>
                <w:bCs/>
                <w:color w:val="FF0000"/>
                <w:sz w:val="21"/>
                <w:szCs w:val="21"/>
                <w:highlight w:val="none"/>
                <w:lang w:bidi="ar"/>
              </w:rPr>
              <w:t>是</w:t>
            </w:r>
          </w:p>
        </w:tc>
        <w:tc>
          <w:tcPr>
            <w:tcW w:w="430" w:type="pct"/>
          </w:tcPr>
          <w:p w14:paraId="0BA414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拒绝进口</w:t>
            </w:r>
          </w:p>
        </w:tc>
      </w:tr>
      <w:tr w14:paraId="482CE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29" w:type="pct"/>
            <w:vAlign w:val="center"/>
          </w:tcPr>
          <w:p w14:paraId="734CED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8</w:t>
            </w:r>
          </w:p>
        </w:tc>
        <w:tc>
          <w:tcPr>
            <w:tcW w:w="984" w:type="pct"/>
            <w:vAlign w:val="center"/>
          </w:tcPr>
          <w:p w14:paraId="4CE58A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自喷荧光漆</w:t>
            </w:r>
          </w:p>
        </w:tc>
        <w:tc>
          <w:tcPr>
            <w:tcW w:w="342" w:type="pct"/>
            <w:vAlign w:val="center"/>
          </w:tcPr>
          <w:p w14:paraId="0BDB4B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60</w:t>
            </w:r>
          </w:p>
        </w:tc>
        <w:tc>
          <w:tcPr>
            <w:tcW w:w="229" w:type="pct"/>
            <w:vAlign w:val="center"/>
          </w:tcPr>
          <w:p w14:paraId="034AF3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罐</w:t>
            </w:r>
          </w:p>
        </w:tc>
        <w:tc>
          <w:tcPr>
            <w:tcW w:w="568" w:type="pct"/>
            <w:vAlign w:val="center"/>
          </w:tcPr>
          <w:p w14:paraId="437DB50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100.00</w:t>
            </w:r>
          </w:p>
        </w:tc>
        <w:tc>
          <w:tcPr>
            <w:tcW w:w="809" w:type="pct"/>
            <w:vAlign w:val="center"/>
          </w:tcPr>
          <w:p w14:paraId="2A3E32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b/>
                <w:bCs/>
                <w:i w:val="0"/>
                <w:iCs w:val="0"/>
                <w:color w:val="auto"/>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6,000.00</w:t>
            </w:r>
          </w:p>
        </w:tc>
        <w:tc>
          <w:tcPr>
            <w:tcW w:w="795" w:type="pct"/>
            <w:vMerge w:val="continue"/>
          </w:tcPr>
          <w:p w14:paraId="770592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p>
        </w:tc>
        <w:tc>
          <w:tcPr>
            <w:tcW w:w="305" w:type="pct"/>
            <w:vAlign w:val="center"/>
          </w:tcPr>
          <w:p w14:paraId="28FA3A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r>
              <w:rPr>
                <w:rFonts w:hint="eastAsia" w:ascii="仿宋" w:hAnsi="仿宋" w:eastAsia="仿宋" w:cs="仿宋"/>
                <w:sz w:val="21"/>
                <w:szCs w:val="21"/>
                <w:highlight w:val="none"/>
                <w:lang w:val="en-US" w:eastAsia="zh-CN" w:bidi="ar"/>
              </w:rPr>
              <w:t>否</w:t>
            </w:r>
          </w:p>
        </w:tc>
        <w:tc>
          <w:tcPr>
            <w:tcW w:w="305" w:type="pct"/>
            <w:vAlign w:val="center"/>
          </w:tcPr>
          <w:p w14:paraId="5E85F4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FF0000"/>
                <w:sz w:val="21"/>
                <w:szCs w:val="21"/>
                <w:highlight w:val="none"/>
              </w:rPr>
            </w:pPr>
            <w:r>
              <w:rPr>
                <w:rFonts w:hint="eastAsia" w:ascii="仿宋" w:hAnsi="仿宋" w:eastAsia="仿宋" w:cs="仿宋"/>
                <w:b/>
                <w:bCs/>
                <w:color w:val="FF0000"/>
                <w:sz w:val="21"/>
                <w:szCs w:val="21"/>
                <w:highlight w:val="none"/>
                <w:lang w:bidi="ar"/>
              </w:rPr>
              <w:t>是</w:t>
            </w:r>
          </w:p>
        </w:tc>
        <w:tc>
          <w:tcPr>
            <w:tcW w:w="430" w:type="pct"/>
          </w:tcPr>
          <w:p w14:paraId="1D448D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拒绝进口</w:t>
            </w:r>
          </w:p>
        </w:tc>
      </w:tr>
    </w:tbl>
    <w:p w14:paraId="41E52DCB">
      <w:pPr>
        <w:spacing w:line="360" w:lineRule="exact"/>
        <w:ind w:firstLine="482" w:firstLineChars="200"/>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 xml:space="preserve">备注：1.备注栏注明“拒绝进口”的产品不接受投标人选用进口产品参与投标；注明“接受进口”的产品允许投标人选用进口产品参与投标，但不排斥国内产品。 </w:t>
      </w:r>
    </w:p>
    <w:p w14:paraId="51752E69">
      <w:pPr>
        <w:spacing w:line="360" w:lineRule="exact"/>
        <w:ind w:firstLine="482" w:firstLineChars="200"/>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40336819">
      <w:pPr>
        <w:spacing w:line="360" w:lineRule="exact"/>
        <w:ind w:firstLine="482" w:firstLineChars="200"/>
        <w:rPr>
          <w:rFonts w:hint="eastAsia" w:ascii="仿宋" w:hAnsi="仿宋" w:eastAsia="仿宋" w:cs="仿宋"/>
          <w:b/>
          <w:i w:val="0"/>
          <w:iCs w:val="0"/>
          <w:color w:val="FF0000"/>
          <w:sz w:val="24"/>
          <w:highlight w:val="none"/>
        </w:rPr>
      </w:pPr>
      <w:r>
        <w:rPr>
          <w:rFonts w:hint="eastAsia" w:ascii="仿宋" w:hAnsi="仿宋" w:eastAsia="仿宋" w:cs="仿宋"/>
          <w:b/>
          <w:i w:val="0"/>
          <w:iCs w:val="0"/>
          <w:color w:val="FF0000"/>
          <w:sz w:val="24"/>
          <w:highlight w:val="none"/>
        </w:rPr>
        <w:t>3、本项目</w:t>
      </w:r>
      <w:r>
        <w:rPr>
          <w:rFonts w:hint="eastAsia" w:ascii="仿宋" w:hAnsi="仿宋" w:eastAsia="仿宋" w:cs="仿宋"/>
          <w:b/>
          <w:i w:val="0"/>
          <w:iCs w:val="0"/>
          <w:color w:val="FF0000"/>
          <w:sz w:val="24"/>
          <w:highlight w:val="none"/>
          <w:lang w:val="en-US" w:eastAsia="zh-CN"/>
        </w:rPr>
        <w:t>包4</w:t>
      </w:r>
      <w:r>
        <w:rPr>
          <w:rFonts w:hint="eastAsia" w:ascii="仿宋" w:hAnsi="仿宋" w:eastAsia="仿宋" w:cs="仿宋"/>
          <w:b/>
          <w:i w:val="0"/>
          <w:iCs w:val="0"/>
          <w:color w:val="FF0000"/>
          <w:sz w:val="24"/>
          <w:highlight w:val="none"/>
        </w:rPr>
        <w:t>核心产品为：</w:t>
      </w:r>
      <w:r>
        <w:rPr>
          <w:rFonts w:hint="eastAsia" w:ascii="仿宋" w:hAnsi="仿宋" w:eastAsia="仿宋" w:cs="仿宋"/>
          <w:b/>
          <w:i w:val="0"/>
          <w:iCs w:val="0"/>
          <w:color w:val="FF0000"/>
          <w:sz w:val="24"/>
          <w:highlight w:val="none"/>
          <w:u w:val="single"/>
          <w:lang w:val="en-US" w:eastAsia="zh-CN"/>
        </w:rPr>
        <w:t>消防水带（20型65mm*20）</w:t>
      </w:r>
      <w:r>
        <w:rPr>
          <w:rFonts w:hint="eastAsia" w:ascii="仿宋" w:hAnsi="仿宋" w:eastAsia="仿宋" w:cs="仿宋"/>
          <w:b/>
          <w:i w:val="0"/>
          <w:iCs w:val="0"/>
          <w:color w:val="FF0000"/>
          <w:sz w:val="24"/>
          <w:highlight w:val="none"/>
        </w:rPr>
        <w:t>。</w:t>
      </w:r>
    </w:p>
    <w:p w14:paraId="025792E7">
      <w:pPr>
        <w:spacing w:line="360" w:lineRule="exact"/>
        <w:ind w:firstLine="480" w:firstLineChars="200"/>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4、根据《政府采购货物和服务招标投标管理办法》（财政部第87号令）第三十一条第二、三款的规定，招标文件须载明：</w:t>
      </w:r>
    </w:p>
    <w:p w14:paraId="25141685">
      <w:pPr>
        <w:spacing w:line="360" w:lineRule="exact"/>
        <w:ind w:firstLine="480" w:firstLineChars="200"/>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4.1单一产品采购项目，多家投标人提供的产品品牌相同的，提供相同品牌产品且通过资格审查、符合性审查的不同投标人参加同一合同项下投标的，按一家投标人计算，评审后得分最高的同品牌投标人获得候选中标供应商推荐资格；评审得分相同的，通过随机抽取方式确定，其他同品牌投标人不作为候选中标供应商。</w:t>
      </w:r>
    </w:p>
    <w:p w14:paraId="0BE15AE0">
      <w:pPr>
        <w:spacing w:line="360" w:lineRule="exact"/>
        <w:ind w:firstLine="480" w:firstLineChars="200"/>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4.2非单一产品采购项目，多家投标人提供的核心产品品牌相同的，按4.1规定处理。</w:t>
      </w:r>
    </w:p>
    <w:p w14:paraId="4D96F6E7">
      <w:pPr>
        <w:spacing w:line="360" w:lineRule="exact"/>
        <w:ind w:firstLine="480" w:firstLineChars="200"/>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随机抽取：是指通过抽签等能够保证所有符合条件供应商机会均等的方式选定供应商。</w:t>
      </w:r>
    </w:p>
    <w:p w14:paraId="5EF7ABE1">
      <w:pPr>
        <w:rPr>
          <w:rFonts w:hint="eastAsia" w:ascii="仿宋" w:hAnsi="仿宋" w:eastAsia="仿宋" w:cs="仿宋"/>
          <w:b/>
          <w:bCs/>
          <w:i w:val="0"/>
          <w:iCs w:val="0"/>
          <w:szCs w:val="24"/>
          <w:highlight w:val="none"/>
          <w:lang w:eastAsia="zh-CN"/>
        </w:rPr>
      </w:pPr>
      <w:r>
        <w:rPr>
          <w:rFonts w:hint="eastAsia" w:ascii="仿宋" w:hAnsi="仿宋" w:eastAsia="仿宋" w:cs="仿宋"/>
          <w:b/>
          <w:bCs/>
          <w:i w:val="0"/>
          <w:iCs w:val="0"/>
          <w:szCs w:val="24"/>
          <w:highlight w:val="none"/>
          <w:lang w:eastAsia="zh-CN"/>
        </w:rPr>
        <w:br w:type="page"/>
      </w:r>
    </w:p>
    <w:p w14:paraId="7E656358">
      <w:pPr>
        <w:keepNext/>
        <w:keepLines/>
        <w:pageBreakBefore w:val="0"/>
        <w:widowControl w:val="0"/>
        <w:kinsoku/>
        <w:wordWrap/>
        <w:overflowPunct/>
        <w:topLinePunct w:val="0"/>
        <w:autoSpaceDE/>
        <w:autoSpaceDN/>
        <w:bidi w:val="0"/>
        <w:adjustRightInd/>
        <w:snapToGrid/>
        <w:spacing w:before="156" w:beforeLines="50" w:after="156" w:afterLines="50" w:line="240" w:lineRule="auto"/>
        <w:jc w:val="both"/>
        <w:textAlignment w:val="auto"/>
        <w:outlineLvl w:val="2"/>
        <w:rPr>
          <w:rFonts w:hint="eastAsia" w:ascii="仿宋" w:hAnsi="仿宋" w:eastAsia="仿宋" w:cs="仿宋"/>
          <w:b/>
          <w:bCs/>
          <w:i w:val="0"/>
          <w:iCs w:val="0"/>
          <w:kern w:val="2"/>
          <w:sz w:val="22"/>
          <w:szCs w:val="20"/>
          <w:highlight w:val="none"/>
          <w:lang w:val="en-US" w:eastAsia="zh-CN" w:bidi="ar-SA"/>
        </w:rPr>
      </w:pPr>
      <w:bookmarkStart w:id="234" w:name="_Toc26315"/>
      <w:r>
        <w:rPr>
          <w:rFonts w:hint="eastAsia" w:ascii="仿宋" w:hAnsi="仿宋" w:eastAsia="仿宋" w:cs="仿宋"/>
          <w:b/>
          <w:bCs/>
          <w:i w:val="0"/>
          <w:iCs w:val="0"/>
          <w:kern w:val="2"/>
          <w:sz w:val="22"/>
          <w:szCs w:val="20"/>
          <w:highlight w:val="none"/>
          <w:lang w:val="en-US" w:eastAsia="zh-CN" w:bidi="ar-SA"/>
        </w:rPr>
        <w:t>5、包5货物需求明细</w:t>
      </w:r>
      <w:bookmarkEnd w:id="234"/>
    </w:p>
    <w:p w14:paraId="1D6F8320">
      <w:pPr>
        <w:keepNext/>
        <w:keepLines/>
        <w:pageBreakBefore w:val="0"/>
        <w:widowControl w:val="0"/>
        <w:kinsoku/>
        <w:wordWrap/>
        <w:overflowPunct/>
        <w:topLinePunct w:val="0"/>
        <w:autoSpaceDE/>
        <w:autoSpaceDN/>
        <w:bidi w:val="0"/>
        <w:adjustRightInd/>
        <w:snapToGrid/>
        <w:spacing w:before="156" w:beforeLines="50" w:after="156" w:afterLines="50" w:line="240" w:lineRule="auto"/>
        <w:jc w:val="both"/>
        <w:textAlignment w:val="auto"/>
        <w:outlineLvl w:val="9"/>
        <w:rPr>
          <w:rFonts w:hint="eastAsia" w:ascii="仿宋" w:hAnsi="仿宋" w:eastAsia="仿宋" w:cs="仿宋"/>
          <w:b/>
          <w:bCs/>
          <w:i w:val="0"/>
          <w:iCs w:val="0"/>
          <w:kern w:val="2"/>
          <w:sz w:val="22"/>
          <w:szCs w:val="20"/>
          <w:highlight w:val="none"/>
          <w:lang w:val="en-US" w:eastAsia="zh-CN" w:bidi="ar-SA"/>
        </w:rPr>
      </w:pPr>
      <w:r>
        <w:rPr>
          <w:rFonts w:hint="eastAsia" w:ascii="仿宋" w:hAnsi="仿宋" w:eastAsia="仿宋" w:cs="仿宋"/>
          <w:b/>
          <w:bCs/>
          <w:color w:val="FF0000"/>
          <w:sz w:val="22"/>
          <w:szCs w:val="20"/>
          <w:highlight w:val="none"/>
          <w:lang w:val="en-US" w:eastAsia="zh-CN"/>
        </w:rPr>
        <w:t>注：投标人需对采购清单的全部内容进行投标报价，如有缺漏或单项报价超过单价限价的，投标无效。</w:t>
      </w:r>
    </w:p>
    <w:tbl>
      <w:tblPr>
        <w:tblStyle w:val="20"/>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236"/>
        <w:gridCol w:w="531"/>
        <w:gridCol w:w="426"/>
        <w:gridCol w:w="1161"/>
        <w:gridCol w:w="1564"/>
        <w:gridCol w:w="1476"/>
        <w:gridCol w:w="746"/>
        <w:gridCol w:w="746"/>
        <w:gridCol w:w="740"/>
      </w:tblGrid>
      <w:tr w14:paraId="68F3F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51" w:type="pct"/>
            <w:vAlign w:val="center"/>
          </w:tcPr>
          <w:p w14:paraId="0D0F9476">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i w:val="0"/>
                <w:iCs w:val="0"/>
                <w:color w:val="auto"/>
                <w:sz w:val="21"/>
                <w:szCs w:val="21"/>
                <w:highlight w:val="none"/>
              </w:rPr>
            </w:pPr>
            <w:r>
              <w:rPr>
                <w:rFonts w:hint="eastAsia" w:ascii="仿宋" w:hAnsi="仿宋" w:eastAsia="仿宋" w:cs="仿宋"/>
                <w:b w:val="0"/>
                <w:bCs/>
                <w:i w:val="0"/>
                <w:iCs w:val="0"/>
                <w:color w:val="auto"/>
                <w:sz w:val="21"/>
                <w:szCs w:val="21"/>
                <w:highlight w:val="none"/>
              </w:rPr>
              <w:t>序号</w:t>
            </w:r>
          </w:p>
        </w:tc>
        <w:tc>
          <w:tcPr>
            <w:tcW w:w="749" w:type="pct"/>
            <w:vAlign w:val="center"/>
          </w:tcPr>
          <w:p w14:paraId="2EFABF2F">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i w:val="0"/>
                <w:iCs w:val="0"/>
                <w:color w:val="auto"/>
                <w:sz w:val="21"/>
                <w:szCs w:val="21"/>
                <w:highlight w:val="none"/>
              </w:rPr>
            </w:pPr>
            <w:r>
              <w:rPr>
                <w:rFonts w:hint="eastAsia" w:ascii="仿宋" w:hAnsi="仿宋" w:eastAsia="仿宋" w:cs="仿宋"/>
                <w:b w:val="0"/>
                <w:bCs/>
                <w:i w:val="0"/>
                <w:iCs w:val="0"/>
                <w:color w:val="auto"/>
                <w:sz w:val="21"/>
                <w:szCs w:val="21"/>
                <w:highlight w:val="none"/>
              </w:rPr>
              <w:t>货物名称（标的名称）</w:t>
            </w:r>
          </w:p>
        </w:tc>
        <w:tc>
          <w:tcPr>
            <w:tcW w:w="318" w:type="pct"/>
            <w:vAlign w:val="center"/>
          </w:tcPr>
          <w:p w14:paraId="4310B4DA">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i w:val="0"/>
                <w:iCs w:val="0"/>
                <w:color w:val="auto"/>
                <w:sz w:val="21"/>
                <w:szCs w:val="21"/>
                <w:highlight w:val="none"/>
              </w:rPr>
            </w:pPr>
            <w:r>
              <w:rPr>
                <w:rFonts w:hint="eastAsia" w:ascii="仿宋" w:hAnsi="仿宋" w:eastAsia="仿宋" w:cs="仿宋"/>
                <w:b w:val="0"/>
                <w:bCs/>
                <w:i w:val="0"/>
                <w:iCs w:val="0"/>
                <w:color w:val="auto"/>
                <w:sz w:val="21"/>
                <w:szCs w:val="21"/>
                <w:highlight w:val="none"/>
              </w:rPr>
              <w:t>数量</w:t>
            </w:r>
          </w:p>
        </w:tc>
        <w:tc>
          <w:tcPr>
            <w:tcW w:w="251" w:type="pct"/>
            <w:vAlign w:val="center"/>
          </w:tcPr>
          <w:p w14:paraId="10CD91A6">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i w:val="0"/>
                <w:iCs w:val="0"/>
                <w:color w:val="auto"/>
                <w:sz w:val="21"/>
                <w:szCs w:val="21"/>
                <w:highlight w:val="none"/>
              </w:rPr>
            </w:pPr>
            <w:r>
              <w:rPr>
                <w:rFonts w:hint="eastAsia" w:ascii="仿宋" w:hAnsi="仿宋" w:eastAsia="仿宋" w:cs="仿宋"/>
                <w:b w:val="0"/>
                <w:bCs/>
                <w:i w:val="0"/>
                <w:iCs w:val="0"/>
                <w:color w:val="auto"/>
                <w:sz w:val="21"/>
                <w:szCs w:val="21"/>
                <w:highlight w:val="none"/>
              </w:rPr>
              <w:t>单位</w:t>
            </w:r>
          </w:p>
        </w:tc>
        <w:tc>
          <w:tcPr>
            <w:tcW w:w="1161" w:type="dxa"/>
            <w:vAlign w:val="center"/>
          </w:tcPr>
          <w:p w14:paraId="66DB453F">
            <w:pPr>
              <w:keepNext w:val="0"/>
              <w:keepLines w:val="0"/>
              <w:widowControl w:val="0"/>
              <w:suppressLineNumbers w:val="0"/>
              <w:autoSpaceDE w:val="0"/>
              <w:autoSpaceDN/>
              <w:spacing w:before="0" w:beforeAutospacing="0" w:after="0" w:afterAutospacing="0"/>
              <w:ind w:left="0" w:leftChars="0" w:right="0" w:rightChars="0"/>
              <w:jc w:val="center"/>
              <w:rPr>
                <w:rFonts w:hint="eastAsia" w:ascii="仿宋" w:hAnsi="仿宋" w:eastAsia="仿宋" w:cs="仿宋"/>
                <w:b w:val="0"/>
                <w:bCs/>
                <w:i w:val="0"/>
                <w:iCs w:val="0"/>
                <w:color w:val="auto"/>
                <w:sz w:val="21"/>
                <w:szCs w:val="21"/>
                <w:highlight w:val="none"/>
              </w:rPr>
            </w:pPr>
            <w:r>
              <w:rPr>
                <w:rFonts w:hint="eastAsia" w:ascii="仿宋" w:hAnsi="仿宋" w:eastAsia="仿宋" w:cs="仿宋"/>
                <w:bCs/>
                <w:i w:val="0"/>
                <w:iCs w:val="0"/>
                <w:kern w:val="2"/>
                <w:sz w:val="21"/>
                <w:szCs w:val="21"/>
                <w:highlight w:val="none"/>
                <w:lang w:val="en-US" w:eastAsia="zh-CN" w:bidi="ar"/>
              </w:rPr>
              <w:t>单价最高限价（元）</w:t>
            </w:r>
          </w:p>
        </w:tc>
        <w:tc>
          <w:tcPr>
            <w:tcW w:w="1570" w:type="dxa"/>
            <w:vAlign w:val="center"/>
          </w:tcPr>
          <w:p w14:paraId="7B0421F1">
            <w:pPr>
              <w:keepNext w:val="0"/>
              <w:keepLines w:val="0"/>
              <w:widowControl w:val="0"/>
              <w:suppressLineNumbers w:val="0"/>
              <w:autoSpaceDE w:val="0"/>
              <w:autoSpaceDN/>
              <w:spacing w:before="0" w:beforeAutospacing="0" w:after="0" w:afterAutospacing="0"/>
              <w:ind w:left="0" w:leftChars="0" w:right="0" w:rightChars="0"/>
              <w:jc w:val="center"/>
              <w:rPr>
                <w:rFonts w:hint="eastAsia" w:ascii="仿宋" w:hAnsi="仿宋" w:eastAsia="仿宋" w:cs="仿宋"/>
                <w:b w:val="0"/>
                <w:bCs/>
                <w:i w:val="0"/>
                <w:iCs w:val="0"/>
                <w:color w:val="auto"/>
                <w:sz w:val="21"/>
                <w:szCs w:val="21"/>
                <w:highlight w:val="none"/>
              </w:rPr>
            </w:pPr>
            <w:r>
              <w:rPr>
                <w:rFonts w:hint="eastAsia" w:ascii="仿宋" w:hAnsi="仿宋" w:eastAsia="仿宋" w:cs="仿宋"/>
                <w:bCs/>
                <w:i w:val="0"/>
                <w:iCs w:val="0"/>
                <w:kern w:val="2"/>
                <w:sz w:val="21"/>
                <w:szCs w:val="21"/>
                <w:highlight w:val="none"/>
                <w:lang w:val="en-US" w:eastAsia="zh-CN" w:bidi="ar"/>
              </w:rPr>
              <w:t>分项最高限价（元）</w:t>
            </w:r>
          </w:p>
        </w:tc>
        <w:tc>
          <w:tcPr>
            <w:tcW w:w="1476" w:type="dxa"/>
            <w:vAlign w:val="center"/>
          </w:tcPr>
          <w:p w14:paraId="6538221D">
            <w:pPr>
              <w:keepNext w:val="0"/>
              <w:keepLines w:val="0"/>
              <w:widowControl w:val="0"/>
              <w:suppressLineNumbers w:val="0"/>
              <w:autoSpaceDE w:val="0"/>
              <w:autoSpaceDN/>
              <w:spacing w:before="0" w:beforeAutospacing="0" w:after="0" w:afterAutospacing="0"/>
              <w:ind w:left="0" w:leftChars="0" w:right="0" w:rightChars="0"/>
              <w:jc w:val="center"/>
              <w:rPr>
                <w:rFonts w:hint="eastAsia" w:ascii="仿宋" w:hAnsi="仿宋" w:eastAsia="仿宋" w:cs="仿宋"/>
                <w:b w:val="0"/>
                <w:bCs/>
                <w:i w:val="0"/>
                <w:iCs w:val="0"/>
                <w:color w:val="auto"/>
                <w:sz w:val="21"/>
                <w:szCs w:val="21"/>
                <w:highlight w:val="none"/>
              </w:rPr>
            </w:pPr>
            <w:r>
              <w:rPr>
                <w:rFonts w:hint="eastAsia" w:ascii="仿宋" w:hAnsi="仿宋" w:eastAsia="仿宋" w:cs="仿宋"/>
                <w:bCs/>
                <w:i w:val="0"/>
                <w:iCs w:val="0"/>
                <w:kern w:val="2"/>
                <w:sz w:val="21"/>
                <w:szCs w:val="21"/>
                <w:highlight w:val="none"/>
                <w:lang w:val="en-US" w:eastAsia="zh-CN" w:bidi="ar"/>
              </w:rPr>
              <w:t>包组最高限价（元）</w:t>
            </w:r>
          </w:p>
        </w:tc>
        <w:tc>
          <w:tcPr>
            <w:tcW w:w="741" w:type="dxa"/>
            <w:vAlign w:val="center"/>
          </w:tcPr>
          <w:p w14:paraId="2555EC43">
            <w:pPr>
              <w:keepNext w:val="0"/>
              <w:keepLines w:val="0"/>
              <w:widowControl w:val="0"/>
              <w:suppressLineNumbers w:val="0"/>
              <w:autoSpaceDE w:val="0"/>
              <w:autoSpaceDN/>
              <w:spacing w:before="0" w:beforeAutospacing="0" w:after="0" w:afterAutospacing="0"/>
              <w:ind w:left="0" w:leftChars="0" w:right="0" w:rightChars="0"/>
              <w:jc w:val="center"/>
              <w:rPr>
                <w:rFonts w:hint="eastAsia" w:ascii="仿宋" w:hAnsi="仿宋" w:eastAsia="仿宋" w:cs="仿宋"/>
                <w:b w:val="0"/>
                <w:bCs/>
                <w:i w:val="0"/>
                <w:iCs w:val="0"/>
                <w:color w:val="auto"/>
                <w:sz w:val="21"/>
                <w:szCs w:val="21"/>
                <w:highlight w:val="none"/>
              </w:rPr>
            </w:pPr>
            <w:r>
              <w:rPr>
                <w:rFonts w:hint="eastAsia" w:ascii="仿宋" w:hAnsi="仿宋" w:eastAsia="仿宋" w:cs="仿宋"/>
                <w:bCs/>
                <w:i w:val="0"/>
                <w:iCs w:val="0"/>
                <w:kern w:val="2"/>
                <w:sz w:val="21"/>
                <w:szCs w:val="21"/>
                <w:highlight w:val="none"/>
                <w:lang w:val="en-US" w:eastAsia="zh-CN" w:bidi="ar"/>
              </w:rPr>
              <w:t>是否核心产品</w:t>
            </w:r>
          </w:p>
        </w:tc>
        <w:tc>
          <w:tcPr>
            <w:tcW w:w="741" w:type="dxa"/>
            <w:vAlign w:val="center"/>
          </w:tcPr>
          <w:p w14:paraId="3FAF6863">
            <w:pPr>
              <w:keepNext w:val="0"/>
              <w:keepLines w:val="0"/>
              <w:widowControl w:val="0"/>
              <w:suppressLineNumbers w:val="0"/>
              <w:autoSpaceDE w:val="0"/>
              <w:autoSpaceDN/>
              <w:spacing w:before="0" w:beforeAutospacing="0" w:after="0" w:afterAutospacing="0"/>
              <w:ind w:left="0" w:leftChars="0" w:right="0" w:rightChars="0"/>
              <w:jc w:val="center"/>
              <w:rPr>
                <w:rFonts w:hint="eastAsia" w:ascii="仿宋" w:hAnsi="仿宋" w:eastAsia="仿宋" w:cs="仿宋"/>
                <w:b w:val="0"/>
                <w:bCs/>
                <w:i w:val="0"/>
                <w:iCs w:val="0"/>
                <w:color w:val="auto"/>
                <w:sz w:val="21"/>
                <w:szCs w:val="21"/>
                <w:highlight w:val="none"/>
              </w:rPr>
            </w:pPr>
            <w:r>
              <w:rPr>
                <w:rFonts w:hint="eastAsia" w:ascii="仿宋" w:hAnsi="仿宋" w:eastAsia="仿宋" w:cs="仿宋"/>
                <w:bCs/>
                <w:i w:val="0"/>
                <w:iCs w:val="0"/>
                <w:kern w:val="2"/>
                <w:sz w:val="21"/>
                <w:szCs w:val="21"/>
                <w:highlight w:val="none"/>
                <w:lang w:val="en-US" w:eastAsia="zh-CN" w:bidi="ar"/>
              </w:rPr>
              <w:t>是否提供样品</w:t>
            </w:r>
          </w:p>
        </w:tc>
        <w:tc>
          <w:tcPr>
            <w:tcW w:w="741" w:type="dxa"/>
            <w:vAlign w:val="center"/>
          </w:tcPr>
          <w:p w14:paraId="70EC5BA3">
            <w:pPr>
              <w:keepNext w:val="0"/>
              <w:keepLines w:val="0"/>
              <w:widowControl w:val="0"/>
              <w:suppressLineNumbers w:val="0"/>
              <w:autoSpaceDE w:val="0"/>
              <w:autoSpaceDN/>
              <w:spacing w:before="0" w:beforeAutospacing="0" w:after="0" w:afterAutospacing="0"/>
              <w:ind w:left="0" w:leftChars="0" w:right="0" w:rightChars="0"/>
              <w:jc w:val="center"/>
              <w:rPr>
                <w:rFonts w:hint="eastAsia" w:ascii="仿宋" w:hAnsi="仿宋" w:eastAsia="仿宋" w:cs="仿宋"/>
                <w:b w:val="0"/>
                <w:bCs/>
                <w:i w:val="0"/>
                <w:iCs w:val="0"/>
                <w:color w:val="auto"/>
                <w:sz w:val="21"/>
                <w:szCs w:val="21"/>
                <w:highlight w:val="none"/>
              </w:rPr>
            </w:pPr>
            <w:r>
              <w:rPr>
                <w:rFonts w:hint="eastAsia" w:ascii="仿宋" w:hAnsi="仿宋" w:eastAsia="仿宋" w:cs="仿宋"/>
                <w:bCs/>
                <w:i w:val="0"/>
                <w:iCs w:val="0"/>
                <w:kern w:val="2"/>
                <w:sz w:val="21"/>
                <w:szCs w:val="21"/>
                <w:highlight w:val="none"/>
                <w:lang w:val="en-US" w:eastAsia="zh-CN" w:bidi="ar"/>
              </w:rPr>
              <w:t>备注</w:t>
            </w:r>
          </w:p>
        </w:tc>
      </w:tr>
      <w:tr w14:paraId="04050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51" w:type="pct"/>
            <w:vAlign w:val="center"/>
          </w:tcPr>
          <w:p w14:paraId="32E2D1F7">
            <w:pPr>
              <w:keepNext w:val="0"/>
              <w:keepLines w:val="0"/>
              <w:suppressLineNumbers w:val="0"/>
              <w:spacing w:before="0" w:beforeAutospacing="0" w:after="0" w:afterAutospacing="0" w:line="360" w:lineRule="exact"/>
              <w:ind w:left="0" w:right="0"/>
              <w:jc w:val="center"/>
              <w:rPr>
                <w:rFonts w:hint="eastAsia" w:ascii="仿宋" w:hAnsi="仿宋" w:eastAsia="仿宋" w:cs="仿宋"/>
                <w:b/>
                <w:bCs w:val="0"/>
                <w:i w:val="0"/>
                <w:iCs w:val="0"/>
                <w:color w:val="FF0000"/>
                <w:sz w:val="21"/>
                <w:szCs w:val="21"/>
                <w:highlight w:val="none"/>
                <w:lang w:val="en-US" w:eastAsia="zh-CN"/>
              </w:rPr>
            </w:pPr>
            <w:r>
              <w:rPr>
                <w:rFonts w:hint="eastAsia" w:ascii="仿宋" w:hAnsi="仿宋" w:eastAsia="仿宋" w:cs="仿宋"/>
                <w:b/>
                <w:bCs w:val="0"/>
                <w:i w:val="0"/>
                <w:iCs w:val="0"/>
                <w:color w:val="FF0000"/>
                <w:sz w:val="21"/>
                <w:szCs w:val="21"/>
                <w:highlight w:val="none"/>
                <w:lang w:val="en-US" w:eastAsia="zh-CN"/>
              </w:rPr>
              <w:t>1</w:t>
            </w:r>
          </w:p>
        </w:tc>
        <w:tc>
          <w:tcPr>
            <w:tcW w:w="749" w:type="pct"/>
            <w:vAlign w:val="center"/>
          </w:tcPr>
          <w:p w14:paraId="4C1C3872">
            <w:pPr>
              <w:keepNext w:val="0"/>
              <w:keepLines w:val="0"/>
              <w:suppressLineNumbers w:val="0"/>
              <w:spacing w:before="0" w:beforeAutospacing="0" w:after="0" w:afterAutospacing="0" w:line="360" w:lineRule="exact"/>
              <w:ind w:left="0" w:right="0"/>
              <w:jc w:val="center"/>
              <w:rPr>
                <w:rFonts w:hint="eastAsia" w:ascii="仿宋" w:hAnsi="仿宋" w:eastAsia="仿宋" w:cs="仿宋"/>
                <w:b/>
                <w:bCs w:val="0"/>
                <w:i w:val="0"/>
                <w:iCs w:val="0"/>
                <w:color w:val="FF0000"/>
                <w:sz w:val="21"/>
                <w:szCs w:val="21"/>
                <w:highlight w:val="none"/>
                <w:lang w:val="en-US" w:eastAsia="zh-CN"/>
              </w:rPr>
            </w:pPr>
            <w:r>
              <w:rPr>
                <w:rFonts w:hint="eastAsia" w:ascii="仿宋" w:hAnsi="仿宋" w:eastAsia="仿宋" w:cs="仿宋"/>
                <w:b/>
                <w:bCs w:val="0"/>
                <w:i w:val="0"/>
                <w:iCs w:val="0"/>
                <w:color w:val="FF0000"/>
                <w:sz w:val="21"/>
                <w:szCs w:val="21"/>
                <w:highlight w:val="none"/>
                <w:lang w:val="en-US" w:eastAsia="zh-CN"/>
              </w:rPr>
              <w:t>泡沫灭火药剂（A类泡沫）</w:t>
            </w:r>
          </w:p>
        </w:tc>
        <w:tc>
          <w:tcPr>
            <w:tcW w:w="318" w:type="pct"/>
            <w:vAlign w:val="center"/>
          </w:tcPr>
          <w:p w14:paraId="700BFCF6">
            <w:pPr>
              <w:keepNext w:val="0"/>
              <w:keepLines w:val="0"/>
              <w:suppressLineNumbers w:val="0"/>
              <w:spacing w:before="0" w:beforeAutospacing="0" w:after="0" w:afterAutospacing="0" w:line="360" w:lineRule="exact"/>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88</w:t>
            </w:r>
          </w:p>
        </w:tc>
        <w:tc>
          <w:tcPr>
            <w:tcW w:w="251" w:type="pct"/>
            <w:vAlign w:val="center"/>
          </w:tcPr>
          <w:p w14:paraId="011520C7">
            <w:pPr>
              <w:keepNext w:val="0"/>
              <w:keepLines w:val="0"/>
              <w:suppressLineNumbers w:val="0"/>
              <w:spacing w:before="0" w:beforeAutospacing="0" w:after="0" w:afterAutospacing="0" w:line="360" w:lineRule="exact"/>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吨</w:t>
            </w:r>
          </w:p>
        </w:tc>
        <w:tc>
          <w:tcPr>
            <w:tcW w:w="715" w:type="pct"/>
            <w:vAlign w:val="center"/>
          </w:tcPr>
          <w:p w14:paraId="69922728">
            <w:pPr>
              <w:keepNext w:val="0"/>
              <w:keepLines w:val="0"/>
              <w:suppressLineNumbers w:val="0"/>
              <w:spacing w:before="0" w:beforeAutospacing="0" w:after="0" w:afterAutospacing="0" w:line="360" w:lineRule="exact"/>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20,000.00</w:t>
            </w:r>
          </w:p>
        </w:tc>
        <w:tc>
          <w:tcPr>
            <w:tcW w:w="914" w:type="pct"/>
            <w:vAlign w:val="center"/>
          </w:tcPr>
          <w:p w14:paraId="492AA83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1,760,000.00</w:t>
            </w:r>
          </w:p>
        </w:tc>
        <w:tc>
          <w:tcPr>
            <w:tcW w:w="449" w:type="pct"/>
            <w:vMerge w:val="restart"/>
            <w:shd w:val="clear" w:color="auto" w:fill="auto"/>
            <w:vAlign w:val="center"/>
          </w:tcPr>
          <w:p w14:paraId="31EA2BE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4,337,300.00</w:t>
            </w:r>
          </w:p>
        </w:tc>
        <w:tc>
          <w:tcPr>
            <w:tcW w:w="814" w:type="dxa"/>
            <w:vAlign w:val="center"/>
          </w:tcPr>
          <w:p w14:paraId="3787DA7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FF0000"/>
                <w:sz w:val="21"/>
                <w:szCs w:val="21"/>
                <w:highlight w:val="none"/>
              </w:rPr>
            </w:pPr>
            <w:r>
              <w:rPr>
                <w:rFonts w:hint="eastAsia" w:ascii="仿宋" w:hAnsi="仿宋" w:eastAsia="仿宋" w:cs="仿宋"/>
                <w:b/>
                <w:bCs/>
                <w:color w:val="FF0000"/>
                <w:sz w:val="21"/>
                <w:szCs w:val="21"/>
                <w:highlight w:val="none"/>
                <w:lang w:val="en-US" w:eastAsia="zh-CN" w:bidi="ar"/>
              </w:rPr>
              <w:t>是</w:t>
            </w:r>
          </w:p>
        </w:tc>
        <w:tc>
          <w:tcPr>
            <w:tcW w:w="814" w:type="dxa"/>
            <w:vAlign w:val="center"/>
          </w:tcPr>
          <w:p w14:paraId="148F2E3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FF0000"/>
                <w:sz w:val="21"/>
                <w:szCs w:val="21"/>
                <w:highlight w:val="none"/>
              </w:rPr>
            </w:pPr>
            <w:r>
              <w:rPr>
                <w:rFonts w:hint="eastAsia" w:ascii="仿宋" w:hAnsi="仿宋" w:eastAsia="仿宋" w:cs="仿宋"/>
                <w:b/>
                <w:bCs/>
                <w:color w:val="FF0000"/>
                <w:sz w:val="21"/>
                <w:szCs w:val="21"/>
                <w:highlight w:val="none"/>
                <w:lang w:bidi="ar"/>
              </w:rPr>
              <w:t>是</w:t>
            </w:r>
          </w:p>
        </w:tc>
        <w:tc>
          <w:tcPr>
            <w:tcW w:w="449" w:type="pct"/>
            <w:vAlign w:val="center"/>
          </w:tcPr>
          <w:p w14:paraId="02C6D718">
            <w:pPr>
              <w:keepNext w:val="0"/>
              <w:keepLines w:val="0"/>
              <w:suppressLineNumbers w:val="0"/>
              <w:spacing w:before="0" w:beforeAutospacing="0" w:after="0" w:afterAutospacing="0" w:line="360" w:lineRule="exact"/>
              <w:ind w:left="0" w:right="0"/>
              <w:jc w:val="center"/>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拒绝进口</w:t>
            </w:r>
          </w:p>
        </w:tc>
      </w:tr>
      <w:tr w14:paraId="3266F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51" w:type="pct"/>
            <w:vAlign w:val="center"/>
          </w:tcPr>
          <w:p w14:paraId="0764F54C">
            <w:pPr>
              <w:keepNext w:val="0"/>
              <w:keepLines w:val="0"/>
              <w:suppressLineNumbers w:val="0"/>
              <w:spacing w:before="0" w:beforeAutospacing="0" w:after="0" w:afterAutospacing="0" w:line="360" w:lineRule="exact"/>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2</w:t>
            </w:r>
          </w:p>
        </w:tc>
        <w:tc>
          <w:tcPr>
            <w:tcW w:w="749" w:type="pct"/>
            <w:vAlign w:val="center"/>
          </w:tcPr>
          <w:p w14:paraId="30EF2767">
            <w:pPr>
              <w:keepNext w:val="0"/>
              <w:keepLines w:val="0"/>
              <w:suppressLineNumbers w:val="0"/>
              <w:spacing w:before="0" w:beforeAutospacing="0" w:after="0" w:afterAutospacing="0" w:line="360" w:lineRule="exact"/>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有机磷降解酶</w:t>
            </w:r>
          </w:p>
        </w:tc>
        <w:tc>
          <w:tcPr>
            <w:tcW w:w="318" w:type="pct"/>
            <w:vAlign w:val="center"/>
          </w:tcPr>
          <w:p w14:paraId="42A57C08">
            <w:pPr>
              <w:keepNext w:val="0"/>
              <w:keepLines w:val="0"/>
              <w:suppressLineNumbers w:val="0"/>
              <w:spacing w:before="0" w:beforeAutospacing="0" w:after="0" w:afterAutospacing="0" w:line="360" w:lineRule="exact"/>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6</w:t>
            </w:r>
          </w:p>
        </w:tc>
        <w:tc>
          <w:tcPr>
            <w:tcW w:w="251" w:type="pct"/>
            <w:vAlign w:val="center"/>
          </w:tcPr>
          <w:p w14:paraId="24C38FD1">
            <w:pPr>
              <w:keepNext w:val="0"/>
              <w:keepLines w:val="0"/>
              <w:suppressLineNumbers w:val="0"/>
              <w:spacing w:before="0" w:beforeAutospacing="0" w:after="0" w:afterAutospacing="0" w:line="360" w:lineRule="exact"/>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箱</w:t>
            </w:r>
          </w:p>
        </w:tc>
        <w:tc>
          <w:tcPr>
            <w:tcW w:w="715" w:type="pct"/>
            <w:vAlign w:val="center"/>
          </w:tcPr>
          <w:p w14:paraId="09017FB6">
            <w:pPr>
              <w:keepNext w:val="0"/>
              <w:keepLines w:val="0"/>
              <w:suppressLineNumbers w:val="0"/>
              <w:spacing w:before="0" w:beforeAutospacing="0" w:after="0" w:afterAutospacing="0" w:line="360" w:lineRule="exact"/>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18,000.00</w:t>
            </w:r>
          </w:p>
        </w:tc>
        <w:tc>
          <w:tcPr>
            <w:tcW w:w="914" w:type="pct"/>
            <w:vAlign w:val="center"/>
          </w:tcPr>
          <w:p w14:paraId="740B5F3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108,000.00</w:t>
            </w:r>
          </w:p>
        </w:tc>
        <w:tc>
          <w:tcPr>
            <w:tcW w:w="449" w:type="pct"/>
            <w:vMerge w:val="continue"/>
            <w:vAlign w:val="center"/>
          </w:tcPr>
          <w:p w14:paraId="01DC04E5">
            <w:pPr>
              <w:keepNext w:val="0"/>
              <w:keepLines w:val="0"/>
              <w:suppressLineNumbers w:val="0"/>
              <w:spacing w:before="0" w:beforeAutospacing="0" w:after="0" w:afterAutospacing="0" w:line="360" w:lineRule="exact"/>
              <w:ind w:left="0" w:right="0"/>
              <w:jc w:val="center"/>
              <w:rPr>
                <w:rFonts w:hint="eastAsia" w:ascii="仿宋" w:hAnsi="仿宋" w:eastAsia="仿宋" w:cs="仿宋"/>
                <w:b/>
                <w:bCs/>
                <w:i w:val="0"/>
                <w:iCs w:val="0"/>
                <w:color w:val="auto"/>
                <w:sz w:val="21"/>
                <w:szCs w:val="21"/>
                <w:highlight w:val="none"/>
              </w:rPr>
            </w:pPr>
          </w:p>
        </w:tc>
        <w:tc>
          <w:tcPr>
            <w:tcW w:w="814" w:type="dxa"/>
            <w:vAlign w:val="center"/>
          </w:tcPr>
          <w:p w14:paraId="2ED2854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auto"/>
                <w:sz w:val="21"/>
                <w:szCs w:val="21"/>
                <w:highlight w:val="none"/>
              </w:rPr>
            </w:pPr>
            <w:r>
              <w:rPr>
                <w:rFonts w:hint="eastAsia" w:ascii="仿宋" w:hAnsi="仿宋" w:eastAsia="仿宋" w:cs="仿宋"/>
                <w:sz w:val="21"/>
                <w:szCs w:val="21"/>
                <w:highlight w:val="none"/>
                <w:lang w:val="en-US" w:eastAsia="zh-CN" w:bidi="ar"/>
              </w:rPr>
              <w:t>否</w:t>
            </w:r>
          </w:p>
        </w:tc>
        <w:tc>
          <w:tcPr>
            <w:tcW w:w="814" w:type="dxa"/>
            <w:vAlign w:val="center"/>
          </w:tcPr>
          <w:p w14:paraId="44B7176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FF0000"/>
                <w:sz w:val="21"/>
                <w:szCs w:val="21"/>
                <w:highlight w:val="none"/>
              </w:rPr>
            </w:pPr>
            <w:r>
              <w:rPr>
                <w:rFonts w:hint="eastAsia" w:ascii="仿宋" w:hAnsi="仿宋" w:eastAsia="仿宋" w:cs="仿宋"/>
                <w:b/>
                <w:bCs/>
                <w:color w:val="FF0000"/>
                <w:sz w:val="21"/>
                <w:szCs w:val="21"/>
                <w:highlight w:val="none"/>
                <w:lang w:bidi="ar"/>
              </w:rPr>
              <w:t>是</w:t>
            </w:r>
          </w:p>
        </w:tc>
        <w:tc>
          <w:tcPr>
            <w:tcW w:w="449" w:type="pct"/>
            <w:vAlign w:val="center"/>
          </w:tcPr>
          <w:p w14:paraId="255830F9">
            <w:pPr>
              <w:keepNext w:val="0"/>
              <w:keepLines w:val="0"/>
              <w:suppressLineNumbers w:val="0"/>
              <w:spacing w:before="0" w:beforeAutospacing="0" w:after="0" w:afterAutospacing="0" w:line="360" w:lineRule="exact"/>
              <w:ind w:left="0" w:right="0"/>
              <w:jc w:val="center"/>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拒绝进口</w:t>
            </w:r>
          </w:p>
        </w:tc>
      </w:tr>
      <w:tr w14:paraId="4967D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51" w:type="pct"/>
            <w:vAlign w:val="center"/>
          </w:tcPr>
          <w:p w14:paraId="72D13F11">
            <w:pPr>
              <w:keepNext w:val="0"/>
              <w:keepLines w:val="0"/>
              <w:suppressLineNumbers w:val="0"/>
              <w:spacing w:before="0" w:beforeAutospacing="0" w:after="0" w:afterAutospacing="0" w:line="360" w:lineRule="exact"/>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3</w:t>
            </w:r>
          </w:p>
        </w:tc>
        <w:tc>
          <w:tcPr>
            <w:tcW w:w="749" w:type="pct"/>
            <w:vAlign w:val="center"/>
          </w:tcPr>
          <w:p w14:paraId="07637251">
            <w:pPr>
              <w:keepNext w:val="0"/>
              <w:keepLines w:val="0"/>
              <w:suppressLineNumbers w:val="0"/>
              <w:spacing w:before="0" w:beforeAutospacing="0" w:after="0" w:afterAutospacing="0" w:line="360" w:lineRule="exact"/>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灭火弹（一档）</w:t>
            </w:r>
          </w:p>
        </w:tc>
        <w:tc>
          <w:tcPr>
            <w:tcW w:w="318" w:type="pct"/>
            <w:vAlign w:val="center"/>
          </w:tcPr>
          <w:p w14:paraId="1FC49095">
            <w:pPr>
              <w:keepNext w:val="0"/>
              <w:keepLines w:val="0"/>
              <w:suppressLineNumbers w:val="0"/>
              <w:spacing w:before="0" w:beforeAutospacing="0" w:after="0" w:afterAutospacing="0" w:line="360" w:lineRule="exact"/>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300</w:t>
            </w:r>
          </w:p>
        </w:tc>
        <w:tc>
          <w:tcPr>
            <w:tcW w:w="251" w:type="pct"/>
            <w:vAlign w:val="center"/>
          </w:tcPr>
          <w:p w14:paraId="55CBC806">
            <w:pPr>
              <w:keepNext w:val="0"/>
              <w:keepLines w:val="0"/>
              <w:suppressLineNumbers w:val="0"/>
              <w:spacing w:before="0" w:beforeAutospacing="0" w:after="0" w:afterAutospacing="0" w:line="360" w:lineRule="exact"/>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个</w:t>
            </w:r>
          </w:p>
        </w:tc>
        <w:tc>
          <w:tcPr>
            <w:tcW w:w="715" w:type="pct"/>
            <w:vAlign w:val="center"/>
          </w:tcPr>
          <w:p w14:paraId="54215A07">
            <w:pPr>
              <w:keepNext w:val="0"/>
              <w:keepLines w:val="0"/>
              <w:suppressLineNumbers w:val="0"/>
              <w:spacing w:before="0" w:beforeAutospacing="0" w:after="0" w:afterAutospacing="0" w:line="360" w:lineRule="exact"/>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8,200.00</w:t>
            </w:r>
          </w:p>
        </w:tc>
        <w:tc>
          <w:tcPr>
            <w:tcW w:w="914" w:type="pct"/>
            <w:vAlign w:val="center"/>
          </w:tcPr>
          <w:p w14:paraId="5F359F6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2,460,000.00</w:t>
            </w:r>
          </w:p>
        </w:tc>
        <w:tc>
          <w:tcPr>
            <w:tcW w:w="449" w:type="pct"/>
            <w:vMerge w:val="continue"/>
            <w:vAlign w:val="center"/>
          </w:tcPr>
          <w:p w14:paraId="6E389F4C">
            <w:pPr>
              <w:keepNext w:val="0"/>
              <w:keepLines w:val="0"/>
              <w:suppressLineNumbers w:val="0"/>
              <w:spacing w:before="0" w:beforeAutospacing="0" w:after="0" w:afterAutospacing="0" w:line="360" w:lineRule="exact"/>
              <w:ind w:left="0" w:right="0"/>
              <w:jc w:val="center"/>
              <w:rPr>
                <w:rFonts w:hint="eastAsia" w:ascii="仿宋" w:hAnsi="仿宋" w:eastAsia="仿宋" w:cs="仿宋"/>
                <w:b/>
                <w:bCs/>
                <w:i w:val="0"/>
                <w:iCs w:val="0"/>
                <w:color w:val="auto"/>
                <w:sz w:val="21"/>
                <w:szCs w:val="21"/>
                <w:highlight w:val="none"/>
              </w:rPr>
            </w:pPr>
          </w:p>
        </w:tc>
        <w:tc>
          <w:tcPr>
            <w:tcW w:w="814" w:type="dxa"/>
            <w:vAlign w:val="center"/>
          </w:tcPr>
          <w:p w14:paraId="43F8EBF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auto"/>
                <w:sz w:val="21"/>
                <w:szCs w:val="21"/>
                <w:highlight w:val="none"/>
              </w:rPr>
            </w:pPr>
            <w:r>
              <w:rPr>
                <w:rFonts w:hint="eastAsia" w:ascii="仿宋" w:hAnsi="仿宋" w:eastAsia="仿宋" w:cs="仿宋"/>
                <w:sz w:val="21"/>
                <w:szCs w:val="21"/>
                <w:highlight w:val="none"/>
                <w:lang w:val="en-US" w:eastAsia="zh-CN" w:bidi="ar"/>
              </w:rPr>
              <w:t>否</w:t>
            </w:r>
          </w:p>
        </w:tc>
        <w:tc>
          <w:tcPr>
            <w:tcW w:w="814" w:type="dxa"/>
            <w:vAlign w:val="center"/>
          </w:tcPr>
          <w:p w14:paraId="74A8C40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FF0000"/>
                <w:sz w:val="21"/>
                <w:szCs w:val="21"/>
                <w:highlight w:val="none"/>
              </w:rPr>
            </w:pPr>
            <w:r>
              <w:rPr>
                <w:rFonts w:hint="eastAsia" w:ascii="仿宋" w:hAnsi="仿宋" w:eastAsia="仿宋" w:cs="仿宋"/>
                <w:b/>
                <w:bCs/>
                <w:color w:val="FF0000"/>
                <w:sz w:val="21"/>
                <w:szCs w:val="21"/>
                <w:highlight w:val="none"/>
                <w:lang w:bidi="ar"/>
              </w:rPr>
              <w:t>是</w:t>
            </w:r>
          </w:p>
        </w:tc>
        <w:tc>
          <w:tcPr>
            <w:tcW w:w="449" w:type="pct"/>
            <w:vAlign w:val="center"/>
          </w:tcPr>
          <w:p w14:paraId="7A2BDBA4">
            <w:pPr>
              <w:keepNext w:val="0"/>
              <w:keepLines w:val="0"/>
              <w:suppressLineNumbers w:val="0"/>
              <w:spacing w:before="0" w:beforeAutospacing="0" w:after="0" w:afterAutospacing="0" w:line="360" w:lineRule="exact"/>
              <w:ind w:left="0" w:right="0"/>
              <w:jc w:val="center"/>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拒绝进口</w:t>
            </w:r>
          </w:p>
        </w:tc>
      </w:tr>
      <w:tr w14:paraId="3C86A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51" w:type="pct"/>
            <w:vAlign w:val="center"/>
          </w:tcPr>
          <w:p w14:paraId="67EFEBF6">
            <w:pPr>
              <w:keepNext w:val="0"/>
              <w:keepLines w:val="0"/>
              <w:suppressLineNumbers w:val="0"/>
              <w:spacing w:before="0" w:beforeAutospacing="0" w:after="0" w:afterAutospacing="0" w:line="360" w:lineRule="exact"/>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4</w:t>
            </w:r>
          </w:p>
        </w:tc>
        <w:tc>
          <w:tcPr>
            <w:tcW w:w="749" w:type="pct"/>
            <w:vAlign w:val="center"/>
          </w:tcPr>
          <w:p w14:paraId="182AD0AD">
            <w:pPr>
              <w:keepNext w:val="0"/>
              <w:keepLines w:val="0"/>
              <w:suppressLineNumbers w:val="0"/>
              <w:spacing w:before="0" w:beforeAutospacing="0" w:after="0" w:afterAutospacing="0" w:line="360" w:lineRule="exact"/>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强酸、碱清洗剂</w:t>
            </w:r>
          </w:p>
        </w:tc>
        <w:tc>
          <w:tcPr>
            <w:tcW w:w="318" w:type="pct"/>
            <w:vAlign w:val="center"/>
          </w:tcPr>
          <w:p w14:paraId="31BD87FE">
            <w:pPr>
              <w:keepNext w:val="0"/>
              <w:keepLines w:val="0"/>
              <w:suppressLineNumbers w:val="0"/>
              <w:spacing w:before="0" w:beforeAutospacing="0" w:after="0" w:afterAutospacing="0" w:line="360" w:lineRule="exact"/>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3</w:t>
            </w:r>
          </w:p>
        </w:tc>
        <w:tc>
          <w:tcPr>
            <w:tcW w:w="251" w:type="pct"/>
            <w:vAlign w:val="center"/>
          </w:tcPr>
          <w:p w14:paraId="10EFFF40">
            <w:pPr>
              <w:keepNext w:val="0"/>
              <w:keepLines w:val="0"/>
              <w:suppressLineNumbers w:val="0"/>
              <w:spacing w:before="0" w:beforeAutospacing="0" w:after="0" w:afterAutospacing="0" w:line="360" w:lineRule="exact"/>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瓶</w:t>
            </w:r>
          </w:p>
        </w:tc>
        <w:tc>
          <w:tcPr>
            <w:tcW w:w="715" w:type="pct"/>
            <w:vAlign w:val="center"/>
          </w:tcPr>
          <w:p w14:paraId="15DA58D7">
            <w:pPr>
              <w:keepNext w:val="0"/>
              <w:keepLines w:val="0"/>
              <w:suppressLineNumbers w:val="0"/>
              <w:spacing w:before="0" w:beforeAutospacing="0" w:after="0" w:afterAutospacing="0" w:line="360" w:lineRule="exact"/>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500.00</w:t>
            </w:r>
          </w:p>
        </w:tc>
        <w:tc>
          <w:tcPr>
            <w:tcW w:w="914" w:type="pct"/>
            <w:vAlign w:val="center"/>
          </w:tcPr>
          <w:p w14:paraId="05E3C30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1,500.00</w:t>
            </w:r>
          </w:p>
        </w:tc>
        <w:tc>
          <w:tcPr>
            <w:tcW w:w="449" w:type="pct"/>
            <w:vMerge w:val="continue"/>
          </w:tcPr>
          <w:p w14:paraId="117311DF">
            <w:pPr>
              <w:keepNext w:val="0"/>
              <w:keepLines w:val="0"/>
              <w:suppressLineNumbers w:val="0"/>
              <w:spacing w:before="0" w:beforeAutospacing="0" w:after="0" w:afterAutospacing="0" w:line="360" w:lineRule="exact"/>
              <w:ind w:left="0" w:right="0"/>
              <w:jc w:val="center"/>
              <w:rPr>
                <w:rFonts w:hint="eastAsia" w:ascii="仿宋" w:hAnsi="仿宋" w:eastAsia="仿宋" w:cs="仿宋"/>
                <w:b/>
                <w:bCs/>
                <w:i w:val="0"/>
                <w:iCs w:val="0"/>
                <w:color w:val="auto"/>
                <w:sz w:val="21"/>
                <w:szCs w:val="21"/>
                <w:highlight w:val="none"/>
              </w:rPr>
            </w:pPr>
          </w:p>
        </w:tc>
        <w:tc>
          <w:tcPr>
            <w:tcW w:w="814" w:type="dxa"/>
            <w:vAlign w:val="center"/>
          </w:tcPr>
          <w:p w14:paraId="1055B9B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auto"/>
                <w:sz w:val="21"/>
                <w:szCs w:val="21"/>
                <w:highlight w:val="none"/>
              </w:rPr>
            </w:pPr>
            <w:r>
              <w:rPr>
                <w:rFonts w:hint="eastAsia" w:ascii="仿宋" w:hAnsi="仿宋" w:eastAsia="仿宋" w:cs="仿宋"/>
                <w:sz w:val="21"/>
                <w:szCs w:val="21"/>
                <w:highlight w:val="none"/>
                <w:lang w:val="en-US" w:eastAsia="zh-CN" w:bidi="ar"/>
              </w:rPr>
              <w:t>否</w:t>
            </w:r>
          </w:p>
        </w:tc>
        <w:tc>
          <w:tcPr>
            <w:tcW w:w="814" w:type="dxa"/>
            <w:vAlign w:val="center"/>
          </w:tcPr>
          <w:p w14:paraId="79E6AE6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FF0000"/>
                <w:sz w:val="21"/>
                <w:szCs w:val="21"/>
                <w:highlight w:val="none"/>
              </w:rPr>
            </w:pPr>
            <w:r>
              <w:rPr>
                <w:rFonts w:hint="eastAsia" w:ascii="仿宋" w:hAnsi="仿宋" w:eastAsia="仿宋" w:cs="仿宋"/>
                <w:b/>
                <w:bCs/>
                <w:color w:val="FF0000"/>
                <w:sz w:val="21"/>
                <w:szCs w:val="21"/>
                <w:highlight w:val="none"/>
                <w:lang w:bidi="ar"/>
              </w:rPr>
              <w:t>是</w:t>
            </w:r>
          </w:p>
        </w:tc>
        <w:tc>
          <w:tcPr>
            <w:tcW w:w="449" w:type="pct"/>
          </w:tcPr>
          <w:p w14:paraId="45779021">
            <w:pPr>
              <w:keepNext w:val="0"/>
              <w:keepLines w:val="0"/>
              <w:suppressLineNumbers w:val="0"/>
              <w:spacing w:before="0" w:beforeAutospacing="0" w:after="0" w:afterAutospacing="0" w:line="360" w:lineRule="exact"/>
              <w:ind w:left="0" w:right="0"/>
              <w:jc w:val="center"/>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拒绝进口</w:t>
            </w:r>
          </w:p>
        </w:tc>
      </w:tr>
      <w:tr w14:paraId="627CA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51" w:type="pct"/>
            <w:vAlign w:val="center"/>
          </w:tcPr>
          <w:p w14:paraId="4A8F650C">
            <w:pPr>
              <w:keepNext w:val="0"/>
              <w:keepLines w:val="0"/>
              <w:suppressLineNumbers w:val="0"/>
              <w:spacing w:before="0" w:beforeAutospacing="0" w:after="0" w:afterAutospacing="0" w:line="360" w:lineRule="exact"/>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5</w:t>
            </w:r>
          </w:p>
        </w:tc>
        <w:tc>
          <w:tcPr>
            <w:tcW w:w="749" w:type="pct"/>
            <w:vAlign w:val="center"/>
          </w:tcPr>
          <w:p w14:paraId="49E7836D">
            <w:pPr>
              <w:keepNext w:val="0"/>
              <w:keepLines w:val="0"/>
              <w:suppressLineNumbers w:val="0"/>
              <w:spacing w:before="0" w:beforeAutospacing="0" w:after="0" w:afterAutospacing="0" w:line="360" w:lineRule="exact"/>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消毒粉</w:t>
            </w:r>
          </w:p>
        </w:tc>
        <w:tc>
          <w:tcPr>
            <w:tcW w:w="318" w:type="pct"/>
            <w:vAlign w:val="center"/>
          </w:tcPr>
          <w:p w14:paraId="135B955C">
            <w:pPr>
              <w:keepNext w:val="0"/>
              <w:keepLines w:val="0"/>
              <w:suppressLineNumbers w:val="0"/>
              <w:spacing w:before="0" w:beforeAutospacing="0" w:after="0" w:afterAutospacing="0" w:line="360" w:lineRule="exact"/>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3</w:t>
            </w:r>
          </w:p>
        </w:tc>
        <w:tc>
          <w:tcPr>
            <w:tcW w:w="251" w:type="pct"/>
            <w:vAlign w:val="center"/>
          </w:tcPr>
          <w:p w14:paraId="62BC7E2A">
            <w:pPr>
              <w:keepNext w:val="0"/>
              <w:keepLines w:val="0"/>
              <w:suppressLineNumbers w:val="0"/>
              <w:spacing w:before="0" w:beforeAutospacing="0" w:after="0" w:afterAutospacing="0" w:line="360" w:lineRule="exact"/>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袋</w:t>
            </w:r>
          </w:p>
        </w:tc>
        <w:tc>
          <w:tcPr>
            <w:tcW w:w="715" w:type="pct"/>
            <w:vAlign w:val="center"/>
          </w:tcPr>
          <w:p w14:paraId="28A1A8B3">
            <w:pPr>
              <w:keepNext w:val="0"/>
              <w:keepLines w:val="0"/>
              <w:suppressLineNumbers w:val="0"/>
              <w:spacing w:before="0" w:beforeAutospacing="0" w:after="0" w:afterAutospacing="0" w:line="360" w:lineRule="exact"/>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180.00</w:t>
            </w:r>
          </w:p>
        </w:tc>
        <w:tc>
          <w:tcPr>
            <w:tcW w:w="914" w:type="pct"/>
            <w:vAlign w:val="center"/>
          </w:tcPr>
          <w:p w14:paraId="02256AB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540.00</w:t>
            </w:r>
          </w:p>
        </w:tc>
        <w:tc>
          <w:tcPr>
            <w:tcW w:w="449" w:type="pct"/>
            <w:vMerge w:val="continue"/>
          </w:tcPr>
          <w:p w14:paraId="47462CAE">
            <w:pPr>
              <w:keepNext w:val="0"/>
              <w:keepLines w:val="0"/>
              <w:suppressLineNumbers w:val="0"/>
              <w:spacing w:before="0" w:beforeAutospacing="0" w:after="0" w:afterAutospacing="0" w:line="360" w:lineRule="exact"/>
              <w:ind w:left="0" w:right="0"/>
              <w:jc w:val="center"/>
              <w:rPr>
                <w:rFonts w:hint="eastAsia" w:ascii="仿宋" w:hAnsi="仿宋" w:eastAsia="仿宋" w:cs="仿宋"/>
                <w:b/>
                <w:bCs/>
                <w:i w:val="0"/>
                <w:iCs w:val="0"/>
                <w:color w:val="auto"/>
                <w:sz w:val="21"/>
                <w:szCs w:val="21"/>
                <w:highlight w:val="none"/>
              </w:rPr>
            </w:pPr>
          </w:p>
        </w:tc>
        <w:tc>
          <w:tcPr>
            <w:tcW w:w="814" w:type="dxa"/>
            <w:vAlign w:val="center"/>
          </w:tcPr>
          <w:p w14:paraId="739F118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auto"/>
                <w:sz w:val="21"/>
                <w:szCs w:val="21"/>
                <w:highlight w:val="none"/>
              </w:rPr>
            </w:pPr>
            <w:r>
              <w:rPr>
                <w:rFonts w:hint="eastAsia" w:ascii="仿宋" w:hAnsi="仿宋" w:eastAsia="仿宋" w:cs="仿宋"/>
                <w:sz w:val="21"/>
                <w:szCs w:val="21"/>
                <w:highlight w:val="none"/>
                <w:lang w:val="en-US" w:eastAsia="zh-CN" w:bidi="ar"/>
              </w:rPr>
              <w:t>否</w:t>
            </w:r>
          </w:p>
        </w:tc>
        <w:tc>
          <w:tcPr>
            <w:tcW w:w="814" w:type="dxa"/>
            <w:vAlign w:val="center"/>
          </w:tcPr>
          <w:p w14:paraId="364773C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FF0000"/>
                <w:sz w:val="21"/>
                <w:szCs w:val="21"/>
                <w:highlight w:val="none"/>
              </w:rPr>
            </w:pPr>
            <w:r>
              <w:rPr>
                <w:rFonts w:hint="eastAsia" w:ascii="仿宋" w:hAnsi="仿宋" w:eastAsia="仿宋" w:cs="仿宋"/>
                <w:b/>
                <w:bCs/>
                <w:color w:val="FF0000"/>
                <w:sz w:val="21"/>
                <w:szCs w:val="21"/>
                <w:highlight w:val="none"/>
                <w:lang w:bidi="ar"/>
              </w:rPr>
              <w:t>是</w:t>
            </w:r>
          </w:p>
        </w:tc>
        <w:tc>
          <w:tcPr>
            <w:tcW w:w="449" w:type="pct"/>
          </w:tcPr>
          <w:p w14:paraId="19870C5A">
            <w:pPr>
              <w:keepNext w:val="0"/>
              <w:keepLines w:val="0"/>
              <w:suppressLineNumbers w:val="0"/>
              <w:spacing w:before="0" w:beforeAutospacing="0" w:after="0" w:afterAutospacing="0" w:line="360" w:lineRule="exact"/>
              <w:ind w:left="0" w:right="0"/>
              <w:jc w:val="center"/>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拒绝进口</w:t>
            </w:r>
          </w:p>
        </w:tc>
      </w:tr>
      <w:tr w14:paraId="4C748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51" w:type="pct"/>
            <w:vAlign w:val="center"/>
          </w:tcPr>
          <w:p w14:paraId="080E9910">
            <w:pPr>
              <w:keepNext w:val="0"/>
              <w:keepLines w:val="0"/>
              <w:suppressLineNumbers w:val="0"/>
              <w:spacing w:before="0" w:beforeAutospacing="0" w:after="0" w:afterAutospacing="0" w:line="360" w:lineRule="exact"/>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6</w:t>
            </w:r>
          </w:p>
        </w:tc>
        <w:tc>
          <w:tcPr>
            <w:tcW w:w="749" w:type="pct"/>
            <w:vAlign w:val="center"/>
          </w:tcPr>
          <w:p w14:paraId="70AB2385">
            <w:pPr>
              <w:keepNext w:val="0"/>
              <w:keepLines w:val="0"/>
              <w:suppressLineNumbers w:val="0"/>
              <w:spacing w:before="0" w:beforeAutospacing="0" w:after="0" w:afterAutospacing="0" w:line="360" w:lineRule="exact"/>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三合二洗消剂</w:t>
            </w:r>
          </w:p>
        </w:tc>
        <w:tc>
          <w:tcPr>
            <w:tcW w:w="318" w:type="pct"/>
            <w:vAlign w:val="center"/>
          </w:tcPr>
          <w:p w14:paraId="70483F33">
            <w:pPr>
              <w:keepNext w:val="0"/>
              <w:keepLines w:val="0"/>
              <w:suppressLineNumbers w:val="0"/>
              <w:spacing w:before="0" w:beforeAutospacing="0" w:after="0" w:afterAutospacing="0" w:line="360" w:lineRule="exact"/>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3</w:t>
            </w:r>
          </w:p>
        </w:tc>
        <w:tc>
          <w:tcPr>
            <w:tcW w:w="251" w:type="pct"/>
            <w:vAlign w:val="center"/>
          </w:tcPr>
          <w:p w14:paraId="2D4E0D27">
            <w:pPr>
              <w:keepNext w:val="0"/>
              <w:keepLines w:val="0"/>
              <w:suppressLineNumbers w:val="0"/>
              <w:spacing w:before="0" w:beforeAutospacing="0" w:after="0" w:afterAutospacing="0" w:line="360" w:lineRule="exact"/>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袋</w:t>
            </w:r>
          </w:p>
        </w:tc>
        <w:tc>
          <w:tcPr>
            <w:tcW w:w="715" w:type="pct"/>
            <w:vAlign w:val="center"/>
          </w:tcPr>
          <w:p w14:paraId="4A6A659F">
            <w:pPr>
              <w:keepNext w:val="0"/>
              <w:keepLines w:val="0"/>
              <w:suppressLineNumbers w:val="0"/>
              <w:spacing w:before="0" w:beforeAutospacing="0" w:after="0" w:afterAutospacing="0" w:line="360" w:lineRule="exact"/>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90.00</w:t>
            </w:r>
          </w:p>
        </w:tc>
        <w:tc>
          <w:tcPr>
            <w:tcW w:w="914" w:type="pct"/>
            <w:vAlign w:val="center"/>
          </w:tcPr>
          <w:p w14:paraId="02EB765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270.00</w:t>
            </w:r>
          </w:p>
        </w:tc>
        <w:tc>
          <w:tcPr>
            <w:tcW w:w="449" w:type="pct"/>
            <w:vMerge w:val="continue"/>
          </w:tcPr>
          <w:p w14:paraId="035CEBFF">
            <w:pPr>
              <w:keepNext w:val="0"/>
              <w:keepLines w:val="0"/>
              <w:suppressLineNumbers w:val="0"/>
              <w:spacing w:before="0" w:beforeAutospacing="0" w:after="0" w:afterAutospacing="0" w:line="360" w:lineRule="exact"/>
              <w:ind w:left="0" w:right="0"/>
              <w:jc w:val="center"/>
              <w:rPr>
                <w:rFonts w:hint="eastAsia" w:ascii="仿宋" w:hAnsi="仿宋" w:eastAsia="仿宋" w:cs="仿宋"/>
                <w:b/>
                <w:bCs/>
                <w:i w:val="0"/>
                <w:iCs w:val="0"/>
                <w:color w:val="auto"/>
                <w:sz w:val="21"/>
                <w:szCs w:val="21"/>
                <w:highlight w:val="none"/>
              </w:rPr>
            </w:pPr>
          </w:p>
        </w:tc>
        <w:tc>
          <w:tcPr>
            <w:tcW w:w="814" w:type="dxa"/>
            <w:vAlign w:val="center"/>
          </w:tcPr>
          <w:p w14:paraId="4605CFD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auto"/>
                <w:sz w:val="21"/>
                <w:szCs w:val="21"/>
                <w:highlight w:val="none"/>
              </w:rPr>
            </w:pPr>
            <w:r>
              <w:rPr>
                <w:rFonts w:hint="eastAsia" w:ascii="仿宋" w:hAnsi="仿宋" w:eastAsia="仿宋" w:cs="仿宋"/>
                <w:sz w:val="21"/>
                <w:szCs w:val="21"/>
                <w:highlight w:val="none"/>
                <w:lang w:val="en-US" w:eastAsia="zh-CN" w:bidi="ar"/>
              </w:rPr>
              <w:t>否</w:t>
            </w:r>
          </w:p>
        </w:tc>
        <w:tc>
          <w:tcPr>
            <w:tcW w:w="814" w:type="dxa"/>
            <w:vAlign w:val="center"/>
          </w:tcPr>
          <w:p w14:paraId="5CBAF1B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FF0000"/>
                <w:sz w:val="21"/>
                <w:szCs w:val="21"/>
                <w:highlight w:val="none"/>
              </w:rPr>
            </w:pPr>
            <w:r>
              <w:rPr>
                <w:rFonts w:hint="eastAsia" w:ascii="仿宋" w:hAnsi="仿宋" w:eastAsia="仿宋" w:cs="仿宋"/>
                <w:b/>
                <w:bCs/>
                <w:color w:val="FF0000"/>
                <w:sz w:val="21"/>
                <w:szCs w:val="21"/>
                <w:highlight w:val="none"/>
                <w:lang w:bidi="ar"/>
              </w:rPr>
              <w:t>是</w:t>
            </w:r>
          </w:p>
        </w:tc>
        <w:tc>
          <w:tcPr>
            <w:tcW w:w="449" w:type="pct"/>
          </w:tcPr>
          <w:p w14:paraId="1A557CD6">
            <w:pPr>
              <w:keepNext w:val="0"/>
              <w:keepLines w:val="0"/>
              <w:suppressLineNumbers w:val="0"/>
              <w:spacing w:before="0" w:beforeAutospacing="0" w:after="0" w:afterAutospacing="0" w:line="360" w:lineRule="exact"/>
              <w:ind w:left="0" w:right="0"/>
              <w:jc w:val="center"/>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拒绝进口</w:t>
            </w:r>
          </w:p>
        </w:tc>
      </w:tr>
      <w:tr w14:paraId="21907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51" w:type="pct"/>
            <w:vAlign w:val="center"/>
          </w:tcPr>
          <w:p w14:paraId="0C3792AF">
            <w:pPr>
              <w:keepNext w:val="0"/>
              <w:keepLines w:val="0"/>
              <w:suppressLineNumbers w:val="0"/>
              <w:spacing w:before="0" w:beforeAutospacing="0" w:after="0" w:afterAutospacing="0" w:line="360" w:lineRule="exact"/>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7</w:t>
            </w:r>
          </w:p>
        </w:tc>
        <w:tc>
          <w:tcPr>
            <w:tcW w:w="749" w:type="pct"/>
            <w:vAlign w:val="center"/>
          </w:tcPr>
          <w:p w14:paraId="057E74EB">
            <w:pPr>
              <w:keepNext w:val="0"/>
              <w:keepLines w:val="0"/>
              <w:suppressLineNumbers w:val="0"/>
              <w:spacing w:before="0" w:beforeAutospacing="0" w:after="0" w:afterAutospacing="0" w:line="360" w:lineRule="exact"/>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三合一强氧化洗消粉</w:t>
            </w:r>
          </w:p>
        </w:tc>
        <w:tc>
          <w:tcPr>
            <w:tcW w:w="318" w:type="pct"/>
            <w:vAlign w:val="center"/>
          </w:tcPr>
          <w:p w14:paraId="6A9806E8">
            <w:pPr>
              <w:keepNext w:val="0"/>
              <w:keepLines w:val="0"/>
              <w:suppressLineNumbers w:val="0"/>
              <w:spacing w:before="0" w:beforeAutospacing="0" w:after="0" w:afterAutospacing="0" w:line="360" w:lineRule="exact"/>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3</w:t>
            </w:r>
          </w:p>
        </w:tc>
        <w:tc>
          <w:tcPr>
            <w:tcW w:w="251" w:type="pct"/>
            <w:vAlign w:val="center"/>
          </w:tcPr>
          <w:p w14:paraId="040B565A">
            <w:pPr>
              <w:keepNext w:val="0"/>
              <w:keepLines w:val="0"/>
              <w:suppressLineNumbers w:val="0"/>
              <w:spacing w:before="0" w:beforeAutospacing="0" w:after="0" w:afterAutospacing="0" w:line="360" w:lineRule="exact"/>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袋</w:t>
            </w:r>
          </w:p>
        </w:tc>
        <w:tc>
          <w:tcPr>
            <w:tcW w:w="715" w:type="pct"/>
            <w:vAlign w:val="center"/>
          </w:tcPr>
          <w:p w14:paraId="5D80E3EA">
            <w:pPr>
              <w:keepNext w:val="0"/>
              <w:keepLines w:val="0"/>
              <w:suppressLineNumbers w:val="0"/>
              <w:spacing w:before="0" w:beforeAutospacing="0" w:after="0" w:afterAutospacing="0" w:line="360" w:lineRule="exact"/>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80.00</w:t>
            </w:r>
          </w:p>
        </w:tc>
        <w:tc>
          <w:tcPr>
            <w:tcW w:w="914" w:type="pct"/>
            <w:vAlign w:val="center"/>
          </w:tcPr>
          <w:p w14:paraId="2BF3319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240.00</w:t>
            </w:r>
          </w:p>
        </w:tc>
        <w:tc>
          <w:tcPr>
            <w:tcW w:w="449" w:type="pct"/>
            <w:vMerge w:val="continue"/>
          </w:tcPr>
          <w:p w14:paraId="1BEA8611">
            <w:pPr>
              <w:keepNext w:val="0"/>
              <w:keepLines w:val="0"/>
              <w:suppressLineNumbers w:val="0"/>
              <w:spacing w:before="0" w:beforeAutospacing="0" w:after="0" w:afterAutospacing="0" w:line="360" w:lineRule="exact"/>
              <w:ind w:left="0" w:right="0"/>
              <w:jc w:val="center"/>
              <w:rPr>
                <w:rFonts w:hint="eastAsia" w:ascii="仿宋" w:hAnsi="仿宋" w:eastAsia="仿宋" w:cs="仿宋"/>
                <w:b/>
                <w:bCs/>
                <w:i w:val="0"/>
                <w:iCs w:val="0"/>
                <w:color w:val="auto"/>
                <w:sz w:val="21"/>
                <w:szCs w:val="21"/>
                <w:highlight w:val="none"/>
              </w:rPr>
            </w:pPr>
          </w:p>
        </w:tc>
        <w:tc>
          <w:tcPr>
            <w:tcW w:w="814" w:type="dxa"/>
            <w:vAlign w:val="center"/>
          </w:tcPr>
          <w:p w14:paraId="1F7A7C8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auto"/>
                <w:sz w:val="21"/>
                <w:szCs w:val="21"/>
                <w:highlight w:val="none"/>
              </w:rPr>
            </w:pPr>
            <w:r>
              <w:rPr>
                <w:rFonts w:hint="eastAsia" w:ascii="仿宋" w:hAnsi="仿宋" w:eastAsia="仿宋" w:cs="仿宋"/>
                <w:sz w:val="21"/>
                <w:szCs w:val="21"/>
                <w:highlight w:val="none"/>
                <w:lang w:val="en-US" w:eastAsia="zh-CN" w:bidi="ar"/>
              </w:rPr>
              <w:t>否</w:t>
            </w:r>
          </w:p>
        </w:tc>
        <w:tc>
          <w:tcPr>
            <w:tcW w:w="814" w:type="dxa"/>
            <w:vAlign w:val="center"/>
          </w:tcPr>
          <w:p w14:paraId="70D26F9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FF0000"/>
                <w:sz w:val="21"/>
                <w:szCs w:val="21"/>
                <w:highlight w:val="none"/>
              </w:rPr>
            </w:pPr>
            <w:r>
              <w:rPr>
                <w:rFonts w:hint="eastAsia" w:ascii="仿宋" w:hAnsi="仿宋" w:eastAsia="仿宋" w:cs="仿宋"/>
                <w:b/>
                <w:bCs/>
                <w:color w:val="FF0000"/>
                <w:sz w:val="21"/>
                <w:szCs w:val="21"/>
                <w:highlight w:val="none"/>
                <w:lang w:bidi="ar"/>
              </w:rPr>
              <w:t>是</w:t>
            </w:r>
          </w:p>
        </w:tc>
        <w:tc>
          <w:tcPr>
            <w:tcW w:w="449" w:type="pct"/>
          </w:tcPr>
          <w:p w14:paraId="097A3FC2">
            <w:pPr>
              <w:keepNext w:val="0"/>
              <w:keepLines w:val="0"/>
              <w:suppressLineNumbers w:val="0"/>
              <w:spacing w:before="0" w:beforeAutospacing="0" w:after="0" w:afterAutospacing="0" w:line="360" w:lineRule="exact"/>
              <w:ind w:left="0" w:right="0"/>
              <w:jc w:val="center"/>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拒绝进口</w:t>
            </w:r>
          </w:p>
        </w:tc>
      </w:tr>
      <w:tr w14:paraId="13789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51" w:type="pct"/>
            <w:vAlign w:val="center"/>
          </w:tcPr>
          <w:p w14:paraId="74BBE149">
            <w:pPr>
              <w:keepNext w:val="0"/>
              <w:keepLines w:val="0"/>
              <w:suppressLineNumbers w:val="0"/>
              <w:spacing w:before="0" w:beforeAutospacing="0" w:after="0" w:afterAutospacing="0" w:line="360" w:lineRule="exact"/>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8</w:t>
            </w:r>
          </w:p>
        </w:tc>
        <w:tc>
          <w:tcPr>
            <w:tcW w:w="749" w:type="pct"/>
            <w:vAlign w:val="center"/>
          </w:tcPr>
          <w:p w14:paraId="4018B469">
            <w:pPr>
              <w:keepNext w:val="0"/>
              <w:keepLines w:val="0"/>
              <w:suppressLineNumbers w:val="0"/>
              <w:spacing w:before="0" w:beforeAutospacing="0" w:after="0" w:afterAutospacing="0" w:line="360" w:lineRule="exact"/>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警戒带（一次性警戒带）</w:t>
            </w:r>
          </w:p>
        </w:tc>
        <w:tc>
          <w:tcPr>
            <w:tcW w:w="318" w:type="pct"/>
            <w:vAlign w:val="center"/>
          </w:tcPr>
          <w:p w14:paraId="04878309">
            <w:pPr>
              <w:keepNext w:val="0"/>
              <w:keepLines w:val="0"/>
              <w:suppressLineNumbers w:val="0"/>
              <w:spacing w:before="0" w:beforeAutospacing="0" w:after="0" w:afterAutospacing="0" w:line="360" w:lineRule="exact"/>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50</w:t>
            </w:r>
          </w:p>
        </w:tc>
        <w:tc>
          <w:tcPr>
            <w:tcW w:w="251" w:type="pct"/>
            <w:vAlign w:val="center"/>
          </w:tcPr>
          <w:p w14:paraId="5D0C75B1">
            <w:pPr>
              <w:keepNext w:val="0"/>
              <w:keepLines w:val="0"/>
              <w:suppressLineNumbers w:val="0"/>
              <w:spacing w:before="0" w:beforeAutospacing="0" w:after="0" w:afterAutospacing="0" w:line="360" w:lineRule="exact"/>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个</w:t>
            </w:r>
          </w:p>
        </w:tc>
        <w:tc>
          <w:tcPr>
            <w:tcW w:w="715" w:type="pct"/>
            <w:vAlign w:val="center"/>
          </w:tcPr>
          <w:p w14:paraId="70DBA083">
            <w:pPr>
              <w:keepNext w:val="0"/>
              <w:keepLines w:val="0"/>
              <w:suppressLineNumbers w:val="0"/>
              <w:spacing w:before="0" w:beforeAutospacing="0" w:after="0" w:afterAutospacing="0" w:line="360" w:lineRule="exact"/>
              <w:ind w:left="0" w:right="0"/>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135.00</w:t>
            </w:r>
          </w:p>
        </w:tc>
        <w:tc>
          <w:tcPr>
            <w:tcW w:w="914" w:type="pct"/>
            <w:vAlign w:val="center"/>
          </w:tcPr>
          <w:p w14:paraId="62AB63F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6,750.00</w:t>
            </w:r>
          </w:p>
        </w:tc>
        <w:tc>
          <w:tcPr>
            <w:tcW w:w="449" w:type="pct"/>
            <w:vMerge w:val="continue"/>
          </w:tcPr>
          <w:p w14:paraId="2CE332B5">
            <w:pPr>
              <w:keepNext w:val="0"/>
              <w:keepLines w:val="0"/>
              <w:suppressLineNumbers w:val="0"/>
              <w:spacing w:before="0" w:beforeAutospacing="0" w:after="0" w:afterAutospacing="0" w:line="360" w:lineRule="exact"/>
              <w:ind w:left="0" w:right="0"/>
              <w:jc w:val="center"/>
              <w:rPr>
                <w:rFonts w:hint="eastAsia" w:ascii="仿宋" w:hAnsi="仿宋" w:eastAsia="仿宋" w:cs="仿宋"/>
                <w:b/>
                <w:bCs/>
                <w:i w:val="0"/>
                <w:iCs w:val="0"/>
                <w:color w:val="auto"/>
                <w:sz w:val="21"/>
                <w:szCs w:val="21"/>
                <w:highlight w:val="none"/>
              </w:rPr>
            </w:pPr>
          </w:p>
        </w:tc>
        <w:tc>
          <w:tcPr>
            <w:tcW w:w="814" w:type="dxa"/>
            <w:vAlign w:val="center"/>
          </w:tcPr>
          <w:p w14:paraId="35F1C77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auto"/>
                <w:sz w:val="21"/>
                <w:szCs w:val="21"/>
                <w:highlight w:val="none"/>
              </w:rPr>
            </w:pPr>
            <w:r>
              <w:rPr>
                <w:rFonts w:hint="eastAsia" w:ascii="仿宋" w:hAnsi="仿宋" w:eastAsia="仿宋" w:cs="仿宋"/>
                <w:sz w:val="21"/>
                <w:szCs w:val="21"/>
                <w:highlight w:val="none"/>
                <w:lang w:val="en-US" w:eastAsia="zh-CN" w:bidi="ar"/>
              </w:rPr>
              <w:t>否</w:t>
            </w:r>
          </w:p>
        </w:tc>
        <w:tc>
          <w:tcPr>
            <w:tcW w:w="814" w:type="dxa"/>
            <w:vAlign w:val="center"/>
          </w:tcPr>
          <w:p w14:paraId="434FA49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FF0000"/>
                <w:sz w:val="21"/>
                <w:szCs w:val="21"/>
                <w:highlight w:val="none"/>
              </w:rPr>
            </w:pPr>
            <w:r>
              <w:rPr>
                <w:rFonts w:hint="eastAsia" w:ascii="仿宋" w:hAnsi="仿宋" w:eastAsia="仿宋" w:cs="仿宋"/>
                <w:b/>
                <w:bCs/>
                <w:color w:val="FF0000"/>
                <w:sz w:val="21"/>
                <w:szCs w:val="21"/>
                <w:highlight w:val="none"/>
                <w:lang w:bidi="ar"/>
              </w:rPr>
              <w:t>是</w:t>
            </w:r>
          </w:p>
        </w:tc>
        <w:tc>
          <w:tcPr>
            <w:tcW w:w="449" w:type="pct"/>
          </w:tcPr>
          <w:p w14:paraId="57A3468D">
            <w:pPr>
              <w:keepNext w:val="0"/>
              <w:keepLines w:val="0"/>
              <w:suppressLineNumbers w:val="0"/>
              <w:spacing w:before="0" w:beforeAutospacing="0" w:after="0" w:afterAutospacing="0" w:line="360" w:lineRule="exact"/>
              <w:ind w:left="0" w:right="0"/>
              <w:jc w:val="center"/>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拒绝进口</w:t>
            </w:r>
          </w:p>
        </w:tc>
      </w:tr>
    </w:tbl>
    <w:p w14:paraId="7C2DB328">
      <w:pPr>
        <w:spacing w:line="360" w:lineRule="exact"/>
        <w:ind w:firstLine="482" w:firstLineChars="200"/>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 xml:space="preserve">备注：1.备注栏注明“拒绝进口”的产品不接受投标人选用进口产品参与投标；注明“接受进口”的产品允许投标人选用进口产品参与投标，但不排斥国内产品。 </w:t>
      </w:r>
    </w:p>
    <w:p w14:paraId="06439576">
      <w:pPr>
        <w:spacing w:line="360" w:lineRule="exact"/>
        <w:ind w:firstLine="482" w:firstLineChars="200"/>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7F7FC520">
      <w:pPr>
        <w:spacing w:line="360" w:lineRule="exact"/>
        <w:ind w:firstLine="482" w:firstLineChars="200"/>
        <w:rPr>
          <w:rFonts w:hint="eastAsia" w:ascii="仿宋" w:hAnsi="仿宋" w:eastAsia="仿宋" w:cs="仿宋"/>
          <w:b/>
          <w:i w:val="0"/>
          <w:iCs w:val="0"/>
          <w:color w:val="FF0000"/>
          <w:sz w:val="24"/>
          <w:highlight w:val="none"/>
        </w:rPr>
      </w:pPr>
      <w:r>
        <w:rPr>
          <w:rFonts w:hint="eastAsia" w:ascii="仿宋" w:hAnsi="仿宋" w:eastAsia="仿宋" w:cs="仿宋"/>
          <w:b/>
          <w:i w:val="0"/>
          <w:iCs w:val="0"/>
          <w:color w:val="FF0000"/>
          <w:sz w:val="24"/>
          <w:highlight w:val="none"/>
        </w:rPr>
        <w:t>3、本项目</w:t>
      </w:r>
      <w:r>
        <w:rPr>
          <w:rFonts w:hint="eastAsia" w:ascii="仿宋" w:hAnsi="仿宋" w:eastAsia="仿宋" w:cs="仿宋"/>
          <w:b/>
          <w:i w:val="0"/>
          <w:iCs w:val="0"/>
          <w:color w:val="FF0000"/>
          <w:sz w:val="24"/>
          <w:highlight w:val="none"/>
          <w:lang w:val="en-US" w:eastAsia="zh-CN"/>
        </w:rPr>
        <w:t>包5</w:t>
      </w:r>
      <w:r>
        <w:rPr>
          <w:rFonts w:hint="eastAsia" w:ascii="仿宋" w:hAnsi="仿宋" w:eastAsia="仿宋" w:cs="仿宋"/>
          <w:b/>
          <w:i w:val="0"/>
          <w:iCs w:val="0"/>
          <w:color w:val="FF0000"/>
          <w:sz w:val="24"/>
          <w:highlight w:val="none"/>
        </w:rPr>
        <w:t>核心产品为</w:t>
      </w:r>
      <w:r>
        <w:rPr>
          <w:rFonts w:hint="eastAsia" w:ascii="仿宋" w:hAnsi="仿宋" w:eastAsia="仿宋" w:cs="仿宋"/>
          <w:b/>
          <w:i w:val="0"/>
          <w:iCs w:val="0"/>
          <w:color w:val="FF0000"/>
          <w:sz w:val="24"/>
          <w:highlight w:val="none"/>
          <w:lang w:val="en-US" w:eastAsia="zh-CN"/>
        </w:rPr>
        <w:t>：</w:t>
      </w:r>
      <w:r>
        <w:rPr>
          <w:rFonts w:hint="eastAsia" w:ascii="仿宋" w:hAnsi="仿宋" w:eastAsia="仿宋" w:cs="仿宋"/>
          <w:b/>
          <w:i w:val="0"/>
          <w:iCs w:val="0"/>
          <w:color w:val="FF0000"/>
          <w:sz w:val="24"/>
          <w:highlight w:val="none"/>
          <w:u w:val="single"/>
          <w:lang w:val="en-US" w:eastAsia="zh-CN"/>
        </w:rPr>
        <w:t>泡沫灭火药剂（A类泡沫）</w:t>
      </w:r>
      <w:r>
        <w:rPr>
          <w:rFonts w:hint="eastAsia" w:ascii="仿宋" w:hAnsi="仿宋" w:eastAsia="仿宋" w:cs="仿宋"/>
          <w:b/>
          <w:i w:val="0"/>
          <w:iCs w:val="0"/>
          <w:color w:val="FF0000"/>
          <w:sz w:val="24"/>
          <w:highlight w:val="none"/>
        </w:rPr>
        <w:t>。</w:t>
      </w:r>
    </w:p>
    <w:p w14:paraId="21B8DFE2">
      <w:pPr>
        <w:spacing w:line="360" w:lineRule="exact"/>
        <w:ind w:firstLine="480" w:firstLineChars="200"/>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4、根据《政府采购货物和服务招标投标管理办法》（财政部第87号令）第三十一条第二、三款的规定，招标文件须载明：</w:t>
      </w:r>
    </w:p>
    <w:p w14:paraId="346CFE70">
      <w:pPr>
        <w:spacing w:line="360" w:lineRule="exact"/>
        <w:ind w:firstLine="480" w:firstLineChars="200"/>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4.1单一产品采购项目，多家投标人提供的产品品牌相同的，提供相同品牌产品且通过资格审查、符合性审查的不同投标人参加同一合同项下投标的，按一家投标人计算，评审后得分最高的同品牌投标人获得候选中标供应商推荐资格；评审得分相同的，通过随机抽取方式确定，其他同品牌投标人不作为候选中标供应商。</w:t>
      </w:r>
    </w:p>
    <w:p w14:paraId="22CEA3E5">
      <w:pPr>
        <w:spacing w:line="360" w:lineRule="exact"/>
        <w:ind w:firstLine="480" w:firstLineChars="200"/>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4.2非单一产品采购项目，多家投标人提供的核心产品品牌相同的，按4.1规定处理。</w:t>
      </w:r>
    </w:p>
    <w:p w14:paraId="0449FE1E">
      <w:pPr>
        <w:spacing w:line="360" w:lineRule="exact"/>
        <w:ind w:firstLine="480" w:firstLineChars="200"/>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随机抽取：是指通过抽签等能够保证所有符合条件供应商机会均等的方式选定供应商。</w:t>
      </w:r>
    </w:p>
    <w:p w14:paraId="4E5CDCD5">
      <w:pPr>
        <w:rPr>
          <w:rFonts w:hint="eastAsia" w:ascii="仿宋" w:hAnsi="仿宋" w:eastAsia="仿宋" w:cs="仿宋"/>
          <w:b/>
          <w:bCs/>
          <w:i w:val="0"/>
          <w:iCs w:val="0"/>
          <w:szCs w:val="24"/>
          <w:highlight w:val="none"/>
          <w:lang w:eastAsia="zh-CN"/>
        </w:rPr>
      </w:pPr>
    </w:p>
    <w:p w14:paraId="53597239">
      <w:pPr>
        <w:rPr>
          <w:rFonts w:hint="eastAsia" w:ascii="仿宋" w:hAnsi="仿宋" w:eastAsia="仿宋" w:cs="仿宋"/>
          <w:b/>
          <w:bCs/>
          <w:i w:val="0"/>
          <w:iCs w:val="0"/>
          <w:kern w:val="2"/>
          <w:sz w:val="22"/>
          <w:szCs w:val="20"/>
          <w:highlight w:val="none"/>
          <w:lang w:val="en-US" w:eastAsia="zh-CN" w:bidi="ar-SA"/>
        </w:rPr>
      </w:pPr>
      <w:r>
        <w:rPr>
          <w:rFonts w:hint="eastAsia" w:ascii="仿宋" w:hAnsi="仿宋" w:eastAsia="仿宋" w:cs="仿宋"/>
          <w:b/>
          <w:bCs/>
          <w:i w:val="0"/>
          <w:iCs w:val="0"/>
          <w:szCs w:val="24"/>
          <w:highlight w:val="none"/>
          <w:lang w:eastAsia="zh-CN"/>
        </w:rPr>
        <w:br w:type="page"/>
      </w:r>
    </w:p>
    <w:p w14:paraId="1EC58520">
      <w:pPr>
        <w:pStyle w:val="2"/>
        <w:spacing w:before="156" w:beforeLines="50" w:after="156" w:afterLines="50"/>
        <w:rPr>
          <w:rFonts w:hint="eastAsia" w:ascii="仿宋" w:hAnsi="仿宋" w:eastAsia="仿宋" w:cs="仿宋"/>
          <w:b/>
          <w:bCs/>
          <w:i w:val="0"/>
          <w:iCs w:val="0"/>
          <w:sz w:val="28"/>
          <w:szCs w:val="36"/>
          <w:highlight w:val="none"/>
        </w:rPr>
      </w:pPr>
      <w:bookmarkStart w:id="235" w:name="_Toc4352"/>
      <w:r>
        <w:rPr>
          <w:rFonts w:hint="eastAsia" w:ascii="仿宋" w:hAnsi="仿宋" w:eastAsia="仿宋" w:cs="仿宋"/>
          <w:b/>
          <w:bCs/>
          <w:i w:val="0"/>
          <w:iCs w:val="0"/>
          <w:sz w:val="28"/>
          <w:szCs w:val="36"/>
          <w:highlight w:val="none"/>
          <w:lang w:eastAsia="zh-CN"/>
        </w:rPr>
        <w:t>三</w:t>
      </w:r>
      <w:bookmarkStart w:id="236" w:name="_Toc13136"/>
      <w:r>
        <w:rPr>
          <w:rFonts w:hint="eastAsia" w:ascii="仿宋" w:hAnsi="仿宋" w:eastAsia="仿宋" w:cs="仿宋"/>
          <w:b/>
          <w:bCs/>
          <w:i w:val="0"/>
          <w:iCs w:val="0"/>
          <w:sz w:val="28"/>
          <w:szCs w:val="36"/>
          <w:highlight w:val="none"/>
          <w:lang w:eastAsia="zh-CN"/>
        </w:rPr>
        <w:t>、</w:t>
      </w:r>
      <w:r>
        <w:rPr>
          <w:rFonts w:hint="eastAsia" w:ascii="仿宋" w:hAnsi="仿宋" w:eastAsia="仿宋" w:cs="仿宋"/>
          <w:b/>
          <w:bCs/>
          <w:i w:val="0"/>
          <w:iCs w:val="0"/>
          <w:sz w:val="28"/>
          <w:szCs w:val="36"/>
          <w:highlight w:val="none"/>
        </w:rPr>
        <w:t>技术要求</w:t>
      </w:r>
      <w:bookmarkEnd w:id="235"/>
      <w:bookmarkEnd w:id="236"/>
    </w:p>
    <w:p w14:paraId="52E07EAB">
      <w:pPr>
        <w:spacing w:line="360" w:lineRule="exact"/>
        <w:rPr>
          <w:rFonts w:hint="eastAsia" w:ascii="仿宋" w:hAnsi="仿宋" w:eastAsia="仿宋" w:cs="仿宋"/>
          <w:b/>
          <w:i w:val="0"/>
          <w:iCs w:val="0"/>
          <w:color w:val="auto"/>
          <w:sz w:val="24"/>
          <w:highlight w:val="none"/>
        </w:rPr>
      </w:pPr>
      <w:bookmarkStart w:id="237" w:name="_Hlk72585069"/>
      <w:r>
        <w:rPr>
          <w:rFonts w:hint="eastAsia" w:ascii="仿宋" w:hAnsi="仿宋" w:eastAsia="仿宋" w:cs="仿宋"/>
          <w:b/>
          <w:i w:val="0"/>
          <w:iCs w:val="0"/>
          <w:color w:val="auto"/>
          <w:sz w:val="24"/>
          <w:highlight w:val="none"/>
        </w:rPr>
        <w:t>说明：</w:t>
      </w:r>
    </w:p>
    <w:p w14:paraId="5367F094">
      <w:pPr>
        <w:spacing w:line="3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评分时，如对一项招标技术要求（以划分框为准）中的内容存在两处（或以上）负偏离的，在评分时只作一项负偏离扣分。</w:t>
      </w:r>
    </w:p>
    <w:p w14:paraId="60D31E4B">
      <w:pPr>
        <w:spacing w:line="360" w:lineRule="exact"/>
        <w:ind w:firstLine="482" w:firstLineChars="20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招标技术要求中，用</w:t>
      </w:r>
      <w:r>
        <w:rPr>
          <w:rFonts w:hint="eastAsia" w:ascii="仿宋" w:hAnsi="仿宋" w:eastAsia="仿宋" w:cs="仿宋"/>
          <w:b/>
          <w:color w:val="FF0000"/>
          <w:sz w:val="24"/>
          <w:highlight w:val="none"/>
        </w:rPr>
        <w:t>红色加粗字体标注</w:t>
      </w:r>
      <w:r>
        <w:rPr>
          <w:rFonts w:hint="eastAsia" w:ascii="仿宋" w:hAnsi="仿宋" w:eastAsia="仿宋" w:cs="仿宋"/>
          <w:b/>
          <w:color w:val="auto"/>
          <w:sz w:val="24"/>
          <w:highlight w:val="none"/>
        </w:rPr>
        <w:t>的技术条款为要求提供证明资料的条款，其余为未要求提供证明资料的条款</w:t>
      </w:r>
      <w:r>
        <w:rPr>
          <w:rFonts w:hint="eastAsia" w:ascii="仿宋" w:hAnsi="仿宋" w:eastAsia="仿宋" w:cs="仿宋"/>
          <w:b/>
          <w:color w:val="auto"/>
          <w:sz w:val="24"/>
          <w:highlight w:val="none"/>
          <w:lang w:eastAsia="zh-CN"/>
        </w:rPr>
        <w:t>。</w:t>
      </w:r>
    </w:p>
    <w:p w14:paraId="2DF50543">
      <w:pPr>
        <w:spacing w:line="360" w:lineRule="exact"/>
        <w:ind w:firstLine="482" w:firstLineChars="200"/>
        <w:rPr>
          <w:rFonts w:hint="eastAsia" w:ascii="仿宋" w:hAnsi="仿宋" w:eastAsia="仿宋" w:cs="仿宋"/>
          <w:b/>
          <w:color w:val="FF0000"/>
          <w:sz w:val="24"/>
          <w:highlight w:val="none"/>
          <w:lang w:val="en-US" w:eastAsia="zh-CN"/>
        </w:rPr>
      </w:pPr>
      <w:r>
        <w:rPr>
          <w:rFonts w:hint="eastAsia" w:ascii="仿宋" w:hAnsi="仿宋" w:eastAsia="仿宋" w:cs="仿宋"/>
          <w:b/>
          <w:color w:val="FF0000"/>
          <w:sz w:val="24"/>
          <w:highlight w:val="none"/>
          <w:lang w:val="en-US" w:eastAsia="zh-CN"/>
        </w:rPr>
        <w:t>3.“★”号条款</w:t>
      </w:r>
    </w:p>
    <w:p w14:paraId="13447AD8">
      <w:pPr>
        <w:spacing w:line="360" w:lineRule="exact"/>
        <w:ind w:firstLine="482" w:firstLineChars="200"/>
        <w:rPr>
          <w:rFonts w:hint="eastAsia" w:ascii="仿宋" w:hAnsi="仿宋" w:eastAsia="仿宋" w:cs="仿宋"/>
          <w:b/>
          <w:color w:val="FF0000"/>
          <w:sz w:val="24"/>
          <w:highlight w:val="none"/>
          <w:lang w:val="en-US" w:eastAsia="zh-CN"/>
        </w:rPr>
      </w:pPr>
      <w:r>
        <w:rPr>
          <w:rFonts w:hint="eastAsia" w:ascii="仿宋" w:hAnsi="仿宋" w:eastAsia="仿宋" w:cs="仿宋"/>
          <w:b/>
          <w:color w:val="FF0000"/>
          <w:sz w:val="24"/>
          <w:highlight w:val="none"/>
          <w:lang w:val="en-US" w:eastAsia="zh-CN"/>
        </w:rPr>
        <w:t>《用户需求书》中标注“★”号的条款必须实质性响应，负偏离（不满足要求）作投标无效处理。</w:t>
      </w:r>
    </w:p>
    <w:p w14:paraId="588947A0">
      <w:pPr>
        <w:spacing w:line="360" w:lineRule="exact"/>
        <w:ind w:firstLine="482" w:firstLineChars="200"/>
        <w:rPr>
          <w:rFonts w:hint="eastAsia" w:ascii="仿宋" w:hAnsi="仿宋" w:eastAsia="仿宋" w:cs="仿宋"/>
          <w:b/>
          <w:color w:val="FF0000"/>
          <w:sz w:val="24"/>
          <w:highlight w:val="none"/>
          <w:lang w:val="en-US" w:eastAsia="zh-CN"/>
        </w:rPr>
      </w:pPr>
      <w:r>
        <w:rPr>
          <w:rFonts w:hint="eastAsia" w:ascii="仿宋" w:hAnsi="仿宋" w:eastAsia="仿宋" w:cs="仿宋"/>
          <w:b/>
          <w:color w:val="FF0000"/>
          <w:sz w:val="24"/>
          <w:highlight w:val="none"/>
          <w:lang w:val="en-US" w:eastAsia="zh-CN"/>
        </w:rPr>
        <w:t>4.涉及≥、≤、区间的技术要求，除特别注明以外，所投产品响应数值在招标文件要求的区间范围内即认定为满足该项技术要求。例：≥10ML，所投产品响应为10ML、15ML或20ML等（即≥10M范围的），即为满足该项技术要求；区间要求为0-20ML, 所投产品响应为0ML、10ML或20ML等（即在区间范围内），即为满足该项技术要求。</w:t>
      </w:r>
    </w:p>
    <w:p w14:paraId="649974D4">
      <w:pPr>
        <w:rPr>
          <w:highlight w:val="none"/>
        </w:rPr>
      </w:pPr>
      <w:r>
        <w:rPr>
          <w:rFonts w:hint="eastAsia" w:ascii="仿宋" w:hAnsi="仿宋" w:eastAsia="仿宋" w:cs="仿宋"/>
          <w:b/>
          <w:color w:val="FF0000"/>
          <w:sz w:val="24"/>
          <w:highlight w:val="none"/>
          <w:lang w:val="en-US" w:eastAsia="zh-CN"/>
        </w:rPr>
        <w:t>5.本项目所有检测（检验、试验）报告是指中国境内具有国家规定资质的第三方检测机构出具的有效的完整的检测报告或检验（试验）报告，投标人需提供：（1）由通过CMA认证的机构出具的带有CMA标识的检测报告，要求内容能体现满足参数要求；（2）检测报告及检测机构在全国认证认可信息公共服务平台（http://cx.cnca.cn/）上查询截图（若检测报告在全国认证认可信息公共服务平台无法查询的，需提供监管机构的证明材料），证明检验检测报告真实有效、为合法机构颁发且检验内容/项目不得超出检测机构的认证范围，否则视为无效检测报告；（3）委托检测合同（协议）、发票和转账凭证；（4）以上资料提供复印件加盖公章，原件备查，未提供证明材料或提供的证明资料与投标响应情况不相符的，视为负偏离。</w:t>
      </w:r>
    </w:p>
    <w:p w14:paraId="0A6792B7">
      <w:pPr>
        <w:rPr>
          <w:rFonts w:hint="eastAsia" w:ascii="仿宋" w:hAnsi="仿宋" w:eastAsia="仿宋" w:cs="仿宋"/>
          <w:b/>
          <w:bCs/>
          <w:i w:val="0"/>
          <w:iCs w:val="0"/>
          <w:sz w:val="22"/>
          <w:szCs w:val="20"/>
          <w:highlight w:val="none"/>
          <w:lang w:val="en-US" w:eastAsia="zh-CN"/>
        </w:rPr>
      </w:pPr>
      <w:bookmarkStart w:id="238" w:name="_Toc3718"/>
      <w:r>
        <w:rPr>
          <w:rFonts w:hint="eastAsia" w:ascii="仿宋" w:hAnsi="仿宋" w:eastAsia="仿宋" w:cs="仿宋"/>
          <w:b/>
          <w:bCs/>
          <w:i w:val="0"/>
          <w:iCs w:val="0"/>
          <w:sz w:val="22"/>
          <w:szCs w:val="20"/>
          <w:highlight w:val="none"/>
          <w:lang w:val="en-US" w:eastAsia="zh-CN"/>
        </w:rPr>
        <w:br w:type="page"/>
      </w:r>
    </w:p>
    <w:p w14:paraId="41E5F05F">
      <w:pPr>
        <w:pStyle w:val="3"/>
        <w:keepNext/>
        <w:keepLines/>
        <w:pageBreakBefore w:val="0"/>
        <w:widowControl w:val="0"/>
        <w:kinsoku/>
        <w:wordWrap/>
        <w:overflowPunct/>
        <w:topLinePunct w:val="0"/>
        <w:autoSpaceDE/>
        <w:autoSpaceDN/>
        <w:bidi w:val="0"/>
        <w:adjustRightInd/>
        <w:snapToGrid/>
        <w:spacing w:before="156" w:beforeLines="50" w:after="156" w:afterLines="50" w:line="240" w:lineRule="auto"/>
        <w:textAlignment w:val="auto"/>
        <w:outlineLvl w:val="2"/>
        <w:rPr>
          <w:rFonts w:hint="eastAsia" w:ascii="仿宋" w:hAnsi="仿宋" w:eastAsia="仿宋" w:cs="仿宋"/>
          <w:b/>
          <w:bCs/>
          <w:i w:val="0"/>
          <w:iCs w:val="0"/>
          <w:sz w:val="22"/>
          <w:szCs w:val="20"/>
          <w:highlight w:val="none"/>
          <w:lang w:val="en-US" w:eastAsia="zh-CN"/>
        </w:rPr>
      </w:pPr>
      <w:r>
        <w:rPr>
          <w:rFonts w:hint="eastAsia" w:ascii="仿宋" w:hAnsi="仿宋" w:eastAsia="仿宋" w:cs="仿宋"/>
          <w:b/>
          <w:bCs/>
          <w:i w:val="0"/>
          <w:iCs w:val="0"/>
          <w:sz w:val="22"/>
          <w:szCs w:val="20"/>
          <w:highlight w:val="none"/>
          <w:lang w:val="en-US" w:eastAsia="zh-CN"/>
        </w:rPr>
        <w:t>1、包1技术要求</w:t>
      </w:r>
      <w:bookmarkEnd w:id="238"/>
    </w:p>
    <w:bookmarkEnd w:id="237"/>
    <w:tbl>
      <w:tblPr>
        <w:tblStyle w:val="20"/>
        <w:tblW w:w="88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8"/>
        <w:gridCol w:w="2"/>
        <w:gridCol w:w="1648"/>
        <w:gridCol w:w="27"/>
        <w:gridCol w:w="6298"/>
        <w:gridCol w:w="2"/>
      </w:tblGrid>
      <w:tr w14:paraId="21255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270"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341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2F180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货物名称</w:t>
            </w:r>
          </w:p>
        </w:tc>
        <w:tc>
          <w:tcPr>
            <w:tcW w:w="6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6D249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招标技术要求</w:t>
            </w:r>
          </w:p>
        </w:tc>
      </w:tr>
      <w:tr w14:paraId="66A98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270" w:hRule="atLeast"/>
        </w:trPr>
        <w:tc>
          <w:tcPr>
            <w:tcW w:w="88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51F6C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★消防器材技术需求通用要求</w:t>
            </w:r>
          </w:p>
          <w:p w14:paraId="0786000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i w:val="0"/>
                <w:iCs w:val="0"/>
                <w:color w:val="FF0000"/>
                <w:sz w:val="24"/>
                <w:highlight w:val="none"/>
              </w:rPr>
              <w:t>【投标时提供承诺函（详见投标文件格式附件），第1项除外】</w:t>
            </w:r>
          </w:p>
        </w:tc>
      </w:tr>
      <w:tr w14:paraId="0343E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1020"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6BE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6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D4A4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rPr>
                <w:rFonts w:hint="eastAsia" w:ascii="仿宋" w:hAnsi="仿宋" w:eastAsia="仿宋" w:cs="仿宋"/>
                <w:i w:val="0"/>
                <w:iCs w:val="0"/>
                <w:color w:val="000000"/>
                <w:sz w:val="24"/>
                <w:szCs w:val="24"/>
                <w:highlight w:val="none"/>
                <w:u w:val="none"/>
              </w:rPr>
            </w:pPr>
          </w:p>
        </w:tc>
        <w:tc>
          <w:tcPr>
            <w:tcW w:w="6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B59392">
            <w:pPr>
              <w:keepNext w:val="0"/>
              <w:keepLines w:val="0"/>
              <w:suppressLineNumbers w:val="0"/>
              <w:autoSpaceDE w:val="0"/>
              <w:autoSpaceDN w:val="0"/>
              <w:spacing w:before="0" w:beforeAutospacing="0" w:after="0" w:afterAutospacing="0"/>
              <w:ind w:left="0" w:right="0"/>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投标人所提供的货物必须为全新未使用过的货物，必须在器材（含样品）显著位置标注生产厂家名称、品牌名称、型号规格、生产日期等产品信息铭牌（产品信息为英文或其他，需增加中文字样，便于察看使用），且不易脱落。</w:t>
            </w:r>
          </w:p>
        </w:tc>
      </w:tr>
      <w:tr w14:paraId="1BC8A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250"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EC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6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302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rPr>
                <w:rFonts w:hint="eastAsia" w:ascii="仿宋" w:hAnsi="仿宋" w:eastAsia="仿宋" w:cs="仿宋"/>
                <w:i w:val="0"/>
                <w:iCs w:val="0"/>
                <w:color w:val="000000"/>
                <w:sz w:val="24"/>
                <w:szCs w:val="24"/>
                <w:highlight w:val="none"/>
                <w:u w:val="none"/>
              </w:rPr>
            </w:pPr>
          </w:p>
        </w:tc>
        <w:tc>
          <w:tcPr>
            <w:tcW w:w="6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87933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leftChars="0" w:right="0" w:rightChars="0"/>
              <w:jc w:val="left"/>
              <w:textAlignment w:val="auto"/>
              <w:rPr>
                <w:rFonts w:hint="eastAsia" w:ascii="仿宋" w:hAnsi="仿宋" w:eastAsia="仿宋" w:cs="仿宋"/>
                <w:i w:val="0"/>
                <w:iCs w:val="0"/>
                <w:color w:val="000000"/>
                <w:sz w:val="24"/>
                <w:szCs w:val="24"/>
                <w:highlight w:val="none"/>
                <w:u w:val="none"/>
              </w:rPr>
            </w:pPr>
            <w:r>
              <w:rPr>
                <w:rFonts w:hint="eastAsia" w:ascii="仿宋" w:hAnsi="仿宋" w:eastAsia="仿宋" w:cs="仿宋"/>
                <w:kern w:val="2"/>
                <w:sz w:val="24"/>
                <w:szCs w:val="24"/>
                <w:highlight w:val="none"/>
                <w:lang w:val="en-US" w:eastAsia="zh-CN" w:bidi="ar"/>
              </w:rPr>
              <w:t>器材必须符合人性化设计，不能出现人员操作不便或不能发挥器材正常作用等情况。</w:t>
            </w:r>
          </w:p>
        </w:tc>
      </w:tr>
      <w:tr w14:paraId="5D12E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90"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D2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6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00E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rPr>
                <w:rFonts w:hint="eastAsia" w:ascii="仿宋" w:hAnsi="仿宋" w:eastAsia="仿宋" w:cs="仿宋"/>
                <w:i w:val="0"/>
                <w:iCs w:val="0"/>
                <w:color w:val="000000"/>
                <w:sz w:val="24"/>
                <w:szCs w:val="24"/>
                <w:highlight w:val="none"/>
                <w:u w:val="none"/>
              </w:rPr>
            </w:pPr>
          </w:p>
        </w:tc>
        <w:tc>
          <w:tcPr>
            <w:tcW w:w="6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1FD5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leftChars="0" w:right="0" w:rightChars="0"/>
              <w:jc w:val="left"/>
              <w:textAlignment w:val="auto"/>
              <w:rPr>
                <w:rFonts w:hint="eastAsia" w:ascii="仿宋" w:hAnsi="仿宋" w:eastAsia="仿宋" w:cs="仿宋"/>
                <w:i w:val="0"/>
                <w:iCs w:val="0"/>
                <w:color w:val="000000"/>
                <w:sz w:val="24"/>
                <w:szCs w:val="24"/>
                <w:highlight w:val="none"/>
                <w:u w:val="none"/>
              </w:rPr>
            </w:pPr>
            <w:r>
              <w:rPr>
                <w:rFonts w:hint="eastAsia" w:ascii="仿宋" w:hAnsi="仿宋" w:eastAsia="仿宋" w:cs="仿宋"/>
                <w:kern w:val="2"/>
                <w:sz w:val="24"/>
                <w:szCs w:val="24"/>
                <w:highlight w:val="none"/>
                <w:lang w:val="en-US" w:eastAsia="zh-CN" w:bidi="ar"/>
              </w:rPr>
              <w:t>器材电气线路、电气接地装置、各类接口（含油、水、电、气接口）必须符合中国标准，并能与深圳市消防救援支队现有器材的各类接口配套使用，操作说明等字体全部采用中文。</w:t>
            </w:r>
          </w:p>
        </w:tc>
      </w:tr>
      <w:tr w14:paraId="67E81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433"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86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16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F0A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rPr>
                <w:rFonts w:hint="eastAsia" w:ascii="仿宋" w:hAnsi="仿宋" w:eastAsia="仿宋" w:cs="仿宋"/>
                <w:i w:val="0"/>
                <w:iCs w:val="0"/>
                <w:color w:val="000000"/>
                <w:sz w:val="24"/>
                <w:szCs w:val="24"/>
                <w:highlight w:val="none"/>
                <w:u w:val="none"/>
              </w:rPr>
            </w:pPr>
          </w:p>
        </w:tc>
        <w:tc>
          <w:tcPr>
            <w:tcW w:w="6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6376C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leftChars="0" w:right="0" w:rightChars="0"/>
              <w:jc w:val="left"/>
              <w:textAlignment w:val="auto"/>
              <w:rPr>
                <w:rFonts w:hint="eastAsia" w:ascii="仿宋" w:hAnsi="仿宋" w:eastAsia="仿宋" w:cs="仿宋"/>
                <w:i w:val="0"/>
                <w:iCs w:val="0"/>
                <w:color w:val="000000"/>
                <w:sz w:val="24"/>
                <w:szCs w:val="24"/>
                <w:highlight w:val="none"/>
                <w:u w:val="none"/>
              </w:rPr>
            </w:pPr>
            <w:r>
              <w:rPr>
                <w:rFonts w:hint="eastAsia" w:ascii="仿宋" w:hAnsi="仿宋" w:eastAsia="仿宋" w:cs="仿宋"/>
                <w:kern w:val="2"/>
                <w:sz w:val="24"/>
                <w:szCs w:val="24"/>
                <w:highlight w:val="none"/>
                <w:lang w:val="en-US" w:eastAsia="zh-CN" w:bidi="ar"/>
              </w:rPr>
              <w:t>器材各类仪表单位</w:t>
            </w:r>
            <w:r>
              <w:rPr>
                <w:rFonts w:hint="eastAsia" w:ascii="仿宋" w:hAnsi="仿宋" w:eastAsia="仿宋" w:cs="仿宋"/>
                <w:kern w:val="0"/>
                <w:sz w:val="24"/>
                <w:szCs w:val="24"/>
                <w:highlight w:val="none"/>
                <w:lang w:val="en-US" w:eastAsia="zh-CN" w:bidi="ar"/>
              </w:rPr>
              <w:t>必须采用国际单位</w:t>
            </w:r>
            <w:r>
              <w:rPr>
                <w:rFonts w:hint="eastAsia" w:ascii="仿宋" w:hAnsi="仿宋" w:eastAsia="仿宋" w:cs="仿宋"/>
                <w:kern w:val="2"/>
                <w:sz w:val="24"/>
                <w:szCs w:val="24"/>
                <w:highlight w:val="none"/>
                <w:lang w:val="en-US" w:eastAsia="zh-CN" w:bidi="ar"/>
              </w:rPr>
              <w:t>。</w:t>
            </w:r>
          </w:p>
        </w:tc>
      </w:tr>
      <w:tr w14:paraId="14588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1260"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72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16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CC9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rPr>
                <w:rFonts w:hint="eastAsia" w:ascii="仿宋" w:hAnsi="仿宋" w:eastAsia="仿宋" w:cs="仿宋"/>
                <w:i w:val="0"/>
                <w:iCs w:val="0"/>
                <w:color w:val="000000"/>
                <w:sz w:val="24"/>
                <w:szCs w:val="24"/>
                <w:highlight w:val="none"/>
                <w:u w:val="none"/>
              </w:rPr>
            </w:pPr>
          </w:p>
        </w:tc>
        <w:tc>
          <w:tcPr>
            <w:tcW w:w="6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ECFC3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leftChars="0" w:right="0" w:rightChars="0"/>
              <w:jc w:val="left"/>
              <w:textAlignment w:val="auto"/>
              <w:rPr>
                <w:rFonts w:hint="eastAsia" w:ascii="仿宋" w:hAnsi="仿宋" w:eastAsia="仿宋" w:cs="仿宋"/>
                <w:i w:val="0"/>
                <w:iCs w:val="0"/>
                <w:color w:val="000000"/>
                <w:sz w:val="24"/>
                <w:szCs w:val="24"/>
                <w:highlight w:val="none"/>
                <w:u w:val="none"/>
              </w:rPr>
            </w:pPr>
            <w:r>
              <w:rPr>
                <w:rFonts w:hint="eastAsia" w:ascii="仿宋" w:hAnsi="仿宋" w:eastAsia="仿宋" w:cs="仿宋"/>
                <w:kern w:val="2"/>
                <w:sz w:val="24"/>
                <w:szCs w:val="24"/>
                <w:highlight w:val="none"/>
                <w:lang w:val="en-US" w:eastAsia="zh-CN" w:bidi="ar"/>
              </w:rPr>
              <w:t>交货时随器材一起提供一份完整的配件目录中文手册、</w:t>
            </w:r>
            <w:r>
              <w:rPr>
                <w:rFonts w:hint="eastAsia" w:ascii="仿宋" w:hAnsi="仿宋" w:eastAsia="仿宋" w:cs="仿宋"/>
                <w:kern w:val="0"/>
                <w:sz w:val="24"/>
                <w:szCs w:val="24"/>
                <w:highlight w:val="none"/>
                <w:lang w:val="en-US" w:eastAsia="zh-CN" w:bidi="ar"/>
              </w:rPr>
              <w:t>使用操作说明书及U盘（或其他移动电子介质，中文）、操作维修手册（中文）、产品质量保修卡、出厂合格证、检验报告彩色复印件（主要针对防护装备，国家未要求强制检验的除外）、消防器材跟踪服务卡（内含售后服务电话）</w:t>
            </w:r>
            <w:r>
              <w:rPr>
                <w:rFonts w:hint="eastAsia" w:ascii="仿宋" w:hAnsi="仿宋" w:eastAsia="仿宋" w:cs="仿宋"/>
                <w:kern w:val="2"/>
                <w:sz w:val="24"/>
                <w:szCs w:val="24"/>
                <w:highlight w:val="none"/>
                <w:lang w:val="en-US" w:eastAsia="zh-CN" w:bidi="ar"/>
              </w:rPr>
              <w:t>。</w:t>
            </w:r>
          </w:p>
        </w:tc>
      </w:tr>
      <w:tr w14:paraId="0A2E6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1020"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4F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16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F56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rPr>
                <w:rFonts w:hint="eastAsia" w:ascii="仿宋" w:hAnsi="仿宋" w:eastAsia="仿宋" w:cs="仿宋"/>
                <w:i w:val="0"/>
                <w:iCs w:val="0"/>
                <w:color w:val="000000"/>
                <w:sz w:val="24"/>
                <w:szCs w:val="24"/>
                <w:highlight w:val="none"/>
                <w:u w:val="none"/>
              </w:rPr>
            </w:pPr>
          </w:p>
        </w:tc>
        <w:tc>
          <w:tcPr>
            <w:tcW w:w="6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4A8D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leftChars="0" w:right="0" w:rightChars="0"/>
              <w:jc w:val="left"/>
              <w:textAlignment w:val="auto"/>
              <w:rPr>
                <w:rFonts w:hint="eastAsia" w:ascii="仿宋" w:hAnsi="仿宋" w:eastAsia="仿宋" w:cs="仿宋"/>
                <w:i w:val="0"/>
                <w:iCs w:val="0"/>
                <w:color w:val="000000"/>
                <w:sz w:val="24"/>
                <w:szCs w:val="24"/>
                <w:highlight w:val="none"/>
                <w:u w:val="none"/>
              </w:rPr>
            </w:pPr>
            <w:r>
              <w:rPr>
                <w:rFonts w:hint="eastAsia" w:ascii="仿宋" w:hAnsi="仿宋" w:eastAsia="仿宋" w:cs="仿宋"/>
                <w:kern w:val="2"/>
                <w:sz w:val="24"/>
                <w:szCs w:val="24"/>
                <w:highlight w:val="none"/>
                <w:lang w:val="en-US" w:eastAsia="zh-CN" w:bidi="ar"/>
              </w:rPr>
              <w:t>个别功能配件可能在技术参数详细表中未列出，但投标人不得以此作为拒配理由。交货验收时，器材功能配件（如充电器、接口、开关、扳手等）必须齐全，确保采购人无需另行增加任何功能配件即可正常使用。</w:t>
            </w:r>
          </w:p>
        </w:tc>
      </w:tr>
      <w:tr w14:paraId="38235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1290"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B8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16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1C7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rPr>
                <w:rFonts w:hint="eastAsia" w:ascii="仿宋" w:hAnsi="仿宋" w:eastAsia="仿宋" w:cs="仿宋"/>
                <w:i w:val="0"/>
                <w:iCs w:val="0"/>
                <w:color w:val="000000"/>
                <w:sz w:val="24"/>
                <w:szCs w:val="24"/>
                <w:highlight w:val="none"/>
                <w:u w:val="none"/>
              </w:rPr>
            </w:pPr>
          </w:p>
        </w:tc>
        <w:tc>
          <w:tcPr>
            <w:tcW w:w="6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707C7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leftChars="0" w:right="0" w:rightChars="0"/>
              <w:jc w:val="left"/>
              <w:textAlignment w:val="auto"/>
              <w:rPr>
                <w:rFonts w:hint="eastAsia" w:ascii="仿宋" w:hAnsi="仿宋" w:eastAsia="仿宋" w:cs="仿宋"/>
                <w:b/>
                <w:bCs/>
                <w:i w:val="0"/>
                <w:iCs w:val="0"/>
                <w:color w:val="FF0000"/>
                <w:sz w:val="24"/>
                <w:szCs w:val="24"/>
                <w:highlight w:val="none"/>
                <w:u w:val="none"/>
              </w:rPr>
            </w:pPr>
            <w:r>
              <w:rPr>
                <w:rFonts w:hint="eastAsia" w:ascii="仿宋" w:hAnsi="仿宋" w:eastAsia="仿宋" w:cs="仿宋"/>
                <w:kern w:val="2"/>
                <w:sz w:val="24"/>
                <w:szCs w:val="24"/>
                <w:highlight w:val="none"/>
                <w:lang w:val="en-US" w:eastAsia="zh-CN" w:bidi="ar"/>
              </w:rPr>
              <w:t>外观标识符合《广东省消防救援总队关于进一步规范灭火救援装备管理的指导意见》《关于进一步规范水域救援装备标识的紧急通知》等统型要求。</w:t>
            </w:r>
          </w:p>
        </w:tc>
      </w:tr>
      <w:tr w14:paraId="3FFB4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1005"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86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16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EAA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rPr>
                <w:rFonts w:hint="eastAsia" w:ascii="仿宋" w:hAnsi="仿宋" w:eastAsia="仿宋" w:cs="仿宋"/>
                <w:i w:val="0"/>
                <w:iCs w:val="0"/>
                <w:color w:val="000000"/>
                <w:sz w:val="24"/>
                <w:szCs w:val="24"/>
                <w:highlight w:val="none"/>
                <w:u w:val="none"/>
              </w:rPr>
            </w:pPr>
          </w:p>
        </w:tc>
        <w:tc>
          <w:tcPr>
            <w:tcW w:w="6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29F166">
            <w:pPr>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交付验收时，须按照广东省消防救援总队消防装备讲解视频模板，制作含3D动画展示形式在内的解说视频。视频模板路径：</w:t>
            </w:r>
          </w:p>
          <w:p w14:paraId="2F5EBAA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leftChars="0" w:right="0" w:rightChars="0"/>
              <w:jc w:val="left"/>
              <w:textAlignment w:val="auto"/>
              <w:rPr>
                <w:rFonts w:hint="eastAsia" w:ascii="仿宋" w:hAnsi="仿宋" w:eastAsia="仿宋" w:cs="仿宋"/>
                <w:i w:val="0"/>
                <w:iCs w:val="0"/>
                <w:color w:val="000000"/>
                <w:sz w:val="24"/>
                <w:szCs w:val="24"/>
                <w:highlight w:val="none"/>
                <w:u w:val="none"/>
              </w:rPr>
            </w:pPr>
            <w:r>
              <w:rPr>
                <w:rFonts w:hint="eastAsia" w:ascii="仿宋" w:hAnsi="仿宋" w:eastAsia="仿宋" w:cs="仿宋"/>
                <w:kern w:val="2"/>
                <w:sz w:val="24"/>
                <w:szCs w:val="24"/>
                <w:highlight w:val="none"/>
                <w:lang w:val="en-US" w:eastAsia="zh-CN" w:bidi="ar"/>
              </w:rPr>
              <w:t>https://gd.119.gov.cn/xfkp/xccs/content/post_4232473.html</w:t>
            </w:r>
          </w:p>
        </w:tc>
      </w:tr>
      <w:tr w14:paraId="63CB4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90"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84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w:t>
            </w:r>
          </w:p>
        </w:tc>
        <w:tc>
          <w:tcPr>
            <w:tcW w:w="16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3FA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rPr>
                <w:rFonts w:hint="eastAsia" w:ascii="仿宋" w:hAnsi="仿宋" w:eastAsia="仿宋" w:cs="仿宋"/>
                <w:i w:val="0"/>
                <w:iCs w:val="0"/>
                <w:color w:val="000000"/>
                <w:sz w:val="24"/>
                <w:szCs w:val="24"/>
                <w:highlight w:val="none"/>
                <w:u w:val="none"/>
              </w:rPr>
            </w:pPr>
          </w:p>
        </w:tc>
        <w:tc>
          <w:tcPr>
            <w:tcW w:w="6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E0DEF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leftChars="0" w:right="0" w:rightChars="0"/>
              <w:jc w:val="left"/>
              <w:textAlignment w:val="auto"/>
              <w:rPr>
                <w:rFonts w:hint="eastAsia" w:ascii="仿宋" w:hAnsi="仿宋" w:eastAsia="仿宋" w:cs="仿宋"/>
                <w:i w:val="0"/>
                <w:iCs w:val="0"/>
                <w:color w:val="000000"/>
                <w:sz w:val="24"/>
                <w:szCs w:val="24"/>
                <w:highlight w:val="none"/>
                <w:u w:val="none"/>
              </w:rPr>
            </w:pPr>
            <w:r>
              <w:rPr>
                <w:rFonts w:hint="eastAsia" w:ascii="仿宋" w:hAnsi="仿宋" w:eastAsia="仿宋" w:cs="仿宋"/>
                <w:kern w:val="2"/>
                <w:sz w:val="24"/>
                <w:szCs w:val="24"/>
                <w:highlight w:val="none"/>
                <w:lang w:val="en-US" w:eastAsia="zh-CN" w:bidi="ar"/>
              </w:rPr>
              <w:t>本项目执行与所采购产品相对应的国家标准、行业标准和规范，需求中如有低于标准要求的，以标准中高的为准。如需求中未提及的，应不低于对应标准中高的要求。</w:t>
            </w:r>
          </w:p>
        </w:tc>
      </w:tr>
      <w:tr w14:paraId="3F100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1245"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6A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c>
          <w:tcPr>
            <w:tcW w:w="16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D93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rPr>
                <w:rFonts w:hint="eastAsia" w:ascii="仿宋" w:hAnsi="仿宋" w:eastAsia="仿宋" w:cs="仿宋"/>
                <w:i w:val="0"/>
                <w:iCs w:val="0"/>
                <w:color w:val="000000"/>
                <w:sz w:val="24"/>
                <w:szCs w:val="24"/>
                <w:highlight w:val="none"/>
                <w:u w:val="none"/>
              </w:rPr>
            </w:pPr>
          </w:p>
        </w:tc>
        <w:tc>
          <w:tcPr>
            <w:tcW w:w="6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81F17F">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leftChars="0" w:right="0" w:rightChars="0"/>
              <w:jc w:val="left"/>
              <w:textAlignment w:val="auto"/>
              <w:rPr>
                <w:rFonts w:hint="eastAsia" w:ascii="仿宋" w:hAnsi="仿宋" w:eastAsia="仿宋" w:cs="仿宋"/>
                <w:i w:val="0"/>
                <w:iCs w:val="0"/>
                <w:color w:val="000000"/>
                <w:sz w:val="24"/>
                <w:szCs w:val="24"/>
                <w:highlight w:val="none"/>
                <w:u w:val="none"/>
              </w:rPr>
            </w:pPr>
            <w:r>
              <w:rPr>
                <w:rFonts w:hint="eastAsia" w:ascii="仿宋" w:hAnsi="仿宋" w:eastAsia="仿宋" w:cs="仿宋"/>
                <w:kern w:val="2"/>
                <w:sz w:val="24"/>
                <w:szCs w:val="24"/>
                <w:highlight w:val="none"/>
                <w:lang w:val="en-US" w:eastAsia="zh-CN" w:bidi="ar"/>
              </w:rPr>
              <w:t>消防装备物资信息采集系统及赋码要求：交付时，须附着由国家消防救援局“消防装备物资信息采集系统”统一发行的装备物资RFID及二维码。中标人应按国家消防救援局关于新版装备物资管理系统的要求，在规定时间内做好装备物资基础信息录入、赋码及标签配置工作。</w:t>
            </w:r>
          </w:p>
        </w:tc>
      </w:tr>
      <w:tr w14:paraId="76A5C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270" w:hRule="atLeast"/>
        </w:trPr>
        <w:tc>
          <w:tcPr>
            <w:tcW w:w="88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9674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sz w:val="24"/>
                <w:szCs w:val="24"/>
                <w:highlight w:val="none"/>
                <w:u w:val="none"/>
              </w:rPr>
              <w:t>技术需求专用要求</w:t>
            </w:r>
          </w:p>
        </w:tc>
      </w:tr>
      <w:tr w14:paraId="65A43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26CF4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6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E0CAA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泡沫灭火药剂（高效环保灭火剂）</w:t>
            </w:r>
          </w:p>
        </w:tc>
        <w:tc>
          <w:tcPr>
            <w:tcW w:w="6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C4CF5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★种类：高效环保灭火剂；铭牌标识、外观设计需按照国家消防救援局要求提供。（技术规格书或检验报告验证）</w:t>
            </w:r>
          </w:p>
        </w:tc>
      </w:tr>
      <w:tr w14:paraId="57AAA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659B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33FA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D40B0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1、环保性：无污染；(检验报告验证)</w:t>
            </w:r>
          </w:p>
        </w:tc>
      </w:tr>
      <w:tr w14:paraId="2D03C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A412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C4CF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E5852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2、凝固点：≤-6℃；(检验报告验证)</w:t>
            </w:r>
          </w:p>
        </w:tc>
      </w:tr>
      <w:tr w14:paraId="234C4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FF49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A72A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8BA0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3、腐蚀率，Q235钢片：≤3.5mg/(d.d㎡)；(检验报告验证)</w:t>
            </w:r>
          </w:p>
        </w:tc>
      </w:tr>
      <w:tr w14:paraId="2EA09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0B2D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27DC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BDB42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LF21铝片：≤1mg/(d.d㎡)；(检验报告验证)</w:t>
            </w:r>
          </w:p>
        </w:tc>
      </w:tr>
      <w:tr w14:paraId="4B151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4AB6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A900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D315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4、表面张力：≤16.0mN/m；(检验报告验证)</w:t>
            </w:r>
          </w:p>
        </w:tc>
      </w:tr>
      <w:tr w14:paraId="2A796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C745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56E1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0C7D4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★5、符合GB15308-2006《泡沫灭火剂》标准要求；（技术规格书或检验报告验证）</w:t>
            </w:r>
          </w:p>
        </w:tc>
      </w:tr>
      <w:tr w14:paraId="5F471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7AEF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C409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CAE8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6、毒性测试鱼的死亡率为：0；(检验报告验证)</w:t>
            </w:r>
          </w:p>
        </w:tc>
      </w:tr>
      <w:tr w14:paraId="73448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C2B5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E1E8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7819B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7、灭火能力：≥1A；≥55B；(检验报告验证)</w:t>
            </w:r>
          </w:p>
        </w:tc>
      </w:tr>
      <w:tr w14:paraId="23162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FF47C">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F9A1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EA24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8、PH值：6.0-9.5；(检验报告验证)注：投标人应响应为区间，且区间最小值应等于6.0，区间最大值应等于9.5，否则视为负偏离。</w:t>
            </w:r>
          </w:p>
        </w:tc>
      </w:tr>
      <w:tr w14:paraId="537DF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F129D">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CEDED">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B030D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9、抗冻结、融化性：无可见分层和非均相。(检验报告验证) </w:t>
            </w:r>
            <w:r>
              <w:rPr>
                <w:rStyle w:val="48"/>
                <w:i w:val="0"/>
                <w:iCs w:val="0"/>
                <w:highlight w:val="none"/>
                <w:lang w:val="en-US" w:eastAsia="zh-CN" w:bidi="ar"/>
              </w:rPr>
              <w:t xml:space="preserve">                                                                                                                                                                                                                                                                                  </w:t>
            </w:r>
          </w:p>
        </w:tc>
      </w:tr>
      <w:tr w14:paraId="53148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30275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6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36A79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婴儿呼吸袋</w:t>
            </w:r>
          </w:p>
        </w:tc>
        <w:tc>
          <w:tcPr>
            <w:tcW w:w="6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9ABEE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★结构设计：全密闭式,与全防型过滤罐配合使用；材质：采用防生化PVC。（技术规格书或检验报告验证）</w:t>
            </w:r>
          </w:p>
        </w:tc>
      </w:tr>
      <w:tr w14:paraId="7C781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D35E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38EE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069C9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★配置：不少于保护套、送风器、大容量电池、全防型滤毒罐、进食工具，说明书、携带箱等。（技术规格书或检验报告验证）</w:t>
            </w:r>
          </w:p>
        </w:tc>
      </w:tr>
      <w:tr w14:paraId="7657D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7CA9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C458D">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2795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1、送风量≥45L/min；（技术规格书或检验报告验证）</w:t>
            </w:r>
          </w:p>
        </w:tc>
      </w:tr>
      <w:tr w14:paraId="7C5B9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7268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F762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0AC68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2、使用时长≥4h。（技术规格书或检验报告验证） </w:t>
            </w:r>
            <w:r>
              <w:rPr>
                <w:rStyle w:val="48"/>
                <w:i w:val="0"/>
                <w:iCs w:val="0"/>
                <w:highlight w:val="none"/>
                <w:lang w:val="en-US" w:eastAsia="zh-CN" w:bidi="ar"/>
              </w:rPr>
              <w:t xml:space="preserve">                                                                                                                                                                                                                                                                                                              </w:t>
            </w:r>
          </w:p>
        </w:tc>
      </w:tr>
      <w:tr w14:paraId="28E09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E808D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6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7B133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灭火弹（二档）</w:t>
            </w:r>
          </w:p>
        </w:tc>
        <w:tc>
          <w:tcPr>
            <w:tcW w:w="6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4ABCB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★配置；1箱（10个）；单个充装量≥1L。（技术规格书或检验报告验证）</w:t>
            </w:r>
          </w:p>
        </w:tc>
      </w:tr>
      <w:tr w14:paraId="75411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D4FD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47E8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8D668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1、储存温度广于等于0℃-+65℃；（技术规格书或检验报告验证）</w:t>
            </w:r>
          </w:p>
        </w:tc>
      </w:tr>
      <w:tr w14:paraId="77B78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D082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3320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4471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2、有限期≥4年；（技术规格书或检验报告验证）</w:t>
            </w:r>
          </w:p>
        </w:tc>
      </w:tr>
      <w:tr w14:paraId="24A5C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9254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A4F8D">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A4CF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3、灭火能力：可灭火范围≥1㎡；技术规格书或检验报告验证）</w:t>
            </w:r>
          </w:p>
        </w:tc>
      </w:tr>
      <w:tr w14:paraId="357F8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AAC9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B0D1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98503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★4、充填物：水基泡沫。技术规格书或检验报告验证） </w:t>
            </w:r>
            <w:r>
              <w:rPr>
                <w:rStyle w:val="48"/>
                <w:i w:val="0"/>
                <w:iCs w:val="0"/>
                <w:highlight w:val="none"/>
                <w:lang w:val="en-US" w:eastAsia="zh-CN" w:bidi="ar"/>
              </w:rPr>
              <w:t xml:space="preserve">                                                                                                                                                                                                                                                                                      </w:t>
            </w:r>
          </w:p>
        </w:tc>
      </w:tr>
      <w:tr w14:paraId="7D5D1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7F319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16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F7A1C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干粉灭火器</w:t>
            </w:r>
          </w:p>
        </w:tc>
        <w:tc>
          <w:tcPr>
            <w:tcW w:w="6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1377B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★1、灭火级别≥2A、≥55B；（检验报告验证)</w:t>
            </w:r>
          </w:p>
        </w:tc>
      </w:tr>
      <w:tr w14:paraId="7876B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A5BD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239D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254F7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2、喷射时间≥13s；（检验报告验证)</w:t>
            </w:r>
          </w:p>
        </w:tc>
      </w:tr>
      <w:tr w14:paraId="458FB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6EF2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7161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662CB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3、工作压力≥1.2Mpa；（检验报告验证)</w:t>
            </w:r>
          </w:p>
        </w:tc>
      </w:tr>
      <w:tr w14:paraId="6FBAF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B623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8BB4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C7C92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4、喷射距离≥3.5m；（检验报告验证)</w:t>
            </w:r>
          </w:p>
        </w:tc>
      </w:tr>
      <w:tr w14:paraId="221DE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DF72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ABE6C">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7B480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5、喷射剩余率≤5％。（检验报告验证)</w:t>
            </w:r>
          </w:p>
        </w:tc>
      </w:tr>
      <w:tr w14:paraId="0255E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90389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16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A03D8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敛尸袋</w:t>
            </w:r>
          </w:p>
        </w:tc>
        <w:tc>
          <w:tcPr>
            <w:tcW w:w="6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3756F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★规格及材质：展开尺寸≥长200cm*宽50cm；pvc防水材料。（技术规格书或检验报告验证）</w:t>
            </w:r>
          </w:p>
        </w:tc>
      </w:tr>
      <w:tr w14:paraId="78B44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39E8D">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276E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44018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1、袋子四周提手数量≥4个；（技术规格书或检验报告验证）</w:t>
            </w:r>
          </w:p>
        </w:tc>
      </w:tr>
      <w:tr w14:paraId="6D12B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C305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F16F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676D9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2、承重≥150kg；（技术规格书或检验报告验证）</w:t>
            </w:r>
          </w:p>
        </w:tc>
      </w:tr>
      <w:tr w14:paraId="57521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DD22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EB62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FC886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★3、颜色：白色、黄色、黑色三种，根据用户单位需求提供。（技术规格书或检验报告验证）</w:t>
            </w:r>
          </w:p>
        </w:tc>
      </w:tr>
      <w:tr w14:paraId="0F6B2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51C9D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16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93903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信号烟雾弹</w:t>
            </w:r>
          </w:p>
        </w:tc>
        <w:tc>
          <w:tcPr>
            <w:tcW w:w="6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2B75E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★1、烟雾颜色：橙色；（技术规格书或检验报告验证）</w:t>
            </w:r>
          </w:p>
        </w:tc>
      </w:tr>
      <w:tr w14:paraId="72308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C777D">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6AF4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11B9D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★2、发烟时间≥3min；（技术规格书或检验报告验证）</w:t>
            </w:r>
          </w:p>
        </w:tc>
      </w:tr>
      <w:tr w14:paraId="4BF95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100B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B130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9828E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3、重量≤500g；（技术规格书或检验报告验证）</w:t>
            </w:r>
          </w:p>
        </w:tc>
      </w:tr>
      <w:tr w14:paraId="23EF7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F390C">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59CA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F3B5E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4、有效期≥3年；（技术规格书或检验报告验证）</w:t>
            </w:r>
          </w:p>
        </w:tc>
      </w:tr>
      <w:tr w14:paraId="462F2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7405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D48C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034BF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5、引燃方式：拉环。（技术规格书或检验报告验证）</w:t>
            </w:r>
          </w:p>
        </w:tc>
      </w:tr>
      <w:tr w14:paraId="0B23C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100D6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16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CD2FD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求援信号棒</w:t>
            </w:r>
          </w:p>
        </w:tc>
        <w:tc>
          <w:tcPr>
            <w:tcW w:w="6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8420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1、重量≤200g；（技术规格书或检验报告验证）</w:t>
            </w:r>
          </w:p>
        </w:tc>
      </w:tr>
      <w:tr w14:paraId="2A4DC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819C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62BBC">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C23FC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★2、照明范围≥200m；（技术规格书或检验报告验证）</w:t>
            </w:r>
          </w:p>
        </w:tc>
      </w:tr>
      <w:tr w14:paraId="717F0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B9C6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AC75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D5154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★3、燃烧时间≥90s；（技术规格书或检验报告验证）</w:t>
            </w:r>
          </w:p>
        </w:tc>
      </w:tr>
      <w:tr w14:paraId="6750E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DCB6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9ECE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CEE62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4、发光时间≥90s。（技术规格书或检验报告验证）</w:t>
            </w:r>
          </w:p>
        </w:tc>
      </w:tr>
      <w:tr w14:paraId="680A4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9DD1F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16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CCFBA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MPZ/6灭火器（水基型泡沫灭火器）</w:t>
            </w:r>
          </w:p>
        </w:tc>
        <w:tc>
          <w:tcPr>
            <w:tcW w:w="6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5DA8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★灭火剂成分：由有碳氢表面活性剂、氟碳表面活性剂、阻燃剂和助剂组成。（技术规格书或检验报告验证）</w:t>
            </w:r>
          </w:p>
        </w:tc>
      </w:tr>
      <w:tr w14:paraId="672AE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E794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5DE5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2D42B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★1、材质：钢。（检验报告验证)</w:t>
            </w:r>
          </w:p>
        </w:tc>
      </w:tr>
      <w:tr w14:paraId="3EA35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B24D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02A7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F41AC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★2、容量≥6L；（技术规格书或检验报告验证）</w:t>
            </w:r>
          </w:p>
        </w:tc>
      </w:tr>
      <w:tr w14:paraId="37EF8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B05E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B445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1A9D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3.使用温度：广于等于5°—+55°C；（技术规格书或检验报告验证）</w:t>
            </w:r>
          </w:p>
        </w:tc>
      </w:tr>
      <w:tr w14:paraId="72EF7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D726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40EAC">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B73BF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4、工作压力≥1MPa。（技术规格书或检验报告验证）</w:t>
            </w:r>
          </w:p>
        </w:tc>
      </w:tr>
    </w:tbl>
    <w:p w14:paraId="6AC7550F">
      <w:pPr>
        <w:spacing w:line="360" w:lineRule="exact"/>
        <w:rPr>
          <w:rFonts w:hint="eastAsia" w:ascii="仿宋" w:hAnsi="仿宋" w:eastAsia="仿宋" w:cs="仿宋"/>
          <w:b/>
          <w:szCs w:val="21"/>
          <w:highlight w:val="none"/>
        </w:rPr>
      </w:pPr>
      <w:r>
        <w:rPr>
          <w:rFonts w:hint="eastAsia" w:ascii="仿宋" w:hAnsi="仿宋" w:eastAsia="仿宋" w:cs="仿宋"/>
          <w:b/>
          <w:szCs w:val="21"/>
          <w:highlight w:val="none"/>
        </w:rPr>
        <w:t>备注：</w:t>
      </w:r>
    </w:p>
    <w:p w14:paraId="1E3E6ABA">
      <w:pPr>
        <w:spacing w:line="360" w:lineRule="exact"/>
        <w:rPr>
          <w:rFonts w:hint="eastAsia" w:ascii="仿宋" w:hAnsi="仿宋" w:eastAsia="仿宋" w:cs="仿宋"/>
          <w:b/>
          <w:szCs w:val="21"/>
          <w:highlight w:val="none"/>
        </w:rPr>
      </w:pPr>
      <w:r>
        <w:rPr>
          <w:rFonts w:hint="eastAsia" w:ascii="仿宋" w:hAnsi="仿宋" w:eastAsia="仿宋" w:cs="仿宋"/>
          <w:b/>
          <w:szCs w:val="21"/>
          <w:highlight w:val="none"/>
        </w:rPr>
        <w:t>投标人对技术响应情况时，应与“检测报告”和“样品”实际情况相对应，如出现响应情况与“检测报告”和“样品”实际情况不一致的，视为负偏离。</w:t>
      </w:r>
    </w:p>
    <w:p w14:paraId="00F756DD">
      <w:pPr>
        <w:spacing w:line="360" w:lineRule="exact"/>
        <w:rPr>
          <w:rFonts w:ascii="仿宋" w:hAnsi="仿宋" w:eastAsia="仿宋" w:cs="仿宋"/>
          <w:b/>
          <w:szCs w:val="21"/>
          <w:highlight w:val="none"/>
        </w:rPr>
      </w:pPr>
      <w:r>
        <w:rPr>
          <w:rFonts w:hint="eastAsia" w:ascii="仿宋" w:hAnsi="仿宋" w:eastAsia="仿宋" w:cs="仿宋"/>
          <w:b/>
          <w:szCs w:val="21"/>
          <w:highlight w:val="none"/>
        </w:rPr>
        <w:t>需求中明确要求提供检测（检验、试验）报告的，检测货物的品牌型号必须与所投产品完全一致，否则视为负偏离。</w:t>
      </w:r>
    </w:p>
    <w:p w14:paraId="601E81C4">
      <w:pPr>
        <w:spacing w:line="360" w:lineRule="exact"/>
        <w:rPr>
          <w:rFonts w:hint="eastAsia" w:ascii="仿宋" w:hAnsi="仿宋" w:eastAsia="仿宋" w:cs="仿宋"/>
          <w:b/>
          <w:i w:val="0"/>
          <w:iCs w:val="0"/>
          <w:szCs w:val="21"/>
          <w:highlight w:val="none"/>
        </w:rPr>
      </w:pPr>
    </w:p>
    <w:p w14:paraId="0D4C71B4">
      <w:pPr>
        <w:rPr>
          <w:rFonts w:hint="eastAsia" w:ascii="仿宋" w:hAnsi="仿宋" w:eastAsia="仿宋" w:cs="仿宋"/>
          <w:b/>
          <w:bCs/>
          <w:i w:val="0"/>
          <w:iCs w:val="0"/>
          <w:kern w:val="2"/>
          <w:sz w:val="22"/>
          <w:szCs w:val="20"/>
          <w:highlight w:val="none"/>
          <w:lang w:val="en-US" w:eastAsia="zh-CN" w:bidi="ar-SA"/>
        </w:rPr>
      </w:pPr>
      <w:bookmarkStart w:id="239" w:name="_Toc7624"/>
      <w:r>
        <w:rPr>
          <w:rFonts w:hint="eastAsia" w:ascii="仿宋" w:hAnsi="仿宋" w:eastAsia="仿宋" w:cs="仿宋"/>
          <w:b/>
          <w:bCs/>
          <w:i w:val="0"/>
          <w:iCs w:val="0"/>
          <w:kern w:val="2"/>
          <w:sz w:val="22"/>
          <w:szCs w:val="20"/>
          <w:highlight w:val="none"/>
          <w:lang w:val="en-US" w:eastAsia="zh-CN" w:bidi="ar-SA"/>
        </w:rPr>
        <w:br w:type="page"/>
      </w:r>
    </w:p>
    <w:p w14:paraId="3061CE96">
      <w:pPr>
        <w:keepNext/>
        <w:keepLines/>
        <w:pageBreakBefore w:val="0"/>
        <w:widowControl w:val="0"/>
        <w:kinsoku/>
        <w:wordWrap/>
        <w:overflowPunct/>
        <w:topLinePunct w:val="0"/>
        <w:autoSpaceDE/>
        <w:autoSpaceDN/>
        <w:bidi w:val="0"/>
        <w:adjustRightInd/>
        <w:snapToGrid/>
        <w:spacing w:before="156" w:beforeLines="50" w:after="156" w:afterLines="50" w:line="240" w:lineRule="auto"/>
        <w:jc w:val="both"/>
        <w:textAlignment w:val="auto"/>
        <w:outlineLvl w:val="2"/>
        <w:rPr>
          <w:rFonts w:hint="eastAsia" w:ascii="仿宋" w:hAnsi="仿宋" w:eastAsia="仿宋" w:cs="仿宋"/>
          <w:b/>
          <w:bCs/>
          <w:i w:val="0"/>
          <w:iCs w:val="0"/>
          <w:kern w:val="2"/>
          <w:sz w:val="22"/>
          <w:szCs w:val="20"/>
          <w:highlight w:val="none"/>
          <w:lang w:val="en-US" w:eastAsia="zh-CN" w:bidi="ar-SA"/>
        </w:rPr>
      </w:pPr>
      <w:bookmarkStart w:id="240" w:name="_Toc16694"/>
      <w:r>
        <w:rPr>
          <w:rFonts w:hint="eastAsia" w:ascii="仿宋" w:hAnsi="仿宋" w:eastAsia="仿宋" w:cs="仿宋"/>
          <w:b/>
          <w:bCs/>
          <w:i w:val="0"/>
          <w:iCs w:val="0"/>
          <w:kern w:val="2"/>
          <w:sz w:val="22"/>
          <w:szCs w:val="20"/>
          <w:highlight w:val="none"/>
          <w:lang w:val="en-US" w:eastAsia="zh-CN" w:bidi="ar-SA"/>
        </w:rPr>
        <w:t>2、包2技术要求</w:t>
      </w:r>
      <w:bookmarkEnd w:id="240"/>
    </w:p>
    <w:tbl>
      <w:tblPr>
        <w:tblStyle w:val="20"/>
        <w:tblW w:w="88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3"/>
        <w:gridCol w:w="40"/>
        <w:gridCol w:w="1675"/>
        <w:gridCol w:w="10"/>
        <w:gridCol w:w="6263"/>
        <w:gridCol w:w="27"/>
      </w:tblGrid>
      <w:tr w14:paraId="2D550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 w:type="dxa"/>
          <w:trHeight w:val="27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7CF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B0BA8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货物名称</w:t>
            </w:r>
          </w:p>
        </w:tc>
        <w:tc>
          <w:tcPr>
            <w:tcW w:w="6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D3B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招标技术要求</w:t>
            </w:r>
          </w:p>
        </w:tc>
      </w:tr>
      <w:tr w14:paraId="4FBDB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270" w:hRule="atLeast"/>
        </w:trPr>
        <w:tc>
          <w:tcPr>
            <w:tcW w:w="87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D1435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★消防器材技术需求通用要求</w:t>
            </w:r>
          </w:p>
          <w:p w14:paraId="5030C96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i w:val="0"/>
                <w:iCs w:val="0"/>
                <w:color w:val="FF0000"/>
                <w:sz w:val="24"/>
                <w:highlight w:val="none"/>
              </w:rPr>
              <w:t>【投标时提供承诺函（详见投标文件格式附件），第1项除外】</w:t>
            </w:r>
          </w:p>
        </w:tc>
      </w:tr>
      <w:tr w14:paraId="715AF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142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BB1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7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CCD0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rPr>
                <w:rFonts w:hint="eastAsia" w:ascii="仿宋" w:hAnsi="仿宋" w:eastAsia="仿宋" w:cs="仿宋"/>
                <w:i w:val="0"/>
                <w:iCs w:val="0"/>
                <w:color w:val="000000"/>
                <w:sz w:val="24"/>
                <w:szCs w:val="24"/>
                <w:highlight w:val="none"/>
                <w:u w:val="none"/>
              </w:rPr>
            </w:pPr>
          </w:p>
        </w:tc>
        <w:tc>
          <w:tcPr>
            <w:tcW w:w="6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6EA1">
            <w:pPr>
              <w:keepNext w:val="0"/>
              <w:keepLines w:val="0"/>
              <w:suppressLineNumbers w:val="0"/>
              <w:autoSpaceDE w:val="0"/>
              <w:autoSpaceDN w:val="0"/>
              <w:spacing w:before="0" w:beforeAutospacing="0" w:after="0" w:afterAutospacing="0"/>
              <w:ind w:left="0" w:right="0"/>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投标人所提供的货物必须为全新未使用过的货物，必须在器材（含样品）显著位置标注生产厂家名称、品牌名称、型号规格、生产日期等产品信息铭牌（产品信息为英文或其他，需增加中文字样，便于察看使用），且不易脱落。</w:t>
            </w:r>
          </w:p>
        </w:tc>
      </w:tr>
      <w:tr w14:paraId="40453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DB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7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E17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rPr>
                <w:rFonts w:hint="eastAsia" w:ascii="仿宋" w:hAnsi="仿宋" w:eastAsia="仿宋" w:cs="仿宋"/>
                <w:i w:val="0"/>
                <w:iCs w:val="0"/>
                <w:color w:val="000000"/>
                <w:sz w:val="24"/>
                <w:szCs w:val="24"/>
                <w:highlight w:val="none"/>
                <w:u w:val="none"/>
              </w:rPr>
            </w:pPr>
          </w:p>
        </w:tc>
        <w:tc>
          <w:tcPr>
            <w:tcW w:w="6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826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leftChars="0" w:right="0" w:rightChars="0"/>
              <w:jc w:val="left"/>
              <w:textAlignment w:val="auto"/>
              <w:rPr>
                <w:rFonts w:hint="eastAsia" w:ascii="仿宋" w:hAnsi="仿宋" w:eastAsia="仿宋" w:cs="仿宋"/>
                <w:i w:val="0"/>
                <w:iCs w:val="0"/>
                <w:color w:val="000000"/>
                <w:sz w:val="24"/>
                <w:szCs w:val="24"/>
                <w:highlight w:val="none"/>
                <w:u w:val="none"/>
              </w:rPr>
            </w:pPr>
            <w:r>
              <w:rPr>
                <w:rFonts w:hint="eastAsia" w:ascii="仿宋" w:hAnsi="仿宋" w:eastAsia="仿宋" w:cs="仿宋"/>
                <w:kern w:val="2"/>
                <w:sz w:val="24"/>
                <w:szCs w:val="24"/>
                <w:highlight w:val="none"/>
                <w:lang w:val="en-US" w:eastAsia="zh-CN" w:bidi="ar"/>
              </w:rPr>
              <w:t>器材必须符合人性化设计，不能出现人员操作不便或不能发挥器材正常作用等情况。</w:t>
            </w:r>
          </w:p>
        </w:tc>
      </w:tr>
      <w:tr w14:paraId="53B42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52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B9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17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31A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rPr>
                <w:rFonts w:hint="eastAsia" w:ascii="仿宋" w:hAnsi="仿宋" w:eastAsia="仿宋" w:cs="仿宋"/>
                <w:i w:val="0"/>
                <w:iCs w:val="0"/>
                <w:color w:val="000000"/>
                <w:sz w:val="24"/>
                <w:szCs w:val="24"/>
                <w:highlight w:val="none"/>
                <w:u w:val="none"/>
              </w:rPr>
            </w:pPr>
          </w:p>
        </w:tc>
        <w:tc>
          <w:tcPr>
            <w:tcW w:w="6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55C1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leftChars="0" w:right="0" w:rightChars="0"/>
              <w:jc w:val="left"/>
              <w:textAlignment w:val="auto"/>
              <w:rPr>
                <w:rFonts w:hint="eastAsia" w:ascii="仿宋" w:hAnsi="仿宋" w:eastAsia="仿宋" w:cs="仿宋"/>
                <w:i w:val="0"/>
                <w:iCs w:val="0"/>
                <w:color w:val="000000"/>
                <w:sz w:val="24"/>
                <w:szCs w:val="24"/>
                <w:highlight w:val="none"/>
                <w:u w:val="none"/>
              </w:rPr>
            </w:pPr>
            <w:r>
              <w:rPr>
                <w:rFonts w:hint="eastAsia" w:ascii="仿宋" w:hAnsi="仿宋" w:eastAsia="仿宋" w:cs="仿宋"/>
                <w:kern w:val="2"/>
                <w:sz w:val="24"/>
                <w:szCs w:val="24"/>
                <w:highlight w:val="none"/>
                <w:lang w:val="en-US" w:eastAsia="zh-CN" w:bidi="ar"/>
              </w:rPr>
              <w:t>器材电气线路、电气接地装置、各类接口（含油、水、电、气接口）必须符合中国标准，并能与深圳市消防救援支队现有器材的各类接口配套使用，操作说明等字体全部采用中文。</w:t>
            </w:r>
          </w:p>
        </w:tc>
      </w:tr>
      <w:tr w14:paraId="179AE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79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17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FA1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rPr>
                <w:rFonts w:hint="eastAsia" w:ascii="仿宋" w:hAnsi="仿宋" w:eastAsia="仿宋" w:cs="仿宋"/>
                <w:i w:val="0"/>
                <w:iCs w:val="0"/>
                <w:color w:val="000000"/>
                <w:sz w:val="24"/>
                <w:szCs w:val="24"/>
                <w:highlight w:val="none"/>
                <w:u w:val="none"/>
              </w:rPr>
            </w:pPr>
          </w:p>
        </w:tc>
        <w:tc>
          <w:tcPr>
            <w:tcW w:w="6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920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leftChars="0" w:right="0" w:rightChars="0"/>
              <w:jc w:val="left"/>
              <w:textAlignment w:val="auto"/>
              <w:rPr>
                <w:rFonts w:hint="eastAsia" w:ascii="仿宋" w:hAnsi="仿宋" w:eastAsia="仿宋" w:cs="仿宋"/>
                <w:i w:val="0"/>
                <w:iCs w:val="0"/>
                <w:color w:val="000000"/>
                <w:sz w:val="24"/>
                <w:szCs w:val="24"/>
                <w:highlight w:val="none"/>
                <w:u w:val="none"/>
              </w:rPr>
            </w:pPr>
            <w:r>
              <w:rPr>
                <w:rFonts w:hint="eastAsia" w:ascii="仿宋" w:hAnsi="仿宋" w:eastAsia="仿宋" w:cs="仿宋"/>
                <w:kern w:val="2"/>
                <w:sz w:val="24"/>
                <w:szCs w:val="24"/>
                <w:highlight w:val="none"/>
                <w:lang w:val="en-US" w:eastAsia="zh-CN" w:bidi="ar"/>
              </w:rPr>
              <w:t>器材各类仪表单位</w:t>
            </w:r>
            <w:r>
              <w:rPr>
                <w:rFonts w:hint="eastAsia" w:ascii="仿宋" w:hAnsi="仿宋" w:eastAsia="仿宋" w:cs="仿宋"/>
                <w:kern w:val="0"/>
                <w:sz w:val="24"/>
                <w:szCs w:val="24"/>
                <w:highlight w:val="none"/>
                <w:lang w:val="en-US" w:eastAsia="zh-CN" w:bidi="ar"/>
              </w:rPr>
              <w:t>必须采用国际单位</w:t>
            </w:r>
            <w:r>
              <w:rPr>
                <w:rFonts w:hint="eastAsia" w:ascii="仿宋" w:hAnsi="仿宋" w:eastAsia="仿宋" w:cs="仿宋"/>
                <w:kern w:val="2"/>
                <w:sz w:val="24"/>
                <w:szCs w:val="24"/>
                <w:highlight w:val="none"/>
                <w:lang w:val="en-US" w:eastAsia="zh-CN" w:bidi="ar"/>
              </w:rPr>
              <w:t>。</w:t>
            </w:r>
          </w:p>
        </w:tc>
      </w:tr>
      <w:tr w14:paraId="2C520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162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02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17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A0F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rPr>
                <w:rFonts w:hint="eastAsia" w:ascii="仿宋" w:hAnsi="仿宋" w:eastAsia="仿宋" w:cs="仿宋"/>
                <w:i w:val="0"/>
                <w:iCs w:val="0"/>
                <w:color w:val="000000"/>
                <w:sz w:val="24"/>
                <w:szCs w:val="24"/>
                <w:highlight w:val="none"/>
                <w:u w:val="none"/>
              </w:rPr>
            </w:pPr>
          </w:p>
        </w:tc>
        <w:tc>
          <w:tcPr>
            <w:tcW w:w="6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A1B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leftChars="0" w:right="0" w:rightChars="0"/>
              <w:jc w:val="left"/>
              <w:textAlignment w:val="auto"/>
              <w:rPr>
                <w:rFonts w:hint="eastAsia" w:ascii="仿宋" w:hAnsi="仿宋" w:eastAsia="仿宋" w:cs="仿宋"/>
                <w:i w:val="0"/>
                <w:iCs w:val="0"/>
                <w:color w:val="000000"/>
                <w:sz w:val="24"/>
                <w:szCs w:val="24"/>
                <w:highlight w:val="none"/>
                <w:u w:val="none"/>
              </w:rPr>
            </w:pPr>
            <w:r>
              <w:rPr>
                <w:rFonts w:hint="eastAsia" w:ascii="仿宋" w:hAnsi="仿宋" w:eastAsia="仿宋" w:cs="仿宋"/>
                <w:kern w:val="2"/>
                <w:sz w:val="24"/>
                <w:szCs w:val="24"/>
                <w:highlight w:val="none"/>
                <w:lang w:val="en-US" w:eastAsia="zh-CN" w:bidi="ar"/>
              </w:rPr>
              <w:t>交货时随器材一起提供一份完整的配件目录中文手册、</w:t>
            </w:r>
            <w:r>
              <w:rPr>
                <w:rFonts w:hint="eastAsia" w:ascii="仿宋" w:hAnsi="仿宋" w:eastAsia="仿宋" w:cs="仿宋"/>
                <w:kern w:val="0"/>
                <w:sz w:val="24"/>
                <w:szCs w:val="24"/>
                <w:highlight w:val="none"/>
                <w:lang w:val="en-US" w:eastAsia="zh-CN" w:bidi="ar"/>
              </w:rPr>
              <w:t>使用操作说明书及U盘（或其他移动电子介质，中文）、操作维修手册（中文）、产品质量保修卡、出厂合格证、检验报告彩色复印件（主要针对防护装备，国家未要求强制检验的除外）、消防器材跟踪服务卡（内含售后服务电话）</w:t>
            </w:r>
            <w:r>
              <w:rPr>
                <w:rFonts w:hint="eastAsia" w:ascii="仿宋" w:hAnsi="仿宋" w:eastAsia="仿宋" w:cs="仿宋"/>
                <w:kern w:val="2"/>
                <w:sz w:val="24"/>
                <w:szCs w:val="24"/>
                <w:highlight w:val="none"/>
                <w:lang w:val="en-US" w:eastAsia="zh-CN" w:bidi="ar"/>
              </w:rPr>
              <w:t>。</w:t>
            </w:r>
          </w:p>
        </w:tc>
      </w:tr>
      <w:tr w14:paraId="0A8D6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963"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1A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17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CAC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rPr>
                <w:rFonts w:hint="eastAsia" w:ascii="仿宋" w:hAnsi="仿宋" w:eastAsia="仿宋" w:cs="仿宋"/>
                <w:i w:val="0"/>
                <w:iCs w:val="0"/>
                <w:color w:val="000000"/>
                <w:sz w:val="24"/>
                <w:szCs w:val="24"/>
                <w:highlight w:val="none"/>
                <w:u w:val="none"/>
              </w:rPr>
            </w:pPr>
          </w:p>
        </w:tc>
        <w:tc>
          <w:tcPr>
            <w:tcW w:w="6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015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leftChars="0" w:right="0" w:rightChars="0"/>
              <w:jc w:val="left"/>
              <w:textAlignment w:val="auto"/>
              <w:rPr>
                <w:rFonts w:hint="eastAsia" w:ascii="仿宋" w:hAnsi="仿宋" w:eastAsia="仿宋" w:cs="仿宋"/>
                <w:b/>
                <w:bCs/>
                <w:i w:val="0"/>
                <w:iCs w:val="0"/>
                <w:color w:val="000000"/>
                <w:sz w:val="24"/>
                <w:szCs w:val="24"/>
                <w:highlight w:val="none"/>
                <w:u w:val="single"/>
              </w:rPr>
            </w:pPr>
            <w:r>
              <w:rPr>
                <w:rFonts w:hint="eastAsia" w:ascii="仿宋" w:hAnsi="仿宋" w:eastAsia="仿宋" w:cs="仿宋"/>
                <w:kern w:val="2"/>
                <w:sz w:val="24"/>
                <w:szCs w:val="24"/>
                <w:highlight w:val="none"/>
                <w:lang w:val="en-US" w:eastAsia="zh-CN" w:bidi="ar"/>
              </w:rPr>
              <w:t>个别功能配件可能在技术参数详细表中未列出，但投标人不得以此作为拒配理由。交货验收时，器材功能配件（如充电器、接口、开关、扳手等）必须齐全，确保采购人无需另行增加任何功能配件即可正常使用。</w:t>
            </w:r>
          </w:p>
        </w:tc>
      </w:tr>
      <w:tr w14:paraId="34547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B4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17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397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rPr>
                <w:rFonts w:hint="eastAsia" w:ascii="仿宋" w:hAnsi="仿宋" w:eastAsia="仿宋" w:cs="仿宋"/>
                <w:i w:val="0"/>
                <w:iCs w:val="0"/>
                <w:color w:val="000000"/>
                <w:sz w:val="24"/>
                <w:szCs w:val="24"/>
                <w:highlight w:val="none"/>
                <w:u w:val="none"/>
              </w:rPr>
            </w:pPr>
          </w:p>
        </w:tc>
        <w:tc>
          <w:tcPr>
            <w:tcW w:w="6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F52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leftChars="0" w:right="0" w:rightChars="0"/>
              <w:jc w:val="left"/>
              <w:textAlignment w:val="auto"/>
              <w:rPr>
                <w:rFonts w:hint="eastAsia" w:ascii="仿宋" w:hAnsi="仿宋" w:eastAsia="仿宋" w:cs="仿宋"/>
                <w:b/>
                <w:bCs/>
                <w:i w:val="0"/>
                <w:iCs w:val="0"/>
                <w:color w:val="FF0000"/>
                <w:sz w:val="24"/>
                <w:szCs w:val="24"/>
                <w:highlight w:val="none"/>
                <w:u w:val="none"/>
              </w:rPr>
            </w:pPr>
            <w:r>
              <w:rPr>
                <w:rFonts w:hint="eastAsia" w:ascii="仿宋" w:hAnsi="仿宋" w:eastAsia="仿宋" w:cs="仿宋"/>
                <w:kern w:val="2"/>
                <w:sz w:val="24"/>
                <w:szCs w:val="24"/>
                <w:highlight w:val="none"/>
                <w:lang w:val="en-US" w:eastAsia="zh-CN" w:bidi="ar"/>
              </w:rPr>
              <w:t>外观标识符合《广东省消防救援总队关于进一步规范灭火救援装备管理的指导意见》《关于进一步规范水域救援装备标识的紧急通知》等统型要求。</w:t>
            </w:r>
          </w:p>
        </w:tc>
      </w:tr>
      <w:tr w14:paraId="24905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109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74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w:t>
            </w:r>
          </w:p>
        </w:tc>
        <w:tc>
          <w:tcPr>
            <w:tcW w:w="17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16B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rPr>
                <w:rFonts w:hint="eastAsia" w:ascii="仿宋" w:hAnsi="仿宋" w:eastAsia="仿宋" w:cs="仿宋"/>
                <w:i w:val="0"/>
                <w:iCs w:val="0"/>
                <w:color w:val="000000"/>
                <w:sz w:val="24"/>
                <w:szCs w:val="24"/>
                <w:highlight w:val="none"/>
                <w:u w:val="none"/>
              </w:rPr>
            </w:pPr>
          </w:p>
        </w:tc>
        <w:tc>
          <w:tcPr>
            <w:tcW w:w="6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BEF1">
            <w:pPr>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交付验收时，须按照广东省消防救援总队消防装备讲解视频模板，制作含3D动画展示形式在内的解说视频。视频模板路径：</w:t>
            </w:r>
          </w:p>
          <w:p w14:paraId="28E2672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leftChars="0" w:right="0" w:rightChars="0"/>
              <w:jc w:val="left"/>
              <w:textAlignment w:val="auto"/>
              <w:rPr>
                <w:rFonts w:hint="eastAsia" w:ascii="仿宋" w:hAnsi="仿宋" w:eastAsia="仿宋" w:cs="仿宋"/>
                <w:i w:val="0"/>
                <w:iCs w:val="0"/>
                <w:color w:val="000000"/>
                <w:sz w:val="24"/>
                <w:szCs w:val="24"/>
                <w:highlight w:val="none"/>
                <w:u w:val="none"/>
              </w:rPr>
            </w:pPr>
            <w:r>
              <w:rPr>
                <w:rFonts w:hint="eastAsia" w:ascii="仿宋" w:hAnsi="仿宋" w:eastAsia="仿宋" w:cs="仿宋"/>
                <w:kern w:val="2"/>
                <w:sz w:val="24"/>
                <w:szCs w:val="24"/>
                <w:highlight w:val="none"/>
                <w:lang w:val="en-US" w:eastAsia="zh-CN" w:bidi="ar"/>
              </w:rPr>
              <w:t>https://gd.119.gov.cn/xfkp/xccs/content/post_4232473.html</w:t>
            </w:r>
          </w:p>
        </w:tc>
      </w:tr>
      <w:tr w14:paraId="091FC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F4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c>
          <w:tcPr>
            <w:tcW w:w="17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2B2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rPr>
                <w:rFonts w:hint="eastAsia" w:ascii="仿宋" w:hAnsi="仿宋" w:eastAsia="仿宋" w:cs="仿宋"/>
                <w:i w:val="0"/>
                <w:iCs w:val="0"/>
                <w:color w:val="000000"/>
                <w:sz w:val="24"/>
                <w:szCs w:val="24"/>
                <w:highlight w:val="none"/>
                <w:u w:val="none"/>
              </w:rPr>
            </w:pPr>
          </w:p>
        </w:tc>
        <w:tc>
          <w:tcPr>
            <w:tcW w:w="6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338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leftChars="0" w:right="0" w:rightChars="0"/>
              <w:jc w:val="left"/>
              <w:textAlignment w:val="auto"/>
              <w:rPr>
                <w:rFonts w:hint="eastAsia" w:ascii="仿宋" w:hAnsi="仿宋" w:eastAsia="仿宋" w:cs="仿宋"/>
                <w:i w:val="0"/>
                <w:iCs w:val="0"/>
                <w:color w:val="000000"/>
                <w:sz w:val="24"/>
                <w:szCs w:val="24"/>
                <w:highlight w:val="none"/>
                <w:u w:val="none"/>
              </w:rPr>
            </w:pPr>
            <w:r>
              <w:rPr>
                <w:rFonts w:hint="eastAsia" w:ascii="仿宋" w:hAnsi="仿宋" w:eastAsia="仿宋" w:cs="仿宋"/>
                <w:kern w:val="2"/>
                <w:sz w:val="24"/>
                <w:szCs w:val="24"/>
                <w:highlight w:val="none"/>
                <w:lang w:val="en-US" w:eastAsia="zh-CN" w:bidi="ar"/>
              </w:rPr>
              <w:t>本项目执行与所采购产品相对应的国家标准、行业标准和规范，需求中如有低于标准要求的，以标准中高的为准。如需求中未提及的，应不低于对应标准中高的要求。</w:t>
            </w:r>
          </w:p>
        </w:tc>
      </w:tr>
      <w:tr w14:paraId="75067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138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EC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w:t>
            </w:r>
          </w:p>
        </w:tc>
        <w:tc>
          <w:tcPr>
            <w:tcW w:w="17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82A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rPr>
                <w:rFonts w:hint="eastAsia" w:ascii="仿宋" w:hAnsi="仿宋" w:eastAsia="仿宋" w:cs="仿宋"/>
                <w:i w:val="0"/>
                <w:iCs w:val="0"/>
                <w:color w:val="000000"/>
                <w:sz w:val="24"/>
                <w:szCs w:val="24"/>
                <w:highlight w:val="none"/>
                <w:u w:val="none"/>
              </w:rPr>
            </w:pPr>
          </w:p>
        </w:tc>
        <w:tc>
          <w:tcPr>
            <w:tcW w:w="6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353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leftChars="0" w:right="0" w:rightChars="0"/>
              <w:jc w:val="left"/>
              <w:textAlignment w:val="auto"/>
              <w:rPr>
                <w:rFonts w:hint="eastAsia" w:ascii="仿宋" w:hAnsi="仿宋" w:eastAsia="仿宋" w:cs="仿宋"/>
                <w:i w:val="0"/>
                <w:iCs w:val="0"/>
                <w:color w:val="000000"/>
                <w:sz w:val="24"/>
                <w:szCs w:val="24"/>
                <w:highlight w:val="none"/>
                <w:u w:val="none"/>
              </w:rPr>
            </w:pPr>
            <w:r>
              <w:rPr>
                <w:rFonts w:hint="eastAsia" w:ascii="仿宋" w:hAnsi="仿宋" w:eastAsia="仿宋" w:cs="仿宋"/>
                <w:kern w:val="2"/>
                <w:sz w:val="24"/>
                <w:szCs w:val="24"/>
                <w:highlight w:val="none"/>
                <w:lang w:val="en-US" w:eastAsia="zh-CN" w:bidi="ar"/>
              </w:rPr>
              <w:t>消防装备物资信息采集系统及赋码要求：交付时，须附着由国家消防救援局“消防装备物资信息采集系统”统一发行的装备物资RFID及二维码。中标人应按国家消防救援局关于新版装备物资管理系统的要求，在规定时间内做好装备物资基础信息录入、赋码及标签配置工作。</w:t>
            </w:r>
          </w:p>
        </w:tc>
      </w:tr>
      <w:tr w14:paraId="41155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270" w:hRule="atLeast"/>
        </w:trPr>
        <w:tc>
          <w:tcPr>
            <w:tcW w:w="87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08B96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sz w:val="24"/>
                <w:szCs w:val="24"/>
                <w:highlight w:val="none"/>
                <w:u w:val="none"/>
              </w:rPr>
              <w:t>技术需求专用要求</w:t>
            </w:r>
          </w:p>
        </w:tc>
      </w:tr>
      <w:tr w14:paraId="4B095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5EE29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31744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消防水带（20型80mm*20）</w:t>
            </w:r>
          </w:p>
        </w:tc>
        <w:tc>
          <w:tcPr>
            <w:tcW w:w="63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1F5C2C6">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★长度：≥20m、已固定铝合金快速接口和接口保护套。（技术规格书或检验报告验证）</w:t>
            </w:r>
          </w:p>
        </w:tc>
      </w:tr>
      <w:tr w14:paraId="1C651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F904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1C53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36DBD09">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FF0000"/>
                <w:sz w:val="24"/>
                <w:szCs w:val="24"/>
                <w:highlight w:val="none"/>
              </w:rPr>
              <w:t>★1、爆破压力≥6.0MPa；（检验报告验证)</w:t>
            </w:r>
          </w:p>
        </w:tc>
      </w:tr>
      <w:tr w14:paraId="0CE7A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1FA6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9A33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597C6E0">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2、延伸率≤6%、膨胀率≤6%；（检验报告验证)；</w:t>
            </w:r>
          </w:p>
        </w:tc>
      </w:tr>
      <w:tr w14:paraId="3608A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4473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C889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E45B2B8">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3、扯断伸长率≥380%；（检验报告验证)</w:t>
            </w:r>
          </w:p>
        </w:tc>
      </w:tr>
      <w:tr w14:paraId="7CC66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977B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78DD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940818E">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4、扯断强度≥38MPa；（检验报告验证)</w:t>
            </w:r>
          </w:p>
        </w:tc>
      </w:tr>
      <w:tr w14:paraId="5F7AE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7946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C257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687D20F">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5、外编制材料：涤纶、内衬：聚氨酯。(检验报告验证)</w:t>
            </w:r>
          </w:p>
        </w:tc>
      </w:tr>
      <w:tr w14:paraId="0D3E1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44219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68323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消防水带（25型65mm*20）</w:t>
            </w:r>
          </w:p>
        </w:tc>
        <w:tc>
          <w:tcPr>
            <w:tcW w:w="63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5C1FDE0">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★长度：≥20m、已固定铝合金快速接口和接口保护套。（技术规格书或检验报告验证）</w:t>
            </w:r>
          </w:p>
        </w:tc>
      </w:tr>
      <w:tr w14:paraId="09844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07C4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6A8B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66D1745">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1、爆破压力≥6.0MPa；（检验报告验证)</w:t>
            </w:r>
          </w:p>
        </w:tc>
      </w:tr>
      <w:tr w14:paraId="6F019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3694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5713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A105DC4">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2、延伸率：≤8%；膨胀率：≤7%；（检验报告验证)</w:t>
            </w:r>
          </w:p>
        </w:tc>
      </w:tr>
      <w:tr w14:paraId="62269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BD32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7542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15BA9E9">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3、扯断伸长率≥350%；扯断强度≥45MPa；（检验报告验证)</w:t>
            </w:r>
          </w:p>
        </w:tc>
      </w:tr>
      <w:tr w14:paraId="51562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4CEB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17DA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7895B43">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FF0000"/>
                <w:sz w:val="24"/>
                <w:szCs w:val="24"/>
                <w:highlight w:val="none"/>
              </w:rPr>
              <w:t>★4、内径：65±5mm；（检验报告验证)</w:t>
            </w:r>
          </w:p>
        </w:tc>
      </w:tr>
      <w:tr w14:paraId="56EDF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036B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3190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F9D662D">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5、外编制材料：涤纶、内衬：聚氨酯。（检验报告验证)</w:t>
            </w:r>
          </w:p>
        </w:tc>
      </w:tr>
      <w:tr w14:paraId="0773B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175AE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3F7F0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消防水带（25型40mm*100）</w:t>
            </w:r>
          </w:p>
        </w:tc>
        <w:tc>
          <w:tcPr>
            <w:tcW w:w="63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C3A863C">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★长度：≥100m、已固定铝合金快速接口和接口保护套。（技术规格书或检验报告验证）</w:t>
            </w:r>
          </w:p>
        </w:tc>
      </w:tr>
      <w:tr w14:paraId="10BC5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96A4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9A87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B20BB0F">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1、内径：40±5mm；（检验报告验证）</w:t>
            </w:r>
          </w:p>
        </w:tc>
      </w:tr>
      <w:tr w14:paraId="5B046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D506D">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C5B7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6A11602">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2、爆破压力≥7.0Mpa；（检验报告验证）</w:t>
            </w:r>
          </w:p>
        </w:tc>
      </w:tr>
      <w:tr w14:paraId="2740E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FC02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7488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1674815">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3、延伸率≤3.5%；膨胀率≤7%；（检验报告验证）</w:t>
            </w:r>
          </w:p>
        </w:tc>
      </w:tr>
      <w:tr w14:paraId="73B6D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F0DCD">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C0C4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893D4A2">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4、扯断伸长率≥430%；扯断强度≥50MPa；（技术规格书或检验报告验证）</w:t>
            </w:r>
          </w:p>
        </w:tc>
      </w:tr>
      <w:tr w14:paraId="6F1D0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520BC">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5C84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F5C3CF9">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5、外编制材料：涤纶、内衬：聚氨酯。（检验报告验证）</w:t>
            </w:r>
          </w:p>
        </w:tc>
      </w:tr>
      <w:tr w14:paraId="577FF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8E589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1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C6BA5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消防水带（25型80mm*20）</w:t>
            </w:r>
          </w:p>
        </w:tc>
        <w:tc>
          <w:tcPr>
            <w:tcW w:w="63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FE0E494">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★长度：≥20m、已固定铝合金快速接口和接口保护套。（技术规格书或检验报告验证）</w:t>
            </w:r>
          </w:p>
        </w:tc>
      </w:tr>
      <w:tr w14:paraId="694AF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C414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CF71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592A7B2">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1、爆破压力：≥6.0MPa；（检验报告验证）</w:t>
            </w:r>
          </w:p>
        </w:tc>
      </w:tr>
      <w:tr w14:paraId="75ECA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108F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4F19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ED8F27D">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2、延伸率：≤8%；膨胀率：≤8%；（检验报告验证）</w:t>
            </w:r>
          </w:p>
        </w:tc>
      </w:tr>
      <w:tr w14:paraId="04E86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1D84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9F1D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0331A6E">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3、扯断伸长率：≥400%；扯断强度：≥40MPa；（检验报告验证）</w:t>
            </w:r>
          </w:p>
        </w:tc>
      </w:tr>
      <w:tr w14:paraId="500B2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7102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8FC5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178DE41">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FF0000"/>
                <w:sz w:val="24"/>
                <w:szCs w:val="24"/>
                <w:highlight w:val="none"/>
              </w:rPr>
              <w:t>★4、内径：80±5mm；（检验报告验证）</w:t>
            </w:r>
          </w:p>
        </w:tc>
      </w:tr>
      <w:tr w14:paraId="45C1E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2F7D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E860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47CB87D">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5、外编制材料：涤纶、内衬：聚氨酯。（检验报告验证）</w:t>
            </w:r>
          </w:p>
        </w:tc>
      </w:tr>
      <w:tr w14:paraId="6900E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CAC7A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1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DC0C8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消防水带（水幕水带）</w:t>
            </w:r>
          </w:p>
        </w:tc>
        <w:tc>
          <w:tcPr>
            <w:tcW w:w="63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AAA430D">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★长度：≥20m，孔间距在0.30-0.35m之间 ，并已固定铝合金快速接口和接口保护套。（技术规格书或检验报告验证）</w:t>
            </w:r>
          </w:p>
        </w:tc>
      </w:tr>
      <w:tr w14:paraId="4CD9D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5025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7116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2356820">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1、爆破压力≥5.0MPa；（检验报告验证）</w:t>
            </w:r>
          </w:p>
        </w:tc>
      </w:tr>
      <w:tr w14:paraId="01139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C8A3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2488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8183DC6">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2、延伸率≤3%；膨胀率≤5%；（检验报告验证）</w:t>
            </w:r>
          </w:p>
        </w:tc>
      </w:tr>
      <w:tr w14:paraId="1F50D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8F49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63B6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FF10622">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3、扯断伸长率≥400%；扯断强度≥45MPa；（检验报告验证）</w:t>
            </w:r>
          </w:p>
        </w:tc>
      </w:tr>
      <w:tr w14:paraId="07FFF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94B9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2005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1F1EA71">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FF0000"/>
                <w:sz w:val="24"/>
                <w:szCs w:val="24"/>
                <w:highlight w:val="none"/>
              </w:rPr>
              <w:t>★4、内径：65±5mm；（检验报告验证）</w:t>
            </w:r>
          </w:p>
        </w:tc>
      </w:tr>
      <w:tr w14:paraId="09007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629BC">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2BD1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BDB0498">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5、外编制材料：涤纶、内衬：聚氨酯。（检验报告验证）</w:t>
            </w:r>
          </w:p>
        </w:tc>
      </w:tr>
      <w:tr w14:paraId="4C5B3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36510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1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3F213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消防水带（25型90mm*20）</w:t>
            </w:r>
          </w:p>
        </w:tc>
        <w:tc>
          <w:tcPr>
            <w:tcW w:w="63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23B6CF4">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★长度：≥20m、已固定铝合金快速接口和接口保护套。（技术规格书或检验报告验证）</w:t>
            </w:r>
          </w:p>
        </w:tc>
      </w:tr>
      <w:tr w14:paraId="5D744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E2E6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9134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66FE946">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FF0000"/>
                <w:sz w:val="24"/>
                <w:szCs w:val="24"/>
                <w:highlight w:val="none"/>
              </w:rPr>
              <w:t>★1、内径：90±5mm；（检验报告验证）</w:t>
            </w:r>
          </w:p>
        </w:tc>
      </w:tr>
      <w:tr w14:paraId="5F1E5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4EA8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7002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A9197A9">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2、爆破压力：≥6.0MPa；（检验报告验证）</w:t>
            </w:r>
          </w:p>
        </w:tc>
      </w:tr>
      <w:tr w14:paraId="484A0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4FED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4851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C533477">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3、延伸率≤8%；（检验报告验证）</w:t>
            </w:r>
          </w:p>
        </w:tc>
      </w:tr>
      <w:tr w14:paraId="0516C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9A95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BD1A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E1D55CC">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4、膨胀率≤8%；（检验报告验证）</w:t>
            </w:r>
          </w:p>
        </w:tc>
      </w:tr>
      <w:tr w14:paraId="16F36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9394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ACA2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EE7FAD3">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5、外编制材料：涤纶、内衬：聚氨酯。（检验报告验证）</w:t>
            </w:r>
          </w:p>
        </w:tc>
      </w:tr>
      <w:tr w14:paraId="4F4E3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843" w:type="dxa"/>
            <w:gridSpan w:val="2"/>
            <w:vMerge w:val="restart"/>
            <w:tcBorders>
              <w:top w:val="single" w:color="000000" w:sz="4" w:space="0"/>
              <w:left w:val="single" w:color="000000" w:sz="4" w:space="0"/>
              <w:right w:val="single" w:color="000000" w:sz="4" w:space="0"/>
            </w:tcBorders>
            <w:shd w:val="clear" w:color="auto" w:fill="auto"/>
            <w:vAlign w:val="center"/>
          </w:tcPr>
          <w:p w14:paraId="402859D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1675" w:type="dxa"/>
            <w:vMerge w:val="restart"/>
            <w:tcBorders>
              <w:top w:val="single" w:color="000000" w:sz="4" w:space="0"/>
              <w:left w:val="single" w:color="000000" w:sz="4" w:space="0"/>
              <w:right w:val="single" w:color="000000" w:sz="4" w:space="0"/>
            </w:tcBorders>
            <w:shd w:val="clear" w:color="auto" w:fill="auto"/>
            <w:vAlign w:val="center"/>
          </w:tcPr>
          <w:p w14:paraId="0516774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异型异径接口（三档）</w:t>
            </w:r>
          </w:p>
        </w:tc>
        <w:tc>
          <w:tcPr>
            <w:tcW w:w="63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5EBA286">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规格：（65公快速转65卡口）、（65公转80卡口）、（65公转80母快速）、（65母快速转65卡口）、（80公快速转80卡口）、（80公转65卡口）、（80公转65母快速）、（80母快速转80卡口）共8个一组。（（技术规格书或检验报告验证）</w:t>
            </w:r>
          </w:p>
        </w:tc>
      </w:tr>
      <w:tr w14:paraId="7CC91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43" w:type="dxa"/>
            <w:gridSpan w:val="2"/>
            <w:vMerge w:val="continue"/>
            <w:tcBorders>
              <w:left w:val="single" w:color="000000" w:sz="4" w:space="0"/>
              <w:right w:val="single" w:color="000000" w:sz="4" w:space="0"/>
            </w:tcBorders>
            <w:shd w:val="clear" w:color="auto" w:fill="auto"/>
            <w:vAlign w:val="center"/>
          </w:tcPr>
          <w:p w14:paraId="7222A6D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vMerge w:val="continue"/>
            <w:tcBorders>
              <w:left w:val="single" w:color="000000" w:sz="4" w:space="0"/>
              <w:right w:val="single" w:color="000000" w:sz="4" w:space="0"/>
            </w:tcBorders>
            <w:shd w:val="clear" w:color="auto" w:fill="auto"/>
            <w:vAlign w:val="center"/>
          </w:tcPr>
          <w:p w14:paraId="29572DD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265AB6D">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1、工作压力≥1.6Mpa；（技术规格书或检验报告验证）</w:t>
            </w:r>
          </w:p>
        </w:tc>
      </w:tr>
      <w:tr w14:paraId="35306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3" w:type="dxa"/>
            <w:gridSpan w:val="2"/>
            <w:vMerge w:val="continue"/>
            <w:tcBorders>
              <w:left w:val="single" w:color="000000" w:sz="4" w:space="0"/>
              <w:right w:val="single" w:color="000000" w:sz="4" w:space="0"/>
            </w:tcBorders>
            <w:shd w:val="clear" w:color="auto" w:fill="auto"/>
            <w:vAlign w:val="center"/>
          </w:tcPr>
          <w:p w14:paraId="760C557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vMerge w:val="continue"/>
            <w:tcBorders>
              <w:left w:val="single" w:color="000000" w:sz="4" w:space="0"/>
              <w:right w:val="single" w:color="000000" w:sz="4" w:space="0"/>
            </w:tcBorders>
            <w:shd w:val="clear" w:color="auto" w:fill="auto"/>
            <w:vAlign w:val="center"/>
          </w:tcPr>
          <w:p w14:paraId="663C754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BC91184">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FF0000"/>
                <w:sz w:val="24"/>
                <w:szCs w:val="24"/>
                <w:highlight w:val="none"/>
              </w:rPr>
              <w:t>★2、口径:65转80/80转65/65转65/80转80；（技术规格书或检验报告验证）</w:t>
            </w:r>
          </w:p>
        </w:tc>
      </w:tr>
      <w:tr w14:paraId="7D1D7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43" w:type="dxa"/>
            <w:gridSpan w:val="2"/>
            <w:vMerge w:val="continue"/>
            <w:tcBorders>
              <w:left w:val="single" w:color="000000" w:sz="4" w:space="0"/>
              <w:right w:val="single" w:color="000000" w:sz="4" w:space="0"/>
            </w:tcBorders>
            <w:shd w:val="clear" w:color="auto" w:fill="auto"/>
            <w:vAlign w:val="center"/>
          </w:tcPr>
          <w:p w14:paraId="4FB0DAC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vMerge w:val="continue"/>
            <w:tcBorders>
              <w:left w:val="single" w:color="000000" w:sz="4" w:space="0"/>
              <w:right w:val="single" w:color="000000" w:sz="4" w:space="0"/>
            </w:tcBorders>
            <w:shd w:val="clear" w:color="auto" w:fill="auto"/>
            <w:vAlign w:val="center"/>
          </w:tcPr>
          <w:p w14:paraId="5DD8772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B2C5D18">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3、材质:铝合金；（检验报告验证）</w:t>
            </w:r>
          </w:p>
        </w:tc>
      </w:tr>
      <w:tr w14:paraId="5A586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3" w:type="dxa"/>
            <w:gridSpan w:val="2"/>
            <w:vMerge w:val="continue"/>
            <w:tcBorders>
              <w:left w:val="single" w:color="000000" w:sz="4" w:space="0"/>
              <w:right w:val="single" w:color="000000" w:sz="4" w:space="0"/>
            </w:tcBorders>
            <w:shd w:val="clear" w:color="auto" w:fill="auto"/>
            <w:vAlign w:val="center"/>
          </w:tcPr>
          <w:p w14:paraId="35299DE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vMerge w:val="continue"/>
            <w:tcBorders>
              <w:left w:val="single" w:color="000000" w:sz="4" w:space="0"/>
              <w:right w:val="single" w:color="000000" w:sz="4" w:space="0"/>
            </w:tcBorders>
            <w:shd w:val="clear" w:color="auto" w:fill="auto"/>
            <w:vAlign w:val="center"/>
          </w:tcPr>
          <w:p w14:paraId="2A40E06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1DE7DD6">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4、适用范围:水、泡沫混合液；（技术规格书或检验报告验证）</w:t>
            </w:r>
          </w:p>
        </w:tc>
      </w:tr>
      <w:tr w14:paraId="2E806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3" w:type="dxa"/>
            <w:gridSpan w:val="2"/>
            <w:vMerge w:val="continue"/>
            <w:tcBorders>
              <w:left w:val="single" w:color="000000" w:sz="4" w:space="0"/>
              <w:bottom w:val="single" w:color="000000" w:sz="4" w:space="0"/>
              <w:right w:val="single" w:color="000000" w:sz="4" w:space="0"/>
            </w:tcBorders>
            <w:shd w:val="clear" w:color="auto" w:fill="auto"/>
            <w:vAlign w:val="center"/>
          </w:tcPr>
          <w:p w14:paraId="6B2AD41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vMerge w:val="continue"/>
            <w:tcBorders>
              <w:left w:val="single" w:color="000000" w:sz="4" w:space="0"/>
              <w:bottom w:val="single" w:color="000000" w:sz="4" w:space="0"/>
              <w:right w:val="single" w:color="000000" w:sz="4" w:space="0"/>
            </w:tcBorders>
            <w:shd w:val="clear" w:color="auto" w:fill="auto"/>
            <w:vAlign w:val="center"/>
          </w:tcPr>
          <w:p w14:paraId="1CA496E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00C7488">
            <w:pPr>
              <w:keepNext w:val="0"/>
              <w:keepLines w:val="0"/>
              <w:suppressLineNumbers w:val="0"/>
              <w:spacing w:before="0" w:beforeLines="0" w:beforeAutospacing="0" w:after="0" w:afterLines="0" w:afterAutospacing="0"/>
              <w:ind w:left="0" w:right="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5、水压强度：≥2.5Mpa水压下，不出现裂纹或断裂。（技术规格书或检验报告验证）</w:t>
            </w:r>
          </w:p>
        </w:tc>
      </w:tr>
      <w:tr w14:paraId="16EFE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1" w:hRule="atLeast"/>
        </w:trPr>
        <w:tc>
          <w:tcPr>
            <w:tcW w:w="8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0F2C6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1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8114C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异形异径接口（一档）</w:t>
            </w:r>
          </w:p>
        </w:tc>
        <w:tc>
          <w:tcPr>
            <w:tcW w:w="63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A21B537">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★规格：（65公快速转65卡口）、（65母快速转65卡口）、（80公转65母快速）、（80公转65卡口），共四个一组（技术规格书或检验报告验证）</w:t>
            </w:r>
          </w:p>
        </w:tc>
      </w:tr>
      <w:tr w14:paraId="499E2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7E4E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A402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80DF843">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1、工作压力≥1.6Mpa；（技术规格书或检验报告验证）</w:t>
            </w:r>
          </w:p>
        </w:tc>
      </w:tr>
      <w:tr w14:paraId="224DE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F851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2628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CEA35FC">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FF0000"/>
                <w:sz w:val="24"/>
                <w:szCs w:val="24"/>
                <w:highlight w:val="none"/>
              </w:rPr>
              <w:t>★2、口径:80转65/65转65；（技术规格书或检验报告验证）</w:t>
            </w:r>
          </w:p>
        </w:tc>
      </w:tr>
      <w:tr w14:paraId="21704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2AED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DE12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A921241">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3、材质:铝合金；（检验报告验证）</w:t>
            </w:r>
          </w:p>
        </w:tc>
      </w:tr>
      <w:tr w14:paraId="575E5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63E3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3D04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63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34B529A">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4、适用范围:水、泡沫混合液；（技术规格书或检验报告验证）</w:t>
            </w:r>
          </w:p>
        </w:tc>
      </w:tr>
    </w:tbl>
    <w:p w14:paraId="3227C74F">
      <w:pPr>
        <w:spacing w:line="360" w:lineRule="exact"/>
        <w:rPr>
          <w:rFonts w:hint="eastAsia" w:ascii="仿宋" w:hAnsi="仿宋" w:eastAsia="仿宋" w:cs="仿宋"/>
          <w:b/>
          <w:szCs w:val="21"/>
          <w:highlight w:val="none"/>
        </w:rPr>
      </w:pPr>
      <w:r>
        <w:rPr>
          <w:rFonts w:hint="eastAsia" w:ascii="仿宋" w:hAnsi="仿宋" w:eastAsia="仿宋" w:cs="仿宋"/>
          <w:b/>
          <w:szCs w:val="21"/>
          <w:highlight w:val="none"/>
        </w:rPr>
        <w:t>备注：</w:t>
      </w:r>
    </w:p>
    <w:p w14:paraId="2FBE7F9C">
      <w:pPr>
        <w:spacing w:line="360" w:lineRule="exact"/>
        <w:rPr>
          <w:rFonts w:hint="eastAsia" w:ascii="仿宋" w:hAnsi="仿宋" w:eastAsia="仿宋" w:cs="仿宋"/>
          <w:b/>
          <w:szCs w:val="21"/>
          <w:highlight w:val="none"/>
        </w:rPr>
      </w:pPr>
      <w:r>
        <w:rPr>
          <w:rFonts w:hint="eastAsia" w:ascii="仿宋" w:hAnsi="仿宋" w:eastAsia="仿宋" w:cs="仿宋"/>
          <w:b/>
          <w:szCs w:val="21"/>
          <w:highlight w:val="none"/>
        </w:rPr>
        <w:t>投标人对技术响应情况时，应与“检测报告”和“样品”实际情况相对应，如出现响应情况与“检测报告”和“样品”实际情况不一致的，视为负偏离。</w:t>
      </w:r>
    </w:p>
    <w:p w14:paraId="5C6FA2EF">
      <w:pPr>
        <w:spacing w:line="360" w:lineRule="exact"/>
        <w:rPr>
          <w:rFonts w:ascii="仿宋" w:hAnsi="仿宋" w:eastAsia="仿宋" w:cs="仿宋"/>
          <w:b/>
          <w:szCs w:val="21"/>
          <w:highlight w:val="none"/>
        </w:rPr>
      </w:pPr>
      <w:r>
        <w:rPr>
          <w:rFonts w:hint="eastAsia" w:ascii="仿宋" w:hAnsi="仿宋" w:eastAsia="仿宋" w:cs="仿宋"/>
          <w:b/>
          <w:szCs w:val="21"/>
          <w:highlight w:val="none"/>
        </w:rPr>
        <w:t>需求中明确要求提供检测（检验、试验）报告的，检测货物的品牌型号必须与所投产品完全一致，否则视为负偏离。</w:t>
      </w:r>
    </w:p>
    <w:p w14:paraId="74885DCA">
      <w:pPr>
        <w:keepNext/>
        <w:keepLines/>
        <w:pageBreakBefore w:val="0"/>
        <w:widowControl w:val="0"/>
        <w:kinsoku/>
        <w:wordWrap/>
        <w:overflowPunct/>
        <w:topLinePunct w:val="0"/>
        <w:autoSpaceDE/>
        <w:autoSpaceDN/>
        <w:bidi w:val="0"/>
        <w:adjustRightInd/>
        <w:snapToGrid/>
        <w:spacing w:before="156" w:beforeLines="50" w:after="156" w:afterLines="50" w:line="240" w:lineRule="auto"/>
        <w:jc w:val="both"/>
        <w:textAlignment w:val="auto"/>
        <w:outlineLvl w:val="2"/>
        <w:rPr>
          <w:rFonts w:hint="eastAsia" w:ascii="仿宋" w:hAnsi="仿宋" w:eastAsia="仿宋" w:cs="仿宋"/>
          <w:b/>
          <w:bCs/>
          <w:i w:val="0"/>
          <w:iCs w:val="0"/>
          <w:kern w:val="2"/>
          <w:sz w:val="22"/>
          <w:szCs w:val="20"/>
          <w:highlight w:val="none"/>
          <w:lang w:val="en-US" w:eastAsia="zh-CN" w:bidi="ar-SA"/>
        </w:rPr>
      </w:pPr>
      <w:r>
        <w:rPr>
          <w:rFonts w:hint="eastAsia" w:ascii="仿宋" w:hAnsi="仿宋" w:eastAsia="仿宋" w:cs="仿宋"/>
          <w:b/>
          <w:bCs/>
          <w:i w:val="0"/>
          <w:iCs w:val="0"/>
          <w:szCs w:val="24"/>
          <w:highlight w:val="none"/>
          <w:lang w:eastAsia="zh-CN"/>
        </w:rPr>
        <w:br w:type="page"/>
      </w:r>
      <w:bookmarkStart w:id="241" w:name="_Toc2125"/>
      <w:r>
        <w:rPr>
          <w:rFonts w:hint="eastAsia" w:ascii="仿宋" w:hAnsi="仿宋" w:eastAsia="仿宋" w:cs="仿宋"/>
          <w:b/>
          <w:bCs/>
          <w:i w:val="0"/>
          <w:iCs w:val="0"/>
          <w:kern w:val="2"/>
          <w:sz w:val="22"/>
          <w:szCs w:val="20"/>
          <w:highlight w:val="none"/>
          <w:lang w:val="en-US" w:eastAsia="zh-CN" w:bidi="ar-SA"/>
        </w:rPr>
        <w:t>3、包3技术要求</w:t>
      </w:r>
      <w:bookmarkEnd w:id="241"/>
    </w:p>
    <w:tbl>
      <w:tblPr>
        <w:tblStyle w:val="20"/>
        <w:tblW w:w="88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1"/>
        <w:gridCol w:w="7"/>
        <w:gridCol w:w="868"/>
        <w:gridCol w:w="37"/>
        <w:gridCol w:w="7320"/>
      </w:tblGrid>
      <w:tr w14:paraId="69AC1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E8983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7921D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货物名称</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8D5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招标技术要求</w:t>
            </w:r>
          </w:p>
        </w:tc>
      </w:tr>
      <w:tr w14:paraId="1229D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0107C2">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★消防器材技术需求通用要求</w:t>
            </w:r>
          </w:p>
          <w:p w14:paraId="2FF99A3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i w:val="0"/>
                <w:iCs w:val="0"/>
                <w:color w:val="FF0000"/>
                <w:sz w:val="24"/>
                <w:highlight w:val="none"/>
              </w:rPr>
              <w:t>【投标时提供承诺函（详见投标文件格式附件），第1项除外】</w:t>
            </w:r>
          </w:p>
        </w:tc>
      </w:tr>
      <w:tr w14:paraId="5B9C1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 w:hRule="atLeast"/>
        </w:trPr>
        <w:tc>
          <w:tcPr>
            <w:tcW w:w="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5F0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9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770A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rPr>
                <w:rFonts w:hint="eastAsia" w:ascii="仿宋" w:hAnsi="仿宋" w:eastAsia="仿宋" w:cs="仿宋"/>
                <w:i w:val="0"/>
                <w:iCs w:val="0"/>
                <w:color w:val="000000"/>
                <w:sz w:val="24"/>
                <w:szCs w:val="24"/>
                <w:highlight w:val="none"/>
                <w:u w:val="none"/>
              </w:rPr>
            </w:pP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3B76">
            <w:pPr>
              <w:keepNext w:val="0"/>
              <w:keepLines w:val="0"/>
              <w:suppressLineNumbers w:val="0"/>
              <w:autoSpaceDE w:val="0"/>
              <w:autoSpaceDN w:val="0"/>
              <w:spacing w:before="0" w:beforeAutospacing="0" w:after="0" w:afterAutospacing="0"/>
              <w:ind w:left="0" w:right="0"/>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投标人所提供的货物必须为全新未使用过的货物，必须在器材（含样品）显著位置标注生产厂家名称、品牌名称、型号规格、生产日期等产品信息铭牌（产品信息为英文或其他，需增加中文字样，便于察看使用），且不易脱落。</w:t>
            </w:r>
          </w:p>
        </w:tc>
      </w:tr>
      <w:tr w14:paraId="724B9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D8BF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9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02F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rPr>
                <w:rFonts w:hint="eastAsia" w:ascii="仿宋" w:hAnsi="仿宋" w:eastAsia="仿宋" w:cs="仿宋"/>
                <w:i w:val="0"/>
                <w:iCs w:val="0"/>
                <w:color w:val="000000"/>
                <w:sz w:val="24"/>
                <w:szCs w:val="24"/>
                <w:highlight w:val="none"/>
                <w:u w:val="none"/>
              </w:rPr>
            </w:pP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B61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leftChars="0" w:right="0" w:rightChars="0"/>
              <w:jc w:val="left"/>
              <w:textAlignment w:val="auto"/>
              <w:rPr>
                <w:rFonts w:hint="eastAsia" w:ascii="仿宋" w:hAnsi="仿宋" w:eastAsia="仿宋" w:cs="仿宋"/>
                <w:i w:val="0"/>
                <w:iCs w:val="0"/>
                <w:color w:val="000000"/>
                <w:sz w:val="24"/>
                <w:szCs w:val="24"/>
                <w:highlight w:val="none"/>
                <w:u w:val="none"/>
              </w:rPr>
            </w:pPr>
            <w:r>
              <w:rPr>
                <w:rFonts w:hint="eastAsia" w:ascii="仿宋" w:hAnsi="仿宋" w:eastAsia="仿宋" w:cs="仿宋"/>
                <w:kern w:val="2"/>
                <w:sz w:val="24"/>
                <w:szCs w:val="24"/>
                <w:highlight w:val="none"/>
                <w:lang w:val="en-US" w:eastAsia="zh-CN" w:bidi="ar"/>
              </w:rPr>
              <w:t>器材必须符合人性化设计，不能出现人员操作不便或不能发挥器材正常作用等情况。</w:t>
            </w:r>
          </w:p>
        </w:tc>
      </w:tr>
      <w:tr w14:paraId="06364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CD9C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9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14B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rPr>
                <w:rFonts w:hint="eastAsia" w:ascii="仿宋" w:hAnsi="仿宋" w:eastAsia="仿宋" w:cs="仿宋"/>
                <w:i w:val="0"/>
                <w:iCs w:val="0"/>
                <w:color w:val="000000"/>
                <w:sz w:val="24"/>
                <w:szCs w:val="24"/>
                <w:highlight w:val="none"/>
                <w:u w:val="none"/>
              </w:rPr>
            </w:pP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3FB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leftChars="0" w:right="0" w:rightChars="0"/>
              <w:jc w:val="left"/>
              <w:textAlignment w:val="auto"/>
              <w:rPr>
                <w:rFonts w:hint="eastAsia" w:ascii="仿宋" w:hAnsi="仿宋" w:eastAsia="仿宋" w:cs="仿宋"/>
                <w:i w:val="0"/>
                <w:iCs w:val="0"/>
                <w:color w:val="000000"/>
                <w:sz w:val="24"/>
                <w:szCs w:val="24"/>
                <w:highlight w:val="none"/>
                <w:u w:val="none"/>
              </w:rPr>
            </w:pPr>
            <w:r>
              <w:rPr>
                <w:rFonts w:hint="eastAsia" w:ascii="仿宋" w:hAnsi="仿宋" w:eastAsia="仿宋" w:cs="仿宋"/>
                <w:kern w:val="2"/>
                <w:sz w:val="24"/>
                <w:szCs w:val="24"/>
                <w:highlight w:val="none"/>
                <w:lang w:val="en-US" w:eastAsia="zh-CN" w:bidi="ar"/>
              </w:rPr>
              <w:t>器材电气线路、电气接地装置、各类接口（含油、水、电、气接口）必须符合中国标准，并能与深圳市消防救援支队现有器材的各类接口配套使用，操作说明等字体全部采用中文。</w:t>
            </w:r>
          </w:p>
        </w:tc>
      </w:tr>
      <w:tr w14:paraId="39D8C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D793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9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334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rPr>
                <w:rFonts w:hint="eastAsia" w:ascii="仿宋" w:hAnsi="仿宋" w:eastAsia="仿宋" w:cs="仿宋"/>
                <w:i w:val="0"/>
                <w:iCs w:val="0"/>
                <w:color w:val="000000"/>
                <w:sz w:val="24"/>
                <w:szCs w:val="24"/>
                <w:highlight w:val="none"/>
                <w:u w:val="none"/>
              </w:rPr>
            </w:pP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012B">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leftChars="0" w:right="0" w:rightChars="0"/>
              <w:jc w:val="left"/>
              <w:textAlignment w:val="auto"/>
              <w:rPr>
                <w:rFonts w:hint="eastAsia" w:ascii="仿宋" w:hAnsi="仿宋" w:eastAsia="仿宋" w:cs="仿宋"/>
                <w:i w:val="0"/>
                <w:iCs w:val="0"/>
                <w:color w:val="000000"/>
                <w:sz w:val="24"/>
                <w:szCs w:val="24"/>
                <w:highlight w:val="none"/>
                <w:u w:val="none"/>
              </w:rPr>
            </w:pPr>
            <w:r>
              <w:rPr>
                <w:rFonts w:hint="eastAsia" w:ascii="仿宋" w:hAnsi="仿宋" w:eastAsia="仿宋" w:cs="仿宋"/>
                <w:kern w:val="2"/>
                <w:sz w:val="24"/>
                <w:szCs w:val="24"/>
                <w:highlight w:val="none"/>
                <w:lang w:val="en-US" w:eastAsia="zh-CN" w:bidi="ar"/>
              </w:rPr>
              <w:t>器材各类仪表单位</w:t>
            </w:r>
            <w:r>
              <w:rPr>
                <w:rFonts w:hint="eastAsia" w:ascii="仿宋" w:hAnsi="仿宋" w:eastAsia="仿宋" w:cs="仿宋"/>
                <w:kern w:val="0"/>
                <w:sz w:val="24"/>
                <w:szCs w:val="24"/>
                <w:highlight w:val="none"/>
                <w:lang w:val="en-US" w:eastAsia="zh-CN" w:bidi="ar"/>
              </w:rPr>
              <w:t>必须采用国际单位</w:t>
            </w:r>
            <w:r>
              <w:rPr>
                <w:rFonts w:hint="eastAsia" w:ascii="仿宋" w:hAnsi="仿宋" w:eastAsia="仿宋" w:cs="仿宋"/>
                <w:kern w:val="2"/>
                <w:sz w:val="24"/>
                <w:szCs w:val="24"/>
                <w:highlight w:val="none"/>
                <w:lang w:val="en-US" w:eastAsia="zh-CN" w:bidi="ar"/>
              </w:rPr>
              <w:t>。</w:t>
            </w:r>
          </w:p>
        </w:tc>
      </w:tr>
      <w:tr w14:paraId="34E68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3637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9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7F2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rPr>
                <w:rFonts w:hint="eastAsia" w:ascii="仿宋" w:hAnsi="仿宋" w:eastAsia="仿宋" w:cs="仿宋"/>
                <w:i w:val="0"/>
                <w:iCs w:val="0"/>
                <w:color w:val="000000"/>
                <w:sz w:val="24"/>
                <w:szCs w:val="24"/>
                <w:highlight w:val="none"/>
                <w:u w:val="none"/>
              </w:rPr>
            </w:pP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E62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leftChars="0" w:right="0" w:rightChars="0"/>
              <w:jc w:val="left"/>
              <w:textAlignment w:val="auto"/>
              <w:rPr>
                <w:rFonts w:hint="eastAsia" w:ascii="仿宋" w:hAnsi="仿宋" w:eastAsia="仿宋" w:cs="仿宋"/>
                <w:i w:val="0"/>
                <w:iCs w:val="0"/>
                <w:color w:val="000000"/>
                <w:sz w:val="24"/>
                <w:szCs w:val="24"/>
                <w:highlight w:val="none"/>
                <w:u w:val="none"/>
              </w:rPr>
            </w:pPr>
            <w:r>
              <w:rPr>
                <w:rFonts w:hint="eastAsia" w:ascii="仿宋" w:hAnsi="仿宋" w:eastAsia="仿宋" w:cs="仿宋"/>
                <w:kern w:val="2"/>
                <w:sz w:val="24"/>
                <w:szCs w:val="24"/>
                <w:highlight w:val="none"/>
                <w:lang w:val="en-US" w:eastAsia="zh-CN" w:bidi="ar"/>
              </w:rPr>
              <w:t>交货时随器材一起提供一份完整的配件目录中文手册、</w:t>
            </w:r>
            <w:r>
              <w:rPr>
                <w:rFonts w:hint="eastAsia" w:ascii="仿宋" w:hAnsi="仿宋" w:eastAsia="仿宋" w:cs="仿宋"/>
                <w:kern w:val="0"/>
                <w:sz w:val="24"/>
                <w:szCs w:val="24"/>
                <w:highlight w:val="none"/>
                <w:lang w:val="en-US" w:eastAsia="zh-CN" w:bidi="ar"/>
              </w:rPr>
              <w:t>使用操作说明书及U盘（或其他移动电子介质，中文）、操作维修手册（中文）、产品质量保修卡、出厂合格证、检验报告彩色复印件（主要针对防护装备，国家未要求强制检验的除外）、消防器材跟踪服务卡（内含售后服务电话）</w:t>
            </w:r>
            <w:r>
              <w:rPr>
                <w:rFonts w:hint="eastAsia" w:ascii="仿宋" w:hAnsi="仿宋" w:eastAsia="仿宋" w:cs="仿宋"/>
                <w:kern w:val="2"/>
                <w:sz w:val="24"/>
                <w:szCs w:val="24"/>
                <w:highlight w:val="none"/>
                <w:lang w:val="en-US" w:eastAsia="zh-CN" w:bidi="ar"/>
              </w:rPr>
              <w:t>。</w:t>
            </w:r>
          </w:p>
        </w:tc>
      </w:tr>
      <w:tr w14:paraId="09E39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A04C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9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923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rPr>
                <w:rFonts w:hint="eastAsia" w:ascii="仿宋" w:hAnsi="仿宋" w:eastAsia="仿宋" w:cs="仿宋"/>
                <w:i w:val="0"/>
                <w:iCs w:val="0"/>
                <w:color w:val="000000"/>
                <w:sz w:val="24"/>
                <w:szCs w:val="24"/>
                <w:highlight w:val="none"/>
                <w:u w:val="none"/>
              </w:rPr>
            </w:pP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72C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leftChars="0" w:right="0" w:rightChars="0"/>
              <w:jc w:val="left"/>
              <w:textAlignment w:val="auto"/>
              <w:rPr>
                <w:rFonts w:hint="eastAsia" w:ascii="仿宋" w:hAnsi="仿宋" w:eastAsia="仿宋" w:cs="仿宋"/>
                <w:i w:val="0"/>
                <w:iCs w:val="0"/>
                <w:color w:val="000000"/>
                <w:sz w:val="24"/>
                <w:szCs w:val="24"/>
                <w:highlight w:val="none"/>
                <w:u w:val="none"/>
              </w:rPr>
            </w:pPr>
            <w:r>
              <w:rPr>
                <w:rFonts w:hint="eastAsia" w:ascii="仿宋" w:hAnsi="仿宋" w:eastAsia="仿宋" w:cs="仿宋"/>
                <w:kern w:val="2"/>
                <w:sz w:val="24"/>
                <w:szCs w:val="24"/>
                <w:highlight w:val="none"/>
                <w:lang w:val="en-US" w:eastAsia="zh-CN" w:bidi="ar"/>
              </w:rPr>
              <w:t>个别功能配件可能在技术参数详细表中未列出，但投标人不得以此作为拒配理由。交货验收时，器材功能配件（如充电器、接口、开关、扳手等）必须齐全，确保采购人无需另行增加任何功能配件即可正常使用。</w:t>
            </w:r>
          </w:p>
        </w:tc>
      </w:tr>
      <w:tr w14:paraId="39E08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6" w:hRule="atLeast"/>
        </w:trPr>
        <w:tc>
          <w:tcPr>
            <w:tcW w:w="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FDC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9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1F1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rPr>
                <w:rFonts w:hint="eastAsia" w:ascii="仿宋" w:hAnsi="仿宋" w:eastAsia="仿宋" w:cs="仿宋"/>
                <w:i w:val="0"/>
                <w:iCs w:val="0"/>
                <w:color w:val="000000"/>
                <w:sz w:val="24"/>
                <w:szCs w:val="24"/>
                <w:highlight w:val="none"/>
                <w:u w:val="none"/>
              </w:rPr>
            </w:pP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882F">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leftChars="0" w:right="0" w:rightChars="0"/>
              <w:jc w:val="left"/>
              <w:textAlignment w:val="auto"/>
              <w:rPr>
                <w:rFonts w:hint="eastAsia" w:ascii="仿宋" w:hAnsi="仿宋" w:eastAsia="仿宋" w:cs="仿宋"/>
                <w:b/>
                <w:bCs/>
                <w:i w:val="0"/>
                <w:iCs w:val="0"/>
                <w:color w:val="FF0000"/>
                <w:sz w:val="24"/>
                <w:szCs w:val="24"/>
                <w:highlight w:val="none"/>
                <w:u w:val="none"/>
              </w:rPr>
            </w:pPr>
            <w:r>
              <w:rPr>
                <w:rFonts w:hint="eastAsia" w:ascii="仿宋" w:hAnsi="仿宋" w:eastAsia="仿宋" w:cs="仿宋"/>
                <w:kern w:val="2"/>
                <w:sz w:val="24"/>
                <w:szCs w:val="24"/>
                <w:highlight w:val="none"/>
                <w:lang w:val="en-US" w:eastAsia="zh-CN" w:bidi="ar"/>
              </w:rPr>
              <w:t>外观标识符合《广东省消防救援总队关于进一步规范灭火救援装备管理的指导意见》《关于进一步规范水域救援装备标识的紧急通知》等统型要求。</w:t>
            </w:r>
          </w:p>
        </w:tc>
      </w:tr>
      <w:tr w14:paraId="5DF5C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trPr>
        <w:tc>
          <w:tcPr>
            <w:tcW w:w="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3D02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9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774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rPr>
                <w:rFonts w:hint="eastAsia" w:ascii="仿宋" w:hAnsi="仿宋" w:eastAsia="仿宋" w:cs="仿宋"/>
                <w:i w:val="0"/>
                <w:iCs w:val="0"/>
                <w:color w:val="000000"/>
                <w:sz w:val="24"/>
                <w:szCs w:val="24"/>
                <w:highlight w:val="none"/>
                <w:u w:val="none"/>
              </w:rPr>
            </w:pP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F854">
            <w:pPr>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交付验收时，须按照广东省消防救援总队消防装备讲解视频模板，制作含3D动画展示形式在内的解说视频。视频模板路径：</w:t>
            </w:r>
          </w:p>
          <w:p w14:paraId="55709E7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leftChars="0" w:right="0" w:rightChars="0"/>
              <w:jc w:val="left"/>
              <w:textAlignment w:val="auto"/>
              <w:rPr>
                <w:rFonts w:hint="eastAsia" w:ascii="仿宋" w:hAnsi="仿宋" w:eastAsia="仿宋" w:cs="仿宋"/>
                <w:i w:val="0"/>
                <w:iCs w:val="0"/>
                <w:color w:val="000000"/>
                <w:sz w:val="24"/>
                <w:szCs w:val="24"/>
                <w:highlight w:val="none"/>
                <w:u w:val="none"/>
              </w:rPr>
            </w:pPr>
            <w:r>
              <w:rPr>
                <w:rFonts w:hint="eastAsia" w:ascii="仿宋" w:hAnsi="仿宋" w:eastAsia="仿宋" w:cs="仿宋"/>
                <w:kern w:val="2"/>
                <w:sz w:val="24"/>
                <w:szCs w:val="24"/>
                <w:highlight w:val="none"/>
                <w:lang w:val="en-US" w:eastAsia="zh-CN" w:bidi="ar"/>
              </w:rPr>
              <w:t>https://gd.119.gov.cn/xfkp/xccs/content/post_4232473.html</w:t>
            </w:r>
          </w:p>
        </w:tc>
      </w:tr>
      <w:tr w14:paraId="0B1D5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9F56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w:t>
            </w:r>
          </w:p>
        </w:tc>
        <w:tc>
          <w:tcPr>
            <w:tcW w:w="9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78B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rPr>
                <w:rFonts w:hint="eastAsia" w:ascii="仿宋" w:hAnsi="仿宋" w:eastAsia="仿宋" w:cs="仿宋"/>
                <w:i w:val="0"/>
                <w:iCs w:val="0"/>
                <w:color w:val="000000"/>
                <w:sz w:val="24"/>
                <w:szCs w:val="24"/>
                <w:highlight w:val="none"/>
                <w:u w:val="none"/>
              </w:rPr>
            </w:pP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DC99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leftChars="0" w:right="0" w:rightChars="0"/>
              <w:jc w:val="left"/>
              <w:textAlignment w:val="auto"/>
              <w:rPr>
                <w:rFonts w:hint="eastAsia" w:ascii="仿宋" w:hAnsi="仿宋" w:eastAsia="仿宋" w:cs="仿宋"/>
                <w:i w:val="0"/>
                <w:iCs w:val="0"/>
                <w:color w:val="000000"/>
                <w:sz w:val="24"/>
                <w:szCs w:val="24"/>
                <w:highlight w:val="none"/>
                <w:u w:val="none"/>
              </w:rPr>
            </w:pPr>
            <w:r>
              <w:rPr>
                <w:rFonts w:hint="eastAsia" w:ascii="仿宋" w:hAnsi="仿宋" w:eastAsia="仿宋" w:cs="仿宋"/>
                <w:kern w:val="2"/>
                <w:sz w:val="24"/>
                <w:szCs w:val="24"/>
                <w:highlight w:val="none"/>
                <w:lang w:val="en-US" w:eastAsia="zh-CN" w:bidi="ar"/>
              </w:rPr>
              <w:t>本项目执行与所采购产品相对应的国家标准、行业标准和规范，需求中如有低于标准要求的，以标准中高的为准。如需求中未提及的，应不低于对应标准中高的要求。</w:t>
            </w:r>
          </w:p>
        </w:tc>
      </w:tr>
      <w:tr w14:paraId="6FB86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6C4A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c>
          <w:tcPr>
            <w:tcW w:w="9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DD8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rPr>
                <w:rFonts w:hint="eastAsia" w:ascii="仿宋" w:hAnsi="仿宋" w:eastAsia="仿宋" w:cs="仿宋"/>
                <w:i w:val="0"/>
                <w:iCs w:val="0"/>
                <w:color w:val="000000"/>
                <w:sz w:val="24"/>
                <w:szCs w:val="24"/>
                <w:highlight w:val="none"/>
                <w:u w:val="none"/>
              </w:rPr>
            </w:pP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040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leftChars="0" w:right="0" w:rightChars="0"/>
              <w:jc w:val="left"/>
              <w:textAlignment w:val="auto"/>
              <w:rPr>
                <w:rFonts w:hint="eastAsia" w:ascii="仿宋" w:hAnsi="仿宋" w:eastAsia="仿宋" w:cs="仿宋"/>
                <w:i w:val="0"/>
                <w:iCs w:val="0"/>
                <w:color w:val="000000"/>
                <w:sz w:val="24"/>
                <w:szCs w:val="24"/>
                <w:highlight w:val="none"/>
                <w:u w:val="none"/>
              </w:rPr>
            </w:pPr>
            <w:r>
              <w:rPr>
                <w:rFonts w:hint="eastAsia" w:ascii="仿宋" w:hAnsi="仿宋" w:eastAsia="仿宋" w:cs="仿宋"/>
                <w:kern w:val="2"/>
                <w:sz w:val="24"/>
                <w:szCs w:val="24"/>
                <w:highlight w:val="none"/>
                <w:lang w:val="en-US" w:eastAsia="zh-CN" w:bidi="ar"/>
              </w:rPr>
              <w:t>消防装备物资信息采集系统及赋码要求：交付时，须附着由国家消防救援局“消防装备物资信息采集系统”统一发行的装备物资RFID及二维码。中标人应按国家消防救援局关于新版装备物资管理系统的要求，在规定时间内做好装备物资基础信息录入、赋码及标签配置工作。</w:t>
            </w:r>
          </w:p>
        </w:tc>
      </w:tr>
      <w:tr w14:paraId="04970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6B61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技术需求专用要求</w:t>
            </w:r>
          </w:p>
        </w:tc>
      </w:tr>
      <w:tr w14:paraId="17FD5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335D6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8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68BF1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泡沫灭火药剂（B类泡沫)</w:t>
            </w:r>
          </w:p>
        </w:tc>
        <w:tc>
          <w:tcPr>
            <w:tcW w:w="735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A27C7D6">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★铭牌标识、外观设计需按照国家消防救援局要求提供。（技术规格书或检验报告验证）</w:t>
            </w:r>
          </w:p>
        </w:tc>
      </w:tr>
      <w:tr w14:paraId="1EBA9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CC77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B89F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5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D97E864">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1、灭火性能：灭火时间≤3min；抗烧时间≥10min；（检验报告验证）</w:t>
            </w:r>
          </w:p>
        </w:tc>
      </w:tr>
      <w:tr w14:paraId="280DC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2732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618B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5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76CF90E">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2、腐蚀率：Q235A钢片≤2mg/d*dm²；3A21铝片≤1.5mg/d*dm²；（检验报告验证）</w:t>
            </w:r>
          </w:p>
        </w:tc>
      </w:tr>
      <w:tr w14:paraId="5402D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B1A0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38D0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5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EFC6DF3">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FF0000"/>
                <w:sz w:val="24"/>
                <w:szCs w:val="24"/>
                <w:highlight w:val="none"/>
              </w:rPr>
              <w:t>★3、温度处理前发泡倍数≥6.5；（检验报告验证）</w:t>
            </w:r>
          </w:p>
        </w:tc>
      </w:tr>
      <w:tr w14:paraId="56A8F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3F67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EAA6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5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ACB1406">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4、凝固点（C°）≤-10℃；（检验报告验证）</w:t>
            </w:r>
          </w:p>
        </w:tc>
      </w:tr>
      <w:tr w14:paraId="2705E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24E9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73A5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5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D8E92BD">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5、表面张力≤20（mN/m)；（检验报告验证）</w:t>
            </w:r>
          </w:p>
        </w:tc>
      </w:tr>
      <w:tr w14:paraId="1413C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459F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5E52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5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9BE000C">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6、界面张力≥2mN/m；（检验报告验证）</w:t>
            </w:r>
          </w:p>
        </w:tc>
      </w:tr>
      <w:tr w14:paraId="1C33C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3155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4F2AC">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5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5E41CBE">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7、扩散系数：温度处理前：≥4mN/m；温度处理后：≥4mN/m；（检验报告验证）</w:t>
            </w:r>
          </w:p>
        </w:tc>
      </w:tr>
      <w:tr w14:paraId="4EE6F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B3EC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65BD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5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3A68E02">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8、25%稀液时间温度处理前≤4min；（检验报告验证）</w:t>
            </w:r>
          </w:p>
        </w:tc>
      </w:tr>
      <w:tr w14:paraId="3529E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FA31C">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D6AB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5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AD11302">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9、PH值：温度处理前：≥7；温度处理后：≥7；（检验报告验证）</w:t>
            </w:r>
          </w:p>
        </w:tc>
      </w:tr>
      <w:tr w14:paraId="419DB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9066D">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FBC5D">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5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A5DAFAA">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10、需符合技术性能符合《泡沫灭火剂》GB15308-2006的要求。（技术规格书或检验报告验证）</w:t>
            </w:r>
          </w:p>
        </w:tc>
      </w:tr>
      <w:tr w14:paraId="6C1E5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vMerge w:val="restart"/>
            <w:tcBorders>
              <w:top w:val="single" w:color="000000" w:sz="4" w:space="0"/>
              <w:left w:val="single" w:color="000000" w:sz="4" w:space="0"/>
              <w:right w:val="single" w:color="000000" w:sz="4" w:space="0"/>
            </w:tcBorders>
            <w:shd w:val="clear" w:color="auto" w:fill="auto"/>
            <w:vAlign w:val="center"/>
          </w:tcPr>
          <w:p w14:paraId="13AC7C0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875" w:type="dxa"/>
            <w:gridSpan w:val="2"/>
            <w:vMerge w:val="restart"/>
            <w:tcBorders>
              <w:top w:val="single" w:color="000000" w:sz="4" w:space="0"/>
              <w:left w:val="single" w:color="000000" w:sz="4" w:space="0"/>
              <w:right w:val="single" w:color="000000" w:sz="4" w:space="0"/>
            </w:tcBorders>
            <w:shd w:val="clear" w:color="auto" w:fill="auto"/>
            <w:vAlign w:val="center"/>
          </w:tcPr>
          <w:p w14:paraId="4606043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消防用荧光棒</w:t>
            </w:r>
          </w:p>
        </w:tc>
        <w:tc>
          <w:tcPr>
            <w:tcW w:w="735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3AABB16">
            <w:pPr>
              <w:keepNext w:val="0"/>
              <w:keepLines w:val="0"/>
              <w:suppressLineNumbers w:val="0"/>
              <w:spacing w:before="0" w:beforeLines="0" w:beforeAutospacing="0" w:after="0" w:afterLines="0" w:afterAutospacing="0"/>
              <w:ind w:left="0" w:right="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★1、常亮时间≥10h；（技术规格书或检验报告验证）</w:t>
            </w:r>
          </w:p>
        </w:tc>
      </w:tr>
      <w:tr w14:paraId="255ED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vMerge w:val="continue"/>
            <w:tcBorders>
              <w:left w:val="single" w:color="000000" w:sz="4" w:space="0"/>
              <w:right w:val="single" w:color="000000" w:sz="4" w:space="0"/>
            </w:tcBorders>
            <w:shd w:val="clear" w:color="auto" w:fill="auto"/>
            <w:vAlign w:val="center"/>
          </w:tcPr>
          <w:p w14:paraId="6A1318C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p>
        </w:tc>
        <w:tc>
          <w:tcPr>
            <w:tcW w:w="875" w:type="dxa"/>
            <w:gridSpan w:val="2"/>
            <w:vMerge w:val="continue"/>
            <w:tcBorders>
              <w:left w:val="single" w:color="000000" w:sz="4" w:space="0"/>
              <w:right w:val="single" w:color="000000" w:sz="4" w:space="0"/>
            </w:tcBorders>
            <w:shd w:val="clear" w:color="auto" w:fill="auto"/>
            <w:vAlign w:val="center"/>
          </w:tcPr>
          <w:p w14:paraId="079E061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p>
        </w:tc>
        <w:tc>
          <w:tcPr>
            <w:tcW w:w="735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FC0EA02">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2、材质：pc外壳＋ABS手柄；（技术规格书或检验报告验证）</w:t>
            </w:r>
          </w:p>
        </w:tc>
      </w:tr>
      <w:tr w14:paraId="1937F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1" w:type="dxa"/>
            <w:vMerge w:val="continue"/>
            <w:tcBorders>
              <w:left w:val="single" w:color="000000" w:sz="4" w:space="0"/>
              <w:right w:val="single" w:color="000000" w:sz="4" w:space="0"/>
            </w:tcBorders>
            <w:shd w:val="clear" w:color="auto" w:fill="auto"/>
            <w:vAlign w:val="center"/>
          </w:tcPr>
          <w:p w14:paraId="3D55B88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75" w:type="dxa"/>
            <w:gridSpan w:val="2"/>
            <w:vMerge w:val="continue"/>
            <w:tcBorders>
              <w:left w:val="single" w:color="000000" w:sz="4" w:space="0"/>
              <w:right w:val="single" w:color="000000" w:sz="4" w:space="0"/>
            </w:tcBorders>
            <w:shd w:val="clear" w:color="auto" w:fill="auto"/>
            <w:vAlign w:val="center"/>
          </w:tcPr>
          <w:p w14:paraId="138D02C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5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E5805C6">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FF0000"/>
                <w:sz w:val="24"/>
                <w:szCs w:val="24"/>
                <w:highlight w:val="none"/>
              </w:rPr>
              <w:t>★3、发光模式：红蓝；（技术规格书或检验报告验证）</w:t>
            </w:r>
          </w:p>
        </w:tc>
      </w:tr>
      <w:tr w14:paraId="671DD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vMerge w:val="continue"/>
            <w:tcBorders>
              <w:left w:val="single" w:color="000000" w:sz="4" w:space="0"/>
              <w:right w:val="single" w:color="000000" w:sz="4" w:space="0"/>
            </w:tcBorders>
            <w:shd w:val="clear" w:color="auto" w:fill="auto"/>
            <w:vAlign w:val="center"/>
          </w:tcPr>
          <w:p w14:paraId="217FE87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75" w:type="dxa"/>
            <w:gridSpan w:val="2"/>
            <w:vMerge w:val="continue"/>
            <w:tcBorders>
              <w:left w:val="single" w:color="000000" w:sz="4" w:space="0"/>
              <w:right w:val="single" w:color="000000" w:sz="4" w:space="0"/>
            </w:tcBorders>
            <w:shd w:val="clear" w:color="auto" w:fill="auto"/>
            <w:vAlign w:val="center"/>
          </w:tcPr>
          <w:p w14:paraId="285F94F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5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7A53758">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4、长度：25cm-40cm；（技术规格书或检验报告验证）</w:t>
            </w:r>
          </w:p>
        </w:tc>
      </w:tr>
      <w:tr w14:paraId="21C55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1" w:type="dxa"/>
            <w:vMerge w:val="continue"/>
            <w:tcBorders>
              <w:left w:val="single" w:color="000000" w:sz="4" w:space="0"/>
              <w:right w:val="single" w:color="000000" w:sz="4" w:space="0"/>
            </w:tcBorders>
            <w:shd w:val="clear" w:color="auto" w:fill="auto"/>
            <w:vAlign w:val="center"/>
          </w:tcPr>
          <w:p w14:paraId="555EE08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75" w:type="dxa"/>
            <w:gridSpan w:val="2"/>
            <w:vMerge w:val="continue"/>
            <w:tcBorders>
              <w:left w:val="single" w:color="000000" w:sz="4" w:space="0"/>
              <w:right w:val="single" w:color="000000" w:sz="4" w:space="0"/>
            </w:tcBorders>
            <w:shd w:val="clear" w:color="auto" w:fill="auto"/>
            <w:vAlign w:val="center"/>
          </w:tcPr>
          <w:p w14:paraId="25F1A3CC">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5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86C8FB4">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5、配充电器可充电。（技术规格书或检验报告验证）</w:t>
            </w:r>
          </w:p>
        </w:tc>
      </w:tr>
      <w:tr w14:paraId="0B1F1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vMerge w:val="continue"/>
            <w:tcBorders>
              <w:left w:val="single" w:color="000000" w:sz="4" w:space="0"/>
              <w:bottom w:val="single" w:color="000000" w:sz="4" w:space="0"/>
              <w:right w:val="single" w:color="000000" w:sz="4" w:space="0"/>
            </w:tcBorders>
            <w:shd w:val="clear" w:color="auto" w:fill="auto"/>
            <w:vAlign w:val="center"/>
          </w:tcPr>
          <w:p w14:paraId="0EA61B0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75" w:type="dxa"/>
            <w:gridSpan w:val="2"/>
            <w:vMerge w:val="continue"/>
            <w:tcBorders>
              <w:left w:val="single" w:color="000000" w:sz="4" w:space="0"/>
              <w:bottom w:val="single" w:color="000000" w:sz="4" w:space="0"/>
              <w:right w:val="single" w:color="000000" w:sz="4" w:space="0"/>
            </w:tcBorders>
            <w:shd w:val="clear" w:color="auto" w:fill="auto"/>
            <w:vAlign w:val="center"/>
          </w:tcPr>
          <w:p w14:paraId="601F3A9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5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EC49C3B">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1、尺寸≥850*600*50mm；（技术规格书或检验报告验证）</w:t>
            </w:r>
          </w:p>
        </w:tc>
      </w:tr>
      <w:tr w14:paraId="394FF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9CB93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8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567E9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水带护桥</w:t>
            </w:r>
          </w:p>
        </w:tc>
        <w:tc>
          <w:tcPr>
            <w:tcW w:w="735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AF2730F">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2、材质：橡胶；（技术规格书或检验报告验证）</w:t>
            </w:r>
          </w:p>
        </w:tc>
      </w:tr>
      <w:tr w14:paraId="1FB40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C9F6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87F5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5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E93F265">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3、重量≤35kg；（技术规格书或检验报告验证）</w:t>
            </w:r>
          </w:p>
        </w:tc>
      </w:tr>
      <w:tr w14:paraId="2907F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4C49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C32B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5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F3B8321">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FF0000"/>
                <w:sz w:val="24"/>
                <w:szCs w:val="24"/>
                <w:highlight w:val="none"/>
              </w:rPr>
              <w:t>★4、承重≥50t；（技术规格书或检验报告验证）</w:t>
            </w:r>
          </w:p>
        </w:tc>
      </w:tr>
      <w:tr w14:paraId="467DA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ECE6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5D57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5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1BA8061">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FF0000"/>
                <w:sz w:val="24"/>
                <w:szCs w:val="24"/>
                <w:highlight w:val="none"/>
              </w:rPr>
              <w:t>★5、护桥地板厚度≥5mm。（技术规格书或检验报告验证）</w:t>
            </w:r>
          </w:p>
        </w:tc>
      </w:tr>
      <w:tr w14:paraId="037CE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EFDF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F1E3D">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5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9E7350E">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★配置：不少于万向轮、链条、摇臂、导套、支架、可折叠支架、卡具、橡胶轮等。（技术规格书或检验报告验证）</w:t>
            </w:r>
          </w:p>
        </w:tc>
      </w:tr>
      <w:tr w14:paraId="290D5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28E53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8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A370A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移动式水带卷盘</w:t>
            </w:r>
          </w:p>
        </w:tc>
        <w:tc>
          <w:tcPr>
            <w:tcW w:w="735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72AA286">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1、收取方式：手动；（技术规格书或检验报告验证）</w:t>
            </w:r>
          </w:p>
        </w:tc>
      </w:tr>
      <w:tr w14:paraId="2789D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91D9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4DFB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5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B5BB3BD">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FF0000"/>
                <w:sz w:val="24"/>
                <w:szCs w:val="24"/>
                <w:highlight w:val="none"/>
              </w:rPr>
              <w:t>★2、车轮形式：万向轮、橡胶轮；（技术规格书或检验报告验证）</w:t>
            </w:r>
          </w:p>
        </w:tc>
      </w:tr>
      <w:tr w14:paraId="7A8E4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1905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7423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5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E71C4AB">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3、结构：可折叠支架；（技术规格书或检验报告验证）</w:t>
            </w:r>
          </w:p>
        </w:tc>
      </w:tr>
      <w:tr w14:paraId="129FD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ED2B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F124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5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1ED059A">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4、刹车方式：脚踩动后万向轮刹车。（技术规格书或检验报告验证）</w:t>
            </w:r>
          </w:p>
        </w:tc>
      </w:tr>
      <w:tr w14:paraId="0964D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21" w:type="dxa"/>
            <w:vMerge w:val="restart"/>
            <w:tcBorders>
              <w:top w:val="single" w:color="000000" w:sz="4" w:space="0"/>
              <w:left w:val="single" w:color="000000" w:sz="4" w:space="0"/>
              <w:right w:val="single" w:color="000000" w:sz="4" w:space="0"/>
            </w:tcBorders>
            <w:shd w:val="clear" w:color="auto" w:fill="auto"/>
            <w:vAlign w:val="center"/>
          </w:tcPr>
          <w:p w14:paraId="2E4560B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875" w:type="dxa"/>
            <w:gridSpan w:val="2"/>
            <w:vMerge w:val="restart"/>
            <w:tcBorders>
              <w:top w:val="single" w:color="000000" w:sz="4" w:space="0"/>
              <w:left w:val="single" w:color="000000" w:sz="4" w:space="0"/>
              <w:right w:val="single" w:color="000000" w:sz="4" w:space="0"/>
            </w:tcBorders>
            <w:shd w:val="clear" w:color="auto" w:fill="auto"/>
            <w:vAlign w:val="center"/>
          </w:tcPr>
          <w:p w14:paraId="0625DB2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水带挂钩</w:t>
            </w:r>
          </w:p>
        </w:tc>
        <w:tc>
          <w:tcPr>
            <w:tcW w:w="735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E75E012">
            <w:pPr>
              <w:keepNext w:val="0"/>
              <w:keepLines w:val="0"/>
              <w:suppressLineNumbers w:val="0"/>
              <w:spacing w:before="0" w:beforeLines="0" w:beforeAutospacing="0" w:after="0" w:afterLines="0" w:afterAutospacing="0"/>
              <w:ind w:left="0" w:right="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★金属材质：合金钢；带料材质：织带或尼龙或聚酯纤维帆布带。（技术规格书或检验报告验证）</w:t>
            </w:r>
          </w:p>
        </w:tc>
      </w:tr>
      <w:tr w14:paraId="5AD2D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1" w:type="dxa"/>
            <w:vMerge w:val="continue"/>
            <w:tcBorders>
              <w:left w:val="single" w:color="000000" w:sz="4" w:space="0"/>
              <w:right w:val="single" w:color="000000" w:sz="4" w:space="0"/>
            </w:tcBorders>
            <w:shd w:val="clear" w:color="auto" w:fill="auto"/>
            <w:vAlign w:val="center"/>
          </w:tcPr>
          <w:p w14:paraId="36051A6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p>
        </w:tc>
        <w:tc>
          <w:tcPr>
            <w:tcW w:w="875" w:type="dxa"/>
            <w:gridSpan w:val="2"/>
            <w:vMerge w:val="continue"/>
            <w:tcBorders>
              <w:left w:val="single" w:color="000000" w:sz="4" w:space="0"/>
              <w:right w:val="single" w:color="000000" w:sz="4" w:space="0"/>
            </w:tcBorders>
            <w:shd w:val="clear" w:color="auto" w:fill="auto"/>
            <w:vAlign w:val="center"/>
          </w:tcPr>
          <w:p w14:paraId="2C20C18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p>
        </w:tc>
        <w:tc>
          <w:tcPr>
            <w:tcW w:w="735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EBBF98D">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组成：由帆布带、金属钩、半环组成。（技术规格书或检验报告验证）</w:t>
            </w:r>
          </w:p>
        </w:tc>
      </w:tr>
      <w:tr w14:paraId="61287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1" w:type="dxa"/>
            <w:vMerge w:val="continue"/>
            <w:tcBorders>
              <w:left w:val="single" w:color="000000" w:sz="4" w:space="0"/>
              <w:right w:val="single" w:color="000000" w:sz="4" w:space="0"/>
            </w:tcBorders>
            <w:shd w:val="clear" w:color="auto" w:fill="auto"/>
            <w:vAlign w:val="center"/>
          </w:tcPr>
          <w:p w14:paraId="7CA7BDAD">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75" w:type="dxa"/>
            <w:gridSpan w:val="2"/>
            <w:vMerge w:val="continue"/>
            <w:tcBorders>
              <w:left w:val="single" w:color="000000" w:sz="4" w:space="0"/>
              <w:right w:val="single" w:color="000000" w:sz="4" w:space="0"/>
            </w:tcBorders>
            <w:shd w:val="clear" w:color="auto" w:fill="auto"/>
            <w:vAlign w:val="center"/>
          </w:tcPr>
          <w:p w14:paraId="26A00FF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5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F6ACFC8">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1、尺寸（长×宽）≥50cm×5cm；（技术规格书或检验报告验证）</w:t>
            </w:r>
          </w:p>
        </w:tc>
      </w:tr>
      <w:tr w14:paraId="1EA08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1" w:type="dxa"/>
            <w:vMerge w:val="continue"/>
            <w:tcBorders>
              <w:left w:val="single" w:color="000000" w:sz="4" w:space="0"/>
              <w:right w:val="single" w:color="000000" w:sz="4" w:space="0"/>
            </w:tcBorders>
            <w:shd w:val="clear" w:color="auto" w:fill="auto"/>
            <w:vAlign w:val="center"/>
          </w:tcPr>
          <w:p w14:paraId="45F9D27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75" w:type="dxa"/>
            <w:gridSpan w:val="2"/>
            <w:vMerge w:val="continue"/>
            <w:tcBorders>
              <w:left w:val="single" w:color="000000" w:sz="4" w:space="0"/>
              <w:right w:val="single" w:color="000000" w:sz="4" w:space="0"/>
            </w:tcBorders>
            <w:shd w:val="clear" w:color="auto" w:fill="auto"/>
            <w:vAlign w:val="center"/>
          </w:tcPr>
          <w:p w14:paraId="679C4C0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5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2BBCC20">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2、重量≤5kg；（技术规格书或检验报告验证）</w:t>
            </w:r>
          </w:p>
        </w:tc>
      </w:tr>
      <w:tr w14:paraId="74DDE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1" w:type="dxa"/>
            <w:vMerge w:val="continue"/>
            <w:tcBorders>
              <w:left w:val="single" w:color="000000" w:sz="4" w:space="0"/>
              <w:right w:val="single" w:color="000000" w:sz="4" w:space="0"/>
            </w:tcBorders>
            <w:shd w:val="clear" w:color="auto" w:fill="auto"/>
            <w:vAlign w:val="center"/>
          </w:tcPr>
          <w:p w14:paraId="447FFC5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75" w:type="dxa"/>
            <w:gridSpan w:val="2"/>
            <w:vMerge w:val="continue"/>
            <w:tcBorders>
              <w:left w:val="single" w:color="000000" w:sz="4" w:space="0"/>
              <w:right w:val="single" w:color="000000" w:sz="4" w:space="0"/>
            </w:tcBorders>
            <w:shd w:val="clear" w:color="auto" w:fill="auto"/>
            <w:vAlign w:val="center"/>
          </w:tcPr>
          <w:p w14:paraId="4D299AD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5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F2919B7">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3、拉力耐受≥10kN。（技术规格书或检验报告验证）</w:t>
            </w:r>
          </w:p>
        </w:tc>
      </w:tr>
      <w:tr w14:paraId="4DB23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1" w:type="dxa"/>
            <w:vMerge w:val="restart"/>
            <w:tcBorders>
              <w:top w:val="single" w:color="000000" w:sz="4" w:space="0"/>
              <w:left w:val="single" w:color="000000" w:sz="4" w:space="0"/>
              <w:right w:val="single" w:color="000000" w:sz="4" w:space="0"/>
            </w:tcBorders>
            <w:shd w:val="clear" w:color="auto" w:fill="auto"/>
            <w:vAlign w:val="center"/>
          </w:tcPr>
          <w:p w14:paraId="6651462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875" w:type="dxa"/>
            <w:gridSpan w:val="2"/>
            <w:vMerge w:val="restart"/>
            <w:tcBorders>
              <w:top w:val="single" w:color="000000" w:sz="4" w:space="0"/>
              <w:left w:val="single" w:color="000000" w:sz="4" w:space="0"/>
              <w:right w:val="single" w:color="000000" w:sz="4" w:space="0"/>
            </w:tcBorders>
            <w:shd w:val="clear" w:color="auto" w:fill="auto"/>
            <w:vAlign w:val="center"/>
          </w:tcPr>
          <w:p w14:paraId="63932FB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水带包布</w:t>
            </w:r>
          </w:p>
        </w:tc>
        <w:tc>
          <w:tcPr>
            <w:tcW w:w="735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96DD54B">
            <w:pPr>
              <w:keepNext w:val="0"/>
              <w:keepLines w:val="0"/>
              <w:suppressLineNumbers w:val="0"/>
              <w:spacing w:before="0" w:beforeLines="0" w:beforeAutospacing="0" w:after="0" w:afterLines="0" w:afterAutospacing="0"/>
              <w:ind w:left="0" w:right="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1、长度≥500mm；（技术规格书或检验报告验证）</w:t>
            </w:r>
          </w:p>
        </w:tc>
      </w:tr>
      <w:tr w14:paraId="07D18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vMerge w:val="continue"/>
            <w:tcBorders>
              <w:left w:val="single" w:color="000000" w:sz="4" w:space="0"/>
              <w:right w:val="single" w:color="000000" w:sz="4" w:space="0"/>
            </w:tcBorders>
            <w:shd w:val="clear" w:color="auto" w:fill="auto"/>
            <w:vAlign w:val="center"/>
          </w:tcPr>
          <w:p w14:paraId="059F123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p>
        </w:tc>
        <w:tc>
          <w:tcPr>
            <w:tcW w:w="875" w:type="dxa"/>
            <w:gridSpan w:val="2"/>
            <w:vMerge w:val="continue"/>
            <w:tcBorders>
              <w:left w:val="single" w:color="000000" w:sz="4" w:space="0"/>
              <w:right w:val="single" w:color="000000" w:sz="4" w:space="0"/>
            </w:tcBorders>
            <w:shd w:val="clear" w:color="auto" w:fill="auto"/>
            <w:vAlign w:val="center"/>
          </w:tcPr>
          <w:p w14:paraId="70907A7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p>
        </w:tc>
        <w:tc>
          <w:tcPr>
            <w:tcW w:w="735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EE79A88">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2、宽度≥80mm；（技术规格书或检验报告验证）</w:t>
            </w:r>
          </w:p>
        </w:tc>
      </w:tr>
      <w:tr w14:paraId="1BC97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vMerge w:val="continue"/>
            <w:tcBorders>
              <w:left w:val="single" w:color="000000" w:sz="4" w:space="0"/>
              <w:right w:val="single" w:color="000000" w:sz="4" w:space="0"/>
            </w:tcBorders>
            <w:shd w:val="clear" w:color="auto" w:fill="auto"/>
            <w:vAlign w:val="center"/>
          </w:tcPr>
          <w:p w14:paraId="38A27AD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75" w:type="dxa"/>
            <w:gridSpan w:val="2"/>
            <w:vMerge w:val="continue"/>
            <w:tcBorders>
              <w:left w:val="single" w:color="000000" w:sz="4" w:space="0"/>
              <w:right w:val="single" w:color="000000" w:sz="4" w:space="0"/>
            </w:tcBorders>
            <w:shd w:val="clear" w:color="auto" w:fill="auto"/>
            <w:vAlign w:val="center"/>
          </w:tcPr>
          <w:p w14:paraId="7AD100A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5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E19A8E8">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3、重量≤360g；（技术规格书或检验报告验证）</w:t>
            </w:r>
          </w:p>
        </w:tc>
      </w:tr>
      <w:tr w14:paraId="6D0CC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vMerge w:val="continue"/>
            <w:tcBorders>
              <w:left w:val="single" w:color="000000" w:sz="4" w:space="0"/>
              <w:right w:val="single" w:color="000000" w:sz="4" w:space="0"/>
            </w:tcBorders>
            <w:shd w:val="clear" w:color="auto" w:fill="auto"/>
            <w:vAlign w:val="center"/>
          </w:tcPr>
          <w:p w14:paraId="5EA4933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75" w:type="dxa"/>
            <w:gridSpan w:val="2"/>
            <w:vMerge w:val="continue"/>
            <w:tcBorders>
              <w:left w:val="single" w:color="000000" w:sz="4" w:space="0"/>
              <w:right w:val="single" w:color="000000" w:sz="4" w:space="0"/>
            </w:tcBorders>
            <w:shd w:val="clear" w:color="auto" w:fill="auto"/>
            <w:vAlign w:val="center"/>
          </w:tcPr>
          <w:p w14:paraId="5B043C9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5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08850EF">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4、金属件材质：不锈钢；（检验报告验证）</w:t>
            </w:r>
          </w:p>
        </w:tc>
      </w:tr>
      <w:tr w14:paraId="1F75A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vMerge w:val="continue"/>
            <w:tcBorders>
              <w:left w:val="single" w:color="000000" w:sz="4" w:space="0"/>
              <w:right w:val="single" w:color="000000" w:sz="4" w:space="0"/>
            </w:tcBorders>
            <w:shd w:val="clear" w:color="auto" w:fill="auto"/>
            <w:vAlign w:val="center"/>
          </w:tcPr>
          <w:p w14:paraId="181C0B8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75" w:type="dxa"/>
            <w:gridSpan w:val="2"/>
            <w:vMerge w:val="continue"/>
            <w:tcBorders>
              <w:left w:val="single" w:color="000000" w:sz="4" w:space="0"/>
              <w:right w:val="single" w:color="000000" w:sz="4" w:space="0"/>
            </w:tcBorders>
            <w:shd w:val="clear" w:color="auto" w:fill="auto"/>
            <w:vAlign w:val="center"/>
          </w:tcPr>
          <w:p w14:paraId="0735F07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5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90EBBE8">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FF0000"/>
                <w:sz w:val="24"/>
                <w:szCs w:val="24"/>
                <w:highlight w:val="none"/>
              </w:rPr>
              <w:t>★5、带料材质：尼龙编织带或涤纶或聚酯纤维。（检验报告验证）</w:t>
            </w:r>
          </w:p>
        </w:tc>
      </w:tr>
      <w:tr w14:paraId="3B54F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1" w:type="dxa"/>
            <w:vMerge w:val="restart"/>
            <w:tcBorders>
              <w:top w:val="single" w:color="000000" w:sz="4" w:space="0"/>
              <w:left w:val="single" w:color="000000" w:sz="4" w:space="0"/>
              <w:right w:val="single" w:color="000000" w:sz="4" w:space="0"/>
            </w:tcBorders>
            <w:shd w:val="clear" w:color="auto" w:fill="auto"/>
            <w:vAlign w:val="center"/>
          </w:tcPr>
          <w:p w14:paraId="52DE0ED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875" w:type="dxa"/>
            <w:gridSpan w:val="2"/>
            <w:vMerge w:val="restart"/>
            <w:tcBorders>
              <w:top w:val="single" w:color="000000" w:sz="4" w:space="0"/>
              <w:left w:val="single" w:color="000000" w:sz="4" w:space="0"/>
              <w:right w:val="single" w:color="000000" w:sz="4" w:space="0"/>
            </w:tcBorders>
            <w:shd w:val="clear" w:color="auto" w:fill="auto"/>
            <w:vAlign w:val="center"/>
          </w:tcPr>
          <w:p w14:paraId="3A49DC7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楼层水带固定器</w:t>
            </w:r>
          </w:p>
        </w:tc>
        <w:tc>
          <w:tcPr>
            <w:tcW w:w="735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83CDA19">
            <w:pPr>
              <w:keepNext w:val="0"/>
              <w:keepLines w:val="0"/>
              <w:suppressLineNumbers w:val="0"/>
              <w:spacing w:before="0" w:beforeLines="0" w:beforeAutospacing="0" w:after="0" w:afterLines="0" w:afterAutospacing="0"/>
              <w:ind w:left="0" w:right="0"/>
              <w:jc w:val="left"/>
              <w:rPr>
                <w:rFonts w:hint="eastAsia" w:ascii="仿宋" w:hAnsi="仿宋" w:eastAsia="仿宋"/>
                <w:color w:val="FF0000"/>
                <w:sz w:val="24"/>
                <w:szCs w:val="24"/>
                <w:highlight w:val="none"/>
              </w:rPr>
            </w:pPr>
            <w:r>
              <w:rPr>
                <w:rFonts w:hint="eastAsia" w:ascii="仿宋" w:hAnsi="仿宋" w:eastAsia="仿宋"/>
                <w:color w:val="FF0000"/>
                <w:sz w:val="24"/>
                <w:szCs w:val="24"/>
                <w:highlight w:val="none"/>
              </w:rPr>
              <w:t>材质：轻型钢材。（检验报告验证）</w:t>
            </w:r>
          </w:p>
        </w:tc>
      </w:tr>
      <w:tr w14:paraId="0A38F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vMerge w:val="continue"/>
            <w:tcBorders>
              <w:left w:val="single" w:color="000000" w:sz="4" w:space="0"/>
              <w:right w:val="single" w:color="000000" w:sz="4" w:space="0"/>
            </w:tcBorders>
            <w:shd w:val="clear" w:color="auto" w:fill="auto"/>
            <w:vAlign w:val="center"/>
          </w:tcPr>
          <w:p w14:paraId="09934DE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p>
        </w:tc>
        <w:tc>
          <w:tcPr>
            <w:tcW w:w="875" w:type="dxa"/>
            <w:gridSpan w:val="2"/>
            <w:vMerge w:val="continue"/>
            <w:tcBorders>
              <w:left w:val="single" w:color="000000" w:sz="4" w:space="0"/>
              <w:right w:val="single" w:color="000000" w:sz="4" w:space="0"/>
            </w:tcBorders>
            <w:shd w:val="clear" w:color="auto" w:fill="auto"/>
            <w:vAlign w:val="center"/>
          </w:tcPr>
          <w:p w14:paraId="4AD43E1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p>
        </w:tc>
        <w:tc>
          <w:tcPr>
            <w:tcW w:w="735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33FB69D">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FF0000"/>
                <w:sz w:val="24"/>
                <w:szCs w:val="24"/>
                <w:highlight w:val="none"/>
              </w:rPr>
              <w:t>★1、固定方式：自动卡式；（技术规格书或检验报告验证）</w:t>
            </w:r>
          </w:p>
        </w:tc>
      </w:tr>
      <w:tr w14:paraId="6AFEA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vMerge w:val="continue"/>
            <w:tcBorders>
              <w:left w:val="single" w:color="000000" w:sz="4" w:space="0"/>
              <w:right w:val="single" w:color="000000" w:sz="4" w:space="0"/>
            </w:tcBorders>
            <w:shd w:val="clear" w:color="auto" w:fill="auto"/>
            <w:vAlign w:val="center"/>
          </w:tcPr>
          <w:p w14:paraId="589318A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75" w:type="dxa"/>
            <w:gridSpan w:val="2"/>
            <w:vMerge w:val="continue"/>
            <w:tcBorders>
              <w:left w:val="single" w:color="000000" w:sz="4" w:space="0"/>
              <w:right w:val="single" w:color="000000" w:sz="4" w:space="0"/>
            </w:tcBorders>
            <w:shd w:val="clear" w:color="auto" w:fill="auto"/>
            <w:vAlign w:val="center"/>
          </w:tcPr>
          <w:p w14:paraId="7D08227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5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66939BE">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2、调节尺寸：400-700mm；（技术规格书或检验报告验证）</w:t>
            </w:r>
          </w:p>
        </w:tc>
      </w:tr>
      <w:tr w14:paraId="20C5B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21" w:type="dxa"/>
            <w:vMerge w:val="continue"/>
            <w:tcBorders>
              <w:left w:val="single" w:color="000000" w:sz="4" w:space="0"/>
              <w:right w:val="single" w:color="000000" w:sz="4" w:space="0"/>
            </w:tcBorders>
            <w:shd w:val="clear" w:color="auto" w:fill="auto"/>
            <w:vAlign w:val="center"/>
          </w:tcPr>
          <w:p w14:paraId="4AA79D2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75" w:type="dxa"/>
            <w:gridSpan w:val="2"/>
            <w:vMerge w:val="continue"/>
            <w:tcBorders>
              <w:left w:val="single" w:color="000000" w:sz="4" w:space="0"/>
              <w:right w:val="single" w:color="000000" w:sz="4" w:space="0"/>
            </w:tcBorders>
            <w:shd w:val="clear" w:color="auto" w:fill="auto"/>
            <w:vAlign w:val="center"/>
          </w:tcPr>
          <w:p w14:paraId="6A56574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5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8D4842A">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FF0000"/>
                <w:sz w:val="24"/>
                <w:szCs w:val="24"/>
                <w:highlight w:val="none"/>
              </w:rPr>
              <w:t>★3、配置：不少于水带挂钩、水带 弯管接头、水带固定支座、伸缩滑动支座、D 字环挂钩等组成；（技术规格书或检验报告验证）</w:t>
            </w:r>
          </w:p>
        </w:tc>
      </w:tr>
      <w:tr w14:paraId="2C379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1" w:type="dxa"/>
            <w:vMerge w:val="continue"/>
            <w:tcBorders>
              <w:left w:val="single" w:color="000000" w:sz="4" w:space="0"/>
              <w:right w:val="single" w:color="000000" w:sz="4" w:space="0"/>
            </w:tcBorders>
            <w:shd w:val="clear" w:color="auto" w:fill="auto"/>
            <w:vAlign w:val="center"/>
          </w:tcPr>
          <w:p w14:paraId="43C2FE1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75" w:type="dxa"/>
            <w:gridSpan w:val="2"/>
            <w:vMerge w:val="continue"/>
            <w:tcBorders>
              <w:left w:val="single" w:color="000000" w:sz="4" w:space="0"/>
              <w:right w:val="single" w:color="000000" w:sz="4" w:space="0"/>
            </w:tcBorders>
            <w:shd w:val="clear" w:color="auto" w:fill="auto"/>
            <w:vAlign w:val="center"/>
          </w:tcPr>
          <w:p w14:paraId="03E8817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5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A6AA922">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4、重量≤15kg。（技术规格书或检验报告验证）</w:t>
            </w:r>
          </w:p>
        </w:tc>
      </w:tr>
      <w:tr w14:paraId="40138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1" w:type="dxa"/>
            <w:vMerge w:val="restart"/>
            <w:tcBorders>
              <w:top w:val="single" w:color="000000" w:sz="4" w:space="0"/>
              <w:left w:val="single" w:color="000000" w:sz="4" w:space="0"/>
              <w:right w:val="single" w:color="000000" w:sz="4" w:space="0"/>
            </w:tcBorders>
            <w:shd w:val="clear" w:color="auto" w:fill="auto"/>
            <w:vAlign w:val="center"/>
          </w:tcPr>
          <w:p w14:paraId="11C86AA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875" w:type="dxa"/>
            <w:gridSpan w:val="2"/>
            <w:vMerge w:val="restart"/>
            <w:tcBorders>
              <w:top w:val="single" w:color="000000" w:sz="4" w:space="0"/>
              <w:left w:val="single" w:color="000000" w:sz="4" w:space="0"/>
              <w:right w:val="single" w:color="000000" w:sz="4" w:space="0"/>
            </w:tcBorders>
            <w:shd w:val="clear" w:color="auto" w:fill="auto"/>
            <w:vAlign w:val="center"/>
          </w:tcPr>
          <w:p w14:paraId="7D1DBFA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水带背架</w:t>
            </w:r>
          </w:p>
        </w:tc>
        <w:tc>
          <w:tcPr>
            <w:tcW w:w="735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99EE8A7">
            <w:pPr>
              <w:keepNext w:val="0"/>
              <w:keepLines w:val="0"/>
              <w:suppressLineNumbers w:val="0"/>
              <w:spacing w:before="0" w:beforeLines="0" w:beforeAutospacing="0" w:after="0" w:afterLines="0" w:afterAutospacing="0"/>
              <w:ind w:left="0" w:right="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1、尺寸≥45cm*30cm*60cm；（技术规格书或检验报告验证）</w:t>
            </w:r>
          </w:p>
        </w:tc>
      </w:tr>
      <w:tr w14:paraId="59ED9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1" w:type="dxa"/>
            <w:vMerge w:val="continue"/>
            <w:tcBorders>
              <w:left w:val="single" w:color="000000" w:sz="4" w:space="0"/>
              <w:right w:val="single" w:color="000000" w:sz="4" w:space="0"/>
            </w:tcBorders>
            <w:shd w:val="clear" w:color="auto" w:fill="auto"/>
            <w:vAlign w:val="center"/>
          </w:tcPr>
          <w:p w14:paraId="0BD2893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p>
        </w:tc>
        <w:tc>
          <w:tcPr>
            <w:tcW w:w="875" w:type="dxa"/>
            <w:gridSpan w:val="2"/>
            <w:vMerge w:val="continue"/>
            <w:tcBorders>
              <w:left w:val="single" w:color="000000" w:sz="4" w:space="0"/>
              <w:right w:val="single" w:color="000000" w:sz="4" w:space="0"/>
            </w:tcBorders>
            <w:shd w:val="clear" w:color="auto" w:fill="auto"/>
            <w:vAlign w:val="center"/>
          </w:tcPr>
          <w:p w14:paraId="44C236B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p>
        </w:tc>
        <w:tc>
          <w:tcPr>
            <w:tcW w:w="735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F42CAAB">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2、重量≤5kg；（技术规格书或检验报告验证）</w:t>
            </w:r>
          </w:p>
        </w:tc>
      </w:tr>
      <w:tr w14:paraId="3518A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vMerge w:val="continue"/>
            <w:tcBorders>
              <w:left w:val="single" w:color="000000" w:sz="4" w:space="0"/>
              <w:right w:val="single" w:color="000000" w:sz="4" w:space="0"/>
            </w:tcBorders>
            <w:shd w:val="clear" w:color="auto" w:fill="auto"/>
            <w:vAlign w:val="center"/>
          </w:tcPr>
          <w:p w14:paraId="66C99CA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75" w:type="dxa"/>
            <w:gridSpan w:val="2"/>
            <w:vMerge w:val="continue"/>
            <w:tcBorders>
              <w:left w:val="single" w:color="000000" w:sz="4" w:space="0"/>
              <w:right w:val="single" w:color="000000" w:sz="4" w:space="0"/>
            </w:tcBorders>
            <w:shd w:val="clear" w:color="auto" w:fill="auto"/>
            <w:vAlign w:val="center"/>
          </w:tcPr>
          <w:p w14:paraId="63B5C63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5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25C03B6">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FF0000"/>
                <w:sz w:val="24"/>
                <w:szCs w:val="24"/>
                <w:highlight w:val="none"/>
              </w:rPr>
              <w:t>★3、可容纳水带数≥3盘20米长65mm或80mm水带；（技术规格书或检验报告验证）</w:t>
            </w:r>
          </w:p>
        </w:tc>
      </w:tr>
      <w:tr w14:paraId="54372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21" w:type="dxa"/>
            <w:vMerge w:val="continue"/>
            <w:tcBorders>
              <w:left w:val="single" w:color="000000" w:sz="4" w:space="0"/>
              <w:right w:val="single" w:color="000000" w:sz="4" w:space="0"/>
            </w:tcBorders>
            <w:shd w:val="clear" w:color="auto" w:fill="auto"/>
            <w:vAlign w:val="center"/>
          </w:tcPr>
          <w:p w14:paraId="042A9F1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75" w:type="dxa"/>
            <w:gridSpan w:val="2"/>
            <w:vMerge w:val="continue"/>
            <w:tcBorders>
              <w:left w:val="single" w:color="000000" w:sz="4" w:space="0"/>
              <w:right w:val="single" w:color="000000" w:sz="4" w:space="0"/>
            </w:tcBorders>
            <w:shd w:val="clear" w:color="auto" w:fill="auto"/>
            <w:vAlign w:val="center"/>
          </w:tcPr>
          <w:p w14:paraId="0D3C4DBC">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5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BDD49B9">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4、背筐材质：不锈钢；背部配置防护加宽加厚垫布；（技术规格书或检验报告验证）</w:t>
            </w:r>
          </w:p>
        </w:tc>
      </w:tr>
      <w:tr w14:paraId="5BB34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21" w:type="dxa"/>
            <w:vMerge w:val="continue"/>
            <w:tcBorders>
              <w:left w:val="single" w:color="000000" w:sz="4" w:space="0"/>
              <w:right w:val="single" w:color="000000" w:sz="4" w:space="0"/>
            </w:tcBorders>
            <w:shd w:val="clear" w:color="auto" w:fill="auto"/>
            <w:vAlign w:val="center"/>
          </w:tcPr>
          <w:p w14:paraId="465A3CB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75" w:type="dxa"/>
            <w:gridSpan w:val="2"/>
            <w:vMerge w:val="continue"/>
            <w:tcBorders>
              <w:left w:val="single" w:color="000000" w:sz="4" w:space="0"/>
              <w:right w:val="single" w:color="000000" w:sz="4" w:space="0"/>
            </w:tcBorders>
            <w:shd w:val="clear" w:color="auto" w:fill="auto"/>
            <w:vAlign w:val="center"/>
          </w:tcPr>
          <w:p w14:paraId="4A50CB0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5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3E08E38">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5、肩带材质：双层加宽加厚尼龙或牛津布。（技术规格书或检验报告验证）</w:t>
            </w:r>
          </w:p>
        </w:tc>
      </w:tr>
      <w:tr w14:paraId="5FDB2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21" w:type="dxa"/>
            <w:vMerge w:val="continue"/>
            <w:tcBorders>
              <w:left w:val="single" w:color="000000" w:sz="4" w:space="0"/>
              <w:bottom w:val="single" w:color="000000" w:sz="4" w:space="0"/>
              <w:right w:val="single" w:color="000000" w:sz="4" w:space="0"/>
            </w:tcBorders>
            <w:shd w:val="clear" w:color="auto" w:fill="auto"/>
            <w:vAlign w:val="center"/>
          </w:tcPr>
          <w:p w14:paraId="0A5E2CCD">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75" w:type="dxa"/>
            <w:gridSpan w:val="2"/>
            <w:vMerge w:val="continue"/>
            <w:tcBorders>
              <w:left w:val="single" w:color="000000" w:sz="4" w:space="0"/>
              <w:bottom w:val="single" w:color="000000" w:sz="4" w:space="0"/>
              <w:right w:val="single" w:color="000000" w:sz="4" w:space="0"/>
            </w:tcBorders>
            <w:shd w:val="clear" w:color="auto" w:fill="auto"/>
            <w:vAlign w:val="center"/>
          </w:tcPr>
          <w:p w14:paraId="32CE2B6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5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1792550">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★铭牌标识、外观设计需按照国家消防救援局要求提供。（技术规格书或检验报告验证）</w:t>
            </w:r>
          </w:p>
        </w:tc>
      </w:tr>
    </w:tbl>
    <w:p w14:paraId="75DE27D3">
      <w:pPr>
        <w:spacing w:line="360" w:lineRule="exact"/>
        <w:rPr>
          <w:rFonts w:hint="eastAsia" w:ascii="仿宋" w:hAnsi="仿宋" w:eastAsia="仿宋" w:cs="仿宋"/>
          <w:b/>
          <w:szCs w:val="21"/>
          <w:highlight w:val="none"/>
        </w:rPr>
      </w:pPr>
      <w:r>
        <w:rPr>
          <w:rFonts w:hint="eastAsia" w:ascii="仿宋" w:hAnsi="仿宋" w:eastAsia="仿宋" w:cs="仿宋"/>
          <w:b/>
          <w:szCs w:val="21"/>
          <w:highlight w:val="none"/>
        </w:rPr>
        <w:t>备注：</w:t>
      </w:r>
    </w:p>
    <w:p w14:paraId="65B52F2E">
      <w:pPr>
        <w:spacing w:line="360" w:lineRule="exact"/>
        <w:rPr>
          <w:rFonts w:hint="eastAsia" w:ascii="仿宋" w:hAnsi="仿宋" w:eastAsia="仿宋" w:cs="仿宋"/>
          <w:b/>
          <w:szCs w:val="21"/>
          <w:highlight w:val="none"/>
        </w:rPr>
      </w:pPr>
      <w:r>
        <w:rPr>
          <w:rFonts w:hint="eastAsia" w:ascii="仿宋" w:hAnsi="仿宋" w:eastAsia="仿宋" w:cs="仿宋"/>
          <w:b/>
          <w:szCs w:val="21"/>
          <w:highlight w:val="none"/>
        </w:rPr>
        <w:t>投标人对技术响应情况时，应与“检测报告”和“样品”实际情况相对应，如出现响应情况与“检测报告”和“样品”实际情况不一致的，视为负偏离。</w:t>
      </w:r>
    </w:p>
    <w:p w14:paraId="15B350FE">
      <w:pPr>
        <w:spacing w:line="360" w:lineRule="exact"/>
        <w:rPr>
          <w:rFonts w:ascii="仿宋" w:hAnsi="仿宋" w:eastAsia="仿宋" w:cs="仿宋"/>
          <w:b/>
          <w:szCs w:val="21"/>
          <w:highlight w:val="none"/>
        </w:rPr>
      </w:pPr>
      <w:r>
        <w:rPr>
          <w:rFonts w:hint="eastAsia" w:ascii="仿宋" w:hAnsi="仿宋" w:eastAsia="仿宋" w:cs="仿宋"/>
          <w:b/>
          <w:szCs w:val="21"/>
          <w:highlight w:val="none"/>
        </w:rPr>
        <w:t>需求中明确要求提供检测（检验、试验）报告的，检测货物的品牌型号必须与所投产品完全一致，否则视为负偏离。</w:t>
      </w:r>
    </w:p>
    <w:p w14:paraId="4CF80423">
      <w:pPr>
        <w:keepNext/>
        <w:keepLines/>
        <w:pageBreakBefore w:val="0"/>
        <w:widowControl w:val="0"/>
        <w:kinsoku/>
        <w:wordWrap/>
        <w:overflowPunct/>
        <w:topLinePunct w:val="0"/>
        <w:autoSpaceDE/>
        <w:autoSpaceDN/>
        <w:bidi w:val="0"/>
        <w:adjustRightInd/>
        <w:snapToGrid/>
        <w:spacing w:before="156" w:beforeLines="50" w:after="156" w:afterLines="50" w:line="240" w:lineRule="auto"/>
        <w:jc w:val="both"/>
        <w:textAlignment w:val="auto"/>
        <w:outlineLvl w:val="2"/>
        <w:rPr>
          <w:rFonts w:hint="eastAsia" w:ascii="仿宋" w:hAnsi="仿宋" w:eastAsia="仿宋" w:cs="仿宋"/>
          <w:b/>
          <w:bCs/>
          <w:i w:val="0"/>
          <w:iCs w:val="0"/>
          <w:kern w:val="2"/>
          <w:sz w:val="22"/>
          <w:szCs w:val="20"/>
          <w:highlight w:val="none"/>
          <w:lang w:val="en-US" w:eastAsia="zh-CN" w:bidi="ar-SA"/>
        </w:rPr>
      </w:pPr>
      <w:r>
        <w:rPr>
          <w:rFonts w:hint="eastAsia" w:ascii="仿宋" w:hAnsi="仿宋" w:eastAsia="仿宋" w:cs="仿宋"/>
          <w:b/>
          <w:bCs/>
          <w:i w:val="0"/>
          <w:iCs w:val="0"/>
          <w:szCs w:val="24"/>
          <w:highlight w:val="none"/>
          <w:lang w:eastAsia="zh-CN"/>
        </w:rPr>
        <w:br w:type="page"/>
      </w:r>
      <w:bookmarkStart w:id="242" w:name="_Toc13000"/>
      <w:r>
        <w:rPr>
          <w:rFonts w:hint="eastAsia" w:ascii="仿宋" w:hAnsi="仿宋" w:eastAsia="仿宋" w:cs="仿宋"/>
          <w:b/>
          <w:bCs/>
          <w:i w:val="0"/>
          <w:iCs w:val="0"/>
          <w:kern w:val="2"/>
          <w:sz w:val="22"/>
          <w:szCs w:val="20"/>
          <w:highlight w:val="none"/>
          <w:lang w:val="en-US" w:eastAsia="zh-CN" w:bidi="ar-SA"/>
        </w:rPr>
        <w:t>4、包4技术要求</w:t>
      </w:r>
      <w:bookmarkEnd w:id="242"/>
    </w:p>
    <w:tbl>
      <w:tblPr>
        <w:tblStyle w:val="20"/>
        <w:tblW w:w="88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1"/>
        <w:gridCol w:w="887"/>
        <w:gridCol w:w="7338"/>
      </w:tblGrid>
      <w:tr w14:paraId="45166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EE30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A9E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货物名称</w:t>
            </w: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AE59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招标技术要求</w:t>
            </w:r>
          </w:p>
        </w:tc>
      </w:tr>
      <w:tr w14:paraId="1A866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4E5DB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★消防器材技术需求通用要求</w:t>
            </w:r>
          </w:p>
          <w:p w14:paraId="33F2A5C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i w:val="0"/>
                <w:iCs w:val="0"/>
                <w:color w:val="FF0000"/>
                <w:sz w:val="24"/>
                <w:highlight w:val="none"/>
              </w:rPr>
              <w:t>【投标时提供承诺函（详见投标文件格式附件），第1项除外】</w:t>
            </w:r>
          </w:p>
        </w:tc>
      </w:tr>
      <w:tr w14:paraId="088A1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4A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88CD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rPr>
                <w:rFonts w:hint="eastAsia" w:ascii="仿宋" w:hAnsi="仿宋" w:eastAsia="仿宋" w:cs="仿宋"/>
                <w:i w:val="0"/>
                <w:iCs w:val="0"/>
                <w:color w:val="000000"/>
                <w:sz w:val="24"/>
                <w:szCs w:val="24"/>
                <w:highlight w:val="none"/>
                <w:u w:val="none"/>
              </w:rPr>
            </w:pP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6117">
            <w:pPr>
              <w:keepNext w:val="0"/>
              <w:keepLines w:val="0"/>
              <w:suppressLineNumbers w:val="0"/>
              <w:autoSpaceDE w:val="0"/>
              <w:autoSpaceDN w:val="0"/>
              <w:spacing w:before="0" w:beforeAutospacing="0" w:after="0" w:afterAutospacing="0"/>
              <w:ind w:left="0" w:right="0"/>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投标人所提供的货物必须为全新未使用过的货物，必须在器材（含样品）显著位置标注生产厂家名称、品牌名称、型号规格、生产日期等产品信息铭牌（产品信息为英文或其他，需增加中文字样，便于察看使用），且不易脱落。</w:t>
            </w:r>
          </w:p>
        </w:tc>
      </w:tr>
      <w:tr w14:paraId="71571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CE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79E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rPr>
                <w:rFonts w:hint="eastAsia" w:ascii="仿宋" w:hAnsi="仿宋" w:eastAsia="仿宋" w:cs="仿宋"/>
                <w:i w:val="0"/>
                <w:iCs w:val="0"/>
                <w:color w:val="000000"/>
                <w:sz w:val="24"/>
                <w:szCs w:val="24"/>
                <w:highlight w:val="none"/>
                <w:u w:val="none"/>
              </w:rPr>
            </w:pP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85C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leftChars="0" w:right="0" w:rightChars="0"/>
              <w:jc w:val="left"/>
              <w:textAlignment w:val="auto"/>
              <w:rPr>
                <w:rFonts w:hint="eastAsia" w:ascii="仿宋" w:hAnsi="仿宋" w:eastAsia="仿宋" w:cs="仿宋"/>
                <w:i w:val="0"/>
                <w:iCs w:val="0"/>
                <w:color w:val="000000"/>
                <w:sz w:val="24"/>
                <w:szCs w:val="24"/>
                <w:highlight w:val="none"/>
                <w:u w:val="none"/>
              </w:rPr>
            </w:pPr>
            <w:r>
              <w:rPr>
                <w:rFonts w:hint="eastAsia" w:ascii="仿宋" w:hAnsi="仿宋" w:eastAsia="仿宋" w:cs="仿宋"/>
                <w:kern w:val="2"/>
                <w:sz w:val="24"/>
                <w:szCs w:val="24"/>
                <w:highlight w:val="none"/>
                <w:lang w:val="en-US" w:eastAsia="zh-CN" w:bidi="ar"/>
              </w:rPr>
              <w:t>器材必须符合人性化设计，不能出现人员操作不便或不能发挥器材正常作用等情况。</w:t>
            </w:r>
          </w:p>
        </w:tc>
      </w:tr>
      <w:tr w14:paraId="3325B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FF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B84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rPr>
                <w:rFonts w:hint="eastAsia" w:ascii="仿宋" w:hAnsi="仿宋" w:eastAsia="仿宋" w:cs="仿宋"/>
                <w:i w:val="0"/>
                <w:iCs w:val="0"/>
                <w:color w:val="000000"/>
                <w:sz w:val="24"/>
                <w:szCs w:val="24"/>
                <w:highlight w:val="none"/>
                <w:u w:val="none"/>
              </w:rPr>
            </w:pP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A67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leftChars="0" w:right="0" w:rightChars="0"/>
              <w:jc w:val="left"/>
              <w:textAlignment w:val="auto"/>
              <w:rPr>
                <w:rFonts w:hint="eastAsia" w:ascii="仿宋" w:hAnsi="仿宋" w:eastAsia="仿宋" w:cs="仿宋"/>
                <w:i w:val="0"/>
                <w:iCs w:val="0"/>
                <w:color w:val="000000"/>
                <w:sz w:val="24"/>
                <w:szCs w:val="24"/>
                <w:highlight w:val="none"/>
                <w:u w:val="none"/>
              </w:rPr>
            </w:pPr>
            <w:r>
              <w:rPr>
                <w:rFonts w:hint="eastAsia" w:ascii="仿宋" w:hAnsi="仿宋" w:eastAsia="仿宋" w:cs="仿宋"/>
                <w:kern w:val="2"/>
                <w:sz w:val="24"/>
                <w:szCs w:val="24"/>
                <w:highlight w:val="none"/>
                <w:lang w:val="en-US" w:eastAsia="zh-CN" w:bidi="ar"/>
              </w:rPr>
              <w:t>器材电气线路、电气接地装置、各类接口（含油、水、电、气接口）必须符合中国标准，并能与深圳市消防救援支队现有器材的各类接口配套使用，操作说明等字体全部采用中文。</w:t>
            </w:r>
          </w:p>
        </w:tc>
      </w:tr>
      <w:tr w14:paraId="0FD10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13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3AC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rPr>
                <w:rFonts w:hint="eastAsia" w:ascii="仿宋" w:hAnsi="仿宋" w:eastAsia="仿宋" w:cs="仿宋"/>
                <w:i w:val="0"/>
                <w:iCs w:val="0"/>
                <w:color w:val="000000"/>
                <w:sz w:val="24"/>
                <w:szCs w:val="24"/>
                <w:highlight w:val="none"/>
                <w:u w:val="none"/>
              </w:rPr>
            </w:pP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CCD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leftChars="0" w:right="0" w:rightChars="0"/>
              <w:jc w:val="left"/>
              <w:textAlignment w:val="auto"/>
              <w:rPr>
                <w:rFonts w:hint="eastAsia" w:ascii="仿宋" w:hAnsi="仿宋" w:eastAsia="仿宋" w:cs="仿宋"/>
                <w:i w:val="0"/>
                <w:iCs w:val="0"/>
                <w:color w:val="000000"/>
                <w:sz w:val="24"/>
                <w:szCs w:val="24"/>
                <w:highlight w:val="none"/>
                <w:u w:val="none"/>
              </w:rPr>
            </w:pPr>
            <w:r>
              <w:rPr>
                <w:rFonts w:hint="eastAsia" w:ascii="仿宋" w:hAnsi="仿宋" w:eastAsia="仿宋" w:cs="仿宋"/>
                <w:kern w:val="2"/>
                <w:sz w:val="24"/>
                <w:szCs w:val="24"/>
                <w:highlight w:val="none"/>
                <w:lang w:val="en-US" w:eastAsia="zh-CN" w:bidi="ar"/>
              </w:rPr>
              <w:t>器材各类仪表单位</w:t>
            </w:r>
            <w:r>
              <w:rPr>
                <w:rFonts w:hint="eastAsia" w:ascii="仿宋" w:hAnsi="仿宋" w:eastAsia="仿宋" w:cs="仿宋"/>
                <w:kern w:val="0"/>
                <w:sz w:val="24"/>
                <w:szCs w:val="24"/>
                <w:highlight w:val="none"/>
                <w:lang w:val="en-US" w:eastAsia="zh-CN" w:bidi="ar"/>
              </w:rPr>
              <w:t>必须采用国际单位</w:t>
            </w:r>
            <w:r>
              <w:rPr>
                <w:rFonts w:hint="eastAsia" w:ascii="仿宋" w:hAnsi="仿宋" w:eastAsia="仿宋" w:cs="仿宋"/>
                <w:kern w:val="2"/>
                <w:sz w:val="24"/>
                <w:szCs w:val="24"/>
                <w:highlight w:val="none"/>
                <w:lang w:val="en-US" w:eastAsia="zh-CN" w:bidi="ar"/>
              </w:rPr>
              <w:t>。</w:t>
            </w:r>
          </w:p>
        </w:tc>
      </w:tr>
      <w:tr w14:paraId="02F1D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EB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41B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rPr>
                <w:rFonts w:hint="eastAsia" w:ascii="仿宋" w:hAnsi="仿宋" w:eastAsia="仿宋" w:cs="仿宋"/>
                <w:i w:val="0"/>
                <w:iCs w:val="0"/>
                <w:color w:val="000000"/>
                <w:sz w:val="24"/>
                <w:szCs w:val="24"/>
                <w:highlight w:val="none"/>
                <w:u w:val="none"/>
              </w:rPr>
            </w:pP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02E8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leftChars="0" w:right="0" w:rightChars="0"/>
              <w:jc w:val="left"/>
              <w:textAlignment w:val="auto"/>
              <w:rPr>
                <w:rFonts w:hint="eastAsia" w:ascii="仿宋" w:hAnsi="仿宋" w:eastAsia="仿宋" w:cs="仿宋"/>
                <w:i w:val="0"/>
                <w:iCs w:val="0"/>
                <w:color w:val="000000"/>
                <w:sz w:val="24"/>
                <w:szCs w:val="24"/>
                <w:highlight w:val="none"/>
                <w:u w:val="none"/>
              </w:rPr>
            </w:pPr>
            <w:r>
              <w:rPr>
                <w:rFonts w:hint="eastAsia" w:ascii="仿宋" w:hAnsi="仿宋" w:eastAsia="仿宋" w:cs="仿宋"/>
                <w:kern w:val="2"/>
                <w:sz w:val="24"/>
                <w:szCs w:val="24"/>
                <w:highlight w:val="none"/>
                <w:lang w:val="en-US" w:eastAsia="zh-CN" w:bidi="ar"/>
              </w:rPr>
              <w:t>交货时随器材一起提供一份完整的配件目录中文手册、</w:t>
            </w:r>
            <w:r>
              <w:rPr>
                <w:rFonts w:hint="eastAsia" w:ascii="仿宋" w:hAnsi="仿宋" w:eastAsia="仿宋" w:cs="仿宋"/>
                <w:kern w:val="0"/>
                <w:sz w:val="24"/>
                <w:szCs w:val="24"/>
                <w:highlight w:val="none"/>
                <w:lang w:val="en-US" w:eastAsia="zh-CN" w:bidi="ar"/>
              </w:rPr>
              <w:t>使用操作说明书及U盘（或其他移动电子介质，中文）、操作维修手册（中文）、产品质量保修卡、出厂合格证、检验报告彩色复印件（主要针对防护装备，国家未要求强制检验的除外）、消防器材跟踪服务卡（内含售后服务电话）</w:t>
            </w:r>
            <w:r>
              <w:rPr>
                <w:rFonts w:hint="eastAsia" w:ascii="仿宋" w:hAnsi="仿宋" w:eastAsia="仿宋" w:cs="仿宋"/>
                <w:kern w:val="2"/>
                <w:sz w:val="24"/>
                <w:szCs w:val="24"/>
                <w:highlight w:val="none"/>
                <w:lang w:val="en-US" w:eastAsia="zh-CN" w:bidi="ar"/>
              </w:rPr>
              <w:t>。</w:t>
            </w:r>
          </w:p>
        </w:tc>
      </w:tr>
      <w:tr w14:paraId="28C2E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34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E60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rPr>
                <w:rFonts w:hint="eastAsia" w:ascii="仿宋" w:hAnsi="仿宋" w:eastAsia="仿宋" w:cs="仿宋"/>
                <w:i w:val="0"/>
                <w:iCs w:val="0"/>
                <w:color w:val="000000"/>
                <w:sz w:val="24"/>
                <w:szCs w:val="24"/>
                <w:highlight w:val="none"/>
                <w:u w:val="none"/>
              </w:rPr>
            </w:pP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6C8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leftChars="0" w:right="0" w:rightChars="0"/>
              <w:jc w:val="left"/>
              <w:textAlignment w:val="auto"/>
              <w:rPr>
                <w:rFonts w:hint="eastAsia" w:ascii="仿宋" w:hAnsi="仿宋" w:eastAsia="仿宋" w:cs="仿宋"/>
                <w:i w:val="0"/>
                <w:iCs w:val="0"/>
                <w:color w:val="000000"/>
                <w:sz w:val="24"/>
                <w:szCs w:val="24"/>
                <w:highlight w:val="none"/>
                <w:u w:val="none"/>
              </w:rPr>
            </w:pPr>
            <w:r>
              <w:rPr>
                <w:rFonts w:hint="eastAsia" w:ascii="仿宋" w:hAnsi="仿宋" w:eastAsia="仿宋" w:cs="仿宋"/>
                <w:kern w:val="2"/>
                <w:sz w:val="24"/>
                <w:szCs w:val="24"/>
                <w:highlight w:val="none"/>
                <w:lang w:val="en-US" w:eastAsia="zh-CN" w:bidi="ar"/>
              </w:rPr>
              <w:t>个别功能配件可能在技术参数详细表中未列出，但投标人不得以此作为拒配理由。交货验收时，器材功能配件（如充电器、接口、开关、扳手等）必须齐全，确保采购人无需另行增加任何功能配件即可正常使用。</w:t>
            </w:r>
          </w:p>
        </w:tc>
      </w:tr>
      <w:tr w14:paraId="5EE7F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75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7BF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rPr>
                <w:rFonts w:hint="eastAsia" w:ascii="仿宋" w:hAnsi="仿宋" w:eastAsia="仿宋" w:cs="仿宋"/>
                <w:i w:val="0"/>
                <w:iCs w:val="0"/>
                <w:color w:val="000000"/>
                <w:sz w:val="24"/>
                <w:szCs w:val="24"/>
                <w:highlight w:val="none"/>
                <w:u w:val="none"/>
              </w:rPr>
            </w:pP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1EEB">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leftChars="0" w:right="0" w:rightChars="0"/>
              <w:jc w:val="left"/>
              <w:textAlignment w:val="auto"/>
              <w:rPr>
                <w:rFonts w:hint="eastAsia" w:ascii="仿宋" w:hAnsi="仿宋" w:eastAsia="仿宋" w:cs="仿宋"/>
                <w:b/>
                <w:bCs/>
                <w:i w:val="0"/>
                <w:iCs w:val="0"/>
                <w:color w:val="FF0000"/>
                <w:sz w:val="24"/>
                <w:szCs w:val="24"/>
                <w:highlight w:val="none"/>
                <w:u w:val="none"/>
              </w:rPr>
            </w:pPr>
            <w:r>
              <w:rPr>
                <w:rFonts w:hint="eastAsia" w:ascii="仿宋" w:hAnsi="仿宋" w:eastAsia="仿宋" w:cs="仿宋"/>
                <w:kern w:val="2"/>
                <w:sz w:val="24"/>
                <w:szCs w:val="24"/>
                <w:highlight w:val="none"/>
                <w:lang w:val="en-US" w:eastAsia="zh-CN" w:bidi="ar"/>
              </w:rPr>
              <w:t>外观标识符合《广东省消防救援总队关于进一步规范灭火救援装备管理的指导意见》《关于进一步规范水域救援装备标识的紧急通知》等统型要求。</w:t>
            </w:r>
          </w:p>
        </w:tc>
      </w:tr>
      <w:tr w14:paraId="54301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42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782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rPr>
                <w:rFonts w:hint="eastAsia" w:ascii="仿宋" w:hAnsi="仿宋" w:eastAsia="仿宋" w:cs="仿宋"/>
                <w:i w:val="0"/>
                <w:iCs w:val="0"/>
                <w:color w:val="000000"/>
                <w:sz w:val="24"/>
                <w:szCs w:val="24"/>
                <w:highlight w:val="none"/>
                <w:u w:val="none"/>
              </w:rPr>
            </w:pP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7645">
            <w:pPr>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交付验收时，须按照广东省消防救援总队消防装备讲解视频模板，制作含3D动画展示形式在内的解说视频。视频模板路径：</w:t>
            </w:r>
          </w:p>
          <w:p w14:paraId="353444A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leftChars="0" w:right="0" w:rightChars="0"/>
              <w:jc w:val="left"/>
              <w:textAlignment w:val="auto"/>
              <w:rPr>
                <w:rFonts w:hint="eastAsia" w:ascii="仿宋" w:hAnsi="仿宋" w:eastAsia="仿宋" w:cs="仿宋"/>
                <w:i w:val="0"/>
                <w:iCs w:val="0"/>
                <w:color w:val="000000"/>
                <w:sz w:val="24"/>
                <w:szCs w:val="24"/>
                <w:highlight w:val="none"/>
                <w:u w:val="none"/>
              </w:rPr>
            </w:pPr>
            <w:r>
              <w:rPr>
                <w:rFonts w:hint="eastAsia" w:ascii="仿宋" w:hAnsi="仿宋" w:eastAsia="仿宋" w:cs="仿宋"/>
                <w:kern w:val="2"/>
                <w:sz w:val="24"/>
                <w:szCs w:val="24"/>
                <w:highlight w:val="none"/>
                <w:lang w:val="en-US" w:eastAsia="zh-CN" w:bidi="ar"/>
              </w:rPr>
              <w:t>https://gd.119.gov.cn/xfkp/xccs/content/post_4232473.html</w:t>
            </w:r>
          </w:p>
        </w:tc>
      </w:tr>
      <w:tr w14:paraId="1228F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2B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997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rPr>
                <w:rFonts w:hint="eastAsia" w:ascii="仿宋" w:hAnsi="仿宋" w:eastAsia="仿宋" w:cs="仿宋"/>
                <w:i w:val="0"/>
                <w:iCs w:val="0"/>
                <w:color w:val="000000"/>
                <w:sz w:val="24"/>
                <w:szCs w:val="24"/>
                <w:highlight w:val="none"/>
                <w:u w:val="none"/>
              </w:rPr>
            </w:pP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1DF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leftChars="0" w:right="0" w:rightChars="0"/>
              <w:jc w:val="left"/>
              <w:textAlignment w:val="auto"/>
              <w:rPr>
                <w:rFonts w:hint="eastAsia" w:ascii="仿宋" w:hAnsi="仿宋" w:eastAsia="仿宋" w:cs="仿宋"/>
                <w:i w:val="0"/>
                <w:iCs w:val="0"/>
                <w:color w:val="000000"/>
                <w:sz w:val="24"/>
                <w:szCs w:val="24"/>
                <w:highlight w:val="none"/>
                <w:u w:val="none"/>
              </w:rPr>
            </w:pPr>
            <w:r>
              <w:rPr>
                <w:rFonts w:hint="eastAsia" w:ascii="仿宋" w:hAnsi="仿宋" w:eastAsia="仿宋" w:cs="仿宋"/>
                <w:kern w:val="2"/>
                <w:sz w:val="24"/>
                <w:szCs w:val="24"/>
                <w:highlight w:val="none"/>
                <w:lang w:val="en-US" w:eastAsia="zh-CN" w:bidi="ar"/>
              </w:rPr>
              <w:t>本项目执行与所采购产品相对应的国家标准、行业标准和规范，需求中如有低于标准要求的，以标准中高的为准。如需求中未提及的，应不低于对应标准中高的要求。</w:t>
            </w:r>
          </w:p>
        </w:tc>
      </w:tr>
      <w:tr w14:paraId="2D48D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662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BEA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rPr>
                <w:rFonts w:hint="eastAsia" w:ascii="仿宋" w:hAnsi="仿宋" w:eastAsia="仿宋" w:cs="仿宋"/>
                <w:i w:val="0"/>
                <w:iCs w:val="0"/>
                <w:color w:val="000000"/>
                <w:sz w:val="24"/>
                <w:szCs w:val="24"/>
                <w:highlight w:val="none"/>
                <w:u w:val="none"/>
              </w:rPr>
            </w:pP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B59F">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leftChars="0" w:right="0" w:rightChars="0"/>
              <w:jc w:val="left"/>
              <w:textAlignment w:val="auto"/>
              <w:rPr>
                <w:rFonts w:hint="eastAsia" w:ascii="仿宋" w:hAnsi="仿宋" w:eastAsia="仿宋" w:cs="仿宋"/>
                <w:i w:val="0"/>
                <w:iCs w:val="0"/>
                <w:color w:val="000000"/>
                <w:sz w:val="24"/>
                <w:szCs w:val="24"/>
                <w:highlight w:val="none"/>
                <w:u w:val="none"/>
              </w:rPr>
            </w:pPr>
            <w:r>
              <w:rPr>
                <w:rFonts w:hint="eastAsia" w:ascii="仿宋" w:hAnsi="仿宋" w:eastAsia="仿宋" w:cs="仿宋"/>
                <w:kern w:val="2"/>
                <w:sz w:val="24"/>
                <w:szCs w:val="24"/>
                <w:highlight w:val="none"/>
                <w:lang w:val="en-US" w:eastAsia="zh-CN" w:bidi="ar"/>
              </w:rPr>
              <w:t>消防装备物资信息采集系统及赋码要求：交付时，须附着由国家消防救援局“消防装备物资信息采集系统”统一发行的装备物资RFID及二维码。中标人应按国家消防救援局关于新版装备物资管理系统的要求，在规定时间内做好装备物资基础信息录入、赋码及标签配置工作。</w:t>
            </w:r>
          </w:p>
        </w:tc>
      </w:tr>
      <w:tr w14:paraId="6093F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14EC0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技术需求专用要求</w:t>
            </w:r>
          </w:p>
        </w:tc>
      </w:tr>
      <w:tr w14:paraId="3B6CB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D848A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00201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消防水带（20型65mm*20）</w:t>
            </w: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top"/>
          </w:tcPr>
          <w:p w14:paraId="27D0BA74">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★长度：≥20m、已固定铝合金快速接口和接口保护套。</w:t>
            </w:r>
          </w:p>
        </w:tc>
      </w:tr>
      <w:tr w14:paraId="47EFB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9B23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6F32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top"/>
          </w:tcPr>
          <w:p w14:paraId="4D99FB4A">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FF0000"/>
                <w:sz w:val="24"/>
                <w:szCs w:val="24"/>
                <w:highlight w:val="none"/>
              </w:rPr>
              <w:t>★1、内径：65±5mm；（检验报告验证）</w:t>
            </w:r>
          </w:p>
        </w:tc>
      </w:tr>
      <w:tr w14:paraId="0E86C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0A9E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8E3E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top"/>
          </w:tcPr>
          <w:p w14:paraId="1114EC1B">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2、爆破压力：≥6.0MPa；</w:t>
            </w:r>
          </w:p>
        </w:tc>
      </w:tr>
      <w:tr w14:paraId="43968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7225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7FBA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top"/>
          </w:tcPr>
          <w:p w14:paraId="5667EB2C">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3、延伸率：≤8%、膨胀率：≤7%；</w:t>
            </w:r>
          </w:p>
        </w:tc>
      </w:tr>
      <w:tr w14:paraId="6EF52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F326D">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D34F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top"/>
          </w:tcPr>
          <w:p w14:paraId="6DF31C12">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lang w:eastAsia="zh-CN"/>
              </w:rPr>
            </w:pPr>
            <w:r>
              <w:rPr>
                <w:rFonts w:hint="eastAsia" w:ascii="仿宋" w:hAnsi="仿宋" w:eastAsia="仿宋"/>
                <w:color w:val="000000"/>
                <w:sz w:val="24"/>
                <w:szCs w:val="24"/>
                <w:highlight w:val="none"/>
              </w:rPr>
              <w:t>4、扯断伸长率≥450%、扯断强度≥40Mpa</w:t>
            </w:r>
            <w:r>
              <w:rPr>
                <w:rFonts w:hint="eastAsia" w:ascii="仿宋" w:hAnsi="仿宋" w:eastAsia="仿宋"/>
                <w:color w:val="000000"/>
                <w:sz w:val="24"/>
                <w:szCs w:val="24"/>
                <w:highlight w:val="none"/>
                <w:lang w:eastAsia="zh-CN"/>
              </w:rPr>
              <w:t>；</w:t>
            </w:r>
          </w:p>
        </w:tc>
      </w:tr>
      <w:tr w14:paraId="26CCA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3083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79CA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top"/>
          </w:tcPr>
          <w:p w14:paraId="4678422B">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5、外编制材料：涤纶、内衬：聚氨酯。</w:t>
            </w:r>
          </w:p>
        </w:tc>
      </w:tr>
      <w:tr w14:paraId="783B0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17143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B0056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消防通用安全绳（100米安全绳）</w:t>
            </w: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top"/>
          </w:tcPr>
          <w:p w14:paraId="1A9FB73D">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★长度：≥100m。（技术规格书或检验报告验证）</w:t>
            </w:r>
          </w:p>
        </w:tc>
      </w:tr>
      <w:tr w14:paraId="631D9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B285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3AA2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top"/>
          </w:tcPr>
          <w:p w14:paraId="39FD6E3B">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1、材质：芳纶、涤纶、锦纶、强度：≥800D、绳芯股数：≥12股；</w:t>
            </w:r>
          </w:p>
        </w:tc>
      </w:tr>
      <w:tr w14:paraId="691E4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1311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3605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top"/>
          </w:tcPr>
          <w:p w14:paraId="3C0F776F">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2、直径：直径：15±0.5mm；</w:t>
            </w:r>
          </w:p>
        </w:tc>
      </w:tr>
      <w:tr w14:paraId="04748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8145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F702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top"/>
          </w:tcPr>
          <w:p w14:paraId="331F52C3">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3、延伸率：≤6.5%；（检验报告验证）</w:t>
            </w:r>
          </w:p>
        </w:tc>
      </w:tr>
      <w:tr w14:paraId="1B4B0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AD92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B274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top"/>
          </w:tcPr>
          <w:p w14:paraId="02168D53">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FF0000"/>
                <w:sz w:val="24"/>
                <w:szCs w:val="24"/>
                <w:highlight w:val="none"/>
              </w:rPr>
              <w:t>★4、破断强度：≥40kN；（检验报告验证）</w:t>
            </w:r>
          </w:p>
        </w:tc>
      </w:tr>
      <w:tr w14:paraId="389C5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38A5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87EF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top"/>
          </w:tcPr>
          <w:p w14:paraId="3B92DA67">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5、耐高温性能：经200℃±5℃的耐高温性能测试后，安全绳不应出现熔融、焦化现象。</w:t>
            </w:r>
          </w:p>
        </w:tc>
      </w:tr>
      <w:tr w14:paraId="5C761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7B757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CCEAB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化学防护手套</w:t>
            </w: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top"/>
          </w:tcPr>
          <w:p w14:paraId="20853FC0">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FF0000"/>
                <w:sz w:val="24"/>
                <w:szCs w:val="24"/>
                <w:highlight w:val="none"/>
              </w:rPr>
              <w:t>★1、耐刺穿力≥30N；（检验报告验证）</w:t>
            </w:r>
          </w:p>
        </w:tc>
      </w:tr>
      <w:tr w14:paraId="0FB77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D7CA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9F90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top"/>
          </w:tcPr>
          <w:p w14:paraId="2BCDF92A">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2、抗化学品渗透性能≥60min；</w:t>
            </w:r>
          </w:p>
        </w:tc>
      </w:tr>
      <w:tr w14:paraId="68661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7472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3140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top"/>
          </w:tcPr>
          <w:p w14:paraId="1C62E270">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3、外观及材质：氯丁橡胶材质或丁腈橡胶，五指式手套；</w:t>
            </w:r>
          </w:p>
        </w:tc>
      </w:tr>
      <w:tr w14:paraId="4BBBE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5BF1C">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F1AF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top"/>
          </w:tcPr>
          <w:p w14:paraId="141E61E8">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4、灵巧性：性能等级≥5级；</w:t>
            </w:r>
          </w:p>
        </w:tc>
      </w:tr>
      <w:tr w14:paraId="790F6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0086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122A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top"/>
          </w:tcPr>
          <w:p w14:paraId="31DF99EF">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5、耐热老化性能：125℃下放置24h不粘、不脆。</w:t>
            </w:r>
          </w:p>
        </w:tc>
      </w:tr>
      <w:tr w14:paraId="2FC87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1A33F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B8C7E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内置劳动保护手套</w:t>
            </w: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top"/>
          </w:tcPr>
          <w:p w14:paraId="0BBDB3FF">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★材质：纯绵。（检验报告验证）</w:t>
            </w:r>
          </w:p>
        </w:tc>
      </w:tr>
      <w:tr w14:paraId="05494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BFED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BB2C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top"/>
          </w:tcPr>
          <w:p w14:paraId="1DAB9250">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lang w:eastAsia="zh-CN"/>
              </w:rPr>
            </w:pPr>
            <w:r>
              <w:rPr>
                <w:rFonts w:hint="eastAsia" w:ascii="仿宋" w:hAnsi="仿宋" w:eastAsia="仿宋"/>
                <w:color w:val="000000"/>
                <w:sz w:val="24"/>
                <w:szCs w:val="24"/>
                <w:highlight w:val="none"/>
              </w:rPr>
              <w:t>1、功能：具有防静电、质地柔软等性能，可与防化手套配套使用</w:t>
            </w:r>
            <w:r>
              <w:rPr>
                <w:rFonts w:hint="eastAsia" w:ascii="仿宋" w:hAnsi="仿宋" w:eastAsia="仿宋"/>
                <w:color w:val="000000"/>
                <w:sz w:val="24"/>
                <w:szCs w:val="24"/>
                <w:highlight w:val="none"/>
                <w:lang w:eastAsia="zh-CN"/>
              </w:rPr>
              <w:t>。</w:t>
            </w:r>
          </w:p>
        </w:tc>
      </w:tr>
      <w:tr w14:paraId="46793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41E4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FF7B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top"/>
          </w:tcPr>
          <w:p w14:paraId="4CFF3B8F">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2、结构：手套应便于穿戴和脱卸。当手套的结构采用线缝时，线缝应有足够的强度，应不明显降低手套的总体性能；</w:t>
            </w:r>
          </w:p>
        </w:tc>
      </w:tr>
      <w:tr w14:paraId="19F49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698B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4A6F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top"/>
          </w:tcPr>
          <w:p w14:paraId="6FA974A5">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3、颜色：白色；</w:t>
            </w:r>
          </w:p>
        </w:tc>
      </w:tr>
      <w:tr w14:paraId="65897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51E2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1857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top"/>
          </w:tcPr>
          <w:p w14:paraId="388DA919">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4、形式：五指式。</w:t>
            </w:r>
          </w:p>
        </w:tc>
      </w:tr>
      <w:tr w14:paraId="2F90E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8A8F8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D008E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异型异径接口（二档）</w:t>
            </w: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top"/>
          </w:tcPr>
          <w:p w14:paraId="7180F3A3">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★(65公快速转65卡口)、(65母快速转65卡口)两个一组。（技术规格书或检验报告验证）</w:t>
            </w:r>
          </w:p>
        </w:tc>
      </w:tr>
      <w:tr w14:paraId="511C7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B193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1E01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top"/>
          </w:tcPr>
          <w:p w14:paraId="30DAA77A">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1、工作压力≥1.6Mpa；</w:t>
            </w:r>
          </w:p>
        </w:tc>
      </w:tr>
      <w:tr w14:paraId="4CED7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8358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9921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top"/>
          </w:tcPr>
          <w:p w14:paraId="07D14F7C">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2、口径:口径:65转65；</w:t>
            </w:r>
          </w:p>
        </w:tc>
      </w:tr>
      <w:tr w14:paraId="19291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26FA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8DE9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top"/>
          </w:tcPr>
          <w:p w14:paraId="6CEE139C">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3、材质:铝合金；</w:t>
            </w:r>
          </w:p>
        </w:tc>
      </w:tr>
      <w:tr w14:paraId="428AB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6424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5F2F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top"/>
          </w:tcPr>
          <w:p w14:paraId="2BCC4C9E">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4、适用范围:水、泡沫混合液；</w:t>
            </w:r>
          </w:p>
        </w:tc>
      </w:tr>
      <w:tr w14:paraId="28B90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27FD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CC98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top"/>
          </w:tcPr>
          <w:p w14:paraId="52661EE9">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5、水压强度：≥2.5Mpa水压下，不出现裂纹或断裂。</w:t>
            </w:r>
          </w:p>
        </w:tc>
      </w:tr>
      <w:tr w14:paraId="11780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D5431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08538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防化靴</w:t>
            </w: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top"/>
          </w:tcPr>
          <w:p w14:paraId="016E3857">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1、鞋面材质：丁腈橡胶；</w:t>
            </w:r>
          </w:p>
        </w:tc>
      </w:tr>
      <w:tr w14:paraId="6A074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7219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85D1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top"/>
          </w:tcPr>
          <w:p w14:paraId="22949742">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2、鞋底材质：丁腈橡胶；</w:t>
            </w:r>
          </w:p>
        </w:tc>
      </w:tr>
      <w:tr w14:paraId="0CD23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D174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55BB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top"/>
          </w:tcPr>
          <w:p w14:paraId="4764FC60">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3、内衬材料：丁腈橡胶、钢底板、钢包头；</w:t>
            </w:r>
          </w:p>
        </w:tc>
      </w:tr>
      <w:tr w14:paraId="7B200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E01D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C3A8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top"/>
          </w:tcPr>
          <w:p w14:paraId="27974AE0">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4、工作温度：≥﹣20℃且≤﹢30℃；</w:t>
            </w:r>
          </w:p>
        </w:tc>
      </w:tr>
      <w:tr w14:paraId="627D9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9007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E9C7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top"/>
          </w:tcPr>
          <w:p w14:paraId="7496CE61">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FF0000"/>
                <w:sz w:val="24"/>
                <w:szCs w:val="24"/>
                <w:highlight w:val="none"/>
              </w:rPr>
              <w:t>★5、非织物酸碱类化学品防护服渗透时间（三级）≥245min。（检验报告验证）</w:t>
            </w:r>
          </w:p>
        </w:tc>
      </w:tr>
      <w:tr w14:paraId="2C2D0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ACAEC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C2015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绑腿</w:t>
            </w: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top"/>
          </w:tcPr>
          <w:p w14:paraId="14E63020">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FF0000"/>
                <w:sz w:val="24"/>
                <w:szCs w:val="24"/>
                <w:highlight w:val="none"/>
              </w:rPr>
              <w:t>★1、配置：每副两条，长≥4m，宽≥0.1m；（技术规格书或检验报告验证）</w:t>
            </w:r>
          </w:p>
        </w:tc>
      </w:tr>
      <w:tr w14:paraId="18826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6269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14D5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top"/>
          </w:tcPr>
          <w:p w14:paraId="379DD284">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2、功能：防止山虫蚂蟥顺着裤管爬进去，防止荆棘树枝刺扎与牵挂；</w:t>
            </w:r>
          </w:p>
        </w:tc>
      </w:tr>
      <w:tr w14:paraId="29C29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4EBD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0AC8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top"/>
          </w:tcPr>
          <w:p w14:paraId="7EA0CC56">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3、材质：斜纹涤棉布。</w:t>
            </w:r>
          </w:p>
        </w:tc>
      </w:tr>
      <w:tr w14:paraId="69E6E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A1B09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48E9C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自喷荧光漆</w:t>
            </w: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top"/>
          </w:tcPr>
          <w:p w14:paraId="723825F3">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FF0000"/>
                <w:sz w:val="24"/>
                <w:szCs w:val="24"/>
                <w:highlight w:val="none"/>
              </w:rPr>
              <w:t>★1、性能要求：夜光高亮度，供货前需与用户单位确认漆色;（技术规格书或检验报告验证）</w:t>
            </w:r>
          </w:p>
        </w:tc>
      </w:tr>
      <w:tr w14:paraId="5F9C6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6EEA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3047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top"/>
          </w:tcPr>
          <w:p w14:paraId="3692AA6B">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2、干燥时间≤60min;</w:t>
            </w:r>
          </w:p>
        </w:tc>
      </w:tr>
      <w:tr w14:paraId="08F32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126F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77DA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top"/>
          </w:tcPr>
          <w:p w14:paraId="353CD81F">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3、净含量≥350ml;</w:t>
            </w:r>
          </w:p>
        </w:tc>
      </w:tr>
      <w:tr w14:paraId="15187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397B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14DFD">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top"/>
          </w:tcPr>
          <w:p w14:paraId="2E19C586">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4、保质期≥3年。</w:t>
            </w:r>
          </w:p>
        </w:tc>
      </w:tr>
    </w:tbl>
    <w:p w14:paraId="779911F1">
      <w:pPr>
        <w:spacing w:line="360" w:lineRule="exact"/>
        <w:rPr>
          <w:rFonts w:hint="eastAsia" w:ascii="仿宋" w:hAnsi="仿宋" w:eastAsia="仿宋" w:cs="仿宋"/>
          <w:b/>
          <w:szCs w:val="21"/>
          <w:highlight w:val="none"/>
        </w:rPr>
      </w:pPr>
      <w:r>
        <w:rPr>
          <w:rFonts w:hint="eastAsia" w:ascii="仿宋" w:hAnsi="仿宋" w:eastAsia="仿宋" w:cs="仿宋"/>
          <w:b/>
          <w:szCs w:val="21"/>
          <w:highlight w:val="none"/>
        </w:rPr>
        <w:t>备注：</w:t>
      </w:r>
    </w:p>
    <w:p w14:paraId="31FB5E28">
      <w:pPr>
        <w:spacing w:line="360" w:lineRule="exact"/>
        <w:rPr>
          <w:rFonts w:hint="eastAsia" w:ascii="仿宋" w:hAnsi="仿宋" w:eastAsia="仿宋" w:cs="仿宋"/>
          <w:b/>
          <w:szCs w:val="21"/>
          <w:highlight w:val="none"/>
        </w:rPr>
      </w:pPr>
      <w:r>
        <w:rPr>
          <w:rFonts w:hint="eastAsia" w:ascii="仿宋" w:hAnsi="仿宋" w:eastAsia="仿宋" w:cs="仿宋"/>
          <w:b/>
          <w:szCs w:val="21"/>
          <w:highlight w:val="none"/>
        </w:rPr>
        <w:t>投标人对技术响应情况时，应与“检测报告”和“样品”实际情况相对应，如出现响应情况与“检测报告”和“样品”实际情况不一致的，视为负偏离。</w:t>
      </w:r>
    </w:p>
    <w:p w14:paraId="75AB8281">
      <w:pPr>
        <w:spacing w:line="360" w:lineRule="exact"/>
        <w:rPr>
          <w:rFonts w:ascii="仿宋" w:hAnsi="仿宋" w:eastAsia="仿宋" w:cs="仿宋"/>
          <w:b/>
          <w:szCs w:val="21"/>
          <w:highlight w:val="none"/>
        </w:rPr>
      </w:pPr>
      <w:r>
        <w:rPr>
          <w:rFonts w:hint="eastAsia" w:ascii="仿宋" w:hAnsi="仿宋" w:eastAsia="仿宋" w:cs="仿宋"/>
          <w:b/>
          <w:szCs w:val="21"/>
          <w:highlight w:val="none"/>
        </w:rPr>
        <w:t>需求中明确要求提供检测（检验、试验）报告的，检测货物的品牌型号必须与所投产品完全一致，否则视为负偏离。</w:t>
      </w:r>
    </w:p>
    <w:p w14:paraId="46F6C2FE">
      <w:pPr>
        <w:keepNext/>
        <w:keepLines/>
        <w:pageBreakBefore w:val="0"/>
        <w:widowControl w:val="0"/>
        <w:kinsoku/>
        <w:wordWrap/>
        <w:overflowPunct/>
        <w:topLinePunct w:val="0"/>
        <w:autoSpaceDE/>
        <w:autoSpaceDN/>
        <w:bidi w:val="0"/>
        <w:adjustRightInd/>
        <w:snapToGrid/>
        <w:spacing w:before="156" w:beforeLines="50" w:after="156" w:afterLines="50" w:line="240" w:lineRule="auto"/>
        <w:jc w:val="both"/>
        <w:textAlignment w:val="auto"/>
        <w:outlineLvl w:val="2"/>
        <w:rPr>
          <w:rFonts w:hint="eastAsia" w:ascii="仿宋" w:hAnsi="仿宋" w:eastAsia="仿宋" w:cs="仿宋"/>
          <w:b/>
          <w:bCs/>
          <w:i w:val="0"/>
          <w:iCs w:val="0"/>
          <w:kern w:val="2"/>
          <w:sz w:val="22"/>
          <w:szCs w:val="20"/>
          <w:highlight w:val="none"/>
          <w:lang w:val="en-US" w:eastAsia="zh-CN" w:bidi="ar-SA"/>
        </w:rPr>
      </w:pPr>
      <w:r>
        <w:rPr>
          <w:rFonts w:hint="eastAsia" w:ascii="仿宋" w:hAnsi="仿宋" w:eastAsia="仿宋" w:cs="仿宋"/>
          <w:b/>
          <w:bCs/>
          <w:i w:val="0"/>
          <w:iCs w:val="0"/>
          <w:szCs w:val="24"/>
          <w:highlight w:val="none"/>
          <w:lang w:eastAsia="zh-CN"/>
        </w:rPr>
        <w:br w:type="page"/>
      </w:r>
      <w:bookmarkStart w:id="243" w:name="_Toc7305"/>
      <w:r>
        <w:rPr>
          <w:rFonts w:hint="eastAsia" w:ascii="仿宋" w:hAnsi="仿宋" w:eastAsia="仿宋" w:cs="仿宋"/>
          <w:b/>
          <w:bCs/>
          <w:i w:val="0"/>
          <w:iCs w:val="0"/>
          <w:kern w:val="2"/>
          <w:sz w:val="22"/>
          <w:szCs w:val="20"/>
          <w:highlight w:val="none"/>
          <w:lang w:val="en-US" w:eastAsia="zh-CN" w:bidi="ar-SA"/>
        </w:rPr>
        <w:t>5、包5技术要求</w:t>
      </w:r>
      <w:bookmarkEnd w:id="243"/>
    </w:p>
    <w:tbl>
      <w:tblPr>
        <w:tblStyle w:val="20"/>
        <w:tblW w:w="89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1"/>
        <w:gridCol w:w="1112"/>
        <w:gridCol w:w="63"/>
        <w:gridCol w:w="7012"/>
      </w:tblGrid>
      <w:tr w14:paraId="61888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6F22">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FF8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货物名称</w:t>
            </w:r>
          </w:p>
        </w:tc>
        <w:tc>
          <w:tcPr>
            <w:tcW w:w="7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FEB51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招标技术要求</w:t>
            </w:r>
          </w:p>
        </w:tc>
      </w:tr>
      <w:tr w14:paraId="2A651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9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ED83D2">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★消防器材技术需求通用要求</w:t>
            </w:r>
          </w:p>
          <w:p w14:paraId="580499A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i w:val="0"/>
                <w:iCs w:val="0"/>
                <w:color w:val="FF0000"/>
                <w:sz w:val="24"/>
                <w:highlight w:val="none"/>
              </w:rPr>
              <w:t>【投标时提供承诺函（详见投标文件格式附件），第1项除外】</w:t>
            </w:r>
          </w:p>
        </w:tc>
      </w:tr>
      <w:tr w14:paraId="110C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6A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A369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rPr>
                <w:rFonts w:hint="eastAsia" w:ascii="仿宋" w:hAnsi="仿宋" w:eastAsia="仿宋" w:cs="仿宋"/>
                <w:i w:val="0"/>
                <w:iCs w:val="0"/>
                <w:color w:val="000000"/>
                <w:sz w:val="24"/>
                <w:szCs w:val="24"/>
                <w:highlight w:val="none"/>
                <w:u w:val="none"/>
              </w:rPr>
            </w:pPr>
          </w:p>
        </w:tc>
        <w:tc>
          <w:tcPr>
            <w:tcW w:w="7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C7B4EC">
            <w:pPr>
              <w:keepNext w:val="0"/>
              <w:keepLines w:val="0"/>
              <w:suppressLineNumbers w:val="0"/>
              <w:autoSpaceDE w:val="0"/>
              <w:autoSpaceDN w:val="0"/>
              <w:spacing w:before="0" w:beforeAutospacing="0" w:after="0" w:afterAutospacing="0"/>
              <w:ind w:left="0" w:right="0"/>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投标人所提供的货物必须为全新未使用过的货物，必须在器材（含样品）显著位置标注生产厂家名称、品牌名称、型号规格、生产日期等产品信息铭牌（产品信息为英文或其他，需增加中文字样，便于察看使用），且不易脱落。</w:t>
            </w:r>
          </w:p>
        </w:tc>
      </w:tr>
      <w:tr w14:paraId="0D773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BF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420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rPr>
                <w:rFonts w:hint="eastAsia" w:ascii="仿宋" w:hAnsi="仿宋" w:eastAsia="仿宋" w:cs="仿宋"/>
                <w:i w:val="0"/>
                <w:iCs w:val="0"/>
                <w:color w:val="000000"/>
                <w:sz w:val="24"/>
                <w:szCs w:val="24"/>
                <w:highlight w:val="none"/>
                <w:u w:val="none"/>
              </w:rPr>
            </w:pPr>
          </w:p>
        </w:tc>
        <w:tc>
          <w:tcPr>
            <w:tcW w:w="7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147A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leftChars="0" w:right="0" w:rightChars="0"/>
              <w:jc w:val="left"/>
              <w:textAlignment w:val="auto"/>
              <w:rPr>
                <w:rFonts w:hint="eastAsia" w:ascii="仿宋" w:hAnsi="仿宋" w:eastAsia="仿宋" w:cs="仿宋"/>
                <w:i w:val="0"/>
                <w:iCs w:val="0"/>
                <w:color w:val="000000"/>
                <w:sz w:val="24"/>
                <w:szCs w:val="24"/>
                <w:highlight w:val="none"/>
                <w:u w:val="none"/>
              </w:rPr>
            </w:pPr>
            <w:r>
              <w:rPr>
                <w:rFonts w:hint="eastAsia" w:ascii="仿宋" w:hAnsi="仿宋" w:eastAsia="仿宋" w:cs="仿宋"/>
                <w:kern w:val="2"/>
                <w:sz w:val="24"/>
                <w:szCs w:val="24"/>
                <w:highlight w:val="none"/>
                <w:lang w:val="en-US" w:eastAsia="zh-CN" w:bidi="ar"/>
              </w:rPr>
              <w:t>器材必须符合人性化设计，不能出现人员操作不便或不能发挥器材正常作用等情况。</w:t>
            </w:r>
          </w:p>
        </w:tc>
      </w:tr>
      <w:tr w14:paraId="66155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09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D48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rPr>
                <w:rFonts w:hint="eastAsia" w:ascii="仿宋" w:hAnsi="仿宋" w:eastAsia="仿宋" w:cs="仿宋"/>
                <w:i w:val="0"/>
                <w:iCs w:val="0"/>
                <w:color w:val="000000"/>
                <w:sz w:val="24"/>
                <w:szCs w:val="24"/>
                <w:highlight w:val="none"/>
                <w:u w:val="none"/>
              </w:rPr>
            </w:pPr>
          </w:p>
        </w:tc>
        <w:tc>
          <w:tcPr>
            <w:tcW w:w="7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8F7146">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leftChars="0" w:right="0" w:rightChars="0"/>
              <w:jc w:val="left"/>
              <w:textAlignment w:val="auto"/>
              <w:rPr>
                <w:rFonts w:hint="eastAsia" w:ascii="仿宋" w:hAnsi="仿宋" w:eastAsia="仿宋" w:cs="仿宋"/>
                <w:i w:val="0"/>
                <w:iCs w:val="0"/>
                <w:color w:val="000000"/>
                <w:sz w:val="24"/>
                <w:szCs w:val="24"/>
                <w:highlight w:val="none"/>
                <w:u w:val="none"/>
              </w:rPr>
            </w:pPr>
            <w:r>
              <w:rPr>
                <w:rFonts w:hint="eastAsia" w:ascii="仿宋" w:hAnsi="仿宋" w:eastAsia="仿宋" w:cs="仿宋"/>
                <w:kern w:val="2"/>
                <w:sz w:val="24"/>
                <w:szCs w:val="24"/>
                <w:highlight w:val="none"/>
                <w:lang w:val="en-US" w:eastAsia="zh-CN" w:bidi="ar"/>
              </w:rPr>
              <w:t>器材电气线路、电气接地装置、各类接口（含油、水、电、气接口）必须符合中国标准，并能与深圳市消防救援支队现有器材的各类接口配套使用，操作说明等字体全部采用中文。</w:t>
            </w:r>
          </w:p>
        </w:tc>
      </w:tr>
      <w:tr w14:paraId="1EFEF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B9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9E7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rPr>
                <w:rFonts w:hint="eastAsia" w:ascii="仿宋" w:hAnsi="仿宋" w:eastAsia="仿宋" w:cs="仿宋"/>
                <w:i w:val="0"/>
                <w:iCs w:val="0"/>
                <w:color w:val="000000"/>
                <w:sz w:val="24"/>
                <w:szCs w:val="24"/>
                <w:highlight w:val="none"/>
                <w:u w:val="none"/>
              </w:rPr>
            </w:pPr>
          </w:p>
        </w:tc>
        <w:tc>
          <w:tcPr>
            <w:tcW w:w="7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EDE1F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leftChars="0" w:right="0" w:rightChars="0"/>
              <w:jc w:val="left"/>
              <w:textAlignment w:val="auto"/>
              <w:rPr>
                <w:rFonts w:hint="eastAsia" w:ascii="仿宋" w:hAnsi="仿宋" w:eastAsia="仿宋" w:cs="仿宋"/>
                <w:i w:val="0"/>
                <w:iCs w:val="0"/>
                <w:color w:val="000000"/>
                <w:sz w:val="24"/>
                <w:szCs w:val="24"/>
                <w:highlight w:val="none"/>
                <w:u w:val="none"/>
              </w:rPr>
            </w:pPr>
            <w:r>
              <w:rPr>
                <w:rFonts w:hint="eastAsia" w:ascii="仿宋" w:hAnsi="仿宋" w:eastAsia="仿宋" w:cs="仿宋"/>
                <w:kern w:val="2"/>
                <w:sz w:val="24"/>
                <w:szCs w:val="24"/>
                <w:highlight w:val="none"/>
                <w:lang w:val="en-US" w:eastAsia="zh-CN" w:bidi="ar"/>
              </w:rPr>
              <w:t>器材各类仪表单位</w:t>
            </w:r>
            <w:r>
              <w:rPr>
                <w:rFonts w:hint="eastAsia" w:ascii="仿宋" w:hAnsi="仿宋" w:eastAsia="仿宋" w:cs="仿宋"/>
                <w:kern w:val="0"/>
                <w:sz w:val="24"/>
                <w:szCs w:val="24"/>
                <w:highlight w:val="none"/>
                <w:lang w:val="en-US" w:eastAsia="zh-CN" w:bidi="ar"/>
              </w:rPr>
              <w:t>必须采用国际单位</w:t>
            </w:r>
            <w:r>
              <w:rPr>
                <w:rFonts w:hint="eastAsia" w:ascii="仿宋" w:hAnsi="仿宋" w:eastAsia="仿宋" w:cs="仿宋"/>
                <w:kern w:val="2"/>
                <w:sz w:val="24"/>
                <w:szCs w:val="24"/>
                <w:highlight w:val="none"/>
                <w:lang w:val="en-US" w:eastAsia="zh-CN" w:bidi="ar"/>
              </w:rPr>
              <w:t>。</w:t>
            </w:r>
          </w:p>
        </w:tc>
      </w:tr>
      <w:tr w14:paraId="371B5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81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C28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rPr>
                <w:rFonts w:hint="eastAsia" w:ascii="仿宋" w:hAnsi="仿宋" w:eastAsia="仿宋" w:cs="仿宋"/>
                <w:i w:val="0"/>
                <w:iCs w:val="0"/>
                <w:color w:val="000000"/>
                <w:sz w:val="24"/>
                <w:szCs w:val="24"/>
                <w:highlight w:val="none"/>
                <w:u w:val="none"/>
              </w:rPr>
            </w:pPr>
          </w:p>
        </w:tc>
        <w:tc>
          <w:tcPr>
            <w:tcW w:w="7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8A9D3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leftChars="0" w:right="0" w:rightChars="0"/>
              <w:jc w:val="left"/>
              <w:textAlignment w:val="auto"/>
              <w:rPr>
                <w:rFonts w:hint="eastAsia" w:ascii="仿宋" w:hAnsi="仿宋" w:eastAsia="仿宋" w:cs="仿宋"/>
                <w:i w:val="0"/>
                <w:iCs w:val="0"/>
                <w:color w:val="000000"/>
                <w:sz w:val="24"/>
                <w:szCs w:val="24"/>
                <w:highlight w:val="none"/>
                <w:u w:val="none"/>
              </w:rPr>
            </w:pPr>
            <w:r>
              <w:rPr>
                <w:rFonts w:hint="eastAsia" w:ascii="仿宋" w:hAnsi="仿宋" w:eastAsia="仿宋" w:cs="仿宋"/>
                <w:kern w:val="2"/>
                <w:sz w:val="24"/>
                <w:szCs w:val="24"/>
                <w:highlight w:val="none"/>
                <w:lang w:val="en-US" w:eastAsia="zh-CN" w:bidi="ar"/>
              </w:rPr>
              <w:t>交货时随器材一起提供一份完整的配件目录中文手册、</w:t>
            </w:r>
            <w:r>
              <w:rPr>
                <w:rFonts w:hint="eastAsia" w:ascii="仿宋" w:hAnsi="仿宋" w:eastAsia="仿宋" w:cs="仿宋"/>
                <w:kern w:val="0"/>
                <w:sz w:val="24"/>
                <w:szCs w:val="24"/>
                <w:highlight w:val="none"/>
                <w:lang w:val="en-US" w:eastAsia="zh-CN" w:bidi="ar"/>
              </w:rPr>
              <w:t>使用操作说明书及U盘（或其他移动电子介质，中文）、操作维修手册（中文）、产品质量保修卡、出厂合格证、检验报告彩色复印件（主要针对防护装备，国家未要求强制检验的除外）、消防器材跟踪服务卡（内含售后服务电话）</w:t>
            </w:r>
            <w:r>
              <w:rPr>
                <w:rFonts w:hint="eastAsia" w:ascii="仿宋" w:hAnsi="仿宋" w:eastAsia="仿宋" w:cs="仿宋"/>
                <w:kern w:val="2"/>
                <w:sz w:val="24"/>
                <w:szCs w:val="24"/>
                <w:highlight w:val="none"/>
                <w:lang w:val="en-US" w:eastAsia="zh-CN" w:bidi="ar"/>
              </w:rPr>
              <w:t>。</w:t>
            </w:r>
          </w:p>
        </w:tc>
      </w:tr>
      <w:tr w14:paraId="72356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466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92F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rPr>
                <w:rFonts w:hint="eastAsia" w:ascii="仿宋" w:hAnsi="仿宋" w:eastAsia="仿宋" w:cs="仿宋"/>
                <w:i w:val="0"/>
                <w:iCs w:val="0"/>
                <w:color w:val="000000"/>
                <w:sz w:val="24"/>
                <w:szCs w:val="24"/>
                <w:highlight w:val="none"/>
                <w:u w:val="none"/>
              </w:rPr>
            </w:pPr>
          </w:p>
        </w:tc>
        <w:tc>
          <w:tcPr>
            <w:tcW w:w="7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5B1DA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leftChars="0" w:right="0" w:rightChars="0"/>
              <w:jc w:val="left"/>
              <w:textAlignment w:val="auto"/>
              <w:rPr>
                <w:rFonts w:hint="eastAsia" w:ascii="仿宋" w:hAnsi="仿宋" w:eastAsia="仿宋" w:cs="仿宋"/>
                <w:i w:val="0"/>
                <w:iCs w:val="0"/>
                <w:color w:val="000000"/>
                <w:sz w:val="24"/>
                <w:szCs w:val="24"/>
                <w:highlight w:val="none"/>
                <w:u w:val="none"/>
              </w:rPr>
            </w:pPr>
            <w:r>
              <w:rPr>
                <w:rFonts w:hint="eastAsia" w:ascii="仿宋" w:hAnsi="仿宋" w:eastAsia="仿宋" w:cs="仿宋"/>
                <w:kern w:val="2"/>
                <w:sz w:val="24"/>
                <w:szCs w:val="24"/>
                <w:highlight w:val="none"/>
                <w:lang w:val="en-US" w:eastAsia="zh-CN" w:bidi="ar"/>
              </w:rPr>
              <w:t>个别功能配件可能在技术参数详细表中未列出，但投标人不得以此作为拒配理由。交货验收时，器材功能配件（如充电器、接口、开关、扳手等）必须齐全，确保采购人无需另行增加任何功能配件即可正常使用。</w:t>
            </w:r>
          </w:p>
        </w:tc>
      </w:tr>
      <w:tr w14:paraId="5E857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BE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AAB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rPr>
                <w:rFonts w:hint="eastAsia" w:ascii="仿宋" w:hAnsi="仿宋" w:eastAsia="仿宋" w:cs="仿宋"/>
                <w:i w:val="0"/>
                <w:iCs w:val="0"/>
                <w:color w:val="000000"/>
                <w:sz w:val="24"/>
                <w:szCs w:val="24"/>
                <w:highlight w:val="none"/>
                <w:u w:val="none"/>
              </w:rPr>
            </w:pPr>
          </w:p>
        </w:tc>
        <w:tc>
          <w:tcPr>
            <w:tcW w:w="7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B4C9AB">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leftChars="0" w:right="0" w:rightChars="0"/>
              <w:jc w:val="left"/>
              <w:textAlignment w:val="auto"/>
              <w:rPr>
                <w:rFonts w:hint="eastAsia" w:ascii="仿宋" w:hAnsi="仿宋" w:eastAsia="仿宋" w:cs="仿宋"/>
                <w:b/>
                <w:bCs/>
                <w:i w:val="0"/>
                <w:iCs w:val="0"/>
                <w:color w:val="FF0000"/>
                <w:sz w:val="24"/>
                <w:szCs w:val="24"/>
                <w:highlight w:val="none"/>
                <w:u w:val="none"/>
              </w:rPr>
            </w:pPr>
            <w:r>
              <w:rPr>
                <w:rFonts w:hint="eastAsia" w:ascii="仿宋" w:hAnsi="仿宋" w:eastAsia="仿宋" w:cs="仿宋"/>
                <w:kern w:val="2"/>
                <w:sz w:val="24"/>
                <w:szCs w:val="24"/>
                <w:highlight w:val="none"/>
                <w:lang w:val="en-US" w:eastAsia="zh-CN" w:bidi="ar"/>
              </w:rPr>
              <w:t>外观标识符合《广东省消防救援总队关于进一步规范灭火救援装备管理的指导意见》《关于进一步规范水域救援装备标识的紧急通知》等统型要求。</w:t>
            </w:r>
          </w:p>
        </w:tc>
      </w:tr>
      <w:tr w14:paraId="0A89C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4A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9B1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rPr>
                <w:rFonts w:hint="eastAsia" w:ascii="仿宋" w:hAnsi="仿宋" w:eastAsia="仿宋" w:cs="仿宋"/>
                <w:i w:val="0"/>
                <w:iCs w:val="0"/>
                <w:color w:val="000000"/>
                <w:sz w:val="24"/>
                <w:szCs w:val="24"/>
                <w:highlight w:val="none"/>
                <w:u w:val="none"/>
              </w:rPr>
            </w:pPr>
          </w:p>
        </w:tc>
        <w:tc>
          <w:tcPr>
            <w:tcW w:w="7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E54443">
            <w:pPr>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交付验收时，须按照广东省消防救援总队消防装备讲解视频模板，制作含3D动画展示形式在内的解说视频。视频模板路径：</w:t>
            </w:r>
          </w:p>
          <w:p w14:paraId="59FF134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leftChars="0" w:right="0" w:rightChars="0"/>
              <w:jc w:val="left"/>
              <w:textAlignment w:val="auto"/>
              <w:rPr>
                <w:rFonts w:hint="eastAsia" w:ascii="仿宋" w:hAnsi="仿宋" w:eastAsia="仿宋" w:cs="仿宋"/>
                <w:i w:val="0"/>
                <w:iCs w:val="0"/>
                <w:color w:val="000000"/>
                <w:sz w:val="24"/>
                <w:szCs w:val="24"/>
                <w:highlight w:val="none"/>
                <w:u w:val="none"/>
              </w:rPr>
            </w:pPr>
            <w:r>
              <w:rPr>
                <w:rFonts w:hint="eastAsia" w:ascii="仿宋" w:hAnsi="仿宋" w:eastAsia="仿宋" w:cs="仿宋"/>
                <w:kern w:val="2"/>
                <w:sz w:val="24"/>
                <w:szCs w:val="24"/>
                <w:highlight w:val="none"/>
                <w:lang w:val="en-US" w:eastAsia="zh-CN" w:bidi="ar"/>
              </w:rPr>
              <w:t>https://gd.119.gov.cn/xfkp/xccs/content/post_4232473.html</w:t>
            </w:r>
          </w:p>
        </w:tc>
      </w:tr>
      <w:tr w14:paraId="2A1D6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78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w:t>
            </w: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01A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rPr>
                <w:rFonts w:hint="eastAsia" w:ascii="仿宋" w:hAnsi="仿宋" w:eastAsia="仿宋" w:cs="仿宋"/>
                <w:i w:val="0"/>
                <w:iCs w:val="0"/>
                <w:color w:val="000000"/>
                <w:sz w:val="24"/>
                <w:szCs w:val="24"/>
                <w:highlight w:val="none"/>
                <w:u w:val="none"/>
              </w:rPr>
            </w:pPr>
          </w:p>
        </w:tc>
        <w:tc>
          <w:tcPr>
            <w:tcW w:w="7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4FA2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leftChars="0" w:right="0" w:rightChars="0"/>
              <w:jc w:val="left"/>
              <w:textAlignment w:val="auto"/>
              <w:rPr>
                <w:rFonts w:hint="eastAsia" w:ascii="仿宋" w:hAnsi="仿宋" w:eastAsia="仿宋" w:cs="仿宋"/>
                <w:i w:val="0"/>
                <w:iCs w:val="0"/>
                <w:color w:val="000000"/>
                <w:sz w:val="24"/>
                <w:szCs w:val="24"/>
                <w:highlight w:val="none"/>
                <w:u w:val="none"/>
              </w:rPr>
            </w:pPr>
            <w:r>
              <w:rPr>
                <w:rFonts w:hint="eastAsia" w:ascii="仿宋" w:hAnsi="仿宋" w:eastAsia="仿宋" w:cs="仿宋"/>
                <w:kern w:val="2"/>
                <w:sz w:val="24"/>
                <w:szCs w:val="24"/>
                <w:highlight w:val="none"/>
                <w:lang w:val="en-US" w:eastAsia="zh-CN" w:bidi="ar"/>
              </w:rPr>
              <w:t>本项目执行与所采购产品相对应的国家标准、行业标准和规范，需求中如有低于标准要求的，以标准中高的为准。如需求中未提及的，应不低于对应标准中高的要求。</w:t>
            </w:r>
          </w:p>
        </w:tc>
      </w:tr>
      <w:tr w14:paraId="628C5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89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CD5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rPr>
                <w:rFonts w:hint="eastAsia" w:ascii="仿宋" w:hAnsi="仿宋" w:eastAsia="仿宋" w:cs="仿宋"/>
                <w:i w:val="0"/>
                <w:iCs w:val="0"/>
                <w:color w:val="000000"/>
                <w:sz w:val="24"/>
                <w:szCs w:val="24"/>
                <w:highlight w:val="none"/>
                <w:u w:val="none"/>
              </w:rPr>
            </w:pPr>
          </w:p>
        </w:tc>
        <w:tc>
          <w:tcPr>
            <w:tcW w:w="7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531AF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leftChars="0" w:right="0" w:rightChars="0"/>
              <w:jc w:val="left"/>
              <w:textAlignment w:val="auto"/>
              <w:rPr>
                <w:rFonts w:hint="eastAsia" w:ascii="仿宋" w:hAnsi="仿宋" w:eastAsia="仿宋" w:cs="仿宋"/>
                <w:i w:val="0"/>
                <w:iCs w:val="0"/>
                <w:color w:val="000000"/>
                <w:sz w:val="24"/>
                <w:szCs w:val="24"/>
                <w:highlight w:val="none"/>
                <w:u w:val="none"/>
              </w:rPr>
            </w:pPr>
            <w:r>
              <w:rPr>
                <w:rFonts w:hint="eastAsia" w:ascii="仿宋" w:hAnsi="仿宋" w:eastAsia="仿宋" w:cs="仿宋"/>
                <w:kern w:val="2"/>
                <w:sz w:val="24"/>
                <w:szCs w:val="24"/>
                <w:highlight w:val="none"/>
                <w:lang w:val="en-US" w:eastAsia="zh-CN" w:bidi="ar"/>
              </w:rPr>
              <w:t>消防装备物资信息采集系统及赋码要求：交付时，须附着由国家消防救援局“消防装备物资信息采集系统”统一发行的装备物资RFID及二维码。中标人应按国家消防救援局关于新版装备物资管理系统的要求，在规定时间内做好装备物资基础信息录入、赋码及标签配置工作。</w:t>
            </w:r>
          </w:p>
        </w:tc>
      </w:tr>
      <w:tr w14:paraId="2898F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9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FDC2D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技术需求专用要求</w:t>
            </w:r>
          </w:p>
        </w:tc>
      </w:tr>
      <w:tr w14:paraId="352F8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0BFC8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1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A8815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泡沫灭火药剂（A类泡沫）</w:t>
            </w: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top"/>
          </w:tcPr>
          <w:p w14:paraId="010EF3DF">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★铭牌标识、外观设计需按照国家消防救援局要求提供。（技术规格书或检验报告验证）</w:t>
            </w:r>
          </w:p>
        </w:tc>
      </w:tr>
      <w:tr w14:paraId="794C8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02E4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160BC">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top"/>
          </w:tcPr>
          <w:p w14:paraId="41BDA6FE">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1、在混合比Hg的条件下，25%析液时间：≥20min，且发泡倍数≥35倍；</w:t>
            </w:r>
          </w:p>
        </w:tc>
      </w:tr>
      <w:tr w14:paraId="4F65D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05D1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B416C">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top"/>
          </w:tcPr>
          <w:p w14:paraId="79E1F72B">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FF0000"/>
                <w:sz w:val="24"/>
                <w:szCs w:val="24"/>
                <w:highlight w:val="none"/>
              </w:rPr>
              <w:t>★2、需符合技术性能符合《泡沫灭火剂》GB15308-2006的要求；（技术规格书或检验报告验证）</w:t>
            </w:r>
          </w:p>
        </w:tc>
      </w:tr>
      <w:tr w14:paraId="72F07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1110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7572D">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top"/>
          </w:tcPr>
          <w:p w14:paraId="1EA8DEF4">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3、在混合比为HA\发泡倍数与特征值Fa偏差不大于20%的条件下，灭火时间（淡水）≤75s,且停止施加泡沫10min内无可见火焰；</w:t>
            </w:r>
          </w:p>
        </w:tc>
      </w:tr>
      <w:tr w14:paraId="77D8C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79FB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DCDC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top"/>
          </w:tcPr>
          <w:p w14:paraId="37DF5EC2">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FF0000"/>
                <w:sz w:val="24"/>
                <w:szCs w:val="24"/>
                <w:highlight w:val="none"/>
              </w:rPr>
              <w:t>★4、灭非水溶性液体火性能：（检验报告验证）</w:t>
            </w:r>
          </w:p>
        </w:tc>
      </w:tr>
      <w:tr w14:paraId="4AFF9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16A7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D830D">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top"/>
          </w:tcPr>
          <w:p w14:paraId="6752790B">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灭非水溶性液体火性能：灭火时间（淡水）≤5min ；25%抗烧时间（淡水）≥9min；</w:t>
            </w:r>
          </w:p>
        </w:tc>
      </w:tr>
      <w:tr w14:paraId="0ADB8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A594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CB50C">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top"/>
          </w:tcPr>
          <w:p w14:paraId="2F560B2B">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5、25%析液时间：温度处理前（淡水）：≥9min；温度处理后（淡水）：≥9min；</w:t>
            </w:r>
          </w:p>
        </w:tc>
      </w:tr>
      <w:tr w14:paraId="11D0F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6798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9F12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top"/>
          </w:tcPr>
          <w:p w14:paraId="2B18AA6C">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6、湿润性：在混合比为0.9%的条件下，湿润时间≤6s；</w:t>
            </w:r>
          </w:p>
        </w:tc>
      </w:tr>
      <w:tr w14:paraId="41EF2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9A72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0C5B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top"/>
          </w:tcPr>
          <w:p w14:paraId="6E621BD0">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7、腐蚀率[mg/(d*dm²)]：Q235A钢片≤3，3A21铝片≤1.5；</w:t>
            </w:r>
          </w:p>
        </w:tc>
      </w:tr>
      <w:tr w14:paraId="380AB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8137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85D1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top"/>
          </w:tcPr>
          <w:p w14:paraId="6BBC68D1">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8、表面张力≤25.0mN/m；</w:t>
            </w:r>
          </w:p>
        </w:tc>
      </w:tr>
      <w:tr w14:paraId="6D43D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6DA1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2753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top"/>
          </w:tcPr>
          <w:p w14:paraId="4206D482">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9、PH值：6.0~9.5；</w:t>
            </w:r>
          </w:p>
        </w:tc>
      </w:tr>
      <w:tr w14:paraId="77803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C32C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A40E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top"/>
          </w:tcPr>
          <w:p w14:paraId="560B06E2">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10、凝固点≤-15℃。</w:t>
            </w:r>
          </w:p>
        </w:tc>
      </w:tr>
      <w:tr w14:paraId="52798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F43AB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1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82FC3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有机磷降解酶</w:t>
            </w: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top"/>
          </w:tcPr>
          <w:p w14:paraId="2795E0D3">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FF0000"/>
                <w:sz w:val="24"/>
                <w:szCs w:val="24"/>
                <w:highlight w:val="none"/>
              </w:rPr>
              <w:t>★1、成分:有机磷降解酶；（技术规格书或检验报告验证）</w:t>
            </w:r>
          </w:p>
        </w:tc>
      </w:tr>
      <w:tr w14:paraId="305FE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CB37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6265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top"/>
          </w:tcPr>
          <w:p w14:paraId="4E130D6A">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2、总酶活≥8X108IU/kg；</w:t>
            </w:r>
          </w:p>
        </w:tc>
      </w:tr>
      <w:tr w14:paraId="4BECE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675A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CC3A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top"/>
          </w:tcPr>
          <w:p w14:paraId="7990D8CB">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3、性状：白色或淡白色颗粒/黄色或土黄色颗粒；</w:t>
            </w:r>
          </w:p>
        </w:tc>
      </w:tr>
      <w:tr w14:paraId="173D8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05C8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C599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top"/>
          </w:tcPr>
          <w:p w14:paraId="20CB15C4">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4、包装规格≥1000g；</w:t>
            </w:r>
          </w:p>
        </w:tc>
      </w:tr>
      <w:tr w14:paraId="23921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15BD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36AAD">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top"/>
          </w:tcPr>
          <w:p w14:paraId="39F5421B">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5、保质期≥18个月。</w:t>
            </w:r>
          </w:p>
        </w:tc>
      </w:tr>
      <w:tr w14:paraId="3A936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D1B84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1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3AD89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灭火弹（一档）</w:t>
            </w: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top"/>
          </w:tcPr>
          <w:p w14:paraId="349AE2D8">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★降温空间：≥150m³；最佳灭火空间：≥100m³。（技术规格书或检验报告验证）</w:t>
            </w:r>
          </w:p>
        </w:tc>
      </w:tr>
      <w:tr w14:paraId="0DF2D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F1AF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79C6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top"/>
          </w:tcPr>
          <w:p w14:paraId="43148933">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1、使用温度:≤-60--≥50℃；</w:t>
            </w:r>
          </w:p>
        </w:tc>
      </w:tr>
      <w:tr w14:paraId="10AAB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7D08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7C05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top"/>
          </w:tcPr>
          <w:p w14:paraId="29F2F48B">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2、持效时间：≥40min；</w:t>
            </w:r>
          </w:p>
        </w:tc>
      </w:tr>
      <w:tr w14:paraId="25EEE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495B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0167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top"/>
          </w:tcPr>
          <w:p w14:paraId="0BF6F1FA">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3、喷射时间：≤15s；</w:t>
            </w:r>
          </w:p>
        </w:tc>
      </w:tr>
      <w:tr w14:paraId="365D9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4D18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341B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top"/>
          </w:tcPr>
          <w:p w14:paraId="2649496C">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4、灭火时间：≤30s；</w:t>
            </w:r>
          </w:p>
        </w:tc>
      </w:tr>
      <w:tr w14:paraId="44099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D65D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EB61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top"/>
          </w:tcPr>
          <w:p w14:paraId="69F62420">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5、启动时间：≤10s；</w:t>
            </w:r>
          </w:p>
        </w:tc>
      </w:tr>
      <w:tr w14:paraId="3953A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2B13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B5F8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top"/>
          </w:tcPr>
          <w:p w14:paraId="353302D7">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6、重量:≤5.5kg；</w:t>
            </w:r>
          </w:p>
        </w:tc>
      </w:tr>
      <w:tr w14:paraId="397C8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5DD7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907C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top"/>
          </w:tcPr>
          <w:p w14:paraId="03921D20">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7、使用寿命:≥15年。</w:t>
            </w:r>
          </w:p>
        </w:tc>
      </w:tr>
      <w:tr w14:paraId="671E1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6182D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11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CE76B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强酸、碱清洗剂</w:t>
            </w: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top"/>
          </w:tcPr>
          <w:p w14:paraId="0E9F9AD4">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FF0000"/>
                <w:sz w:val="24"/>
                <w:szCs w:val="24"/>
                <w:highlight w:val="none"/>
              </w:rPr>
              <w:t>★1、容量≥100ml；（技术规格书或检验报告验证）</w:t>
            </w:r>
          </w:p>
        </w:tc>
      </w:tr>
      <w:tr w14:paraId="63856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501D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8985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top"/>
          </w:tcPr>
          <w:p w14:paraId="45E766C6">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2、pH值：≥7.2；</w:t>
            </w:r>
          </w:p>
        </w:tc>
      </w:tr>
      <w:tr w14:paraId="5E3EC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BEB3C">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F841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top"/>
          </w:tcPr>
          <w:p w14:paraId="1BA123D4">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3、密度：≥1g/cm³；</w:t>
            </w:r>
          </w:p>
        </w:tc>
      </w:tr>
      <w:tr w14:paraId="1D060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49E1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D6FA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top"/>
          </w:tcPr>
          <w:p w14:paraId="6B5F6717">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4、形状：无色无味透明液体；</w:t>
            </w:r>
          </w:p>
        </w:tc>
      </w:tr>
      <w:tr w14:paraId="59DF4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CEEC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2502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top"/>
          </w:tcPr>
          <w:p w14:paraId="25894C17">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5、保质期≥2年。</w:t>
            </w:r>
          </w:p>
        </w:tc>
      </w:tr>
      <w:tr w14:paraId="4118F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9ECFE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11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DC6AF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消毒粉</w:t>
            </w: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top"/>
          </w:tcPr>
          <w:p w14:paraId="10C5184E">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1、消毒时间≤60min；</w:t>
            </w:r>
          </w:p>
        </w:tc>
      </w:tr>
      <w:tr w14:paraId="47919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9433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952E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top"/>
          </w:tcPr>
          <w:p w14:paraId="75521274">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FF0000"/>
                <w:sz w:val="24"/>
                <w:szCs w:val="24"/>
                <w:highlight w:val="none"/>
              </w:rPr>
              <w:t>★2、主要成分：蒙脱土或二氧化氯、丙二酸或二氯异氰尿酸钠；（技术规格书及检验报告验证）</w:t>
            </w:r>
          </w:p>
        </w:tc>
      </w:tr>
      <w:tr w14:paraId="08D99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4697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2023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top"/>
          </w:tcPr>
          <w:p w14:paraId="06889934">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FF0000"/>
                <w:sz w:val="24"/>
                <w:szCs w:val="24"/>
                <w:highlight w:val="none"/>
              </w:rPr>
              <w:t>★3、包装规格≥500g；（技术规格书及检验报告验证）</w:t>
            </w:r>
          </w:p>
        </w:tc>
      </w:tr>
      <w:tr w14:paraId="503E8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D9A7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2DD1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top"/>
          </w:tcPr>
          <w:p w14:paraId="6BF4D2FE">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lang w:eastAsia="zh-CN"/>
              </w:rPr>
            </w:pPr>
            <w:r>
              <w:rPr>
                <w:rFonts w:hint="eastAsia" w:ascii="仿宋" w:hAnsi="仿宋" w:eastAsia="仿宋"/>
                <w:color w:val="000000"/>
                <w:sz w:val="24"/>
                <w:szCs w:val="24"/>
                <w:highlight w:val="none"/>
              </w:rPr>
              <w:t>4、保质期：≥12个月</w:t>
            </w:r>
            <w:r>
              <w:rPr>
                <w:rFonts w:hint="eastAsia" w:ascii="仿宋" w:hAnsi="仿宋" w:eastAsia="仿宋"/>
                <w:color w:val="000000"/>
                <w:sz w:val="24"/>
                <w:szCs w:val="24"/>
                <w:highlight w:val="none"/>
                <w:lang w:eastAsia="zh-CN"/>
              </w:rPr>
              <w:t>；</w:t>
            </w:r>
          </w:p>
        </w:tc>
      </w:tr>
      <w:tr w14:paraId="71483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8323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3AA2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top"/>
          </w:tcPr>
          <w:p w14:paraId="720243B4">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5、剂型：粉剂。</w:t>
            </w:r>
          </w:p>
        </w:tc>
      </w:tr>
      <w:tr w14:paraId="7AC13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3E29E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11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4B94A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三合二洗消剂</w:t>
            </w: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top"/>
          </w:tcPr>
          <w:p w14:paraId="4FF9BE30">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FF0000"/>
                <w:sz w:val="24"/>
                <w:szCs w:val="24"/>
                <w:highlight w:val="none"/>
              </w:rPr>
              <w:t>★1、有效氯含量≥70%；（技术规格书或检验报告验证）</w:t>
            </w:r>
          </w:p>
        </w:tc>
      </w:tr>
      <w:tr w14:paraId="41573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E2B9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A968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top"/>
          </w:tcPr>
          <w:p w14:paraId="48E7AAC5">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2、消毒时间：30-60min；</w:t>
            </w:r>
          </w:p>
        </w:tc>
      </w:tr>
      <w:tr w14:paraId="74C80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D693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D706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top"/>
          </w:tcPr>
          <w:p w14:paraId="7695B911">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3、重量≥500g；</w:t>
            </w:r>
          </w:p>
        </w:tc>
      </w:tr>
      <w:tr w14:paraId="1B311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062CC">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57CB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top"/>
          </w:tcPr>
          <w:p w14:paraId="640D911B">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4、保质期≥24个月；</w:t>
            </w:r>
          </w:p>
        </w:tc>
      </w:tr>
      <w:tr w14:paraId="65A21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E94C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776A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top"/>
          </w:tcPr>
          <w:p w14:paraId="3BD62BB7">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FF0000"/>
                <w:sz w:val="24"/>
                <w:szCs w:val="24"/>
                <w:highlight w:val="none"/>
              </w:rPr>
              <w:t>★5、主要成分:次氯酸钙。（技术规格书或检验报告验证）</w:t>
            </w:r>
          </w:p>
        </w:tc>
      </w:tr>
      <w:tr w14:paraId="23BFD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D47B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11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26623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三合一强氧化洗消粉</w:t>
            </w: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top"/>
          </w:tcPr>
          <w:p w14:paraId="73F11195">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1、杀菌率≥95%；</w:t>
            </w:r>
          </w:p>
        </w:tc>
      </w:tr>
      <w:tr w14:paraId="5D41D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E7D6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3F16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top"/>
          </w:tcPr>
          <w:p w14:paraId="488E1BD8">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2、消毒时间：30-60min；</w:t>
            </w:r>
          </w:p>
        </w:tc>
      </w:tr>
      <w:tr w14:paraId="3C69A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1E51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90F6C">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top"/>
          </w:tcPr>
          <w:p w14:paraId="73779818">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FF0000"/>
                <w:sz w:val="24"/>
                <w:szCs w:val="24"/>
                <w:highlight w:val="none"/>
              </w:rPr>
              <w:t>★3、主要成分：中和因子；（技术规格书或检验报告验证）</w:t>
            </w:r>
          </w:p>
        </w:tc>
      </w:tr>
      <w:tr w14:paraId="7FB25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F29C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4DB9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top"/>
          </w:tcPr>
          <w:p w14:paraId="0DD80635">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4、重量≥500g；</w:t>
            </w:r>
          </w:p>
        </w:tc>
      </w:tr>
      <w:tr w14:paraId="2A331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3659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F0CFD">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top"/>
          </w:tcPr>
          <w:p w14:paraId="0B3E1111">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5、保质期≥1年。</w:t>
            </w:r>
          </w:p>
        </w:tc>
      </w:tr>
      <w:tr w14:paraId="67AED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0E5D8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11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29C84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警戒带（一次性警戒带）</w:t>
            </w: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top"/>
          </w:tcPr>
          <w:p w14:paraId="246B0EC1">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★配置要求：警戒带上需印有（消防救援）字样。（技术规格书或检验报告验证）</w:t>
            </w:r>
          </w:p>
        </w:tc>
      </w:tr>
      <w:tr w14:paraId="2264B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92A3C">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43BE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top"/>
          </w:tcPr>
          <w:p w14:paraId="73AD0CDE">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olor w:val="000000"/>
                <w:sz w:val="24"/>
                <w:szCs w:val="24"/>
                <w:highlight w:val="none"/>
              </w:rPr>
              <w:t>1、材质：PE塑料；</w:t>
            </w:r>
          </w:p>
        </w:tc>
      </w:tr>
      <w:tr w14:paraId="45B20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3FCD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0F0D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top"/>
          </w:tcPr>
          <w:p w14:paraId="46E9C440">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olor w:val="000000"/>
                <w:sz w:val="24"/>
                <w:szCs w:val="24"/>
                <w:highlight w:val="none"/>
              </w:rPr>
              <w:t>2、规格：宽度≥60mm；</w:t>
            </w:r>
          </w:p>
        </w:tc>
      </w:tr>
      <w:tr w14:paraId="3CC71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3493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A1D5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top"/>
          </w:tcPr>
          <w:p w14:paraId="6D45C990">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olor w:val="FF0000"/>
                <w:sz w:val="24"/>
                <w:szCs w:val="24"/>
                <w:highlight w:val="none"/>
              </w:rPr>
              <w:t>★3、长度≥50米；（技术规格书或检验报告验证）</w:t>
            </w:r>
          </w:p>
        </w:tc>
      </w:tr>
      <w:tr w14:paraId="2BFFF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6958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A0F7D">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top"/>
          </w:tcPr>
          <w:p w14:paraId="7047FD65">
            <w:pPr>
              <w:keepNext w:val="0"/>
              <w:keepLines w:val="0"/>
              <w:suppressLineNumbers w:val="0"/>
              <w:spacing w:before="0" w:beforeLines="0" w:beforeAutospacing="0" w:after="0" w:afterLines="0" w:afterAutospacing="0"/>
              <w:ind w:left="0" w:right="0"/>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olor w:val="000000"/>
                <w:sz w:val="24"/>
                <w:szCs w:val="24"/>
                <w:highlight w:val="none"/>
              </w:rPr>
              <w:t>4、厚度：≥0.03mm。</w:t>
            </w:r>
          </w:p>
        </w:tc>
      </w:tr>
    </w:tbl>
    <w:p w14:paraId="64026A59">
      <w:pPr>
        <w:keepNext w:val="0"/>
        <w:keepLines w:val="0"/>
        <w:widowControl w:val="0"/>
        <w:suppressLineNumbers w:val="0"/>
        <w:spacing w:before="0" w:beforeAutospacing="0" w:after="0" w:afterAutospacing="0" w:line="360" w:lineRule="exact"/>
        <w:ind w:left="0" w:right="0"/>
        <w:jc w:val="both"/>
        <w:rPr>
          <w:rFonts w:hint="eastAsia" w:ascii="仿宋" w:hAnsi="仿宋" w:eastAsia="仿宋" w:cs="仿宋"/>
          <w:b/>
          <w:bCs w:val="0"/>
          <w:kern w:val="2"/>
          <w:sz w:val="21"/>
          <w:szCs w:val="21"/>
          <w:highlight w:val="none"/>
        </w:rPr>
      </w:pPr>
      <w:r>
        <w:rPr>
          <w:rFonts w:hint="eastAsia" w:ascii="仿宋" w:hAnsi="仿宋" w:eastAsia="仿宋" w:cs="仿宋"/>
          <w:b/>
          <w:bCs w:val="0"/>
          <w:kern w:val="2"/>
          <w:sz w:val="21"/>
          <w:szCs w:val="21"/>
          <w:highlight w:val="none"/>
          <w:lang w:val="en-US" w:eastAsia="zh-CN" w:bidi="ar"/>
        </w:rPr>
        <w:t>备注：</w:t>
      </w:r>
    </w:p>
    <w:p w14:paraId="5C0546C8">
      <w:pPr>
        <w:keepNext w:val="0"/>
        <w:keepLines w:val="0"/>
        <w:widowControl w:val="0"/>
        <w:suppressLineNumbers w:val="0"/>
        <w:spacing w:before="0" w:beforeAutospacing="0" w:after="0" w:afterAutospacing="0" w:line="360" w:lineRule="exact"/>
        <w:ind w:left="0" w:right="0"/>
        <w:jc w:val="both"/>
        <w:rPr>
          <w:rFonts w:hint="eastAsia" w:ascii="仿宋" w:hAnsi="仿宋" w:eastAsia="仿宋" w:cs="仿宋"/>
          <w:b/>
          <w:bCs w:val="0"/>
          <w:kern w:val="2"/>
          <w:sz w:val="21"/>
          <w:szCs w:val="21"/>
          <w:highlight w:val="none"/>
        </w:rPr>
      </w:pPr>
      <w:r>
        <w:rPr>
          <w:rFonts w:hint="eastAsia" w:ascii="仿宋" w:hAnsi="仿宋" w:eastAsia="仿宋" w:cs="仿宋"/>
          <w:b/>
          <w:bCs w:val="0"/>
          <w:kern w:val="2"/>
          <w:sz w:val="21"/>
          <w:szCs w:val="21"/>
          <w:highlight w:val="none"/>
          <w:lang w:val="en-US" w:eastAsia="zh-CN" w:bidi="ar"/>
        </w:rPr>
        <w:t>投标人对技术响应情况时，应与“检测报告”和“样品”实际情况相对应，如出现响应情况与“检测报告”和“样品”实际情况不一致的，视为负偏离。</w:t>
      </w:r>
    </w:p>
    <w:p w14:paraId="16653DD4">
      <w:pPr>
        <w:keepNext w:val="0"/>
        <w:keepLines w:val="0"/>
        <w:widowControl w:val="0"/>
        <w:suppressLineNumbers w:val="0"/>
        <w:spacing w:before="0" w:beforeAutospacing="0" w:after="0" w:afterAutospacing="0" w:line="360" w:lineRule="exact"/>
        <w:ind w:left="0" w:right="0"/>
        <w:jc w:val="both"/>
        <w:rPr>
          <w:rFonts w:hint="eastAsia" w:ascii="仿宋" w:hAnsi="仿宋" w:eastAsia="仿宋" w:cs="仿宋"/>
          <w:b/>
          <w:bCs w:val="0"/>
          <w:kern w:val="2"/>
          <w:sz w:val="21"/>
          <w:szCs w:val="21"/>
          <w:highlight w:val="none"/>
        </w:rPr>
      </w:pPr>
      <w:r>
        <w:rPr>
          <w:rFonts w:hint="eastAsia" w:ascii="仿宋" w:hAnsi="仿宋" w:eastAsia="仿宋" w:cs="仿宋"/>
          <w:b/>
          <w:bCs w:val="0"/>
          <w:kern w:val="2"/>
          <w:sz w:val="21"/>
          <w:szCs w:val="21"/>
          <w:highlight w:val="none"/>
          <w:lang w:val="en-US" w:eastAsia="zh-CN" w:bidi="ar"/>
        </w:rPr>
        <w:t>需求中明确要求提供检测（检验、试验）报告的，检测货物的品牌型号必须与所投产品完全一致，否则视为负偏离。</w:t>
      </w:r>
    </w:p>
    <w:p w14:paraId="7E162759">
      <w:pPr>
        <w:keepNext/>
        <w:keepLines/>
        <w:pageBreakBefore w:val="0"/>
        <w:widowControl w:val="0"/>
        <w:kinsoku/>
        <w:wordWrap/>
        <w:overflowPunct/>
        <w:topLinePunct w:val="0"/>
        <w:autoSpaceDE/>
        <w:autoSpaceDN/>
        <w:bidi w:val="0"/>
        <w:adjustRightInd/>
        <w:snapToGrid/>
        <w:spacing w:before="156" w:beforeLines="50" w:after="156" w:afterLines="50" w:line="240" w:lineRule="auto"/>
        <w:jc w:val="both"/>
        <w:textAlignment w:val="auto"/>
        <w:outlineLvl w:val="9"/>
        <w:rPr>
          <w:rFonts w:hint="eastAsia" w:ascii="仿宋" w:hAnsi="仿宋" w:eastAsia="仿宋" w:cs="仿宋"/>
          <w:b/>
          <w:bCs/>
          <w:i w:val="0"/>
          <w:iCs w:val="0"/>
          <w:kern w:val="2"/>
          <w:sz w:val="22"/>
          <w:szCs w:val="20"/>
          <w:highlight w:val="none"/>
          <w:lang w:val="en-US" w:eastAsia="zh-CN" w:bidi="ar-SA"/>
        </w:rPr>
      </w:pPr>
      <w:r>
        <w:rPr>
          <w:rFonts w:hint="eastAsia" w:ascii="仿宋" w:hAnsi="仿宋" w:eastAsia="仿宋" w:cs="仿宋"/>
          <w:b/>
          <w:bCs/>
          <w:i w:val="0"/>
          <w:iCs w:val="0"/>
          <w:szCs w:val="24"/>
          <w:highlight w:val="none"/>
          <w:lang w:eastAsia="zh-CN"/>
        </w:rPr>
        <w:br w:type="page"/>
      </w:r>
    </w:p>
    <w:p w14:paraId="0BC1A319">
      <w:pPr>
        <w:pStyle w:val="2"/>
        <w:spacing w:before="156" w:beforeLines="50" w:after="156" w:afterLines="50"/>
        <w:rPr>
          <w:rFonts w:hint="eastAsia" w:ascii="仿宋" w:hAnsi="仿宋" w:eastAsia="仿宋" w:cs="仿宋"/>
          <w:b/>
          <w:bCs/>
          <w:i w:val="0"/>
          <w:iCs w:val="0"/>
          <w:sz w:val="28"/>
          <w:szCs w:val="36"/>
          <w:highlight w:val="none"/>
          <w:lang w:eastAsia="zh-CN"/>
        </w:rPr>
      </w:pPr>
      <w:bookmarkStart w:id="244" w:name="_Toc10847"/>
      <w:r>
        <w:rPr>
          <w:rFonts w:hint="eastAsia" w:ascii="仿宋" w:hAnsi="仿宋" w:eastAsia="仿宋" w:cs="仿宋"/>
          <w:b/>
          <w:bCs/>
          <w:i w:val="0"/>
          <w:iCs w:val="0"/>
          <w:sz w:val="28"/>
          <w:szCs w:val="36"/>
          <w:highlight w:val="none"/>
          <w:lang w:eastAsia="zh-CN"/>
        </w:rPr>
        <w:t>四、</w:t>
      </w:r>
      <w:r>
        <w:rPr>
          <w:rFonts w:hint="eastAsia" w:ascii="仿宋" w:hAnsi="仿宋" w:eastAsia="仿宋" w:cs="仿宋"/>
          <w:b/>
          <w:bCs/>
          <w:i w:val="0"/>
          <w:iCs w:val="0"/>
          <w:sz w:val="28"/>
          <w:szCs w:val="36"/>
          <w:highlight w:val="none"/>
          <w:lang w:val="en-US" w:eastAsia="zh-CN"/>
        </w:rPr>
        <w:t>包1-包5</w:t>
      </w:r>
      <w:r>
        <w:rPr>
          <w:rFonts w:hint="eastAsia" w:ascii="仿宋" w:hAnsi="仿宋" w:eastAsia="仿宋" w:cs="仿宋"/>
          <w:b/>
          <w:bCs/>
          <w:i w:val="0"/>
          <w:iCs w:val="0"/>
          <w:sz w:val="28"/>
          <w:szCs w:val="36"/>
          <w:highlight w:val="none"/>
          <w:lang w:eastAsia="zh-CN"/>
        </w:rPr>
        <w:t>商务要求</w:t>
      </w:r>
      <w:bookmarkEnd w:id="239"/>
      <w:bookmarkEnd w:id="244"/>
    </w:p>
    <w:p w14:paraId="7DD1901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i w:val="0"/>
          <w:iCs w:val="0"/>
          <w:color w:val="FF0000"/>
          <w:sz w:val="24"/>
          <w:szCs w:val="24"/>
          <w:highlight w:val="none"/>
          <w:lang w:val="en-US" w:eastAsia="zh-CN"/>
        </w:rPr>
      </w:pPr>
      <w:bookmarkStart w:id="245" w:name="_Toc262"/>
      <w:r>
        <w:rPr>
          <w:rFonts w:hint="eastAsia" w:ascii="仿宋" w:hAnsi="仿宋" w:eastAsia="仿宋" w:cs="仿宋"/>
          <w:b/>
          <w:bCs/>
          <w:i w:val="0"/>
          <w:iCs w:val="0"/>
          <w:color w:val="FF0000"/>
          <w:sz w:val="24"/>
          <w:szCs w:val="24"/>
          <w:highlight w:val="none"/>
          <w:lang w:val="en-US" w:eastAsia="zh-CN"/>
        </w:rPr>
        <w:t>★1、本需求书中所有产品，投标人应在《分项报价表》中清晰列明产品的“货物（标的）名称、品牌、型号”，否则，视为无效投标。</w:t>
      </w:r>
    </w:p>
    <w:p w14:paraId="5FDA233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i w:val="0"/>
          <w:iCs w:val="0"/>
          <w:color w:val="FF0000"/>
          <w:sz w:val="24"/>
          <w:szCs w:val="24"/>
          <w:highlight w:val="none"/>
          <w:lang w:eastAsia="zh-CN"/>
        </w:rPr>
      </w:pPr>
      <w:r>
        <w:rPr>
          <w:rFonts w:hint="eastAsia" w:ascii="仿宋" w:hAnsi="仿宋" w:eastAsia="仿宋" w:cs="仿宋"/>
          <w:b/>
          <w:bCs/>
          <w:i w:val="0"/>
          <w:iCs w:val="0"/>
          <w:color w:val="FF0000"/>
          <w:sz w:val="24"/>
          <w:szCs w:val="24"/>
          <w:highlight w:val="none"/>
        </w:rPr>
        <w:t>★2</w:t>
      </w:r>
      <w:r>
        <w:rPr>
          <w:rFonts w:hint="eastAsia" w:ascii="仿宋" w:hAnsi="仿宋" w:eastAsia="仿宋" w:cs="仿宋"/>
          <w:b/>
          <w:bCs/>
          <w:i w:val="0"/>
          <w:iCs w:val="0"/>
          <w:color w:val="FF0000"/>
          <w:sz w:val="24"/>
          <w:szCs w:val="24"/>
          <w:highlight w:val="none"/>
          <w:lang w:eastAsia="zh-CN"/>
        </w:rPr>
        <w:t>、</w:t>
      </w:r>
      <w:r>
        <w:rPr>
          <w:rFonts w:hint="eastAsia" w:ascii="仿宋" w:hAnsi="仿宋" w:eastAsia="仿宋" w:cs="仿宋"/>
          <w:b/>
          <w:bCs/>
          <w:i w:val="0"/>
          <w:iCs w:val="0"/>
          <w:color w:val="FF0000"/>
          <w:sz w:val="24"/>
          <w:szCs w:val="24"/>
          <w:highlight w:val="none"/>
        </w:rPr>
        <w:t>本项目</w:t>
      </w:r>
      <w:r>
        <w:rPr>
          <w:rFonts w:hint="eastAsia" w:ascii="仿宋" w:hAnsi="仿宋" w:eastAsia="仿宋" w:cs="仿宋"/>
          <w:b/>
          <w:bCs/>
          <w:i w:val="0"/>
          <w:iCs w:val="0"/>
          <w:color w:val="FF0000"/>
          <w:sz w:val="24"/>
          <w:szCs w:val="24"/>
          <w:highlight w:val="none"/>
          <w:lang w:val="en-US" w:eastAsia="zh-CN"/>
        </w:rPr>
        <w:t>拒绝进口产品</w:t>
      </w:r>
      <w:r>
        <w:rPr>
          <w:rFonts w:hint="eastAsia" w:ascii="仿宋" w:hAnsi="仿宋" w:eastAsia="仿宋" w:cs="仿宋"/>
          <w:b/>
          <w:bCs/>
          <w:i w:val="0"/>
          <w:iCs w:val="0"/>
          <w:color w:val="FF0000"/>
          <w:sz w:val="24"/>
          <w:szCs w:val="24"/>
          <w:highlight w:val="none"/>
          <w:lang w:eastAsia="zh-CN"/>
        </w:rPr>
        <w:t>。</w:t>
      </w:r>
    </w:p>
    <w:p w14:paraId="15245F7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i w:val="0"/>
          <w:iCs w:val="0"/>
          <w:color w:val="FF0000"/>
          <w:sz w:val="24"/>
          <w:szCs w:val="24"/>
          <w:highlight w:val="none"/>
          <w:u w:val="none"/>
          <w:lang w:val="en-US" w:eastAsia="zh-CN"/>
        </w:rPr>
      </w:pPr>
      <w:r>
        <w:rPr>
          <w:rFonts w:hint="eastAsia" w:ascii="仿宋" w:hAnsi="仿宋" w:eastAsia="仿宋" w:cs="仿宋"/>
          <w:b/>
          <w:bCs/>
          <w:i w:val="0"/>
          <w:iCs w:val="0"/>
          <w:color w:val="FF0000"/>
          <w:sz w:val="24"/>
          <w:szCs w:val="24"/>
          <w:highlight w:val="none"/>
          <w:u w:val="none"/>
        </w:rPr>
        <w:t>★</w:t>
      </w:r>
      <w:r>
        <w:rPr>
          <w:rFonts w:hint="eastAsia" w:ascii="仿宋" w:hAnsi="仿宋" w:eastAsia="仿宋" w:cs="仿宋"/>
          <w:b/>
          <w:bCs/>
          <w:i w:val="0"/>
          <w:iCs w:val="0"/>
          <w:color w:val="FF0000"/>
          <w:sz w:val="24"/>
          <w:szCs w:val="24"/>
          <w:highlight w:val="none"/>
          <w:u w:val="none"/>
          <w:lang w:val="en-US" w:eastAsia="zh-CN"/>
        </w:rPr>
        <w:t>3</w:t>
      </w:r>
      <w:r>
        <w:rPr>
          <w:rFonts w:hint="eastAsia" w:ascii="仿宋" w:hAnsi="仿宋" w:eastAsia="仿宋" w:cs="仿宋"/>
          <w:b/>
          <w:bCs/>
          <w:i w:val="0"/>
          <w:iCs w:val="0"/>
          <w:color w:val="FF0000"/>
          <w:sz w:val="24"/>
          <w:szCs w:val="24"/>
          <w:highlight w:val="none"/>
          <w:u w:val="none"/>
          <w:lang w:eastAsia="zh-CN"/>
        </w:rPr>
        <w:t>、交货要求</w:t>
      </w:r>
    </w:p>
    <w:p w14:paraId="1D3245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i w:val="0"/>
          <w:iCs w:val="0"/>
          <w:color w:val="FF0000"/>
          <w:sz w:val="24"/>
          <w:szCs w:val="24"/>
          <w:highlight w:val="none"/>
          <w:u w:val="none"/>
          <w:lang w:eastAsia="zh-CN"/>
        </w:rPr>
      </w:pPr>
      <w:r>
        <w:rPr>
          <w:rFonts w:hint="eastAsia" w:ascii="仿宋" w:hAnsi="仿宋" w:eastAsia="仿宋" w:cs="仿宋"/>
          <w:b/>
          <w:bCs/>
          <w:i w:val="0"/>
          <w:iCs w:val="0"/>
          <w:color w:val="FF0000"/>
          <w:sz w:val="24"/>
          <w:szCs w:val="24"/>
          <w:highlight w:val="none"/>
          <w:u w:val="none"/>
          <w:lang w:val="en-US" w:eastAsia="zh-CN"/>
        </w:rPr>
        <w:t>3.1</w:t>
      </w:r>
      <w:r>
        <w:rPr>
          <w:rFonts w:hint="eastAsia" w:ascii="仿宋" w:hAnsi="仿宋" w:eastAsia="仿宋" w:cs="仿宋"/>
          <w:b/>
          <w:bCs/>
          <w:i w:val="0"/>
          <w:iCs w:val="0"/>
          <w:color w:val="FF0000"/>
          <w:sz w:val="24"/>
          <w:szCs w:val="24"/>
          <w:highlight w:val="none"/>
          <w:u w:val="none"/>
          <w:lang w:eastAsia="zh-CN"/>
        </w:rPr>
        <w:t>合同生效后</w:t>
      </w:r>
      <w:r>
        <w:rPr>
          <w:rFonts w:hint="eastAsia" w:ascii="仿宋" w:hAnsi="仿宋" w:eastAsia="仿宋" w:cs="仿宋"/>
          <w:b/>
          <w:bCs/>
          <w:i w:val="0"/>
          <w:iCs w:val="0"/>
          <w:color w:val="FF0000"/>
          <w:sz w:val="24"/>
          <w:szCs w:val="24"/>
          <w:highlight w:val="none"/>
          <w:u w:val="none"/>
          <w:lang w:val="en-US" w:eastAsia="zh-CN"/>
        </w:rPr>
        <w:t>30</w:t>
      </w:r>
      <w:r>
        <w:rPr>
          <w:rFonts w:hint="eastAsia" w:ascii="仿宋" w:hAnsi="仿宋" w:eastAsia="仿宋" w:cs="仿宋"/>
          <w:b/>
          <w:bCs/>
          <w:i w:val="0"/>
          <w:iCs w:val="0"/>
          <w:color w:val="FF0000"/>
          <w:sz w:val="24"/>
          <w:szCs w:val="24"/>
          <w:highlight w:val="none"/>
          <w:u w:val="none"/>
          <w:lang w:eastAsia="zh-CN"/>
        </w:rPr>
        <w:t>天内到货，货到</w:t>
      </w:r>
      <w:r>
        <w:rPr>
          <w:rFonts w:hint="eastAsia" w:ascii="仿宋" w:hAnsi="仿宋" w:eastAsia="仿宋" w:cs="仿宋"/>
          <w:b/>
          <w:bCs/>
          <w:i w:val="0"/>
          <w:iCs w:val="0"/>
          <w:color w:val="FF0000"/>
          <w:sz w:val="24"/>
          <w:szCs w:val="24"/>
          <w:highlight w:val="none"/>
          <w:u w:val="none"/>
          <w:lang w:val="en-US" w:eastAsia="zh-CN"/>
        </w:rPr>
        <w:t>15</w:t>
      </w:r>
      <w:r>
        <w:rPr>
          <w:rFonts w:hint="eastAsia" w:ascii="仿宋" w:hAnsi="仿宋" w:eastAsia="仿宋" w:cs="仿宋"/>
          <w:b/>
          <w:bCs/>
          <w:i w:val="0"/>
          <w:iCs w:val="0"/>
          <w:color w:val="FF0000"/>
          <w:sz w:val="24"/>
          <w:szCs w:val="24"/>
          <w:highlight w:val="none"/>
          <w:u w:val="none"/>
          <w:lang w:eastAsia="zh-CN"/>
        </w:rPr>
        <w:t>天内完成安装、调试。（特殊情况以合同为准）</w:t>
      </w:r>
      <w:bookmarkStart w:id="246" w:name="吴锐晓"/>
      <w:bookmarkEnd w:id="246"/>
    </w:p>
    <w:p w14:paraId="2F5E80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i w:val="0"/>
          <w:iCs w:val="0"/>
          <w:color w:val="FF0000"/>
          <w:sz w:val="24"/>
          <w:szCs w:val="24"/>
          <w:highlight w:val="none"/>
          <w:u w:val="none"/>
          <w:lang w:eastAsia="zh-CN"/>
        </w:rPr>
      </w:pPr>
      <w:r>
        <w:rPr>
          <w:rFonts w:hint="eastAsia" w:ascii="仿宋" w:hAnsi="仿宋" w:eastAsia="仿宋" w:cs="仿宋"/>
          <w:b/>
          <w:bCs/>
          <w:i w:val="0"/>
          <w:iCs w:val="0"/>
          <w:color w:val="FF0000"/>
          <w:sz w:val="24"/>
          <w:szCs w:val="24"/>
          <w:highlight w:val="none"/>
          <w:u w:val="none"/>
          <w:lang w:val="en-US" w:eastAsia="zh-CN"/>
        </w:rPr>
        <w:t>3.2</w:t>
      </w:r>
      <w:r>
        <w:rPr>
          <w:rFonts w:hint="eastAsia" w:ascii="仿宋" w:hAnsi="仿宋" w:eastAsia="仿宋" w:cs="仿宋"/>
          <w:b/>
          <w:bCs/>
          <w:i w:val="0"/>
          <w:iCs w:val="0"/>
          <w:color w:val="FF0000"/>
          <w:sz w:val="24"/>
          <w:szCs w:val="24"/>
          <w:highlight w:val="none"/>
          <w:u w:val="none"/>
          <w:lang w:eastAsia="zh-CN"/>
        </w:rPr>
        <w:t>交货地点：采购人指定地点</w:t>
      </w:r>
      <w:r>
        <w:rPr>
          <w:rFonts w:hint="eastAsia" w:ascii="仿宋" w:hAnsi="仿宋" w:eastAsia="仿宋" w:cs="仿宋"/>
          <w:b/>
          <w:bCs/>
          <w:i w:val="0"/>
          <w:iCs w:val="0"/>
          <w:color w:val="FF0000"/>
          <w:kern w:val="0"/>
          <w:sz w:val="24"/>
          <w:szCs w:val="24"/>
          <w:highlight w:val="none"/>
          <w:u w:val="none"/>
          <w:lang w:val="en-US" w:eastAsia="zh-CN" w:bidi="ar"/>
        </w:rPr>
        <w:t>。</w:t>
      </w:r>
    </w:p>
    <w:p w14:paraId="57A68E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i w:val="0"/>
          <w:iCs w:val="0"/>
          <w:color w:val="FF0000"/>
          <w:sz w:val="24"/>
          <w:szCs w:val="24"/>
          <w:highlight w:val="none"/>
          <w:u w:val="none"/>
          <w:lang w:eastAsia="zh-CN"/>
        </w:rPr>
      </w:pPr>
      <w:r>
        <w:rPr>
          <w:rFonts w:hint="eastAsia" w:ascii="仿宋" w:hAnsi="仿宋" w:eastAsia="仿宋" w:cs="仿宋"/>
          <w:b/>
          <w:bCs/>
          <w:i w:val="0"/>
          <w:iCs w:val="0"/>
          <w:color w:val="FF0000"/>
          <w:sz w:val="24"/>
          <w:szCs w:val="24"/>
          <w:highlight w:val="none"/>
          <w:u w:val="none"/>
          <w:lang w:val="en-US" w:eastAsia="zh-CN"/>
        </w:rPr>
        <w:t>3.3</w:t>
      </w:r>
      <w:r>
        <w:rPr>
          <w:rFonts w:hint="eastAsia" w:ascii="仿宋" w:hAnsi="仿宋" w:eastAsia="仿宋" w:cs="仿宋"/>
          <w:b/>
          <w:bCs/>
          <w:i w:val="0"/>
          <w:iCs w:val="0"/>
          <w:color w:val="FF0000"/>
          <w:sz w:val="24"/>
          <w:szCs w:val="24"/>
          <w:highlight w:val="none"/>
          <w:u w:val="none"/>
          <w:lang w:eastAsia="zh-CN"/>
        </w:rPr>
        <w:t>投标人必须承担的设备运输、安装调试、验收检测和提供设备操作说明书、图纸等其他类似的义务。</w:t>
      </w:r>
    </w:p>
    <w:p w14:paraId="2C94C3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i w:val="0"/>
          <w:iCs w:val="0"/>
          <w:color w:val="FF0000"/>
          <w:sz w:val="24"/>
          <w:szCs w:val="24"/>
          <w:highlight w:val="none"/>
          <w:u w:val="none"/>
          <w:lang w:val="en-US" w:eastAsia="zh-CN"/>
        </w:rPr>
      </w:pPr>
      <w:r>
        <w:rPr>
          <w:rFonts w:hint="eastAsia" w:ascii="仿宋" w:hAnsi="仿宋" w:eastAsia="仿宋" w:cs="仿宋"/>
          <w:b/>
          <w:bCs/>
          <w:i w:val="0"/>
          <w:iCs w:val="0"/>
          <w:color w:val="FF0000"/>
          <w:sz w:val="24"/>
          <w:szCs w:val="24"/>
          <w:highlight w:val="none"/>
          <w:u w:val="none"/>
          <w:lang w:val="en-US" w:eastAsia="zh-CN"/>
        </w:rPr>
        <w:t xml:space="preserve">3.4 采购人有权参与产品的检验工作，有权前往中标人场所进行实地检验，中标人应积极配合采购人，该检验不能代替后续的产品验收，不能因此免除中标人应尽的责任和义务。同时，在采购人检验中发现产品质量问题的，中标人应按采购人要求提供整改方案并进行整改。     </w:t>
      </w:r>
    </w:p>
    <w:p w14:paraId="79472D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sz w:val="24"/>
          <w:szCs w:val="24"/>
          <w:highlight w:val="none"/>
          <w:u w:val="none"/>
        </w:rPr>
      </w:pPr>
      <w:r>
        <w:rPr>
          <w:rFonts w:hint="eastAsia" w:ascii="仿宋" w:hAnsi="仿宋" w:eastAsia="仿宋" w:cs="仿宋"/>
          <w:i w:val="0"/>
          <w:iCs w:val="0"/>
          <w:sz w:val="24"/>
          <w:szCs w:val="24"/>
          <w:highlight w:val="none"/>
          <w:u w:val="none"/>
          <w:lang w:val="en-US" w:eastAsia="zh-CN"/>
        </w:rPr>
        <w:t>4、</w:t>
      </w:r>
      <w:r>
        <w:rPr>
          <w:rFonts w:hint="eastAsia" w:ascii="仿宋" w:hAnsi="仿宋" w:eastAsia="仿宋" w:cs="仿宋"/>
          <w:i w:val="0"/>
          <w:iCs w:val="0"/>
          <w:sz w:val="24"/>
          <w:szCs w:val="24"/>
          <w:highlight w:val="none"/>
          <w:u w:val="none"/>
          <w:lang w:eastAsia="zh-CN"/>
        </w:rPr>
        <w:t>验收要求</w:t>
      </w:r>
    </w:p>
    <w:p w14:paraId="533F7F5A">
      <w:pPr>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仿宋" w:hAnsi="仿宋" w:eastAsia="仿宋" w:cs="仿宋"/>
          <w:i w:val="0"/>
          <w:iCs w:val="0"/>
          <w:sz w:val="24"/>
          <w:szCs w:val="24"/>
          <w:highlight w:val="none"/>
          <w:u w:val="none"/>
          <w:lang w:val="en-US" w:eastAsia="zh-CN"/>
        </w:rPr>
      </w:pPr>
      <w:r>
        <w:rPr>
          <w:rFonts w:hint="eastAsia" w:ascii="仿宋" w:hAnsi="仿宋" w:eastAsia="仿宋" w:cs="仿宋"/>
          <w:i w:val="0"/>
          <w:iCs w:val="0"/>
          <w:sz w:val="24"/>
          <w:szCs w:val="24"/>
          <w:highlight w:val="none"/>
          <w:u w:val="none"/>
          <w:lang w:val="en-US" w:eastAsia="zh-CN"/>
        </w:rPr>
        <w:t>4.1</w:t>
      </w:r>
      <w:r>
        <w:rPr>
          <w:rFonts w:hint="eastAsia" w:ascii="仿宋" w:hAnsi="仿宋" w:eastAsia="仿宋" w:cs="仿宋"/>
          <w:i w:val="0"/>
          <w:iCs w:val="0"/>
          <w:sz w:val="24"/>
          <w:szCs w:val="24"/>
          <w:highlight w:val="none"/>
          <w:u w:val="none"/>
          <w:lang w:eastAsia="zh-CN"/>
        </w:rPr>
        <w:t>通用类常规产品验收方式包括：</w:t>
      </w:r>
      <w:r>
        <w:rPr>
          <w:rFonts w:hint="eastAsia" w:ascii="仿宋" w:hAnsi="仿宋" w:eastAsia="仿宋" w:cs="仿宋"/>
          <w:i w:val="0"/>
          <w:iCs w:val="0"/>
          <w:sz w:val="24"/>
          <w:szCs w:val="24"/>
          <w:highlight w:val="none"/>
          <w:u w:val="none"/>
          <w:lang w:val="en-US" w:eastAsia="zh-CN"/>
        </w:rPr>
        <w:t>到货验收和分批次验收</w:t>
      </w:r>
      <w:r>
        <w:rPr>
          <w:rFonts w:hint="eastAsia" w:ascii="仿宋" w:hAnsi="仿宋" w:eastAsia="仿宋" w:cs="仿宋"/>
          <w:i w:val="0"/>
          <w:iCs w:val="0"/>
          <w:sz w:val="24"/>
          <w:szCs w:val="24"/>
          <w:highlight w:val="none"/>
          <w:u w:val="none"/>
          <w:lang w:eastAsia="zh-CN"/>
        </w:rPr>
        <w:t>等方式</w:t>
      </w:r>
    </w:p>
    <w:p w14:paraId="48E17FE5">
      <w:pPr>
        <w:pStyle w:val="7"/>
        <w:keepNext w:val="0"/>
        <w:keepLines w:val="0"/>
        <w:pageBreakBefore w:val="0"/>
        <w:widowControl w:val="0"/>
        <w:kinsoku/>
        <w:wordWrap/>
        <w:overflowPunct/>
        <w:topLinePunct w:val="0"/>
        <w:bidi w:val="0"/>
        <w:snapToGrid/>
        <w:spacing w:after="0" w:line="360" w:lineRule="auto"/>
        <w:ind w:firstLine="480" w:firstLineChars="200"/>
        <w:textAlignment w:val="auto"/>
        <w:rPr>
          <w:rFonts w:hint="eastAsia" w:ascii="仿宋" w:hAnsi="仿宋" w:eastAsia="仿宋" w:cs="仿宋"/>
          <w:i w:val="0"/>
          <w:iCs w:val="0"/>
          <w:sz w:val="24"/>
          <w:szCs w:val="24"/>
          <w:highlight w:val="none"/>
          <w:u w:val="none"/>
          <w:lang w:val="en-US" w:eastAsia="zh-CN"/>
        </w:rPr>
      </w:pPr>
      <w:r>
        <w:rPr>
          <w:rFonts w:hint="eastAsia" w:ascii="仿宋" w:hAnsi="仿宋" w:eastAsia="仿宋" w:cs="仿宋"/>
          <w:i w:val="0"/>
          <w:iCs w:val="0"/>
          <w:sz w:val="24"/>
          <w:szCs w:val="24"/>
          <w:highlight w:val="none"/>
          <w:u w:val="none"/>
          <w:lang w:val="en-US" w:eastAsia="zh-CN"/>
        </w:rPr>
        <w:t>4.1.1 到货验收：</w:t>
      </w:r>
    </w:p>
    <w:p w14:paraId="0B09C916">
      <w:pPr>
        <w:pStyle w:val="7"/>
        <w:keepNext w:val="0"/>
        <w:keepLines w:val="0"/>
        <w:pageBreakBefore w:val="0"/>
        <w:widowControl w:val="0"/>
        <w:kinsoku/>
        <w:wordWrap/>
        <w:overflowPunct/>
        <w:topLinePunct w:val="0"/>
        <w:bidi w:val="0"/>
        <w:snapToGrid/>
        <w:spacing w:after="0" w:line="360" w:lineRule="auto"/>
        <w:ind w:firstLine="480" w:firstLineChars="200"/>
        <w:jc w:val="left"/>
        <w:textAlignment w:val="auto"/>
        <w:rPr>
          <w:rFonts w:hint="eastAsia" w:ascii="仿宋" w:hAnsi="仿宋" w:eastAsia="仿宋" w:cs="仿宋"/>
          <w:i w:val="0"/>
          <w:iCs w:val="0"/>
          <w:sz w:val="24"/>
          <w:szCs w:val="24"/>
          <w:highlight w:val="none"/>
          <w:u w:val="none"/>
          <w:lang w:val="en-US" w:eastAsia="zh-CN"/>
        </w:rPr>
      </w:pPr>
      <w:r>
        <w:rPr>
          <w:rFonts w:hint="eastAsia" w:ascii="仿宋" w:hAnsi="仿宋" w:eastAsia="仿宋" w:cs="仿宋"/>
          <w:i w:val="0"/>
          <w:iCs w:val="0"/>
          <w:sz w:val="24"/>
          <w:szCs w:val="24"/>
          <w:highlight w:val="none"/>
          <w:u w:val="none"/>
          <w:lang w:val="en-US" w:eastAsia="zh-CN"/>
        </w:rPr>
        <w:t>①中标人应在合同规定的交货期内将所有货物送到采购人指定地点，安装、调试完毕后，由中标人以书面形式向采购人申请开展到货验收。到货后，由中标供应商书面申请采购人进行到货确认，需求单位对货物的数量、名称、规格、型号、颜色、形状结构等外观进行确认，有上述任一情况不符的或有情况不符且无双方合法协商等相关文件证明的，应视为未提供标的货物，由中标供应商负责限期更换合格货物，到货确认一致的，视为中标人在合同约定期限内完成交货义务，因更换导致延期的需承担逾期交货的违约责任。</w:t>
      </w:r>
    </w:p>
    <w:p w14:paraId="768B6724">
      <w:pPr>
        <w:keepNext w:val="0"/>
        <w:keepLines w:val="0"/>
        <w:pageBreakBefore w:val="0"/>
        <w:widowControl w:val="0"/>
        <w:numPr>
          <w:ilvl w:val="-1"/>
          <w:numId w:val="0"/>
        </w:numPr>
        <w:kinsoku/>
        <w:wordWrap/>
        <w:overflowPunct/>
        <w:topLinePunct w:val="0"/>
        <w:bidi w:val="0"/>
        <w:snapToGrid/>
        <w:spacing w:line="360" w:lineRule="auto"/>
        <w:ind w:firstLine="480" w:firstLineChars="200"/>
        <w:textAlignment w:val="auto"/>
        <w:rPr>
          <w:rFonts w:hint="eastAsia" w:ascii="仿宋" w:hAnsi="仿宋" w:eastAsia="仿宋" w:cs="仿宋"/>
          <w:i w:val="0"/>
          <w:iCs w:val="0"/>
          <w:sz w:val="24"/>
          <w:szCs w:val="24"/>
          <w:highlight w:val="none"/>
          <w:u w:val="none"/>
          <w:lang w:val="en-US" w:eastAsia="zh-CN"/>
        </w:rPr>
      </w:pPr>
      <w:r>
        <w:rPr>
          <w:rFonts w:hint="eastAsia" w:ascii="仿宋" w:hAnsi="仿宋" w:eastAsia="仿宋" w:cs="仿宋"/>
          <w:i w:val="0"/>
          <w:iCs w:val="0"/>
          <w:sz w:val="24"/>
          <w:szCs w:val="24"/>
          <w:highlight w:val="none"/>
          <w:u w:val="none"/>
          <w:lang w:val="en-US" w:eastAsia="zh-CN"/>
        </w:rPr>
        <w:t>②采购人收到验收申请后15个工作日内自行或组织第三方对货物进行商务和技术验收，验收不合格的，由供应商负责限期更换合格货物，到货验收合格的，视为供应商在合同约定期限内完成交货义务，因更换导致延期的需承担逾期交货的违约责任。</w:t>
      </w:r>
    </w:p>
    <w:p w14:paraId="6AAB9C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sz w:val="24"/>
          <w:szCs w:val="24"/>
          <w:highlight w:val="none"/>
          <w:u w:val="none"/>
          <w:lang w:eastAsia="zh-CN"/>
        </w:rPr>
      </w:pPr>
      <w:r>
        <w:rPr>
          <w:rFonts w:hint="eastAsia" w:ascii="仿宋" w:hAnsi="仿宋" w:eastAsia="仿宋" w:cs="仿宋"/>
          <w:i w:val="0"/>
          <w:iCs w:val="0"/>
          <w:sz w:val="24"/>
          <w:szCs w:val="24"/>
          <w:highlight w:val="none"/>
          <w:u w:val="none"/>
          <w:lang w:val="en-US" w:eastAsia="zh-CN"/>
        </w:rPr>
        <w:t>4.2</w:t>
      </w:r>
      <w:r>
        <w:rPr>
          <w:rFonts w:hint="eastAsia" w:ascii="仿宋" w:hAnsi="仿宋" w:eastAsia="仿宋" w:cs="仿宋"/>
          <w:i w:val="0"/>
          <w:iCs w:val="0"/>
          <w:sz w:val="24"/>
          <w:szCs w:val="24"/>
          <w:highlight w:val="none"/>
          <w:u w:val="none"/>
          <w:lang w:eastAsia="zh-CN"/>
        </w:rPr>
        <w:t>验收内容包括商务验收、技术验收、</w:t>
      </w:r>
      <w:r>
        <w:rPr>
          <w:rFonts w:hint="eastAsia" w:ascii="仿宋" w:hAnsi="仿宋" w:eastAsia="仿宋" w:cs="仿宋"/>
          <w:i w:val="0"/>
          <w:iCs w:val="0"/>
          <w:sz w:val="24"/>
          <w:szCs w:val="24"/>
          <w:highlight w:val="none"/>
          <w:u w:val="none"/>
          <w:lang w:val="en-US" w:eastAsia="zh-CN"/>
        </w:rPr>
        <w:t>抽样送检（如需）、</w:t>
      </w:r>
      <w:r>
        <w:rPr>
          <w:rFonts w:hint="eastAsia" w:ascii="仿宋" w:hAnsi="仿宋" w:eastAsia="仿宋" w:cs="仿宋"/>
          <w:i w:val="0"/>
          <w:iCs w:val="0"/>
          <w:sz w:val="24"/>
          <w:szCs w:val="24"/>
          <w:highlight w:val="none"/>
          <w:u w:val="none"/>
          <w:lang w:eastAsia="zh-CN"/>
        </w:rPr>
        <w:t>水力性能测试（如需）。</w:t>
      </w:r>
    </w:p>
    <w:p w14:paraId="3FCFA2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sz w:val="24"/>
          <w:szCs w:val="24"/>
          <w:highlight w:val="none"/>
          <w:u w:val="none"/>
          <w:lang w:eastAsia="zh-CN"/>
        </w:rPr>
      </w:pPr>
      <w:r>
        <w:rPr>
          <w:rFonts w:hint="eastAsia" w:ascii="仿宋" w:hAnsi="仿宋" w:eastAsia="仿宋" w:cs="仿宋"/>
          <w:i w:val="0"/>
          <w:iCs w:val="0"/>
          <w:sz w:val="24"/>
          <w:szCs w:val="24"/>
          <w:highlight w:val="none"/>
          <w:u w:val="none"/>
          <w:lang w:val="en-US" w:eastAsia="zh-CN"/>
        </w:rPr>
        <w:t xml:space="preserve">4.2.1 </w:t>
      </w:r>
      <w:r>
        <w:rPr>
          <w:rFonts w:hint="eastAsia" w:ascii="仿宋" w:hAnsi="仿宋" w:eastAsia="仿宋" w:cs="仿宋"/>
          <w:i w:val="0"/>
          <w:iCs w:val="0"/>
          <w:sz w:val="24"/>
          <w:szCs w:val="24"/>
          <w:highlight w:val="none"/>
          <w:u w:val="none"/>
          <w:lang w:eastAsia="zh-CN"/>
        </w:rPr>
        <w:t>商务要求履约情况是对照合同文本以及投标商务响应逐条核查评定。</w:t>
      </w:r>
    </w:p>
    <w:p w14:paraId="01A9AC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sz w:val="24"/>
          <w:szCs w:val="24"/>
          <w:highlight w:val="none"/>
          <w:u w:val="none"/>
          <w:lang w:eastAsia="zh-CN"/>
        </w:rPr>
      </w:pPr>
      <w:r>
        <w:rPr>
          <w:rFonts w:hint="eastAsia" w:ascii="仿宋" w:hAnsi="仿宋" w:eastAsia="仿宋" w:cs="仿宋"/>
          <w:i w:val="0"/>
          <w:iCs w:val="0"/>
          <w:sz w:val="24"/>
          <w:szCs w:val="24"/>
          <w:highlight w:val="none"/>
          <w:u w:val="none"/>
          <w:lang w:eastAsia="zh-CN"/>
        </w:rPr>
        <w:t>商务验收是对采购合同、投标文件约定的装备到货时间、规格、型号、数量、配置、售后服务等信息进行核查评定。</w:t>
      </w:r>
    </w:p>
    <w:p w14:paraId="08FBAA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sz w:val="24"/>
          <w:szCs w:val="24"/>
          <w:highlight w:val="none"/>
          <w:u w:val="none"/>
          <w:lang w:eastAsia="zh-CN"/>
        </w:rPr>
      </w:pPr>
      <w:r>
        <w:rPr>
          <w:rFonts w:hint="eastAsia" w:ascii="仿宋" w:hAnsi="仿宋" w:eastAsia="仿宋" w:cs="仿宋"/>
          <w:i w:val="0"/>
          <w:iCs w:val="0"/>
          <w:sz w:val="24"/>
          <w:szCs w:val="24"/>
          <w:highlight w:val="none"/>
          <w:u w:val="none"/>
          <w:lang w:val="en-US" w:eastAsia="zh-CN"/>
        </w:rPr>
        <w:t>4.2.2</w:t>
      </w:r>
      <w:r>
        <w:rPr>
          <w:rFonts w:hint="eastAsia" w:ascii="仿宋" w:hAnsi="仿宋" w:eastAsia="仿宋" w:cs="仿宋"/>
          <w:i w:val="0"/>
          <w:iCs w:val="0"/>
          <w:sz w:val="24"/>
          <w:szCs w:val="24"/>
          <w:highlight w:val="none"/>
          <w:u w:val="none"/>
          <w:lang w:eastAsia="zh-CN"/>
        </w:rPr>
        <w:t>技术要求履约情况是对照投标技术响应以及检验报告原件开展资料验收、一致性验收和质量性能验收。</w:t>
      </w:r>
    </w:p>
    <w:p w14:paraId="439148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sz w:val="24"/>
          <w:szCs w:val="24"/>
          <w:highlight w:val="none"/>
          <w:u w:val="none"/>
          <w:lang w:eastAsia="zh-CN"/>
        </w:rPr>
      </w:pPr>
      <w:r>
        <w:rPr>
          <w:rFonts w:hint="eastAsia" w:ascii="仿宋" w:hAnsi="仿宋" w:eastAsia="仿宋" w:cs="仿宋"/>
          <w:i w:val="0"/>
          <w:iCs w:val="0"/>
          <w:sz w:val="24"/>
          <w:szCs w:val="24"/>
          <w:highlight w:val="none"/>
          <w:u w:val="none"/>
          <w:lang w:val="en-US" w:eastAsia="zh-CN"/>
        </w:rPr>
        <w:t xml:space="preserve">4.2.2.1 </w:t>
      </w:r>
      <w:r>
        <w:rPr>
          <w:rFonts w:hint="eastAsia" w:ascii="仿宋" w:hAnsi="仿宋" w:eastAsia="仿宋" w:cs="仿宋"/>
          <w:i w:val="0"/>
          <w:iCs w:val="0"/>
          <w:sz w:val="24"/>
          <w:szCs w:val="24"/>
          <w:highlight w:val="none"/>
          <w:u w:val="none"/>
          <w:lang w:eastAsia="zh-CN"/>
        </w:rPr>
        <w:t>资料验收是对到货装备的进口报关单（如有）、工信部公告或公告办理证明材料、检验报告、票据、合格证等资料是否齐全，与采购合同、投标文件约定的信息是否一致、完整和真实有效进行核查评定。</w:t>
      </w:r>
    </w:p>
    <w:p w14:paraId="670A1F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sz w:val="24"/>
          <w:szCs w:val="24"/>
          <w:highlight w:val="none"/>
          <w:u w:val="none"/>
          <w:lang w:eastAsia="zh-CN"/>
        </w:rPr>
      </w:pPr>
      <w:r>
        <w:rPr>
          <w:rFonts w:hint="eastAsia" w:ascii="仿宋" w:hAnsi="仿宋" w:eastAsia="仿宋" w:cs="仿宋"/>
          <w:i w:val="0"/>
          <w:iCs w:val="0"/>
          <w:sz w:val="24"/>
          <w:szCs w:val="24"/>
          <w:highlight w:val="none"/>
          <w:u w:val="none"/>
          <w:lang w:val="en-US" w:eastAsia="zh-CN"/>
        </w:rPr>
        <w:t xml:space="preserve">4.2.2.2 </w:t>
      </w:r>
      <w:r>
        <w:rPr>
          <w:rFonts w:hint="eastAsia" w:ascii="仿宋" w:hAnsi="仿宋" w:eastAsia="仿宋" w:cs="仿宋"/>
          <w:i w:val="0"/>
          <w:iCs w:val="0"/>
          <w:sz w:val="24"/>
          <w:szCs w:val="24"/>
          <w:highlight w:val="none"/>
          <w:u w:val="none"/>
          <w:lang w:eastAsia="zh-CN"/>
        </w:rPr>
        <w:t>一致性验收是对到货装备的名称、厂牌型号、数量规模、尺寸大小、性能参数等信息与采购合同、投标文件约定的信息是否一致，组成部件和相关资料是否齐全进行核查评定。</w:t>
      </w:r>
    </w:p>
    <w:p w14:paraId="718FCB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sz w:val="24"/>
          <w:szCs w:val="24"/>
          <w:highlight w:val="none"/>
          <w:u w:val="none"/>
          <w:lang w:eastAsia="zh-CN"/>
        </w:rPr>
      </w:pPr>
      <w:r>
        <w:rPr>
          <w:rFonts w:hint="eastAsia" w:ascii="仿宋" w:hAnsi="仿宋" w:eastAsia="仿宋" w:cs="仿宋"/>
          <w:i w:val="0"/>
          <w:iCs w:val="0"/>
          <w:sz w:val="24"/>
          <w:szCs w:val="24"/>
          <w:highlight w:val="none"/>
          <w:u w:val="none"/>
          <w:lang w:val="en-US" w:eastAsia="zh-CN"/>
        </w:rPr>
        <w:t xml:space="preserve">4.2.2.3 </w:t>
      </w:r>
      <w:r>
        <w:rPr>
          <w:rFonts w:hint="eastAsia" w:ascii="仿宋" w:hAnsi="仿宋" w:eastAsia="仿宋" w:cs="仿宋"/>
          <w:i w:val="0"/>
          <w:iCs w:val="0"/>
          <w:sz w:val="24"/>
          <w:szCs w:val="24"/>
          <w:highlight w:val="none"/>
          <w:u w:val="none"/>
          <w:lang w:eastAsia="zh-CN"/>
        </w:rPr>
        <w:t>质量性能验收是对到货装备的功能及性能指标与投标文件、检验报告等技术文本的要求进行核查评定，通过现场测量测试、检验报告佐证、抽样送检等方式开展。</w:t>
      </w:r>
    </w:p>
    <w:p w14:paraId="0DF755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sz w:val="24"/>
          <w:szCs w:val="24"/>
          <w:highlight w:val="none"/>
          <w:u w:val="none"/>
          <w:lang w:eastAsia="zh-CN"/>
        </w:rPr>
      </w:pPr>
      <w:r>
        <w:rPr>
          <w:rFonts w:hint="eastAsia" w:ascii="仿宋" w:hAnsi="仿宋" w:eastAsia="仿宋" w:cs="仿宋"/>
          <w:i w:val="0"/>
          <w:iCs w:val="0"/>
          <w:sz w:val="24"/>
          <w:szCs w:val="24"/>
          <w:highlight w:val="none"/>
          <w:u w:val="none"/>
          <w:lang w:val="en-US" w:eastAsia="zh-CN"/>
        </w:rPr>
        <w:t>4.3</w:t>
      </w:r>
      <w:r>
        <w:rPr>
          <w:rFonts w:hint="eastAsia" w:ascii="仿宋" w:hAnsi="仿宋" w:eastAsia="仿宋" w:cs="仿宋"/>
          <w:i w:val="0"/>
          <w:iCs w:val="0"/>
          <w:sz w:val="24"/>
          <w:szCs w:val="24"/>
          <w:highlight w:val="none"/>
          <w:u w:val="none"/>
          <w:lang w:eastAsia="zh-CN"/>
        </w:rPr>
        <w:t>商务要求履约情况、技术要求履约情况</w:t>
      </w:r>
      <w:r>
        <w:rPr>
          <w:rFonts w:hint="eastAsia" w:ascii="仿宋" w:hAnsi="仿宋" w:eastAsia="仿宋" w:cs="仿宋"/>
          <w:i w:val="0"/>
          <w:iCs w:val="0"/>
          <w:sz w:val="24"/>
          <w:szCs w:val="24"/>
          <w:highlight w:val="none"/>
          <w:u w:val="none"/>
          <w:lang w:val="en-US" w:eastAsia="zh-CN"/>
        </w:rPr>
        <w:t>抽样验收情况（如需）</w:t>
      </w:r>
      <w:r>
        <w:rPr>
          <w:rFonts w:hint="eastAsia" w:ascii="仿宋" w:hAnsi="仿宋" w:eastAsia="仿宋" w:cs="仿宋"/>
          <w:i w:val="0"/>
          <w:iCs w:val="0"/>
          <w:sz w:val="24"/>
          <w:szCs w:val="24"/>
          <w:highlight w:val="none"/>
          <w:u w:val="none"/>
          <w:lang w:eastAsia="zh-CN"/>
        </w:rPr>
        <w:t>和水力性能测试（如需）均合格的，综合评定为合格。</w:t>
      </w:r>
    </w:p>
    <w:p w14:paraId="30509A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sz w:val="24"/>
          <w:szCs w:val="24"/>
          <w:highlight w:val="none"/>
          <w:u w:val="none"/>
          <w:lang w:eastAsia="zh-CN"/>
        </w:rPr>
      </w:pPr>
      <w:r>
        <w:rPr>
          <w:rFonts w:hint="eastAsia" w:ascii="仿宋" w:hAnsi="仿宋" w:eastAsia="仿宋" w:cs="仿宋"/>
          <w:i w:val="0"/>
          <w:iCs w:val="0"/>
          <w:sz w:val="24"/>
          <w:szCs w:val="24"/>
          <w:highlight w:val="none"/>
          <w:u w:val="none"/>
          <w:lang w:val="en-US" w:eastAsia="zh-CN"/>
        </w:rPr>
        <w:t>4.3.1</w:t>
      </w:r>
      <w:r>
        <w:rPr>
          <w:rFonts w:hint="eastAsia" w:ascii="仿宋" w:hAnsi="仿宋" w:eastAsia="仿宋" w:cs="仿宋"/>
          <w:i w:val="0"/>
          <w:iCs w:val="0"/>
          <w:sz w:val="24"/>
          <w:szCs w:val="24"/>
          <w:highlight w:val="none"/>
          <w:u w:val="none"/>
          <w:lang w:eastAsia="zh-CN"/>
        </w:rPr>
        <w:t>商务要求履约情况经投标商务响应核查通过的，评定为合格。</w:t>
      </w:r>
    </w:p>
    <w:p w14:paraId="5A9B12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sz w:val="24"/>
          <w:szCs w:val="24"/>
          <w:highlight w:val="none"/>
          <w:u w:val="none"/>
          <w:lang w:eastAsia="zh-CN"/>
        </w:rPr>
      </w:pPr>
      <w:r>
        <w:rPr>
          <w:rFonts w:hint="eastAsia" w:ascii="仿宋" w:hAnsi="仿宋" w:eastAsia="仿宋" w:cs="仿宋"/>
          <w:i w:val="0"/>
          <w:iCs w:val="0"/>
          <w:sz w:val="24"/>
          <w:szCs w:val="24"/>
          <w:highlight w:val="none"/>
          <w:u w:val="none"/>
          <w:lang w:val="en-US" w:eastAsia="zh-CN"/>
        </w:rPr>
        <w:t>4.3.2</w:t>
      </w:r>
      <w:r>
        <w:rPr>
          <w:rFonts w:hint="eastAsia" w:ascii="仿宋" w:hAnsi="仿宋" w:eastAsia="仿宋" w:cs="仿宋"/>
          <w:i w:val="0"/>
          <w:iCs w:val="0"/>
          <w:sz w:val="24"/>
          <w:szCs w:val="24"/>
          <w:highlight w:val="none"/>
          <w:u w:val="none"/>
          <w:lang w:eastAsia="zh-CN"/>
        </w:rPr>
        <w:t>技术要求履约情况经资料核查、一致性核查、质量性能核查通过的，评定为合格。</w:t>
      </w:r>
    </w:p>
    <w:p w14:paraId="022282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sz w:val="24"/>
          <w:szCs w:val="24"/>
          <w:highlight w:val="none"/>
          <w:u w:val="none"/>
          <w:lang w:eastAsia="zh-CN"/>
        </w:rPr>
      </w:pPr>
      <w:r>
        <w:rPr>
          <w:rFonts w:hint="eastAsia" w:ascii="仿宋" w:hAnsi="仿宋" w:eastAsia="仿宋" w:cs="仿宋"/>
          <w:i w:val="0"/>
          <w:iCs w:val="0"/>
          <w:sz w:val="24"/>
          <w:szCs w:val="24"/>
          <w:highlight w:val="none"/>
          <w:u w:val="none"/>
          <w:lang w:val="en-US" w:eastAsia="zh-CN"/>
        </w:rPr>
        <w:t xml:space="preserve">4.3.3 </w:t>
      </w:r>
      <w:r>
        <w:rPr>
          <w:rFonts w:hint="eastAsia" w:ascii="仿宋" w:hAnsi="仿宋" w:eastAsia="仿宋" w:cs="仿宋"/>
          <w:i w:val="0"/>
          <w:iCs w:val="0"/>
          <w:sz w:val="24"/>
          <w:szCs w:val="24"/>
          <w:highlight w:val="none"/>
          <w:u w:val="none"/>
          <w:lang w:eastAsia="zh-CN"/>
        </w:rPr>
        <w:t>装备的功率、角度、尺寸、质量、容量等重要性能指标偏差不超过国家标准、行业标准规定误差范围的判定为合格。</w:t>
      </w:r>
    </w:p>
    <w:p w14:paraId="7A3957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sz w:val="24"/>
          <w:szCs w:val="24"/>
          <w:highlight w:val="none"/>
          <w:u w:val="none"/>
          <w:lang w:eastAsia="zh-CN"/>
        </w:rPr>
      </w:pPr>
      <w:r>
        <w:rPr>
          <w:rFonts w:hint="eastAsia" w:ascii="仿宋" w:hAnsi="仿宋" w:eastAsia="仿宋" w:cs="仿宋"/>
          <w:i w:val="0"/>
          <w:iCs w:val="0"/>
          <w:sz w:val="24"/>
          <w:szCs w:val="24"/>
          <w:highlight w:val="none"/>
          <w:u w:val="none"/>
          <w:lang w:val="en-US" w:eastAsia="zh-CN"/>
        </w:rPr>
        <w:t xml:space="preserve">4.3.4 </w:t>
      </w:r>
      <w:r>
        <w:rPr>
          <w:rFonts w:hint="eastAsia" w:ascii="仿宋" w:hAnsi="仿宋" w:eastAsia="仿宋" w:cs="仿宋"/>
          <w:i w:val="0"/>
          <w:iCs w:val="0"/>
          <w:sz w:val="24"/>
          <w:szCs w:val="24"/>
          <w:highlight w:val="none"/>
          <w:u w:val="none"/>
          <w:lang w:eastAsia="zh-CN"/>
        </w:rPr>
        <w:t>对照投标文件的实际响应情况，验收中有1项指标（含本数）以上不合格的，综合评定为不合格。</w:t>
      </w:r>
    </w:p>
    <w:p w14:paraId="4D6AB4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sz w:val="24"/>
          <w:szCs w:val="24"/>
          <w:highlight w:val="none"/>
          <w:u w:val="none"/>
          <w:lang w:eastAsia="zh-CN"/>
        </w:rPr>
      </w:pPr>
      <w:r>
        <w:rPr>
          <w:rFonts w:hint="eastAsia" w:ascii="仿宋" w:hAnsi="仿宋" w:eastAsia="仿宋" w:cs="仿宋"/>
          <w:i w:val="0"/>
          <w:iCs w:val="0"/>
          <w:sz w:val="24"/>
          <w:szCs w:val="24"/>
          <w:highlight w:val="none"/>
          <w:u w:val="none"/>
          <w:lang w:val="en-US" w:eastAsia="zh-CN"/>
        </w:rPr>
        <w:t>4.3.5</w:t>
      </w:r>
      <w:r>
        <w:rPr>
          <w:rFonts w:hint="eastAsia" w:ascii="仿宋" w:hAnsi="仿宋" w:eastAsia="仿宋" w:cs="仿宋"/>
          <w:i w:val="0"/>
          <w:iCs w:val="0"/>
          <w:sz w:val="24"/>
          <w:szCs w:val="24"/>
          <w:highlight w:val="none"/>
          <w:u w:val="none"/>
          <w:lang w:eastAsia="zh-CN"/>
        </w:rPr>
        <w:t>送检样品技术指标不符合要求的，综合评定为不合格。</w:t>
      </w:r>
    </w:p>
    <w:p w14:paraId="3D34A3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sz w:val="24"/>
          <w:szCs w:val="24"/>
          <w:highlight w:val="none"/>
          <w:u w:val="none"/>
          <w:lang w:eastAsia="zh-CN"/>
        </w:rPr>
      </w:pPr>
      <w:r>
        <w:rPr>
          <w:rFonts w:hint="eastAsia" w:ascii="仿宋" w:hAnsi="仿宋" w:eastAsia="仿宋" w:cs="仿宋"/>
          <w:i w:val="0"/>
          <w:iCs w:val="0"/>
          <w:sz w:val="24"/>
          <w:szCs w:val="24"/>
          <w:highlight w:val="none"/>
          <w:u w:val="none"/>
          <w:lang w:val="en-US" w:eastAsia="zh-CN"/>
        </w:rPr>
        <w:t xml:space="preserve">4.4 </w:t>
      </w:r>
      <w:r>
        <w:rPr>
          <w:rFonts w:hint="eastAsia" w:ascii="仿宋" w:hAnsi="仿宋" w:eastAsia="仿宋" w:cs="仿宋"/>
          <w:i w:val="0"/>
          <w:iCs w:val="0"/>
          <w:sz w:val="24"/>
          <w:szCs w:val="24"/>
          <w:highlight w:val="none"/>
          <w:u w:val="none"/>
          <w:lang w:eastAsia="zh-CN"/>
        </w:rPr>
        <w:t>因技术升级、产品迭代等导致装备个别部件与投标文件不相符的，在不影响装备质量、性能并征得用户单位同意，供应商应在变更前提交变更函。</w:t>
      </w:r>
    </w:p>
    <w:p w14:paraId="0D3439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sz w:val="24"/>
          <w:szCs w:val="24"/>
          <w:highlight w:val="none"/>
          <w:u w:val="none"/>
          <w:lang w:eastAsia="zh-CN"/>
        </w:rPr>
      </w:pPr>
      <w:r>
        <w:rPr>
          <w:rFonts w:hint="eastAsia" w:ascii="仿宋" w:hAnsi="仿宋" w:eastAsia="仿宋" w:cs="仿宋"/>
          <w:i w:val="0"/>
          <w:iCs w:val="0"/>
          <w:sz w:val="24"/>
          <w:szCs w:val="24"/>
          <w:highlight w:val="none"/>
          <w:u w:val="none"/>
          <w:lang w:val="en-US" w:eastAsia="zh-CN"/>
        </w:rPr>
        <w:t xml:space="preserve">4.5 </w:t>
      </w:r>
      <w:r>
        <w:rPr>
          <w:rFonts w:hint="eastAsia" w:ascii="仿宋" w:hAnsi="仿宋" w:eastAsia="仿宋" w:cs="仿宋"/>
          <w:i w:val="0"/>
          <w:iCs w:val="0"/>
          <w:sz w:val="24"/>
          <w:szCs w:val="24"/>
          <w:highlight w:val="none"/>
          <w:u w:val="none"/>
          <w:lang w:eastAsia="zh-CN"/>
        </w:rPr>
        <w:t>综合评定不合格的装备，供应商整改完毕后应及时申请复验，复验程序参照初验程序进行。</w:t>
      </w:r>
    </w:p>
    <w:p w14:paraId="033E6C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sz w:val="24"/>
          <w:szCs w:val="24"/>
          <w:highlight w:val="none"/>
          <w:u w:val="none"/>
          <w:lang w:eastAsia="zh-CN"/>
        </w:rPr>
      </w:pPr>
      <w:r>
        <w:rPr>
          <w:rFonts w:hint="eastAsia" w:ascii="仿宋" w:hAnsi="仿宋" w:eastAsia="仿宋" w:cs="仿宋"/>
          <w:i w:val="0"/>
          <w:iCs w:val="0"/>
          <w:sz w:val="24"/>
          <w:szCs w:val="24"/>
          <w:highlight w:val="none"/>
          <w:u w:val="none"/>
          <w:lang w:eastAsia="zh-CN"/>
        </w:rPr>
        <w:t>器材整改期限不得超过</w:t>
      </w:r>
      <w:r>
        <w:rPr>
          <w:rFonts w:hint="eastAsia" w:ascii="仿宋" w:hAnsi="仿宋" w:eastAsia="仿宋" w:cs="仿宋"/>
          <w:i w:val="0"/>
          <w:iCs w:val="0"/>
          <w:sz w:val="24"/>
          <w:szCs w:val="24"/>
          <w:highlight w:val="none"/>
          <w:u w:val="none"/>
          <w:lang w:val="en-US" w:eastAsia="zh-CN"/>
        </w:rPr>
        <w:t>30</w:t>
      </w:r>
      <w:r>
        <w:rPr>
          <w:rFonts w:hint="eastAsia" w:ascii="仿宋" w:hAnsi="仿宋" w:eastAsia="仿宋" w:cs="仿宋"/>
          <w:i w:val="0"/>
          <w:iCs w:val="0"/>
          <w:sz w:val="24"/>
          <w:szCs w:val="24"/>
          <w:highlight w:val="none"/>
          <w:u w:val="none"/>
          <w:lang w:eastAsia="zh-CN"/>
        </w:rPr>
        <w:t>日，整改时间从第1次综合评定不合格起算。</w:t>
      </w:r>
    </w:p>
    <w:p w14:paraId="53B47B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sz w:val="24"/>
          <w:szCs w:val="24"/>
          <w:highlight w:val="none"/>
          <w:u w:val="none"/>
          <w:lang w:eastAsia="zh-CN"/>
        </w:rPr>
      </w:pPr>
      <w:r>
        <w:rPr>
          <w:rFonts w:hint="eastAsia" w:ascii="仿宋" w:hAnsi="仿宋" w:eastAsia="仿宋" w:cs="仿宋"/>
          <w:i w:val="0"/>
          <w:iCs w:val="0"/>
          <w:sz w:val="24"/>
          <w:szCs w:val="24"/>
          <w:highlight w:val="none"/>
          <w:u w:val="none"/>
          <w:lang w:val="en-US" w:eastAsia="zh-CN"/>
        </w:rPr>
        <w:t xml:space="preserve">4.6 </w:t>
      </w:r>
      <w:r>
        <w:rPr>
          <w:rFonts w:hint="eastAsia" w:ascii="仿宋" w:hAnsi="仿宋" w:eastAsia="仿宋" w:cs="仿宋"/>
          <w:i w:val="0"/>
          <w:iCs w:val="0"/>
          <w:sz w:val="24"/>
          <w:szCs w:val="24"/>
          <w:highlight w:val="none"/>
          <w:u w:val="none"/>
          <w:lang w:eastAsia="zh-CN"/>
        </w:rPr>
        <w:t>装备交付期限前，如确因国家政策调整或不可抗力等特殊情况造成逾期交货的，供应商应提供佐证材料报采购人。</w:t>
      </w:r>
    </w:p>
    <w:p w14:paraId="7DF44F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sz w:val="24"/>
          <w:szCs w:val="24"/>
          <w:highlight w:val="none"/>
          <w:u w:val="none"/>
          <w:lang w:eastAsia="zh-CN"/>
        </w:rPr>
      </w:pPr>
      <w:r>
        <w:rPr>
          <w:rFonts w:hint="eastAsia" w:ascii="仿宋" w:hAnsi="仿宋" w:eastAsia="仿宋" w:cs="仿宋"/>
          <w:i w:val="0"/>
          <w:iCs w:val="0"/>
          <w:sz w:val="24"/>
          <w:szCs w:val="24"/>
          <w:highlight w:val="none"/>
          <w:u w:val="none"/>
          <w:lang w:val="en-US" w:eastAsia="zh-CN"/>
        </w:rPr>
        <w:t xml:space="preserve">4.7 </w:t>
      </w:r>
      <w:r>
        <w:rPr>
          <w:rFonts w:hint="eastAsia" w:ascii="仿宋" w:hAnsi="仿宋" w:eastAsia="仿宋" w:cs="仿宋"/>
          <w:i w:val="0"/>
          <w:iCs w:val="0"/>
          <w:sz w:val="24"/>
          <w:szCs w:val="24"/>
          <w:highlight w:val="none"/>
          <w:u w:val="none"/>
          <w:lang w:eastAsia="zh-CN"/>
        </w:rPr>
        <w:t>装备验收过程中，器材2次综合评定不合格的或者整改期限从第1次综合评定不合格起算超过</w:t>
      </w:r>
      <w:r>
        <w:rPr>
          <w:rFonts w:hint="eastAsia" w:ascii="仿宋" w:hAnsi="仿宋" w:eastAsia="仿宋" w:cs="仿宋"/>
          <w:i w:val="0"/>
          <w:iCs w:val="0"/>
          <w:sz w:val="24"/>
          <w:szCs w:val="24"/>
          <w:highlight w:val="none"/>
          <w:u w:val="none"/>
          <w:lang w:val="en-US" w:eastAsia="zh-CN"/>
        </w:rPr>
        <w:t>30</w:t>
      </w:r>
      <w:r>
        <w:rPr>
          <w:rFonts w:hint="eastAsia" w:ascii="仿宋" w:hAnsi="仿宋" w:eastAsia="仿宋" w:cs="仿宋"/>
          <w:i w:val="0"/>
          <w:iCs w:val="0"/>
          <w:sz w:val="24"/>
          <w:szCs w:val="24"/>
          <w:highlight w:val="none"/>
          <w:u w:val="none"/>
          <w:lang w:eastAsia="zh-CN"/>
        </w:rPr>
        <w:t>日，用户单位可依法解除合同并追究供应商违约责任。</w:t>
      </w:r>
    </w:p>
    <w:p w14:paraId="27A86F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sz w:val="24"/>
          <w:szCs w:val="24"/>
          <w:highlight w:val="none"/>
          <w:u w:val="none"/>
          <w:lang w:eastAsia="zh-CN"/>
        </w:rPr>
      </w:pPr>
      <w:r>
        <w:rPr>
          <w:rFonts w:hint="eastAsia" w:ascii="仿宋" w:hAnsi="仿宋" w:eastAsia="仿宋" w:cs="仿宋"/>
          <w:i w:val="0"/>
          <w:iCs w:val="0"/>
          <w:sz w:val="24"/>
          <w:szCs w:val="24"/>
          <w:highlight w:val="none"/>
          <w:u w:val="none"/>
          <w:lang w:val="en-US" w:eastAsia="zh-CN"/>
        </w:rPr>
        <w:t xml:space="preserve">4.8 </w:t>
      </w:r>
      <w:r>
        <w:rPr>
          <w:rFonts w:hint="eastAsia" w:ascii="仿宋" w:hAnsi="仿宋" w:eastAsia="仿宋" w:cs="仿宋"/>
          <w:i w:val="0"/>
          <w:iCs w:val="0"/>
          <w:sz w:val="24"/>
          <w:szCs w:val="24"/>
          <w:highlight w:val="none"/>
          <w:u w:val="none"/>
          <w:lang w:eastAsia="zh-CN"/>
        </w:rPr>
        <w:t>装备到货时，需提交完整验收资料（资料清单见附件），同步申请验收。资料不齐全的，不予到货确认。</w:t>
      </w:r>
    </w:p>
    <w:p w14:paraId="41F25D83">
      <w:pPr>
        <w:pStyle w:val="11"/>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i w:val="0"/>
          <w:iCs w:val="0"/>
          <w:sz w:val="24"/>
          <w:szCs w:val="24"/>
          <w:highlight w:val="none"/>
          <w:u w:val="none"/>
        </w:rPr>
      </w:pPr>
      <w:r>
        <w:rPr>
          <w:rFonts w:hint="eastAsia" w:ascii="仿宋" w:hAnsi="仿宋" w:eastAsia="仿宋" w:cs="仿宋"/>
          <w:i w:val="0"/>
          <w:iCs w:val="0"/>
          <w:sz w:val="24"/>
          <w:szCs w:val="24"/>
          <w:highlight w:val="none"/>
          <w:u w:val="none"/>
        </w:rPr>
        <w:t>附件：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3385"/>
        <w:gridCol w:w="2131"/>
        <w:gridCol w:w="2131"/>
      </w:tblGrid>
      <w:tr w14:paraId="65682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78D25594">
            <w:pPr>
              <w:pStyle w:val="35"/>
              <w:keepNext w:val="0"/>
              <w:keepLines w:val="0"/>
              <w:pageBreakBefore w:val="0"/>
              <w:widowControl w:val="0"/>
              <w:kinsoku/>
              <w:wordWrap/>
              <w:overflowPunct/>
              <w:topLinePunct w:val="0"/>
              <w:bidi w:val="0"/>
              <w:snapToGrid/>
              <w:spacing w:after="0" w:line="240" w:lineRule="auto"/>
              <w:ind w:firstLine="0" w:firstLineChars="0"/>
              <w:jc w:val="left"/>
              <w:textAlignment w:val="auto"/>
              <w:rPr>
                <w:rFonts w:hint="eastAsia" w:ascii="仿宋" w:hAnsi="仿宋" w:eastAsia="仿宋" w:cs="仿宋"/>
                <w:i w:val="0"/>
                <w:iCs w:val="0"/>
                <w:sz w:val="24"/>
                <w:szCs w:val="24"/>
                <w:highlight w:val="none"/>
                <w:u w:val="none"/>
              </w:rPr>
            </w:pPr>
            <w:r>
              <w:rPr>
                <w:rFonts w:hint="eastAsia" w:ascii="仿宋" w:hAnsi="仿宋" w:eastAsia="仿宋" w:cs="仿宋"/>
                <w:i w:val="0"/>
                <w:iCs w:val="0"/>
                <w:sz w:val="24"/>
                <w:szCs w:val="24"/>
                <w:highlight w:val="none"/>
                <w:u w:val="none"/>
              </w:rPr>
              <w:t>器材验收资料清单</w:t>
            </w:r>
          </w:p>
        </w:tc>
      </w:tr>
      <w:tr w14:paraId="6047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tcPr>
          <w:p w14:paraId="6AA8AF6F">
            <w:pPr>
              <w:pStyle w:val="35"/>
              <w:keepNext w:val="0"/>
              <w:keepLines w:val="0"/>
              <w:pageBreakBefore w:val="0"/>
              <w:widowControl w:val="0"/>
              <w:kinsoku/>
              <w:wordWrap/>
              <w:overflowPunct/>
              <w:topLinePunct w:val="0"/>
              <w:bidi w:val="0"/>
              <w:snapToGrid/>
              <w:spacing w:after="0" w:line="240" w:lineRule="auto"/>
              <w:ind w:firstLine="0" w:firstLineChars="0"/>
              <w:jc w:val="left"/>
              <w:textAlignment w:val="auto"/>
              <w:rPr>
                <w:rFonts w:hint="eastAsia" w:ascii="仿宋" w:hAnsi="仿宋" w:eastAsia="仿宋" w:cs="仿宋"/>
                <w:i w:val="0"/>
                <w:iCs w:val="0"/>
                <w:sz w:val="24"/>
                <w:szCs w:val="24"/>
                <w:highlight w:val="none"/>
                <w:u w:val="none"/>
              </w:rPr>
            </w:pPr>
            <w:r>
              <w:rPr>
                <w:rFonts w:hint="eastAsia" w:ascii="仿宋" w:hAnsi="仿宋" w:eastAsia="仿宋" w:cs="仿宋"/>
                <w:i w:val="0"/>
                <w:iCs w:val="0"/>
                <w:sz w:val="24"/>
                <w:szCs w:val="24"/>
                <w:highlight w:val="none"/>
                <w:u w:val="none"/>
              </w:rPr>
              <w:t>序号</w:t>
            </w:r>
          </w:p>
        </w:tc>
        <w:tc>
          <w:tcPr>
            <w:tcW w:w="3385" w:type="dxa"/>
          </w:tcPr>
          <w:p w14:paraId="59333601">
            <w:pPr>
              <w:pStyle w:val="35"/>
              <w:keepNext w:val="0"/>
              <w:keepLines w:val="0"/>
              <w:pageBreakBefore w:val="0"/>
              <w:widowControl w:val="0"/>
              <w:kinsoku/>
              <w:wordWrap/>
              <w:overflowPunct/>
              <w:topLinePunct w:val="0"/>
              <w:bidi w:val="0"/>
              <w:snapToGrid/>
              <w:spacing w:after="0" w:line="240" w:lineRule="auto"/>
              <w:ind w:firstLine="0" w:firstLineChars="0"/>
              <w:jc w:val="left"/>
              <w:textAlignment w:val="auto"/>
              <w:rPr>
                <w:rFonts w:hint="eastAsia" w:ascii="仿宋" w:hAnsi="仿宋" w:eastAsia="仿宋" w:cs="仿宋"/>
                <w:i w:val="0"/>
                <w:iCs w:val="0"/>
                <w:sz w:val="24"/>
                <w:szCs w:val="24"/>
                <w:highlight w:val="none"/>
                <w:u w:val="none"/>
              </w:rPr>
            </w:pPr>
            <w:r>
              <w:rPr>
                <w:rFonts w:hint="eastAsia" w:ascii="仿宋" w:hAnsi="仿宋" w:eastAsia="仿宋" w:cs="仿宋"/>
                <w:i w:val="0"/>
                <w:iCs w:val="0"/>
                <w:sz w:val="24"/>
                <w:szCs w:val="24"/>
                <w:highlight w:val="none"/>
                <w:u w:val="none"/>
              </w:rPr>
              <w:t>资料名称</w:t>
            </w:r>
          </w:p>
        </w:tc>
        <w:tc>
          <w:tcPr>
            <w:tcW w:w="2131" w:type="dxa"/>
          </w:tcPr>
          <w:p w14:paraId="38ABC2BF">
            <w:pPr>
              <w:pStyle w:val="35"/>
              <w:keepNext w:val="0"/>
              <w:keepLines w:val="0"/>
              <w:pageBreakBefore w:val="0"/>
              <w:widowControl w:val="0"/>
              <w:kinsoku/>
              <w:wordWrap/>
              <w:overflowPunct/>
              <w:topLinePunct w:val="0"/>
              <w:bidi w:val="0"/>
              <w:snapToGrid/>
              <w:spacing w:after="0" w:line="240" w:lineRule="auto"/>
              <w:ind w:firstLine="0" w:firstLineChars="0"/>
              <w:jc w:val="left"/>
              <w:textAlignment w:val="auto"/>
              <w:rPr>
                <w:rFonts w:hint="eastAsia" w:ascii="仿宋" w:hAnsi="仿宋" w:eastAsia="仿宋" w:cs="仿宋"/>
                <w:i w:val="0"/>
                <w:iCs w:val="0"/>
                <w:sz w:val="24"/>
                <w:szCs w:val="24"/>
                <w:highlight w:val="none"/>
                <w:u w:val="none"/>
              </w:rPr>
            </w:pPr>
            <w:r>
              <w:rPr>
                <w:rFonts w:hint="eastAsia" w:ascii="仿宋" w:hAnsi="仿宋" w:eastAsia="仿宋" w:cs="仿宋"/>
                <w:i w:val="0"/>
                <w:iCs w:val="0"/>
                <w:sz w:val="24"/>
                <w:szCs w:val="24"/>
                <w:highlight w:val="none"/>
                <w:u w:val="none"/>
              </w:rPr>
              <w:t>份数</w:t>
            </w:r>
          </w:p>
        </w:tc>
        <w:tc>
          <w:tcPr>
            <w:tcW w:w="2131" w:type="dxa"/>
          </w:tcPr>
          <w:p w14:paraId="199AD695">
            <w:pPr>
              <w:pStyle w:val="35"/>
              <w:keepNext w:val="0"/>
              <w:keepLines w:val="0"/>
              <w:pageBreakBefore w:val="0"/>
              <w:widowControl w:val="0"/>
              <w:kinsoku/>
              <w:wordWrap/>
              <w:overflowPunct/>
              <w:topLinePunct w:val="0"/>
              <w:bidi w:val="0"/>
              <w:snapToGrid/>
              <w:spacing w:after="0" w:line="240" w:lineRule="auto"/>
              <w:ind w:firstLine="0" w:firstLineChars="0"/>
              <w:jc w:val="left"/>
              <w:textAlignment w:val="auto"/>
              <w:rPr>
                <w:rFonts w:hint="eastAsia" w:ascii="仿宋" w:hAnsi="仿宋" w:eastAsia="仿宋" w:cs="仿宋"/>
                <w:i w:val="0"/>
                <w:iCs w:val="0"/>
                <w:sz w:val="24"/>
                <w:szCs w:val="24"/>
                <w:highlight w:val="none"/>
                <w:u w:val="none"/>
              </w:rPr>
            </w:pPr>
            <w:r>
              <w:rPr>
                <w:rFonts w:hint="eastAsia" w:ascii="仿宋" w:hAnsi="仿宋" w:eastAsia="仿宋" w:cs="仿宋"/>
                <w:i w:val="0"/>
                <w:iCs w:val="0"/>
                <w:sz w:val="24"/>
                <w:szCs w:val="24"/>
                <w:highlight w:val="none"/>
                <w:u w:val="none"/>
              </w:rPr>
              <w:t>备注</w:t>
            </w:r>
          </w:p>
        </w:tc>
      </w:tr>
      <w:tr w14:paraId="72225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tcPr>
          <w:p w14:paraId="187113E6">
            <w:pPr>
              <w:pStyle w:val="35"/>
              <w:keepNext w:val="0"/>
              <w:keepLines w:val="0"/>
              <w:pageBreakBefore w:val="0"/>
              <w:widowControl w:val="0"/>
              <w:kinsoku/>
              <w:wordWrap/>
              <w:overflowPunct/>
              <w:topLinePunct w:val="0"/>
              <w:bidi w:val="0"/>
              <w:snapToGrid/>
              <w:spacing w:after="0" w:line="240" w:lineRule="auto"/>
              <w:ind w:firstLine="0" w:firstLineChars="0"/>
              <w:jc w:val="left"/>
              <w:textAlignment w:val="auto"/>
              <w:rPr>
                <w:rFonts w:hint="eastAsia" w:ascii="仿宋" w:hAnsi="仿宋" w:eastAsia="仿宋" w:cs="仿宋"/>
                <w:i w:val="0"/>
                <w:iCs w:val="0"/>
                <w:sz w:val="24"/>
                <w:szCs w:val="24"/>
                <w:highlight w:val="none"/>
                <w:u w:val="none"/>
              </w:rPr>
            </w:pPr>
            <w:r>
              <w:rPr>
                <w:rFonts w:hint="eastAsia" w:ascii="仿宋" w:hAnsi="仿宋" w:eastAsia="仿宋" w:cs="仿宋"/>
                <w:i w:val="0"/>
                <w:iCs w:val="0"/>
                <w:sz w:val="24"/>
                <w:szCs w:val="24"/>
                <w:highlight w:val="none"/>
                <w:u w:val="none"/>
              </w:rPr>
              <w:t>1</w:t>
            </w:r>
          </w:p>
        </w:tc>
        <w:tc>
          <w:tcPr>
            <w:tcW w:w="3385" w:type="dxa"/>
          </w:tcPr>
          <w:p w14:paraId="4045F930">
            <w:pPr>
              <w:pStyle w:val="35"/>
              <w:keepNext w:val="0"/>
              <w:keepLines w:val="0"/>
              <w:pageBreakBefore w:val="0"/>
              <w:widowControl w:val="0"/>
              <w:kinsoku/>
              <w:wordWrap/>
              <w:overflowPunct/>
              <w:topLinePunct w:val="0"/>
              <w:bidi w:val="0"/>
              <w:snapToGrid/>
              <w:spacing w:after="0" w:line="240" w:lineRule="auto"/>
              <w:ind w:firstLine="0" w:firstLineChars="0"/>
              <w:jc w:val="left"/>
              <w:textAlignment w:val="auto"/>
              <w:rPr>
                <w:rFonts w:hint="eastAsia" w:ascii="仿宋" w:hAnsi="仿宋" w:eastAsia="仿宋" w:cs="仿宋"/>
                <w:i w:val="0"/>
                <w:iCs w:val="0"/>
                <w:sz w:val="24"/>
                <w:szCs w:val="24"/>
                <w:highlight w:val="none"/>
                <w:u w:val="none"/>
              </w:rPr>
            </w:pPr>
            <w:r>
              <w:rPr>
                <w:rFonts w:hint="eastAsia" w:ascii="仿宋" w:hAnsi="仿宋" w:eastAsia="仿宋" w:cs="仿宋"/>
                <w:i w:val="0"/>
                <w:iCs w:val="0"/>
                <w:sz w:val="24"/>
                <w:szCs w:val="24"/>
                <w:highlight w:val="none"/>
                <w:u w:val="none"/>
              </w:rPr>
              <w:t>检测报告（如有）</w:t>
            </w:r>
          </w:p>
        </w:tc>
        <w:tc>
          <w:tcPr>
            <w:tcW w:w="2131" w:type="dxa"/>
          </w:tcPr>
          <w:p w14:paraId="4FCF76BF">
            <w:pPr>
              <w:pStyle w:val="35"/>
              <w:keepNext w:val="0"/>
              <w:keepLines w:val="0"/>
              <w:pageBreakBefore w:val="0"/>
              <w:widowControl w:val="0"/>
              <w:kinsoku/>
              <w:wordWrap/>
              <w:overflowPunct/>
              <w:topLinePunct w:val="0"/>
              <w:bidi w:val="0"/>
              <w:snapToGrid/>
              <w:spacing w:after="0" w:line="240" w:lineRule="auto"/>
              <w:ind w:firstLine="0" w:firstLineChars="0"/>
              <w:jc w:val="left"/>
              <w:textAlignment w:val="auto"/>
              <w:rPr>
                <w:rFonts w:hint="eastAsia" w:ascii="仿宋" w:hAnsi="仿宋" w:eastAsia="仿宋" w:cs="仿宋"/>
                <w:i w:val="0"/>
                <w:iCs w:val="0"/>
                <w:sz w:val="24"/>
                <w:szCs w:val="24"/>
                <w:highlight w:val="none"/>
                <w:u w:val="none"/>
              </w:rPr>
            </w:pPr>
            <w:r>
              <w:rPr>
                <w:rFonts w:hint="eastAsia" w:ascii="仿宋" w:hAnsi="仿宋" w:eastAsia="仿宋" w:cs="仿宋"/>
                <w:i w:val="0"/>
                <w:iCs w:val="0"/>
                <w:sz w:val="24"/>
                <w:szCs w:val="24"/>
                <w:highlight w:val="none"/>
                <w:u w:val="none"/>
              </w:rPr>
              <w:t>一式三份</w:t>
            </w:r>
          </w:p>
        </w:tc>
        <w:tc>
          <w:tcPr>
            <w:tcW w:w="2131" w:type="dxa"/>
          </w:tcPr>
          <w:p w14:paraId="31A6A5E9">
            <w:pPr>
              <w:pStyle w:val="35"/>
              <w:keepNext w:val="0"/>
              <w:keepLines w:val="0"/>
              <w:pageBreakBefore w:val="0"/>
              <w:widowControl w:val="0"/>
              <w:kinsoku/>
              <w:wordWrap/>
              <w:overflowPunct/>
              <w:topLinePunct w:val="0"/>
              <w:bidi w:val="0"/>
              <w:snapToGrid/>
              <w:spacing w:after="0" w:line="240" w:lineRule="auto"/>
              <w:ind w:firstLine="0" w:firstLineChars="0"/>
              <w:jc w:val="left"/>
              <w:textAlignment w:val="auto"/>
              <w:rPr>
                <w:rFonts w:hint="eastAsia" w:ascii="仿宋" w:hAnsi="仿宋" w:eastAsia="仿宋" w:cs="仿宋"/>
                <w:i w:val="0"/>
                <w:iCs w:val="0"/>
                <w:sz w:val="24"/>
                <w:szCs w:val="24"/>
                <w:highlight w:val="none"/>
                <w:u w:val="none"/>
              </w:rPr>
            </w:pPr>
          </w:p>
        </w:tc>
      </w:tr>
      <w:tr w14:paraId="6C21C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tcPr>
          <w:p w14:paraId="7D40E485">
            <w:pPr>
              <w:pStyle w:val="35"/>
              <w:keepNext w:val="0"/>
              <w:keepLines w:val="0"/>
              <w:pageBreakBefore w:val="0"/>
              <w:widowControl w:val="0"/>
              <w:kinsoku/>
              <w:wordWrap/>
              <w:overflowPunct/>
              <w:topLinePunct w:val="0"/>
              <w:bidi w:val="0"/>
              <w:snapToGrid/>
              <w:spacing w:after="0" w:line="240" w:lineRule="auto"/>
              <w:ind w:firstLine="0" w:firstLineChars="0"/>
              <w:jc w:val="left"/>
              <w:textAlignment w:val="auto"/>
              <w:rPr>
                <w:rFonts w:hint="eastAsia" w:ascii="仿宋" w:hAnsi="仿宋" w:eastAsia="仿宋" w:cs="仿宋"/>
                <w:i w:val="0"/>
                <w:iCs w:val="0"/>
                <w:sz w:val="24"/>
                <w:szCs w:val="24"/>
                <w:highlight w:val="none"/>
                <w:u w:val="none"/>
              </w:rPr>
            </w:pPr>
            <w:r>
              <w:rPr>
                <w:rFonts w:hint="eastAsia" w:ascii="仿宋" w:hAnsi="仿宋" w:eastAsia="仿宋" w:cs="仿宋"/>
                <w:i w:val="0"/>
                <w:iCs w:val="0"/>
                <w:sz w:val="24"/>
                <w:szCs w:val="24"/>
                <w:highlight w:val="none"/>
                <w:u w:val="none"/>
              </w:rPr>
              <w:t>2</w:t>
            </w:r>
          </w:p>
        </w:tc>
        <w:tc>
          <w:tcPr>
            <w:tcW w:w="3385" w:type="dxa"/>
          </w:tcPr>
          <w:p w14:paraId="30A90474">
            <w:pPr>
              <w:pStyle w:val="35"/>
              <w:keepNext w:val="0"/>
              <w:keepLines w:val="0"/>
              <w:pageBreakBefore w:val="0"/>
              <w:widowControl w:val="0"/>
              <w:kinsoku/>
              <w:wordWrap/>
              <w:overflowPunct/>
              <w:topLinePunct w:val="0"/>
              <w:bidi w:val="0"/>
              <w:snapToGrid/>
              <w:spacing w:after="0" w:line="240" w:lineRule="auto"/>
              <w:ind w:firstLine="0" w:firstLineChars="0"/>
              <w:jc w:val="left"/>
              <w:textAlignment w:val="auto"/>
              <w:rPr>
                <w:rFonts w:hint="eastAsia" w:ascii="仿宋" w:hAnsi="仿宋" w:eastAsia="仿宋" w:cs="仿宋"/>
                <w:i w:val="0"/>
                <w:iCs w:val="0"/>
                <w:sz w:val="24"/>
                <w:szCs w:val="24"/>
                <w:highlight w:val="none"/>
                <w:u w:val="none"/>
              </w:rPr>
            </w:pPr>
            <w:r>
              <w:rPr>
                <w:rFonts w:hint="eastAsia" w:ascii="仿宋" w:hAnsi="仿宋" w:eastAsia="仿宋" w:cs="仿宋"/>
                <w:i w:val="0"/>
                <w:iCs w:val="0"/>
                <w:sz w:val="24"/>
                <w:szCs w:val="24"/>
                <w:highlight w:val="none"/>
                <w:u w:val="none"/>
              </w:rPr>
              <w:t>技术响应评分表</w:t>
            </w:r>
          </w:p>
        </w:tc>
        <w:tc>
          <w:tcPr>
            <w:tcW w:w="2131" w:type="dxa"/>
          </w:tcPr>
          <w:p w14:paraId="588F5B51">
            <w:pPr>
              <w:pStyle w:val="35"/>
              <w:keepNext w:val="0"/>
              <w:keepLines w:val="0"/>
              <w:pageBreakBefore w:val="0"/>
              <w:widowControl w:val="0"/>
              <w:kinsoku/>
              <w:wordWrap/>
              <w:overflowPunct/>
              <w:topLinePunct w:val="0"/>
              <w:bidi w:val="0"/>
              <w:snapToGrid/>
              <w:spacing w:after="0" w:line="240" w:lineRule="auto"/>
              <w:ind w:firstLine="0" w:firstLineChars="0"/>
              <w:jc w:val="left"/>
              <w:textAlignment w:val="auto"/>
              <w:rPr>
                <w:rFonts w:hint="eastAsia" w:ascii="仿宋" w:hAnsi="仿宋" w:eastAsia="仿宋" w:cs="仿宋"/>
                <w:i w:val="0"/>
                <w:iCs w:val="0"/>
                <w:sz w:val="24"/>
                <w:szCs w:val="24"/>
                <w:highlight w:val="none"/>
                <w:u w:val="none"/>
              </w:rPr>
            </w:pPr>
            <w:r>
              <w:rPr>
                <w:rFonts w:hint="eastAsia" w:ascii="仿宋" w:hAnsi="仿宋" w:eastAsia="仿宋" w:cs="仿宋"/>
                <w:i w:val="0"/>
                <w:iCs w:val="0"/>
                <w:sz w:val="24"/>
                <w:szCs w:val="24"/>
                <w:highlight w:val="none"/>
                <w:u w:val="none"/>
              </w:rPr>
              <w:t>一式三份</w:t>
            </w:r>
          </w:p>
        </w:tc>
        <w:tc>
          <w:tcPr>
            <w:tcW w:w="2131" w:type="dxa"/>
          </w:tcPr>
          <w:p w14:paraId="02CB918E">
            <w:pPr>
              <w:pStyle w:val="35"/>
              <w:keepNext w:val="0"/>
              <w:keepLines w:val="0"/>
              <w:pageBreakBefore w:val="0"/>
              <w:widowControl w:val="0"/>
              <w:kinsoku/>
              <w:wordWrap/>
              <w:overflowPunct/>
              <w:topLinePunct w:val="0"/>
              <w:bidi w:val="0"/>
              <w:snapToGrid/>
              <w:spacing w:after="0" w:line="240" w:lineRule="auto"/>
              <w:ind w:firstLine="0" w:firstLineChars="0"/>
              <w:jc w:val="left"/>
              <w:textAlignment w:val="auto"/>
              <w:rPr>
                <w:rFonts w:hint="eastAsia" w:ascii="仿宋" w:hAnsi="仿宋" w:eastAsia="仿宋" w:cs="仿宋"/>
                <w:i w:val="0"/>
                <w:iCs w:val="0"/>
                <w:sz w:val="24"/>
                <w:szCs w:val="24"/>
                <w:highlight w:val="none"/>
                <w:u w:val="none"/>
              </w:rPr>
            </w:pPr>
          </w:p>
        </w:tc>
      </w:tr>
      <w:tr w14:paraId="6A941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tcPr>
          <w:p w14:paraId="03B49C3F">
            <w:pPr>
              <w:pStyle w:val="35"/>
              <w:keepNext w:val="0"/>
              <w:keepLines w:val="0"/>
              <w:pageBreakBefore w:val="0"/>
              <w:widowControl w:val="0"/>
              <w:kinsoku/>
              <w:wordWrap/>
              <w:overflowPunct/>
              <w:topLinePunct w:val="0"/>
              <w:bidi w:val="0"/>
              <w:snapToGrid/>
              <w:spacing w:after="0" w:line="240" w:lineRule="auto"/>
              <w:ind w:firstLine="0" w:firstLineChars="0"/>
              <w:jc w:val="left"/>
              <w:textAlignment w:val="auto"/>
              <w:rPr>
                <w:rFonts w:hint="eastAsia" w:ascii="仿宋" w:hAnsi="仿宋" w:eastAsia="仿宋" w:cs="仿宋"/>
                <w:i w:val="0"/>
                <w:iCs w:val="0"/>
                <w:sz w:val="24"/>
                <w:szCs w:val="24"/>
                <w:highlight w:val="none"/>
                <w:u w:val="none"/>
              </w:rPr>
            </w:pPr>
            <w:r>
              <w:rPr>
                <w:rFonts w:hint="eastAsia" w:ascii="仿宋" w:hAnsi="仿宋" w:eastAsia="仿宋" w:cs="仿宋"/>
                <w:i w:val="0"/>
                <w:iCs w:val="0"/>
                <w:sz w:val="24"/>
                <w:szCs w:val="24"/>
                <w:highlight w:val="none"/>
                <w:u w:val="none"/>
              </w:rPr>
              <w:t>3</w:t>
            </w:r>
          </w:p>
        </w:tc>
        <w:tc>
          <w:tcPr>
            <w:tcW w:w="3385" w:type="dxa"/>
          </w:tcPr>
          <w:p w14:paraId="0DCE046F">
            <w:pPr>
              <w:pStyle w:val="35"/>
              <w:keepNext w:val="0"/>
              <w:keepLines w:val="0"/>
              <w:pageBreakBefore w:val="0"/>
              <w:widowControl w:val="0"/>
              <w:kinsoku/>
              <w:wordWrap/>
              <w:overflowPunct/>
              <w:topLinePunct w:val="0"/>
              <w:bidi w:val="0"/>
              <w:snapToGrid/>
              <w:spacing w:after="0" w:line="240" w:lineRule="auto"/>
              <w:ind w:firstLine="0" w:firstLineChars="0"/>
              <w:jc w:val="left"/>
              <w:textAlignment w:val="auto"/>
              <w:rPr>
                <w:rFonts w:hint="eastAsia" w:ascii="仿宋" w:hAnsi="仿宋" w:eastAsia="仿宋" w:cs="仿宋"/>
                <w:i w:val="0"/>
                <w:iCs w:val="0"/>
                <w:sz w:val="24"/>
                <w:szCs w:val="24"/>
                <w:highlight w:val="none"/>
                <w:u w:val="none"/>
              </w:rPr>
            </w:pPr>
            <w:r>
              <w:rPr>
                <w:rFonts w:hint="eastAsia" w:ascii="仿宋" w:hAnsi="仿宋" w:eastAsia="仿宋" w:cs="仿宋"/>
                <w:i w:val="0"/>
                <w:iCs w:val="0"/>
                <w:sz w:val="24"/>
                <w:szCs w:val="24"/>
                <w:highlight w:val="none"/>
                <w:u w:val="none"/>
              </w:rPr>
              <w:t>商务响应评分表</w:t>
            </w:r>
          </w:p>
        </w:tc>
        <w:tc>
          <w:tcPr>
            <w:tcW w:w="2131" w:type="dxa"/>
          </w:tcPr>
          <w:p w14:paraId="0F0F41C7">
            <w:pPr>
              <w:pStyle w:val="35"/>
              <w:keepNext w:val="0"/>
              <w:keepLines w:val="0"/>
              <w:pageBreakBefore w:val="0"/>
              <w:widowControl w:val="0"/>
              <w:kinsoku/>
              <w:wordWrap/>
              <w:overflowPunct/>
              <w:topLinePunct w:val="0"/>
              <w:bidi w:val="0"/>
              <w:snapToGrid/>
              <w:spacing w:after="0" w:line="240" w:lineRule="auto"/>
              <w:ind w:firstLine="0" w:firstLineChars="0"/>
              <w:jc w:val="left"/>
              <w:textAlignment w:val="auto"/>
              <w:rPr>
                <w:rFonts w:hint="eastAsia" w:ascii="仿宋" w:hAnsi="仿宋" w:eastAsia="仿宋" w:cs="仿宋"/>
                <w:i w:val="0"/>
                <w:iCs w:val="0"/>
                <w:sz w:val="24"/>
                <w:szCs w:val="24"/>
                <w:highlight w:val="none"/>
                <w:u w:val="none"/>
              </w:rPr>
            </w:pPr>
            <w:r>
              <w:rPr>
                <w:rFonts w:hint="eastAsia" w:ascii="仿宋" w:hAnsi="仿宋" w:eastAsia="仿宋" w:cs="仿宋"/>
                <w:i w:val="0"/>
                <w:iCs w:val="0"/>
                <w:sz w:val="24"/>
                <w:szCs w:val="24"/>
                <w:highlight w:val="none"/>
                <w:u w:val="none"/>
              </w:rPr>
              <w:t>一式三份</w:t>
            </w:r>
          </w:p>
        </w:tc>
        <w:tc>
          <w:tcPr>
            <w:tcW w:w="2131" w:type="dxa"/>
          </w:tcPr>
          <w:p w14:paraId="4090E4F2">
            <w:pPr>
              <w:pStyle w:val="35"/>
              <w:keepNext w:val="0"/>
              <w:keepLines w:val="0"/>
              <w:pageBreakBefore w:val="0"/>
              <w:widowControl w:val="0"/>
              <w:kinsoku/>
              <w:wordWrap/>
              <w:overflowPunct/>
              <w:topLinePunct w:val="0"/>
              <w:bidi w:val="0"/>
              <w:snapToGrid/>
              <w:spacing w:after="0" w:line="240" w:lineRule="auto"/>
              <w:ind w:firstLine="0" w:firstLineChars="0"/>
              <w:jc w:val="left"/>
              <w:textAlignment w:val="auto"/>
              <w:rPr>
                <w:rFonts w:hint="eastAsia" w:ascii="仿宋" w:hAnsi="仿宋" w:eastAsia="仿宋" w:cs="仿宋"/>
                <w:i w:val="0"/>
                <w:iCs w:val="0"/>
                <w:sz w:val="24"/>
                <w:szCs w:val="24"/>
                <w:highlight w:val="none"/>
                <w:u w:val="none"/>
              </w:rPr>
            </w:pPr>
          </w:p>
        </w:tc>
      </w:tr>
      <w:tr w14:paraId="044DA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tcPr>
          <w:p w14:paraId="3CFBDFC0">
            <w:pPr>
              <w:pStyle w:val="35"/>
              <w:keepNext w:val="0"/>
              <w:keepLines w:val="0"/>
              <w:pageBreakBefore w:val="0"/>
              <w:widowControl w:val="0"/>
              <w:kinsoku/>
              <w:wordWrap/>
              <w:overflowPunct/>
              <w:topLinePunct w:val="0"/>
              <w:bidi w:val="0"/>
              <w:snapToGrid/>
              <w:spacing w:after="0" w:line="240" w:lineRule="auto"/>
              <w:ind w:firstLine="0" w:firstLineChars="0"/>
              <w:jc w:val="left"/>
              <w:textAlignment w:val="auto"/>
              <w:rPr>
                <w:rFonts w:hint="eastAsia" w:ascii="仿宋" w:hAnsi="仿宋" w:eastAsia="仿宋" w:cs="仿宋"/>
                <w:i w:val="0"/>
                <w:iCs w:val="0"/>
                <w:sz w:val="24"/>
                <w:szCs w:val="24"/>
                <w:highlight w:val="none"/>
                <w:u w:val="none"/>
              </w:rPr>
            </w:pPr>
            <w:r>
              <w:rPr>
                <w:rFonts w:hint="eastAsia" w:ascii="仿宋" w:hAnsi="仿宋" w:eastAsia="仿宋" w:cs="仿宋"/>
                <w:i w:val="0"/>
                <w:iCs w:val="0"/>
                <w:sz w:val="24"/>
                <w:szCs w:val="24"/>
                <w:highlight w:val="none"/>
                <w:u w:val="none"/>
              </w:rPr>
              <w:t>4</w:t>
            </w:r>
          </w:p>
        </w:tc>
        <w:tc>
          <w:tcPr>
            <w:tcW w:w="3385" w:type="dxa"/>
          </w:tcPr>
          <w:p w14:paraId="4FC1450B">
            <w:pPr>
              <w:pStyle w:val="35"/>
              <w:keepNext w:val="0"/>
              <w:keepLines w:val="0"/>
              <w:pageBreakBefore w:val="0"/>
              <w:widowControl w:val="0"/>
              <w:kinsoku/>
              <w:wordWrap/>
              <w:overflowPunct/>
              <w:topLinePunct w:val="0"/>
              <w:bidi w:val="0"/>
              <w:snapToGrid/>
              <w:spacing w:after="0" w:line="240" w:lineRule="auto"/>
              <w:ind w:firstLine="0" w:firstLineChars="0"/>
              <w:jc w:val="left"/>
              <w:textAlignment w:val="auto"/>
              <w:rPr>
                <w:rFonts w:hint="eastAsia" w:ascii="仿宋" w:hAnsi="仿宋" w:eastAsia="仿宋" w:cs="仿宋"/>
                <w:i w:val="0"/>
                <w:iCs w:val="0"/>
                <w:sz w:val="24"/>
                <w:szCs w:val="24"/>
                <w:highlight w:val="none"/>
                <w:u w:val="none"/>
              </w:rPr>
            </w:pPr>
            <w:r>
              <w:rPr>
                <w:rFonts w:hint="eastAsia" w:ascii="仿宋" w:hAnsi="仿宋" w:eastAsia="仿宋" w:cs="仿宋"/>
                <w:i w:val="0"/>
                <w:iCs w:val="0"/>
                <w:sz w:val="24"/>
                <w:szCs w:val="24"/>
                <w:highlight w:val="none"/>
                <w:u w:val="none"/>
              </w:rPr>
              <w:t>自查表（如有）</w:t>
            </w:r>
          </w:p>
        </w:tc>
        <w:tc>
          <w:tcPr>
            <w:tcW w:w="2131" w:type="dxa"/>
          </w:tcPr>
          <w:p w14:paraId="6399A6EB">
            <w:pPr>
              <w:pStyle w:val="35"/>
              <w:keepNext w:val="0"/>
              <w:keepLines w:val="0"/>
              <w:pageBreakBefore w:val="0"/>
              <w:widowControl w:val="0"/>
              <w:kinsoku/>
              <w:wordWrap/>
              <w:overflowPunct/>
              <w:topLinePunct w:val="0"/>
              <w:bidi w:val="0"/>
              <w:snapToGrid/>
              <w:spacing w:after="0" w:line="240" w:lineRule="auto"/>
              <w:ind w:firstLine="0" w:firstLineChars="0"/>
              <w:jc w:val="left"/>
              <w:textAlignment w:val="auto"/>
              <w:rPr>
                <w:rFonts w:hint="eastAsia" w:ascii="仿宋" w:hAnsi="仿宋" w:eastAsia="仿宋" w:cs="仿宋"/>
                <w:i w:val="0"/>
                <w:iCs w:val="0"/>
                <w:sz w:val="24"/>
                <w:szCs w:val="24"/>
                <w:highlight w:val="none"/>
                <w:u w:val="none"/>
              </w:rPr>
            </w:pPr>
            <w:r>
              <w:rPr>
                <w:rFonts w:hint="eastAsia" w:ascii="仿宋" w:hAnsi="仿宋" w:eastAsia="仿宋" w:cs="仿宋"/>
                <w:i w:val="0"/>
                <w:iCs w:val="0"/>
                <w:sz w:val="24"/>
                <w:szCs w:val="24"/>
                <w:highlight w:val="none"/>
                <w:u w:val="none"/>
              </w:rPr>
              <w:t>一式三份</w:t>
            </w:r>
          </w:p>
        </w:tc>
        <w:tc>
          <w:tcPr>
            <w:tcW w:w="2131" w:type="dxa"/>
          </w:tcPr>
          <w:p w14:paraId="22F4B17D">
            <w:pPr>
              <w:pStyle w:val="35"/>
              <w:keepNext w:val="0"/>
              <w:keepLines w:val="0"/>
              <w:pageBreakBefore w:val="0"/>
              <w:widowControl w:val="0"/>
              <w:kinsoku/>
              <w:wordWrap/>
              <w:overflowPunct/>
              <w:topLinePunct w:val="0"/>
              <w:bidi w:val="0"/>
              <w:snapToGrid/>
              <w:spacing w:after="0" w:line="240" w:lineRule="auto"/>
              <w:ind w:firstLine="0" w:firstLineChars="0"/>
              <w:jc w:val="left"/>
              <w:textAlignment w:val="auto"/>
              <w:rPr>
                <w:rFonts w:hint="eastAsia" w:ascii="仿宋" w:hAnsi="仿宋" w:eastAsia="仿宋" w:cs="仿宋"/>
                <w:i w:val="0"/>
                <w:iCs w:val="0"/>
                <w:sz w:val="24"/>
                <w:szCs w:val="24"/>
                <w:highlight w:val="none"/>
                <w:u w:val="none"/>
              </w:rPr>
            </w:pPr>
          </w:p>
        </w:tc>
      </w:tr>
      <w:tr w14:paraId="66FBB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tcPr>
          <w:p w14:paraId="071FE5DA">
            <w:pPr>
              <w:pStyle w:val="35"/>
              <w:keepNext w:val="0"/>
              <w:keepLines w:val="0"/>
              <w:pageBreakBefore w:val="0"/>
              <w:widowControl w:val="0"/>
              <w:kinsoku/>
              <w:wordWrap/>
              <w:overflowPunct/>
              <w:topLinePunct w:val="0"/>
              <w:bidi w:val="0"/>
              <w:snapToGrid/>
              <w:spacing w:after="0" w:line="240" w:lineRule="auto"/>
              <w:ind w:firstLine="0" w:firstLineChars="0"/>
              <w:jc w:val="left"/>
              <w:textAlignment w:val="auto"/>
              <w:rPr>
                <w:rFonts w:hint="eastAsia" w:ascii="仿宋" w:hAnsi="仿宋" w:eastAsia="仿宋" w:cs="仿宋"/>
                <w:i w:val="0"/>
                <w:iCs w:val="0"/>
                <w:sz w:val="24"/>
                <w:szCs w:val="24"/>
                <w:highlight w:val="none"/>
                <w:u w:val="none"/>
              </w:rPr>
            </w:pPr>
            <w:r>
              <w:rPr>
                <w:rFonts w:hint="eastAsia" w:ascii="仿宋" w:hAnsi="仿宋" w:eastAsia="仿宋" w:cs="仿宋"/>
                <w:i w:val="0"/>
                <w:iCs w:val="0"/>
                <w:sz w:val="24"/>
                <w:szCs w:val="24"/>
                <w:highlight w:val="none"/>
                <w:u w:val="none"/>
              </w:rPr>
              <w:t>5</w:t>
            </w:r>
          </w:p>
        </w:tc>
        <w:tc>
          <w:tcPr>
            <w:tcW w:w="3385" w:type="dxa"/>
          </w:tcPr>
          <w:p w14:paraId="231CA710">
            <w:pPr>
              <w:pStyle w:val="35"/>
              <w:keepNext w:val="0"/>
              <w:keepLines w:val="0"/>
              <w:pageBreakBefore w:val="0"/>
              <w:widowControl w:val="0"/>
              <w:kinsoku/>
              <w:wordWrap/>
              <w:overflowPunct/>
              <w:topLinePunct w:val="0"/>
              <w:bidi w:val="0"/>
              <w:snapToGrid/>
              <w:spacing w:after="0" w:line="240" w:lineRule="auto"/>
              <w:ind w:firstLine="0" w:firstLineChars="0"/>
              <w:jc w:val="left"/>
              <w:textAlignment w:val="auto"/>
              <w:rPr>
                <w:rFonts w:hint="eastAsia" w:ascii="仿宋" w:hAnsi="仿宋" w:eastAsia="仿宋" w:cs="仿宋"/>
                <w:i w:val="0"/>
                <w:iCs w:val="0"/>
                <w:sz w:val="24"/>
                <w:szCs w:val="24"/>
                <w:highlight w:val="none"/>
                <w:u w:val="none"/>
              </w:rPr>
            </w:pPr>
            <w:r>
              <w:rPr>
                <w:rFonts w:hint="eastAsia" w:ascii="仿宋" w:hAnsi="仿宋" w:eastAsia="仿宋" w:cs="仿宋"/>
                <w:i w:val="0"/>
                <w:iCs w:val="0"/>
                <w:sz w:val="24"/>
                <w:szCs w:val="24"/>
                <w:highlight w:val="none"/>
                <w:u w:val="none"/>
              </w:rPr>
              <w:t>到货确认表</w:t>
            </w:r>
          </w:p>
        </w:tc>
        <w:tc>
          <w:tcPr>
            <w:tcW w:w="2131" w:type="dxa"/>
          </w:tcPr>
          <w:p w14:paraId="23D4ED45">
            <w:pPr>
              <w:pStyle w:val="35"/>
              <w:keepNext w:val="0"/>
              <w:keepLines w:val="0"/>
              <w:pageBreakBefore w:val="0"/>
              <w:widowControl w:val="0"/>
              <w:kinsoku/>
              <w:wordWrap/>
              <w:overflowPunct/>
              <w:topLinePunct w:val="0"/>
              <w:bidi w:val="0"/>
              <w:snapToGrid/>
              <w:spacing w:after="0" w:line="240" w:lineRule="auto"/>
              <w:ind w:firstLine="0" w:firstLineChars="0"/>
              <w:jc w:val="left"/>
              <w:textAlignment w:val="auto"/>
              <w:rPr>
                <w:rFonts w:hint="eastAsia" w:ascii="仿宋" w:hAnsi="仿宋" w:eastAsia="仿宋" w:cs="仿宋"/>
                <w:i w:val="0"/>
                <w:iCs w:val="0"/>
                <w:sz w:val="24"/>
                <w:szCs w:val="24"/>
                <w:highlight w:val="none"/>
                <w:u w:val="none"/>
              </w:rPr>
            </w:pPr>
            <w:r>
              <w:rPr>
                <w:rFonts w:hint="eastAsia" w:ascii="仿宋" w:hAnsi="仿宋" w:eastAsia="仿宋" w:cs="仿宋"/>
                <w:i w:val="0"/>
                <w:iCs w:val="0"/>
                <w:sz w:val="24"/>
                <w:szCs w:val="24"/>
                <w:highlight w:val="none"/>
                <w:u w:val="none"/>
              </w:rPr>
              <w:t>一式三份</w:t>
            </w:r>
          </w:p>
        </w:tc>
        <w:tc>
          <w:tcPr>
            <w:tcW w:w="2131" w:type="dxa"/>
          </w:tcPr>
          <w:p w14:paraId="61A4B6F6">
            <w:pPr>
              <w:pStyle w:val="35"/>
              <w:keepNext w:val="0"/>
              <w:keepLines w:val="0"/>
              <w:pageBreakBefore w:val="0"/>
              <w:widowControl w:val="0"/>
              <w:kinsoku/>
              <w:wordWrap/>
              <w:overflowPunct/>
              <w:topLinePunct w:val="0"/>
              <w:bidi w:val="0"/>
              <w:snapToGrid/>
              <w:spacing w:after="0" w:line="240" w:lineRule="auto"/>
              <w:ind w:firstLine="0" w:firstLineChars="0"/>
              <w:jc w:val="left"/>
              <w:textAlignment w:val="auto"/>
              <w:rPr>
                <w:rFonts w:hint="eastAsia" w:ascii="仿宋" w:hAnsi="仿宋" w:eastAsia="仿宋" w:cs="仿宋"/>
                <w:i w:val="0"/>
                <w:iCs w:val="0"/>
                <w:sz w:val="24"/>
                <w:szCs w:val="24"/>
                <w:highlight w:val="none"/>
                <w:u w:val="none"/>
              </w:rPr>
            </w:pPr>
          </w:p>
        </w:tc>
      </w:tr>
      <w:tr w14:paraId="75245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tcPr>
          <w:p w14:paraId="307B9CD4">
            <w:pPr>
              <w:pStyle w:val="35"/>
              <w:keepNext w:val="0"/>
              <w:keepLines w:val="0"/>
              <w:pageBreakBefore w:val="0"/>
              <w:widowControl w:val="0"/>
              <w:kinsoku/>
              <w:wordWrap/>
              <w:overflowPunct/>
              <w:topLinePunct w:val="0"/>
              <w:bidi w:val="0"/>
              <w:snapToGrid/>
              <w:spacing w:after="0" w:line="240" w:lineRule="auto"/>
              <w:ind w:firstLine="0" w:firstLineChars="0"/>
              <w:jc w:val="left"/>
              <w:textAlignment w:val="auto"/>
              <w:rPr>
                <w:rFonts w:hint="eastAsia" w:ascii="仿宋" w:hAnsi="仿宋" w:eastAsia="仿宋" w:cs="仿宋"/>
                <w:i w:val="0"/>
                <w:iCs w:val="0"/>
                <w:sz w:val="24"/>
                <w:szCs w:val="24"/>
                <w:highlight w:val="none"/>
                <w:u w:val="none"/>
              </w:rPr>
            </w:pPr>
            <w:r>
              <w:rPr>
                <w:rFonts w:hint="eastAsia" w:ascii="仿宋" w:hAnsi="仿宋" w:eastAsia="仿宋" w:cs="仿宋"/>
                <w:i w:val="0"/>
                <w:iCs w:val="0"/>
                <w:sz w:val="24"/>
                <w:szCs w:val="24"/>
                <w:highlight w:val="none"/>
                <w:u w:val="none"/>
              </w:rPr>
              <w:t>6</w:t>
            </w:r>
          </w:p>
        </w:tc>
        <w:tc>
          <w:tcPr>
            <w:tcW w:w="3385" w:type="dxa"/>
          </w:tcPr>
          <w:p w14:paraId="467FAC65">
            <w:pPr>
              <w:pStyle w:val="35"/>
              <w:keepNext w:val="0"/>
              <w:keepLines w:val="0"/>
              <w:pageBreakBefore w:val="0"/>
              <w:widowControl w:val="0"/>
              <w:kinsoku/>
              <w:wordWrap/>
              <w:overflowPunct/>
              <w:topLinePunct w:val="0"/>
              <w:bidi w:val="0"/>
              <w:snapToGrid/>
              <w:spacing w:after="0" w:line="240" w:lineRule="auto"/>
              <w:ind w:firstLine="0" w:firstLineChars="0"/>
              <w:jc w:val="left"/>
              <w:textAlignment w:val="auto"/>
              <w:rPr>
                <w:rFonts w:hint="eastAsia" w:ascii="仿宋" w:hAnsi="仿宋" w:eastAsia="仿宋" w:cs="仿宋"/>
                <w:i w:val="0"/>
                <w:iCs w:val="0"/>
                <w:sz w:val="24"/>
                <w:szCs w:val="24"/>
                <w:highlight w:val="none"/>
                <w:u w:val="none"/>
              </w:rPr>
            </w:pPr>
            <w:r>
              <w:rPr>
                <w:rFonts w:hint="eastAsia" w:ascii="仿宋" w:hAnsi="仿宋" w:eastAsia="仿宋" w:cs="仿宋"/>
                <w:i w:val="0"/>
                <w:iCs w:val="0"/>
                <w:sz w:val="24"/>
                <w:szCs w:val="24"/>
                <w:highlight w:val="none"/>
                <w:u w:val="none"/>
              </w:rPr>
              <w:t>合同</w:t>
            </w:r>
          </w:p>
        </w:tc>
        <w:tc>
          <w:tcPr>
            <w:tcW w:w="2131" w:type="dxa"/>
          </w:tcPr>
          <w:p w14:paraId="14F086DB">
            <w:pPr>
              <w:pStyle w:val="35"/>
              <w:keepNext w:val="0"/>
              <w:keepLines w:val="0"/>
              <w:pageBreakBefore w:val="0"/>
              <w:widowControl w:val="0"/>
              <w:kinsoku/>
              <w:wordWrap/>
              <w:overflowPunct/>
              <w:topLinePunct w:val="0"/>
              <w:bidi w:val="0"/>
              <w:snapToGrid/>
              <w:spacing w:after="0" w:line="240" w:lineRule="auto"/>
              <w:ind w:firstLine="0" w:firstLineChars="0"/>
              <w:jc w:val="left"/>
              <w:textAlignment w:val="auto"/>
              <w:rPr>
                <w:rFonts w:hint="eastAsia" w:ascii="仿宋" w:hAnsi="仿宋" w:eastAsia="仿宋" w:cs="仿宋"/>
                <w:i w:val="0"/>
                <w:iCs w:val="0"/>
                <w:sz w:val="24"/>
                <w:szCs w:val="24"/>
                <w:highlight w:val="none"/>
                <w:u w:val="none"/>
              </w:rPr>
            </w:pPr>
            <w:r>
              <w:rPr>
                <w:rFonts w:hint="eastAsia" w:ascii="仿宋" w:hAnsi="仿宋" w:eastAsia="仿宋" w:cs="仿宋"/>
                <w:i w:val="0"/>
                <w:iCs w:val="0"/>
                <w:sz w:val="24"/>
                <w:szCs w:val="24"/>
                <w:highlight w:val="none"/>
                <w:u w:val="none"/>
              </w:rPr>
              <w:t>一式三份</w:t>
            </w:r>
          </w:p>
        </w:tc>
        <w:tc>
          <w:tcPr>
            <w:tcW w:w="2131" w:type="dxa"/>
          </w:tcPr>
          <w:p w14:paraId="5758C875">
            <w:pPr>
              <w:pStyle w:val="35"/>
              <w:keepNext w:val="0"/>
              <w:keepLines w:val="0"/>
              <w:pageBreakBefore w:val="0"/>
              <w:widowControl w:val="0"/>
              <w:kinsoku/>
              <w:wordWrap/>
              <w:overflowPunct/>
              <w:topLinePunct w:val="0"/>
              <w:bidi w:val="0"/>
              <w:snapToGrid/>
              <w:spacing w:after="0" w:line="240" w:lineRule="auto"/>
              <w:ind w:firstLine="0" w:firstLineChars="0"/>
              <w:jc w:val="left"/>
              <w:textAlignment w:val="auto"/>
              <w:rPr>
                <w:rFonts w:hint="eastAsia" w:ascii="仿宋" w:hAnsi="仿宋" w:eastAsia="仿宋" w:cs="仿宋"/>
                <w:i w:val="0"/>
                <w:iCs w:val="0"/>
                <w:sz w:val="24"/>
                <w:szCs w:val="24"/>
                <w:highlight w:val="none"/>
                <w:u w:val="none"/>
              </w:rPr>
            </w:pPr>
          </w:p>
        </w:tc>
      </w:tr>
      <w:tr w14:paraId="17B8F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top"/>
          </w:tcPr>
          <w:p w14:paraId="46713067">
            <w:pPr>
              <w:pStyle w:val="35"/>
              <w:keepNext w:val="0"/>
              <w:keepLines w:val="0"/>
              <w:pageBreakBefore w:val="0"/>
              <w:widowControl w:val="0"/>
              <w:kinsoku/>
              <w:wordWrap/>
              <w:overflowPunct/>
              <w:topLinePunct w:val="0"/>
              <w:bidi w:val="0"/>
              <w:snapToGrid/>
              <w:spacing w:after="0" w:line="240" w:lineRule="auto"/>
              <w:ind w:firstLine="0" w:firstLineChars="0"/>
              <w:jc w:val="left"/>
              <w:textAlignment w:val="auto"/>
              <w:rPr>
                <w:rFonts w:hint="eastAsia" w:ascii="仿宋" w:hAnsi="仿宋" w:eastAsia="仿宋" w:cs="仿宋"/>
                <w:i w:val="0"/>
                <w:iCs w:val="0"/>
                <w:sz w:val="24"/>
                <w:szCs w:val="24"/>
                <w:highlight w:val="none"/>
                <w:u w:val="none"/>
              </w:rPr>
            </w:pPr>
            <w:r>
              <w:rPr>
                <w:rFonts w:hint="eastAsia" w:ascii="仿宋" w:hAnsi="仿宋" w:eastAsia="仿宋" w:cs="仿宋"/>
                <w:i w:val="0"/>
                <w:iCs w:val="0"/>
                <w:sz w:val="24"/>
                <w:szCs w:val="24"/>
                <w:highlight w:val="none"/>
                <w:u w:val="none"/>
                <w:lang w:val="en-US" w:eastAsia="zh-CN"/>
              </w:rPr>
              <w:t>7</w:t>
            </w:r>
          </w:p>
        </w:tc>
        <w:tc>
          <w:tcPr>
            <w:tcW w:w="3385" w:type="dxa"/>
            <w:vAlign w:val="top"/>
          </w:tcPr>
          <w:p w14:paraId="45E9E2AE">
            <w:pPr>
              <w:pStyle w:val="35"/>
              <w:keepNext w:val="0"/>
              <w:keepLines w:val="0"/>
              <w:pageBreakBefore w:val="0"/>
              <w:widowControl w:val="0"/>
              <w:kinsoku/>
              <w:wordWrap/>
              <w:overflowPunct/>
              <w:topLinePunct w:val="0"/>
              <w:bidi w:val="0"/>
              <w:snapToGrid/>
              <w:spacing w:after="0" w:line="240" w:lineRule="auto"/>
              <w:ind w:firstLine="0" w:firstLineChars="0"/>
              <w:jc w:val="left"/>
              <w:textAlignment w:val="auto"/>
              <w:rPr>
                <w:rFonts w:hint="eastAsia" w:ascii="仿宋" w:hAnsi="仿宋" w:eastAsia="仿宋" w:cs="仿宋"/>
                <w:i w:val="0"/>
                <w:iCs w:val="0"/>
                <w:sz w:val="24"/>
                <w:szCs w:val="24"/>
                <w:highlight w:val="none"/>
                <w:u w:val="none"/>
              </w:rPr>
            </w:pPr>
            <w:r>
              <w:rPr>
                <w:rFonts w:hint="eastAsia" w:ascii="仿宋" w:hAnsi="仿宋" w:eastAsia="仿宋" w:cs="仿宋"/>
                <w:i w:val="0"/>
                <w:iCs w:val="0"/>
                <w:sz w:val="24"/>
                <w:szCs w:val="24"/>
                <w:highlight w:val="none"/>
                <w:u w:val="none"/>
              </w:rPr>
              <w:t>采购人自检自修维修资料及专用工具</w:t>
            </w:r>
          </w:p>
        </w:tc>
        <w:tc>
          <w:tcPr>
            <w:tcW w:w="2131" w:type="dxa"/>
            <w:vAlign w:val="top"/>
          </w:tcPr>
          <w:p w14:paraId="7AF28916">
            <w:pPr>
              <w:pStyle w:val="35"/>
              <w:keepNext w:val="0"/>
              <w:keepLines w:val="0"/>
              <w:pageBreakBefore w:val="0"/>
              <w:widowControl w:val="0"/>
              <w:kinsoku/>
              <w:wordWrap/>
              <w:overflowPunct/>
              <w:topLinePunct w:val="0"/>
              <w:bidi w:val="0"/>
              <w:snapToGrid/>
              <w:spacing w:after="0" w:line="240" w:lineRule="auto"/>
              <w:ind w:firstLine="0" w:firstLineChars="0"/>
              <w:jc w:val="left"/>
              <w:textAlignment w:val="auto"/>
              <w:rPr>
                <w:rFonts w:hint="eastAsia" w:ascii="仿宋" w:hAnsi="仿宋" w:eastAsia="仿宋" w:cs="仿宋"/>
                <w:i w:val="0"/>
                <w:iCs w:val="0"/>
                <w:sz w:val="24"/>
                <w:szCs w:val="24"/>
                <w:highlight w:val="none"/>
                <w:u w:val="none"/>
              </w:rPr>
            </w:pPr>
            <w:r>
              <w:rPr>
                <w:rFonts w:hint="eastAsia" w:ascii="仿宋" w:hAnsi="仿宋" w:eastAsia="仿宋" w:cs="仿宋"/>
                <w:i w:val="0"/>
                <w:iCs w:val="0"/>
                <w:sz w:val="24"/>
                <w:szCs w:val="24"/>
                <w:highlight w:val="none"/>
                <w:u w:val="none"/>
              </w:rPr>
              <w:t>一式三份</w:t>
            </w:r>
          </w:p>
        </w:tc>
        <w:tc>
          <w:tcPr>
            <w:tcW w:w="2131" w:type="dxa"/>
          </w:tcPr>
          <w:p w14:paraId="1EE3E472">
            <w:pPr>
              <w:pStyle w:val="35"/>
              <w:keepNext w:val="0"/>
              <w:keepLines w:val="0"/>
              <w:pageBreakBefore w:val="0"/>
              <w:widowControl w:val="0"/>
              <w:kinsoku/>
              <w:wordWrap/>
              <w:overflowPunct/>
              <w:topLinePunct w:val="0"/>
              <w:bidi w:val="0"/>
              <w:snapToGrid/>
              <w:spacing w:after="0" w:line="240" w:lineRule="auto"/>
              <w:ind w:firstLine="0" w:firstLineChars="0"/>
              <w:jc w:val="left"/>
              <w:textAlignment w:val="auto"/>
              <w:rPr>
                <w:rFonts w:hint="eastAsia" w:ascii="仿宋" w:hAnsi="仿宋" w:eastAsia="仿宋" w:cs="仿宋"/>
                <w:i w:val="0"/>
                <w:iCs w:val="0"/>
                <w:sz w:val="24"/>
                <w:szCs w:val="24"/>
                <w:highlight w:val="none"/>
                <w:u w:val="none"/>
              </w:rPr>
            </w:pPr>
          </w:p>
        </w:tc>
      </w:tr>
    </w:tbl>
    <w:p w14:paraId="7496439E">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5、售后服务要求</w:t>
      </w:r>
    </w:p>
    <w:p w14:paraId="37671D6A">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5.1 供应商保证其自身具有销售、供货资格，不存在任何侵犯第三方销售资质的情况，包括不限于地区独家销售权，产品独家销售权等，且货物是通过合法渠道进货、全新且未使用过的，所有权没有任何瑕疵的（即不存在资产抵押或其他可能影响货物所有权的事宜），其质量、规格及技术特征应符合采购项目技术规格、参数的要求。</w:t>
      </w:r>
    </w:p>
    <w:p w14:paraId="145103FB">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5.2 供应商应于验收后向采购人提供项目各项详细验收报告和技术文件。技术文件包括完整的软、硬件技术资料（含纸介质和光电介质），进口货物必须提供中文说明书。</w:t>
      </w:r>
    </w:p>
    <w:p w14:paraId="1E54CE27">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5.3 供应商应以书面形式提供货物原厂家承诺的质量保证。</w:t>
      </w:r>
    </w:p>
    <w:p w14:paraId="1FEF8219">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bCs w:val="0"/>
          <w:color w:val="FF0000"/>
          <w:sz w:val="24"/>
          <w:szCs w:val="24"/>
          <w:highlight w:val="none"/>
          <w:lang w:val="en-US" w:eastAsia="zh-CN"/>
        </w:rPr>
      </w:pPr>
      <w:r>
        <w:rPr>
          <w:rFonts w:hint="eastAsia" w:ascii="仿宋" w:hAnsi="仿宋" w:eastAsia="仿宋" w:cs="仿宋"/>
          <w:b/>
          <w:bCs w:val="0"/>
          <w:color w:val="FF0000"/>
          <w:sz w:val="24"/>
          <w:szCs w:val="24"/>
          <w:highlight w:val="none"/>
          <w:lang w:val="en-US" w:eastAsia="zh-CN"/>
        </w:rPr>
        <w:t>★5.4 免费质保期：供应商提供所投产品不少于1年的质保服务，质保期内供应商需承诺为本项目提供实时远程技术支持、设备维修支持、技术人员辅导、用户回访等售后服务，费用应包含在报价中，不另行收取。</w:t>
      </w:r>
    </w:p>
    <w:p w14:paraId="1CE24037">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bCs w:val="0"/>
          <w:color w:val="FF0000"/>
          <w:sz w:val="24"/>
          <w:szCs w:val="24"/>
          <w:highlight w:val="none"/>
          <w:lang w:val="en-US" w:eastAsia="zh-CN"/>
        </w:rPr>
      </w:pPr>
      <w:r>
        <w:rPr>
          <w:rFonts w:hint="eastAsia" w:ascii="仿宋" w:hAnsi="仿宋" w:eastAsia="仿宋" w:cs="仿宋"/>
          <w:b/>
          <w:bCs w:val="0"/>
          <w:color w:val="FF0000"/>
          <w:sz w:val="24"/>
          <w:szCs w:val="24"/>
          <w:highlight w:val="none"/>
          <w:lang w:val="en-US" w:eastAsia="zh-CN"/>
        </w:rPr>
        <w:t>质保期自采购人、供应商双方代表在货物交付后的验收合格报告书上签字之日起计算。</w:t>
      </w:r>
    </w:p>
    <w:p w14:paraId="712FEC14">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bCs w:val="0"/>
          <w:color w:val="FF0000"/>
          <w:sz w:val="24"/>
          <w:szCs w:val="24"/>
          <w:highlight w:val="none"/>
          <w:lang w:val="en-US" w:eastAsia="zh-CN"/>
        </w:rPr>
      </w:pPr>
      <w:r>
        <w:rPr>
          <w:rFonts w:hint="eastAsia" w:ascii="仿宋" w:hAnsi="仿宋" w:eastAsia="仿宋" w:cs="仿宋"/>
          <w:b/>
          <w:bCs w:val="0"/>
          <w:color w:val="FF0000"/>
          <w:sz w:val="24"/>
          <w:szCs w:val="24"/>
          <w:highlight w:val="none"/>
          <w:lang w:val="en-US" w:eastAsia="zh-CN"/>
        </w:rPr>
        <w:t>质保期内，供应商负责对其提供的全部货物进行上门维修和维护，不向采购人收取任何费用。器材验收合格之日起一年内至少提供一次上门首保服务，费用包含在报价中，不另行收取。质保期内非采购人的人为原因而出现货物质量及安装问题，由供应商负责包修、包换或包退，并承担因此而产生的一切费用；包修、包换或包退的零部件等设备，从修、换后且验收合格之日起重新起算质保期。</w:t>
      </w:r>
    </w:p>
    <w:p w14:paraId="34510B15">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bCs w:val="0"/>
          <w:color w:val="FF0000"/>
          <w:sz w:val="24"/>
          <w:szCs w:val="24"/>
          <w:highlight w:val="none"/>
          <w:lang w:val="en-US" w:eastAsia="zh-CN"/>
        </w:rPr>
      </w:pPr>
      <w:r>
        <w:rPr>
          <w:rFonts w:hint="eastAsia" w:ascii="仿宋" w:hAnsi="仿宋" w:eastAsia="仿宋" w:cs="仿宋"/>
          <w:b/>
          <w:bCs w:val="0"/>
          <w:color w:val="FF0000"/>
          <w:sz w:val="24"/>
          <w:szCs w:val="24"/>
          <w:highlight w:val="none"/>
          <w:lang w:val="en-US" w:eastAsia="zh-CN"/>
        </w:rPr>
        <w:t>质保期满前10日内，供应商应对其提供的全部货物进行上门检查，并与采购人确定是否存在质保问题。如存在质保问题的，应当由供应商履行包修、包换或包退，并承担因此而产生的一切费用；包修、包换或包退的零部件等设备，从修、换后且验收合格之日起重新起算质保期。如不存在质保问题，则该产品进入免费保修服务。</w:t>
      </w:r>
    </w:p>
    <w:p w14:paraId="5B5971B2">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bCs w:val="0"/>
          <w:color w:val="FF0000"/>
          <w:sz w:val="24"/>
          <w:szCs w:val="24"/>
          <w:highlight w:val="none"/>
          <w:lang w:val="en-US" w:eastAsia="zh-CN"/>
        </w:rPr>
      </w:pPr>
      <w:r>
        <w:rPr>
          <w:rFonts w:hint="eastAsia" w:ascii="仿宋" w:hAnsi="仿宋" w:eastAsia="仿宋" w:cs="仿宋"/>
          <w:b/>
          <w:bCs w:val="0"/>
          <w:color w:val="FF0000"/>
          <w:sz w:val="24"/>
          <w:szCs w:val="24"/>
          <w:highlight w:val="none"/>
          <w:lang w:val="en-US" w:eastAsia="zh-CN"/>
        </w:rPr>
        <w:t>★5.5 保修期：质保期后，供应商提供所投产品不少于3年的免费保修服务。包1-包5供应商必须提供7*24小时电话服务热线，保证在接到采购人故障报告电话后24小时内到达现场完成维修。在维修过程中供应商只收取材料成本费，不再收取额外服务费及其相关费用。如有下列情况之一供应商不负责免费保修：</w:t>
      </w:r>
    </w:p>
    <w:p w14:paraId="3E259617">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bCs w:val="0"/>
          <w:color w:val="FF0000"/>
          <w:sz w:val="24"/>
          <w:szCs w:val="24"/>
          <w:highlight w:val="none"/>
          <w:lang w:val="en-US" w:eastAsia="zh-CN"/>
        </w:rPr>
      </w:pPr>
      <w:r>
        <w:rPr>
          <w:rFonts w:hint="eastAsia" w:ascii="仿宋" w:hAnsi="仿宋" w:eastAsia="仿宋" w:cs="仿宋"/>
          <w:b/>
          <w:bCs w:val="0"/>
          <w:color w:val="FF0000"/>
          <w:sz w:val="24"/>
          <w:szCs w:val="24"/>
          <w:highlight w:val="none"/>
          <w:lang w:val="en-US" w:eastAsia="zh-CN"/>
        </w:rPr>
        <w:t>①采购人不按照供应商提供的正确方法使用而引致货物故障损坏；</w:t>
      </w:r>
    </w:p>
    <w:p w14:paraId="413218B6">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bCs w:val="0"/>
          <w:color w:val="FF0000"/>
          <w:sz w:val="24"/>
          <w:szCs w:val="24"/>
          <w:highlight w:val="none"/>
          <w:lang w:val="en-US" w:eastAsia="zh-CN"/>
        </w:rPr>
      </w:pPr>
      <w:r>
        <w:rPr>
          <w:rFonts w:hint="eastAsia" w:ascii="仿宋" w:hAnsi="仿宋" w:eastAsia="仿宋" w:cs="仿宋"/>
          <w:b/>
          <w:bCs w:val="0"/>
          <w:color w:val="FF0000"/>
          <w:sz w:val="24"/>
          <w:szCs w:val="24"/>
          <w:highlight w:val="none"/>
          <w:lang w:val="en-US" w:eastAsia="zh-CN"/>
        </w:rPr>
        <w:t>②采购人擅自改装货物；</w:t>
      </w:r>
    </w:p>
    <w:p w14:paraId="60F840AC">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bCs w:val="0"/>
          <w:color w:val="FF0000"/>
          <w:sz w:val="24"/>
          <w:szCs w:val="24"/>
          <w:highlight w:val="none"/>
          <w:lang w:val="en-US" w:eastAsia="zh-CN"/>
        </w:rPr>
      </w:pPr>
      <w:r>
        <w:rPr>
          <w:rFonts w:hint="eastAsia" w:ascii="仿宋" w:hAnsi="仿宋" w:eastAsia="仿宋" w:cs="仿宋"/>
          <w:b/>
          <w:bCs w:val="0"/>
          <w:color w:val="FF0000"/>
          <w:sz w:val="24"/>
          <w:szCs w:val="24"/>
          <w:highlight w:val="none"/>
          <w:lang w:val="en-US" w:eastAsia="zh-CN"/>
        </w:rPr>
        <w:t>③各种人为因素或不可抗力事件造成的损坏。</w:t>
      </w:r>
    </w:p>
    <w:p w14:paraId="6A3B5362">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bCs w:val="0"/>
          <w:color w:val="FF0000"/>
          <w:sz w:val="24"/>
          <w:szCs w:val="24"/>
          <w:highlight w:val="none"/>
          <w:lang w:val="en-US" w:eastAsia="zh-CN"/>
        </w:rPr>
      </w:pPr>
      <w:r>
        <w:rPr>
          <w:rFonts w:hint="eastAsia" w:ascii="仿宋" w:hAnsi="仿宋" w:eastAsia="仿宋" w:cs="仿宋"/>
          <w:b/>
          <w:bCs w:val="0"/>
          <w:color w:val="FF0000"/>
          <w:sz w:val="24"/>
          <w:szCs w:val="24"/>
          <w:highlight w:val="none"/>
          <w:lang w:val="en-US" w:eastAsia="zh-CN"/>
        </w:rPr>
        <w:t>★5.6 终身维护期：货物交付使用后以书面形式承诺维修服务，实行正常服务期内终身维护，继续提供维修、零配件供应等服务，提供终身维护期内的周转备品保障服务（相关备品备件清单由双方确定，备品备件的所有权归采购人所有，费用已包含在报价内），人工保修费用计入合同总价，中标人只收取材料成本费。包1-包5供应商必须提供7*24小时电话服务热线，保证在接到采购人故障报告电话后24小时内到达现场完成维修。如供应商未能及时响应或未按约定时间完成故障维修的，应向采购人支付违约金（标准：2000元/次，累计计算），且采购人有权委托第三方处理，第三方处理的费用由供应商承担。遇不可抗力，不能按规定到达维修地点的，应及时通知采购人并说明原因。终身维护期内，供应商应负责货物运行的稳定性。</w:t>
      </w:r>
    </w:p>
    <w:p w14:paraId="47091609">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5.7 服务响应时间及设备维护方式：包1-包5供应商须提供7*24小时电话服务热线，保证在接到采购人故障报告电话后24小时内到达现场完成维修。供应商向采购人提供全寿命周期的主要耗损件、易损件及更换总成的目录和年度价格清单，且保证供应价格符合市场价标准，如采购人向供应商单独订购零配件，供应商应给予采购人一定的优惠。国产零配件的供应时间不得长于10天，进口零配件不得长于30天。</w:t>
      </w:r>
    </w:p>
    <w:p w14:paraId="102B51A8">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5.8 供应商应建立缺陷产品召回制，因货物发生质量问题需要成批召回维修的，供应商应及时通知采购人并积极协助办理有关手续，一切费用由供应商承担。如有重大质量问题，必须按照国内相关法律规定程序进行退货、更换等，并承担相关的违约责任。</w:t>
      </w:r>
    </w:p>
    <w:p w14:paraId="00DCDCA5">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5.9 依据法律规定或直观观察等日常生活经验能够直接确认的事实，可以直接作为判断是否有质量问题的依据，无需鉴定；确需鉴定的，由供应商按采购人要求送第三方装备质量检验机构检验，鉴定费用全部由供应商承担。检验报告货物不符合质量标准的，采购人有权追究供应商的责任。供应商拒绝送检的，采购人可判定货物不符合质量标准，不予通过验收并追究供应商责任。</w:t>
      </w:r>
    </w:p>
    <w:p w14:paraId="02D14C92">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5.10 供应商需承诺中标后在采购人所在地有固定的售后服务机构，包括不限于维修办公场地，并配有取得授权的专业技术人员和零配件库存。供应商须委托授权采购人维修中心，对其广东省内销售的产品进行维修保养工作。</w:t>
      </w:r>
    </w:p>
    <w:p w14:paraId="508AB4F4">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5.11 本合同签订后，供应商为采购人的联勤联动单位，应提供应急救援装备物资存储、应急供应、售后响应和技术保障等服务，并建立公路、水路、铁路和航空等应急调运与配送机制。遇有重大灾害事故处置，要快速响应，选派素质好、业务精的人员进行应急供应、技术保障，提供技术支持、现场抢修等应急服务，采购人仅承担上述行动中产生的灭火药剂的费用以及消防装备器材损耗（如有）的维修费用。</w:t>
      </w:r>
    </w:p>
    <w:p w14:paraId="5B217CAE">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5.12 技术成果归属：采购人与供应商在履行合同过程中，产生新的技术成果的（双方先应根据惯例常识判断是否为新产生，不能对判断结果达成一致的，则按照未获得相应知识产权权利证书的即为新产生的标准适用），其相应的知识产权归采购人所有。供应商不得在未征求采购人书面同意的情况下使用或者授权他人使用该技术成果及相关信息，否则相关收益归采购人所有，供应商应另向采购人承担违约责任，并赔偿采购人全部损失（包括且不限于采购人因供应商的违约行为致使需对第三方承担的不利责任等，以及采购人的相关维权费用，包括且不限于律师费（具体金额不超过采购人住所地律师收费指导标准的2倍）、诉讼费、保全费、担保费、鉴定费、交通费、公证费、误工费等）。</w:t>
      </w:r>
    </w:p>
    <w:p w14:paraId="7593D3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sz w:val="24"/>
          <w:szCs w:val="24"/>
          <w:highlight w:val="none"/>
          <w:u w:val="none"/>
          <w:lang w:eastAsia="zh-CN"/>
        </w:rPr>
      </w:pPr>
      <w:r>
        <w:rPr>
          <w:rFonts w:hint="eastAsia" w:ascii="仿宋" w:hAnsi="仿宋" w:eastAsia="仿宋" w:cs="仿宋"/>
          <w:i w:val="0"/>
          <w:iCs w:val="0"/>
          <w:sz w:val="24"/>
          <w:szCs w:val="24"/>
          <w:highlight w:val="none"/>
          <w:u w:val="none"/>
          <w:lang w:val="en-US" w:eastAsia="zh-CN"/>
        </w:rPr>
        <w:t>6、</w:t>
      </w:r>
      <w:r>
        <w:rPr>
          <w:rFonts w:hint="eastAsia" w:ascii="仿宋" w:hAnsi="仿宋" w:eastAsia="仿宋" w:cs="仿宋"/>
          <w:i w:val="0"/>
          <w:iCs w:val="0"/>
          <w:sz w:val="24"/>
          <w:szCs w:val="24"/>
          <w:highlight w:val="none"/>
          <w:u w:val="none"/>
          <w:lang w:eastAsia="zh-CN"/>
        </w:rPr>
        <w:t>培训及技术服务要求</w:t>
      </w:r>
    </w:p>
    <w:p w14:paraId="389237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sz w:val="24"/>
          <w:szCs w:val="24"/>
          <w:highlight w:val="none"/>
          <w:u w:val="none"/>
          <w:lang w:eastAsia="zh-CN"/>
        </w:rPr>
      </w:pPr>
      <w:r>
        <w:rPr>
          <w:rFonts w:hint="eastAsia" w:ascii="仿宋" w:hAnsi="仿宋" w:eastAsia="仿宋" w:cs="仿宋"/>
          <w:i w:val="0"/>
          <w:iCs w:val="0"/>
          <w:sz w:val="24"/>
          <w:szCs w:val="24"/>
          <w:highlight w:val="none"/>
          <w:u w:val="none"/>
          <w:lang w:val="en-US" w:eastAsia="zh-CN"/>
        </w:rPr>
        <w:t xml:space="preserve">6.1 </w:t>
      </w:r>
      <w:r>
        <w:rPr>
          <w:rFonts w:hint="eastAsia" w:ascii="仿宋" w:hAnsi="仿宋" w:eastAsia="仿宋" w:cs="仿宋"/>
          <w:i w:val="0"/>
          <w:iCs w:val="0"/>
          <w:sz w:val="24"/>
          <w:szCs w:val="24"/>
          <w:highlight w:val="none"/>
          <w:u w:val="none"/>
          <w:lang w:eastAsia="zh-CN"/>
        </w:rPr>
        <w:t>交货后，供应商为采购人免费提供操作及维护培训直至采购人掌握相应的技能为止，主要内容为货物的基本结构、性能、主要部件的构造及原理，日常使用操作、保养与管理，常见故障的排除，紧急情况的处理等，普通器材培训不少于半天，新型器材、特种器材培训时间不少于1天。培训地点主要在货物安装现场或按双方协商安排。培训后形成培训记录，记录应包括培训项目和参加人员等信息，并由双方签字存档。</w:t>
      </w:r>
    </w:p>
    <w:p w14:paraId="5D252E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sz w:val="24"/>
          <w:szCs w:val="24"/>
          <w:highlight w:val="none"/>
          <w:u w:val="none"/>
          <w:lang w:eastAsia="zh-CN"/>
        </w:rPr>
      </w:pPr>
      <w:r>
        <w:rPr>
          <w:rFonts w:hint="eastAsia" w:ascii="仿宋" w:hAnsi="仿宋" w:eastAsia="仿宋" w:cs="仿宋"/>
          <w:i w:val="0"/>
          <w:iCs w:val="0"/>
          <w:sz w:val="24"/>
          <w:szCs w:val="24"/>
          <w:highlight w:val="none"/>
          <w:u w:val="none"/>
          <w:lang w:val="en-US" w:eastAsia="zh-CN"/>
        </w:rPr>
        <w:t xml:space="preserve">6.2 </w:t>
      </w:r>
      <w:r>
        <w:rPr>
          <w:rFonts w:hint="eastAsia" w:ascii="仿宋" w:hAnsi="仿宋" w:eastAsia="仿宋" w:cs="仿宋"/>
          <w:i w:val="0"/>
          <w:iCs w:val="0"/>
          <w:sz w:val="24"/>
          <w:szCs w:val="24"/>
          <w:highlight w:val="none"/>
          <w:u w:val="none"/>
          <w:lang w:eastAsia="zh-CN"/>
        </w:rPr>
        <w:t>供应商应建立质量跟踪档案，每季度不少于一次向采购人进行现场（或电话）回访，每年不少于一次巡检和培训，以保证货物的正常高效使用，并保存售后服务情况记录及采购人使用单位的反馈意见。如供应商已与采购人签订了售后服务协议，供应商至少每半年与</w:t>
      </w:r>
      <w:r>
        <w:rPr>
          <w:rFonts w:hint="eastAsia" w:ascii="仿宋" w:hAnsi="仿宋" w:eastAsia="仿宋" w:cs="仿宋"/>
          <w:i w:val="0"/>
          <w:iCs w:val="0"/>
          <w:sz w:val="24"/>
          <w:szCs w:val="24"/>
          <w:highlight w:val="none"/>
          <w:u w:val="none"/>
          <w:lang w:val="en-US" w:eastAsia="zh-CN"/>
        </w:rPr>
        <w:t>采购人维修维保人员</w:t>
      </w:r>
      <w:r>
        <w:rPr>
          <w:rFonts w:hint="eastAsia" w:ascii="仿宋" w:hAnsi="仿宋" w:eastAsia="仿宋" w:cs="仿宋"/>
          <w:i w:val="0"/>
          <w:iCs w:val="0"/>
          <w:sz w:val="24"/>
          <w:szCs w:val="24"/>
          <w:highlight w:val="none"/>
          <w:u w:val="none"/>
          <w:lang w:eastAsia="zh-CN"/>
        </w:rPr>
        <w:t>开展一次技术交流活动，并采取派人现场培训或入厂培训的方式对</w:t>
      </w:r>
      <w:r>
        <w:rPr>
          <w:rFonts w:hint="eastAsia" w:ascii="仿宋" w:hAnsi="仿宋" w:eastAsia="仿宋" w:cs="仿宋"/>
          <w:i w:val="0"/>
          <w:iCs w:val="0"/>
          <w:sz w:val="24"/>
          <w:szCs w:val="24"/>
          <w:highlight w:val="none"/>
          <w:u w:val="none"/>
          <w:lang w:val="en-US" w:eastAsia="zh-CN"/>
        </w:rPr>
        <w:t>采购人维修维保人员</w:t>
      </w:r>
      <w:r>
        <w:rPr>
          <w:rFonts w:hint="eastAsia" w:ascii="仿宋" w:hAnsi="仿宋" w:eastAsia="仿宋" w:cs="仿宋"/>
          <w:i w:val="0"/>
          <w:iCs w:val="0"/>
          <w:sz w:val="24"/>
          <w:szCs w:val="24"/>
          <w:highlight w:val="none"/>
          <w:u w:val="none"/>
          <w:lang w:eastAsia="zh-CN"/>
        </w:rPr>
        <w:t>进行技术培训。</w:t>
      </w:r>
    </w:p>
    <w:p w14:paraId="795592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sz w:val="24"/>
          <w:szCs w:val="24"/>
          <w:highlight w:val="none"/>
          <w:u w:val="none"/>
          <w:lang w:eastAsia="zh-CN"/>
        </w:rPr>
      </w:pPr>
      <w:r>
        <w:rPr>
          <w:rFonts w:hint="eastAsia" w:ascii="仿宋" w:hAnsi="仿宋" w:eastAsia="仿宋" w:cs="仿宋"/>
          <w:i w:val="0"/>
          <w:iCs w:val="0"/>
          <w:sz w:val="24"/>
          <w:szCs w:val="24"/>
          <w:highlight w:val="none"/>
          <w:u w:val="none"/>
          <w:lang w:val="en-US" w:eastAsia="zh-CN"/>
        </w:rPr>
        <w:t>7、</w:t>
      </w:r>
      <w:r>
        <w:rPr>
          <w:rFonts w:hint="eastAsia" w:ascii="仿宋" w:hAnsi="仿宋" w:eastAsia="仿宋" w:cs="仿宋"/>
          <w:i w:val="0"/>
          <w:iCs w:val="0"/>
          <w:sz w:val="24"/>
          <w:szCs w:val="24"/>
          <w:highlight w:val="none"/>
          <w:u w:val="none"/>
          <w:lang w:eastAsia="zh-CN"/>
        </w:rPr>
        <w:t>报价要求</w:t>
      </w:r>
    </w:p>
    <w:p w14:paraId="68075E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sz w:val="24"/>
          <w:szCs w:val="24"/>
          <w:highlight w:val="none"/>
          <w:u w:val="none"/>
          <w:lang w:eastAsia="zh-CN"/>
        </w:rPr>
      </w:pPr>
      <w:r>
        <w:rPr>
          <w:rFonts w:hint="eastAsia" w:ascii="仿宋" w:hAnsi="仿宋" w:eastAsia="仿宋" w:cs="仿宋"/>
          <w:i w:val="0"/>
          <w:iCs w:val="0"/>
          <w:sz w:val="24"/>
          <w:szCs w:val="24"/>
          <w:highlight w:val="none"/>
          <w:u w:val="none"/>
          <w:lang w:eastAsia="zh-CN"/>
        </w:rPr>
        <w:t>投标总报价包括货物的全部价款、税费、包装、运输、装卸、安装、调试及出厂前验收、技术、指导、培训、咨询、服务、检测、保险的一切费用、验收合格交付使用之前以及技术和售后服务等其他各项有关费用(办理免税进口部件的进口环节税和关税除外)。采购人不再另向中标人支付投标总报价之外的任何费用。</w:t>
      </w:r>
    </w:p>
    <w:p w14:paraId="6F2C7A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sz w:val="24"/>
          <w:szCs w:val="24"/>
          <w:highlight w:val="none"/>
          <w:u w:val="none"/>
          <w:lang w:val="en-US" w:eastAsia="zh-CN"/>
        </w:rPr>
      </w:pPr>
      <w:r>
        <w:rPr>
          <w:rFonts w:hint="eastAsia" w:ascii="仿宋" w:hAnsi="仿宋" w:eastAsia="仿宋" w:cs="仿宋"/>
          <w:i w:val="0"/>
          <w:iCs w:val="0"/>
          <w:sz w:val="24"/>
          <w:szCs w:val="24"/>
          <w:highlight w:val="none"/>
          <w:u w:val="none"/>
          <w:lang w:val="en-US" w:eastAsia="zh-CN"/>
        </w:rPr>
        <w:t>8、其他要求</w:t>
      </w:r>
    </w:p>
    <w:p w14:paraId="4F9D8D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sz w:val="24"/>
          <w:szCs w:val="24"/>
          <w:highlight w:val="none"/>
          <w:u w:val="none"/>
          <w:lang w:val="en-US" w:eastAsia="zh-CN"/>
        </w:rPr>
      </w:pPr>
      <w:r>
        <w:rPr>
          <w:rFonts w:hint="eastAsia" w:ascii="仿宋" w:hAnsi="仿宋" w:eastAsia="仿宋" w:cs="仿宋"/>
          <w:i w:val="0"/>
          <w:iCs w:val="0"/>
          <w:sz w:val="24"/>
          <w:szCs w:val="24"/>
          <w:highlight w:val="none"/>
          <w:u w:val="none"/>
          <w:lang w:val="en-US" w:eastAsia="zh-CN"/>
        </w:rPr>
        <w:t>8.1 投标人应根据所投货物的实际参数进行响应，不得将采购文件需求直接复制作为投标文件响应需求，采购文件中未明确的参数（如≥、≤等范围值的参数），投标人的投标方案须明确，未明确的视为负偏离；</w:t>
      </w:r>
    </w:p>
    <w:p w14:paraId="1C791C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sz w:val="24"/>
          <w:szCs w:val="24"/>
          <w:highlight w:val="none"/>
          <w:u w:val="none"/>
          <w:lang w:eastAsia="zh-CN"/>
        </w:rPr>
      </w:pPr>
      <w:r>
        <w:rPr>
          <w:rFonts w:hint="eastAsia" w:ascii="仿宋" w:hAnsi="仿宋" w:eastAsia="仿宋" w:cs="仿宋"/>
          <w:i w:val="0"/>
          <w:iCs w:val="0"/>
          <w:sz w:val="24"/>
          <w:szCs w:val="24"/>
          <w:highlight w:val="none"/>
          <w:u w:val="none"/>
          <w:lang w:val="en-US" w:eastAsia="zh-CN"/>
        </w:rPr>
        <w:t>8.2 本需求中出现的工艺、材料及参照的牌号或分类号等仅起说明作用，不作为限制性条款。投标人在投标中可选用替代标准、牌号或分类号，但这些替代货物要实质上优于或相当于所提供的技术规格要求。所投产品制造商应具备加工设备和生产能力，提供主要生产设备的图片或照片或发票等证明材料。允许代理商投标的包组，应提供制造商的主要生产设备的图片或照片等证明材料。</w:t>
      </w:r>
    </w:p>
    <w:p w14:paraId="499838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仿宋" w:hAnsi="仿宋" w:eastAsia="仿宋" w:cs="仿宋"/>
          <w:b/>
          <w:bCs/>
          <w:i w:val="0"/>
          <w:iCs w:val="0"/>
          <w:color w:val="FF0000"/>
          <w:sz w:val="24"/>
          <w:szCs w:val="24"/>
          <w:highlight w:val="none"/>
          <w:u w:val="none"/>
          <w:lang w:eastAsia="zh-CN"/>
        </w:rPr>
      </w:pPr>
      <w:r>
        <w:rPr>
          <w:rFonts w:hint="eastAsia"/>
          <w:b/>
          <w:bCs/>
          <w:color w:val="FF0000"/>
          <w:highlight w:val="none"/>
          <w:lang w:val="en-US" w:eastAsia="zh-CN"/>
        </w:rPr>
        <w:t>★</w:t>
      </w:r>
      <w:r>
        <w:rPr>
          <w:rFonts w:hint="eastAsia" w:ascii="仿宋" w:hAnsi="仿宋" w:eastAsia="仿宋" w:cs="仿宋"/>
          <w:b/>
          <w:bCs/>
          <w:i w:val="0"/>
          <w:iCs w:val="0"/>
          <w:color w:val="FF0000"/>
          <w:sz w:val="24"/>
          <w:szCs w:val="24"/>
          <w:highlight w:val="none"/>
          <w:u w:val="none"/>
          <w:lang w:val="en-US" w:eastAsia="zh-CN"/>
        </w:rPr>
        <w:t>9、</w:t>
      </w:r>
      <w:r>
        <w:rPr>
          <w:rFonts w:hint="eastAsia" w:ascii="仿宋" w:hAnsi="仿宋" w:eastAsia="仿宋" w:cs="仿宋"/>
          <w:b/>
          <w:bCs/>
          <w:i w:val="0"/>
          <w:iCs w:val="0"/>
          <w:color w:val="FF0000"/>
          <w:sz w:val="24"/>
          <w:szCs w:val="24"/>
          <w:highlight w:val="none"/>
          <w:u w:val="none"/>
          <w:lang w:eastAsia="zh-CN"/>
        </w:rPr>
        <w:t>付款方式</w:t>
      </w:r>
    </w:p>
    <w:p w14:paraId="0A5E94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bCs/>
          <w:i w:val="0"/>
          <w:iCs w:val="0"/>
          <w:color w:val="FF0000"/>
          <w:sz w:val="24"/>
          <w:szCs w:val="24"/>
          <w:highlight w:val="none"/>
          <w:u w:val="none"/>
          <w:lang w:val="en-US" w:eastAsia="zh-CN"/>
        </w:rPr>
      </w:pPr>
      <w:r>
        <w:rPr>
          <w:rFonts w:hint="eastAsia" w:ascii="仿宋" w:hAnsi="仿宋" w:eastAsia="仿宋" w:cs="仿宋"/>
          <w:b/>
          <w:bCs/>
          <w:i w:val="0"/>
          <w:iCs w:val="0"/>
          <w:color w:val="FF0000"/>
          <w:sz w:val="24"/>
          <w:szCs w:val="24"/>
          <w:highlight w:val="none"/>
          <w:u w:val="none"/>
          <w:lang w:val="en-US" w:eastAsia="zh-CN"/>
        </w:rPr>
        <w:t>通用类常规产品：</w:t>
      </w:r>
    </w:p>
    <w:p w14:paraId="37ADAF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bCs/>
          <w:i w:val="0"/>
          <w:iCs w:val="0"/>
          <w:color w:val="FF0000"/>
          <w:sz w:val="24"/>
          <w:szCs w:val="24"/>
          <w:highlight w:val="none"/>
          <w:u w:val="none"/>
          <w:lang w:eastAsia="zh-CN"/>
        </w:rPr>
      </w:pPr>
      <w:r>
        <w:rPr>
          <w:rFonts w:hint="eastAsia" w:ascii="仿宋" w:hAnsi="仿宋" w:eastAsia="仿宋" w:cs="仿宋"/>
          <w:b/>
          <w:bCs/>
          <w:i w:val="0"/>
          <w:iCs w:val="0"/>
          <w:color w:val="FF0000"/>
          <w:sz w:val="24"/>
          <w:szCs w:val="24"/>
          <w:highlight w:val="none"/>
          <w:u w:val="none"/>
          <w:lang w:val="en-US" w:eastAsia="zh-CN"/>
        </w:rPr>
        <w:t xml:space="preserve">9.1 </w:t>
      </w:r>
      <w:r>
        <w:rPr>
          <w:rFonts w:hint="eastAsia" w:ascii="仿宋" w:hAnsi="仿宋" w:eastAsia="仿宋" w:cs="仿宋"/>
          <w:b/>
          <w:bCs/>
          <w:i w:val="0"/>
          <w:iCs w:val="0"/>
          <w:color w:val="FF0000"/>
          <w:sz w:val="24"/>
          <w:szCs w:val="24"/>
          <w:highlight w:val="none"/>
          <w:u w:val="none"/>
          <w:lang w:eastAsia="zh-CN"/>
        </w:rPr>
        <w:t>合同签订生效后，中标人向采购人提供发票，采购人在收到发票后</w:t>
      </w:r>
      <w:r>
        <w:rPr>
          <w:rFonts w:hint="eastAsia" w:ascii="仿宋" w:hAnsi="仿宋" w:eastAsia="仿宋" w:cs="仿宋"/>
          <w:b/>
          <w:bCs/>
          <w:i w:val="0"/>
          <w:iCs w:val="0"/>
          <w:color w:val="FF0000"/>
          <w:sz w:val="24"/>
          <w:szCs w:val="24"/>
          <w:highlight w:val="none"/>
          <w:u w:val="none"/>
          <w:lang w:val="en-US" w:eastAsia="zh-CN"/>
        </w:rPr>
        <w:t>10</w:t>
      </w:r>
      <w:r>
        <w:rPr>
          <w:rFonts w:hint="eastAsia" w:ascii="仿宋" w:hAnsi="仿宋" w:eastAsia="仿宋" w:cs="仿宋"/>
          <w:b/>
          <w:bCs/>
          <w:i w:val="0"/>
          <w:iCs w:val="0"/>
          <w:color w:val="FF0000"/>
          <w:sz w:val="24"/>
          <w:szCs w:val="24"/>
          <w:highlight w:val="none"/>
          <w:u w:val="none"/>
          <w:lang w:eastAsia="zh-CN"/>
        </w:rPr>
        <w:t>个工作日内，采购人需向成交人支付合同总金额的</w:t>
      </w:r>
      <w:r>
        <w:rPr>
          <w:rFonts w:hint="eastAsia" w:ascii="仿宋" w:hAnsi="仿宋" w:eastAsia="仿宋" w:cs="仿宋"/>
          <w:b/>
          <w:bCs/>
          <w:i w:val="0"/>
          <w:iCs w:val="0"/>
          <w:color w:val="FF0000"/>
          <w:sz w:val="24"/>
          <w:szCs w:val="24"/>
          <w:highlight w:val="none"/>
          <w:u w:val="none"/>
          <w:lang w:val="en-US" w:eastAsia="zh-CN"/>
        </w:rPr>
        <w:t>30</w:t>
      </w:r>
      <w:r>
        <w:rPr>
          <w:rFonts w:hint="eastAsia" w:ascii="仿宋" w:hAnsi="仿宋" w:eastAsia="仿宋" w:cs="仿宋"/>
          <w:b/>
          <w:bCs/>
          <w:i w:val="0"/>
          <w:iCs w:val="0"/>
          <w:color w:val="FF0000"/>
          <w:sz w:val="24"/>
          <w:szCs w:val="24"/>
          <w:highlight w:val="none"/>
          <w:u w:val="none"/>
          <w:lang w:eastAsia="zh-CN"/>
        </w:rPr>
        <w:t>%。</w:t>
      </w:r>
    </w:p>
    <w:p w14:paraId="00725186">
      <w:pPr>
        <w:pStyle w:val="6"/>
        <w:keepNext w:val="0"/>
        <w:keepLines w:val="0"/>
        <w:pageBreakBefore w:val="0"/>
        <w:widowControl w:val="0"/>
        <w:kinsoku/>
        <w:wordWrap/>
        <w:overflowPunct/>
        <w:topLinePunct w:val="0"/>
        <w:bidi w:val="0"/>
        <w:snapToGrid/>
        <w:spacing w:after="0" w:line="360" w:lineRule="auto"/>
        <w:ind w:firstLine="482" w:firstLineChars="200"/>
        <w:textAlignment w:val="auto"/>
        <w:rPr>
          <w:rFonts w:hint="eastAsia" w:ascii="仿宋" w:hAnsi="仿宋" w:eastAsia="仿宋" w:cs="仿宋"/>
          <w:b/>
          <w:bCs/>
          <w:i w:val="0"/>
          <w:iCs w:val="0"/>
          <w:color w:val="FF0000"/>
          <w:sz w:val="24"/>
          <w:szCs w:val="24"/>
          <w:highlight w:val="none"/>
          <w:u w:val="none"/>
          <w:lang w:eastAsia="zh-CN"/>
        </w:rPr>
      </w:pPr>
      <w:r>
        <w:rPr>
          <w:rFonts w:hint="eastAsia" w:ascii="仿宋" w:hAnsi="仿宋" w:eastAsia="仿宋" w:cs="仿宋"/>
          <w:b/>
          <w:bCs/>
          <w:i w:val="0"/>
          <w:iCs w:val="0"/>
          <w:color w:val="FF0000"/>
          <w:sz w:val="24"/>
          <w:szCs w:val="24"/>
          <w:highlight w:val="none"/>
          <w:u w:val="none"/>
          <w:lang w:val="en-US" w:eastAsia="zh-CN"/>
        </w:rPr>
        <w:t>9.2 货到安装并通过技术验收后，</w:t>
      </w:r>
      <w:r>
        <w:rPr>
          <w:rFonts w:hint="eastAsia" w:ascii="仿宋" w:hAnsi="仿宋" w:eastAsia="仿宋" w:cs="仿宋"/>
          <w:b/>
          <w:bCs/>
          <w:i w:val="0"/>
          <w:iCs w:val="0"/>
          <w:color w:val="FF0000"/>
          <w:sz w:val="24"/>
          <w:szCs w:val="24"/>
          <w:highlight w:val="none"/>
          <w:u w:val="none"/>
          <w:lang w:eastAsia="zh-CN"/>
        </w:rPr>
        <w:t>中标人向采购人提供发票，采购人在收到发票后</w:t>
      </w:r>
      <w:r>
        <w:rPr>
          <w:rFonts w:hint="eastAsia" w:ascii="仿宋" w:hAnsi="仿宋" w:eastAsia="仿宋" w:cs="仿宋"/>
          <w:b/>
          <w:bCs/>
          <w:i w:val="0"/>
          <w:iCs w:val="0"/>
          <w:color w:val="FF0000"/>
          <w:sz w:val="24"/>
          <w:szCs w:val="24"/>
          <w:highlight w:val="none"/>
          <w:u w:val="none"/>
          <w:lang w:val="en-US" w:eastAsia="zh-CN"/>
        </w:rPr>
        <w:t>10</w:t>
      </w:r>
      <w:r>
        <w:rPr>
          <w:rFonts w:hint="eastAsia" w:ascii="仿宋" w:hAnsi="仿宋" w:eastAsia="仿宋" w:cs="仿宋"/>
          <w:b/>
          <w:bCs/>
          <w:i w:val="0"/>
          <w:iCs w:val="0"/>
          <w:color w:val="FF0000"/>
          <w:sz w:val="24"/>
          <w:szCs w:val="24"/>
          <w:highlight w:val="none"/>
          <w:u w:val="none"/>
          <w:lang w:eastAsia="zh-CN"/>
        </w:rPr>
        <w:t>个工作日内，采购人需向成交人支付合同总金额的</w:t>
      </w:r>
      <w:r>
        <w:rPr>
          <w:rFonts w:hint="eastAsia" w:ascii="仿宋" w:hAnsi="仿宋" w:eastAsia="仿宋" w:cs="仿宋"/>
          <w:b/>
          <w:bCs/>
          <w:i w:val="0"/>
          <w:iCs w:val="0"/>
          <w:color w:val="FF0000"/>
          <w:sz w:val="24"/>
          <w:szCs w:val="24"/>
          <w:highlight w:val="none"/>
          <w:u w:val="none"/>
          <w:lang w:val="en-US" w:eastAsia="zh-CN"/>
        </w:rPr>
        <w:t>70%</w:t>
      </w:r>
      <w:r>
        <w:rPr>
          <w:rFonts w:hint="eastAsia" w:ascii="仿宋" w:hAnsi="仿宋" w:eastAsia="仿宋" w:cs="仿宋"/>
          <w:b/>
          <w:bCs/>
          <w:i w:val="0"/>
          <w:iCs w:val="0"/>
          <w:color w:val="FF0000"/>
          <w:sz w:val="24"/>
          <w:szCs w:val="24"/>
          <w:highlight w:val="none"/>
          <w:u w:val="none"/>
          <w:lang w:eastAsia="zh-CN"/>
        </w:rPr>
        <w:t>。</w:t>
      </w:r>
    </w:p>
    <w:p w14:paraId="3F7F77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仿宋" w:hAnsi="仿宋" w:eastAsia="仿宋" w:cs="仿宋"/>
          <w:b/>
          <w:bCs/>
          <w:i w:val="0"/>
          <w:iCs w:val="0"/>
          <w:color w:val="FF0000"/>
          <w:sz w:val="24"/>
          <w:szCs w:val="24"/>
          <w:highlight w:val="none"/>
          <w:u w:val="none"/>
          <w:lang w:val="en-US" w:eastAsia="zh-CN"/>
        </w:rPr>
      </w:pPr>
      <w:r>
        <w:rPr>
          <w:rFonts w:hint="eastAsia"/>
          <w:b/>
          <w:bCs/>
          <w:color w:val="FF0000"/>
          <w:highlight w:val="none"/>
          <w:lang w:val="en-US" w:eastAsia="zh-CN"/>
        </w:rPr>
        <w:t>★</w:t>
      </w:r>
      <w:r>
        <w:rPr>
          <w:rFonts w:hint="eastAsia" w:ascii="仿宋" w:hAnsi="仿宋" w:eastAsia="仿宋" w:cs="仿宋"/>
          <w:b/>
          <w:bCs/>
          <w:i w:val="0"/>
          <w:iCs w:val="0"/>
          <w:color w:val="FF0000"/>
          <w:sz w:val="24"/>
          <w:szCs w:val="24"/>
          <w:highlight w:val="none"/>
          <w:u w:val="none"/>
          <w:lang w:val="en-US" w:eastAsia="zh-CN"/>
        </w:rPr>
        <w:t>10、</w:t>
      </w:r>
      <w:r>
        <w:rPr>
          <w:rFonts w:hint="eastAsia" w:ascii="仿宋" w:hAnsi="仿宋" w:eastAsia="仿宋" w:cs="仿宋"/>
          <w:b/>
          <w:bCs/>
          <w:i w:val="0"/>
          <w:iCs w:val="0"/>
          <w:color w:val="FF0000"/>
          <w:sz w:val="24"/>
          <w:szCs w:val="24"/>
          <w:highlight w:val="none"/>
          <w:u w:val="none"/>
          <w:lang w:eastAsia="zh-CN"/>
        </w:rPr>
        <w:t>违约要求</w:t>
      </w:r>
    </w:p>
    <w:p w14:paraId="52023C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i w:val="0"/>
          <w:iCs w:val="0"/>
          <w:color w:val="FF0000"/>
          <w:sz w:val="24"/>
          <w:szCs w:val="24"/>
          <w:highlight w:val="none"/>
          <w:u w:val="none"/>
          <w:lang w:val="en-US" w:eastAsia="zh-CN"/>
        </w:rPr>
      </w:pPr>
      <w:r>
        <w:rPr>
          <w:rFonts w:hint="eastAsia" w:ascii="仿宋" w:hAnsi="仿宋" w:eastAsia="仿宋" w:cs="仿宋"/>
          <w:b/>
          <w:bCs/>
          <w:i w:val="0"/>
          <w:iCs w:val="0"/>
          <w:color w:val="FF0000"/>
          <w:sz w:val="24"/>
          <w:szCs w:val="24"/>
          <w:highlight w:val="none"/>
          <w:u w:val="none"/>
          <w:lang w:val="en-US" w:eastAsia="zh-CN"/>
        </w:rPr>
        <w:t>10.1采购人无正当理由拒收货物、拒付货款的，采购人向中标人偿付合同总价5%的违约金。</w:t>
      </w:r>
    </w:p>
    <w:p w14:paraId="2754CB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i w:val="0"/>
          <w:iCs w:val="0"/>
          <w:color w:val="FF0000"/>
          <w:sz w:val="24"/>
          <w:szCs w:val="24"/>
          <w:highlight w:val="none"/>
          <w:u w:val="none"/>
          <w:lang w:val="en-US" w:eastAsia="zh-CN"/>
        </w:rPr>
      </w:pPr>
      <w:r>
        <w:rPr>
          <w:rFonts w:hint="eastAsia" w:ascii="仿宋" w:hAnsi="仿宋" w:eastAsia="仿宋" w:cs="仿宋"/>
          <w:b/>
          <w:bCs/>
          <w:i w:val="0"/>
          <w:iCs w:val="0"/>
          <w:color w:val="FF0000"/>
          <w:sz w:val="24"/>
          <w:szCs w:val="24"/>
          <w:highlight w:val="none"/>
          <w:u w:val="none"/>
          <w:lang w:val="en-US" w:eastAsia="zh-CN"/>
        </w:rPr>
        <w:t>10.2中标人未能在交货期内交货，逾期不超过30天(含本数)的，每逾期1天向采购人偿付未交付货物总价的5‰的违约金，采购人有权在未付款项中扣除该项违约金；或中标人须在接到采购人追究违约责任通知之日起10个工作日内支付相应的违约金。如中标人逾期交货超过30天(不含本数)的，采购人有权解除合同，要求中标人返还已经收取的费用，并赔偿采购人损失相当于货物总价20%的违约金。如果上述赔偿金额仍不足以补偿采购人因中标人违约造成的损失，采购人有权进一步向中标人提出索赔。</w:t>
      </w:r>
    </w:p>
    <w:p w14:paraId="01712C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i w:val="0"/>
          <w:iCs w:val="0"/>
          <w:color w:val="FF0000"/>
          <w:sz w:val="24"/>
          <w:szCs w:val="24"/>
          <w:highlight w:val="none"/>
          <w:u w:val="none"/>
          <w:lang w:val="en-US" w:eastAsia="zh-CN"/>
        </w:rPr>
      </w:pPr>
      <w:r>
        <w:rPr>
          <w:rFonts w:hint="eastAsia" w:ascii="仿宋" w:hAnsi="仿宋" w:eastAsia="仿宋" w:cs="仿宋"/>
          <w:b/>
          <w:bCs/>
          <w:i w:val="0"/>
          <w:iCs w:val="0"/>
          <w:color w:val="FF0000"/>
          <w:sz w:val="24"/>
          <w:szCs w:val="24"/>
          <w:highlight w:val="none"/>
          <w:u w:val="none"/>
          <w:lang w:val="en-US" w:eastAsia="zh-CN"/>
        </w:rPr>
        <w:t>10.3中标人所交付的货物不符合合同规定、未能按期通过验收的，采购人有权拒收并解除合同或要求中标人限期整改。如采购人选择解除合同的，中标人向采购人支付货物总价20%的违约金，且中标人应退回全部已经收取的费用；如采购人要求中标人限期整改的，则视为中标人未按期交货，整改期限内按照未按期交货追究中标人的违约责任。如果上述赔偿金额仍不足以补偿采购人因中标人违约造成的损失，采购人有权进一步向中标人提出索赔。</w:t>
      </w:r>
    </w:p>
    <w:p w14:paraId="7A592F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i w:val="0"/>
          <w:iCs w:val="0"/>
          <w:color w:val="FF0000"/>
          <w:sz w:val="24"/>
          <w:szCs w:val="24"/>
          <w:highlight w:val="none"/>
          <w:u w:val="none"/>
          <w:lang w:val="en-US" w:eastAsia="zh-CN"/>
        </w:rPr>
      </w:pPr>
      <w:r>
        <w:rPr>
          <w:rFonts w:hint="eastAsia" w:ascii="仿宋" w:hAnsi="仿宋" w:eastAsia="仿宋" w:cs="仿宋"/>
          <w:b/>
          <w:bCs/>
          <w:i w:val="0"/>
          <w:iCs w:val="0"/>
          <w:color w:val="FF0000"/>
          <w:sz w:val="24"/>
          <w:szCs w:val="24"/>
          <w:highlight w:val="none"/>
          <w:u w:val="none"/>
          <w:lang w:val="en-US" w:eastAsia="zh-CN"/>
        </w:rPr>
        <w:t>10.4如中标人拒不缴纳上述违约金，3年内中标人不允许参与深圳市消防救援支队的招标项目。</w:t>
      </w:r>
    </w:p>
    <w:p w14:paraId="500B89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i w:val="0"/>
          <w:iCs w:val="0"/>
          <w:color w:val="FF0000"/>
          <w:sz w:val="24"/>
          <w:szCs w:val="24"/>
          <w:highlight w:val="none"/>
          <w:u w:val="none"/>
          <w:lang w:val="en-US" w:eastAsia="zh-CN"/>
        </w:rPr>
      </w:pPr>
      <w:r>
        <w:rPr>
          <w:rFonts w:hint="eastAsia" w:ascii="仿宋" w:hAnsi="仿宋" w:eastAsia="仿宋" w:cs="仿宋"/>
          <w:b/>
          <w:bCs/>
          <w:i w:val="0"/>
          <w:iCs w:val="0"/>
          <w:color w:val="FF0000"/>
          <w:sz w:val="24"/>
          <w:szCs w:val="24"/>
          <w:highlight w:val="none"/>
          <w:u w:val="none"/>
          <w:lang w:val="en-US" w:eastAsia="zh-CN"/>
        </w:rPr>
        <w:t>10.5如出现本合同内第10.1款情形时，中标人需按约定时间退回款项，每延迟1天，向采购人支付需退回款项1‰的违约金。</w:t>
      </w:r>
    </w:p>
    <w:p w14:paraId="268C48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i w:val="0"/>
          <w:iCs w:val="0"/>
          <w:color w:val="FF0000"/>
          <w:sz w:val="24"/>
          <w:szCs w:val="24"/>
          <w:highlight w:val="none"/>
          <w:u w:val="none"/>
          <w:lang w:val="en-US" w:eastAsia="zh-CN"/>
        </w:rPr>
      </w:pPr>
      <w:r>
        <w:rPr>
          <w:rFonts w:hint="eastAsia" w:ascii="仿宋" w:hAnsi="仿宋" w:eastAsia="仿宋" w:cs="仿宋"/>
          <w:b/>
          <w:bCs/>
          <w:i w:val="0"/>
          <w:iCs w:val="0"/>
          <w:color w:val="FF0000"/>
          <w:sz w:val="24"/>
          <w:szCs w:val="24"/>
          <w:highlight w:val="none"/>
          <w:u w:val="none"/>
          <w:lang w:val="en-US" w:eastAsia="zh-CN"/>
        </w:rPr>
        <w:t>10.6如果因采购人原因，包括但不限于国家政策的变化、采购关联单位政策的调整等，导致中标人不能按时交货的，中标人实际交货时间应扣除因采购人原因所延误的时间，中标人的相关违约责任按扣除后的交货时间计算。</w:t>
      </w:r>
    </w:p>
    <w:p w14:paraId="72F84A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i w:val="0"/>
          <w:iCs w:val="0"/>
          <w:color w:val="FF0000"/>
          <w:sz w:val="24"/>
          <w:szCs w:val="24"/>
          <w:highlight w:val="none"/>
          <w:u w:val="none"/>
          <w:lang w:val="en-US" w:eastAsia="zh-CN"/>
        </w:rPr>
      </w:pPr>
      <w:r>
        <w:rPr>
          <w:rFonts w:hint="eastAsia" w:ascii="仿宋" w:hAnsi="仿宋" w:eastAsia="仿宋" w:cs="仿宋"/>
          <w:b/>
          <w:bCs/>
          <w:i w:val="0"/>
          <w:iCs w:val="0"/>
          <w:color w:val="FF0000"/>
          <w:sz w:val="24"/>
          <w:szCs w:val="24"/>
          <w:highlight w:val="none"/>
          <w:u w:val="none"/>
          <w:lang w:val="en-US" w:eastAsia="zh-CN"/>
        </w:rPr>
        <w:t>10.7对于因采购人原因导致变更、中止或者终止政府采购合同的，采购人应当依照合同约定对中标人受到的损失予以补偿。</w:t>
      </w:r>
    </w:p>
    <w:p w14:paraId="7B4473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i w:val="0"/>
          <w:iCs w:val="0"/>
          <w:color w:val="FF0000"/>
          <w:sz w:val="24"/>
          <w:szCs w:val="24"/>
          <w:highlight w:val="none"/>
          <w:u w:val="none"/>
          <w:lang w:val="en-US" w:eastAsia="zh-CN"/>
        </w:rPr>
      </w:pPr>
      <w:r>
        <w:rPr>
          <w:rFonts w:hint="eastAsia" w:ascii="仿宋" w:hAnsi="仿宋" w:eastAsia="仿宋" w:cs="仿宋"/>
          <w:b/>
          <w:bCs/>
          <w:i w:val="0"/>
          <w:iCs w:val="0"/>
          <w:color w:val="FF0000"/>
          <w:sz w:val="24"/>
          <w:szCs w:val="24"/>
          <w:highlight w:val="none"/>
          <w:u w:val="none"/>
          <w:lang w:val="en-US" w:eastAsia="zh-CN"/>
        </w:rPr>
        <w:t>10.8若中标人接到采购人故障报告或维修需求后,未能在合同约定的时间内到达现场提供维修服务的，采购人有权按2000元/次向中标人收取违约金，该违约金可在采购人未付款项中扣除，也可要求中标人直接向采购人支付；同时采购人有权委托第三方进行维修，第三方维修的费用由中标人承担。</w:t>
      </w:r>
    </w:p>
    <w:p w14:paraId="73E541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i w:val="0"/>
          <w:iCs w:val="0"/>
          <w:color w:val="FF0000"/>
          <w:sz w:val="24"/>
          <w:szCs w:val="24"/>
          <w:highlight w:val="none"/>
          <w:u w:val="none"/>
          <w:lang w:val="en-US" w:eastAsia="zh-CN"/>
        </w:rPr>
      </w:pPr>
      <w:r>
        <w:rPr>
          <w:rFonts w:hint="eastAsia" w:ascii="仿宋" w:hAnsi="仿宋" w:eastAsia="仿宋" w:cs="仿宋"/>
          <w:b/>
          <w:bCs/>
          <w:i w:val="0"/>
          <w:iCs w:val="0"/>
          <w:color w:val="FF0000"/>
          <w:sz w:val="24"/>
          <w:szCs w:val="24"/>
          <w:highlight w:val="none"/>
          <w:u w:val="none"/>
          <w:lang w:val="en-US" w:eastAsia="zh-CN"/>
        </w:rPr>
        <w:t>10.9中标人应按照本合同内约定的内容执行，如没有特别约定或约定未详尽，相应的违约责任或补充违约责任均为：采购人有权单方解除合同，未支付的费用不予支付，收取款项一方违约的，还应返还全部已经收取的费用；同时中标人承担一切经济责任和法律责任，包括且不限于律师费、诉讼费、保全费、鉴定费用等，并向采购人支付合同总金额20%的违约金。</w:t>
      </w:r>
    </w:p>
    <w:p w14:paraId="03FDD2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i w:val="0"/>
          <w:iCs w:val="0"/>
          <w:color w:val="FF0000"/>
          <w:sz w:val="24"/>
          <w:szCs w:val="24"/>
          <w:highlight w:val="none"/>
          <w:u w:val="none"/>
          <w:lang w:val="en-US" w:eastAsia="zh-CN"/>
        </w:rPr>
      </w:pPr>
      <w:r>
        <w:rPr>
          <w:rFonts w:hint="eastAsia" w:ascii="仿宋" w:hAnsi="仿宋" w:eastAsia="仿宋" w:cs="仿宋"/>
          <w:b/>
          <w:bCs/>
          <w:i w:val="0"/>
          <w:iCs w:val="0"/>
          <w:color w:val="FF0000"/>
          <w:sz w:val="24"/>
          <w:szCs w:val="24"/>
          <w:highlight w:val="none"/>
          <w:u w:val="none"/>
          <w:lang w:val="en-US" w:eastAsia="zh-CN"/>
        </w:rPr>
        <w:t>10.10本合同中，如发生中标人应向采购人支付违约金的情形，均为采购人有权从未付款项中扣除，或要求中标人另行支付。</w:t>
      </w:r>
    </w:p>
    <w:p w14:paraId="3666FB7D">
      <w:pPr>
        <w:keepNext w:val="0"/>
        <w:keepLines w:val="0"/>
        <w:pageBreakBefore w:val="0"/>
        <w:widowControl w:val="0"/>
        <w:numPr>
          <w:ilvl w:val="0"/>
          <w:numId w:val="0"/>
        </w:numPr>
        <w:kinsoku/>
        <w:wordWrap/>
        <w:overflowPunct/>
        <w:topLinePunct w:val="0"/>
        <w:bidi w:val="0"/>
        <w:snapToGrid/>
        <w:spacing w:line="360" w:lineRule="auto"/>
        <w:ind w:firstLine="480" w:firstLineChars="200"/>
        <w:jc w:val="left"/>
        <w:textAlignment w:val="auto"/>
        <w:rPr>
          <w:rFonts w:hint="default" w:ascii="仿宋" w:hAnsi="仿宋" w:eastAsia="仿宋" w:cs="仿宋"/>
          <w:b/>
          <w:bCs/>
          <w:i w:val="0"/>
          <w:iCs w:val="0"/>
          <w:sz w:val="21"/>
          <w:szCs w:val="24"/>
          <w:highlight w:val="none"/>
          <w:u w:val="none"/>
          <w:lang w:val="en-US" w:eastAsia="zh-CN"/>
        </w:rPr>
      </w:pPr>
      <w:r>
        <w:rPr>
          <w:rFonts w:hint="eastAsia" w:ascii="仿宋" w:hAnsi="仿宋" w:eastAsia="仿宋" w:cs="仿宋"/>
          <w:i w:val="0"/>
          <w:iCs w:val="0"/>
          <w:kern w:val="0"/>
          <w:sz w:val="24"/>
          <w:szCs w:val="24"/>
          <w:highlight w:val="none"/>
          <w:u w:val="none"/>
          <w:lang w:val="en-US" w:eastAsia="zh-CN"/>
        </w:rPr>
        <w:t>11.履约担保金额：合同签订生效后 10 个工作日内，中标人委托银行向采购人开具的履约保函作为履约保证金。履约保函应为独立且不可撤销的保函。履约保证金为合同总金额 5%，保证期限至合同约定的交付期限届满后60日止。</w:t>
      </w:r>
    </w:p>
    <w:p w14:paraId="61654439">
      <w:pPr>
        <w:keepNext w:val="0"/>
        <w:keepLines w:val="0"/>
        <w:pageBreakBefore w:val="0"/>
        <w:widowControl w:val="0"/>
        <w:numPr>
          <w:ilvl w:val="0"/>
          <w:numId w:val="0"/>
        </w:numPr>
        <w:kinsoku/>
        <w:wordWrap/>
        <w:overflowPunct/>
        <w:topLinePunct w:val="0"/>
        <w:bidi w:val="0"/>
        <w:snapToGrid/>
        <w:spacing w:line="360" w:lineRule="auto"/>
        <w:ind w:firstLine="482" w:firstLineChars="200"/>
        <w:jc w:val="left"/>
        <w:textAlignment w:val="auto"/>
        <w:rPr>
          <w:rFonts w:hint="eastAsia" w:ascii="仿宋" w:hAnsi="仿宋" w:eastAsia="仿宋" w:cs="仿宋"/>
          <w:b/>
          <w:bCs/>
          <w:i w:val="0"/>
          <w:iCs w:val="0"/>
          <w:color w:val="FF0000"/>
          <w:kern w:val="0"/>
          <w:sz w:val="24"/>
          <w:szCs w:val="24"/>
          <w:highlight w:val="none"/>
          <w:u w:val="none"/>
          <w:lang w:val="en-US" w:eastAsia="zh-CN"/>
        </w:rPr>
      </w:pPr>
      <w:r>
        <w:rPr>
          <w:rFonts w:hint="eastAsia" w:ascii="仿宋" w:hAnsi="仿宋" w:eastAsia="仿宋" w:cs="仿宋"/>
          <w:b/>
          <w:bCs/>
          <w:i w:val="0"/>
          <w:iCs w:val="0"/>
          <w:color w:val="FF0000"/>
          <w:kern w:val="0"/>
          <w:sz w:val="24"/>
          <w:szCs w:val="24"/>
          <w:highlight w:val="none"/>
          <w:u w:val="none"/>
          <w:lang w:val="en-US" w:eastAsia="zh-CN"/>
        </w:rPr>
        <w:t>★12、合同签订：</w:t>
      </w:r>
    </w:p>
    <w:p w14:paraId="15B30742">
      <w:pPr>
        <w:keepNext w:val="0"/>
        <w:keepLines w:val="0"/>
        <w:pageBreakBefore w:val="0"/>
        <w:widowControl w:val="0"/>
        <w:numPr>
          <w:ilvl w:val="0"/>
          <w:numId w:val="0"/>
        </w:numPr>
        <w:kinsoku/>
        <w:wordWrap/>
        <w:overflowPunct/>
        <w:topLinePunct w:val="0"/>
        <w:bidi w:val="0"/>
        <w:snapToGrid/>
        <w:spacing w:line="360" w:lineRule="auto"/>
        <w:ind w:firstLine="482" w:firstLineChars="200"/>
        <w:jc w:val="left"/>
        <w:textAlignment w:val="auto"/>
        <w:rPr>
          <w:rFonts w:hint="eastAsia" w:ascii="仿宋" w:hAnsi="仿宋" w:eastAsia="仿宋" w:cs="仿宋"/>
          <w:b/>
          <w:bCs/>
          <w:i w:val="0"/>
          <w:iCs w:val="0"/>
          <w:color w:val="FF0000"/>
          <w:kern w:val="0"/>
          <w:sz w:val="24"/>
          <w:szCs w:val="24"/>
          <w:highlight w:val="none"/>
          <w:u w:val="none"/>
          <w:lang w:val="en-US" w:eastAsia="zh-CN"/>
        </w:rPr>
      </w:pPr>
      <w:r>
        <w:rPr>
          <w:rFonts w:hint="eastAsia" w:ascii="仿宋" w:hAnsi="仿宋" w:eastAsia="仿宋" w:cs="仿宋"/>
          <w:b/>
          <w:bCs/>
          <w:i w:val="0"/>
          <w:iCs w:val="0"/>
          <w:color w:val="FF0000"/>
          <w:kern w:val="0"/>
          <w:sz w:val="24"/>
          <w:szCs w:val="24"/>
          <w:highlight w:val="none"/>
          <w:u w:val="none"/>
          <w:lang w:val="en-US" w:eastAsia="zh-CN"/>
        </w:rPr>
        <w:t>本项目由深圳市消防救援支队组织采购，由需求单位（具体使用单位，支队或各大队）与中标供应商签订合同、办理款项支付并跟踪合同履行情况。签订合同时发现投标文件中出现前后不一致的情况，按有利于采购项目实施的原则。</w:t>
      </w:r>
    </w:p>
    <w:p w14:paraId="675E7B6E">
      <w:pPr>
        <w:rPr>
          <w:rFonts w:hint="eastAsia" w:ascii="仿宋" w:hAnsi="仿宋" w:eastAsia="仿宋" w:cs="仿宋"/>
          <w:b/>
          <w:bCs/>
          <w:i w:val="0"/>
          <w:iCs w:val="0"/>
          <w:sz w:val="21"/>
          <w:szCs w:val="24"/>
          <w:highlight w:val="none"/>
          <w:u w:val="none"/>
          <w:lang w:val="en-US" w:eastAsia="zh-CN"/>
        </w:rPr>
      </w:pPr>
      <w:r>
        <w:rPr>
          <w:rFonts w:hint="eastAsia" w:ascii="仿宋" w:hAnsi="仿宋" w:eastAsia="仿宋" w:cs="仿宋"/>
          <w:b/>
          <w:bCs/>
          <w:i w:val="0"/>
          <w:iCs w:val="0"/>
          <w:sz w:val="21"/>
          <w:szCs w:val="24"/>
          <w:highlight w:val="none"/>
          <w:u w:val="none"/>
          <w:lang w:val="en-US" w:eastAsia="zh-CN"/>
        </w:rPr>
        <w:br w:type="page"/>
      </w:r>
    </w:p>
    <w:p w14:paraId="3789B8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outlineLvl w:val="1"/>
        <w:rPr>
          <w:rFonts w:hint="eastAsia" w:ascii="仿宋" w:hAnsi="仿宋" w:eastAsia="仿宋" w:cs="仿宋"/>
          <w:i w:val="0"/>
          <w:iCs w:val="0"/>
          <w:kern w:val="0"/>
          <w:sz w:val="24"/>
          <w:szCs w:val="24"/>
          <w:highlight w:val="none"/>
          <w:u w:val="none"/>
          <w:lang w:eastAsia="zh-CN"/>
        </w:rPr>
      </w:pPr>
      <w:bookmarkStart w:id="247" w:name="_Toc19324"/>
      <w:r>
        <w:rPr>
          <w:rFonts w:hint="eastAsia" w:ascii="仿宋" w:hAnsi="仿宋" w:eastAsia="仿宋" w:cs="仿宋"/>
          <w:b/>
          <w:bCs/>
          <w:i w:val="0"/>
          <w:iCs w:val="0"/>
          <w:sz w:val="21"/>
          <w:szCs w:val="24"/>
          <w:highlight w:val="none"/>
          <w:u w:val="none"/>
          <w:lang w:val="en-US" w:eastAsia="zh-CN"/>
        </w:rPr>
        <w:t>五、</w:t>
      </w:r>
      <w:r>
        <w:rPr>
          <w:rFonts w:hint="eastAsia" w:ascii="仿宋" w:hAnsi="仿宋" w:eastAsia="仿宋" w:cs="仿宋"/>
          <w:b/>
          <w:bCs/>
          <w:i w:val="0"/>
          <w:iCs w:val="0"/>
          <w:sz w:val="21"/>
          <w:szCs w:val="24"/>
          <w:highlight w:val="none"/>
          <w:u w:val="none"/>
          <w:lang w:eastAsia="zh-CN"/>
        </w:rPr>
        <w:t>合同履约能力情况一览表</w:t>
      </w:r>
      <w:bookmarkEnd w:id="247"/>
    </w:p>
    <w:p w14:paraId="6F21EC94">
      <w:pPr>
        <w:pStyle w:val="6"/>
        <w:keepNext w:val="0"/>
        <w:keepLines w:val="0"/>
        <w:pageBreakBefore w:val="0"/>
        <w:widowControl w:val="0"/>
        <w:kinsoku/>
        <w:wordWrap/>
        <w:overflowPunct/>
        <w:topLinePunct w:val="0"/>
        <w:bidi w:val="0"/>
        <w:snapToGrid/>
        <w:spacing w:after="0" w:line="360" w:lineRule="auto"/>
        <w:ind w:firstLine="480" w:firstLineChars="200"/>
        <w:textAlignment w:val="auto"/>
        <w:rPr>
          <w:rFonts w:hint="eastAsia" w:ascii="仿宋" w:hAnsi="仿宋" w:eastAsia="仿宋" w:cs="仿宋"/>
          <w:i w:val="0"/>
          <w:iCs w:val="0"/>
          <w:sz w:val="24"/>
          <w:szCs w:val="24"/>
          <w:highlight w:val="none"/>
          <w:lang w:eastAsia="zh-CN"/>
        </w:rPr>
      </w:pPr>
      <w:r>
        <w:rPr>
          <w:rFonts w:hint="eastAsia" w:ascii="仿宋" w:hAnsi="仿宋" w:eastAsia="仿宋" w:cs="仿宋"/>
          <w:i w:val="0"/>
          <w:iCs w:val="0"/>
          <w:kern w:val="0"/>
          <w:sz w:val="24"/>
          <w:szCs w:val="24"/>
          <w:highlight w:val="none"/>
          <w:lang w:eastAsia="zh-CN"/>
        </w:rPr>
        <w:t>（</w:t>
      </w:r>
      <w:r>
        <w:rPr>
          <w:rFonts w:hint="eastAsia" w:ascii="仿宋" w:hAnsi="仿宋" w:eastAsia="仿宋" w:cs="仿宋"/>
          <w:i w:val="0"/>
          <w:iCs w:val="0"/>
          <w:kern w:val="0"/>
          <w:sz w:val="24"/>
          <w:szCs w:val="24"/>
          <w:highlight w:val="none"/>
          <w:lang w:val="en-US" w:eastAsia="zh-CN"/>
        </w:rPr>
        <w:t>合同履约能力以投标截止之日倒推365日，通报（处罚）时间在此期间的，做相应扣分处理</w:t>
      </w:r>
      <w:r>
        <w:rPr>
          <w:rFonts w:hint="eastAsia" w:ascii="仿宋" w:hAnsi="仿宋" w:eastAsia="仿宋" w:cs="仿宋"/>
          <w:i w:val="0"/>
          <w:iCs w:val="0"/>
          <w:kern w:val="0"/>
          <w:sz w:val="24"/>
          <w:szCs w:val="24"/>
          <w:highlight w:val="none"/>
          <w:lang w:eastAsia="zh-CN"/>
        </w:rPr>
        <w:t>）</w:t>
      </w:r>
    </w:p>
    <w:p w14:paraId="2591A0FD">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i w:val="0"/>
          <w:iCs w:val="0"/>
          <w:sz w:val="24"/>
          <w:szCs w:val="24"/>
          <w:highlight w:val="none"/>
          <w:u w:val="none"/>
        </w:rPr>
      </w:pPr>
      <w:r>
        <w:rPr>
          <w:rFonts w:hint="eastAsia" w:ascii="仿宋" w:hAnsi="仿宋" w:eastAsia="仿宋" w:cs="仿宋"/>
          <w:i w:val="0"/>
          <w:iCs w:val="0"/>
          <w:kern w:val="0"/>
          <w:sz w:val="24"/>
          <w:szCs w:val="24"/>
          <w:highlight w:val="none"/>
          <w:u w:val="none"/>
          <w:lang w:val="en-US" w:eastAsia="zh-CN"/>
        </w:rPr>
        <w:t>1.1</w:t>
      </w:r>
      <w:r>
        <w:rPr>
          <w:rFonts w:hint="eastAsia" w:ascii="仿宋" w:hAnsi="仿宋" w:eastAsia="仿宋" w:cs="仿宋"/>
          <w:i w:val="0"/>
          <w:iCs w:val="0"/>
          <w:kern w:val="0"/>
          <w:sz w:val="24"/>
          <w:szCs w:val="24"/>
          <w:highlight w:val="none"/>
          <w:u w:val="none"/>
        </w:rPr>
        <w:t>：</w:t>
      </w:r>
    </w:p>
    <w:p w14:paraId="411A88A3">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i w:val="0"/>
          <w:iCs w:val="0"/>
          <w:sz w:val="24"/>
          <w:szCs w:val="24"/>
          <w:highlight w:val="none"/>
          <w:u w:val="none"/>
        </w:rPr>
      </w:pPr>
      <w:r>
        <w:rPr>
          <w:rFonts w:hint="eastAsia" w:ascii="仿宋" w:hAnsi="仿宋" w:eastAsia="仿宋" w:cs="仿宋"/>
          <w:i w:val="0"/>
          <w:iCs w:val="0"/>
          <w:kern w:val="0"/>
          <w:sz w:val="24"/>
          <w:szCs w:val="24"/>
          <w:highlight w:val="none"/>
          <w:u w:val="none"/>
        </w:rPr>
        <w:t>应急管理部、国家消防救援局通报因产品（同品牌同型号）质量问题导致安全事故供应商</w:t>
      </w:r>
    </w:p>
    <w:p w14:paraId="400613CE">
      <w:pPr>
        <w:spacing w:line="0" w:lineRule="atLeast"/>
        <w:jc w:val="center"/>
        <w:rPr>
          <w:rFonts w:hint="eastAsia" w:ascii="仿宋" w:hAnsi="仿宋" w:eastAsia="仿宋" w:cs="仿宋"/>
          <w:i w:val="0"/>
          <w:iCs w:val="0"/>
          <w:sz w:val="24"/>
          <w:szCs w:val="24"/>
          <w:highlight w:val="none"/>
        </w:rPr>
      </w:pPr>
      <w:r>
        <w:rPr>
          <w:rFonts w:hint="eastAsia" w:ascii="仿宋" w:hAnsi="仿宋" w:eastAsia="仿宋" w:cs="仿宋"/>
          <w:i w:val="0"/>
          <w:iCs w:val="0"/>
          <w:kern w:val="0"/>
          <w:sz w:val="24"/>
          <w:szCs w:val="24"/>
          <w:highlight w:val="none"/>
        </w:rPr>
        <w:t>情况统计表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1906"/>
        <w:gridCol w:w="2332"/>
        <w:gridCol w:w="1155"/>
        <w:gridCol w:w="988"/>
        <w:gridCol w:w="1140"/>
        <w:gridCol w:w="864"/>
      </w:tblGrid>
      <w:tr w14:paraId="750DF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3" w:type="pct"/>
            <w:shd w:val="clear" w:color="auto" w:fill="BFBFBF"/>
            <w:vAlign w:val="center"/>
          </w:tcPr>
          <w:p w14:paraId="5A3416E1">
            <w:pPr>
              <w:keepNext w:val="0"/>
              <w:keepLines w:val="0"/>
              <w:widowControl/>
              <w:suppressLineNumbers w:val="0"/>
              <w:spacing w:before="0" w:beforeAutospacing="0" w:after="0" w:afterAutospacing="0"/>
              <w:ind w:left="0" w:right="0"/>
              <w:jc w:val="center"/>
              <w:rPr>
                <w:rFonts w:hint="eastAsia" w:ascii="仿宋" w:hAnsi="仿宋" w:eastAsia="仿宋" w:cs="仿宋"/>
                <w:b/>
                <w:bCs/>
                <w:i w:val="0"/>
                <w:iCs w:val="0"/>
                <w:kern w:val="0"/>
                <w:sz w:val="24"/>
                <w:szCs w:val="24"/>
                <w:highlight w:val="none"/>
              </w:rPr>
            </w:pPr>
            <w:r>
              <w:rPr>
                <w:rFonts w:hint="eastAsia" w:ascii="仿宋" w:hAnsi="仿宋" w:eastAsia="仿宋" w:cs="仿宋"/>
                <w:b/>
                <w:bCs/>
                <w:i w:val="0"/>
                <w:iCs w:val="0"/>
                <w:kern w:val="0"/>
                <w:sz w:val="24"/>
                <w:szCs w:val="24"/>
                <w:highlight w:val="none"/>
              </w:rPr>
              <w:t>序</w:t>
            </w:r>
          </w:p>
          <w:p w14:paraId="01518BDD">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sz w:val="24"/>
                <w:szCs w:val="24"/>
                <w:highlight w:val="none"/>
              </w:rPr>
            </w:pPr>
            <w:r>
              <w:rPr>
                <w:rFonts w:hint="eastAsia" w:ascii="仿宋" w:hAnsi="仿宋" w:eastAsia="仿宋" w:cs="仿宋"/>
                <w:b/>
                <w:bCs/>
                <w:i w:val="0"/>
                <w:iCs w:val="0"/>
                <w:kern w:val="0"/>
                <w:sz w:val="24"/>
                <w:szCs w:val="24"/>
                <w:highlight w:val="none"/>
              </w:rPr>
              <w:t>号</w:t>
            </w:r>
          </w:p>
        </w:tc>
        <w:tc>
          <w:tcPr>
            <w:tcW w:w="1051" w:type="pct"/>
            <w:shd w:val="clear" w:color="auto" w:fill="BFBFBF"/>
            <w:vAlign w:val="center"/>
          </w:tcPr>
          <w:p w14:paraId="201BA6F2">
            <w:pPr>
              <w:keepNext w:val="0"/>
              <w:keepLines w:val="0"/>
              <w:widowControl/>
              <w:suppressLineNumbers w:val="0"/>
              <w:spacing w:before="0" w:beforeAutospacing="0" w:after="0" w:afterAutospacing="0"/>
              <w:ind w:left="0" w:right="0"/>
              <w:jc w:val="center"/>
              <w:rPr>
                <w:rFonts w:hint="eastAsia" w:ascii="仿宋" w:hAnsi="仿宋" w:eastAsia="仿宋" w:cs="仿宋"/>
                <w:b/>
                <w:bCs/>
                <w:i w:val="0"/>
                <w:iCs w:val="0"/>
                <w:kern w:val="0"/>
                <w:sz w:val="24"/>
                <w:szCs w:val="24"/>
                <w:highlight w:val="none"/>
              </w:rPr>
            </w:pPr>
            <w:r>
              <w:rPr>
                <w:rFonts w:hint="eastAsia" w:ascii="仿宋" w:hAnsi="仿宋" w:eastAsia="仿宋" w:cs="仿宋"/>
                <w:b/>
                <w:bCs/>
                <w:i w:val="0"/>
                <w:iCs w:val="0"/>
                <w:kern w:val="0"/>
                <w:sz w:val="24"/>
                <w:szCs w:val="24"/>
                <w:highlight w:val="none"/>
              </w:rPr>
              <w:t>供应商名称</w:t>
            </w:r>
          </w:p>
        </w:tc>
        <w:tc>
          <w:tcPr>
            <w:tcW w:w="1286" w:type="pct"/>
            <w:shd w:val="clear" w:color="auto" w:fill="BFBFBF"/>
            <w:vAlign w:val="center"/>
          </w:tcPr>
          <w:p w14:paraId="7F50DC2A">
            <w:pPr>
              <w:keepNext w:val="0"/>
              <w:keepLines w:val="0"/>
              <w:widowControl/>
              <w:suppressLineNumbers w:val="0"/>
              <w:spacing w:before="0" w:beforeAutospacing="0" w:after="0" w:afterAutospacing="0"/>
              <w:ind w:left="0" w:right="0"/>
              <w:jc w:val="center"/>
              <w:rPr>
                <w:rFonts w:hint="eastAsia" w:ascii="仿宋" w:hAnsi="仿宋" w:eastAsia="仿宋" w:cs="仿宋"/>
                <w:b/>
                <w:bCs/>
                <w:i w:val="0"/>
                <w:iCs w:val="0"/>
                <w:kern w:val="0"/>
                <w:sz w:val="24"/>
                <w:szCs w:val="24"/>
                <w:highlight w:val="none"/>
              </w:rPr>
            </w:pPr>
            <w:r>
              <w:rPr>
                <w:rFonts w:hint="eastAsia" w:ascii="仿宋" w:hAnsi="仿宋" w:eastAsia="仿宋" w:cs="仿宋"/>
                <w:b/>
                <w:bCs/>
                <w:i w:val="0"/>
                <w:iCs w:val="0"/>
                <w:kern w:val="0"/>
                <w:sz w:val="24"/>
                <w:szCs w:val="24"/>
                <w:highlight w:val="none"/>
              </w:rPr>
              <w:t>文件名称</w:t>
            </w:r>
          </w:p>
        </w:tc>
        <w:tc>
          <w:tcPr>
            <w:tcW w:w="637" w:type="pct"/>
            <w:shd w:val="clear" w:color="auto" w:fill="BFBFBF"/>
            <w:vAlign w:val="center"/>
          </w:tcPr>
          <w:p w14:paraId="4FA09EC2">
            <w:pPr>
              <w:keepNext w:val="0"/>
              <w:keepLines w:val="0"/>
              <w:widowControl/>
              <w:suppressLineNumbers w:val="0"/>
              <w:spacing w:before="0" w:beforeAutospacing="0" w:after="0" w:afterAutospacing="0"/>
              <w:ind w:left="0" w:right="0"/>
              <w:jc w:val="center"/>
              <w:rPr>
                <w:rFonts w:hint="eastAsia" w:ascii="仿宋" w:hAnsi="仿宋" w:eastAsia="仿宋" w:cs="仿宋"/>
                <w:b/>
                <w:bCs/>
                <w:i w:val="0"/>
                <w:iCs w:val="0"/>
                <w:kern w:val="0"/>
                <w:sz w:val="24"/>
                <w:szCs w:val="24"/>
                <w:highlight w:val="none"/>
              </w:rPr>
            </w:pPr>
            <w:r>
              <w:rPr>
                <w:rFonts w:hint="eastAsia" w:ascii="仿宋" w:hAnsi="仿宋" w:eastAsia="仿宋" w:cs="仿宋"/>
                <w:b/>
                <w:bCs/>
                <w:i w:val="0"/>
                <w:iCs w:val="0"/>
                <w:kern w:val="0"/>
                <w:sz w:val="24"/>
                <w:szCs w:val="24"/>
                <w:highlight w:val="none"/>
              </w:rPr>
              <w:t>文号</w:t>
            </w:r>
          </w:p>
        </w:tc>
        <w:tc>
          <w:tcPr>
            <w:tcW w:w="545" w:type="pct"/>
            <w:shd w:val="clear" w:color="auto" w:fill="BFBFBF"/>
            <w:vAlign w:val="center"/>
          </w:tcPr>
          <w:p w14:paraId="18ABD0F1">
            <w:pPr>
              <w:keepNext w:val="0"/>
              <w:keepLines w:val="0"/>
              <w:widowControl/>
              <w:suppressLineNumbers w:val="0"/>
              <w:spacing w:before="0" w:beforeAutospacing="0" w:after="0" w:afterAutospacing="0"/>
              <w:ind w:left="0" w:right="0"/>
              <w:jc w:val="center"/>
              <w:rPr>
                <w:rFonts w:hint="eastAsia" w:ascii="仿宋" w:hAnsi="仿宋" w:eastAsia="仿宋" w:cs="仿宋"/>
                <w:b/>
                <w:bCs/>
                <w:i w:val="0"/>
                <w:iCs w:val="0"/>
                <w:kern w:val="0"/>
                <w:sz w:val="24"/>
                <w:szCs w:val="24"/>
                <w:highlight w:val="none"/>
              </w:rPr>
            </w:pPr>
            <w:r>
              <w:rPr>
                <w:rFonts w:hint="eastAsia" w:ascii="仿宋" w:hAnsi="仿宋" w:eastAsia="仿宋" w:cs="仿宋"/>
                <w:b/>
                <w:bCs/>
                <w:i w:val="0"/>
                <w:iCs w:val="0"/>
                <w:kern w:val="0"/>
                <w:sz w:val="24"/>
                <w:szCs w:val="24"/>
                <w:highlight w:val="none"/>
              </w:rPr>
              <w:t>涉及装备名称</w:t>
            </w:r>
          </w:p>
        </w:tc>
        <w:tc>
          <w:tcPr>
            <w:tcW w:w="628" w:type="pct"/>
            <w:shd w:val="clear" w:color="auto" w:fill="BFBFBF"/>
            <w:vAlign w:val="center"/>
          </w:tcPr>
          <w:p w14:paraId="7EF9BC79">
            <w:pPr>
              <w:keepNext w:val="0"/>
              <w:keepLines w:val="0"/>
              <w:widowControl/>
              <w:suppressLineNumbers w:val="0"/>
              <w:spacing w:before="0" w:beforeAutospacing="0" w:after="0" w:afterAutospacing="0"/>
              <w:ind w:left="0" w:right="0"/>
              <w:jc w:val="center"/>
              <w:rPr>
                <w:rFonts w:hint="eastAsia" w:ascii="仿宋" w:hAnsi="仿宋" w:eastAsia="仿宋" w:cs="仿宋"/>
                <w:b/>
                <w:bCs/>
                <w:i w:val="0"/>
                <w:iCs w:val="0"/>
                <w:kern w:val="0"/>
                <w:sz w:val="24"/>
                <w:szCs w:val="24"/>
                <w:highlight w:val="none"/>
              </w:rPr>
            </w:pPr>
            <w:r>
              <w:rPr>
                <w:rFonts w:hint="eastAsia" w:ascii="仿宋" w:hAnsi="仿宋" w:eastAsia="仿宋" w:cs="仿宋"/>
                <w:b/>
                <w:bCs/>
                <w:i w:val="0"/>
                <w:iCs w:val="0"/>
                <w:kern w:val="0"/>
                <w:sz w:val="24"/>
                <w:szCs w:val="24"/>
                <w:highlight w:val="none"/>
              </w:rPr>
              <w:t>原因</w:t>
            </w:r>
          </w:p>
        </w:tc>
        <w:tc>
          <w:tcPr>
            <w:tcW w:w="476" w:type="pct"/>
            <w:shd w:val="clear" w:color="auto" w:fill="BFBFBF"/>
            <w:vAlign w:val="center"/>
          </w:tcPr>
          <w:p w14:paraId="0CBD1E6F">
            <w:pPr>
              <w:keepNext w:val="0"/>
              <w:keepLines w:val="0"/>
              <w:widowControl/>
              <w:suppressLineNumbers w:val="0"/>
              <w:spacing w:before="0" w:beforeAutospacing="0" w:after="0" w:afterAutospacing="0"/>
              <w:ind w:left="0" w:right="0"/>
              <w:jc w:val="center"/>
              <w:rPr>
                <w:rFonts w:hint="eastAsia" w:ascii="仿宋" w:hAnsi="仿宋" w:eastAsia="仿宋" w:cs="仿宋"/>
                <w:b/>
                <w:bCs/>
                <w:i w:val="0"/>
                <w:iCs w:val="0"/>
                <w:kern w:val="0"/>
                <w:sz w:val="24"/>
                <w:szCs w:val="24"/>
                <w:highlight w:val="none"/>
              </w:rPr>
            </w:pPr>
            <w:r>
              <w:rPr>
                <w:rFonts w:hint="eastAsia" w:ascii="仿宋" w:hAnsi="仿宋" w:eastAsia="仿宋" w:cs="仿宋"/>
                <w:b/>
                <w:bCs/>
                <w:i w:val="0"/>
                <w:iCs w:val="0"/>
                <w:kern w:val="0"/>
                <w:sz w:val="24"/>
                <w:szCs w:val="24"/>
                <w:highlight w:val="none"/>
              </w:rPr>
              <w:t>通报时间</w:t>
            </w:r>
          </w:p>
        </w:tc>
      </w:tr>
      <w:tr w14:paraId="69704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373" w:type="pct"/>
            <w:vAlign w:val="center"/>
          </w:tcPr>
          <w:p w14:paraId="5A4B4C44">
            <w:pPr>
              <w:keepNext w:val="0"/>
              <w:keepLines w:val="0"/>
              <w:widowControl/>
              <w:suppressLineNumbers w:val="0"/>
              <w:spacing w:before="0" w:beforeAutospacing="0" w:after="0" w:afterAutospacing="0" w:line="0" w:lineRule="atLeast"/>
              <w:ind w:left="0" w:right="0"/>
              <w:jc w:val="center"/>
              <w:rPr>
                <w:rFonts w:hint="eastAsia" w:ascii="仿宋" w:hAnsi="仿宋" w:eastAsia="仿宋" w:cs="仿宋"/>
                <w:i w:val="0"/>
                <w:iCs w:val="0"/>
                <w:kern w:val="0"/>
                <w:sz w:val="24"/>
                <w:szCs w:val="24"/>
                <w:highlight w:val="none"/>
              </w:rPr>
            </w:pPr>
            <w:r>
              <w:rPr>
                <w:rFonts w:hint="eastAsia" w:ascii="仿宋" w:hAnsi="仿宋" w:eastAsia="仿宋" w:cs="仿宋"/>
                <w:i w:val="0"/>
                <w:iCs w:val="0"/>
                <w:kern w:val="0"/>
                <w:sz w:val="24"/>
                <w:szCs w:val="24"/>
                <w:highlight w:val="none"/>
              </w:rPr>
              <w:t>1</w:t>
            </w:r>
          </w:p>
        </w:tc>
        <w:tc>
          <w:tcPr>
            <w:tcW w:w="1051" w:type="pct"/>
            <w:vAlign w:val="center"/>
          </w:tcPr>
          <w:p w14:paraId="0EEEFE2D">
            <w:pPr>
              <w:keepNext w:val="0"/>
              <w:keepLines w:val="0"/>
              <w:widowControl/>
              <w:suppressLineNumbers w:val="0"/>
              <w:spacing w:before="0" w:beforeAutospacing="0" w:after="0" w:afterAutospacing="0" w:line="0" w:lineRule="atLeast"/>
              <w:ind w:left="0" w:right="0"/>
              <w:jc w:val="center"/>
              <w:rPr>
                <w:rFonts w:hint="eastAsia" w:ascii="仿宋" w:hAnsi="仿宋" w:eastAsia="仿宋" w:cs="仿宋"/>
                <w:i w:val="0"/>
                <w:iCs w:val="0"/>
                <w:kern w:val="0"/>
                <w:sz w:val="24"/>
                <w:szCs w:val="24"/>
                <w:highlight w:val="none"/>
              </w:rPr>
            </w:pPr>
            <w:r>
              <w:rPr>
                <w:rFonts w:hint="eastAsia" w:ascii="仿宋" w:hAnsi="仿宋" w:eastAsia="仿宋" w:cs="仿宋"/>
                <w:i w:val="0"/>
                <w:iCs w:val="0"/>
                <w:kern w:val="0"/>
                <w:sz w:val="24"/>
                <w:szCs w:val="24"/>
                <w:highlight w:val="none"/>
              </w:rPr>
              <w:t>无</w:t>
            </w:r>
          </w:p>
        </w:tc>
        <w:tc>
          <w:tcPr>
            <w:tcW w:w="1286" w:type="pct"/>
            <w:vAlign w:val="center"/>
          </w:tcPr>
          <w:p w14:paraId="68B216EC">
            <w:pPr>
              <w:keepNext w:val="0"/>
              <w:keepLines w:val="0"/>
              <w:widowControl/>
              <w:suppressLineNumbers w:val="0"/>
              <w:spacing w:before="0" w:beforeAutospacing="0" w:after="0" w:afterAutospacing="0" w:line="0" w:lineRule="atLeast"/>
              <w:ind w:left="0" w:right="0"/>
              <w:jc w:val="center"/>
              <w:rPr>
                <w:rFonts w:hint="eastAsia" w:ascii="仿宋" w:hAnsi="仿宋" w:eastAsia="仿宋" w:cs="仿宋"/>
                <w:i w:val="0"/>
                <w:iCs w:val="0"/>
                <w:kern w:val="0"/>
                <w:sz w:val="24"/>
                <w:szCs w:val="24"/>
                <w:highlight w:val="none"/>
              </w:rPr>
            </w:pPr>
            <w:r>
              <w:rPr>
                <w:rFonts w:hint="eastAsia" w:ascii="仿宋" w:hAnsi="仿宋" w:eastAsia="仿宋" w:cs="仿宋"/>
                <w:i w:val="0"/>
                <w:iCs w:val="0"/>
                <w:kern w:val="0"/>
                <w:sz w:val="24"/>
                <w:szCs w:val="24"/>
                <w:highlight w:val="none"/>
              </w:rPr>
              <w:t>无</w:t>
            </w:r>
          </w:p>
        </w:tc>
        <w:tc>
          <w:tcPr>
            <w:tcW w:w="637" w:type="pct"/>
            <w:vAlign w:val="center"/>
          </w:tcPr>
          <w:p w14:paraId="782850A3">
            <w:pPr>
              <w:keepNext w:val="0"/>
              <w:keepLines w:val="0"/>
              <w:widowControl/>
              <w:suppressLineNumbers w:val="0"/>
              <w:spacing w:before="0" w:beforeAutospacing="0" w:after="0" w:afterAutospacing="0" w:line="0" w:lineRule="atLeast"/>
              <w:ind w:left="0" w:right="0"/>
              <w:jc w:val="center"/>
              <w:rPr>
                <w:rFonts w:hint="eastAsia" w:ascii="仿宋" w:hAnsi="仿宋" w:eastAsia="仿宋" w:cs="仿宋"/>
                <w:i w:val="0"/>
                <w:iCs w:val="0"/>
                <w:kern w:val="0"/>
                <w:sz w:val="24"/>
                <w:szCs w:val="24"/>
                <w:highlight w:val="none"/>
              </w:rPr>
            </w:pPr>
            <w:r>
              <w:rPr>
                <w:rFonts w:hint="eastAsia" w:ascii="仿宋" w:hAnsi="仿宋" w:eastAsia="仿宋" w:cs="仿宋"/>
                <w:i w:val="0"/>
                <w:iCs w:val="0"/>
                <w:kern w:val="0"/>
                <w:sz w:val="24"/>
                <w:szCs w:val="24"/>
                <w:highlight w:val="none"/>
              </w:rPr>
              <w:t>无</w:t>
            </w:r>
          </w:p>
        </w:tc>
        <w:tc>
          <w:tcPr>
            <w:tcW w:w="545" w:type="pct"/>
            <w:vAlign w:val="center"/>
          </w:tcPr>
          <w:p w14:paraId="6769BD86">
            <w:pPr>
              <w:keepNext w:val="0"/>
              <w:keepLines w:val="0"/>
              <w:widowControl/>
              <w:suppressLineNumbers w:val="0"/>
              <w:spacing w:before="0" w:beforeAutospacing="0" w:after="0" w:afterAutospacing="0" w:line="0" w:lineRule="atLeast"/>
              <w:ind w:left="0" w:right="0"/>
              <w:jc w:val="center"/>
              <w:rPr>
                <w:rFonts w:hint="eastAsia" w:ascii="仿宋" w:hAnsi="仿宋" w:eastAsia="仿宋" w:cs="仿宋"/>
                <w:i w:val="0"/>
                <w:iCs w:val="0"/>
                <w:kern w:val="0"/>
                <w:sz w:val="24"/>
                <w:szCs w:val="24"/>
                <w:highlight w:val="none"/>
              </w:rPr>
            </w:pPr>
            <w:r>
              <w:rPr>
                <w:rFonts w:hint="eastAsia" w:ascii="仿宋" w:hAnsi="仿宋" w:eastAsia="仿宋" w:cs="仿宋"/>
                <w:i w:val="0"/>
                <w:iCs w:val="0"/>
                <w:kern w:val="0"/>
                <w:sz w:val="24"/>
                <w:szCs w:val="24"/>
                <w:highlight w:val="none"/>
              </w:rPr>
              <w:t>无</w:t>
            </w:r>
          </w:p>
        </w:tc>
        <w:tc>
          <w:tcPr>
            <w:tcW w:w="628" w:type="pct"/>
            <w:vAlign w:val="center"/>
          </w:tcPr>
          <w:p w14:paraId="2AB319D8">
            <w:pPr>
              <w:keepNext w:val="0"/>
              <w:keepLines w:val="0"/>
              <w:widowControl/>
              <w:suppressLineNumbers w:val="0"/>
              <w:spacing w:before="0" w:beforeAutospacing="0" w:after="0" w:afterAutospacing="0" w:line="0" w:lineRule="atLeast"/>
              <w:ind w:left="0" w:right="0"/>
              <w:jc w:val="center"/>
              <w:rPr>
                <w:rFonts w:hint="eastAsia" w:ascii="仿宋" w:hAnsi="仿宋" w:eastAsia="仿宋" w:cs="仿宋"/>
                <w:i w:val="0"/>
                <w:iCs w:val="0"/>
                <w:kern w:val="0"/>
                <w:sz w:val="24"/>
                <w:szCs w:val="24"/>
                <w:highlight w:val="none"/>
              </w:rPr>
            </w:pPr>
            <w:r>
              <w:rPr>
                <w:rFonts w:hint="eastAsia" w:ascii="仿宋" w:hAnsi="仿宋" w:eastAsia="仿宋" w:cs="仿宋"/>
                <w:i w:val="0"/>
                <w:iCs w:val="0"/>
                <w:kern w:val="0"/>
                <w:sz w:val="24"/>
                <w:szCs w:val="24"/>
                <w:highlight w:val="none"/>
              </w:rPr>
              <w:t>无</w:t>
            </w:r>
          </w:p>
        </w:tc>
        <w:tc>
          <w:tcPr>
            <w:tcW w:w="476" w:type="pct"/>
            <w:vAlign w:val="center"/>
          </w:tcPr>
          <w:p w14:paraId="17694089">
            <w:pPr>
              <w:keepNext w:val="0"/>
              <w:keepLines w:val="0"/>
              <w:widowControl/>
              <w:suppressLineNumbers w:val="0"/>
              <w:spacing w:before="0" w:beforeAutospacing="0" w:after="0" w:afterAutospacing="0" w:line="0" w:lineRule="atLeast"/>
              <w:ind w:left="0" w:right="0"/>
              <w:jc w:val="center"/>
              <w:rPr>
                <w:rFonts w:hint="eastAsia" w:ascii="仿宋" w:hAnsi="仿宋" w:eastAsia="仿宋" w:cs="仿宋"/>
                <w:i w:val="0"/>
                <w:iCs w:val="0"/>
                <w:kern w:val="0"/>
                <w:sz w:val="24"/>
                <w:szCs w:val="24"/>
                <w:highlight w:val="none"/>
              </w:rPr>
            </w:pPr>
            <w:r>
              <w:rPr>
                <w:rFonts w:hint="eastAsia" w:ascii="仿宋" w:hAnsi="仿宋" w:eastAsia="仿宋" w:cs="仿宋"/>
                <w:i w:val="0"/>
                <w:iCs w:val="0"/>
                <w:kern w:val="0"/>
                <w:sz w:val="24"/>
                <w:szCs w:val="24"/>
                <w:highlight w:val="none"/>
              </w:rPr>
              <w:t>无</w:t>
            </w:r>
          </w:p>
        </w:tc>
      </w:tr>
    </w:tbl>
    <w:p w14:paraId="2DC8D574">
      <w:pPr>
        <w:spacing w:line="240" w:lineRule="auto"/>
        <w:rPr>
          <w:rFonts w:ascii="Times New Roman" w:hAnsi="Times New Roman" w:eastAsia="黑体" w:cs="Times New Roman"/>
          <w:i w:val="0"/>
          <w:iCs w:val="0"/>
          <w:szCs w:val="21"/>
          <w:highlight w:val="none"/>
        </w:rPr>
      </w:pPr>
      <w:r>
        <w:rPr>
          <w:rFonts w:ascii="Times New Roman" w:hAnsi="Times New Roman" w:eastAsia="黑体" w:cs="Times New Roman"/>
          <w:i w:val="0"/>
          <w:iCs w:val="0"/>
          <w:szCs w:val="21"/>
          <w:highlight w:val="none"/>
        </w:rPr>
        <w:br w:type="page"/>
      </w:r>
    </w:p>
    <w:p w14:paraId="060898B9">
      <w:pPr>
        <w:spacing w:line="360" w:lineRule="auto"/>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lang w:val="en-US" w:eastAsia="zh-CN"/>
        </w:rPr>
        <w:t>1.2</w:t>
      </w:r>
      <w:r>
        <w:rPr>
          <w:rFonts w:hint="eastAsia" w:ascii="仿宋" w:hAnsi="仿宋" w:eastAsia="仿宋" w:cs="仿宋"/>
          <w:i w:val="0"/>
          <w:iCs w:val="0"/>
          <w:kern w:val="0"/>
          <w:sz w:val="24"/>
          <w:szCs w:val="24"/>
          <w:highlight w:val="none"/>
        </w:rPr>
        <w:t>：</w:t>
      </w:r>
    </w:p>
    <w:p w14:paraId="085F1809">
      <w:pPr>
        <w:spacing w:line="0" w:lineRule="atLeast"/>
        <w:jc w:val="center"/>
        <w:rPr>
          <w:rFonts w:hint="eastAsia" w:ascii="仿宋" w:hAnsi="仿宋" w:eastAsia="仿宋" w:cs="仿宋"/>
          <w:i w:val="0"/>
          <w:iCs w:val="0"/>
          <w:kern w:val="0"/>
          <w:sz w:val="24"/>
          <w:szCs w:val="24"/>
          <w:highlight w:val="none"/>
        </w:rPr>
      </w:pPr>
      <w:r>
        <w:rPr>
          <w:rFonts w:hint="eastAsia" w:ascii="仿宋" w:hAnsi="仿宋" w:eastAsia="仿宋" w:cs="仿宋"/>
          <w:i w:val="0"/>
          <w:iCs w:val="0"/>
          <w:kern w:val="0"/>
          <w:sz w:val="24"/>
          <w:szCs w:val="24"/>
          <w:highlight w:val="none"/>
        </w:rPr>
        <w:t>财政部通报处罚供应商</w:t>
      </w:r>
    </w:p>
    <w:p w14:paraId="2D99FCD6">
      <w:pPr>
        <w:spacing w:line="0" w:lineRule="atLeast"/>
        <w:jc w:val="center"/>
        <w:rPr>
          <w:rFonts w:hint="eastAsia" w:ascii="仿宋" w:hAnsi="仿宋" w:eastAsia="仿宋" w:cs="仿宋"/>
          <w:i w:val="0"/>
          <w:iCs w:val="0"/>
          <w:sz w:val="24"/>
          <w:szCs w:val="24"/>
          <w:highlight w:val="none"/>
        </w:rPr>
      </w:pPr>
      <w:r>
        <w:rPr>
          <w:rFonts w:hint="eastAsia" w:ascii="仿宋" w:hAnsi="仿宋" w:eastAsia="仿宋" w:cs="仿宋"/>
          <w:i w:val="0"/>
          <w:iCs w:val="0"/>
          <w:kern w:val="0"/>
          <w:sz w:val="24"/>
          <w:szCs w:val="24"/>
          <w:highlight w:val="none"/>
        </w:rPr>
        <w:t>情况统计表</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1424"/>
        <w:gridCol w:w="2090"/>
        <w:gridCol w:w="1357"/>
        <w:gridCol w:w="1060"/>
        <w:gridCol w:w="1147"/>
        <w:gridCol w:w="1267"/>
      </w:tblGrid>
      <w:tr w14:paraId="12E7D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404" w:type="pct"/>
            <w:shd w:val="clear" w:color="auto" w:fill="BFBFBF"/>
            <w:vAlign w:val="center"/>
          </w:tcPr>
          <w:p w14:paraId="0C98D33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b/>
                <w:bCs/>
                <w:i w:val="0"/>
                <w:iCs w:val="0"/>
                <w:snapToGrid w:val="0"/>
                <w:color w:val="auto"/>
                <w:kern w:val="0"/>
                <w:sz w:val="21"/>
                <w:szCs w:val="21"/>
                <w:highlight w:val="none"/>
              </w:rPr>
            </w:pPr>
            <w:r>
              <w:rPr>
                <w:rFonts w:hint="eastAsia" w:ascii="仿宋" w:hAnsi="仿宋" w:eastAsia="仿宋" w:cs="仿宋"/>
                <w:b/>
                <w:bCs/>
                <w:i w:val="0"/>
                <w:iCs w:val="0"/>
                <w:snapToGrid w:val="0"/>
                <w:color w:val="auto"/>
                <w:kern w:val="0"/>
                <w:sz w:val="21"/>
                <w:szCs w:val="21"/>
                <w:highlight w:val="none"/>
              </w:rPr>
              <w:t>序</w:t>
            </w:r>
          </w:p>
          <w:p w14:paraId="19C8385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b/>
                <w:bCs/>
                <w:i w:val="0"/>
                <w:iCs w:val="0"/>
                <w:snapToGrid w:val="0"/>
                <w:color w:val="auto"/>
                <w:kern w:val="0"/>
                <w:sz w:val="21"/>
                <w:szCs w:val="21"/>
                <w:highlight w:val="none"/>
              </w:rPr>
            </w:pPr>
            <w:r>
              <w:rPr>
                <w:rFonts w:hint="eastAsia" w:ascii="仿宋" w:hAnsi="仿宋" w:eastAsia="仿宋" w:cs="仿宋"/>
                <w:b/>
                <w:bCs/>
                <w:i w:val="0"/>
                <w:iCs w:val="0"/>
                <w:snapToGrid w:val="0"/>
                <w:color w:val="auto"/>
                <w:kern w:val="0"/>
                <w:sz w:val="21"/>
                <w:szCs w:val="21"/>
                <w:highlight w:val="none"/>
              </w:rPr>
              <w:t>号</w:t>
            </w:r>
          </w:p>
        </w:tc>
        <w:tc>
          <w:tcPr>
            <w:tcW w:w="797" w:type="pct"/>
            <w:shd w:val="clear" w:color="auto" w:fill="BFBFBF"/>
            <w:vAlign w:val="center"/>
          </w:tcPr>
          <w:p w14:paraId="6234AA1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b/>
                <w:bCs/>
                <w:i w:val="0"/>
                <w:iCs w:val="0"/>
                <w:snapToGrid w:val="0"/>
                <w:color w:val="auto"/>
                <w:kern w:val="0"/>
                <w:sz w:val="21"/>
                <w:szCs w:val="21"/>
                <w:highlight w:val="none"/>
              </w:rPr>
            </w:pPr>
            <w:r>
              <w:rPr>
                <w:rFonts w:hint="eastAsia" w:ascii="仿宋" w:hAnsi="仿宋" w:eastAsia="仿宋" w:cs="仿宋"/>
                <w:b/>
                <w:bCs/>
                <w:i w:val="0"/>
                <w:iCs w:val="0"/>
                <w:snapToGrid w:val="0"/>
                <w:color w:val="auto"/>
                <w:kern w:val="0"/>
                <w:sz w:val="21"/>
                <w:szCs w:val="21"/>
                <w:highlight w:val="none"/>
              </w:rPr>
              <w:t>供应商</w:t>
            </w:r>
          </w:p>
          <w:p w14:paraId="6404E3B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b/>
                <w:bCs/>
                <w:i w:val="0"/>
                <w:iCs w:val="0"/>
                <w:snapToGrid w:val="0"/>
                <w:color w:val="auto"/>
                <w:kern w:val="0"/>
                <w:sz w:val="21"/>
                <w:szCs w:val="21"/>
                <w:highlight w:val="none"/>
              </w:rPr>
            </w:pPr>
            <w:r>
              <w:rPr>
                <w:rFonts w:hint="eastAsia" w:ascii="仿宋" w:hAnsi="仿宋" w:eastAsia="仿宋" w:cs="仿宋"/>
                <w:b/>
                <w:bCs/>
                <w:i w:val="0"/>
                <w:iCs w:val="0"/>
                <w:snapToGrid w:val="0"/>
                <w:color w:val="auto"/>
                <w:kern w:val="0"/>
                <w:sz w:val="21"/>
                <w:szCs w:val="21"/>
                <w:highlight w:val="none"/>
              </w:rPr>
              <w:t>名称</w:t>
            </w:r>
          </w:p>
        </w:tc>
        <w:tc>
          <w:tcPr>
            <w:tcW w:w="1164" w:type="pct"/>
            <w:shd w:val="clear" w:color="auto" w:fill="BFBFBF"/>
            <w:vAlign w:val="center"/>
          </w:tcPr>
          <w:p w14:paraId="237DB70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b/>
                <w:bCs/>
                <w:i w:val="0"/>
                <w:iCs w:val="0"/>
                <w:snapToGrid w:val="0"/>
                <w:color w:val="auto"/>
                <w:kern w:val="0"/>
                <w:sz w:val="21"/>
                <w:szCs w:val="21"/>
                <w:highlight w:val="none"/>
              </w:rPr>
            </w:pPr>
            <w:r>
              <w:rPr>
                <w:rFonts w:hint="eastAsia" w:ascii="仿宋" w:hAnsi="仿宋" w:eastAsia="仿宋" w:cs="仿宋"/>
                <w:b/>
                <w:bCs/>
                <w:i w:val="0"/>
                <w:iCs w:val="0"/>
                <w:snapToGrid w:val="0"/>
                <w:color w:val="auto"/>
                <w:kern w:val="0"/>
                <w:sz w:val="21"/>
                <w:szCs w:val="21"/>
                <w:highlight w:val="none"/>
              </w:rPr>
              <w:t>文件名称</w:t>
            </w:r>
          </w:p>
        </w:tc>
        <w:tc>
          <w:tcPr>
            <w:tcW w:w="760" w:type="pct"/>
            <w:shd w:val="clear" w:color="auto" w:fill="BFBFBF"/>
            <w:vAlign w:val="center"/>
          </w:tcPr>
          <w:p w14:paraId="5DAE045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b/>
                <w:bCs/>
                <w:i w:val="0"/>
                <w:iCs w:val="0"/>
                <w:snapToGrid w:val="0"/>
                <w:color w:val="auto"/>
                <w:kern w:val="0"/>
                <w:sz w:val="21"/>
                <w:szCs w:val="21"/>
                <w:highlight w:val="none"/>
              </w:rPr>
            </w:pPr>
            <w:r>
              <w:rPr>
                <w:rFonts w:hint="eastAsia" w:ascii="仿宋" w:hAnsi="仿宋" w:eastAsia="仿宋" w:cs="仿宋"/>
                <w:b/>
                <w:bCs/>
                <w:i w:val="0"/>
                <w:iCs w:val="0"/>
                <w:snapToGrid w:val="0"/>
                <w:color w:val="auto"/>
                <w:kern w:val="0"/>
                <w:sz w:val="21"/>
                <w:szCs w:val="21"/>
                <w:highlight w:val="none"/>
              </w:rPr>
              <w:t>文号</w:t>
            </w:r>
          </w:p>
        </w:tc>
        <w:tc>
          <w:tcPr>
            <w:tcW w:w="596" w:type="pct"/>
            <w:shd w:val="clear" w:color="auto" w:fill="BFBFBF"/>
            <w:vAlign w:val="center"/>
          </w:tcPr>
          <w:p w14:paraId="3380F9D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b/>
                <w:bCs/>
                <w:i w:val="0"/>
                <w:iCs w:val="0"/>
                <w:snapToGrid w:val="0"/>
                <w:color w:val="auto"/>
                <w:kern w:val="0"/>
                <w:sz w:val="21"/>
                <w:szCs w:val="21"/>
                <w:highlight w:val="none"/>
              </w:rPr>
            </w:pPr>
            <w:r>
              <w:rPr>
                <w:rFonts w:hint="eastAsia" w:ascii="仿宋" w:hAnsi="仿宋" w:eastAsia="仿宋" w:cs="仿宋"/>
                <w:b/>
                <w:bCs/>
                <w:i w:val="0"/>
                <w:iCs w:val="0"/>
                <w:snapToGrid w:val="0"/>
                <w:color w:val="auto"/>
                <w:kern w:val="0"/>
                <w:sz w:val="21"/>
                <w:szCs w:val="21"/>
                <w:highlight w:val="none"/>
              </w:rPr>
              <w:t>涉及装备</w:t>
            </w:r>
          </w:p>
          <w:p w14:paraId="17F726E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b/>
                <w:bCs/>
                <w:i w:val="0"/>
                <w:iCs w:val="0"/>
                <w:snapToGrid w:val="0"/>
                <w:color w:val="auto"/>
                <w:kern w:val="0"/>
                <w:sz w:val="21"/>
                <w:szCs w:val="21"/>
                <w:highlight w:val="none"/>
              </w:rPr>
            </w:pPr>
            <w:r>
              <w:rPr>
                <w:rFonts w:hint="eastAsia" w:ascii="仿宋" w:hAnsi="仿宋" w:eastAsia="仿宋" w:cs="仿宋"/>
                <w:b/>
                <w:bCs/>
                <w:i w:val="0"/>
                <w:iCs w:val="0"/>
                <w:snapToGrid w:val="0"/>
                <w:color w:val="auto"/>
                <w:kern w:val="0"/>
                <w:sz w:val="21"/>
                <w:szCs w:val="21"/>
                <w:highlight w:val="none"/>
              </w:rPr>
              <w:t>名称</w:t>
            </w:r>
          </w:p>
        </w:tc>
        <w:tc>
          <w:tcPr>
            <w:tcW w:w="644" w:type="pct"/>
            <w:shd w:val="clear" w:color="auto" w:fill="BFBFBF"/>
            <w:vAlign w:val="center"/>
          </w:tcPr>
          <w:p w14:paraId="50A8D87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b/>
                <w:bCs/>
                <w:i w:val="0"/>
                <w:iCs w:val="0"/>
                <w:snapToGrid w:val="0"/>
                <w:color w:val="auto"/>
                <w:kern w:val="0"/>
                <w:sz w:val="21"/>
                <w:szCs w:val="21"/>
                <w:highlight w:val="none"/>
              </w:rPr>
            </w:pPr>
            <w:r>
              <w:rPr>
                <w:rFonts w:hint="eastAsia" w:ascii="仿宋" w:hAnsi="仿宋" w:eastAsia="仿宋" w:cs="仿宋"/>
                <w:b/>
                <w:bCs/>
                <w:i w:val="0"/>
                <w:iCs w:val="0"/>
                <w:snapToGrid w:val="0"/>
                <w:color w:val="auto"/>
                <w:kern w:val="0"/>
                <w:sz w:val="21"/>
                <w:szCs w:val="21"/>
                <w:highlight w:val="none"/>
              </w:rPr>
              <w:t>通报处罚</w:t>
            </w:r>
          </w:p>
          <w:p w14:paraId="34C2C7D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b/>
                <w:bCs/>
                <w:i w:val="0"/>
                <w:iCs w:val="0"/>
                <w:snapToGrid w:val="0"/>
                <w:color w:val="auto"/>
                <w:kern w:val="0"/>
                <w:sz w:val="21"/>
                <w:szCs w:val="21"/>
                <w:highlight w:val="none"/>
              </w:rPr>
            </w:pPr>
            <w:r>
              <w:rPr>
                <w:rFonts w:hint="eastAsia" w:ascii="仿宋" w:hAnsi="仿宋" w:eastAsia="仿宋" w:cs="仿宋"/>
                <w:b/>
                <w:bCs/>
                <w:i w:val="0"/>
                <w:iCs w:val="0"/>
                <w:snapToGrid w:val="0"/>
                <w:color w:val="auto"/>
                <w:kern w:val="0"/>
                <w:sz w:val="21"/>
                <w:szCs w:val="21"/>
                <w:highlight w:val="none"/>
              </w:rPr>
              <w:t>原因</w:t>
            </w:r>
          </w:p>
        </w:tc>
        <w:tc>
          <w:tcPr>
            <w:tcW w:w="632" w:type="pct"/>
            <w:shd w:val="clear" w:color="auto" w:fill="BFBFBF"/>
            <w:vAlign w:val="center"/>
          </w:tcPr>
          <w:p w14:paraId="70C37CB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b/>
                <w:bCs/>
                <w:i w:val="0"/>
                <w:iCs w:val="0"/>
                <w:snapToGrid w:val="0"/>
                <w:color w:val="auto"/>
                <w:kern w:val="0"/>
                <w:sz w:val="21"/>
                <w:szCs w:val="21"/>
                <w:highlight w:val="none"/>
              </w:rPr>
            </w:pPr>
            <w:r>
              <w:rPr>
                <w:rFonts w:hint="eastAsia" w:ascii="仿宋" w:hAnsi="仿宋" w:eastAsia="仿宋" w:cs="仿宋"/>
                <w:b/>
                <w:bCs/>
                <w:i w:val="0"/>
                <w:iCs w:val="0"/>
                <w:snapToGrid w:val="0"/>
                <w:color w:val="auto"/>
                <w:kern w:val="0"/>
                <w:sz w:val="21"/>
                <w:szCs w:val="21"/>
                <w:highlight w:val="none"/>
              </w:rPr>
              <w:t>通报</w:t>
            </w:r>
          </w:p>
          <w:p w14:paraId="3CCD2F1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b/>
                <w:bCs/>
                <w:i w:val="0"/>
                <w:iCs w:val="0"/>
                <w:snapToGrid w:val="0"/>
                <w:color w:val="auto"/>
                <w:kern w:val="0"/>
                <w:sz w:val="21"/>
                <w:szCs w:val="21"/>
                <w:highlight w:val="none"/>
              </w:rPr>
            </w:pPr>
            <w:r>
              <w:rPr>
                <w:rFonts w:hint="eastAsia" w:ascii="仿宋" w:hAnsi="仿宋" w:eastAsia="仿宋" w:cs="仿宋"/>
                <w:b/>
                <w:bCs/>
                <w:i w:val="0"/>
                <w:iCs w:val="0"/>
                <w:snapToGrid w:val="0"/>
                <w:color w:val="auto"/>
                <w:kern w:val="0"/>
                <w:sz w:val="21"/>
                <w:szCs w:val="21"/>
                <w:highlight w:val="none"/>
              </w:rPr>
              <w:t>时间</w:t>
            </w:r>
          </w:p>
        </w:tc>
      </w:tr>
      <w:tr w14:paraId="7F304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404" w:type="pct"/>
            <w:vAlign w:val="center"/>
          </w:tcPr>
          <w:p w14:paraId="275694B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strike w:val="0"/>
                <w:color w:val="auto"/>
                <w:kern w:val="0"/>
                <w:sz w:val="21"/>
                <w:szCs w:val="21"/>
                <w:highlight w:val="none"/>
                <w:u w:val="none"/>
                <w:shd w:val="clear" w:color="auto" w:fill="auto"/>
                <w:lang w:val="en-US" w:eastAsia="zh-CN" w:bidi="ar"/>
              </w:rPr>
              <w:t>1</w:t>
            </w:r>
          </w:p>
        </w:tc>
        <w:tc>
          <w:tcPr>
            <w:tcW w:w="797" w:type="pct"/>
            <w:vAlign w:val="center"/>
          </w:tcPr>
          <w:p w14:paraId="47742FA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泰州市安达消防救援器材有限公司</w:t>
            </w:r>
          </w:p>
        </w:tc>
        <w:tc>
          <w:tcPr>
            <w:tcW w:w="1164" w:type="pct"/>
            <w:vAlign w:val="center"/>
          </w:tcPr>
          <w:p w14:paraId="64A17F3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 xml:space="preserve">中华人民共和国财政部政府采购信息公告 </w:t>
            </w:r>
          </w:p>
          <w:p w14:paraId="392353E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(第二干</w:t>
            </w:r>
            <w:r>
              <w:rPr>
                <w:rFonts w:hint="eastAsia" w:ascii="仿宋" w:hAnsi="仿宋" w:eastAsia="仿宋" w:cs="仿宋"/>
                <w:i w:val="0"/>
                <w:iCs w:val="0"/>
                <w:color w:val="auto"/>
                <w:kern w:val="0"/>
                <w:sz w:val="21"/>
                <w:szCs w:val="21"/>
                <w:highlight w:val="none"/>
                <w:shd w:val="clear" w:color="auto" w:fill="auto"/>
                <w:lang w:val="en-US" w:eastAsia="zh-CN"/>
              </w:rPr>
              <w:t>一百四十</w:t>
            </w:r>
            <w:r>
              <w:rPr>
                <w:rFonts w:hint="eastAsia" w:ascii="仿宋" w:hAnsi="仿宋" w:eastAsia="仿宋" w:cs="仿宋"/>
                <w:i w:val="0"/>
                <w:iCs w:val="0"/>
                <w:color w:val="auto"/>
                <w:kern w:val="0"/>
                <w:sz w:val="21"/>
                <w:szCs w:val="21"/>
                <w:highlight w:val="none"/>
                <w:shd w:val="clear" w:color="auto" w:fill="auto"/>
              </w:rPr>
              <w:t>号)</w:t>
            </w:r>
          </w:p>
        </w:tc>
        <w:tc>
          <w:tcPr>
            <w:tcW w:w="760" w:type="pct"/>
            <w:vAlign w:val="center"/>
          </w:tcPr>
          <w:p w14:paraId="58B3CAC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财库法</w:t>
            </w:r>
          </w:p>
          <w:p w14:paraId="61C112E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【2023】</w:t>
            </w:r>
            <w:r>
              <w:rPr>
                <w:rFonts w:hint="eastAsia" w:ascii="仿宋" w:hAnsi="仿宋" w:eastAsia="仿宋" w:cs="仿宋"/>
                <w:i w:val="0"/>
                <w:iCs w:val="0"/>
                <w:color w:val="auto"/>
                <w:kern w:val="0"/>
                <w:sz w:val="21"/>
                <w:szCs w:val="21"/>
                <w:highlight w:val="none"/>
                <w:shd w:val="clear" w:color="auto" w:fill="auto"/>
                <w:lang w:val="en-US" w:eastAsia="zh-CN"/>
              </w:rPr>
              <w:t>537</w:t>
            </w:r>
            <w:r>
              <w:rPr>
                <w:rFonts w:hint="eastAsia" w:ascii="仿宋" w:hAnsi="仿宋" w:eastAsia="仿宋" w:cs="仿宋"/>
                <w:i w:val="0"/>
                <w:iCs w:val="0"/>
                <w:color w:val="auto"/>
                <w:kern w:val="0"/>
                <w:sz w:val="21"/>
                <w:szCs w:val="21"/>
                <w:highlight w:val="none"/>
                <w:shd w:val="clear" w:color="auto" w:fill="auto"/>
              </w:rPr>
              <w:t>号</w:t>
            </w:r>
          </w:p>
        </w:tc>
        <w:tc>
          <w:tcPr>
            <w:tcW w:w="596" w:type="pct"/>
            <w:vAlign w:val="center"/>
          </w:tcPr>
          <w:p w14:paraId="46F9296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lang w:val="en-US" w:eastAsia="zh-CN"/>
              </w:rPr>
            </w:pPr>
            <w:r>
              <w:rPr>
                <w:rFonts w:hint="eastAsia" w:ascii="仿宋" w:hAnsi="仿宋" w:eastAsia="仿宋" w:cs="仿宋"/>
                <w:i w:val="0"/>
                <w:iCs w:val="0"/>
                <w:color w:val="auto"/>
                <w:kern w:val="0"/>
                <w:sz w:val="21"/>
                <w:szCs w:val="21"/>
                <w:highlight w:val="none"/>
                <w:shd w:val="clear" w:color="auto" w:fill="auto"/>
                <w:lang w:val="en-US" w:eastAsia="zh-CN"/>
              </w:rPr>
              <w:t>骨传导通话装置等</w:t>
            </w:r>
          </w:p>
        </w:tc>
        <w:tc>
          <w:tcPr>
            <w:tcW w:w="644" w:type="pct"/>
            <w:vAlign w:val="center"/>
          </w:tcPr>
          <w:p w14:paraId="331B879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存在提供虚假材料谋取中标的行为</w:t>
            </w:r>
          </w:p>
        </w:tc>
        <w:tc>
          <w:tcPr>
            <w:tcW w:w="632" w:type="pct"/>
            <w:vAlign w:val="center"/>
          </w:tcPr>
          <w:p w14:paraId="2F8BF4D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lang w:val="en-US" w:eastAsia="zh-CN"/>
              </w:rPr>
            </w:pPr>
            <w:r>
              <w:rPr>
                <w:rFonts w:hint="eastAsia" w:ascii="仿宋" w:hAnsi="仿宋" w:eastAsia="仿宋" w:cs="仿宋"/>
                <w:i w:val="0"/>
                <w:iCs w:val="0"/>
                <w:color w:val="auto"/>
                <w:kern w:val="0"/>
                <w:sz w:val="21"/>
                <w:szCs w:val="21"/>
                <w:highlight w:val="none"/>
                <w:shd w:val="clear" w:color="auto" w:fill="auto"/>
                <w:lang w:val="en-US" w:eastAsia="zh-CN"/>
              </w:rPr>
              <w:t>2023.11.7</w:t>
            </w:r>
          </w:p>
        </w:tc>
      </w:tr>
      <w:tr w14:paraId="49915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404" w:type="pct"/>
            <w:shd w:val="clear" w:color="auto" w:fill="auto"/>
            <w:vAlign w:val="center"/>
          </w:tcPr>
          <w:p w14:paraId="1AD307D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strike w:val="0"/>
                <w:color w:val="auto"/>
                <w:kern w:val="0"/>
                <w:sz w:val="21"/>
                <w:szCs w:val="21"/>
                <w:highlight w:val="none"/>
                <w:u w:val="none"/>
                <w:shd w:val="clear" w:color="auto" w:fill="auto"/>
                <w:lang w:val="en-US" w:eastAsia="zh-CN" w:bidi="ar"/>
              </w:rPr>
              <w:t>2</w:t>
            </w:r>
          </w:p>
        </w:tc>
        <w:tc>
          <w:tcPr>
            <w:tcW w:w="797" w:type="pct"/>
            <w:vAlign w:val="center"/>
          </w:tcPr>
          <w:p w14:paraId="6B4E69C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lang w:val="en-US" w:eastAsia="zh-CN"/>
              </w:rPr>
              <w:t>江苏晨品安防科技有限公司</w:t>
            </w:r>
          </w:p>
        </w:tc>
        <w:tc>
          <w:tcPr>
            <w:tcW w:w="1164" w:type="pct"/>
            <w:vAlign w:val="center"/>
          </w:tcPr>
          <w:p w14:paraId="4F5E45D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 xml:space="preserve">中华人民共和国财政部政府采购信息公告 </w:t>
            </w:r>
          </w:p>
          <w:p w14:paraId="5A9800C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shd w:val="clear" w:color="auto" w:fill="auto"/>
              </w:rPr>
              <w:t>(第二干</w:t>
            </w:r>
            <w:r>
              <w:rPr>
                <w:rFonts w:hint="eastAsia" w:ascii="仿宋" w:hAnsi="仿宋" w:eastAsia="仿宋" w:cs="仿宋"/>
                <w:i w:val="0"/>
                <w:iCs w:val="0"/>
                <w:color w:val="auto"/>
                <w:kern w:val="0"/>
                <w:sz w:val="21"/>
                <w:szCs w:val="21"/>
                <w:highlight w:val="none"/>
                <w:shd w:val="clear" w:color="auto" w:fill="auto"/>
                <w:lang w:val="en-US" w:eastAsia="zh-CN"/>
              </w:rPr>
              <w:t>一百五十七</w:t>
            </w:r>
            <w:r>
              <w:rPr>
                <w:rFonts w:hint="eastAsia" w:ascii="仿宋" w:hAnsi="仿宋" w:eastAsia="仿宋" w:cs="仿宋"/>
                <w:i w:val="0"/>
                <w:iCs w:val="0"/>
                <w:color w:val="auto"/>
                <w:kern w:val="0"/>
                <w:sz w:val="21"/>
                <w:szCs w:val="21"/>
                <w:highlight w:val="none"/>
                <w:shd w:val="clear" w:color="auto" w:fill="auto"/>
              </w:rPr>
              <w:t>号)</w:t>
            </w:r>
          </w:p>
        </w:tc>
        <w:tc>
          <w:tcPr>
            <w:tcW w:w="760" w:type="pct"/>
            <w:vAlign w:val="center"/>
          </w:tcPr>
          <w:p w14:paraId="5901507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财库法</w:t>
            </w:r>
          </w:p>
          <w:p w14:paraId="3452390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shd w:val="clear" w:color="auto" w:fill="auto"/>
              </w:rPr>
              <w:t>【2023】</w:t>
            </w:r>
            <w:r>
              <w:rPr>
                <w:rFonts w:hint="eastAsia" w:ascii="仿宋" w:hAnsi="仿宋" w:eastAsia="仿宋" w:cs="仿宋"/>
                <w:i w:val="0"/>
                <w:iCs w:val="0"/>
                <w:color w:val="auto"/>
                <w:kern w:val="0"/>
                <w:sz w:val="21"/>
                <w:szCs w:val="21"/>
                <w:highlight w:val="none"/>
                <w:shd w:val="clear" w:color="auto" w:fill="auto"/>
                <w:lang w:val="en-US" w:eastAsia="zh-CN"/>
              </w:rPr>
              <w:t>556</w:t>
            </w:r>
            <w:r>
              <w:rPr>
                <w:rFonts w:hint="eastAsia" w:ascii="仿宋" w:hAnsi="仿宋" w:eastAsia="仿宋" w:cs="仿宋"/>
                <w:i w:val="0"/>
                <w:iCs w:val="0"/>
                <w:color w:val="auto"/>
                <w:kern w:val="0"/>
                <w:sz w:val="21"/>
                <w:szCs w:val="21"/>
                <w:highlight w:val="none"/>
                <w:shd w:val="clear" w:color="auto" w:fill="auto"/>
              </w:rPr>
              <w:t>号</w:t>
            </w:r>
          </w:p>
        </w:tc>
        <w:tc>
          <w:tcPr>
            <w:tcW w:w="596" w:type="pct"/>
            <w:vAlign w:val="center"/>
          </w:tcPr>
          <w:p w14:paraId="35363A1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shd w:val="clear" w:color="auto" w:fill="auto"/>
                <w:lang w:val="en-US" w:eastAsia="zh-CN"/>
              </w:rPr>
              <w:t>移动消防炮等</w:t>
            </w:r>
          </w:p>
        </w:tc>
        <w:tc>
          <w:tcPr>
            <w:tcW w:w="644" w:type="pct"/>
            <w:vAlign w:val="center"/>
          </w:tcPr>
          <w:p w14:paraId="7983665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shd w:val="clear" w:color="auto" w:fill="auto"/>
              </w:rPr>
              <w:t>存在提供虚假材料谋取中标的行为</w:t>
            </w:r>
          </w:p>
        </w:tc>
        <w:tc>
          <w:tcPr>
            <w:tcW w:w="632" w:type="pct"/>
            <w:vAlign w:val="center"/>
          </w:tcPr>
          <w:p w14:paraId="414F0E5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lang w:val="en-US" w:eastAsia="zh-CN"/>
              </w:rPr>
              <w:t>2023.11.22</w:t>
            </w:r>
          </w:p>
        </w:tc>
      </w:tr>
      <w:tr w14:paraId="07149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404" w:type="pct"/>
            <w:shd w:val="clear" w:color="auto" w:fill="auto"/>
            <w:vAlign w:val="center"/>
          </w:tcPr>
          <w:p w14:paraId="32CB828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3</w:t>
            </w:r>
          </w:p>
        </w:tc>
        <w:tc>
          <w:tcPr>
            <w:tcW w:w="797" w:type="pct"/>
            <w:vAlign w:val="center"/>
          </w:tcPr>
          <w:p w14:paraId="6B438C7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rPr>
              <w:t>北京格林美尔科技有限公司</w:t>
            </w:r>
          </w:p>
        </w:tc>
        <w:tc>
          <w:tcPr>
            <w:tcW w:w="1164" w:type="pct"/>
            <w:vAlign w:val="center"/>
          </w:tcPr>
          <w:p w14:paraId="1612650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 xml:space="preserve">中华人民共和国财政部政府采购信息公告 </w:t>
            </w:r>
          </w:p>
          <w:p w14:paraId="0C8FBB2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(第二干</w:t>
            </w:r>
            <w:r>
              <w:rPr>
                <w:rFonts w:hint="eastAsia" w:ascii="仿宋" w:hAnsi="仿宋" w:eastAsia="仿宋" w:cs="仿宋"/>
                <w:i w:val="0"/>
                <w:iCs w:val="0"/>
                <w:color w:val="auto"/>
                <w:kern w:val="0"/>
                <w:sz w:val="21"/>
                <w:szCs w:val="21"/>
                <w:highlight w:val="none"/>
                <w:shd w:val="clear" w:color="auto" w:fill="auto"/>
                <w:lang w:val="en-US" w:eastAsia="zh-CN"/>
              </w:rPr>
              <w:t>二百零九</w:t>
            </w:r>
            <w:r>
              <w:rPr>
                <w:rFonts w:hint="eastAsia" w:ascii="仿宋" w:hAnsi="仿宋" w:eastAsia="仿宋" w:cs="仿宋"/>
                <w:i w:val="0"/>
                <w:iCs w:val="0"/>
                <w:color w:val="auto"/>
                <w:kern w:val="0"/>
                <w:sz w:val="21"/>
                <w:szCs w:val="21"/>
                <w:highlight w:val="none"/>
                <w:shd w:val="clear" w:color="auto" w:fill="auto"/>
              </w:rPr>
              <w:t>号)</w:t>
            </w:r>
          </w:p>
        </w:tc>
        <w:tc>
          <w:tcPr>
            <w:tcW w:w="760" w:type="pct"/>
            <w:vAlign w:val="center"/>
          </w:tcPr>
          <w:p w14:paraId="5CFCEFD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财库法</w:t>
            </w:r>
          </w:p>
          <w:p w14:paraId="4CFD847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【202</w:t>
            </w:r>
            <w:r>
              <w:rPr>
                <w:rFonts w:hint="eastAsia" w:ascii="仿宋" w:hAnsi="仿宋" w:eastAsia="仿宋" w:cs="仿宋"/>
                <w:i w:val="0"/>
                <w:iCs w:val="0"/>
                <w:color w:val="auto"/>
                <w:kern w:val="0"/>
                <w:sz w:val="21"/>
                <w:szCs w:val="21"/>
                <w:highlight w:val="none"/>
                <w:shd w:val="clear" w:color="auto" w:fill="auto"/>
                <w:lang w:val="en-US" w:eastAsia="zh-CN"/>
              </w:rPr>
              <w:t>4</w:t>
            </w:r>
            <w:r>
              <w:rPr>
                <w:rFonts w:hint="eastAsia" w:ascii="仿宋" w:hAnsi="仿宋" w:eastAsia="仿宋" w:cs="仿宋"/>
                <w:i w:val="0"/>
                <w:iCs w:val="0"/>
                <w:color w:val="auto"/>
                <w:kern w:val="0"/>
                <w:sz w:val="21"/>
                <w:szCs w:val="21"/>
                <w:highlight w:val="none"/>
                <w:shd w:val="clear" w:color="auto" w:fill="auto"/>
              </w:rPr>
              <w:t>】</w:t>
            </w:r>
            <w:r>
              <w:rPr>
                <w:rFonts w:hint="eastAsia" w:ascii="仿宋" w:hAnsi="仿宋" w:eastAsia="仿宋" w:cs="仿宋"/>
                <w:i w:val="0"/>
                <w:iCs w:val="0"/>
                <w:color w:val="auto"/>
                <w:kern w:val="0"/>
                <w:sz w:val="21"/>
                <w:szCs w:val="21"/>
                <w:highlight w:val="none"/>
                <w:shd w:val="clear" w:color="auto" w:fill="auto"/>
                <w:lang w:val="en-US" w:eastAsia="zh-CN"/>
              </w:rPr>
              <w:t>5</w:t>
            </w:r>
            <w:r>
              <w:rPr>
                <w:rFonts w:hint="eastAsia" w:ascii="仿宋" w:hAnsi="仿宋" w:eastAsia="仿宋" w:cs="仿宋"/>
                <w:i w:val="0"/>
                <w:iCs w:val="0"/>
                <w:color w:val="auto"/>
                <w:kern w:val="0"/>
                <w:sz w:val="21"/>
                <w:szCs w:val="21"/>
                <w:highlight w:val="none"/>
                <w:shd w:val="clear" w:color="auto" w:fill="auto"/>
              </w:rPr>
              <w:t>号</w:t>
            </w:r>
          </w:p>
        </w:tc>
        <w:tc>
          <w:tcPr>
            <w:tcW w:w="596" w:type="pct"/>
            <w:vAlign w:val="center"/>
          </w:tcPr>
          <w:p w14:paraId="0F1CF73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lang w:val="en-US" w:eastAsia="zh-CN"/>
              </w:rPr>
            </w:pPr>
            <w:r>
              <w:rPr>
                <w:rFonts w:hint="eastAsia" w:ascii="仿宋" w:hAnsi="仿宋" w:eastAsia="仿宋" w:cs="仿宋"/>
                <w:i w:val="0"/>
                <w:iCs w:val="0"/>
                <w:color w:val="auto"/>
                <w:kern w:val="0"/>
                <w:sz w:val="21"/>
                <w:szCs w:val="21"/>
                <w:highlight w:val="none"/>
                <w:shd w:val="clear" w:color="auto" w:fill="auto"/>
              </w:rPr>
              <w:t>生命体征监测装置</w:t>
            </w:r>
            <w:r>
              <w:rPr>
                <w:rFonts w:hint="eastAsia" w:ascii="仿宋" w:hAnsi="仿宋" w:eastAsia="仿宋" w:cs="仿宋"/>
                <w:i w:val="0"/>
                <w:iCs w:val="0"/>
                <w:color w:val="auto"/>
                <w:kern w:val="0"/>
                <w:sz w:val="21"/>
                <w:szCs w:val="21"/>
                <w:highlight w:val="none"/>
                <w:shd w:val="clear" w:color="auto" w:fill="auto"/>
                <w:lang w:val="en-US" w:eastAsia="zh-CN"/>
              </w:rPr>
              <w:t>等</w:t>
            </w:r>
          </w:p>
        </w:tc>
        <w:tc>
          <w:tcPr>
            <w:tcW w:w="644" w:type="pct"/>
            <w:vAlign w:val="center"/>
          </w:tcPr>
          <w:p w14:paraId="037AC7D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存在提供虚假材料谋取中标的行为</w:t>
            </w:r>
          </w:p>
        </w:tc>
        <w:tc>
          <w:tcPr>
            <w:tcW w:w="632" w:type="pct"/>
            <w:vAlign w:val="center"/>
          </w:tcPr>
          <w:p w14:paraId="1DDC89F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2024.1.10</w:t>
            </w:r>
          </w:p>
        </w:tc>
      </w:tr>
      <w:tr w14:paraId="0C612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404" w:type="pct"/>
            <w:shd w:val="clear" w:color="auto" w:fill="auto"/>
            <w:vAlign w:val="center"/>
          </w:tcPr>
          <w:p w14:paraId="1CC17BF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4</w:t>
            </w:r>
          </w:p>
        </w:tc>
        <w:tc>
          <w:tcPr>
            <w:tcW w:w="797" w:type="pct"/>
            <w:vAlign w:val="center"/>
          </w:tcPr>
          <w:p w14:paraId="0C6E120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rPr>
              <w:t>广州莱曼消防设备有限公司</w:t>
            </w:r>
          </w:p>
        </w:tc>
        <w:tc>
          <w:tcPr>
            <w:tcW w:w="1164" w:type="pct"/>
            <w:vAlign w:val="center"/>
          </w:tcPr>
          <w:p w14:paraId="6817013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 xml:space="preserve">中华人民共和国财政部政府采购信息公告 </w:t>
            </w:r>
          </w:p>
          <w:p w14:paraId="5994E95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(第二干</w:t>
            </w:r>
            <w:r>
              <w:rPr>
                <w:rFonts w:hint="eastAsia" w:ascii="仿宋" w:hAnsi="仿宋" w:eastAsia="仿宋" w:cs="仿宋"/>
                <w:i w:val="0"/>
                <w:iCs w:val="0"/>
                <w:color w:val="auto"/>
                <w:kern w:val="0"/>
                <w:sz w:val="21"/>
                <w:szCs w:val="21"/>
                <w:highlight w:val="none"/>
                <w:shd w:val="clear" w:color="auto" w:fill="auto"/>
                <w:lang w:val="en-US" w:eastAsia="zh-CN"/>
              </w:rPr>
              <w:t>二百一十二</w:t>
            </w:r>
            <w:r>
              <w:rPr>
                <w:rFonts w:hint="eastAsia" w:ascii="仿宋" w:hAnsi="仿宋" w:eastAsia="仿宋" w:cs="仿宋"/>
                <w:i w:val="0"/>
                <w:iCs w:val="0"/>
                <w:color w:val="auto"/>
                <w:kern w:val="0"/>
                <w:sz w:val="21"/>
                <w:szCs w:val="21"/>
                <w:highlight w:val="none"/>
                <w:shd w:val="clear" w:color="auto" w:fill="auto"/>
              </w:rPr>
              <w:t>号)</w:t>
            </w:r>
          </w:p>
        </w:tc>
        <w:tc>
          <w:tcPr>
            <w:tcW w:w="760" w:type="pct"/>
            <w:vAlign w:val="center"/>
          </w:tcPr>
          <w:p w14:paraId="6741C0D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财库法</w:t>
            </w:r>
          </w:p>
          <w:p w14:paraId="73BA8B6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【202</w:t>
            </w:r>
            <w:r>
              <w:rPr>
                <w:rFonts w:hint="eastAsia" w:ascii="仿宋" w:hAnsi="仿宋" w:eastAsia="仿宋" w:cs="仿宋"/>
                <w:i w:val="0"/>
                <w:iCs w:val="0"/>
                <w:color w:val="auto"/>
                <w:kern w:val="0"/>
                <w:sz w:val="21"/>
                <w:szCs w:val="21"/>
                <w:highlight w:val="none"/>
                <w:shd w:val="clear" w:color="auto" w:fill="auto"/>
                <w:lang w:val="en-US" w:eastAsia="zh-CN"/>
              </w:rPr>
              <w:t>4</w:t>
            </w:r>
            <w:r>
              <w:rPr>
                <w:rFonts w:hint="eastAsia" w:ascii="仿宋" w:hAnsi="仿宋" w:eastAsia="仿宋" w:cs="仿宋"/>
                <w:i w:val="0"/>
                <w:iCs w:val="0"/>
                <w:color w:val="auto"/>
                <w:kern w:val="0"/>
                <w:sz w:val="21"/>
                <w:szCs w:val="21"/>
                <w:highlight w:val="none"/>
                <w:shd w:val="clear" w:color="auto" w:fill="auto"/>
              </w:rPr>
              <w:t>】</w:t>
            </w:r>
            <w:r>
              <w:rPr>
                <w:rFonts w:hint="eastAsia" w:ascii="仿宋" w:hAnsi="仿宋" w:eastAsia="仿宋" w:cs="仿宋"/>
                <w:i w:val="0"/>
                <w:iCs w:val="0"/>
                <w:color w:val="auto"/>
                <w:kern w:val="0"/>
                <w:sz w:val="21"/>
                <w:szCs w:val="21"/>
                <w:highlight w:val="none"/>
                <w:shd w:val="clear" w:color="auto" w:fill="auto"/>
                <w:lang w:val="en-US" w:eastAsia="zh-CN"/>
              </w:rPr>
              <w:t>8</w:t>
            </w:r>
            <w:r>
              <w:rPr>
                <w:rFonts w:hint="eastAsia" w:ascii="仿宋" w:hAnsi="仿宋" w:eastAsia="仿宋" w:cs="仿宋"/>
                <w:i w:val="0"/>
                <w:iCs w:val="0"/>
                <w:color w:val="auto"/>
                <w:kern w:val="0"/>
                <w:sz w:val="21"/>
                <w:szCs w:val="21"/>
                <w:highlight w:val="none"/>
                <w:shd w:val="clear" w:color="auto" w:fill="auto"/>
              </w:rPr>
              <w:t>号</w:t>
            </w:r>
          </w:p>
        </w:tc>
        <w:tc>
          <w:tcPr>
            <w:tcW w:w="596" w:type="pct"/>
            <w:vAlign w:val="center"/>
          </w:tcPr>
          <w:p w14:paraId="2001BE7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lang w:val="en-US" w:eastAsia="zh-CN"/>
              </w:rPr>
            </w:pPr>
            <w:r>
              <w:rPr>
                <w:rFonts w:hint="eastAsia" w:ascii="仿宋" w:hAnsi="仿宋" w:eastAsia="仿宋" w:cs="仿宋"/>
                <w:i w:val="0"/>
                <w:iCs w:val="0"/>
                <w:color w:val="auto"/>
                <w:kern w:val="0"/>
                <w:sz w:val="21"/>
                <w:szCs w:val="21"/>
                <w:highlight w:val="none"/>
                <w:shd w:val="clear" w:color="auto" w:fill="auto"/>
                <w:lang w:val="en-US" w:eastAsia="zh-CN"/>
              </w:rPr>
              <w:t>手持电台等</w:t>
            </w:r>
          </w:p>
        </w:tc>
        <w:tc>
          <w:tcPr>
            <w:tcW w:w="644" w:type="pct"/>
            <w:vAlign w:val="center"/>
          </w:tcPr>
          <w:p w14:paraId="7346A69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存在提供虚假材料谋取中标的行为</w:t>
            </w:r>
          </w:p>
        </w:tc>
        <w:tc>
          <w:tcPr>
            <w:tcW w:w="632" w:type="pct"/>
            <w:vAlign w:val="center"/>
          </w:tcPr>
          <w:p w14:paraId="5A2D149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2024.1.12</w:t>
            </w:r>
          </w:p>
        </w:tc>
      </w:tr>
      <w:tr w14:paraId="3079E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404" w:type="pct"/>
            <w:shd w:val="clear" w:color="auto" w:fill="auto"/>
            <w:vAlign w:val="center"/>
          </w:tcPr>
          <w:p w14:paraId="62DC253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5</w:t>
            </w:r>
          </w:p>
        </w:tc>
        <w:tc>
          <w:tcPr>
            <w:tcW w:w="797" w:type="pct"/>
            <w:vAlign w:val="center"/>
          </w:tcPr>
          <w:p w14:paraId="1845335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rPr>
              <w:t xml:space="preserve">青岛成城创新科技股份有限公司 </w:t>
            </w:r>
          </w:p>
        </w:tc>
        <w:tc>
          <w:tcPr>
            <w:tcW w:w="1164" w:type="pct"/>
            <w:vAlign w:val="center"/>
          </w:tcPr>
          <w:p w14:paraId="115DE39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 xml:space="preserve">中华人民共和国财政部政府采购信息公告 </w:t>
            </w:r>
          </w:p>
          <w:p w14:paraId="69F0154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(第二干</w:t>
            </w:r>
            <w:r>
              <w:rPr>
                <w:rFonts w:hint="eastAsia" w:ascii="仿宋" w:hAnsi="仿宋" w:eastAsia="仿宋" w:cs="仿宋"/>
                <w:i w:val="0"/>
                <w:iCs w:val="0"/>
                <w:color w:val="auto"/>
                <w:kern w:val="0"/>
                <w:sz w:val="21"/>
                <w:szCs w:val="21"/>
                <w:highlight w:val="none"/>
                <w:shd w:val="clear" w:color="auto" w:fill="auto"/>
                <w:lang w:val="en-US" w:eastAsia="zh-CN"/>
              </w:rPr>
              <w:t>二百二十二</w:t>
            </w:r>
            <w:r>
              <w:rPr>
                <w:rFonts w:hint="eastAsia" w:ascii="仿宋" w:hAnsi="仿宋" w:eastAsia="仿宋" w:cs="仿宋"/>
                <w:i w:val="0"/>
                <w:iCs w:val="0"/>
                <w:color w:val="auto"/>
                <w:kern w:val="0"/>
                <w:sz w:val="21"/>
                <w:szCs w:val="21"/>
                <w:highlight w:val="none"/>
                <w:shd w:val="clear" w:color="auto" w:fill="auto"/>
              </w:rPr>
              <w:t>号)</w:t>
            </w:r>
          </w:p>
        </w:tc>
        <w:tc>
          <w:tcPr>
            <w:tcW w:w="760" w:type="pct"/>
            <w:vAlign w:val="center"/>
          </w:tcPr>
          <w:p w14:paraId="14C0FF4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财库法</w:t>
            </w:r>
          </w:p>
          <w:p w14:paraId="2D67113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【202</w:t>
            </w:r>
            <w:r>
              <w:rPr>
                <w:rFonts w:hint="eastAsia" w:ascii="仿宋" w:hAnsi="仿宋" w:eastAsia="仿宋" w:cs="仿宋"/>
                <w:i w:val="0"/>
                <w:iCs w:val="0"/>
                <w:color w:val="auto"/>
                <w:kern w:val="0"/>
                <w:sz w:val="21"/>
                <w:szCs w:val="21"/>
                <w:highlight w:val="none"/>
                <w:shd w:val="clear" w:color="auto" w:fill="auto"/>
                <w:lang w:val="en-US" w:eastAsia="zh-CN"/>
              </w:rPr>
              <w:t>4</w:t>
            </w:r>
            <w:r>
              <w:rPr>
                <w:rFonts w:hint="eastAsia" w:ascii="仿宋" w:hAnsi="仿宋" w:eastAsia="仿宋" w:cs="仿宋"/>
                <w:i w:val="0"/>
                <w:iCs w:val="0"/>
                <w:color w:val="auto"/>
                <w:kern w:val="0"/>
                <w:sz w:val="21"/>
                <w:szCs w:val="21"/>
                <w:highlight w:val="none"/>
                <w:shd w:val="clear" w:color="auto" w:fill="auto"/>
              </w:rPr>
              <w:t>】</w:t>
            </w:r>
            <w:r>
              <w:rPr>
                <w:rFonts w:hint="eastAsia" w:ascii="仿宋" w:hAnsi="仿宋" w:eastAsia="仿宋" w:cs="仿宋"/>
                <w:i w:val="0"/>
                <w:iCs w:val="0"/>
                <w:color w:val="auto"/>
                <w:kern w:val="0"/>
                <w:sz w:val="21"/>
                <w:szCs w:val="21"/>
                <w:highlight w:val="none"/>
                <w:shd w:val="clear" w:color="auto" w:fill="auto"/>
                <w:lang w:val="en-US" w:eastAsia="zh-CN"/>
              </w:rPr>
              <w:t>25</w:t>
            </w:r>
            <w:r>
              <w:rPr>
                <w:rFonts w:hint="eastAsia" w:ascii="仿宋" w:hAnsi="仿宋" w:eastAsia="仿宋" w:cs="仿宋"/>
                <w:i w:val="0"/>
                <w:iCs w:val="0"/>
                <w:color w:val="auto"/>
                <w:kern w:val="0"/>
                <w:sz w:val="21"/>
                <w:szCs w:val="21"/>
                <w:highlight w:val="none"/>
                <w:shd w:val="clear" w:color="auto" w:fill="auto"/>
              </w:rPr>
              <w:t>号</w:t>
            </w:r>
          </w:p>
        </w:tc>
        <w:tc>
          <w:tcPr>
            <w:tcW w:w="596" w:type="pct"/>
            <w:vAlign w:val="center"/>
          </w:tcPr>
          <w:p w14:paraId="5270EAE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lang w:val="en-US" w:eastAsia="zh-CN"/>
              </w:rPr>
            </w:pPr>
            <w:r>
              <w:rPr>
                <w:rFonts w:hint="eastAsia" w:ascii="仿宋" w:hAnsi="仿宋" w:eastAsia="仿宋" w:cs="仿宋"/>
                <w:i w:val="0"/>
                <w:iCs w:val="0"/>
                <w:color w:val="auto"/>
                <w:kern w:val="0"/>
                <w:sz w:val="21"/>
                <w:szCs w:val="21"/>
                <w:highlight w:val="none"/>
                <w:shd w:val="clear" w:color="auto" w:fill="auto"/>
              </w:rPr>
              <w:t>内攻登记装置</w:t>
            </w:r>
            <w:r>
              <w:rPr>
                <w:rFonts w:hint="eastAsia" w:ascii="仿宋" w:hAnsi="仿宋" w:eastAsia="仿宋" w:cs="仿宋"/>
                <w:i w:val="0"/>
                <w:iCs w:val="0"/>
                <w:color w:val="auto"/>
                <w:kern w:val="0"/>
                <w:sz w:val="21"/>
                <w:szCs w:val="21"/>
                <w:highlight w:val="none"/>
                <w:shd w:val="clear" w:color="auto" w:fill="auto"/>
                <w:lang w:val="en-US" w:eastAsia="zh-CN"/>
              </w:rPr>
              <w:t>等</w:t>
            </w:r>
          </w:p>
        </w:tc>
        <w:tc>
          <w:tcPr>
            <w:tcW w:w="644" w:type="pct"/>
            <w:vAlign w:val="center"/>
          </w:tcPr>
          <w:p w14:paraId="49C74DE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存在提供虚假材料谋取中标的行为</w:t>
            </w:r>
          </w:p>
        </w:tc>
        <w:tc>
          <w:tcPr>
            <w:tcW w:w="632" w:type="pct"/>
            <w:vAlign w:val="center"/>
          </w:tcPr>
          <w:p w14:paraId="2213A2D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2024.1.17</w:t>
            </w:r>
          </w:p>
        </w:tc>
      </w:tr>
      <w:tr w14:paraId="3CEC9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404" w:type="pct"/>
            <w:shd w:val="clear" w:color="auto" w:fill="auto"/>
            <w:vAlign w:val="center"/>
          </w:tcPr>
          <w:p w14:paraId="35983EF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6</w:t>
            </w:r>
          </w:p>
        </w:tc>
        <w:tc>
          <w:tcPr>
            <w:tcW w:w="797" w:type="pct"/>
            <w:vAlign w:val="center"/>
          </w:tcPr>
          <w:p w14:paraId="19FE21E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rPr>
              <w:t>山东泽瑞达智能科技有限公司</w:t>
            </w:r>
          </w:p>
        </w:tc>
        <w:tc>
          <w:tcPr>
            <w:tcW w:w="1164" w:type="pct"/>
            <w:vAlign w:val="center"/>
          </w:tcPr>
          <w:p w14:paraId="376CCF4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 xml:space="preserve">中华人民共和国财政部政府采购信息公告 </w:t>
            </w:r>
          </w:p>
          <w:p w14:paraId="45C6311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(第二干</w:t>
            </w:r>
            <w:r>
              <w:rPr>
                <w:rFonts w:hint="eastAsia" w:ascii="仿宋" w:hAnsi="仿宋" w:eastAsia="仿宋" w:cs="仿宋"/>
                <w:i w:val="0"/>
                <w:iCs w:val="0"/>
                <w:color w:val="auto"/>
                <w:kern w:val="0"/>
                <w:sz w:val="21"/>
                <w:szCs w:val="21"/>
                <w:highlight w:val="none"/>
                <w:shd w:val="clear" w:color="auto" w:fill="auto"/>
                <w:lang w:val="en-US" w:eastAsia="zh-CN"/>
              </w:rPr>
              <w:t>二百二十四</w:t>
            </w:r>
            <w:r>
              <w:rPr>
                <w:rFonts w:hint="eastAsia" w:ascii="仿宋" w:hAnsi="仿宋" w:eastAsia="仿宋" w:cs="仿宋"/>
                <w:i w:val="0"/>
                <w:iCs w:val="0"/>
                <w:color w:val="auto"/>
                <w:kern w:val="0"/>
                <w:sz w:val="21"/>
                <w:szCs w:val="21"/>
                <w:highlight w:val="none"/>
                <w:shd w:val="clear" w:color="auto" w:fill="auto"/>
              </w:rPr>
              <w:t>号)</w:t>
            </w:r>
          </w:p>
        </w:tc>
        <w:tc>
          <w:tcPr>
            <w:tcW w:w="760" w:type="pct"/>
            <w:vAlign w:val="center"/>
          </w:tcPr>
          <w:p w14:paraId="088A054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财库法</w:t>
            </w:r>
          </w:p>
          <w:p w14:paraId="7A47EEB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【202</w:t>
            </w:r>
            <w:r>
              <w:rPr>
                <w:rFonts w:hint="eastAsia" w:ascii="仿宋" w:hAnsi="仿宋" w:eastAsia="仿宋" w:cs="仿宋"/>
                <w:i w:val="0"/>
                <w:iCs w:val="0"/>
                <w:color w:val="auto"/>
                <w:kern w:val="0"/>
                <w:sz w:val="21"/>
                <w:szCs w:val="21"/>
                <w:highlight w:val="none"/>
                <w:shd w:val="clear" w:color="auto" w:fill="auto"/>
                <w:lang w:val="en-US" w:eastAsia="zh-CN"/>
              </w:rPr>
              <w:t>4</w:t>
            </w:r>
            <w:r>
              <w:rPr>
                <w:rFonts w:hint="eastAsia" w:ascii="仿宋" w:hAnsi="仿宋" w:eastAsia="仿宋" w:cs="仿宋"/>
                <w:i w:val="0"/>
                <w:iCs w:val="0"/>
                <w:color w:val="auto"/>
                <w:kern w:val="0"/>
                <w:sz w:val="21"/>
                <w:szCs w:val="21"/>
                <w:highlight w:val="none"/>
                <w:shd w:val="clear" w:color="auto" w:fill="auto"/>
              </w:rPr>
              <w:t>】</w:t>
            </w:r>
            <w:r>
              <w:rPr>
                <w:rFonts w:hint="eastAsia" w:ascii="仿宋" w:hAnsi="仿宋" w:eastAsia="仿宋" w:cs="仿宋"/>
                <w:i w:val="0"/>
                <w:iCs w:val="0"/>
                <w:color w:val="auto"/>
                <w:kern w:val="0"/>
                <w:sz w:val="21"/>
                <w:szCs w:val="21"/>
                <w:highlight w:val="none"/>
                <w:shd w:val="clear" w:color="auto" w:fill="auto"/>
                <w:lang w:val="en-US" w:eastAsia="zh-CN"/>
              </w:rPr>
              <w:t>27</w:t>
            </w:r>
            <w:r>
              <w:rPr>
                <w:rFonts w:hint="eastAsia" w:ascii="仿宋" w:hAnsi="仿宋" w:eastAsia="仿宋" w:cs="仿宋"/>
                <w:i w:val="0"/>
                <w:iCs w:val="0"/>
                <w:color w:val="auto"/>
                <w:kern w:val="0"/>
                <w:sz w:val="21"/>
                <w:szCs w:val="21"/>
                <w:highlight w:val="none"/>
                <w:shd w:val="clear" w:color="auto" w:fill="auto"/>
              </w:rPr>
              <w:t>号</w:t>
            </w:r>
          </w:p>
        </w:tc>
        <w:tc>
          <w:tcPr>
            <w:tcW w:w="596" w:type="pct"/>
            <w:vAlign w:val="center"/>
          </w:tcPr>
          <w:p w14:paraId="2F11CD3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lang w:val="en-US" w:eastAsia="zh-CN"/>
              </w:rPr>
            </w:pPr>
            <w:r>
              <w:rPr>
                <w:rFonts w:hint="eastAsia" w:ascii="仿宋" w:hAnsi="仿宋" w:eastAsia="仿宋" w:cs="仿宋"/>
                <w:i w:val="0"/>
                <w:iCs w:val="0"/>
                <w:color w:val="auto"/>
                <w:kern w:val="0"/>
                <w:sz w:val="21"/>
                <w:szCs w:val="21"/>
                <w:highlight w:val="none"/>
                <w:shd w:val="clear" w:color="auto" w:fill="auto"/>
              </w:rPr>
              <w:t>大流量移动消防炮</w:t>
            </w:r>
            <w:r>
              <w:rPr>
                <w:rFonts w:hint="eastAsia" w:ascii="仿宋" w:hAnsi="仿宋" w:eastAsia="仿宋" w:cs="仿宋"/>
                <w:i w:val="0"/>
                <w:iCs w:val="0"/>
                <w:color w:val="auto"/>
                <w:kern w:val="0"/>
                <w:sz w:val="21"/>
                <w:szCs w:val="21"/>
                <w:highlight w:val="none"/>
                <w:shd w:val="clear" w:color="auto" w:fill="auto"/>
                <w:lang w:val="en-US" w:eastAsia="zh-CN"/>
              </w:rPr>
              <w:t>等</w:t>
            </w:r>
          </w:p>
        </w:tc>
        <w:tc>
          <w:tcPr>
            <w:tcW w:w="644" w:type="pct"/>
            <w:vAlign w:val="center"/>
          </w:tcPr>
          <w:p w14:paraId="782EC38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lang w:val="en-US" w:eastAsia="zh-CN"/>
              </w:rPr>
            </w:pPr>
            <w:r>
              <w:rPr>
                <w:rFonts w:hint="eastAsia" w:ascii="仿宋" w:hAnsi="仿宋" w:eastAsia="仿宋" w:cs="仿宋"/>
                <w:i w:val="0"/>
                <w:iCs w:val="0"/>
                <w:color w:val="auto"/>
                <w:kern w:val="0"/>
                <w:sz w:val="21"/>
                <w:szCs w:val="21"/>
                <w:highlight w:val="none"/>
                <w:shd w:val="clear" w:color="auto" w:fill="auto"/>
              </w:rPr>
              <w:t xml:space="preserve"> 存在提供虚假材料谋取中标的行为</w:t>
            </w:r>
          </w:p>
        </w:tc>
        <w:tc>
          <w:tcPr>
            <w:tcW w:w="632" w:type="pct"/>
            <w:vAlign w:val="center"/>
          </w:tcPr>
          <w:p w14:paraId="201B749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2024.1.19</w:t>
            </w:r>
          </w:p>
        </w:tc>
      </w:tr>
      <w:tr w14:paraId="12D4D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404" w:type="pct"/>
            <w:shd w:val="clear" w:color="auto" w:fill="auto"/>
            <w:vAlign w:val="center"/>
          </w:tcPr>
          <w:p w14:paraId="70DD106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7</w:t>
            </w:r>
          </w:p>
        </w:tc>
        <w:tc>
          <w:tcPr>
            <w:tcW w:w="797" w:type="pct"/>
            <w:vAlign w:val="center"/>
          </w:tcPr>
          <w:p w14:paraId="1C118C5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四川海鼎豪国际贸易有限公司</w:t>
            </w:r>
          </w:p>
        </w:tc>
        <w:tc>
          <w:tcPr>
            <w:tcW w:w="1164" w:type="pct"/>
            <w:vAlign w:val="center"/>
          </w:tcPr>
          <w:p w14:paraId="27F0DC9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 xml:space="preserve">中华人民共和国财政部政府采购信息公告 </w:t>
            </w:r>
          </w:p>
          <w:p w14:paraId="0891885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(第二干</w:t>
            </w:r>
            <w:r>
              <w:rPr>
                <w:rFonts w:hint="eastAsia" w:ascii="仿宋" w:hAnsi="仿宋" w:eastAsia="仿宋" w:cs="仿宋"/>
                <w:i w:val="0"/>
                <w:iCs w:val="0"/>
                <w:color w:val="auto"/>
                <w:kern w:val="0"/>
                <w:sz w:val="21"/>
                <w:szCs w:val="21"/>
                <w:highlight w:val="none"/>
                <w:shd w:val="clear" w:color="auto" w:fill="auto"/>
                <w:lang w:val="en-US" w:eastAsia="zh-CN"/>
              </w:rPr>
              <w:t>二百四十三</w:t>
            </w:r>
            <w:r>
              <w:rPr>
                <w:rFonts w:hint="eastAsia" w:ascii="仿宋" w:hAnsi="仿宋" w:eastAsia="仿宋" w:cs="仿宋"/>
                <w:i w:val="0"/>
                <w:iCs w:val="0"/>
                <w:color w:val="auto"/>
                <w:kern w:val="0"/>
                <w:sz w:val="21"/>
                <w:szCs w:val="21"/>
                <w:highlight w:val="none"/>
                <w:shd w:val="clear" w:color="auto" w:fill="auto"/>
              </w:rPr>
              <w:t>号)</w:t>
            </w:r>
          </w:p>
        </w:tc>
        <w:tc>
          <w:tcPr>
            <w:tcW w:w="760" w:type="pct"/>
            <w:vAlign w:val="center"/>
          </w:tcPr>
          <w:p w14:paraId="66600E0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财库法</w:t>
            </w:r>
          </w:p>
          <w:p w14:paraId="7AA0BD6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【202</w:t>
            </w:r>
            <w:r>
              <w:rPr>
                <w:rFonts w:hint="eastAsia" w:ascii="仿宋" w:hAnsi="仿宋" w:eastAsia="仿宋" w:cs="仿宋"/>
                <w:i w:val="0"/>
                <w:iCs w:val="0"/>
                <w:color w:val="auto"/>
                <w:kern w:val="0"/>
                <w:sz w:val="21"/>
                <w:szCs w:val="21"/>
                <w:highlight w:val="none"/>
                <w:shd w:val="clear" w:color="auto" w:fill="auto"/>
                <w:lang w:val="en-US" w:eastAsia="zh-CN"/>
              </w:rPr>
              <w:t>4</w:t>
            </w:r>
            <w:r>
              <w:rPr>
                <w:rFonts w:hint="eastAsia" w:ascii="仿宋" w:hAnsi="仿宋" w:eastAsia="仿宋" w:cs="仿宋"/>
                <w:i w:val="0"/>
                <w:iCs w:val="0"/>
                <w:color w:val="auto"/>
                <w:kern w:val="0"/>
                <w:sz w:val="21"/>
                <w:szCs w:val="21"/>
                <w:highlight w:val="none"/>
                <w:shd w:val="clear" w:color="auto" w:fill="auto"/>
              </w:rPr>
              <w:t>】</w:t>
            </w:r>
            <w:r>
              <w:rPr>
                <w:rFonts w:hint="eastAsia" w:ascii="仿宋" w:hAnsi="仿宋" w:eastAsia="仿宋" w:cs="仿宋"/>
                <w:i w:val="0"/>
                <w:iCs w:val="0"/>
                <w:color w:val="auto"/>
                <w:kern w:val="0"/>
                <w:sz w:val="21"/>
                <w:szCs w:val="21"/>
                <w:highlight w:val="none"/>
                <w:shd w:val="clear" w:color="auto" w:fill="auto"/>
                <w:lang w:val="en-US" w:eastAsia="zh-CN"/>
              </w:rPr>
              <w:t>50</w:t>
            </w:r>
            <w:r>
              <w:rPr>
                <w:rFonts w:hint="eastAsia" w:ascii="仿宋" w:hAnsi="仿宋" w:eastAsia="仿宋" w:cs="仿宋"/>
                <w:i w:val="0"/>
                <w:iCs w:val="0"/>
                <w:color w:val="auto"/>
                <w:kern w:val="0"/>
                <w:sz w:val="21"/>
                <w:szCs w:val="21"/>
                <w:highlight w:val="none"/>
                <w:shd w:val="clear" w:color="auto" w:fill="auto"/>
              </w:rPr>
              <w:t>号</w:t>
            </w:r>
          </w:p>
        </w:tc>
        <w:tc>
          <w:tcPr>
            <w:tcW w:w="596" w:type="pct"/>
            <w:vAlign w:val="center"/>
          </w:tcPr>
          <w:p w14:paraId="4BCA277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lang w:val="en-US" w:eastAsia="zh-CN"/>
              </w:rPr>
            </w:pPr>
            <w:r>
              <w:rPr>
                <w:rFonts w:hint="eastAsia" w:ascii="仿宋" w:hAnsi="仿宋" w:eastAsia="仿宋" w:cs="仿宋"/>
                <w:i w:val="0"/>
                <w:iCs w:val="0"/>
                <w:color w:val="auto"/>
                <w:kern w:val="0"/>
                <w:sz w:val="21"/>
                <w:szCs w:val="21"/>
                <w:highlight w:val="none"/>
                <w:shd w:val="clear" w:color="auto" w:fill="auto"/>
              </w:rPr>
              <w:t>应急指挥帐篷</w:t>
            </w:r>
            <w:r>
              <w:rPr>
                <w:rFonts w:hint="eastAsia" w:ascii="仿宋" w:hAnsi="仿宋" w:eastAsia="仿宋" w:cs="仿宋"/>
                <w:i w:val="0"/>
                <w:iCs w:val="0"/>
                <w:color w:val="auto"/>
                <w:kern w:val="0"/>
                <w:sz w:val="21"/>
                <w:szCs w:val="21"/>
                <w:highlight w:val="none"/>
                <w:shd w:val="clear" w:color="auto" w:fill="auto"/>
                <w:lang w:val="en-US" w:eastAsia="zh-CN"/>
              </w:rPr>
              <w:t>等</w:t>
            </w:r>
          </w:p>
        </w:tc>
        <w:tc>
          <w:tcPr>
            <w:tcW w:w="644" w:type="pct"/>
            <w:vAlign w:val="center"/>
          </w:tcPr>
          <w:p w14:paraId="21B542C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存在提供虚假材料谋取中标的行为</w:t>
            </w:r>
          </w:p>
        </w:tc>
        <w:tc>
          <w:tcPr>
            <w:tcW w:w="632" w:type="pct"/>
            <w:vAlign w:val="center"/>
          </w:tcPr>
          <w:p w14:paraId="7F8D4D8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2024.1.31</w:t>
            </w:r>
          </w:p>
        </w:tc>
      </w:tr>
      <w:tr w14:paraId="59B33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404" w:type="pct"/>
            <w:shd w:val="clear" w:color="auto" w:fill="auto"/>
            <w:vAlign w:val="center"/>
          </w:tcPr>
          <w:p w14:paraId="56B735E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8</w:t>
            </w:r>
          </w:p>
        </w:tc>
        <w:tc>
          <w:tcPr>
            <w:tcW w:w="797" w:type="pct"/>
            <w:vAlign w:val="center"/>
          </w:tcPr>
          <w:p w14:paraId="0DBBCDF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力双安全科技（上海）有限公司</w:t>
            </w:r>
          </w:p>
        </w:tc>
        <w:tc>
          <w:tcPr>
            <w:tcW w:w="1164" w:type="pct"/>
            <w:vAlign w:val="center"/>
          </w:tcPr>
          <w:p w14:paraId="7322F78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 xml:space="preserve">中华人民共和国财政部政府采购信息公告 </w:t>
            </w:r>
          </w:p>
          <w:p w14:paraId="207DBF8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(第二干</w:t>
            </w:r>
            <w:r>
              <w:rPr>
                <w:rFonts w:hint="eastAsia" w:ascii="仿宋" w:hAnsi="仿宋" w:eastAsia="仿宋" w:cs="仿宋"/>
                <w:i w:val="0"/>
                <w:iCs w:val="0"/>
                <w:color w:val="auto"/>
                <w:kern w:val="0"/>
                <w:sz w:val="21"/>
                <w:szCs w:val="21"/>
                <w:highlight w:val="none"/>
                <w:shd w:val="clear" w:color="auto" w:fill="auto"/>
                <w:lang w:val="en-US" w:eastAsia="zh-CN"/>
              </w:rPr>
              <w:t>五百五十五号</w:t>
            </w:r>
            <w:r>
              <w:rPr>
                <w:rFonts w:hint="eastAsia" w:ascii="仿宋" w:hAnsi="仿宋" w:eastAsia="仿宋" w:cs="仿宋"/>
                <w:i w:val="0"/>
                <w:iCs w:val="0"/>
                <w:color w:val="auto"/>
                <w:kern w:val="0"/>
                <w:sz w:val="21"/>
                <w:szCs w:val="21"/>
                <w:highlight w:val="none"/>
                <w:shd w:val="clear" w:color="auto" w:fill="auto"/>
              </w:rPr>
              <w:t>)</w:t>
            </w:r>
          </w:p>
        </w:tc>
        <w:tc>
          <w:tcPr>
            <w:tcW w:w="760" w:type="pct"/>
            <w:vAlign w:val="center"/>
          </w:tcPr>
          <w:p w14:paraId="0E13202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财库法</w:t>
            </w:r>
          </w:p>
          <w:p w14:paraId="6D85C73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【202</w:t>
            </w:r>
            <w:r>
              <w:rPr>
                <w:rFonts w:hint="eastAsia" w:ascii="仿宋" w:hAnsi="仿宋" w:eastAsia="仿宋" w:cs="仿宋"/>
                <w:i w:val="0"/>
                <w:iCs w:val="0"/>
                <w:color w:val="auto"/>
                <w:kern w:val="0"/>
                <w:sz w:val="21"/>
                <w:szCs w:val="21"/>
                <w:highlight w:val="none"/>
                <w:shd w:val="clear" w:color="auto" w:fill="auto"/>
                <w:lang w:val="en-US" w:eastAsia="zh-CN"/>
              </w:rPr>
              <w:t>4</w:t>
            </w:r>
            <w:r>
              <w:rPr>
                <w:rFonts w:hint="eastAsia" w:ascii="仿宋" w:hAnsi="仿宋" w:eastAsia="仿宋" w:cs="仿宋"/>
                <w:i w:val="0"/>
                <w:iCs w:val="0"/>
                <w:color w:val="auto"/>
                <w:kern w:val="0"/>
                <w:sz w:val="21"/>
                <w:szCs w:val="21"/>
                <w:highlight w:val="none"/>
                <w:shd w:val="clear" w:color="auto" w:fill="auto"/>
              </w:rPr>
              <w:t>】</w:t>
            </w:r>
            <w:r>
              <w:rPr>
                <w:rFonts w:hint="eastAsia" w:ascii="仿宋" w:hAnsi="仿宋" w:eastAsia="仿宋" w:cs="仿宋"/>
                <w:i w:val="0"/>
                <w:iCs w:val="0"/>
                <w:color w:val="auto"/>
                <w:kern w:val="0"/>
                <w:sz w:val="21"/>
                <w:szCs w:val="21"/>
                <w:highlight w:val="none"/>
                <w:shd w:val="clear" w:color="auto" w:fill="auto"/>
                <w:lang w:val="en-US" w:eastAsia="zh-CN"/>
              </w:rPr>
              <w:t>66</w:t>
            </w:r>
            <w:r>
              <w:rPr>
                <w:rFonts w:hint="eastAsia" w:ascii="仿宋" w:hAnsi="仿宋" w:eastAsia="仿宋" w:cs="仿宋"/>
                <w:i w:val="0"/>
                <w:iCs w:val="0"/>
                <w:color w:val="auto"/>
                <w:kern w:val="0"/>
                <w:sz w:val="21"/>
                <w:szCs w:val="21"/>
                <w:highlight w:val="none"/>
                <w:shd w:val="clear" w:color="auto" w:fill="auto"/>
              </w:rPr>
              <w:t>号</w:t>
            </w:r>
          </w:p>
        </w:tc>
        <w:tc>
          <w:tcPr>
            <w:tcW w:w="596" w:type="pct"/>
            <w:vAlign w:val="center"/>
          </w:tcPr>
          <w:p w14:paraId="7790ADB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lang w:val="en-US" w:eastAsia="zh-CN"/>
              </w:rPr>
            </w:pPr>
            <w:r>
              <w:rPr>
                <w:rFonts w:hint="eastAsia" w:ascii="仿宋" w:hAnsi="仿宋" w:eastAsia="仿宋" w:cs="仿宋"/>
                <w:i w:val="0"/>
                <w:iCs w:val="0"/>
                <w:color w:val="auto"/>
                <w:kern w:val="0"/>
                <w:sz w:val="21"/>
                <w:szCs w:val="21"/>
                <w:highlight w:val="none"/>
                <w:shd w:val="clear" w:color="auto" w:fill="auto"/>
              </w:rPr>
              <w:t xml:space="preserve"> 机动橡皮舟</w:t>
            </w:r>
            <w:r>
              <w:rPr>
                <w:rFonts w:hint="eastAsia" w:ascii="仿宋" w:hAnsi="仿宋" w:eastAsia="仿宋" w:cs="仿宋"/>
                <w:i w:val="0"/>
                <w:iCs w:val="0"/>
                <w:color w:val="auto"/>
                <w:kern w:val="0"/>
                <w:sz w:val="21"/>
                <w:szCs w:val="21"/>
                <w:highlight w:val="none"/>
                <w:shd w:val="clear" w:color="auto" w:fill="auto"/>
                <w:lang w:val="en-US" w:eastAsia="zh-CN"/>
              </w:rPr>
              <w:t>等</w:t>
            </w:r>
          </w:p>
        </w:tc>
        <w:tc>
          <w:tcPr>
            <w:tcW w:w="644" w:type="pct"/>
            <w:vAlign w:val="center"/>
          </w:tcPr>
          <w:p w14:paraId="13B6BF2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存在提供虚假材料谋取中标的行为</w:t>
            </w:r>
          </w:p>
        </w:tc>
        <w:tc>
          <w:tcPr>
            <w:tcW w:w="632" w:type="pct"/>
            <w:vAlign w:val="center"/>
          </w:tcPr>
          <w:p w14:paraId="7557677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2024.2.6</w:t>
            </w:r>
          </w:p>
        </w:tc>
      </w:tr>
      <w:tr w14:paraId="30875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404" w:type="pct"/>
            <w:shd w:val="clear" w:color="auto" w:fill="auto"/>
            <w:vAlign w:val="center"/>
          </w:tcPr>
          <w:p w14:paraId="3661502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9</w:t>
            </w:r>
          </w:p>
        </w:tc>
        <w:tc>
          <w:tcPr>
            <w:tcW w:w="797" w:type="pct"/>
            <w:vAlign w:val="center"/>
          </w:tcPr>
          <w:p w14:paraId="2B59657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aps w:val="0"/>
                <w:color w:val="auto"/>
                <w:spacing w:val="0"/>
                <w:kern w:val="0"/>
                <w:sz w:val="21"/>
                <w:szCs w:val="21"/>
                <w:highlight w:val="none"/>
                <w:shd w:val="clear" w:fill="auto"/>
              </w:rPr>
              <w:t>广州市伊耐净洗涤设备制造有限公司</w:t>
            </w:r>
          </w:p>
        </w:tc>
        <w:tc>
          <w:tcPr>
            <w:tcW w:w="1164" w:type="pct"/>
            <w:vAlign w:val="center"/>
          </w:tcPr>
          <w:p w14:paraId="14F4CBC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 xml:space="preserve">中华人民共和国财政部政府采购信息公告 </w:t>
            </w:r>
          </w:p>
          <w:p w14:paraId="4A405E0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lang w:val="en-US" w:eastAsia="zh-CN" w:bidi="ar-SA"/>
              </w:rPr>
            </w:pPr>
            <w:r>
              <w:rPr>
                <w:rFonts w:hint="eastAsia" w:ascii="仿宋" w:hAnsi="仿宋" w:eastAsia="仿宋" w:cs="仿宋"/>
                <w:i w:val="0"/>
                <w:iCs w:val="0"/>
                <w:color w:val="auto"/>
                <w:kern w:val="0"/>
                <w:sz w:val="21"/>
                <w:szCs w:val="21"/>
                <w:highlight w:val="none"/>
                <w:shd w:val="clear" w:color="auto" w:fill="auto"/>
              </w:rPr>
              <w:t>(第二干</w:t>
            </w:r>
            <w:r>
              <w:rPr>
                <w:rFonts w:hint="eastAsia" w:ascii="仿宋" w:hAnsi="仿宋" w:eastAsia="仿宋" w:cs="仿宋"/>
                <w:i w:val="0"/>
                <w:iCs w:val="0"/>
                <w:color w:val="auto"/>
                <w:kern w:val="0"/>
                <w:sz w:val="21"/>
                <w:szCs w:val="21"/>
                <w:highlight w:val="none"/>
                <w:shd w:val="clear" w:color="auto" w:fill="auto"/>
                <w:lang w:val="en-US" w:eastAsia="zh-CN"/>
              </w:rPr>
              <w:t>三百三十六号</w:t>
            </w:r>
            <w:r>
              <w:rPr>
                <w:rFonts w:hint="eastAsia" w:ascii="仿宋" w:hAnsi="仿宋" w:eastAsia="仿宋" w:cs="仿宋"/>
                <w:i w:val="0"/>
                <w:iCs w:val="0"/>
                <w:color w:val="auto"/>
                <w:kern w:val="0"/>
                <w:sz w:val="21"/>
                <w:szCs w:val="21"/>
                <w:highlight w:val="none"/>
                <w:shd w:val="clear" w:color="auto" w:fill="auto"/>
              </w:rPr>
              <w:t>)</w:t>
            </w:r>
          </w:p>
        </w:tc>
        <w:tc>
          <w:tcPr>
            <w:tcW w:w="760" w:type="pct"/>
            <w:vAlign w:val="center"/>
          </w:tcPr>
          <w:p w14:paraId="4D5CE8B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财库法</w:t>
            </w:r>
          </w:p>
          <w:p w14:paraId="17EF079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lang w:val="en-US" w:eastAsia="zh-CN" w:bidi="ar-SA"/>
              </w:rPr>
            </w:pPr>
            <w:r>
              <w:rPr>
                <w:rFonts w:hint="eastAsia" w:ascii="仿宋" w:hAnsi="仿宋" w:eastAsia="仿宋" w:cs="仿宋"/>
                <w:i w:val="0"/>
                <w:iCs w:val="0"/>
                <w:color w:val="auto"/>
                <w:kern w:val="0"/>
                <w:sz w:val="21"/>
                <w:szCs w:val="21"/>
                <w:highlight w:val="none"/>
                <w:shd w:val="clear" w:color="auto" w:fill="auto"/>
              </w:rPr>
              <w:t>【202</w:t>
            </w:r>
            <w:r>
              <w:rPr>
                <w:rFonts w:hint="eastAsia" w:ascii="仿宋" w:hAnsi="仿宋" w:eastAsia="仿宋" w:cs="仿宋"/>
                <w:i w:val="0"/>
                <w:iCs w:val="0"/>
                <w:color w:val="auto"/>
                <w:kern w:val="0"/>
                <w:sz w:val="21"/>
                <w:szCs w:val="21"/>
                <w:highlight w:val="none"/>
                <w:shd w:val="clear" w:color="auto" w:fill="auto"/>
                <w:lang w:val="en-US" w:eastAsia="zh-CN"/>
              </w:rPr>
              <w:t>4</w:t>
            </w:r>
            <w:r>
              <w:rPr>
                <w:rFonts w:hint="eastAsia" w:ascii="仿宋" w:hAnsi="仿宋" w:eastAsia="仿宋" w:cs="仿宋"/>
                <w:i w:val="0"/>
                <w:iCs w:val="0"/>
                <w:color w:val="auto"/>
                <w:kern w:val="0"/>
                <w:sz w:val="21"/>
                <w:szCs w:val="21"/>
                <w:highlight w:val="none"/>
                <w:shd w:val="clear" w:color="auto" w:fill="auto"/>
              </w:rPr>
              <w:t>】</w:t>
            </w:r>
            <w:r>
              <w:rPr>
                <w:rFonts w:hint="eastAsia" w:ascii="仿宋" w:hAnsi="仿宋" w:eastAsia="仿宋" w:cs="仿宋"/>
                <w:i w:val="0"/>
                <w:iCs w:val="0"/>
                <w:color w:val="auto"/>
                <w:kern w:val="0"/>
                <w:sz w:val="21"/>
                <w:szCs w:val="21"/>
                <w:highlight w:val="none"/>
                <w:shd w:val="clear" w:color="auto" w:fill="auto"/>
                <w:lang w:val="en-US" w:eastAsia="zh-CN"/>
              </w:rPr>
              <w:t>182</w:t>
            </w:r>
            <w:r>
              <w:rPr>
                <w:rFonts w:hint="eastAsia" w:ascii="仿宋" w:hAnsi="仿宋" w:eastAsia="仿宋" w:cs="仿宋"/>
                <w:i w:val="0"/>
                <w:iCs w:val="0"/>
                <w:color w:val="auto"/>
                <w:kern w:val="0"/>
                <w:sz w:val="21"/>
                <w:szCs w:val="21"/>
                <w:highlight w:val="none"/>
                <w:shd w:val="clear" w:color="auto" w:fill="auto"/>
              </w:rPr>
              <w:t>号</w:t>
            </w:r>
          </w:p>
        </w:tc>
        <w:tc>
          <w:tcPr>
            <w:tcW w:w="596" w:type="pct"/>
            <w:vAlign w:val="center"/>
          </w:tcPr>
          <w:p w14:paraId="768F79C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lang w:val="en-US" w:eastAsia="zh-CN"/>
              </w:rPr>
            </w:pPr>
            <w:r>
              <w:rPr>
                <w:rFonts w:hint="eastAsia" w:ascii="仿宋" w:hAnsi="仿宋" w:eastAsia="仿宋" w:cs="仿宋"/>
                <w:i w:val="0"/>
                <w:iCs w:val="0"/>
                <w:caps w:val="0"/>
                <w:color w:val="auto"/>
                <w:spacing w:val="0"/>
                <w:kern w:val="0"/>
                <w:sz w:val="21"/>
                <w:szCs w:val="21"/>
                <w:highlight w:val="none"/>
                <w:shd w:val="clear" w:color="auto" w:fill="auto"/>
              </w:rPr>
              <w:t>空气呼吸器及面罩清洗机</w:t>
            </w:r>
            <w:r>
              <w:rPr>
                <w:rFonts w:hint="eastAsia" w:ascii="仿宋" w:hAnsi="仿宋" w:eastAsia="仿宋" w:cs="仿宋"/>
                <w:i w:val="0"/>
                <w:iCs w:val="0"/>
                <w:caps w:val="0"/>
                <w:color w:val="auto"/>
                <w:spacing w:val="0"/>
                <w:kern w:val="0"/>
                <w:sz w:val="21"/>
                <w:szCs w:val="21"/>
                <w:highlight w:val="none"/>
                <w:shd w:val="clear" w:color="auto" w:fill="auto"/>
                <w:lang w:val="en-US" w:eastAsia="zh-CN"/>
              </w:rPr>
              <w:t>等</w:t>
            </w:r>
          </w:p>
        </w:tc>
        <w:tc>
          <w:tcPr>
            <w:tcW w:w="644" w:type="pct"/>
            <w:vAlign w:val="center"/>
          </w:tcPr>
          <w:p w14:paraId="009F26D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存在提供虚假材料谋取中标的行为</w:t>
            </w:r>
          </w:p>
        </w:tc>
        <w:tc>
          <w:tcPr>
            <w:tcW w:w="632" w:type="pct"/>
            <w:vAlign w:val="center"/>
          </w:tcPr>
          <w:p w14:paraId="3ADEC26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2024.5.17</w:t>
            </w:r>
          </w:p>
        </w:tc>
      </w:tr>
      <w:tr w14:paraId="3F9EB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404" w:type="pct"/>
            <w:shd w:val="clear" w:color="auto" w:fill="auto"/>
            <w:vAlign w:val="center"/>
          </w:tcPr>
          <w:p w14:paraId="047389C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10</w:t>
            </w:r>
          </w:p>
        </w:tc>
        <w:tc>
          <w:tcPr>
            <w:tcW w:w="797" w:type="pct"/>
            <w:vAlign w:val="center"/>
          </w:tcPr>
          <w:p w14:paraId="70228B1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昆山市轩宇消防器材有限公司</w:t>
            </w:r>
          </w:p>
        </w:tc>
        <w:tc>
          <w:tcPr>
            <w:tcW w:w="1164" w:type="pct"/>
            <w:vAlign w:val="center"/>
          </w:tcPr>
          <w:p w14:paraId="7A21890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 xml:space="preserve">中华人民共和国财政部政府采购信息公告 </w:t>
            </w:r>
          </w:p>
          <w:p w14:paraId="008A69C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lang w:val="en-US" w:eastAsia="zh-CN" w:bidi="ar-SA"/>
              </w:rPr>
            </w:pPr>
            <w:r>
              <w:rPr>
                <w:rFonts w:hint="eastAsia" w:ascii="仿宋" w:hAnsi="仿宋" w:eastAsia="仿宋" w:cs="仿宋"/>
                <w:i w:val="0"/>
                <w:iCs w:val="0"/>
                <w:color w:val="auto"/>
                <w:kern w:val="0"/>
                <w:sz w:val="21"/>
                <w:szCs w:val="21"/>
                <w:highlight w:val="none"/>
                <w:shd w:val="clear" w:color="auto" w:fill="auto"/>
              </w:rPr>
              <w:t>(第二干</w:t>
            </w:r>
            <w:r>
              <w:rPr>
                <w:rFonts w:hint="eastAsia" w:ascii="仿宋" w:hAnsi="仿宋" w:eastAsia="仿宋" w:cs="仿宋"/>
                <w:i w:val="0"/>
                <w:iCs w:val="0"/>
                <w:color w:val="auto"/>
                <w:kern w:val="0"/>
                <w:sz w:val="21"/>
                <w:szCs w:val="21"/>
                <w:highlight w:val="none"/>
                <w:shd w:val="clear" w:color="auto" w:fill="auto"/>
                <w:lang w:val="en-US" w:eastAsia="zh-CN"/>
              </w:rPr>
              <w:t>三百八十九号</w:t>
            </w:r>
            <w:r>
              <w:rPr>
                <w:rFonts w:hint="eastAsia" w:ascii="仿宋" w:hAnsi="仿宋" w:eastAsia="仿宋" w:cs="仿宋"/>
                <w:i w:val="0"/>
                <w:iCs w:val="0"/>
                <w:color w:val="auto"/>
                <w:kern w:val="0"/>
                <w:sz w:val="21"/>
                <w:szCs w:val="21"/>
                <w:highlight w:val="none"/>
                <w:shd w:val="clear" w:color="auto" w:fill="auto"/>
              </w:rPr>
              <w:t>)</w:t>
            </w:r>
          </w:p>
        </w:tc>
        <w:tc>
          <w:tcPr>
            <w:tcW w:w="760" w:type="pct"/>
            <w:vAlign w:val="center"/>
          </w:tcPr>
          <w:p w14:paraId="25E69DA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财库法</w:t>
            </w:r>
          </w:p>
          <w:p w14:paraId="6E02202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lang w:val="en-US" w:eastAsia="zh-CN" w:bidi="ar-SA"/>
              </w:rPr>
            </w:pPr>
            <w:r>
              <w:rPr>
                <w:rFonts w:hint="eastAsia" w:ascii="仿宋" w:hAnsi="仿宋" w:eastAsia="仿宋" w:cs="仿宋"/>
                <w:i w:val="0"/>
                <w:iCs w:val="0"/>
                <w:color w:val="auto"/>
                <w:kern w:val="0"/>
                <w:sz w:val="21"/>
                <w:szCs w:val="21"/>
                <w:highlight w:val="none"/>
                <w:shd w:val="clear" w:color="auto" w:fill="auto"/>
              </w:rPr>
              <w:t>【202</w:t>
            </w:r>
            <w:r>
              <w:rPr>
                <w:rFonts w:hint="eastAsia" w:ascii="仿宋" w:hAnsi="仿宋" w:eastAsia="仿宋" w:cs="仿宋"/>
                <w:i w:val="0"/>
                <w:iCs w:val="0"/>
                <w:color w:val="auto"/>
                <w:kern w:val="0"/>
                <w:sz w:val="21"/>
                <w:szCs w:val="21"/>
                <w:highlight w:val="none"/>
                <w:shd w:val="clear" w:color="auto" w:fill="auto"/>
                <w:lang w:val="en-US" w:eastAsia="zh-CN"/>
              </w:rPr>
              <w:t>4</w:t>
            </w:r>
            <w:r>
              <w:rPr>
                <w:rFonts w:hint="eastAsia" w:ascii="仿宋" w:hAnsi="仿宋" w:eastAsia="仿宋" w:cs="仿宋"/>
                <w:i w:val="0"/>
                <w:iCs w:val="0"/>
                <w:color w:val="auto"/>
                <w:kern w:val="0"/>
                <w:sz w:val="21"/>
                <w:szCs w:val="21"/>
                <w:highlight w:val="none"/>
                <w:shd w:val="clear" w:color="auto" w:fill="auto"/>
              </w:rPr>
              <w:t>】</w:t>
            </w:r>
            <w:r>
              <w:rPr>
                <w:rFonts w:hint="eastAsia" w:ascii="仿宋" w:hAnsi="仿宋" w:eastAsia="仿宋" w:cs="仿宋"/>
                <w:i w:val="0"/>
                <w:iCs w:val="0"/>
                <w:color w:val="auto"/>
                <w:kern w:val="0"/>
                <w:sz w:val="21"/>
                <w:szCs w:val="21"/>
                <w:highlight w:val="none"/>
                <w:shd w:val="clear" w:color="auto" w:fill="auto"/>
                <w:lang w:val="en-US" w:eastAsia="zh-CN"/>
              </w:rPr>
              <w:t>247</w:t>
            </w:r>
            <w:r>
              <w:rPr>
                <w:rFonts w:hint="eastAsia" w:ascii="仿宋" w:hAnsi="仿宋" w:eastAsia="仿宋" w:cs="仿宋"/>
                <w:i w:val="0"/>
                <w:iCs w:val="0"/>
                <w:color w:val="auto"/>
                <w:kern w:val="0"/>
                <w:sz w:val="21"/>
                <w:szCs w:val="21"/>
                <w:highlight w:val="none"/>
                <w:shd w:val="clear" w:color="auto" w:fill="auto"/>
              </w:rPr>
              <w:t>号</w:t>
            </w:r>
          </w:p>
        </w:tc>
        <w:tc>
          <w:tcPr>
            <w:tcW w:w="596" w:type="pct"/>
            <w:vAlign w:val="center"/>
          </w:tcPr>
          <w:p w14:paraId="72CA51E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lang w:val="en-US" w:eastAsia="zh-CN"/>
              </w:rPr>
            </w:pPr>
            <w:r>
              <w:rPr>
                <w:rFonts w:hint="eastAsia" w:ascii="仿宋" w:hAnsi="仿宋" w:eastAsia="仿宋" w:cs="仿宋"/>
                <w:i w:val="0"/>
                <w:iCs w:val="0"/>
                <w:color w:val="auto"/>
                <w:kern w:val="0"/>
                <w:sz w:val="21"/>
                <w:szCs w:val="21"/>
                <w:highlight w:val="none"/>
                <w:shd w:val="clear" w:color="auto" w:fill="auto"/>
              </w:rPr>
              <w:t>空气填充泵</w:t>
            </w:r>
            <w:r>
              <w:rPr>
                <w:rFonts w:hint="eastAsia" w:ascii="仿宋" w:hAnsi="仿宋" w:eastAsia="仿宋" w:cs="仿宋"/>
                <w:i w:val="0"/>
                <w:iCs w:val="0"/>
                <w:color w:val="auto"/>
                <w:kern w:val="0"/>
                <w:sz w:val="21"/>
                <w:szCs w:val="21"/>
                <w:highlight w:val="none"/>
                <w:shd w:val="clear" w:color="auto" w:fill="auto"/>
                <w:lang w:val="en-US" w:eastAsia="zh-CN"/>
              </w:rPr>
              <w:t>等</w:t>
            </w:r>
          </w:p>
        </w:tc>
        <w:tc>
          <w:tcPr>
            <w:tcW w:w="644" w:type="pct"/>
            <w:vAlign w:val="center"/>
          </w:tcPr>
          <w:p w14:paraId="0C1209C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lang w:val="en-US" w:eastAsia="zh-CN" w:bidi="ar-SA"/>
              </w:rPr>
            </w:pPr>
            <w:r>
              <w:rPr>
                <w:rFonts w:hint="eastAsia" w:ascii="仿宋" w:hAnsi="仿宋" w:eastAsia="仿宋" w:cs="仿宋"/>
                <w:i w:val="0"/>
                <w:iCs w:val="0"/>
                <w:color w:val="auto"/>
                <w:kern w:val="0"/>
                <w:sz w:val="21"/>
                <w:szCs w:val="21"/>
                <w:highlight w:val="none"/>
                <w:shd w:val="clear" w:color="auto" w:fill="auto"/>
              </w:rPr>
              <w:t>存在提供虚假材料谋取中标的行为</w:t>
            </w:r>
          </w:p>
        </w:tc>
        <w:tc>
          <w:tcPr>
            <w:tcW w:w="632" w:type="pct"/>
            <w:vAlign w:val="center"/>
          </w:tcPr>
          <w:p w14:paraId="05348B6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lang w:val="en-US" w:eastAsia="zh-CN"/>
              </w:rPr>
              <w:t>2024.7.5</w:t>
            </w:r>
          </w:p>
        </w:tc>
      </w:tr>
      <w:tr w14:paraId="324ED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404" w:type="pct"/>
            <w:shd w:val="clear" w:color="auto" w:fill="auto"/>
            <w:vAlign w:val="center"/>
          </w:tcPr>
          <w:p w14:paraId="7907EC8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11</w:t>
            </w:r>
          </w:p>
        </w:tc>
        <w:tc>
          <w:tcPr>
            <w:tcW w:w="797" w:type="pct"/>
            <w:vAlign w:val="center"/>
          </w:tcPr>
          <w:p w14:paraId="4EC3959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rPr>
              <w:t>浙大启真未来城市科技（杭州）有限公司</w:t>
            </w:r>
          </w:p>
        </w:tc>
        <w:tc>
          <w:tcPr>
            <w:tcW w:w="1164" w:type="pct"/>
            <w:vAlign w:val="center"/>
          </w:tcPr>
          <w:p w14:paraId="0E06009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 xml:space="preserve">中华人民共和国财政部政府采购信息公告 </w:t>
            </w:r>
          </w:p>
          <w:p w14:paraId="1DAABEA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lang w:val="en-US" w:eastAsia="zh-CN" w:bidi="ar-SA"/>
              </w:rPr>
            </w:pPr>
            <w:r>
              <w:rPr>
                <w:rFonts w:hint="eastAsia" w:ascii="仿宋" w:hAnsi="仿宋" w:eastAsia="仿宋" w:cs="仿宋"/>
                <w:i w:val="0"/>
                <w:iCs w:val="0"/>
                <w:color w:val="auto"/>
                <w:kern w:val="0"/>
                <w:sz w:val="21"/>
                <w:szCs w:val="21"/>
                <w:highlight w:val="none"/>
                <w:shd w:val="clear" w:color="auto" w:fill="auto"/>
              </w:rPr>
              <w:t>(第二干</w:t>
            </w:r>
            <w:r>
              <w:rPr>
                <w:rFonts w:hint="eastAsia" w:ascii="仿宋" w:hAnsi="仿宋" w:eastAsia="仿宋" w:cs="仿宋"/>
                <w:i w:val="0"/>
                <w:iCs w:val="0"/>
                <w:color w:val="auto"/>
                <w:kern w:val="0"/>
                <w:sz w:val="21"/>
                <w:szCs w:val="21"/>
                <w:highlight w:val="none"/>
                <w:shd w:val="clear" w:color="auto" w:fill="auto"/>
                <w:lang w:val="en-US" w:eastAsia="zh-CN"/>
              </w:rPr>
              <w:t>四百零四号</w:t>
            </w:r>
            <w:r>
              <w:rPr>
                <w:rFonts w:hint="eastAsia" w:ascii="仿宋" w:hAnsi="仿宋" w:eastAsia="仿宋" w:cs="仿宋"/>
                <w:i w:val="0"/>
                <w:iCs w:val="0"/>
                <w:color w:val="auto"/>
                <w:kern w:val="0"/>
                <w:sz w:val="21"/>
                <w:szCs w:val="21"/>
                <w:highlight w:val="none"/>
                <w:shd w:val="clear" w:color="auto" w:fill="auto"/>
              </w:rPr>
              <w:t>)</w:t>
            </w:r>
          </w:p>
        </w:tc>
        <w:tc>
          <w:tcPr>
            <w:tcW w:w="760" w:type="pct"/>
            <w:vAlign w:val="center"/>
          </w:tcPr>
          <w:p w14:paraId="5D22F27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财库法</w:t>
            </w:r>
          </w:p>
          <w:p w14:paraId="457876C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lang w:val="en-US" w:eastAsia="zh-CN" w:bidi="ar-SA"/>
              </w:rPr>
            </w:pPr>
            <w:r>
              <w:rPr>
                <w:rFonts w:hint="eastAsia" w:ascii="仿宋" w:hAnsi="仿宋" w:eastAsia="仿宋" w:cs="仿宋"/>
                <w:i w:val="0"/>
                <w:iCs w:val="0"/>
                <w:color w:val="auto"/>
                <w:kern w:val="0"/>
                <w:sz w:val="21"/>
                <w:szCs w:val="21"/>
                <w:highlight w:val="none"/>
                <w:shd w:val="clear" w:color="auto" w:fill="auto"/>
              </w:rPr>
              <w:t>【202</w:t>
            </w:r>
            <w:r>
              <w:rPr>
                <w:rFonts w:hint="eastAsia" w:ascii="仿宋" w:hAnsi="仿宋" w:eastAsia="仿宋" w:cs="仿宋"/>
                <w:i w:val="0"/>
                <w:iCs w:val="0"/>
                <w:color w:val="auto"/>
                <w:kern w:val="0"/>
                <w:sz w:val="21"/>
                <w:szCs w:val="21"/>
                <w:highlight w:val="none"/>
                <w:shd w:val="clear" w:color="auto" w:fill="auto"/>
                <w:lang w:val="en-US" w:eastAsia="zh-CN"/>
              </w:rPr>
              <w:t>4</w:t>
            </w:r>
            <w:r>
              <w:rPr>
                <w:rFonts w:hint="eastAsia" w:ascii="仿宋" w:hAnsi="仿宋" w:eastAsia="仿宋" w:cs="仿宋"/>
                <w:i w:val="0"/>
                <w:iCs w:val="0"/>
                <w:color w:val="auto"/>
                <w:kern w:val="0"/>
                <w:sz w:val="21"/>
                <w:szCs w:val="21"/>
                <w:highlight w:val="none"/>
                <w:shd w:val="clear" w:color="auto" w:fill="auto"/>
              </w:rPr>
              <w:t>】</w:t>
            </w:r>
            <w:r>
              <w:rPr>
                <w:rFonts w:hint="eastAsia" w:ascii="仿宋" w:hAnsi="仿宋" w:eastAsia="仿宋" w:cs="仿宋"/>
                <w:i w:val="0"/>
                <w:iCs w:val="0"/>
                <w:color w:val="auto"/>
                <w:kern w:val="0"/>
                <w:sz w:val="21"/>
                <w:szCs w:val="21"/>
                <w:highlight w:val="none"/>
                <w:shd w:val="clear" w:color="auto" w:fill="auto"/>
                <w:lang w:val="en-US" w:eastAsia="zh-CN"/>
              </w:rPr>
              <w:t>265</w:t>
            </w:r>
            <w:r>
              <w:rPr>
                <w:rFonts w:hint="eastAsia" w:ascii="仿宋" w:hAnsi="仿宋" w:eastAsia="仿宋" w:cs="仿宋"/>
                <w:i w:val="0"/>
                <w:iCs w:val="0"/>
                <w:color w:val="auto"/>
                <w:kern w:val="0"/>
                <w:sz w:val="21"/>
                <w:szCs w:val="21"/>
                <w:highlight w:val="none"/>
                <w:shd w:val="clear" w:color="auto" w:fill="auto"/>
              </w:rPr>
              <w:t>号</w:t>
            </w:r>
          </w:p>
        </w:tc>
        <w:tc>
          <w:tcPr>
            <w:tcW w:w="596" w:type="pct"/>
            <w:vAlign w:val="center"/>
          </w:tcPr>
          <w:p w14:paraId="66C66AE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lang w:val="en-US" w:eastAsia="zh-CN" w:bidi="ar-SA"/>
              </w:rPr>
            </w:pPr>
            <w:r>
              <w:rPr>
                <w:rFonts w:hint="eastAsia" w:ascii="仿宋" w:hAnsi="仿宋" w:eastAsia="仿宋" w:cs="仿宋"/>
                <w:i w:val="0"/>
                <w:iCs w:val="0"/>
                <w:color w:val="auto"/>
                <w:kern w:val="0"/>
                <w:sz w:val="21"/>
                <w:szCs w:val="21"/>
                <w:highlight w:val="none"/>
                <w:shd w:val="clear" w:color="auto" w:fill="auto"/>
              </w:rPr>
              <w:t>消防无人运载套装</w:t>
            </w:r>
            <w:r>
              <w:rPr>
                <w:rFonts w:hint="eastAsia" w:ascii="仿宋" w:hAnsi="仿宋" w:eastAsia="仿宋" w:cs="仿宋"/>
                <w:i w:val="0"/>
                <w:iCs w:val="0"/>
                <w:color w:val="auto"/>
                <w:kern w:val="0"/>
                <w:sz w:val="21"/>
                <w:szCs w:val="21"/>
                <w:highlight w:val="none"/>
                <w:shd w:val="clear" w:color="auto" w:fill="auto"/>
                <w:lang w:val="en-US" w:eastAsia="zh-CN"/>
              </w:rPr>
              <w:t>等</w:t>
            </w:r>
          </w:p>
        </w:tc>
        <w:tc>
          <w:tcPr>
            <w:tcW w:w="644" w:type="pct"/>
            <w:vAlign w:val="center"/>
          </w:tcPr>
          <w:p w14:paraId="489532E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lang w:val="en-US" w:eastAsia="zh-CN" w:bidi="ar-SA"/>
              </w:rPr>
            </w:pPr>
            <w:r>
              <w:rPr>
                <w:rFonts w:hint="eastAsia" w:ascii="仿宋" w:hAnsi="仿宋" w:eastAsia="仿宋" w:cs="仿宋"/>
                <w:i w:val="0"/>
                <w:iCs w:val="0"/>
                <w:color w:val="auto"/>
                <w:kern w:val="0"/>
                <w:sz w:val="21"/>
                <w:szCs w:val="21"/>
                <w:highlight w:val="none"/>
                <w:shd w:val="clear" w:color="auto" w:fill="auto"/>
              </w:rPr>
              <w:t>存在提供虚假材料谋取中标的行为</w:t>
            </w:r>
          </w:p>
        </w:tc>
        <w:tc>
          <w:tcPr>
            <w:tcW w:w="632" w:type="pct"/>
            <w:vAlign w:val="center"/>
          </w:tcPr>
          <w:p w14:paraId="516E693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lang w:val="en-US" w:eastAsia="zh-CN"/>
              </w:rPr>
              <w:t>2024.7.23</w:t>
            </w:r>
          </w:p>
        </w:tc>
      </w:tr>
      <w:tr w14:paraId="214B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404" w:type="pct"/>
            <w:shd w:val="clear" w:color="auto" w:fill="auto"/>
            <w:vAlign w:val="center"/>
          </w:tcPr>
          <w:p w14:paraId="4767E17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12</w:t>
            </w:r>
          </w:p>
        </w:tc>
        <w:tc>
          <w:tcPr>
            <w:tcW w:w="797" w:type="pct"/>
            <w:vAlign w:val="center"/>
          </w:tcPr>
          <w:p w14:paraId="2A257C7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rPr>
              <w:t>深圳市紫光照明技术股份有限公司</w:t>
            </w:r>
          </w:p>
        </w:tc>
        <w:tc>
          <w:tcPr>
            <w:tcW w:w="1164" w:type="pct"/>
            <w:vAlign w:val="center"/>
          </w:tcPr>
          <w:p w14:paraId="62ADA1D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 xml:space="preserve">中华人民共和国财政部政府采购信息公告 </w:t>
            </w:r>
          </w:p>
          <w:p w14:paraId="57143AE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lang w:val="en-US" w:eastAsia="zh-CN" w:bidi="ar-SA"/>
              </w:rPr>
            </w:pPr>
            <w:r>
              <w:rPr>
                <w:rFonts w:hint="eastAsia" w:ascii="仿宋" w:hAnsi="仿宋" w:eastAsia="仿宋" w:cs="仿宋"/>
                <w:i w:val="0"/>
                <w:iCs w:val="0"/>
                <w:color w:val="auto"/>
                <w:kern w:val="0"/>
                <w:sz w:val="21"/>
                <w:szCs w:val="21"/>
                <w:highlight w:val="none"/>
                <w:shd w:val="clear" w:color="auto" w:fill="auto"/>
              </w:rPr>
              <w:t>(第二干</w:t>
            </w:r>
            <w:r>
              <w:rPr>
                <w:rFonts w:hint="eastAsia" w:ascii="仿宋" w:hAnsi="仿宋" w:eastAsia="仿宋" w:cs="仿宋"/>
                <w:i w:val="0"/>
                <w:iCs w:val="0"/>
                <w:color w:val="auto"/>
                <w:kern w:val="0"/>
                <w:sz w:val="21"/>
                <w:szCs w:val="21"/>
                <w:highlight w:val="none"/>
                <w:shd w:val="clear" w:color="auto" w:fill="auto"/>
                <w:lang w:val="en-US" w:eastAsia="zh-CN"/>
              </w:rPr>
              <w:t>四百零五号</w:t>
            </w:r>
            <w:r>
              <w:rPr>
                <w:rFonts w:hint="eastAsia" w:ascii="仿宋" w:hAnsi="仿宋" w:eastAsia="仿宋" w:cs="仿宋"/>
                <w:i w:val="0"/>
                <w:iCs w:val="0"/>
                <w:color w:val="auto"/>
                <w:kern w:val="0"/>
                <w:sz w:val="21"/>
                <w:szCs w:val="21"/>
                <w:highlight w:val="none"/>
                <w:shd w:val="clear" w:color="auto" w:fill="auto"/>
              </w:rPr>
              <w:t>)</w:t>
            </w:r>
          </w:p>
        </w:tc>
        <w:tc>
          <w:tcPr>
            <w:tcW w:w="760" w:type="pct"/>
            <w:vAlign w:val="center"/>
          </w:tcPr>
          <w:p w14:paraId="55BB6F7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财库法</w:t>
            </w:r>
          </w:p>
          <w:p w14:paraId="7FC2217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lang w:val="en-US" w:eastAsia="zh-CN" w:bidi="ar-SA"/>
              </w:rPr>
            </w:pPr>
            <w:r>
              <w:rPr>
                <w:rFonts w:hint="eastAsia" w:ascii="仿宋" w:hAnsi="仿宋" w:eastAsia="仿宋" w:cs="仿宋"/>
                <w:i w:val="0"/>
                <w:iCs w:val="0"/>
                <w:color w:val="auto"/>
                <w:kern w:val="0"/>
                <w:sz w:val="21"/>
                <w:szCs w:val="21"/>
                <w:highlight w:val="none"/>
                <w:shd w:val="clear" w:color="auto" w:fill="auto"/>
              </w:rPr>
              <w:t>【202</w:t>
            </w:r>
            <w:r>
              <w:rPr>
                <w:rFonts w:hint="eastAsia" w:ascii="仿宋" w:hAnsi="仿宋" w:eastAsia="仿宋" w:cs="仿宋"/>
                <w:i w:val="0"/>
                <w:iCs w:val="0"/>
                <w:color w:val="auto"/>
                <w:kern w:val="0"/>
                <w:sz w:val="21"/>
                <w:szCs w:val="21"/>
                <w:highlight w:val="none"/>
                <w:shd w:val="clear" w:color="auto" w:fill="auto"/>
                <w:lang w:val="en-US" w:eastAsia="zh-CN"/>
              </w:rPr>
              <w:t>4</w:t>
            </w:r>
            <w:r>
              <w:rPr>
                <w:rFonts w:hint="eastAsia" w:ascii="仿宋" w:hAnsi="仿宋" w:eastAsia="仿宋" w:cs="仿宋"/>
                <w:i w:val="0"/>
                <w:iCs w:val="0"/>
                <w:color w:val="auto"/>
                <w:kern w:val="0"/>
                <w:sz w:val="21"/>
                <w:szCs w:val="21"/>
                <w:highlight w:val="none"/>
                <w:shd w:val="clear" w:color="auto" w:fill="auto"/>
              </w:rPr>
              <w:t>】</w:t>
            </w:r>
            <w:r>
              <w:rPr>
                <w:rFonts w:hint="eastAsia" w:ascii="仿宋" w:hAnsi="仿宋" w:eastAsia="仿宋" w:cs="仿宋"/>
                <w:i w:val="0"/>
                <w:iCs w:val="0"/>
                <w:color w:val="auto"/>
                <w:kern w:val="0"/>
                <w:sz w:val="21"/>
                <w:szCs w:val="21"/>
                <w:highlight w:val="none"/>
                <w:shd w:val="clear" w:color="auto" w:fill="auto"/>
                <w:lang w:val="en-US" w:eastAsia="zh-CN"/>
              </w:rPr>
              <w:t>266</w:t>
            </w:r>
            <w:r>
              <w:rPr>
                <w:rFonts w:hint="eastAsia" w:ascii="仿宋" w:hAnsi="仿宋" w:eastAsia="仿宋" w:cs="仿宋"/>
                <w:i w:val="0"/>
                <w:iCs w:val="0"/>
                <w:color w:val="auto"/>
                <w:kern w:val="0"/>
                <w:sz w:val="21"/>
                <w:szCs w:val="21"/>
                <w:highlight w:val="none"/>
                <w:shd w:val="clear" w:color="auto" w:fill="auto"/>
              </w:rPr>
              <w:t>号</w:t>
            </w:r>
          </w:p>
        </w:tc>
        <w:tc>
          <w:tcPr>
            <w:tcW w:w="596" w:type="pct"/>
            <w:vAlign w:val="center"/>
          </w:tcPr>
          <w:p w14:paraId="352BCBB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lang w:val="en-US" w:eastAsia="zh-CN" w:bidi="ar-SA"/>
              </w:rPr>
            </w:pPr>
            <w:r>
              <w:rPr>
                <w:rFonts w:hint="eastAsia" w:ascii="仿宋" w:hAnsi="仿宋" w:eastAsia="仿宋" w:cs="仿宋"/>
                <w:i w:val="0"/>
                <w:iCs w:val="0"/>
                <w:color w:val="auto"/>
                <w:kern w:val="0"/>
                <w:sz w:val="21"/>
                <w:szCs w:val="21"/>
                <w:highlight w:val="none"/>
                <w:shd w:val="clear" w:color="auto" w:fill="auto"/>
              </w:rPr>
              <w:t>防汛高空照明系统</w:t>
            </w:r>
            <w:r>
              <w:rPr>
                <w:rFonts w:hint="eastAsia" w:ascii="仿宋" w:hAnsi="仿宋" w:eastAsia="仿宋" w:cs="仿宋"/>
                <w:i w:val="0"/>
                <w:iCs w:val="0"/>
                <w:color w:val="auto"/>
                <w:kern w:val="0"/>
                <w:sz w:val="21"/>
                <w:szCs w:val="21"/>
                <w:highlight w:val="none"/>
                <w:shd w:val="clear" w:color="auto" w:fill="auto"/>
                <w:lang w:val="en-US" w:eastAsia="zh-CN"/>
              </w:rPr>
              <w:t>等</w:t>
            </w:r>
          </w:p>
        </w:tc>
        <w:tc>
          <w:tcPr>
            <w:tcW w:w="644" w:type="pct"/>
            <w:vAlign w:val="center"/>
          </w:tcPr>
          <w:p w14:paraId="7129767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lang w:val="en-US" w:eastAsia="zh-CN" w:bidi="ar-SA"/>
              </w:rPr>
            </w:pPr>
            <w:r>
              <w:rPr>
                <w:rFonts w:hint="eastAsia" w:ascii="仿宋" w:hAnsi="仿宋" w:eastAsia="仿宋" w:cs="仿宋"/>
                <w:i w:val="0"/>
                <w:iCs w:val="0"/>
                <w:color w:val="auto"/>
                <w:kern w:val="0"/>
                <w:sz w:val="21"/>
                <w:szCs w:val="21"/>
                <w:highlight w:val="none"/>
                <w:shd w:val="clear" w:color="auto" w:fill="auto"/>
              </w:rPr>
              <w:t>存在提供虚假材料谋取中标的行为</w:t>
            </w:r>
          </w:p>
        </w:tc>
        <w:tc>
          <w:tcPr>
            <w:tcW w:w="632" w:type="pct"/>
            <w:vAlign w:val="center"/>
          </w:tcPr>
          <w:p w14:paraId="0238EEC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lang w:val="en-US" w:eastAsia="zh-CN"/>
              </w:rPr>
              <w:t>2024.7.23</w:t>
            </w:r>
          </w:p>
        </w:tc>
      </w:tr>
      <w:tr w14:paraId="16DC3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404" w:type="pct"/>
            <w:shd w:val="clear" w:color="auto" w:fill="auto"/>
            <w:vAlign w:val="center"/>
          </w:tcPr>
          <w:p w14:paraId="47B0D26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13</w:t>
            </w:r>
          </w:p>
        </w:tc>
        <w:tc>
          <w:tcPr>
            <w:tcW w:w="797" w:type="pct"/>
            <w:vAlign w:val="center"/>
          </w:tcPr>
          <w:p w14:paraId="2E82F17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rPr>
              <w:t>东台市润祥消防设备有限公司</w:t>
            </w:r>
          </w:p>
        </w:tc>
        <w:tc>
          <w:tcPr>
            <w:tcW w:w="1164" w:type="pct"/>
            <w:vAlign w:val="center"/>
          </w:tcPr>
          <w:p w14:paraId="1FF6EE1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 xml:space="preserve">中华人民共和国财政部政府采购信息公告 </w:t>
            </w:r>
          </w:p>
          <w:p w14:paraId="7EB31BF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lang w:val="en-US" w:eastAsia="zh-CN" w:bidi="ar-SA"/>
              </w:rPr>
            </w:pPr>
            <w:r>
              <w:rPr>
                <w:rFonts w:hint="eastAsia" w:ascii="仿宋" w:hAnsi="仿宋" w:eastAsia="仿宋" w:cs="仿宋"/>
                <w:i w:val="0"/>
                <w:iCs w:val="0"/>
                <w:color w:val="auto"/>
                <w:kern w:val="0"/>
                <w:sz w:val="21"/>
                <w:szCs w:val="21"/>
                <w:highlight w:val="none"/>
                <w:shd w:val="clear" w:color="auto" w:fill="auto"/>
              </w:rPr>
              <w:t>(第二干</w:t>
            </w:r>
            <w:r>
              <w:rPr>
                <w:rFonts w:hint="eastAsia" w:ascii="仿宋" w:hAnsi="仿宋" w:eastAsia="仿宋" w:cs="仿宋"/>
                <w:i w:val="0"/>
                <w:iCs w:val="0"/>
                <w:color w:val="auto"/>
                <w:kern w:val="0"/>
                <w:sz w:val="21"/>
                <w:szCs w:val="21"/>
                <w:highlight w:val="none"/>
                <w:shd w:val="clear" w:color="auto" w:fill="auto"/>
                <w:lang w:val="en-US" w:eastAsia="zh-CN"/>
              </w:rPr>
              <w:t>四百零八号</w:t>
            </w:r>
            <w:r>
              <w:rPr>
                <w:rFonts w:hint="eastAsia" w:ascii="仿宋" w:hAnsi="仿宋" w:eastAsia="仿宋" w:cs="仿宋"/>
                <w:i w:val="0"/>
                <w:iCs w:val="0"/>
                <w:color w:val="auto"/>
                <w:kern w:val="0"/>
                <w:sz w:val="21"/>
                <w:szCs w:val="21"/>
                <w:highlight w:val="none"/>
                <w:shd w:val="clear" w:color="auto" w:fill="auto"/>
              </w:rPr>
              <w:t>)</w:t>
            </w:r>
          </w:p>
        </w:tc>
        <w:tc>
          <w:tcPr>
            <w:tcW w:w="760" w:type="pct"/>
            <w:vAlign w:val="center"/>
          </w:tcPr>
          <w:p w14:paraId="495E8AA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财库法</w:t>
            </w:r>
          </w:p>
          <w:p w14:paraId="520B200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lang w:val="en-US" w:eastAsia="zh-CN" w:bidi="ar-SA"/>
              </w:rPr>
            </w:pPr>
            <w:r>
              <w:rPr>
                <w:rFonts w:hint="eastAsia" w:ascii="仿宋" w:hAnsi="仿宋" w:eastAsia="仿宋" w:cs="仿宋"/>
                <w:i w:val="0"/>
                <w:iCs w:val="0"/>
                <w:color w:val="auto"/>
                <w:kern w:val="0"/>
                <w:sz w:val="21"/>
                <w:szCs w:val="21"/>
                <w:highlight w:val="none"/>
                <w:shd w:val="clear" w:color="auto" w:fill="auto"/>
              </w:rPr>
              <w:t>【202</w:t>
            </w:r>
            <w:r>
              <w:rPr>
                <w:rFonts w:hint="eastAsia" w:ascii="仿宋" w:hAnsi="仿宋" w:eastAsia="仿宋" w:cs="仿宋"/>
                <w:i w:val="0"/>
                <w:iCs w:val="0"/>
                <w:color w:val="auto"/>
                <w:kern w:val="0"/>
                <w:sz w:val="21"/>
                <w:szCs w:val="21"/>
                <w:highlight w:val="none"/>
                <w:shd w:val="clear" w:color="auto" w:fill="auto"/>
                <w:lang w:val="en-US" w:eastAsia="zh-CN"/>
              </w:rPr>
              <w:t>4</w:t>
            </w:r>
            <w:r>
              <w:rPr>
                <w:rFonts w:hint="eastAsia" w:ascii="仿宋" w:hAnsi="仿宋" w:eastAsia="仿宋" w:cs="仿宋"/>
                <w:i w:val="0"/>
                <w:iCs w:val="0"/>
                <w:color w:val="auto"/>
                <w:kern w:val="0"/>
                <w:sz w:val="21"/>
                <w:szCs w:val="21"/>
                <w:highlight w:val="none"/>
                <w:shd w:val="clear" w:color="auto" w:fill="auto"/>
              </w:rPr>
              <w:t>】</w:t>
            </w:r>
            <w:r>
              <w:rPr>
                <w:rFonts w:hint="eastAsia" w:ascii="仿宋" w:hAnsi="仿宋" w:eastAsia="仿宋" w:cs="仿宋"/>
                <w:i w:val="0"/>
                <w:iCs w:val="0"/>
                <w:color w:val="auto"/>
                <w:kern w:val="0"/>
                <w:sz w:val="21"/>
                <w:szCs w:val="21"/>
                <w:highlight w:val="none"/>
                <w:shd w:val="clear" w:color="auto" w:fill="auto"/>
                <w:lang w:val="en-US" w:eastAsia="zh-CN"/>
              </w:rPr>
              <w:t>269</w:t>
            </w:r>
            <w:r>
              <w:rPr>
                <w:rFonts w:hint="eastAsia" w:ascii="仿宋" w:hAnsi="仿宋" w:eastAsia="仿宋" w:cs="仿宋"/>
                <w:i w:val="0"/>
                <w:iCs w:val="0"/>
                <w:color w:val="auto"/>
                <w:kern w:val="0"/>
                <w:sz w:val="21"/>
                <w:szCs w:val="21"/>
                <w:highlight w:val="none"/>
                <w:shd w:val="clear" w:color="auto" w:fill="auto"/>
              </w:rPr>
              <w:t>号</w:t>
            </w:r>
          </w:p>
        </w:tc>
        <w:tc>
          <w:tcPr>
            <w:tcW w:w="596" w:type="pct"/>
            <w:vAlign w:val="center"/>
          </w:tcPr>
          <w:p w14:paraId="33E1697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lang w:val="en-US" w:eastAsia="zh-CN" w:bidi="ar-SA"/>
              </w:rPr>
            </w:pPr>
            <w:r>
              <w:rPr>
                <w:rFonts w:hint="eastAsia" w:ascii="仿宋" w:hAnsi="仿宋" w:eastAsia="仿宋" w:cs="仿宋"/>
                <w:i w:val="0"/>
                <w:iCs w:val="0"/>
                <w:color w:val="auto"/>
                <w:kern w:val="0"/>
                <w:sz w:val="21"/>
                <w:szCs w:val="21"/>
                <w:highlight w:val="none"/>
                <w:shd w:val="clear" w:color="auto" w:fill="auto"/>
              </w:rPr>
              <w:t>多功能电动剪扩两用钳</w:t>
            </w:r>
            <w:r>
              <w:rPr>
                <w:rFonts w:hint="eastAsia" w:ascii="仿宋" w:hAnsi="仿宋" w:eastAsia="仿宋" w:cs="仿宋"/>
                <w:i w:val="0"/>
                <w:iCs w:val="0"/>
                <w:color w:val="auto"/>
                <w:kern w:val="0"/>
                <w:sz w:val="21"/>
                <w:szCs w:val="21"/>
                <w:highlight w:val="none"/>
                <w:shd w:val="clear" w:color="auto" w:fill="auto"/>
                <w:lang w:val="en-US" w:eastAsia="zh-CN"/>
              </w:rPr>
              <w:t>等</w:t>
            </w:r>
          </w:p>
        </w:tc>
        <w:tc>
          <w:tcPr>
            <w:tcW w:w="644" w:type="pct"/>
            <w:vAlign w:val="center"/>
          </w:tcPr>
          <w:p w14:paraId="2995F97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lang w:val="en-US" w:eastAsia="zh-CN" w:bidi="ar-SA"/>
              </w:rPr>
            </w:pPr>
            <w:r>
              <w:rPr>
                <w:rFonts w:hint="eastAsia" w:ascii="仿宋" w:hAnsi="仿宋" w:eastAsia="仿宋" w:cs="仿宋"/>
                <w:i w:val="0"/>
                <w:iCs w:val="0"/>
                <w:color w:val="auto"/>
                <w:kern w:val="0"/>
                <w:sz w:val="21"/>
                <w:szCs w:val="21"/>
                <w:highlight w:val="none"/>
                <w:shd w:val="clear" w:color="auto" w:fill="auto"/>
              </w:rPr>
              <w:t>存在提供虚假材料谋取中标的行为</w:t>
            </w:r>
          </w:p>
        </w:tc>
        <w:tc>
          <w:tcPr>
            <w:tcW w:w="632" w:type="pct"/>
            <w:vAlign w:val="center"/>
          </w:tcPr>
          <w:p w14:paraId="2DE307D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lang w:val="en-US" w:eastAsia="zh-CN"/>
              </w:rPr>
              <w:t>2024.7.24</w:t>
            </w:r>
          </w:p>
        </w:tc>
      </w:tr>
      <w:tr w14:paraId="51D27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404" w:type="pct"/>
            <w:shd w:val="clear" w:color="auto" w:fill="auto"/>
            <w:vAlign w:val="center"/>
          </w:tcPr>
          <w:p w14:paraId="5987F50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14</w:t>
            </w:r>
          </w:p>
        </w:tc>
        <w:tc>
          <w:tcPr>
            <w:tcW w:w="797" w:type="pct"/>
            <w:vAlign w:val="center"/>
          </w:tcPr>
          <w:p w14:paraId="090C1DE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洛森鸿业压缩机（成都）有限公司</w:t>
            </w:r>
          </w:p>
        </w:tc>
        <w:tc>
          <w:tcPr>
            <w:tcW w:w="1164" w:type="pct"/>
            <w:vAlign w:val="center"/>
          </w:tcPr>
          <w:p w14:paraId="74C196A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中华人民共和国财政部政府采购信息公告</w:t>
            </w:r>
          </w:p>
          <w:p w14:paraId="4BB1996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（第二千四百二十四号）</w:t>
            </w:r>
          </w:p>
        </w:tc>
        <w:tc>
          <w:tcPr>
            <w:tcW w:w="760" w:type="pct"/>
            <w:vAlign w:val="center"/>
          </w:tcPr>
          <w:p w14:paraId="61D2013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财库法</w:t>
            </w:r>
          </w:p>
          <w:p w14:paraId="0CA035D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【202</w:t>
            </w:r>
            <w:r>
              <w:rPr>
                <w:rFonts w:hint="eastAsia" w:ascii="仿宋" w:hAnsi="仿宋" w:eastAsia="仿宋" w:cs="仿宋"/>
                <w:i w:val="0"/>
                <w:iCs w:val="0"/>
                <w:color w:val="auto"/>
                <w:kern w:val="0"/>
                <w:sz w:val="21"/>
                <w:szCs w:val="21"/>
                <w:highlight w:val="none"/>
                <w:shd w:val="clear" w:color="auto" w:fill="auto"/>
                <w:lang w:val="en-US" w:eastAsia="zh-CN"/>
              </w:rPr>
              <w:t>4</w:t>
            </w:r>
            <w:r>
              <w:rPr>
                <w:rFonts w:hint="eastAsia" w:ascii="仿宋" w:hAnsi="仿宋" w:eastAsia="仿宋" w:cs="仿宋"/>
                <w:i w:val="0"/>
                <w:iCs w:val="0"/>
                <w:color w:val="auto"/>
                <w:kern w:val="0"/>
                <w:sz w:val="21"/>
                <w:szCs w:val="21"/>
                <w:highlight w:val="none"/>
                <w:shd w:val="clear" w:color="auto" w:fill="auto"/>
              </w:rPr>
              <w:t>】</w:t>
            </w:r>
            <w:r>
              <w:rPr>
                <w:rFonts w:hint="eastAsia" w:ascii="仿宋" w:hAnsi="仿宋" w:eastAsia="仿宋" w:cs="仿宋"/>
                <w:i w:val="0"/>
                <w:iCs w:val="0"/>
                <w:color w:val="auto"/>
                <w:kern w:val="0"/>
                <w:sz w:val="21"/>
                <w:szCs w:val="21"/>
                <w:highlight w:val="none"/>
                <w:shd w:val="clear" w:color="auto" w:fill="auto"/>
                <w:lang w:val="en-US" w:eastAsia="zh-CN"/>
              </w:rPr>
              <w:t>288</w:t>
            </w:r>
            <w:r>
              <w:rPr>
                <w:rFonts w:hint="eastAsia" w:ascii="仿宋" w:hAnsi="仿宋" w:eastAsia="仿宋" w:cs="仿宋"/>
                <w:i w:val="0"/>
                <w:iCs w:val="0"/>
                <w:color w:val="auto"/>
                <w:kern w:val="0"/>
                <w:sz w:val="21"/>
                <w:szCs w:val="21"/>
                <w:highlight w:val="none"/>
                <w:shd w:val="clear" w:color="auto" w:fill="auto"/>
              </w:rPr>
              <w:t>号</w:t>
            </w:r>
          </w:p>
        </w:tc>
        <w:tc>
          <w:tcPr>
            <w:tcW w:w="596" w:type="pct"/>
            <w:vAlign w:val="center"/>
          </w:tcPr>
          <w:p w14:paraId="308D06F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lang w:val="en-US" w:eastAsia="zh-CN"/>
              </w:rPr>
            </w:pPr>
            <w:r>
              <w:rPr>
                <w:rFonts w:hint="eastAsia" w:ascii="仿宋" w:hAnsi="仿宋" w:eastAsia="仿宋" w:cs="仿宋"/>
                <w:i w:val="0"/>
                <w:iCs w:val="0"/>
                <w:color w:val="auto"/>
                <w:kern w:val="0"/>
                <w:sz w:val="21"/>
                <w:szCs w:val="21"/>
                <w:highlight w:val="none"/>
                <w:shd w:val="clear" w:color="auto" w:fill="auto"/>
              </w:rPr>
              <w:t>空气呼吸器及面罩清洗机</w:t>
            </w:r>
            <w:r>
              <w:rPr>
                <w:rFonts w:hint="eastAsia" w:ascii="仿宋" w:hAnsi="仿宋" w:eastAsia="仿宋" w:cs="仿宋"/>
                <w:i w:val="0"/>
                <w:iCs w:val="0"/>
                <w:color w:val="auto"/>
                <w:kern w:val="0"/>
                <w:sz w:val="21"/>
                <w:szCs w:val="21"/>
                <w:highlight w:val="none"/>
                <w:shd w:val="clear" w:color="auto" w:fill="auto"/>
                <w:lang w:val="en-US" w:eastAsia="zh-CN"/>
              </w:rPr>
              <w:t>等</w:t>
            </w:r>
          </w:p>
        </w:tc>
        <w:tc>
          <w:tcPr>
            <w:tcW w:w="644" w:type="pct"/>
            <w:vAlign w:val="center"/>
          </w:tcPr>
          <w:p w14:paraId="6A5AC7A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存在提供虚假材料谋取中标的行为</w:t>
            </w:r>
          </w:p>
        </w:tc>
        <w:tc>
          <w:tcPr>
            <w:tcW w:w="632" w:type="pct"/>
            <w:vAlign w:val="center"/>
          </w:tcPr>
          <w:p w14:paraId="5794548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2024.8.8</w:t>
            </w:r>
          </w:p>
        </w:tc>
      </w:tr>
      <w:tr w14:paraId="2C50A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404" w:type="pct"/>
            <w:shd w:val="clear" w:color="auto" w:fill="auto"/>
            <w:vAlign w:val="center"/>
          </w:tcPr>
          <w:p w14:paraId="0FD0D65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15</w:t>
            </w:r>
          </w:p>
        </w:tc>
        <w:tc>
          <w:tcPr>
            <w:tcW w:w="797" w:type="pct"/>
            <w:vAlign w:val="center"/>
          </w:tcPr>
          <w:p w14:paraId="1FFE29A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山西归来救援科技有限公司</w:t>
            </w:r>
          </w:p>
        </w:tc>
        <w:tc>
          <w:tcPr>
            <w:tcW w:w="1164" w:type="pct"/>
            <w:vAlign w:val="center"/>
          </w:tcPr>
          <w:p w14:paraId="5469DB9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中华人民共和国财政部政府采购信息公告</w:t>
            </w:r>
          </w:p>
          <w:p w14:paraId="3A7E1BD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（第二千四百三十八号）</w:t>
            </w:r>
          </w:p>
        </w:tc>
        <w:tc>
          <w:tcPr>
            <w:tcW w:w="760" w:type="pct"/>
            <w:vAlign w:val="center"/>
          </w:tcPr>
          <w:p w14:paraId="3A7C563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财库法</w:t>
            </w:r>
          </w:p>
          <w:p w14:paraId="337004A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【202</w:t>
            </w:r>
            <w:r>
              <w:rPr>
                <w:rFonts w:hint="eastAsia" w:ascii="仿宋" w:hAnsi="仿宋" w:eastAsia="仿宋" w:cs="仿宋"/>
                <w:i w:val="0"/>
                <w:iCs w:val="0"/>
                <w:color w:val="auto"/>
                <w:kern w:val="0"/>
                <w:sz w:val="21"/>
                <w:szCs w:val="21"/>
                <w:highlight w:val="none"/>
                <w:shd w:val="clear" w:color="auto" w:fill="auto"/>
                <w:lang w:val="en-US" w:eastAsia="zh-CN"/>
              </w:rPr>
              <w:t>4</w:t>
            </w:r>
            <w:r>
              <w:rPr>
                <w:rFonts w:hint="eastAsia" w:ascii="仿宋" w:hAnsi="仿宋" w:eastAsia="仿宋" w:cs="仿宋"/>
                <w:i w:val="0"/>
                <w:iCs w:val="0"/>
                <w:color w:val="auto"/>
                <w:kern w:val="0"/>
                <w:sz w:val="21"/>
                <w:szCs w:val="21"/>
                <w:highlight w:val="none"/>
                <w:shd w:val="clear" w:color="auto" w:fill="auto"/>
              </w:rPr>
              <w:t>】</w:t>
            </w:r>
            <w:r>
              <w:rPr>
                <w:rFonts w:hint="eastAsia" w:ascii="仿宋" w:hAnsi="仿宋" w:eastAsia="仿宋" w:cs="仿宋"/>
                <w:i w:val="0"/>
                <w:iCs w:val="0"/>
                <w:color w:val="auto"/>
                <w:kern w:val="0"/>
                <w:sz w:val="21"/>
                <w:szCs w:val="21"/>
                <w:highlight w:val="none"/>
                <w:shd w:val="clear" w:color="auto" w:fill="auto"/>
                <w:lang w:val="en-US" w:eastAsia="zh-CN"/>
              </w:rPr>
              <w:t>303</w:t>
            </w:r>
            <w:r>
              <w:rPr>
                <w:rFonts w:hint="eastAsia" w:ascii="仿宋" w:hAnsi="仿宋" w:eastAsia="仿宋" w:cs="仿宋"/>
                <w:i w:val="0"/>
                <w:iCs w:val="0"/>
                <w:color w:val="auto"/>
                <w:kern w:val="0"/>
                <w:sz w:val="21"/>
                <w:szCs w:val="21"/>
                <w:highlight w:val="none"/>
                <w:shd w:val="clear" w:color="auto" w:fill="auto"/>
              </w:rPr>
              <w:t>号</w:t>
            </w:r>
          </w:p>
        </w:tc>
        <w:tc>
          <w:tcPr>
            <w:tcW w:w="596" w:type="pct"/>
            <w:vAlign w:val="center"/>
          </w:tcPr>
          <w:p w14:paraId="5E8AECA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lang w:val="en-US" w:eastAsia="zh-CN"/>
              </w:rPr>
            </w:pPr>
            <w:r>
              <w:rPr>
                <w:rFonts w:hint="eastAsia" w:ascii="仿宋" w:hAnsi="仿宋" w:eastAsia="仿宋" w:cs="仿宋"/>
                <w:i w:val="0"/>
                <w:iCs w:val="0"/>
                <w:color w:val="auto"/>
                <w:kern w:val="0"/>
                <w:sz w:val="21"/>
                <w:szCs w:val="21"/>
                <w:highlight w:val="none"/>
                <w:shd w:val="clear" w:color="auto" w:fill="auto"/>
              </w:rPr>
              <w:t>综合定位单兵终端</w:t>
            </w:r>
            <w:r>
              <w:rPr>
                <w:rFonts w:hint="eastAsia" w:ascii="仿宋" w:hAnsi="仿宋" w:eastAsia="仿宋" w:cs="仿宋"/>
                <w:i w:val="0"/>
                <w:iCs w:val="0"/>
                <w:color w:val="auto"/>
                <w:kern w:val="0"/>
                <w:sz w:val="21"/>
                <w:szCs w:val="21"/>
                <w:highlight w:val="none"/>
                <w:shd w:val="clear" w:color="auto" w:fill="auto"/>
                <w:lang w:val="en-US" w:eastAsia="zh-CN"/>
              </w:rPr>
              <w:t>等</w:t>
            </w:r>
          </w:p>
        </w:tc>
        <w:tc>
          <w:tcPr>
            <w:tcW w:w="644" w:type="pct"/>
            <w:vAlign w:val="center"/>
          </w:tcPr>
          <w:p w14:paraId="5DDC335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存在提供虚假材料谋取中标的行为</w:t>
            </w:r>
          </w:p>
        </w:tc>
        <w:tc>
          <w:tcPr>
            <w:tcW w:w="632" w:type="pct"/>
            <w:vAlign w:val="center"/>
          </w:tcPr>
          <w:p w14:paraId="726BFDA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2024.8.9</w:t>
            </w:r>
          </w:p>
        </w:tc>
      </w:tr>
      <w:tr w14:paraId="121F3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404" w:type="pct"/>
            <w:shd w:val="clear" w:color="auto" w:fill="auto"/>
            <w:vAlign w:val="center"/>
          </w:tcPr>
          <w:p w14:paraId="318CA72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16</w:t>
            </w:r>
          </w:p>
        </w:tc>
        <w:tc>
          <w:tcPr>
            <w:tcW w:w="797" w:type="pct"/>
            <w:vAlign w:val="center"/>
          </w:tcPr>
          <w:p w14:paraId="187FE7A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aps w:val="0"/>
                <w:color w:val="auto"/>
                <w:spacing w:val="0"/>
                <w:kern w:val="0"/>
                <w:sz w:val="21"/>
                <w:szCs w:val="21"/>
                <w:highlight w:val="none"/>
                <w:shd w:val="clear" w:fill="auto"/>
              </w:rPr>
              <w:t>重庆渝穗游艇设备有限公司</w:t>
            </w:r>
          </w:p>
        </w:tc>
        <w:tc>
          <w:tcPr>
            <w:tcW w:w="1164" w:type="pct"/>
            <w:shd w:val="clear" w:color="auto" w:fill="auto"/>
            <w:vAlign w:val="center"/>
          </w:tcPr>
          <w:p w14:paraId="45ECC94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中华人民共和国财政部政府采购信息公告</w:t>
            </w:r>
          </w:p>
          <w:p w14:paraId="38B204C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lang w:val="en-US" w:eastAsia="zh-CN" w:bidi="ar-SA"/>
              </w:rPr>
            </w:pPr>
            <w:r>
              <w:rPr>
                <w:rFonts w:hint="eastAsia" w:ascii="仿宋" w:hAnsi="仿宋" w:eastAsia="仿宋" w:cs="仿宋"/>
                <w:i w:val="0"/>
                <w:iCs w:val="0"/>
                <w:color w:val="auto"/>
                <w:kern w:val="0"/>
                <w:sz w:val="21"/>
                <w:szCs w:val="21"/>
                <w:highlight w:val="none"/>
                <w:shd w:val="clear" w:color="auto" w:fill="auto"/>
              </w:rPr>
              <w:t>（第二千四百</w:t>
            </w:r>
            <w:r>
              <w:rPr>
                <w:rFonts w:hint="eastAsia" w:ascii="仿宋" w:hAnsi="仿宋" w:eastAsia="仿宋" w:cs="仿宋"/>
                <w:i w:val="0"/>
                <w:iCs w:val="0"/>
                <w:color w:val="auto"/>
                <w:kern w:val="0"/>
                <w:sz w:val="21"/>
                <w:szCs w:val="21"/>
                <w:highlight w:val="none"/>
                <w:shd w:val="clear" w:color="auto" w:fill="auto"/>
                <w:lang w:val="en-US" w:eastAsia="zh-CN"/>
              </w:rPr>
              <w:t>七十一</w:t>
            </w:r>
            <w:r>
              <w:rPr>
                <w:rFonts w:hint="eastAsia" w:ascii="仿宋" w:hAnsi="仿宋" w:eastAsia="仿宋" w:cs="仿宋"/>
                <w:i w:val="0"/>
                <w:iCs w:val="0"/>
                <w:color w:val="auto"/>
                <w:kern w:val="0"/>
                <w:sz w:val="21"/>
                <w:szCs w:val="21"/>
                <w:highlight w:val="none"/>
                <w:shd w:val="clear" w:color="auto" w:fill="auto"/>
              </w:rPr>
              <w:t>号）</w:t>
            </w:r>
          </w:p>
        </w:tc>
        <w:tc>
          <w:tcPr>
            <w:tcW w:w="760" w:type="pct"/>
            <w:shd w:val="clear" w:color="auto" w:fill="auto"/>
            <w:vAlign w:val="center"/>
          </w:tcPr>
          <w:p w14:paraId="0424486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财库法</w:t>
            </w:r>
          </w:p>
          <w:p w14:paraId="3D1ABC2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lang w:val="en-US" w:eastAsia="zh-CN" w:bidi="ar-SA"/>
              </w:rPr>
            </w:pPr>
            <w:r>
              <w:rPr>
                <w:rFonts w:hint="eastAsia" w:ascii="仿宋" w:hAnsi="仿宋" w:eastAsia="仿宋" w:cs="仿宋"/>
                <w:i w:val="0"/>
                <w:iCs w:val="0"/>
                <w:color w:val="auto"/>
                <w:kern w:val="0"/>
                <w:sz w:val="21"/>
                <w:szCs w:val="21"/>
                <w:highlight w:val="none"/>
                <w:shd w:val="clear" w:color="auto" w:fill="auto"/>
              </w:rPr>
              <w:t>【202</w:t>
            </w:r>
            <w:r>
              <w:rPr>
                <w:rFonts w:hint="eastAsia" w:ascii="仿宋" w:hAnsi="仿宋" w:eastAsia="仿宋" w:cs="仿宋"/>
                <w:i w:val="0"/>
                <w:iCs w:val="0"/>
                <w:color w:val="auto"/>
                <w:kern w:val="0"/>
                <w:sz w:val="21"/>
                <w:szCs w:val="21"/>
                <w:highlight w:val="none"/>
                <w:shd w:val="clear" w:color="auto" w:fill="auto"/>
                <w:lang w:val="en-US" w:eastAsia="zh-CN"/>
              </w:rPr>
              <w:t>4</w:t>
            </w:r>
            <w:r>
              <w:rPr>
                <w:rFonts w:hint="eastAsia" w:ascii="仿宋" w:hAnsi="仿宋" w:eastAsia="仿宋" w:cs="仿宋"/>
                <w:i w:val="0"/>
                <w:iCs w:val="0"/>
                <w:color w:val="auto"/>
                <w:kern w:val="0"/>
                <w:sz w:val="21"/>
                <w:szCs w:val="21"/>
                <w:highlight w:val="none"/>
                <w:shd w:val="clear" w:color="auto" w:fill="auto"/>
              </w:rPr>
              <w:t>】</w:t>
            </w:r>
            <w:r>
              <w:rPr>
                <w:rFonts w:hint="eastAsia" w:ascii="仿宋" w:hAnsi="仿宋" w:eastAsia="仿宋" w:cs="仿宋"/>
                <w:i w:val="0"/>
                <w:iCs w:val="0"/>
                <w:color w:val="auto"/>
                <w:kern w:val="0"/>
                <w:sz w:val="21"/>
                <w:szCs w:val="21"/>
                <w:highlight w:val="none"/>
                <w:shd w:val="clear" w:color="auto" w:fill="auto"/>
                <w:lang w:val="en-US" w:eastAsia="zh-CN"/>
              </w:rPr>
              <w:t>339</w:t>
            </w:r>
            <w:r>
              <w:rPr>
                <w:rFonts w:hint="eastAsia" w:ascii="仿宋" w:hAnsi="仿宋" w:eastAsia="仿宋" w:cs="仿宋"/>
                <w:i w:val="0"/>
                <w:iCs w:val="0"/>
                <w:color w:val="auto"/>
                <w:kern w:val="0"/>
                <w:sz w:val="21"/>
                <w:szCs w:val="21"/>
                <w:highlight w:val="none"/>
                <w:shd w:val="clear" w:color="auto" w:fill="auto"/>
              </w:rPr>
              <w:t>号</w:t>
            </w:r>
          </w:p>
        </w:tc>
        <w:tc>
          <w:tcPr>
            <w:tcW w:w="596" w:type="pct"/>
            <w:shd w:val="clear" w:color="auto" w:fill="auto"/>
            <w:vAlign w:val="center"/>
          </w:tcPr>
          <w:p w14:paraId="51B297E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lang w:val="en-US" w:eastAsia="zh-CN" w:bidi="ar-SA"/>
              </w:rPr>
            </w:pPr>
            <w:r>
              <w:rPr>
                <w:rFonts w:hint="eastAsia" w:ascii="仿宋" w:hAnsi="仿宋" w:eastAsia="仿宋" w:cs="仿宋"/>
                <w:i w:val="0"/>
                <w:iCs w:val="0"/>
                <w:color w:val="auto"/>
                <w:kern w:val="0"/>
                <w:sz w:val="21"/>
                <w:szCs w:val="21"/>
                <w:highlight w:val="none"/>
                <w:shd w:val="clear" w:color="auto" w:fill="auto"/>
              </w:rPr>
              <w:t xml:space="preserve">马力救援艇  </w:t>
            </w:r>
            <w:r>
              <w:rPr>
                <w:rFonts w:hint="eastAsia" w:ascii="仿宋" w:hAnsi="仿宋" w:eastAsia="仿宋" w:cs="仿宋"/>
                <w:i w:val="0"/>
                <w:iCs w:val="0"/>
                <w:color w:val="auto"/>
                <w:kern w:val="0"/>
                <w:sz w:val="21"/>
                <w:szCs w:val="21"/>
                <w:highlight w:val="none"/>
                <w:shd w:val="clear" w:color="auto" w:fill="auto"/>
                <w:lang w:val="en-US" w:eastAsia="zh-CN"/>
              </w:rPr>
              <w:t>等</w:t>
            </w:r>
          </w:p>
        </w:tc>
        <w:tc>
          <w:tcPr>
            <w:tcW w:w="644" w:type="pct"/>
            <w:shd w:val="clear" w:color="auto" w:fill="auto"/>
            <w:vAlign w:val="center"/>
          </w:tcPr>
          <w:p w14:paraId="5E9A5CE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lang w:val="en-US" w:eastAsia="zh-CN" w:bidi="ar-SA"/>
              </w:rPr>
            </w:pPr>
            <w:r>
              <w:rPr>
                <w:rFonts w:hint="eastAsia" w:ascii="仿宋" w:hAnsi="仿宋" w:eastAsia="仿宋" w:cs="仿宋"/>
                <w:i w:val="0"/>
                <w:iCs w:val="0"/>
                <w:color w:val="auto"/>
                <w:kern w:val="0"/>
                <w:sz w:val="21"/>
                <w:szCs w:val="21"/>
                <w:highlight w:val="none"/>
                <w:shd w:val="clear" w:color="auto" w:fill="auto"/>
              </w:rPr>
              <w:t>存在提供虚假材料谋取中标的行为</w:t>
            </w:r>
          </w:p>
        </w:tc>
        <w:tc>
          <w:tcPr>
            <w:tcW w:w="632" w:type="pct"/>
            <w:shd w:val="clear" w:color="auto" w:fill="auto"/>
            <w:vAlign w:val="center"/>
          </w:tcPr>
          <w:p w14:paraId="5DC9985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lang w:val="en-US" w:eastAsia="zh-CN"/>
              </w:rPr>
              <w:t>2024.9.10</w:t>
            </w:r>
          </w:p>
        </w:tc>
      </w:tr>
      <w:tr w14:paraId="321F7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404" w:type="pct"/>
            <w:vAlign w:val="center"/>
          </w:tcPr>
          <w:p w14:paraId="56B4435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17</w:t>
            </w:r>
          </w:p>
        </w:tc>
        <w:tc>
          <w:tcPr>
            <w:tcW w:w="797" w:type="pct"/>
            <w:vAlign w:val="center"/>
          </w:tcPr>
          <w:p w14:paraId="0FB837B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aps w:val="0"/>
                <w:color w:val="auto"/>
                <w:spacing w:val="0"/>
                <w:kern w:val="0"/>
                <w:sz w:val="21"/>
                <w:szCs w:val="21"/>
                <w:highlight w:val="none"/>
                <w:shd w:val="clear" w:fill="auto"/>
              </w:rPr>
              <w:t>西安东森泰信息技术有限公司</w:t>
            </w:r>
          </w:p>
        </w:tc>
        <w:tc>
          <w:tcPr>
            <w:tcW w:w="1164" w:type="pct"/>
            <w:shd w:val="clear" w:color="auto" w:fill="auto"/>
            <w:vAlign w:val="center"/>
          </w:tcPr>
          <w:p w14:paraId="3ED68D9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中华人民共和国财政部政府采购信息公告</w:t>
            </w:r>
          </w:p>
          <w:p w14:paraId="26C2CC9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（第二千四百八十五号）</w:t>
            </w:r>
          </w:p>
        </w:tc>
        <w:tc>
          <w:tcPr>
            <w:tcW w:w="760" w:type="pct"/>
            <w:shd w:val="clear" w:color="auto" w:fill="auto"/>
            <w:vAlign w:val="center"/>
          </w:tcPr>
          <w:p w14:paraId="19CE856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aps w:val="0"/>
                <w:color w:val="auto"/>
                <w:spacing w:val="0"/>
                <w:kern w:val="0"/>
                <w:sz w:val="21"/>
                <w:szCs w:val="21"/>
                <w:highlight w:val="none"/>
                <w:shd w:val="clear" w:color="auto" w:fill="auto"/>
              </w:rPr>
              <w:t>财库法〔2024〕357号</w:t>
            </w:r>
          </w:p>
        </w:tc>
        <w:tc>
          <w:tcPr>
            <w:tcW w:w="596" w:type="pct"/>
            <w:shd w:val="clear" w:color="auto" w:fill="auto"/>
            <w:vAlign w:val="center"/>
          </w:tcPr>
          <w:p w14:paraId="1D37A26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语音自组网基站</w:t>
            </w:r>
          </w:p>
        </w:tc>
        <w:tc>
          <w:tcPr>
            <w:tcW w:w="644" w:type="pct"/>
            <w:shd w:val="clear" w:color="auto" w:fill="auto"/>
            <w:vAlign w:val="center"/>
          </w:tcPr>
          <w:p w14:paraId="0945AF0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shd w:val="clear" w:color="auto" w:fill="auto"/>
              </w:rPr>
            </w:pPr>
            <w:r>
              <w:rPr>
                <w:rFonts w:hint="eastAsia" w:ascii="仿宋" w:hAnsi="仿宋" w:eastAsia="仿宋" w:cs="仿宋"/>
                <w:i w:val="0"/>
                <w:iCs w:val="0"/>
                <w:color w:val="auto"/>
                <w:kern w:val="0"/>
                <w:sz w:val="21"/>
                <w:szCs w:val="21"/>
                <w:highlight w:val="none"/>
                <w:shd w:val="clear" w:color="auto" w:fill="auto"/>
              </w:rPr>
              <w:t>存在提供虚假材料谋取中标的行为</w:t>
            </w:r>
          </w:p>
        </w:tc>
        <w:tc>
          <w:tcPr>
            <w:tcW w:w="632" w:type="pct"/>
            <w:shd w:val="clear" w:color="auto" w:fill="auto"/>
            <w:vAlign w:val="center"/>
          </w:tcPr>
          <w:p w14:paraId="022E786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2024.9.20</w:t>
            </w:r>
          </w:p>
        </w:tc>
      </w:tr>
    </w:tbl>
    <w:p w14:paraId="5FF33A54">
      <w:pPr>
        <w:spacing w:line="360" w:lineRule="auto"/>
        <w:rPr>
          <w:rFonts w:ascii="Times New Roman" w:hAnsi="Times New Roman" w:eastAsia="黑体"/>
          <w:i w:val="0"/>
          <w:iCs w:val="0"/>
          <w:szCs w:val="21"/>
          <w:highlight w:val="none"/>
        </w:rPr>
      </w:pPr>
    </w:p>
    <w:p w14:paraId="1FAE1342">
      <w:pPr>
        <w:rPr>
          <w:rFonts w:hint="default"/>
          <w:i w:val="0"/>
          <w:iCs w:val="0"/>
          <w:highlight w:val="none"/>
        </w:rPr>
      </w:pPr>
    </w:p>
    <w:p w14:paraId="085649BE">
      <w:pPr>
        <w:spacing w:line="360" w:lineRule="auto"/>
        <w:rPr>
          <w:rFonts w:ascii="Times New Roman" w:hAnsi="Times New Roman" w:eastAsia="黑体" w:cs="Times New Roman"/>
          <w:i w:val="0"/>
          <w:iCs w:val="0"/>
          <w:szCs w:val="21"/>
          <w:highlight w:val="none"/>
        </w:rPr>
        <w:sectPr>
          <w:footerReference r:id="rId5" w:type="default"/>
          <w:pgSz w:w="11906" w:h="16838"/>
          <w:pgMar w:top="2098" w:right="1474" w:bottom="1984" w:left="1587" w:header="851" w:footer="992" w:gutter="0"/>
          <w:pgNumType w:fmt="decimal" w:start="1"/>
          <w:cols w:space="425" w:num="1"/>
          <w:docGrid w:type="lines" w:linePitch="312" w:charSpace="0"/>
        </w:sectPr>
      </w:pPr>
    </w:p>
    <w:p w14:paraId="3DCD6860">
      <w:pPr>
        <w:spacing w:line="360" w:lineRule="auto"/>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lang w:val="en-US" w:eastAsia="zh-CN"/>
        </w:rPr>
        <w:t>1.3</w:t>
      </w:r>
      <w:r>
        <w:rPr>
          <w:rFonts w:hint="eastAsia" w:ascii="仿宋" w:hAnsi="仿宋" w:eastAsia="仿宋" w:cs="仿宋"/>
          <w:i w:val="0"/>
          <w:iCs w:val="0"/>
          <w:kern w:val="0"/>
          <w:sz w:val="24"/>
          <w:szCs w:val="24"/>
          <w:highlight w:val="none"/>
        </w:rPr>
        <w:t>：</w:t>
      </w:r>
    </w:p>
    <w:p w14:paraId="74D70CBF">
      <w:pPr>
        <w:spacing w:line="0" w:lineRule="atLeast"/>
        <w:jc w:val="center"/>
        <w:rPr>
          <w:rFonts w:hint="eastAsia" w:ascii="仿宋" w:hAnsi="仿宋" w:eastAsia="仿宋" w:cs="仿宋"/>
          <w:i w:val="0"/>
          <w:iCs w:val="0"/>
          <w:w w:val="102"/>
          <w:kern w:val="0"/>
          <w:sz w:val="24"/>
          <w:szCs w:val="24"/>
          <w:highlight w:val="none"/>
        </w:rPr>
      </w:pPr>
      <w:r>
        <w:rPr>
          <w:rFonts w:hint="eastAsia" w:ascii="仿宋" w:hAnsi="仿宋" w:eastAsia="仿宋" w:cs="仿宋"/>
          <w:i w:val="0"/>
          <w:iCs w:val="0"/>
          <w:w w:val="102"/>
          <w:kern w:val="0"/>
          <w:sz w:val="24"/>
          <w:szCs w:val="24"/>
          <w:highlight w:val="none"/>
        </w:rPr>
        <w:t>国家消防救援局通报消防救援装备产品（同品牌同型号）质量监督抽查不合格供应商情况统计表</w:t>
      </w:r>
    </w:p>
    <w:tbl>
      <w:tblPr>
        <w:tblStyle w:val="20"/>
        <w:tblpPr w:leftFromText="180" w:rightFromText="180" w:vertAnchor="text" w:horzAnchor="page" w:tblpX="1713" w:tblpY="276"/>
        <w:tblOverlap w:val="never"/>
        <w:tblW w:w="49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550"/>
        <w:gridCol w:w="1171"/>
        <w:gridCol w:w="1747"/>
        <w:gridCol w:w="2367"/>
        <w:gridCol w:w="887"/>
        <w:gridCol w:w="1707"/>
      </w:tblGrid>
      <w:tr w14:paraId="0AFA9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blHeader/>
        </w:trPr>
        <w:tc>
          <w:tcPr>
            <w:tcW w:w="285" w:type="pct"/>
            <w:shd w:val="clear" w:color="auto" w:fill="BEBEBE" w:themeFill="background1" w:themeFillShade="BF"/>
            <w:vAlign w:val="center"/>
          </w:tcPr>
          <w:p w14:paraId="141A25C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b/>
                <w:bCs/>
                <w:i w:val="0"/>
                <w:iCs w:val="0"/>
                <w:snapToGrid w:val="0"/>
                <w:kern w:val="0"/>
                <w:sz w:val="21"/>
                <w:szCs w:val="21"/>
                <w:highlight w:val="none"/>
              </w:rPr>
            </w:pPr>
            <w:r>
              <w:rPr>
                <w:rFonts w:hint="eastAsia" w:ascii="仿宋" w:hAnsi="仿宋" w:eastAsia="仿宋" w:cs="仿宋"/>
                <w:b/>
                <w:bCs/>
                <w:i w:val="0"/>
                <w:iCs w:val="0"/>
                <w:snapToGrid w:val="0"/>
                <w:kern w:val="0"/>
                <w:sz w:val="21"/>
                <w:szCs w:val="21"/>
                <w:highlight w:val="none"/>
              </w:rPr>
              <w:t>序</w:t>
            </w:r>
          </w:p>
          <w:p w14:paraId="1620531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b/>
                <w:bCs/>
                <w:i w:val="0"/>
                <w:iCs w:val="0"/>
                <w:snapToGrid w:val="0"/>
                <w:kern w:val="0"/>
                <w:sz w:val="21"/>
                <w:szCs w:val="21"/>
                <w:highlight w:val="none"/>
              </w:rPr>
            </w:pPr>
            <w:r>
              <w:rPr>
                <w:rFonts w:hint="eastAsia" w:ascii="仿宋" w:hAnsi="仿宋" w:eastAsia="仿宋" w:cs="仿宋"/>
                <w:b/>
                <w:bCs/>
                <w:i w:val="0"/>
                <w:iCs w:val="0"/>
                <w:snapToGrid w:val="0"/>
                <w:kern w:val="0"/>
                <w:sz w:val="21"/>
                <w:szCs w:val="21"/>
                <w:highlight w:val="none"/>
              </w:rPr>
              <w:t>号</w:t>
            </w:r>
          </w:p>
        </w:tc>
        <w:tc>
          <w:tcPr>
            <w:tcW w:w="307" w:type="pct"/>
            <w:shd w:val="clear" w:color="auto" w:fill="BEBEBE" w:themeFill="background1" w:themeFillShade="BF"/>
            <w:tcMar>
              <w:left w:w="57" w:type="dxa"/>
              <w:right w:w="57" w:type="dxa"/>
            </w:tcMar>
            <w:vAlign w:val="center"/>
          </w:tcPr>
          <w:p w14:paraId="631E5F7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b/>
                <w:bCs/>
                <w:i w:val="0"/>
                <w:iCs w:val="0"/>
                <w:snapToGrid w:val="0"/>
                <w:kern w:val="0"/>
                <w:sz w:val="21"/>
                <w:szCs w:val="21"/>
                <w:highlight w:val="none"/>
              </w:rPr>
            </w:pPr>
            <w:r>
              <w:rPr>
                <w:rFonts w:hint="eastAsia" w:ascii="仿宋" w:hAnsi="仿宋" w:eastAsia="仿宋" w:cs="仿宋"/>
                <w:b/>
                <w:bCs/>
                <w:i w:val="0"/>
                <w:iCs w:val="0"/>
                <w:snapToGrid w:val="0"/>
                <w:kern w:val="0"/>
                <w:sz w:val="21"/>
                <w:szCs w:val="21"/>
                <w:highlight w:val="none"/>
              </w:rPr>
              <w:t>抽样</w:t>
            </w:r>
          </w:p>
          <w:p w14:paraId="2ADD80C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b/>
                <w:bCs/>
                <w:i w:val="0"/>
                <w:iCs w:val="0"/>
                <w:snapToGrid w:val="0"/>
                <w:kern w:val="0"/>
                <w:sz w:val="21"/>
                <w:szCs w:val="21"/>
                <w:highlight w:val="none"/>
              </w:rPr>
            </w:pPr>
            <w:r>
              <w:rPr>
                <w:rFonts w:hint="eastAsia" w:ascii="仿宋" w:hAnsi="仿宋" w:eastAsia="仿宋" w:cs="仿宋"/>
                <w:b/>
                <w:bCs/>
                <w:i w:val="0"/>
                <w:iCs w:val="0"/>
                <w:snapToGrid w:val="0"/>
                <w:kern w:val="0"/>
                <w:sz w:val="21"/>
                <w:szCs w:val="21"/>
                <w:highlight w:val="none"/>
              </w:rPr>
              <w:t>产品</w:t>
            </w:r>
          </w:p>
        </w:tc>
        <w:tc>
          <w:tcPr>
            <w:tcW w:w="655" w:type="pct"/>
            <w:shd w:val="clear" w:color="auto" w:fill="BEBEBE" w:themeFill="background1" w:themeFillShade="BF"/>
            <w:tcMar>
              <w:left w:w="57" w:type="dxa"/>
              <w:right w:w="57" w:type="dxa"/>
            </w:tcMar>
            <w:vAlign w:val="center"/>
          </w:tcPr>
          <w:p w14:paraId="4EDC8C5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b/>
                <w:bCs/>
                <w:i w:val="0"/>
                <w:iCs w:val="0"/>
                <w:snapToGrid w:val="0"/>
                <w:kern w:val="0"/>
                <w:sz w:val="21"/>
                <w:szCs w:val="21"/>
                <w:highlight w:val="none"/>
              </w:rPr>
            </w:pPr>
            <w:r>
              <w:rPr>
                <w:rFonts w:hint="eastAsia" w:ascii="仿宋" w:hAnsi="仿宋" w:eastAsia="仿宋" w:cs="仿宋"/>
                <w:b/>
                <w:bCs/>
                <w:i w:val="0"/>
                <w:iCs w:val="0"/>
                <w:snapToGrid w:val="0"/>
                <w:kern w:val="0"/>
                <w:sz w:val="21"/>
                <w:szCs w:val="21"/>
                <w:highlight w:val="none"/>
              </w:rPr>
              <w:t>被抽样单位</w:t>
            </w:r>
          </w:p>
          <w:p w14:paraId="6557F5D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b/>
                <w:bCs/>
                <w:i w:val="0"/>
                <w:iCs w:val="0"/>
                <w:snapToGrid w:val="0"/>
                <w:kern w:val="0"/>
                <w:sz w:val="21"/>
                <w:szCs w:val="21"/>
                <w:highlight w:val="none"/>
              </w:rPr>
            </w:pPr>
            <w:r>
              <w:rPr>
                <w:rFonts w:hint="eastAsia" w:ascii="仿宋" w:hAnsi="仿宋" w:eastAsia="仿宋" w:cs="仿宋"/>
                <w:b/>
                <w:bCs/>
                <w:i w:val="0"/>
                <w:iCs w:val="0"/>
                <w:snapToGrid w:val="0"/>
                <w:kern w:val="0"/>
                <w:sz w:val="21"/>
                <w:szCs w:val="21"/>
                <w:highlight w:val="none"/>
              </w:rPr>
              <w:t>名称</w:t>
            </w:r>
          </w:p>
        </w:tc>
        <w:tc>
          <w:tcPr>
            <w:tcW w:w="977" w:type="pct"/>
            <w:shd w:val="clear" w:color="auto" w:fill="BEBEBE" w:themeFill="background1" w:themeFillShade="BF"/>
            <w:tcMar>
              <w:left w:w="57" w:type="dxa"/>
              <w:right w:w="57" w:type="dxa"/>
            </w:tcMar>
            <w:vAlign w:val="center"/>
          </w:tcPr>
          <w:p w14:paraId="6143E9D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b/>
                <w:bCs/>
                <w:i w:val="0"/>
                <w:iCs w:val="0"/>
                <w:snapToGrid w:val="0"/>
                <w:kern w:val="0"/>
                <w:sz w:val="21"/>
                <w:szCs w:val="21"/>
                <w:highlight w:val="none"/>
              </w:rPr>
            </w:pPr>
            <w:r>
              <w:rPr>
                <w:rFonts w:hint="eastAsia" w:ascii="仿宋" w:hAnsi="仿宋" w:eastAsia="仿宋" w:cs="仿宋"/>
                <w:b/>
                <w:bCs/>
                <w:i w:val="0"/>
                <w:iCs w:val="0"/>
                <w:snapToGrid w:val="0"/>
                <w:kern w:val="0"/>
                <w:sz w:val="21"/>
                <w:szCs w:val="21"/>
                <w:highlight w:val="none"/>
              </w:rPr>
              <w:t>型号规格</w:t>
            </w:r>
          </w:p>
        </w:tc>
        <w:tc>
          <w:tcPr>
            <w:tcW w:w="1324" w:type="pct"/>
            <w:shd w:val="clear" w:color="auto" w:fill="BEBEBE" w:themeFill="background1" w:themeFillShade="BF"/>
            <w:tcMar>
              <w:left w:w="57" w:type="dxa"/>
              <w:right w:w="57" w:type="dxa"/>
            </w:tcMar>
            <w:vAlign w:val="center"/>
          </w:tcPr>
          <w:p w14:paraId="617B4F0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sz w:val="21"/>
                <w:szCs w:val="21"/>
                <w:highlight w:val="none"/>
              </w:rPr>
            </w:pPr>
            <w:r>
              <w:rPr>
                <w:rFonts w:hint="eastAsia" w:ascii="仿宋" w:hAnsi="仿宋" w:eastAsia="仿宋" w:cs="仿宋"/>
                <w:b/>
                <w:bCs/>
                <w:i w:val="0"/>
                <w:iCs w:val="0"/>
                <w:snapToGrid w:val="0"/>
                <w:kern w:val="0"/>
                <w:sz w:val="21"/>
                <w:szCs w:val="21"/>
                <w:highlight w:val="none"/>
              </w:rPr>
              <w:t>标称生产</w:t>
            </w:r>
          </w:p>
          <w:p w14:paraId="45FDD5D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b/>
                <w:bCs/>
                <w:i w:val="0"/>
                <w:iCs w:val="0"/>
                <w:snapToGrid w:val="0"/>
                <w:kern w:val="0"/>
                <w:sz w:val="21"/>
                <w:szCs w:val="21"/>
                <w:highlight w:val="none"/>
              </w:rPr>
            </w:pPr>
            <w:r>
              <w:rPr>
                <w:rFonts w:hint="eastAsia" w:ascii="仿宋" w:hAnsi="仿宋" w:eastAsia="仿宋" w:cs="仿宋"/>
                <w:b/>
                <w:bCs/>
                <w:i w:val="0"/>
                <w:iCs w:val="0"/>
                <w:snapToGrid w:val="0"/>
                <w:kern w:val="0"/>
                <w:sz w:val="21"/>
                <w:szCs w:val="21"/>
                <w:highlight w:val="none"/>
              </w:rPr>
              <w:t>企业名称</w:t>
            </w:r>
          </w:p>
        </w:tc>
        <w:tc>
          <w:tcPr>
            <w:tcW w:w="496" w:type="pct"/>
            <w:shd w:val="clear" w:color="auto" w:fill="BEBEBE" w:themeFill="background1" w:themeFillShade="BF"/>
            <w:tcMar>
              <w:left w:w="57" w:type="dxa"/>
              <w:right w:w="57" w:type="dxa"/>
            </w:tcMar>
            <w:vAlign w:val="center"/>
          </w:tcPr>
          <w:p w14:paraId="11BAA10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b/>
                <w:bCs/>
                <w:i w:val="0"/>
                <w:iCs w:val="0"/>
                <w:snapToGrid w:val="0"/>
                <w:kern w:val="0"/>
                <w:sz w:val="21"/>
                <w:szCs w:val="21"/>
                <w:highlight w:val="none"/>
              </w:rPr>
            </w:pPr>
            <w:r>
              <w:rPr>
                <w:rFonts w:hint="eastAsia" w:ascii="仿宋" w:hAnsi="仿宋" w:eastAsia="仿宋" w:cs="仿宋"/>
                <w:b/>
                <w:bCs/>
                <w:i w:val="0"/>
                <w:iCs w:val="0"/>
                <w:snapToGrid w:val="0"/>
                <w:kern w:val="0"/>
                <w:sz w:val="21"/>
                <w:szCs w:val="21"/>
                <w:highlight w:val="none"/>
              </w:rPr>
              <w:t>检验</w:t>
            </w:r>
          </w:p>
          <w:p w14:paraId="421B877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b/>
                <w:bCs/>
                <w:i w:val="0"/>
                <w:iCs w:val="0"/>
                <w:snapToGrid w:val="0"/>
                <w:kern w:val="0"/>
                <w:sz w:val="21"/>
                <w:szCs w:val="21"/>
                <w:highlight w:val="none"/>
              </w:rPr>
            </w:pPr>
            <w:r>
              <w:rPr>
                <w:rFonts w:hint="eastAsia" w:ascii="仿宋" w:hAnsi="仿宋" w:eastAsia="仿宋" w:cs="仿宋"/>
                <w:b/>
                <w:bCs/>
                <w:i w:val="0"/>
                <w:iCs w:val="0"/>
                <w:snapToGrid w:val="0"/>
                <w:kern w:val="0"/>
                <w:sz w:val="21"/>
                <w:szCs w:val="21"/>
                <w:highlight w:val="none"/>
              </w:rPr>
              <w:t>结果</w:t>
            </w:r>
          </w:p>
        </w:tc>
        <w:tc>
          <w:tcPr>
            <w:tcW w:w="954" w:type="pct"/>
            <w:shd w:val="clear" w:color="auto" w:fill="BEBEBE" w:themeFill="background1" w:themeFillShade="BF"/>
            <w:tcMar>
              <w:left w:w="57" w:type="dxa"/>
              <w:right w:w="57" w:type="dxa"/>
            </w:tcMar>
            <w:vAlign w:val="center"/>
          </w:tcPr>
          <w:p w14:paraId="1EF6CA9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b/>
                <w:bCs/>
                <w:i w:val="0"/>
                <w:iCs w:val="0"/>
                <w:snapToGrid w:val="0"/>
                <w:kern w:val="0"/>
                <w:sz w:val="21"/>
                <w:szCs w:val="21"/>
                <w:highlight w:val="none"/>
              </w:rPr>
            </w:pPr>
            <w:r>
              <w:rPr>
                <w:rFonts w:hint="eastAsia" w:ascii="仿宋" w:hAnsi="仿宋" w:eastAsia="仿宋" w:cs="仿宋"/>
                <w:b/>
                <w:bCs/>
                <w:i w:val="0"/>
                <w:iCs w:val="0"/>
                <w:snapToGrid w:val="0"/>
                <w:kern w:val="0"/>
                <w:sz w:val="21"/>
                <w:szCs w:val="21"/>
                <w:highlight w:val="none"/>
              </w:rPr>
              <w:t>不合格</w:t>
            </w:r>
          </w:p>
          <w:p w14:paraId="35AE6F5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b/>
                <w:bCs/>
                <w:i w:val="0"/>
                <w:iCs w:val="0"/>
                <w:snapToGrid w:val="0"/>
                <w:kern w:val="0"/>
                <w:sz w:val="21"/>
                <w:szCs w:val="21"/>
                <w:highlight w:val="none"/>
              </w:rPr>
            </w:pPr>
            <w:r>
              <w:rPr>
                <w:rFonts w:hint="eastAsia" w:ascii="仿宋" w:hAnsi="仿宋" w:eastAsia="仿宋" w:cs="仿宋"/>
                <w:b/>
                <w:bCs/>
                <w:i w:val="0"/>
                <w:iCs w:val="0"/>
                <w:snapToGrid w:val="0"/>
                <w:kern w:val="0"/>
                <w:sz w:val="21"/>
                <w:szCs w:val="21"/>
                <w:highlight w:val="none"/>
              </w:rPr>
              <w:t>项目</w:t>
            </w:r>
          </w:p>
        </w:tc>
      </w:tr>
      <w:tr w14:paraId="716E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85" w:type="pct"/>
            <w:vAlign w:val="center"/>
          </w:tcPr>
          <w:p w14:paraId="4541653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1</w:t>
            </w:r>
          </w:p>
        </w:tc>
        <w:tc>
          <w:tcPr>
            <w:tcW w:w="307" w:type="pct"/>
            <w:vMerge w:val="restart"/>
            <w:vAlign w:val="center"/>
          </w:tcPr>
          <w:p w14:paraId="2C30A7E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snapToGrid w:val="0"/>
                <w:color w:val="auto"/>
                <w:kern w:val="0"/>
                <w:sz w:val="21"/>
                <w:szCs w:val="21"/>
                <w:highlight w:val="none"/>
                <w:shd w:val="clear" w:color="auto" w:fill="auto"/>
              </w:rPr>
              <w:t>有衬里消防水带</w:t>
            </w:r>
          </w:p>
        </w:tc>
        <w:tc>
          <w:tcPr>
            <w:tcW w:w="655" w:type="pct"/>
            <w:vAlign w:val="center"/>
          </w:tcPr>
          <w:p w14:paraId="22D0F4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snapToGrid/>
                <w:color w:val="auto"/>
                <w:kern w:val="0"/>
                <w:sz w:val="21"/>
                <w:szCs w:val="21"/>
                <w:highlight w:val="none"/>
                <w:shd w:val="clear" w:color="auto" w:fill="auto"/>
                <w:lang w:bidi="ar"/>
              </w:rPr>
              <w:t>西城区消防救援支队后勤装备处</w:t>
            </w:r>
          </w:p>
        </w:tc>
        <w:tc>
          <w:tcPr>
            <w:tcW w:w="977" w:type="pct"/>
            <w:vAlign w:val="center"/>
          </w:tcPr>
          <w:p w14:paraId="6E74D6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snapToGrid/>
                <w:color w:val="auto"/>
                <w:kern w:val="0"/>
                <w:sz w:val="21"/>
                <w:szCs w:val="21"/>
                <w:highlight w:val="none"/>
                <w:shd w:val="clear" w:color="auto" w:fill="auto"/>
                <w:lang w:bidi="ar"/>
              </w:rPr>
              <w:t>25-80-20-涤纶长丝/涤纶长丝-聚氨酯</w:t>
            </w:r>
          </w:p>
        </w:tc>
        <w:tc>
          <w:tcPr>
            <w:tcW w:w="1324" w:type="pct"/>
            <w:vAlign w:val="center"/>
          </w:tcPr>
          <w:p w14:paraId="791885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snapToGrid/>
                <w:color w:val="auto"/>
                <w:kern w:val="0"/>
                <w:sz w:val="21"/>
                <w:szCs w:val="21"/>
                <w:highlight w:val="none"/>
                <w:shd w:val="clear" w:color="auto" w:fill="auto"/>
                <w:lang w:bidi="ar"/>
              </w:rPr>
              <w:t>上海华森消防水带有限公司</w:t>
            </w:r>
          </w:p>
        </w:tc>
        <w:tc>
          <w:tcPr>
            <w:tcW w:w="496" w:type="pct"/>
            <w:vAlign w:val="center"/>
          </w:tcPr>
          <w:p w14:paraId="77FA84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snapToGrid/>
                <w:color w:val="auto"/>
                <w:kern w:val="0"/>
                <w:sz w:val="21"/>
                <w:szCs w:val="21"/>
                <w:highlight w:val="none"/>
                <w:shd w:val="clear" w:color="auto" w:fill="auto"/>
                <w:lang w:bidi="ar"/>
              </w:rPr>
              <w:t>不合格</w:t>
            </w:r>
          </w:p>
        </w:tc>
        <w:tc>
          <w:tcPr>
            <w:tcW w:w="954" w:type="pct"/>
            <w:vAlign w:val="center"/>
          </w:tcPr>
          <w:p w14:paraId="5C12C9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snapToGrid/>
                <w:color w:val="auto"/>
                <w:kern w:val="0"/>
                <w:sz w:val="21"/>
                <w:szCs w:val="21"/>
                <w:highlight w:val="none"/>
                <w:shd w:val="clear" w:color="auto" w:fill="auto"/>
                <w:lang w:bidi="ar"/>
              </w:rPr>
              <w:t>爆破压力</w:t>
            </w:r>
          </w:p>
        </w:tc>
      </w:tr>
      <w:tr w14:paraId="6B3C1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blHeader/>
        </w:trPr>
        <w:tc>
          <w:tcPr>
            <w:tcW w:w="285" w:type="pct"/>
            <w:vAlign w:val="center"/>
          </w:tcPr>
          <w:p w14:paraId="4F654FC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2</w:t>
            </w:r>
          </w:p>
        </w:tc>
        <w:tc>
          <w:tcPr>
            <w:tcW w:w="307" w:type="pct"/>
            <w:vMerge w:val="continue"/>
            <w:vAlign w:val="center"/>
          </w:tcPr>
          <w:p w14:paraId="7018532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1FC7031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海口市消防救援支队重型机械工程救援大队</w:t>
            </w:r>
          </w:p>
        </w:tc>
        <w:tc>
          <w:tcPr>
            <w:tcW w:w="977" w:type="pct"/>
            <w:vAlign w:val="center"/>
          </w:tcPr>
          <w:p w14:paraId="23F75AE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25-80-20-涤纶长丝/涤纶长丝-聚氨酯</w:t>
            </w:r>
          </w:p>
        </w:tc>
        <w:tc>
          <w:tcPr>
            <w:tcW w:w="1324" w:type="pct"/>
            <w:vAlign w:val="center"/>
          </w:tcPr>
          <w:p w14:paraId="3D9A9EE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扬州雨田消防器材有限公司</w:t>
            </w:r>
          </w:p>
        </w:tc>
        <w:tc>
          <w:tcPr>
            <w:tcW w:w="496" w:type="pct"/>
            <w:vAlign w:val="center"/>
          </w:tcPr>
          <w:p w14:paraId="64D53DB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不合格</w:t>
            </w:r>
          </w:p>
        </w:tc>
        <w:tc>
          <w:tcPr>
            <w:tcW w:w="954" w:type="pct"/>
            <w:vAlign w:val="center"/>
          </w:tcPr>
          <w:p w14:paraId="49FC7EC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爆破压力、延伸率、膨胀率、附着强度织物层与衬里</w:t>
            </w:r>
          </w:p>
        </w:tc>
      </w:tr>
      <w:tr w14:paraId="2C773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blHeader/>
        </w:trPr>
        <w:tc>
          <w:tcPr>
            <w:tcW w:w="285" w:type="pct"/>
            <w:vAlign w:val="center"/>
          </w:tcPr>
          <w:p w14:paraId="1D8625F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3</w:t>
            </w:r>
          </w:p>
        </w:tc>
        <w:tc>
          <w:tcPr>
            <w:tcW w:w="307" w:type="pct"/>
            <w:vMerge w:val="continue"/>
            <w:vAlign w:val="center"/>
          </w:tcPr>
          <w:p w14:paraId="4E81F7B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621170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snapToGrid/>
                <w:color w:val="auto"/>
                <w:kern w:val="0"/>
                <w:sz w:val="21"/>
                <w:szCs w:val="21"/>
                <w:highlight w:val="none"/>
                <w:shd w:val="clear" w:color="auto" w:fill="auto"/>
                <w:lang w:bidi="ar"/>
              </w:rPr>
              <w:t>资阳消防救援支队兴旺路特勤站</w:t>
            </w:r>
          </w:p>
        </w:tc>
        <w:tc>
          <w:tcPr>
            <w:tcW w:w="977" w:type="pct"/>
            <w:vAlign w:val="center"/>
          </w:tcPr>
          <w:p w14:paraId="3D5B3A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snapToGrid/>
                <w:color w:val="auto"/>
                <w:kern w:val="0"/>
                <w:sz w:val="21"/>
                <w:szCs w:val="21"/>
                <w:highlight w:val="none"/>
                <w:shd w:val="clear" w:color="auto" w:fill="auto"/>
                <w:lang w:bidi="ar"/>
              </w:rPr>
              <w:t>25-80-20-涤纶长丝/涤纶长丝-聚氨酯</w:t>
            </w:r>
          </w:p>
        </w:tc>
        <w:tc>
          <w:tcPr>
            <w:tcW w:w="1324" w:type="pct"/>
            <w:vAlign w:val="center"/>
          </w:tcPr>
          <w:p w14:paraId="47C140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snapToGrid/>
                <w:color w:val="auto"/>
                <w:kern w:val="0"/>
                <w:sz w:val="21"/>
                <w:szCs w:val="21"/>
                <w:highlight w:val="none"/>
                <w:shd w:val="clear" w:color="auto" w:fill="auto"/>
                <w:lang w:bidi="ar"/>
              </w:rPr>
              <w:t>泰州市神龙消防科技有限公司</w:t>
            </w:r>
          </w:p>
        </w:tc>
        <w:tc>
          <w:tcPr>
            <w:tcW w:w="496" w:type="pct"/>
            <w:vAlign w:val="center"/>
          </w:tcPr>
          <w:p w14:paraId="626328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snapToGrid/>
                <w:color w:val="auto"/>
                <w:kern w:val="0"/>
                <w:sz w:val="21"/>
                <w:szCs w:val="21"/>
                <w:highlight w:val="none"/>
                <w:shd w:val="clear" w:color="auto" w:fill="auto"/>
                <w:lang w:bidi="ar"/>
              </w:rPr>
              <w:t>不合格</w:t>
            </w:r>
          </w:p>
        </w:tc>
        <w:tc>
          <w:tcPr>
            <w:tcW w:w="954" w:type="pct"/>
            <w:vAlign w:val="center"/>
          </w:tcPr>
          <w:p w14:paraId="406900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snapToGrid/>
                <w:color w:val="auto"/>
                <w:kern w:val="0"/>
                <w:sz w:val="21"/>
                <w:szCs w:val="21"/>
                <w:highlight w:val="none"/>
                <w:shd w:val="clear" w:color="auto" w:fill="auto"/>
                <w:lang w:bidi="ar"/>
              </w:rPr>
              <w:t>爆破压力</w:t>
            </w:r>
          </w:p>
        </w:tc>
      </w:tr>
      <w:tr w14:paraId="3B0E1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blHeader/>
        </w:trPr>
        <w:tc>
          <w:tcPr>
            <w:tcW w:w="285" w:type="pct"/>
            <w:vAlign w:val="center"/>
          </w:tcPr>
          <w:p w14:paraId="11C9218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4</w:t>
            </w:r>
          </w:p>
        </w:tc>
        <w:tc>
          <w:tcPr>
            <w:tcW w:w="307" w:type="pct"/>
            <w:vMerge w:val="continue"/>
            <w:vAlign w:val="center"/>
          </w:tcPr>
          <w:p w14:paraId="4F30457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5A8159A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昭通市消防救援支队团结路特勤站</w:t>
            </w:r>
          </w:p>
        </w:tc>
        <w:tc>
          <w:tcPr>
            <w:tcW w:w="977" w:type="pct"/>
            <w:vAlign w:val="center"/>
          </w:tcPr>
          <w:p w14:paraId="12B5C8E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25-65-20-涤纶长丝/涤纶长丝-聚氨酯-反光</w:t>
            </w:r>
          </w:p>
        </w:tc>
        <w:tc>
          <w:tcPr>
            <w:tcW w:w="1324" w:type="pct"/>
            <w:vAlign w:val="center"/>
          </w:tcPr>
          <w:p w14:paraId="6E82426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江苏国利消防科技有限公司</w:t>
            </w:r>
          </w:p>
        </w:tc>
        <w:tc>
          <w:tcPr>
            <w:tcW w:w="496" w:type="pct"/>
            <w:vAlign w:val="center"/>
          </w:tcPr>
          <w:p w14:paraId="6389923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不合格</w:t>
            </w:r>
          </w:p>
        </w:tc>
        <w:tc>
          <w:tcPr>
            <w:tcW w:w="954" w:type="pct"/>
            <w:vAlign w:val="center"/>
          </w:tcPr>
          <w:p w14:paraId="606B868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爆破压力、膨胀率</w:t>
            </w:r>
          </w:p>
        </w:tc>
      </w:tr>
      <w:tr w14:paraId="0C573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85" w:type="pct"/>
            <w:vAlign w:val="center"/>
          </w:tcPr>
          <w:p w14:paraId="2FC8482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5</w:t>
            </w:r>
          </w:p>
        </w:tc>
        <w:tc>
          <w:tcPr>
            <w:tcW w:w="307" w:type="pct"/>
            <w:vMerge w:val="continue"/>
            <w:vAlign w:val="center"/>
          </w:tcPr>
          <w:p w14:paraId="7C7B367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78245A0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晋冀鲁豫烈士陵园管理处</w:t>
            </w:r>
          </w:p>
        </w:tc>
        <w:tc>
          <w:tcPr>
            <w:tcW w:w="977" w:type="pct"/>
            <w:vAlign w:val="center"/>
          </w:tcPr>
          <w:p w14:paraId="1888320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8-65-30-涤纶长丝/涤纶长丝-聚氨酯</w:t>
            </w:r>
          </w:p>
        </w:tc>
        <w:tc>
          <w:tcPr>
            <w:tcW w:w="1324" w:type="pct"/>
            <w:vAlign w:val="center"/>
          </w:tcPr>
          <w:p w14:paraId="2513A9B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扬州扬子消防器材有限公司</w:t>
            </w:r>
          </w:p>
        </w:tc>
        <w:tc>
          <w:tcPr>
            <w:tcW w:w="496" w:type="pct"/>
            <w:vAlign w:val="center"/>
          </w:tcPr>
          <w:p w14:paraId="5CD1DCE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不合格</w:t>
            </w:r>
          </w:p>
        </w:tc>
        <w:tc>
          <w:tcPr>
            <w:tcW w:w="954" w:type="pct"/>
            <w:vAlign w:val="center"/>
          </w:tcPr>
          <w:p w14:paraId="2EC5913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val="en-US" w:eastAsia="zh-CN" w:bidi="ar"/>
              </w:rPr>
              <w:t>----</w:t>
            </w:r>
          </w:p>
        </w:tc>
      </w:tr>
      <w:tr w14:paraId="44F8B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85" w:type="pct"/>
            <w:vAlign w:val="center"/>
          </w:tcPr>
          <w:p w14:paraId="54ECB85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6</w:t>
            </w:r>
          </w:p>
        </w:tc>
        <w:tc>
          <w:tcPr>
            <w:tcW w:w="307" w:type="pct"/>
            <w:vMerge w:val="continue"/>
            <w:vAlign w:val="center"/>
          </w:tcPr>
          <w:p w14:paraId="000CD8A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16C034E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平庄矿区医疗集团总医院</w:t>
            </w:r>
          </w:p>
        </w:tc>
        <w:tc>
          <w:tcPr>
            <w:tcW w:w="977" w:type="pct"/>
            <w:vAlign w:val="center"/>
          </w:tcPr>
          <w:p w14:paraId="51E7962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8-65-25</w:t>
            </w:r>
          </w:p>
        </w:tc>
        <w:tc>
          <w:tcPr>
            <w:tcW w:w="1324" w:type="pct"/>
            <w:vAlign w:val="center"/>
          </w:tcPr>
          <w:p w14:paraId="34FAFBF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扬州双星消防科技有限公司</w:t>
            </w:r>
          </w:p>
        </w:tc>
        <w:tc>
          <w:tcPr>
            <w:tcW w:w="496" w:type="pct"/>
            <w:vAlign w:val="center"/>
          </w:tcPr>
          <w:p w14:paraId="4B1F9D8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不合格</w:t>
            </w:r>
          </w:p>
        </w:tc>
        <w:tc>
          <w:tcPr>
            <w:tcW w:w="954" w:type="pct"/>
            <w:vAlign w:val="center"/>
          </w:tcPr>
          <w:p w14:paraId="2AEF8E8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val="en-US" w:eastAsia="zh-CN" w:bidi="ar"/>
              </w:rPr>
              <w:t>----</w:t>
            </w:r>
          </w:p>
        </w:tc>
      </w:tr>
      <w:tr w14:paraId="13FA9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blHeader/>
        </w:trPr>
        <w:tc>
          <w:tcPr>
            <w:tcW w:w="285" w:type="pct"/>
            <w:vAlign w:val="center"/>
          </w:tcPr>
          <w:p w14:paraId="1B34403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7</w:t>
            </w:r>
          </w:p>
        </w:tc>
        <w:tc>
          <w:tcPr>
            <w:tcW w:w="307" w:type="pct"/>
            <w:vMerge w:val="continue"/>
            <w:vAlign w:val="center"/>
          </w:tcPr>
          <w:p w14:paraId="5F9184E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2EEF72E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抚顺市望花区雷锋小学</w:t>
            </w:r>
          </w:p>
        </w:tc>
        <w:tc>
          <w:tcPr>
            <w:tcW w:w="977" w:type="pct"/>
            <w:vAlign w:val="center"/>
          </w:tcPr>
          <w:p w14:paraId="349288D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10-65-25-涤纶 长丝/涤纶长丝聚氨酯</w:t>
            </w:r>
          </w:p>
        </w:tc>
        <w:tc>
          <w:tcPr>
            <w:tcW w:w="1324" w:type="pct"/>
            <w:vAlign w:val="center"/>
          </w:tcPr>
          <w:p w14:paraId="61C6DD4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高邮市东方消防器材有限公司</w:t>
            </w:r>
          </w:p>
        </w:tc>
        <w:tc>
          <w:tcPr>
            <w:tcW w:w="496" w:type="pct"/>
            <w:vAlign w:val="center"/>
          </w:tcPr>
          <w:p w14:paraId="00519D4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不合格</w:t>
            </w:r>
          </w:p>
        </w:tc>
        <w:tc>
          <w:tcPr>
            <w:tcW w:w="954" w:type="pct"/>
            <w:vAlign w:val="center"/>
          </w:tcPr>
          <w:p w14:paraId="2F1DDEA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val="en-US" w:eastAsia="zh-CN" w:bidi="ar"/>
              </w:rPr>
              <w:t>----</w:t>
            </w:r>
          </w:p>
        </w:tc>
      </w:tr>
      <w:tr w14:paraId="5C126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blHeader/>
        </w:trPr>
        <w:tc>
          <w:tcPr>
            <w:tcW w:w="285" w:type="pct"/>
            <w:vAlign w:val="center"/>
          </w:tcPr>
          <w:p w14:paraId="409D33E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8</w:t>
            </w:r>
          </w:p>
        </w:tc>
        <w:tc>
          <w:tcPr>
            <w:tcW w:w="307" w:type="pct"/>
            <w:vMerge w:val="continue"/>
            <w:vAlign w:val="center"/>
          </w:tcPr>
          <w:p w14:paraId="7854932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41BF811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哈尔滨汇佳商贸有限公司</w:t>
            </w:r>
          </w:p>
        </w:tc>
        <w:tc>
          <w:tcPr>
            <w:tcW w:w="977" w:type="pct"/>
            <w:vAlign w:val="center"/>
          </w:tcPr>
          <w:p w14:paraId="2447750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8-65-25-涤纶长丝/涤纶长丝-聚氨酯</w:t>
            </w:r>
          </w:p>
        </w:tc>
        <w:tc>
          <w:tcPr>
            <w:tcW w:w="1324" w:type="pct"/>
            <w:vAlign w:val="center"/>
          </w:tcPr>
          <w:p w14:paraId="6486EFB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沪消消防科技有限公司</w:t>
            </w:r>
          </w:p>
        </w:tc>
        <w:tc>
          <w:tcPr>
            <w:tcW w:w="496" w:type="pct"/>
            <w:vAlign w:val="center"/>
          </w:tcPr>
          <w:p w14:paraId="41DD0AC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不合格</w:t>
            </w:r>
          </w:p>
        </w:tc>
        <w:tc>
          <w:tcPr>
            <w:tcW w:w="954" w:type="pct"/>
            <w:vAlign w:val="center"/>
          </w:tcPr>
          <w:p w14:paraId="1E21072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val="en-US" w:eastAsia="zh-CN" w:bidi="ar"/>
              </w:rPr>
              <w:t>----</w:t>
            </w:r>
          </w:p>
        </w:tc>
      </w:tr>
      <w:tr w14:paraId="71AF8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blHeader/>
        </w:trPr>
        <w:tc>
          <w:tcPr>
            <w:tcW w:w="285" w:type="pct"/>
            <w:vAlign w:val="center"/>
          </w:tcPr>
          <w:p w14:paraId="4957648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9</w:t>
            </w:r>
          </w:p>
        </w:tc>
        <w:tc>
          <w:tcPr>
            <w:tcW w:w="307" w:type="pct"/>
            <w:vMerge w:val="continue"/>
            <w:vAlign w:val="center"/>
          </w:tcPr>
          <w:p w14:paraId="2E66C50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38E4492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淳安千岛湖乙帆酒店管理服务部</w:t>
            </w:r>
          </w:p>
        </w:tc>
        <w:tc>
          <w:tcPr>
            <w:tcW w:w="977" w:type="pct"/>
            <w:vAlign w:val="center"/>
          </w:tcPr>
          <w:p w14:paraId="3F53BCA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8-65-25</w:t>
            </w:r>
          </w:p>
        </w:tc>
        <w:tc>
          <w:tcPr>
            <w:tcW w:w="1324" w:type="pct"/>
            <w:vAlign w:val="center"/>
          </w:tcPr>
          <w:p w14:paraId="0F3D0A5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扬州市晨鑫消防设备有限公司</w:t>
            </w:r>
          </w:p>
        </w:tc>
        <w:tc>
          <w:tcPr>
            <w:tcW w:w="496" w:type="pct"/>
            <w:vAlign w:val="center"/>
          </w:tcPr>
          <w:p w14:paraId="6E524B0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不合格</w:t>
            </w:r>
          </w:p>
        </w:tc>
        <w:tc>
          <w:tcPr>
            <w:tcW w:w="954" w:type="pct"/>
            <w:vAlign w:val="center"/>
          </w:tcPr>
          <w:p w14:paraId="180C056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val="en-US" w:eastAsia="zh-CN" w:bidi="ar"/>
              </w:rPr>
              <w:t>----</w:t>
            </w:r>
          </w:p>
        </w:tc>
      </w:tr>
      <w:tr w14:paraId="60453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blHeader/>
        </w:trPr>
        <w:tc>
          <w:tcPr>
            <w:tcW w:w="285" w:type="pct"/>
            <w:vAlign w:val="center"/>
          </w:tcPr>
          <w:p w14:paraId="37D2E2D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10</w:t>
            </w:r>
          </w:p>
        </w:tc>
        <w:tc>
          <w:tcPr>
            <w:tcW w:w="307" w:type="pct"/>
            <w:vMerge w:val="continue"/>
            <w:vAlign w:val="center"/>
          </w:tcPr>
          <w:p w14:paraId="5B5810F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45E07C0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宜丰县鼎峰商务酒店</w:t>
            </w:r>
          </w:p>
        </w:tc>
        <w:tc>
          <w:tcPr>
            <w:tcW w:w="977" w:type="pct"/>
            <w:vAlign w:val="center"/>
          </w:tcPr>
          <w:p w14:paraId="5310BC3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8-65-25涤纶长丝/涤纶长丝-聚氨酯</w:t>
            </w:r>
          </w:p>
        </w:tc>
        <w:tc>
          <w:tcPr>
            <w:tcW w:w="1324" w:type="pct"/>
            <w:vAlign w:val="center"/>
          </w:tcPr>
          <w:p w14:paraId="7CF31D1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上饶福欣消防器材有限公司</w:t>
            </w:r>
          </w:p>
        </w:tc>
        <w:tc>
          <w:tcPr>
            <w:tcW w:w="496" w:type="pct"/>
            <w:vAlign w:val="center"/>
          </w:tcPr>
          <w:p w14:paraId="33B7F54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不合格</w:t>
            </w:r>
          </w:p>
        </w:tc>
        <w:tc>
          <w:tcPr>
            <w:tcW w:w="954" w:type="pct"/>
            <w:vAlign w:val="center"/>
          </w:tcPr>
          <w:p w14:paraId="59A7D0E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val="en-US" w:eastAsia="zh-CN" w:bidi="ar"/>
              </w:rPr>
              <w:t>----</w:t>
            </w:r>
          </w:p>
        </w:tc>
      </w:tr>
      <w:tr w14:paraId="7641C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blHeader/>
        </w:trPr>
        <w:tc>
          <w:tcPr>
            <w:tcW w:w="285" w:type="pct"/>
            <w:vAlign w:val="center"/>
          </w:tcPr>
          <w:p w14:paraId="41DA8C4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11</w:t>
            </w:r>
          </w:p>
        </w:tc>
        <w:tc>
          <w:tcPr>
            <w:tcW w:w="307" w:type="pct"/>
            <w:vMerge w:val="continue"/>
            <w:vAlign w:val="center"/>
          </w:tcPr>
          <w:p w14:paraId="0089120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617781D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福瑞泊台球体育有限公司</w:t>
            </w:r>
          </w:p>
        </w:tc>
        <w:tc>
          <w:tcPr>
            <w:tcW w:w="977" w:type="pct"/>
            <w:vAlign w:val="center"/>
          </w:tcPr>
          <w:p w14:paraId="5D2046F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8-65-20-涤纶长丝-聚氨酯-A型</w:t>
            </w:r>
          </w:p>
        </w:tc>
        <w:tc>
          <w:tcPr>
            <w:tcW w:w="1324" w:type="pct"/>
            <w:vAlign w:val="center"/>
          </w:tcPr>
          <w:p w14:paraId="2DD0D56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泰州市容旭消防器材有限公司</w:t>
            </w:r>
          </w:p>
        </w:tc>
        <w:tc>
          <w:tcPr>
            <w:tcW w:w="496" w:type="pct"/>
            <w:vAlign w:val="center"/>
          </w:tcPr>
          <w:p w14:paraId="48DE6C6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不合格</w:t>
            </w:r>
          </w:p>
        </w:tc>
        <w:tc>
          <w:tcPr>
            <w:tcW w:w="954" w:type="pct"/>
            <w:vAlign w:val="center"/>
          </w:tcPr>
          <w:p w14:paraId="3B989E7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val="en-US" w:eastAsia="zh-CN" w:bidi="ar"/>
              </w:rPr>
              <w:t>----</w:t>
            </w:r>
          </w:p>
        </w:tc>
      </w:tr>
      <w:tr w14:paraId="47BF2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blHeader/>
        </w:trPr>
        <w:tc>
          <w:tcPr>
            <w:tcW w:w="285" w:type="pct"/>
            <w:vAlign w:val="center"/>
          </w:tcPr>
          <w:p w14:paraId="116E59D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12</w:t>
            </w:r>
          </w:p>
        </w:tc>
        <w:tc>
          <w:tcPr>
            <w:tcW w:w="307" w:type="pct"/>
            <w:vMerge w:val="continue"/>
            <w:vAlign w:val="center"/>
          </w:tcPr>
          <w:p w14:paraId="28D7ADC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37C2D82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宁明县壮宁产业投资有限公司花山温泉国际酒店</w:t>
            </w:r>
          </w:p>
        </w:tc>
        <w:tc>
          <w:tcPr>
            <w:tcW w:w="977" w:type="pct"/>
            <w:vAlign w:val="center"/>
          </w:tcPr>
          <w:p w14:paraId="3E4A378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8-65-25 -涤纶长丝/涤纶长丝-聚氨酯</w:t>
            </w:r>
          </w:p>
        </w:tc>
        <w:tc>
          <w:tcPr>
            <w:tcW w:w="1324" w:type="pct"/>
            <w:vAlign w:val="center"/>
          </w:tcPr>
          <w:p w14:paraId="2A693A6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福建闽山消防有限公司</w:t>
            </w:r>
          </w:p>
        </w:tc>
        <w:tc>
          <w:tcPr>
            <w:tcW w:w="496" w:type="pct"/>
            <w:vAlign w:val="center"/>
          </w:tcPr>
          <w:p w14:paraId="46626FA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不合格</w:t>
            </w:r>
          </w:p>
        </w:tc>
        <w:tc>
          <w:tcPr>
            <w:tcW w:w="954" w:type="pct"/>
            <w:vAlign w:val="center"/>
          </w:tcPr>
          <w:p w14:paraId="5591BAE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val="en-US" w:eastAsia="zh-CN" w:bidi="ar"/>
              </w:rPr>
              <w:t>----</w:t>
            </w:r>
          </w:p>
        </w:tc>
      </w:tr>
      <w:tr w14:paraId="09CCE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blHeader/>
        </w:trPr>
        <w:tc>
          <w:tcPr>
            <w:tcW w:w="285" w:type="pct"/>
            <w:vAlign w:val="center"/>
          </w:tcPr>
          <w:p w14:paraId="56DBFFA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13</w:t>
            </w:r>
          </w:p>
        </w:tc>
        <w:tc>
          <w:tcPr>
            <w:tcW w:w="307" w:type="pct"/>
            <w:vMerge w:val="continue"/>
            <w:vAlign w:val="center"/>
          </w:tcPr>
          <w:p w14:paraId="443247C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2257999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眉山市成都信和达物业服务有限公司洪雅分公司</w:t>
            </w:r>
          </w:p>
        </w:tc>
        <w:tc>
          <w:tcPr>
            <w:tcW w:w="977" w:type="pct"/>
            <w:vAlign w:val="center"/>
          </w:tcPr>
          <w:p w14:paraId="384BD65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8-65-25-涤纶长丝/涤纶长丝-塑料</w:t>
            </w:r>
          </w:p>
        </w:tc>
        <w:tc>
          <w:tcPr>
            <w:tcW w:w="1324" w:type="pct"/>
            <w:vAlign w:val="center"/>
          </w:tcPr>
          <w:p w14:paraId="0568525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泰州市神龙消防科技有限公司</w:t>
            </w:r>
          </w:p>
        </w:tc>
        <w:tc>
          <w:tcPr>
            <w:tcW w:w="496" w:type="pct"/>
            <w:vAlign w:val="center"/>
          </w:tcPr>
          <w:p w14:paraId="358AE57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不合格</w:t>
            </w:r>
          </w:p>
        </w:tc>
        <w:tc>
          <w:tcPr>
            <w:tcW w:w="954" w:type="pct"/>
            <w:vAlign w:val="center"/>
          </w:tcPr>
          <w:p w14:paraId="26A20D5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val="en-US" w:eastAsia="zh-CN" w:bidi="ar"/>
              </w:rPr>
              <w:t>----</w:t>
            </w:r>
          </w:p>
        </w:tc>
      </w:tr>
      <w:tr w14:paraId="7004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blHeader/>
        </w:trPr>
        <w:tc>
          <w:tcPr>
            <w:tcW w:w="285" w:type="pct"/>
            <w:vAlign w:val="center"/>
          </w:tcPr>
          <w:p w14:paraId="18522DF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14</w:t>
            </w:r>
          </w:p>
        </w:tc>
        <w:tc>
          <w:tcPr>
            <w:tcW w:w="307" w:type="pct"/>
            <w:vMerge w:val="continue"/>
            <w:vAlign w:val="center"/>
          </w:tcPr>
          <w:p w14:paraId="2ADCE17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69F0531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久治县腾达加油站</w:t>
            </w:r>
          </w:p>
        </w:tc>
        <w:tc>
          <w:tcPr>
            <w:tcW w:w="977" w:type="pct"/>
            <w:vAlign w:val="center"/>
          </w:tcPr>
          <w:p w14:paraId="523B15E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8-65-25-涤纶长丝/涤纶长丝-塑料</w:t>
            </w:r>
          </w:p>
        </w:tc>
        <w:tc>
          <w:tcPr>
            <w:tcW w:w="1324" w:type="pct"/>
            <w:vAlign w:val="center"/>
          </w:tcPr>
          <w:p w14:paraId="58E7D6A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江苏三峡消防器材有限公司</w:t>
            </w:r>
          </w:p>
        </w:tc>
        <w:tc>
          <w:tcPr>
            <w:tcW w:w="496" w:type="pct"/>
            <w:vAlign w:val="center"/>
          </w:tcPr>
          <w:p w14:paraId="35012BF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不合格</w:t>
            </w:r>
          </w:p>
        </w:tc>
        <w:tc>
          <w:tcPr>
            <w:tcW w:w="954" w:type="pct"/>
            <w:vAlign w:val="center"/>
          </w:tcPr>
          <w:p w14:paraId="290D140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val="en-US" w:eastAsia="zh-CN" w:bidi="ar"/>
              </w:rPr>
              <w:t>----</w:t>
            </w:r>
          </w:p>
        </w:tc>
      </w:tr>
      <w:tr w14:paraId="03DD1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blHeader/>
        </w:trPr>
        <w:tc>
          <w:tcPr>
            <w:tcW w:w="285" w:type="pct"/>
            <w:vAlign w:val="center"/>
          </w:tcPr>
          <w:p w14:paraId="6A5F4B3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15</w:t>
            </w:r>
          </w:p>
        </w:tc>
        <w:tc>
          <w:tcPr>
            <w:tcW w:w="307" w:type="pct"/>
            <w:vMerge w:val="continue"/>
            <w:vAlign w:val="center"/>
          </w:tcPr>
          <w:p w14:paraId="2F7FFB5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0AF945E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裕民县汇源商行</w:t>
            </w:r>
          </w:p>
        </w:tc>
        <w:tc>
          <w:tcPr>
            <w:tcW w:w="977" w:type="pct"/>
            <w:vAlign w:val="center"/>
          </w:tcPr>
          <w:p w14:paraId="78A39E6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shd w:val="clear" w:color="auto" w:fill="auto"/>
                <w:lang w:bidi="ar"/>
              </w:rPr>
            </w:pPr>
            <w:r>
              <w:rPr>
                <w:rFonts w:hint="eastAsia" w:ascii="仿宋" w:hAnsi="仿宋" w:eastAsia="仿宋" w:cs="仿宋"/>
                <w:i w:val="0"/>
                <w:iCs w:val="0"/>
                <w:color w:val="auto"/>
                <w:kern w:val="0"/>
                <w:sz w:val="21"/>
                <w:szCs w:val="21"/>
                <w:highlight w:val="none"/>
                <w:shd w:val="clear" w:color="auto" w:fill="auto"/>
                <w:lang w:bidi="ar"/>
              </w:rPr>
              <w:t>8-50-20-</w:t>
            </w:r>
          </w:p>
          <w:p w14:paraId="18D50BC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涤纶长丝/涤纶长丝-聚氨酯</w:t>
            </w:r>
          </w:p>
        </w:tc>
        <w:tc>
          <w:tcPr>
            <w:tcW w:w="1324" w:type="pct"/>
            <w:vAlign w:val="center"/>
          </w:tcPr>
          <w:p w14:paraId="29A92E7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南通亚龙消防器材有限公司</w:t>
            </w:r>
          </w:p>
        </w:tc>
        <w:tc>
          <w:tcPr>
            <w:tcW w:w="496" w:type="pct"/>
            <w:vAlign w:val="center"/>
          </w:tcPr>
          <w:p w14:paraId="2492A05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不合格</w:t>
            </w:r>
          </w:p>
        </w:tc>
        <w:tc>
          <w:tcPr>
            <w:tcW w:w="954" w:type="pct"/>
            <w:vAlign w:val="center"/>
          </w:tcPr>
          <w:p w14:paraId="6A9D75D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val="en-US" w:eastAsia="zh-CN" w:bidi="ar"/>
              </w:rPr>
              <w:t>----</w:t>
            </w:r>
          </w:p>
        </w:tc>
      </w:tr>
      <w:tr w14:paraId="33553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blHeader/>
        </w:trPr>
        <w:tc>
          <w:tcPr>
            <w:tcW w:w="285" w:type="pct"/>
            <w:vAlign w:val="center"/>
          </w:tcPr>
          <w:p w14:paraId="01A09F4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16</w:t>
            </w:r>
          </w:p>
        </w:tc>
        <w:tc>
          <w:tcPr>
            <w:tcW w:w="307" w:type="pct"/>
            <w:vMerge w:val="continue"/>
            <w:vAlign w:val="center"/>
          </w:tcPr>
          <w:p w14:paraId="4E36442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0FA3D7E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北京银河时代物业管理有限公司</w:t>
            </w:r>
          </w:p>
        </w:tc>
        <w:tc>
          <w:tcPr>
            <w:tcW w:w="977" w:type="pct"/>
            <w:vAlign w:val="center"/>
          </w:tcPr>
          <w:p w14:paraId="5CEC676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8-65-25-涤纶长丝/涤纶长丝-塑料</w:t>
            </w:r>
          </w:p>
        </w:tc>
        <w:tc>
          <w:tcPr>
            <w:tcW w:w="1324" w:type="pct"/>
            <w:vAlign w:val="center"/>
          </w:tcPr>
          <w:p w14:paraId="33F3777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上海鲸鱼消防水带有限公司</w:t>
            </w:r>
          </w:p>
        </w:tc>
        <w:tc>
          <w:tcPr>
            <w:tcW w:w="496" w:type="pct"/>
            <w:vAlign w:val="center"/>
          </w:tcPr>
          <w:p w14:paraId="7431436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不合格</w:t>
            </w:r>
          </w:p>
        </w:tc>
        <w:tc>
          <w:tcPr>
            <w:tcW w:w="954" w:type="pct"/>
            <w:vAlign w:val="center"/>
          </w:tcPr>
          <w:p w14:paraId="5860FD7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爆破压力、附着强度</w:t>
            </w:r>
          </w:p>
        </w:tc>
      </w:tr>
      <w:tr w14:paraId="1E5B8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blHeader/>
        </w:trPr>
        <w:tc>
          <w:tcPr>
            <w:tcW w:w="285" w:type="pct"/>
            <w:vAlign w:val="center"/>
          </w:tcPr>
          <w:p w14:paraId="18404C6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17</w:t>
            </w:r>
          </w:p>
        </w:tc>
        <w:tc>
          <w:tcPr>
            <w:tcW w:w="307" w:type="pct"/>
            <w:vMerge w:val="continue"/>
            <w:vAlign w:val="center"/>
          </w:tcPr>
          <w:p w14:paraId="3FD680C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6EB86B5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天津中建信和玖樾府置业有限公司</w:t>
            </w:r>
          </w:p>
        </w:tc>
        <w:tc>
          <w:tcPr>
            <w:tcW w:w="977" w:type="pct"/>
            <w:vAlign w:val="center"/>
          </w:tcPr>
          <w:p w14:paraId="7357CDE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8-65-25-涤纶长丝/涤纶长丝-聚氨酯</w:t>
            </w:r>
          </w:p>
        </w:tc>
        <w:tc>
          <w:tcPr>
            <w:tcW w:w="1324" w:type="pct"/>
            <w:vAlign w:val="center"/>
          </w:tcPr>
          <w:p w14:paraId="48A3A32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江苏依诺消防科技有限公司</w:t>
            </w:r>
          </w:p>
        </w:tc>
        <w:tc>
          <w:tcPr>
            <w:tcW w:w="496" w:type="pct"/>
            <w:vAlign w:val="center"/>
          </w:tcPr>
          <w:p w14:paraId="2CB9F69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不合格</w:t>
            </w:r>
          </w:p>
        </w:tc>
        <w:tc>
          <w:tcPr>
            <w:tcW w:w="954" w:type="pct"/>
            <w:vAlign w:val="center"/>
          </w:tcPr>
          <w:p w14:paraId="580F301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爆破压力、附着强度</w:t>
            </w:r>
          </w:p>
        </w:tc>
      </w:tr>
      <w:tr w14:paraId="530DF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blHeader/>
        </w:trPr>
        <w:tc>
          <w:tcPr>
            <w:tcW w:w="285" w:type="pct"/>
            <w:vAlign w:val="center"/>
          </w:tcPr>
          <w:p w14:paraId="5D89EE5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18</w:t>
            </w:r>
          </w:p>
        </w:tc>
        <w:tc>
          <w:tcPr>
            <w:tcW w:w="307" w:type="pct"/>
            <w:vMerge w:val="continue"/>
            <w:vAlign w:val="center"/>
          </w:tcPr>
          <w:p w14:paraId="55614A5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4D29CCE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大悍（天津）汽车零部件有限公司</w:t>
            </w:r>
          </w:p>
        </w:tc>
        <w:tc>
          <w:tcPr>
            <w:tcW w:w="977" w:type="pct"/>
            <w:vAlign w:val="center"/>
          </w:tcPr>
          <w:p w14:paraId="1E31DFC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13-65-20-涤纶长丝/涤纶长丝-聚氨酯</w:t>
            </w:r>
          </w:p>
        </w:tc>
        <w:tc>
          <w:tcPr>
            <w:tcW w:w="1324" w:type="pct"/>
            <w:vAlign w:val="center"/>
          </w:tcPr>
          <w:p w14:paraId="0A6C093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泰州市光华消防器材有限公司</w:t>
            </w:r>
          </w:p>
        </w:tc>
        <w:tc>
          <w:tcPr>
            <w:tcW w:w="496" w:type="pct"/>
            <w:vAlign w:val="center"/>
          </w:tcPr>
          <w:p w14:paraId="6574089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不合格</w:t>
            </w:r>
          </w:p>
        </w:tc>
        <w:tc>
          <w:tcPr>
            <w:tcW w:w="954" w:type="pct"/>
            <w:vAlign w:val="center"/>
          </w:tcPr>
          <w:p w14:paraId="0B71C8A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爆破压力</w:t>
            </w:r>
          </w:p>
        </w:tc>
      </w:tr>
      <w:tr w14:paraId="55A28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blHeader/>
        </w:trPr>
        <w:tc>
          <w:tcPr>
            <w:tcW w:w="285" w:type="pct"/>
            <w:vAlign w:val="center"/>
          </w:tcPr>
          <w:p w14:paraId="121257F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19</w:t>
            </w:r>
          </w:p>
        </w:tc>
        <w:tc>
          <w:tcPr>
            <w:tcW w:w="307" w:type="pct"/>
            <w:vMerge w:val="continue"/>
            <w:vAlign w:val="center"/>
          </w:tcPr>
          <w:p w14:paraId="050CB1B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5A62B20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辽沈银行沈阳金融商贸支行</w:t>
            </w:r>
          </w:p>
        </w:tc>
        <w:tc>
          <w:tcPr>
            <w:tcW w:w="977" w:type="pct"/>
            <w:vAlign w:val="center"/>
          </w:tcPr>
          <w:p w14:paraId="1741243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8-65-25-涤纶长丝/涤纶长丝-聚氨酯</w:t>
            </w:r>
          </w:p>
        </w:tc>
        <w:tc>
          <w:tcPr>
            <w:tcW w:w="1324" w:type="pct"/>
            <w:vAlign w:val="center"/>
          </w:tcPr>
          <w:p w14:paraId="54E9BA7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山东龙成消防科技股份有限公司</w:t>
            </w:r>
          </w:p>
        </w:tc>
        <w:tc>
          <w:tcPr>
            <w:tcW w:w="496" w:type="pct"/>
            <w:vAlign w:val="center"/>
          </w:tcPr>
          <w:p w14:paraId="25CEF4B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不合格</w:t>
            </w:r>
          </w:p>
        </w:tc>
        <w:tc>
          <w:tcPr>
            <w:tcW w:w="954" w:type="pct"/>
            <w:vAlign w:val="center"/>
          </w:tcPr>
          <w:p w14:paraId="3C0A135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附着强度织物层与衬里</w:t>
            </w:r>
          </w:p>
        </w:tc>
      </w:tr>
      <w:tr w14:paraId="001B4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blHeader/>
        </w:trPr>
        <w:tc>
          <w:tcPr>
            <w:tcW w:w="285" w:type="pct"/>
            <w:vAlign w:val="center"/>
          </w:tcPr>
          <w:p w14:paraId="6D51D32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20</w:t>
            </w:r>
          </w:p>
        </w:tc>
        <w:tc>
          <w:tcPr>
            <w:tcW w:w="307" w:type="pct"/>
            <w:vMerge w:val="continue"/>
            <w:vAlign w:val="center"/>
          </w:tcPr>
          <w:p w14:paraId="46B71AF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06C0BA3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安达市柏丰酒店有限责任公司</w:t>
            </w:r>
          </w:p>
        </w:tc>
        <w:tc>
          <w:tcPr>
            <w:tcW w:w="977" w:type="pct"/>
            <w:vAlign w:val="center"/>
          </w:tcPr>
          <w:p w14:paraId="4459455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8-65-25-涤纶长丝/涤纶长丝-聚氨酯</w:t>
            </w:r>
          </w:p>
        </w:tc>
        <w:tc>
          <w:tcPr>
            <w:tcW w:w="1324" w:type="pct"/>
            <w:vAlign w:val="center"/>
          </w:tcPr>
          <w:p w14:paraId="6F4ECD6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武汉市中团消防设备有限公司</w:t>
            </w:r>
          </w:p>
        </w:tc>
        <w:tc>
          <w:tcPr>
            <w:tcW w:w="496" w:type="pct"/>
            <w:vAlign w:val="center"/>
          </w:tcPr>
          <w:p w14:paraId="2780CF6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不合格</w:t>
            </w:r>
          </w:p>
        </w:tc>
        <w:tc>
          <w:tcPr>
            <w:tcW w:w="954" w:type="pct"/>
            <w:vAlign w:val="center"/>
          </w:tcPr>
          <w:p w14:paraId="316F13B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爆破压力、附着强度织物层与衬里</w:t>
            </w:r>
          </w:p>
        </w:tc>
      </w:tr>
      <w:tr w14:paraId="69A46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85" w:type="pct"/>
            <w:vAlign w:val="center"/>
          </w:tcPr>
          <w:p w14:paraId="591953F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21</w:t>
            </w:r>
          </w:p>
        </w:tc>
        <w:tc>
          <w:tcPr>
            <w:tcW w:w="307" w:type="pct"/>
            <w:vMerge w:val="continue"/>
            <w:vAlign w:val="center"/>
          </w:tcPr>
          <w:p w14:paraId="2409ECA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5B0B56A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大庆市马戈经贸有限公司</w:t>
            </w:r>
          </w:p>
        </w:tc>
        <w:tc>
          <w:tcPr>
            <w:tcW w:w="977" w:type="pct"/>
            <w:vAlign w:val="center"/>
          </w:tcPr>
          <w:p w14:paraId="3AFC0F7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8-65-25-涤纶长丝/涤纶长丝-聚氨酯</w:t>
            </w:r>
          </w:p>
        </w:tc>
        <w:tc>
          <w:tcPr>
            <w:tcW w:w="1324" w:type="pct"/>
            <w:vAlign w:val="center"/>
          </w:tcPr>
          <w:p w14:paraId="5A85C47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高邮市金诺消防器材厂</w:t>
            </w:r>
          </w:p>
        </w:tc>
        <w:tc>
          <w:tcPr>
            <w:tcW w:w="496" w:type="pct"/>
            <w:vAlign w:val="center"/>
          </w:tcPr>
          <w:p w14:paraId="23C889F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不合格</w:t>
            </w:r>
          </w:p>
        </w:tc>
        <w:tc>
          <w:tcPr>
            <w:tcW w:w="954" w:type="pct"/>
            <w:vAlign w:val="center"/>
          </w:tcPr>
          <w:p w14:paraId="7B36ED1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爆破压力、附着强度织物层与衬里</w:t>
            </w:r>
          </w:p>
        </w:tc>
      </w:tr>
      <w:tr w14:paraId="42048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blHeader/>
        </w:trPr>
        <w:tc>
          <w:tcPr>
            <w:tcW w:w="285" w:type="pct"/>
            <w:vAlign w:val="center"/>
          </w:tcPr>
          <w:p w14:paraId="0110A8A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22</w:t>
            </w:r>
          </w:p>
        </w:tc>
        <w:tc>
          <w:tcPr>
            <w:tcW w:w="307" w:type="pct"/>
            <w:vMerge w:val="continue"/>
            <w:vAlign w:val="center"/>
          </w:tcPr>
          <w:p w14:paraId="23D6F26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547C97C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上海博阳新能源科技股份有限公司</w:t>
            </w:r>
          </w:p>
        </w:tc>
        <w:tc>
          <w:tcPr>
            <w:tcW w:w="977" w:type="pct"/>
            <w:vAlign w:val="center"/>
          </w:tcPr>
          <w:p w14:paraId="776006C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10-65-25-涤纶长丝/涤纶长丝-聚氨酯</w:t>
            </w:r>
          </w:p>
        </w:tc>
        <w:tc>
          <w:tcPr>
            <w:tcW w:w="1324" w:type="pct"/>
            <w:vAlign w:val="center"/>
          </w:tcPr>
          <w:p w14:paraId="0AEF004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高邮市东方消防器材有限公司</w:t>
            </w:r>
          </w:p>
        </w:tc>
        <w:tc>
          <w:tcPr>
            <w:tcW w:w="496" w:type="pct"/>
            <w:vAlign w:val="center"/>
          </w:tcPr>
          <w:p w14:paraId="32EFBB0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不合格</w:t>
            </w:r>
          </w:p>
        </w:tc>
        <w:tc>
          <w:tcPr>
            <w:tcW w:w="954" w:type="pct"/>
            <w:vAlign w:val="center"/>
          </w:tcPr>
          <w:p w14:paraId="2533DD3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爆破压力、附着强度织物层与衬里</w:t>
            </w:r>
          </w:p>
        </w:tc>
      </w:tr>
      <w:tr w14:paraId="2C4FC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blHeader/>
        </w:trPr>
        <w:tc>
          <w:tcPr>
            <w:tcW w:w="285" w:type="pct"/>
            <w:vAlign w:val="center"/>
          </w:tcPr>
          <w:p w14:paraId="612DB86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23</w:t>
            </w:r>
          </w:p>
        </w:tc>
        <w:tc>
          <w:tcPr>
            <w:tcW w:w="307" w:type="pct"/>
            <w:vMerge w:val="continue"/>
            <w:vAlign w:val="center"/>
          </w:tcPr>
          <w:p w14:paraId="38BF24E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75A5FCE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浙江文成农村商业银行股份有限公司</w:t>
            </w:r>
          </w:p>
        </w:tc>
        <w:tc>
          <w:tcPr>
            <w:tcW w:w="977" w:type="pct"/>
            <w:vAlign w:val="center"/>
          </w:tcPr>
          <w:p w14:paraId="4916195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8-65-25-涤纶长丝/涤纶长丝-聚氨酯</w:t>
            </w:r>
          </w:p>
        </w:tc>
        <w:tc>
          <w:tcPr>
            <w:tcW w:w="1324" w:type="pct"/>
            <w:vAlign w:val="center"/>
          </w:tcPr>
          <w:p w14:paraId="4B7AD5B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扬州市太平洋消防器材有限公司</w:t>
            </w:r>
          </w:p>
        </w:tc>
        <w:tc>
          <w:tcPr>
            <w:tcW w:w="496" w:type="pct"/>
            <w:vAlign w:val="center"/>
          </w:tcPr>
          <w:p w14:paraId="40E9A64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不合格</w:t>
            </w:r>
          </w:p>
        </w:tc>
        <w:tc>
          <w:tcPr>
            <w:tcW w:w="954" w:type="pct"/>
            <w:vAlign w:val="center"/>
          </w:tcPr>
          <w:p w14:paraId="17DFDB6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爆破压力、附着强度织物层与衬里</w:t>
            </w:r>
          </w:p>
        </w:tc>
      </w:tr>
      <w:tr w14:paraId="2EFF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blHeader/>
        </w:trPr>
        <w:tc>
          <w:tcPr>
            <w:tcW w:w="285" w:type="pct"/>
            <w:vAlign w:val="center"/>
          </w:tcPr>
          <w:p w14:paraId="2961ECC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24</w:t>
            </w:r>
          </w:p>
        </w:tc>
        <w:tc>
          <w:tcPr>
            <w:tcW w:w="307" w:type="pct"/>
            <w:vMerge w:val="continue"/>
            <w:vAlign w:val="center"/>
          </w:tcPr>
          <w:p w14:paraId="55CC14C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1801EF8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六安市金安区茗爵茶餐厅</w:t>
            </w:r>
          </w:p>
        </w:tc>
        <w:tc>
          <w:tcPr>
            <w:tcW w:w="977" w:type="pct"/>
            <w:vAlign w:val="center"/>
          </w:tcPr>
          <w:p w14:paraId="47529C2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8-65-25-涤纶长丝/涤纶长丝-聚氨酯</w:t>
            </w:r>
          </w:p>
        </w:tc>
        <w:tc>
          <w:tcPr>
            <w:tcW w:w="1324" w:type="pct"/>
            <w:vAlign w:val="center"/>
          </w:tcPr>
          <w:p w14:paraId="4FA2691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江苏三峡消防器材有限公司</w:t>
            </w:r>
          </w:p>
        </w:tc>
        <w:tc>
          <w:tcPr>
            <w:tcW w:w="496" w:type="pct"/>
            <w:vAlign w:val="center"/>
          </w:tcPr>
          <w:p w14:paraId="023DDDE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不合格</w:t>
            </w:r>
          </w:p>
        </w:tc>
        <w:tc>
          <w:tcPr>
            <w:tcW w:w="954" w:type="pct"/>
            <w:vAlign w:val="center"/>
          </w:tcPr>
          <w:p w14:paraId="74104BA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爆破压力</w:t>
            </w:r>
          </w:p>
        </w:tc>
      </w:tr>
      <w:tr w14:paraId="1F17E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85" w:type="pct"/>
            <w:vAlign w:val="center"/>
          </w:tcPr>
          <w:p w14:paraId="28CA298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25</w:t>
            </w:r>
          </w:p>
        </w:tc>
        <w:tc>
          <w:tcPr>
            <w:tcW w:w="307" w:type="pct"/>
            <w:vMerge w:val="continue"/>
            <w:vAlign w:val="center"/>
          </w:tcPr>
          <w:p w14:paraId="1F60246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180E750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亳州市依源酒店</w:t>
            </w:r>
          </w:p>
        </w:tc>
        <w:tc>
          <w:tcPr>
            <w:tcW w:w="977" w:type="pct"/>
            <w:vAlign w:val="center"/>
          </w:tcPr>
          <w:p w14:paraId="5A8CBCA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8-65-25-涤纶长丝/涤纶长丝-聚氨酯</w:t>
            </w:r>
          </w:p>
        </w:tc>
        <w:tc>
          <w:tcPr>
            <w:tcW w:w="1324" w:type="pct"/>
            <w:vAlign w:val="center"/>
          </w:tcPr>
          <w:p w14:paraId="05F17C4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泰州港洵消防器材有限公司</w:t>
            </w:r>
          </w:p>
        </w:tc>
        <w:tc>
          <w:tcPr>
            <w:tcW w:w="496" w:type="pct"/>
            <w:vAlign w:val="center"/>
          </w:tcPr>
          <w:p w14:paraId="2B3E577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不合格</w:t>
            </w:r>
          </w:p>
        </w:tc>
        <w:tc>
          <w:tcPr>
            <w:tcW w:w="954" w:type="pct"/>
            <w:vAlign w:val="center"/>
          </w:tcPr>
          <w:p w14:paraId="5017C62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附着强度</w:t>
            </w:r>
          </w:p>
        </w:tc>
      </w:tr>
      <w:tr w14:paraId="68AC4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85" w:type="pct"/>
            <w:vAlign w:val="center"/>
          </w:tcPr>
          <w:p w14:paraId="1948F60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26</w:t>
            </w:r>
          </w:p>
        </w:tc>
        <w:tc>
          <w:tcPr>
            <w:tcW w:w="307" w:type="pct"/>
            <w:vMerge w:val="continue"/>
            <w:vAlign w:val="center"/>
          </w:tcPr>
          <w:p w14:paraId="5A4511F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1DBDDAE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黄山栢景酒店管理有限公司</w:t>
            </w:r>
          </w:p>
        </w:tc>
        <w:tc>
          <w:tcPr>
            <w:tcW w:w="977" w:type="pct"/>
            <w:vAlign w:val="center"/>
          </w:tcPr>
          <w:p w14:paraId="50191F8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8-65-25-涤纶长丝/涤纶长丝-聚氨酯</w:t>
            </w:r>
          </w:p>
        </w:tc>
        <w:tc>
          <w:tcPr>
            <w:tcW w:w="1324" w:type="pct"/>
            <w:vAlign w:val="center"/>
          </w:tcPr>
          <w:p w14:paraId="6C203ED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安徽建安消防产品制造有限公司</w:t>
            </w:r>
          </w:p>
        </w:tc>
        <w:tc>
          <w:tcPr>
            <w:tcW w:w="496" w:type="pct"/>
            <w:vAlign w:val="center"/>
          </w:tcPr>
          <w:p w14:paraId="729DC2D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不合格</w:t>
            </w:r>
          </w:p>
        </w:tc>
        <w:tc>
          <w:tcPr>
            <w:tcW w:w="954" w:type="pct"/>
            <w:vAlign w:val="center"/>
          </w:tcPr>
          <w:p w14:paraId="2276EEA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爆破压力、附着强度织物层与衬里</w:t>
            </w:r>
          </w:p>
        </w:tc>
      </w:tr>
      <w:tr w14:paraId="5747A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85" w:type="pct"/>
            <w:vAlign w:val="center"/>
          </w:tcPr>
          <w:p w14:paraId="3546ABC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27</w:t>
            </w:r>
          </w:p>
        </w:tc>
        <w:tc>
          <w:tcPr>
            <w:tcW w:w="307" w:type="pct"/>
            <w:vMerge w:val="continue"/>
            <w:vAlign w:val="center"/>
          </w:tcPr>
          <w:p w14:paraId="104A559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49D6952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上栗县上栗镇上栗中学</w:t>
            </w:r>
          </w:p>
        </w:tc>
        <w:tc>
          <w:tcPr>
            <w:tcW w:w="977" w:type="pct"/>
            <w:vAlign w:val="center"/>
          </w:tcPr>
          <w:p w14:paraId="5FBB895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8-65-25-涤纶长丝/涤纶长丝-聚氨酯-A</w:t>
            </w:r>
          </w:p>
        </w:tc>
        <w:tc>
          <w:tcPr>
            <w:tcW w:w="1324" w:type="pct"/>
            <w:vAlign w:val="center"/>
          </w:tcPr>
          <w:p w14:paraId="54606C4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泰州万寿消防科技有限公司</w:t>
            </w:r>
          </w:p>
        </w:tc>
        <w:tc>
          <w:tcPr>
            <w:tcW w:w="496" w:type="pct"/>
            <w:vAlign w:val="center"/>
          </w:tcPr>
          <w:p w14:paraId="6801021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不合格</w:t>
            </w:r>
          </w:p>
        </w:tc>
        <w:tc>
          <w:tcPr>
            <w:tcW w:w="954" w:type="pct"/>
            <w:vAlign w:val="center"/>
          </w:tcPr>
          <w:p w14:paraId="75D6FA0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附着强度</w:t>
            </w:r>
          </w:p>
        </w:tc>
      </w:tr>
      <w:tr w14:paraId="11812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85" w:type="pct"/>
            <w:vAlign w:val="center"/>
          </w:tcPr>
          <w:p w14:paraId="4F5A101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28</w:t>
            </w:r>
          </w:p>
        </w:tc>
        <w:tc>
          <w:tcPr>
            <w:tcW w:w="307" w:type="pct"/>
            <w:vMerge w:val="continue"/>
            <w:vAlign w:val="center"/>
          </w:tcPr>
          <w:p w14:paraId="4F0D817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64326BF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许昌经开区长村张供销社南外环建伟超市</w:t>
            </w:r>
          </w:p>
        </w:tc>
        <w:tc>
          <w:tcPr>
            <w:tcW w:w="977" w:type="pct"/>
            <w:vAlign w:val="center"/>
          </w:tcPr>
          <w:p w14:paraId="61EE9F3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10-65-20-涤纶长丝/涤纶长丝-聚氨酯</w:t>
            </w:r>
          </w:p>
        </w:tc>
        <w:tc>
          <w:tcPr>
            <w:tcW w:w="1324" w:type="pct"/>
            <w:vAlign w:val="center"/>
          </w:tcPr>
          <w:p w14:paraId="41479E5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扬州市邮星消防器材有限公司</w:t>
            </w:r>
          </w:p>
        </w:tc>
        <w:tc>
          <w:tcPr>
            <w:tcW w:w="496" w:type="pct"/>
            <w:vAlign w:val="center"/>
          </w:tcPr>
          <w:p w14:paraId="05CDC10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不合格</w:t>
            </w:r>
          </w:p>
        </w:tc>
        <w:tc>
          <w:tcPr>
            <w:tcW w:w="954" w:type="pct"/>
            <w:vAlign w:val="center"/>
          </w:tcPr>
          <w:p w14:paraId="62C8BF4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爆破压力、膨胀率、附着强度织物层与衬里</w:t>
            </w:r>
          </w:p>
        </w:tc>
      </w:tr>
      <w:tr w14:paraId="041BF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85" w:type="pct"/>
            <w:vAlign w:val="center"/>
          </w:tcPr>
          <w:p w14:paraId="6A2C5D4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29</w:t>
            </w:r>
          </w:p>
        </w:tc>
        <w:tc>
          <w:tcPr>
            <w:tcW w:w="307" w:type="pct"/>
            <w:vMerge w:val="continue"/>
            <w:vAlign w:val="center"/>
          </w:tcPr>
          <w:p w14:paraId="42D6345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2E625A9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湖北荆州碧桂园生活服务有限公司</w:t>
            </w:r>
          </w:p>
        </w:tc>
        <w:tc>
          <w:tcPr>
            <w:tcW w:w="977" w:type="pct"/>
            <w:vAlign w:val="center"/>
          </w:tcPr>
          <w:p w14:paraId="5643BD8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8-65-25-涤纶长丝/涤纶长丝-聚氨酯</w:t>
            </w:r>
          </w:p>
        </w:tc>
        <w:tc>
          <w:tcPr>
            <w:tcW w:w="1324" w:type="pct"/>
            <w:vAlign w:val="center"/>
          </w:tcPr>
          <w:p w14:paraId="096AA49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高邮市金诺消防器材厂</w:t>
            </w:r>
          </w:p>
        </w:tc>
        <w:tc>
          <w:tcPr>
            <w:tcW w:w="496" w:type="pct"/>
            <w:vAlign w:val="center"/>
          </w:tcPr>
          <w:p w14:paraId="510324B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不合格</w:t>
            </w:r>
          </w:p>
        </w:tc>
        <w:tc>
          <w:tcPr>
            <w:tcW w:w="954" w:type="pct"/>
            <w:vAlign w:val="center"/>
          </w:tcPr>
          <w:p w14:paraId="02D7281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附着强度</w:t>
            </w:r>
          </w:p>
        </w:tc>
      </w:tr>
      <w:tr w14:paraId="3316E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blHeader/>
        </w:trPr>
        <w:tc>
          <w:tcPr>
            <w:tcW w:w="285" w:type="pct"/>
            <w:vAlign w:val="center"/>
          </w:tcPr>
          <w:p w14:paraId="02D378B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30</w:t>
            </w:r>
          </w:p>
        </w:tc>
        <w:tc>
          <w:tcPr>
            <w:tcW w:w="307" w:type="pct"/>
            <w:vMerge w:val="continue"/>
            <w:vAlign w:val="center"/>
          </w:tcPr>
          <w:p w14:paraId="7D0CF7A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62363C7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四川金盾智能系统工程有限公司南充分公司</w:t>
            </w:r>
          </w:p>
        </w:tc>
        <w:tc>
          <w:tcPr>
            <w:tcW w:w="977" w:type="pct"/>
            <w:vAlign w:val="center"/>
          </w:tcPr>
          <w:p w14:paraId="6C66D7D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8-65-25-涤纶长丝/涤纶长丝-聚氨酯</w:t>
            </w:r>
          </w:p>
        </w:tc>
        <w:tc>
          <w:tcPr>
            <w:tcW w:w="1324" w:type="pct"/>
            <w:vAlign w:val="center"/>
          </w:tcPr>
          <w:p w14:paraId="2E6A54B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泰州市众安消防科技有限公司</w:t>
            </w:r>
          </w:p>
        </w:tc>
        <w:tc>
          <w:tcPr>
            <w:tcW w:w="496" w:type="pct"/>
            <w:vAlign w:val="center"/>
          </w:tcPr>
          <w:p w14:paraId="751F0FD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不合格</w:t>
            </w:r>
          </w:p>
        </w:tc>
        <w:tc>
          <w:tcPr>
            <w:tcW w:w="954" w:type="pct"/>
            <w:vAlign w:val="center"/>
          </w:tcPr>
          <w:p w14:paraId="3D14247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爆破压力、附着强度</w:t>
            </w:r>
          </w:p>
        </w:tc>
      </w:tr>
      <w:tr w14:paraId="25140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85" w:type="pct"/>
            <w:vAlign w:val="center"/>
          </w:tcPr>
          <w:p w14:paraId="2B33977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31</w:t>
            </w:r>
          </w:p>
        </w:tc>
        <w:tc>
          <w:tcPr>
            <w:tcW w:w="307" w:type="pct"/>
            <w:vMerge w:val="continue"/>
            <w:vAlign w:val="center"/>
          </w:tcPr>
          <w:p w14:paraId="0C6225E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663FF1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snapToGrid/>
                <w:color w:val="auto"/>
                <w:kern w:val="0"/>
                <w:sz w:val="21"/>
                <w:szCs w:val="21"/>
                <w:highlight w:val="none"/>
                <w:shd w:val="clear" w:color="auto" w:fill="auto"/>
                <w:lang w:bidi="ar"/>
              </w:rPr>
              <w:t>春江花园小区</w:t>
            </w:r>
          </w:p>
        </w:tc>
        <w:tc>
          <w:tcPr>
            <w:tcW w:w="977" w:type="pct"/>
            <w:vAlign w:val="center"/>
          </w:tcPr>
          <w:p w14:paraId="7FCA72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snapToGrid/>
                <w:color w:val="auto"/>
                <w:kern w:val="0"/>
                <w:sz w:val="21"/>
                <w:szCs w:val="21"/>
                <w:highlight w:val="none"/>
                <w:shd w:val="clear" w:color="auto" w:fill="auto"/>
                <w:lang w:bidi="ar"/>
              </w:rPr>
              <w:t>10-65-25-涤纶长丝/涤纶长丝-聚氨酯</w:t>
            </w:r>
          </w:p>
        </w:tc>
        <w:tc>
          <w:tcPr>
            <w:tcW w:w="1324" w:type="pct"/>
            <w:vAlign w:val="center"/>
          </w:tcPr>
          <w:p w14:paraId="287545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snapToGrid/>
                <w:color w:val="auto"/>
                <w:kern w:val="0"/>
                <w:sz w:val="21"/>
                <w:szCs w:val="21"/>
                <w:highlight w:val="none"/>
                <w:shd w:val="clear" w:color="auto" w:fill="auto"/>
                <w:lang w:bidi="ar"/>
              </w:rPr>
              <w:t>扬州市飞腾消防科技有限公司</w:t>
            </w:r>
          </w:p>
        </w:tc>
        <w:tc>
          <w:tcPr>
            <w:tcW w:w="496" w:type="pct"/>
            <w:vAlign w:val="center"/>
          </w:tcPr>
          <w:p w14:paraId="0AD0D9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snapToGrid/>
                <w:color w:val="auto"/>
                <w:kern w:val="0"/>
                <w:sz w:val="21"/>
                <w:szCs w:val="21"/>
                <w:highlight w:val="none"/>
                <w:shd w:val="clear" w:color="auto" w:fill="auto"/>
                <w:lang w:bidi="ar"/>
              </w:rPr>
              <w:t>不合格</w:t>
            </w:r>
          </w:p>
        </w:tc>
        <w:tc>
          <w:tcPr>
            <w:tcW w:w="954" w:type="pct"/>
            <w:vAlign w:val="center"/>
          </w:tcPr>
          <w:p w14:paraId="77EDA3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snapToGrid/>
                <w:color w:val="auto"/>
                <w:kern w:val="0"/>
                <w:sz w:val="21"/>
                <w:szCs w:val="21"/>
                <w:highlight w:val="none"/>
                <w:shd w:val="clear" w:color="auto" w:fill="auto"/>
                <w:lang w:bidi="ar"/>
              </w:rPr>
              <w:t>爆破压力</w:t>
            </w:r>
          </w:p>
        </w:tc>
      </w:tr>
      <w:tr w14:paraId="6A385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85" w:type="pct"/>
            <w:vAlign w:val="center"/>
          </w:tcPr>
          <w:p w14:paraId="289341E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32</w:t>
            </w:r>
          </w:p>
        </w:tc>
        <w:tc>
          <w:tcPr>
            <w:tcW w:w="307" w:type="pct"/>
            <w:vMerge w:val="continue"/>
            <w:vAlign w:val="center"/>
          </w:tcPr>
          <w:p w14:paraId="20D1A5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p>
        </w:tc>
        <w:tc>
          <w:tcPr>
            <w:tcW w:w="655" w:type="pct"/>
            <w:vAlign w:val="center"/>
          </w:tcPr>
          <w:p w14:paraId="73E68B2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陇南恒悦祥酒店有限公司</w:t>
            </w:r>
          </w:p>
        </w:tc>
        <w:tc>
          <w:tcPr>
            <w:tcW w:w="977" w:type="pct"/>
            <w:vAlign w:val="center"/>
          </w:tcPr>
          <w:p w14:paraId="77AFF9E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8-65-25-涤纶长丝/涤纶长丝-聚氨酯</w:t>
            </w:r>
          </w:p>
        </w:tc>
        <w:tc>
          <w:tcPr>
            <w:tcW w:w="1324" w:type="pct"/>
            <w:vAlign w:val="center"/>
          </w:tcPr>
          <w:p w14:paraId="10DC237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泰兴市曙光消防器材厂</w:t>
            </w:r>
          </w:p>
        </w:tc>
        <w:tc>
          <w:tcPr>
            <w:tcW w:w="496" w:type="pct"/>
            <w:vAlign w:val="center"/>
          </w:tcPr>
          <w:p w14:paraId="6CDFA30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不合格</w:t>
            </w:r>
          </w:p>
        </w:tc>
        <w:tc>
          <w:tcPr>
            <w:tcW w:w="954" w:type="pct"/>
            <w:vAlign w:val="center"/>
          </w:tcPr>
          <w:p w14:paraId="6F01E1A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爆破压力、附着强度织物层与衬里</w:t>
            </w:r>
          </w:p>
        </w:tc>
      </w:tr>
      <w:tr w14:paraId="0D636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85" w:type="pct"/>
            <w:vAlign w:val="center"/>
          </w:tcPr>
          <w:p w14:paraId="333F083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33</w:t>
            </w:r>
          </w:p>
        </w:tc>
        <w:tc>
          <w:tcPr>
            <w:tcW w:w="307" w:type="pct"/>
            <w:vMerge w:val="continue"/>
            <w:vAlign w:val="center"/>
          </w:tcPr>
          <w:p w14:paraId="2875895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62955D1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中宁县金翅鸟音乐餐厅</w:t>
            </w:r>
          </w:p>
        </w:tc>
        <w:tc>
          <w:tcPr>
            <w:tcW w:w="977" w:type="pct"/>
            <w:vAlign w:val="center"/>
          </w:tcPr>
          <w:p w14:paraId="70FA3FF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8-65-25-涤纶长丝/涤纶长丝-聚氨酯</w:t>
            </w:r>
          </w:p>
        </w:tc>
        <w:tc>
          <w:tcPr>
            <w:tcW w:w="1324" w:type="pct"/>
            <w:vAlign w:val="center"/>
          </w:tcPr>
          <w:p w14:paraId="454CCDA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泰州江山消防器材有限公司</w:t>
            </w:r>
          </w:p>
        </w:tc>
        <w:tc>
          <w:tcPr>
            <w:tcW w:w="496" w:type="pct"/>
            <w:vAlign w:val="center"/>
          </w:tcPr>
          <w:p w14:paraId="1419623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不合格</w:t>
            </w:r>
          </w:p>
        </w:tc>
        <w:tc>
          <w:tcPr>
            <w:tcW w:w="954" w:type="pct"/>
            <w:vAlign w:val="center"/>
          </w:tcPr>
          <w:p w14:paraId="7755AE6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附着强度</w:t>
            </w:r>
          </w:p>
        </w:tc>
      </w:tr>
      <w:tr w14:paraId="2AC92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85" w:type="pct"/>
            <w:vAlign w:val="center"/>
          </w:tcPr>
          <w:p w14:paraId="1948457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34</w:t>
            </w:r>
          </w:p>
        </w:tc>
        <w:tc>
          <w:tcPr>
            <w:tcW w:w="307" w:type="pct"/>
            <w:vMerge w:val="restart"/>
            <w:vAlign w:val="center"/>
          </w:tcPr>
          <w:p w14:paraId="041E7C7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分水器</w:t>
            </w:r>
          </w:p>
        </w:tc>
        <w:tc>
          <w:tcPr>
            <w:tcW w:w="655" w:type="pct"/>
            <w:vAlign w:val="center"/>
          </w:tcPr>
          <w:p w14:paraId="232BC5B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宜宾市消防救援支队应急通信与车辆勤务站</w:t>
            </w:r>
          </w:p>
        </w:tc>
        <w:tc>
          <w:tcPr>
            <w:tcW w:w="977" w:type="pct"/>
            <w:vAlign w:val="center"/>
          </w:tcPr>
          <w:p w14:paraId="6F63526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FⅢ80/65×3-2.5</w:t>
            </w:r>
          </w:p>
        </w:tc>
        <w:tc>
          <w:tcPr>
            <w:tcW w:w="1324" w:type="pct"/>
            <w:vAlign w:val="center"/>
          </w:tcPr>
          <w:p w14:paraId="2E58E11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泰州三江消防器材配件有限公司</w:t>
            </w:r>
          </w:p>
        </w:tc>
        <w:tc>
          <w:tcPr>
            <w:tcW w:w="496" w:type="pct"/>
            <w:vAlign w:val="center"/>
          </w:tcPr>
          <w:p w14:paraId="424FC57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954" w:type="pct"/>
            <w:vAlign w:val="center"/>
          </w:tcPr>
          <w:p w14:paraId="47DBCDB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水压强度性能</w:t>
            </w:r>
          </w:p>
        </w:tc>
      </w:tr>
      <w:tr w14:paraId="5BA97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85" w:type="pct"/>
            <w:vAlign w:val="center"/>
          </w:tcPr>
          <w:p w14:paraId="3FF8A4B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35</w:t>
            </w:r>
          </w:p>
        </w:tc>
        <w:tc>
          <w:tcPr>
            <w:tcW w:w="307" w:type="pct"/>
            <w:vMerge w:val="continue"/>
            <w:vAlign w:val="center"/>
          </w:tcPr>
          <w:p w14:paraId="1E4E8C4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26FE9A8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昭通市昭阳区消防救援大队</w:t>
            </w:r>
          </w:p>
        </w:tc>
        <w:tc>
          <w:tcPr>
            <w:tcW w:w="977" w:type="pct"/>
            <w:vAlign w:val="center"/>
          </w:tcPr>
          <w:p w14:paraId="6F3A81B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FⅢ80/65×3-1.6</w:t>
            </w:r>
          </w:p>
        </w:tc>
        <w:tc>
          <w:tcPr>
            <w:tcW w:w="1324" w:type="pct"/>
            <w:vAlign w:val="center"/>
          </w:tcPr>
          <w:p w14:paraId="5D8C68D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芜湖中安消防装备有限公司</w:t>
            </w:r>
          </w:p>
        </w:tc>
        <w:tc>
          <w:tcPr>
            <w:tcW w:w="496" w:type="pct"/>
            <w:vAlign w:val="center"/>
          </w:tcPr>
          <w:p w14:paraId="3E5FD4D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954" w:type="pct"/>
            <w:vAlign w:val="center"/>
          </w:tcPr>
          <w:p w14:paraId="3295A1D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密封性能</w:t>
            </w:r>
          </w:p>
        </w:tc>
      </w:tr>
      <w:tr w14:paraId="322D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85" w:type="pct"/>
            <w:vAlign w:val="center"/>
          </w:tcPr>
          <w:p w14:paraId="2C46547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36</w:t>
            </w:r>
          </w:p>
        </w:tc>
        <w:tc>
          <w:tcPr>
            <w:tcW w:w="307" w:type="pct"/>
            <w:vMerge w:val="restart"/>
            <w:vAlign w:val="center"/>
          </w:tcPr>
          <w:p w14:paraId="688F642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sz w:val="21"/>
                <w:szCs w:val="21"/>
                <w:highlight w:val="none"/>
                <w:shd w:val="clear" w:color="auto" w:fill="auto"/>
              </w:rPr>
              <w:t>消防员照明灯具</w:t>
            </w:r>
          </w:p>
        </w:tc>
        <w:tc>
          <w:tcPr>
            <w:tcW w:w="655" w:type="pct"/>
            <w:vAlign w:val="center"/>
          </w:tcPr>
          <w:p w14:paraId="0333090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阳泉市消防救援支队后勤保障科</w:t>
            </w:r>
          </w:p>
        </w:tc>
        <w:tc>
          <w:tcPr>
            <w:tcW w:w="977" w:type="pct"/>
            <w:vAlign w:val="center"/>
          </w:tcPr>
          <w:p w14:paraId="7D556AE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ML6009C</w:t>
            </w:r>
          </w:p>
        </w:tc>
        <w:tc>
          <w:tcPr>
            <w:tcW w:w="1324" w:type="pct"/>
            <w:vAlign w:val="center"/>
          </w:tcPr>
          <w:p w14:paraId="7383C87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深圳市乐惠光电科技有限公司</w:t>
            </w:r>
          </w:p>
        </w:tc>
        <w:tc>
          <w:tcPr>
            <w:tcW w:w="496" w:type="pct"/>
            <w:vAlign w:val="center"/>
          </w:tcPr>
          <w:p w14:paraId="30F3BCA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954" w:type="pct"/>
            <w:vAlign w:val="center"/>
          </w:tcPr>
          <w:p w14:paraId="695F584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灯具标志、充电器标志</w:t>
            </w:r>
          </w:p>
        </w:tc>
      </w:tr>
      <w:tr w14:paraId="0F65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85" w:type="pct"/>
            <w:vAlign w:val="center"/>
          </w:tcPr>
          <w:p w14:paraId="026A414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37</w:t>
            </w:r>
          </w:p>
        </w:tc>
        <w:tc>
          <w:tcPr>
            <w:tcW w:w="307" w:type="pct"/>
            <w:vMerge w:val="continue"/>
            <w:vAlign w:val="center"/>
          </w:tcPr>
          <w:p w14:paraId="1CE308E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612EE1D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林西县消防救援大队</w:t>
            </w:r>
          </w:p>
        </w:tc>
        <w:tc>
          <w:tcPr>
            <w:tcW w:w="977" w:type="pct"/>
            <w:vAlign w:val="center"/>
          </w:tcPr>
          <w:p w14:paraId="32985BD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DF1013</w:t>
            </w:r>
          </w:p>
        </w:tc>
        <w:tc>
          <w:tcPr>
            <w:tcW w:w="1324" w:type="pct"/>
            <w:vAlign w:val="center"/>
          </w:tcPr>
          <w:p w14:paraId="4B18539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梅思安（中国）安全设备有限公司</w:t>
            </w:r>
          </w:p>
        </w:tc>
        <w:tc>
          <w:tcPr>
            <w:tcW w:w="496" w:type="pct"/>
            <w:vAlign w:val="center"/>
          </w:tcPr>
          <w:p w14:paraId="4F0FBAE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954" w:type="pct"/>
            <w:vAlign w:val="center"/>
          </w:tcPr>
          <w:p w14:paraId="1A6B7F6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灯具标志</w:t>
            </w:r>
          </w:p>
        </w:tc>
      </w:tr>
      <w:tr w14:paraId="4F06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85" w:type="pct"/>
            <w:vAlign w:val="center"/>
          </w:tcPr>
          <w:p w14:paraId="5FE6BDA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38</w:t>
            </w:r>
          </w:p>
        </w:tc>
        <w:tc>
          <w:tcPr>
            <w:tcW w:w="307" w:type="pct"/>
            <w:vMerge w:val="continue"/>
            <w:vAlign w:val="center"/>
          </w:tcPr>
          <w:p w14:paraId="4E1C564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2F3B830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宜昌市消防救援支队</w:t>
            </w:r>
          </w:p>
        </w:tc>
        <w:tc>
          <w:tcPr>
            <w:tcW w:w="977" w:type="pct"/>
            <w:vAlign w:val="center"/>
          </w:tcPr>
          <w:p w14:paraId="1200C98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FD-FBP240/YJ7620A</w:t>
            </w:r>
          </w:p>
        </w:tc>
        <w:tc>
          <w:tcPr>
            <w:tcW w:w="1324" w:type="pct"/>
            <w:vAlign w:val="center"/>
          </w:tcPr>
          <w:p w14:paraId="0D1D2A9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亿嘉照明科技有限公司</w:t>
            </w:r>
          </w:p>
        </w:tc>
        <w:tc>
          <w:tcPr>
            <w:tcW w:w="496" w:type="pct"/>
            <w:vAlign w:val="center"/>
          </w:tcPr>
          <w:p w14:paraId="62897F4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954" w:type="pct"/>
            <w:vAlign w:val="center"/>
          </w:tcPr>
          <w:p w14:paraId="22DB229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外壳防护等级</w:t>
            </w:r>
          </w:p>
        </w:tc>
      </w:tr>
      <w:tr w14:paraId="258E5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85" w:type="pct"/>
            <w:vAlign w:val="center"/>
          </w:tcPr>
          <w:p w14:paraId="63A16EA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39</w:t>
            </w:r>
          </w:p>
        </w:tc>
        <w:tc>
          <w:tcPr>
            <w:tcW w:w="307" w:type="pct"/>
            <w:vMerge w:val="continue"/>
            <w:vAlign w:val="center"/>
          </w:tcPr>
          <w:p w14:paraId="4D9D5B5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490058D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东安县林南路消防救援站</w:t>
            </w:r>
          </w:p>
        </w:tc>
        <w:tc>
          <w:tcPr>
            <w:tcW w:w="977" w:type="pct"/>
            <w:vAlign w:val="center"/>
          </w:tcPr>
          <w:p w14:paraId="603B5D4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FD-FBP240/YJ7620A</w:t>
            </w:r>
          </w:p>
        </w:tc>
        <w:tc>
          <w:tcPr>
            <w:tcW w:w="1324" w:type="pct"/>
            <w:vAlign w:val="center"/>
          </w:tcPr>
          <w:p w14:paraId="326E266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亿嘉照明科技有限公司</w:t>
            </w:r>
          </w:p>
        </w:tc>
        <w:tc>
          <w:tcPr>
            <w:tcW w:w="496" w:type="pct"/>
            <w:vAlign w:val="center"/>
          </w:tcPr>
          <w:p w14:paraId="6827219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954" w:type="pct"/>
            <w:vAlign w:val="center"/>
          </w:tcPr>
          <w:p w14:paraId="7E2B13F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绝缘性能</w:t>
            </w:r>
          </w:p>
        </w:tc>
      </w:tr>
      <w:tr w14:paraId="102D1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85" w:type="pct"/>
            <w:vAlign w:val="center"/>
          </w:tcPr>
          <w:p w14:paraId="1B7F217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40</w:t>
            </w:r>
          </w:p>
        </w:tc>
        <w:tc>
          <w:tcPr>
            <w:tcW w:w="307" w:type="pct"/>
            <w:vMerge w:val="continue"/>
            <w:vAlign w:val="center"/>
          </w:tcPr>
          <w:p w14:paraId="5E14AEE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4C0462E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钦州市消防救援支队</w:t>
            </w:r>
          </w:p>
        </w:tc>
        <w:tc>
          <w:tcPr>
            <w:tcW w:w="977" w:type="pct"/>
            <w:vAlign w:val="center"/>
          </w:tcPr>
          <w:p w14:paraId="121B760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FD-FBP240/10</w:t>
            </w:r>
          </w:p>
        </w:tc>
        <w:tc>
          <w:tcPr>
            <w:tcW w:w="1324" w:type="pct"/>
            <w:vAlign w:val="center"/>
          </w:tcPr>
          <w:p w14:paraId="6D54878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深圳市紫光照明技术股份有限公司</w:t>
            </w:r>
          </w:p>
        </w:tc>
        <w:tc>
          <w:tcPr>
            <w:tcW w:w="496" w:type="pct"/>
            <w:vAlign w:val="center"/>
          </w:tcPr>
          <w:p w14:paraId="6256C6A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954" w:type="pct"/>
            <w:vAlign w:val="center"/>
          </w:tcPr>
          <w:p w14:paraId="09BDF99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绝缘性能</w:t>
            </w:r>
          </w:p>
        </w:tc>
      </w:tr>
      <w:tr w14:paraId="35DED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85" w:type="pct"/>
            <w:vAlign w:val="center"/>
          </w:tcPr>
          <w:p w14:paraId="354ED46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41</w:t>
            </w:r>
          </w:p>
        </w:tc>
        <w:tc>
          <w:tcPr>
            <w:tcW w:w="307" w:type="pct"/>
            <w:vMerge w:val="continue"/>
            <w:vAlign w:val="center"/>
          </w:tcPr>
          <w:p w14:paraId="7A4E99E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576B181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北碚区消防救援支队</w:t>
            </w:r>
          </w:p>
        </w:tc>
        <w:tc>
          <w:tcPr>
            <w:tcW w:w="977" w:type="pct"/>
            <w:vAlign w:val="center"/>
          </w:tcPr>
          <w:p w14:paraId="4961CE4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FD-FBP240/BXZ7620</w:t>
            </w:r>
          </w:p>
        </w:tc>
        <w:tc>
          <w:tcPr>
            <w:tcW w:w="1324" w:type="pct"/>
            <w:vAlign w:val="center"/>
          </w:tcPr>
          <w:p w14:paraId="67E3A5F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湖北鑫光众晟科技有限公司</w:t>
            </w:r>
          </w:p>
        </w:tc>
        <w:tc>
          <w:tcPr>
            <w:tcW w:w="496" w:type="pct"/>
            <w:vAlign w:val="center"/>
          </w:tcPr>
          <w:p w14:paraId="0118450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954" w:type="pct"/>
            <w:vAlign w:val="center"/>
          </w:tcPr>
          <w:p w14:paraId="4606CA1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绝缘性能</w:t>
            </w:r>
          </w:p>
        </w:tc>
      </w:tr>
      <w:tr w14:paraId="313FB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85" w:type="pct"/>
            <w:vAlign w:val="center"/>
          </w:tcPr>
          <w:p w14:paraId="569D293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42</w:t>
            </w:r>
          </w:p>
        </w:tc>
        <w:tc>
          <w:tcPr>
            <w:tcW w:w="307" w:type="pct"/>
            <w:vMerge w:val="continue"/>
            <w:vAlign w:val="center"/>
          </w:tcPr>
          <w:p w14:paraId="7872CCB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2A2B2A2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玉溪市消防救援支队后勤保障科</w:t>
            </w:r>
          </w:p>
        </w:tc>
        <w:tc>
          <w:tcPr>
            <w:tcW w:w="977" w:type="pct"/>
            <w:vAlign w:val="center"/>
          </w:tcPr>
          <w:p w14:paraId="2FB16A9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FD-FBP240/SZSW2103</w:t>
            </w:r>
          </w:p>
        </w:tc>
        <w:tc>
          <w:tcPr>
            <w:tcW w:w="1324" w:type="pct"/>
            <w:vAlign w:val="center"/>
          </w:tcPr>
          <w:p w14:paraId="12945A1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深圳市尚为照明有限公司</w:t>
            </w:r>
          </w:p>
        </w:tc>
        <w:tc>
          <w:tcPr>
            <w:tcW w:w="496" w:type="pct"/>
            <w:vAlign w:val="center"/>
          </w:tcPr>
          <w:p w14:paraId="00CBF34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954" w:type="pct"/>
            <w:vAlign w:val="center"/>
          </w:tcPr>
          <w:p w14:paraId="5F2E3A9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灯具标志</w:t>
            </w:r>
          </w:p>
        </w:tc>
      </w:tr>
      <w:tr w14:paraId="0F46D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85" w:type="pct"/>
            <w:vAlign w:val="center"/>
          </w:tcPr>
          <w:p w14:paraId="5B9A771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43</w:t>
            </w:r>
          </w:p>
        </w:tc>
        <w:tc>
          <w:tcPr>
            <w:tcW w:w="307" w:type="pct"/>
            <w:vMerge w:val="continue"/>
            <w:vAlign w:val="center"/>
          </w:tcPr>
          <w:p w14:paraId="2B79498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387637F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昭通市消防救援支队团结路特勤站</w:t>
            </w:r>
          </w:p>
        </w:tc>
        <w:tc>
          <w:tcPr>
            <w:tcW w:w="977" w:type="pct"/>
            <w:vAlign w:val="center"/>
          </w:tcPr>
          <w:p w14:paraId="5284622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FD-FBSI300/YJ7102</w:t>
            </w:r>
          </w:p>
        </w:tc>
        <w:tc>
          <w:tcPr>
            <w:tcW w:w="1324" w:type="pct"/>
            <w:vAlign w:val="center"/>
          </w:tcPr>
          <w:p w14:paraId="0EDBD6F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亿嘉照明科技有限公司</w:t>
            </w:r>
          </w:p>
        </w:tc>
        <w:tc>
          <w:tcPr>
            <w:tcW w:w="496" w:type="pct"/>
            <w:vAlign w:val="center"/>
          </w:tcPr>
          <w:p w14:paraId="100BBC9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954" w:type="pct"/>
            <w:vAlign w:val="center"/>
          </w:tcPr>
          <w:p w14:paraId="1A5FCEF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灯具标志、充电器标志、绝缘性能</w:t>
            </w:r>
          </w:p>
        </w:tc>
      </w:tr>
      <w:tr w14:paraId="2EB0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85" w:type="pct"/>
            <w:vAlign w:val="center"/>
          </w:tcPr>
          <w:p w14:paraId="43CDFD8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44</w:t>
            </w:r>
          </w:p>
        </w:tc>
        <w:tc>
          <w:tcPr>
            <w:tcW w:w="307" w:type="pct"/>
            <w:vMerge w:val="continue"/>
            <w:vAlign w:val="center"/>
          </w:tcPr>
          <w:p w14:paraId="534D756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72960F1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泽库县消防救援大队</w:t>
            </w:r>
          </w:p>
        </w:tc>
        <w:tc>
          <w:tcPr>
            <w:tcW w:w="977" w:type="pct"/>
            <w:vAlign w:val="center"/>
          </w:tcPr>
          <w:p w14:paraId="75B528F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FD-FBP240/YJ7620A</w:t>
            </w:r>
          </w:p>
        </w:tc>
        <w:tc>
          <w:tcPr>
            <w:tcW w:w="1324" w:type="pct"/>
            <w:vAlign w:val="center"/>
          </w:tcPr>
          <w:p w14:paraId="0FACC99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亿嘉照明科技有限公司</w:t>
            </w:r>
          </w:p>
        </w:tc>
        <w:tc>
          <w:tcPr>
            <w:tcW w:w="496" w:type="pct"/>
            <w:vAlign w:val="center"/>
          </w:tcPr>
          <w:p w14:paraId="44CB264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954" w:type="pct"/>
            <w:vAlign w:val="center"/>
          </w:tcPr>
          <w:p w14:paraId="751C854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灯具标志、充电器标志</w:t>
            </w:r>
          </w:p>
        </w:tc>
      </w:tr>
      <w:tr w14:paraId="38769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85" w:type="pct"/>
            <w:vAlign w:val="center"/>
          </w:tcPr>
          <w:p w14:paraId="5B9EE12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45</w:t>
            </w:r>
          </w:p>
        </w:tc>
        <w:tc>
          <w:tcPr>
            <w:tcW w:w="307" w:type="pct"/>
            <w:vMerge w:val="continue"/>
            <w:vAlign w:val="center"/>
          </w:tcPr>
          <w:p w14:paraId="263502F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535AFEE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共和县消防救援大队</w:t>
            </w:r>
          </w:p>
        </w:tc>
        <w:tc>
          <w:tcPr>
            <w:tcW w:w="977" w:type="pct"/>
            <w:vAlign w:val="center"/>
          </w:tcPr>
          <w:p w14:paraId="0B63E1F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FD-FBP240/YJ7620A</w:t>
            </w:r>
          </w:p>
        </w:tc>
        <w:tc>
          <w:tcPr>
            <w:tcW w:w="1324" w:type="pct"/>
            <w:vAlign w:val="center"/>
          </w:tcPr>
          <w:p w14:paraId="04C163A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亿嘉照明科技有限公司</w:t>
            </w:r>
          </w:p>
        </w:tc>
        <w:tc>
          <w:tcPr>
            <w:tcW w:w="496" w:type="pct"/>
            <w:vAlign w:val="center"/>
          </w:tcPr>
          <w:p w14:paraId="7B30B53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954" w:type="pct"/>
            <w:vAlign w:val="center"/>
          </w:tcPr>
          <w:p w14:paraId="5C97F20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灯具标志、充电器标志</w:t>
            </w:r>
          </w:p>
        </w:tc>
      </w:tr>
      <w:tr w14:paraId="1CEB6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85" w:type="pct"/>
            <w:vAlign w:val="center"/>
          </w:tcPr>
          <w:p w14:paraId="20DF8F7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46</w:t>
            </w:r>
          </w:p>
        </w:tc>
        <w:tc>
          <w:tcPr>
            <w:tcW w:w="307" w:type="pct"/>
            <w:vMerge w:val="restart"/>
            <w:vAlign w:val="center"/>
          </w:tcPr>
          <w:p w14:paraId="4F1A107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snapToGrid w:val="0"/>
                <w:color w:val="auto"/>
                <w:kern w:val="0"/>
                <w:sz w:val="21"/>
                <w:szCs w:val="21"/>
                <w:highlight w:val="none"/>
                <w:shd w:val="clear" w:color="auto" w:fill="auto"/>
              </w:rPr>
              <w:t>消防救生照明线</w:t>
            </w:r>
          </w:p>
        </w:tc>
        <w:tc>
          <w:tcPr>
            <w:tcW w:w="655" w:type="pct"/>
            <w:vAlign w:val="center"/>
          </w:tcPr>
          <w:p w14:paraId="02A0139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北京市大兴区河西消防救援站</w:t>
            </w:r>
          </w:p>
        </w:tc>
        <w:tc>
          <w:tcPr>
            <w:tcW w:w="977" w:type="pct"/>
            <w:vAlign w:val="center"/>
          </w:tcPr>
          <w:p w14:paraId="5D81D43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JZ-50Z-C (S)</w:t>
            </w:r>
          </w:p>
        </w:tc>
        <w:tc>
          <w:tcPr>
            <w:tcW w:w="1324" w:type="pct"/>
            <w:vAlign w:val="center"/>
          </w:tcPr>
          <w:p w14:paraId="6102E45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北京鹏程安泰尔救援装备制造有限公司</w:t>
            </w:r>
          </w:p>
        </w:tc>
        <w:tc>
          <w:tcPr>
            <w:tcW w:w="496" w:type="pct"/>
            <w:vAlign w:val="center"/>
          </w:tcPr>
          <w:p w14:paraId="47034AD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954" w:type="pct"/>
            <w:vAlign w:val="center"/>
          </w:tcPr>
          <w:p w14:paraId="140D0E5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标志、闪烁频率</w:t>
            </w:r>
          </w:p>
        </w:tc>
      </w:tr>
      <w:tr w14:paraId="4B682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85" w:type="pct"/>
            <w:vAlign w:val="center"/>
          </w:tcPr>
          <w:p w14:paraId="39D415D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47</w:t>
            </w:r>
          </w:p>
        </w:tc>
        <w:tc>
          <w:tcPr>
            <w:tcW w:w="307" w:type="pct"/>
            <w:vMerge w:val="continue"/>
            <w:vAlign w:val="center"/>
          </w:tcPr>
          <w:p w14:paraId="5D0B8B3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4BBD888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山西省晋中市消防救援支队</w:t>
            </w:r>
          </w:p>
        </w:tc>
        <w:tc>
          <w:tcPr>
            <w:tcW w:w="977" w:type="pct"/>
            <w:vAlign w:val="center"/>
          </w:tcPr>
          <w:p w14:paraId="5ECA510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JZ100Z-CS</w:t>
            </w:r>
          </w:p>
        </w:tc>
        <w:tc>
          <w:tcPr>
            <w:tcW w:w="1324" w:type="pct"/>
            <w:vAlign w:val="center"/>
          </w:tcPr>
          <w:p w14:paraId="2C2119E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泰州市华通消防装备厂有限公司</w:t>
            </w:r>
          </w:p>
        </w:tc>
        <w:tc>
          <w:tcPr>
            <w:tcW w:w="496" w:type="pct"/>
            <w:vAlign w:val="center"/>
          </w:tcPr>
          <w:p w14:paraId="11BD89A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954" w:type="pct"/>
            <w:vAlign w:val="center"/>
          </w:tcPr>
          <w:p w14:paraId="35094AE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发光亮度</w:t>
            </w:r>
          </w:p>
        </w:tc>
      </w:tr>
      <w:tr w14:paraId="1868A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blHeader/>
        </w:trPr>
        <w:tc>
          <w:tcPr>
            <w:tcW w:w="285" w:type="pct"/>
            <w:vAlign w:val="center"/>
          </w:tcPr>
          <w:p w14:paraId="39079C9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48</w:t>
            </w:r>
          </w:p>
        </w:tc>
        <w:tc>
          <w:tcPr>
            <w:tcW w:w="307" w:type="pct"/>
            <w:vMerge w:val="continue"/>
            <w:vAlign w:val="center"/>
          </w:tcPr>
          <w:p w14:paraId="10AF32A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547863A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山西省长治高新技术产业开发区消防救援大队</w:t>
            </w:r>
          </w:p>
        </w:tc>
        <w:tc>
          <w:tcPr>
            <w:tcW w:w="977" w:type="pct"/>
            <w:vAlign w:val="center"/>
          </w:tcPr>
          <w:p w14:paraId="28BFA1C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JZ-100</w:t>
            </w:r>
          </w:p>
        </w:tc>
        <w:tc>
          <w:tcPr>
            <w:tcW w:w="1324" w:type="pct"/>
            <w:vAlign w:val="center"/>
          </w:tcPr>
          <w:p w14:paraId="0FBC109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江苏凯德盛世消防科技有限公司</w:t>
            </w:r>
          </w:p>
        </w:tc>
        <w:tc>
          <w:tcPr>
            <w:tcW w:w="496" w:type="pct"/>
            <w:vAlign w:val="center"/>
          </w:tcPr>
          <w:p w14:paraId="494B926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954" w:type="pct"/>
            <w:vAlign w:val="center"/>
          </w:tcPr>
          <w:p w14:paraId="64E7461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标志、导向功能</w:t>
            </w:r>
          </w:p>
        </w:tc>
      </w:tr>
      <w:tr w14:paraId="26991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85" w:type="pct"/>
            <w:vAlign w:val="center"/>
          </w:tcPr>
          <w:p w14:paraId="6247825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49</w:t>
            </w:r>
          </w:p>
        </w:tc>
        <w:tc>
          <w:tcPr>
            <w:tcW w:w="307" w:type="pct"/>
            <w:vMerge w:val="continue"/>
            <w:vAlign w:val="center"/>
          </w:tcPr>
          <w:p w14:paraId="2500FE4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74AEB8E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五原县消防救援大队</w:t>
            </w:r>
          </w:p>
        </w:tc>
        <w:tc>
          <w:tcPr>
            <w:tcW w:w="977" w:type="pct"/>
            <w:vAlign w:val="center"/>
          </w:tcPr>
          <w:p w14:paraId="5B8BABD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SX-ZMX-50M</w:t>
            </w:r>
          </w:p>
        </w:tc>
        <w:tc>
          <w:tcPr>
            <w:tcW w:w="1324" w:type="pct"/>
            <w:vAlign w:val="center"/>
          </w:tcPr>
          <w:p w14:paraId="35C6C73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宿迁水星消防装备有限公司</w:t>
            </w:r>
          </w:p>
        </w:tc>
        <w:tc>
          <w:tcPr>
            <w:tcW w:w="496" w:type="pct"/>
            <w:vAlign w:val="center"/>
          </w:tcPr>
          <w:p w14:paraId="08CC3B8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954" w:type="pct"/>
            <w:vAlign w:val="center"/>
          </w:tcPr>
          <w:p w14:paraId="32B3BE8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标志、导向功能</w:t>
            </w:r>
          </w:p>
        </w:tc>
      </w:tr>
      <w:tr w14:paraId="4A49D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85" w:type="pct"/>
            <w:vAlign w:val="center"/>
          </w:tcPr>
          <w:p w14:paraId="7315791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50</w:t>
            </w:r>
          </w:p>
        </w:tc>
        <w:tc>
          <w:tcPr>
            <w:tcW w:w="307" w:type="pct"/>
            <w:vMerge w:val="continue"/>
            <w:vAlign w:val="center"/>
          </w:tcPr>
          <w:p w14:paraId="56AF832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47278FD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阜新市消防救援支队培训基地</w:t>
            </w:r>
          </w:p>
        </w:tc>
        <w:tc>
          <w:tcPr>
            <w:tcW w:w="977" w:type="pct"/>
            <w:vAlign w:val="center"/>
          </w:tcPr>
          <w:p w14:paraId="2386645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JZ100Z-CS</w:t>
            </w:r>
          </w:p>
        </w:tc>
        <w:tc>
          <w:tcPr>
            <w:tcW w:w="1324" w:type="pct"/>
            <w:vAlign w:val="center"/>
          </w:tcPr>
          <w:p w14:paraId="0F6C750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浙江浩淼科技有限公司</w:t>
            </w:r>
          </w:p>
        </w:tc>
        <w:tc>
          <w:tcPr>
            <w:tcW w:w="496" w:type="pct"/>
            <w:vAlign w:val="center"/>
          </w:tcPr>
          <w:p w14:paraId="5A25C45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954" w:type="pct"/>
            <w:vAlign w:val="center"/>
          </w:tcPr>
          <w:p w14:paraId="27F255C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低温试验</w:t>
            </w:r>
          </w:p>
        </w:tc>
      </w:tr>
      <w:tr w14:paraId="1A446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85" w:type="pct"/>
            <w:vAlign w:val="center"/>
          </w:tcPr>
          <w:p w14:paraId="52A85EB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51</w:t>
            </w:r>
          </w:p>
        </w:tc>
        <w:tc>
          <w:tcPr>
            <w:tcW w:w="307" w:type="pct"/>
            <w:vMerge w:val="continue"/>
            <w:vAlign w:val="center"/>
          </w:tcPr>
          <w:p w14:paraId="0663015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71BC589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南通市消防救援支队</w:t>
            </w:r>
          </w:p>
        </w:tc>
        <w:tc>
          <w:tcPr>
            <w:tcW w:w="977" w:type="pct"/>
            <w:vAlign w:val="center"/>
          </w:tcPr>
          <w:p w14:paraId="2088AC9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JZ100Z-CS</w:t>
            </w:r>
          </w:p>
        </w:tc>
        <w:tc>
          <w:tcPr>
            <w:tcW w:w="1324" w:type="pct"/>
            <w:vAlign w:val="center"/>
          </w:tcPr>
          <w:p w14:paraId="3969CF2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南京耀泽电子科技有限公司</w:t>
            </w:r>
          </w:p>
        </w:tc>
        <w:tc>
          <w:tcPr>
            <w:tcW w:w="496" w:type="pct"/>
            <w:vAlign w:val="center"/>
          </w:tcPr>
          <w:p w14:paraId="6B20513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954" w:type="pct"/>
            <w:vAlign w:val="center"/>
          </w:tcPr>
          <w:p w14:paraId="334CCB1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发光亮度</w:t>
            </w:r>
          </w:p>
        </w:tc>
      </w:tr>
      <w:tr w14:paraId="4828E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85" w:type="pct"/>
            <w:vAlign w:val="center"/>
          </w:tcPr>
          <w:p w14:paraId="3AC7B24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52</w:t>
            </w:r>
          </w:p>
        </w:tc>
        <w:tc>
          <w:tcPr>
            <w:tcW w:w="307" w:type="pct"/>
            <w:vMerge w:val="continue"/>
            <w:vAlign w:val="center"/>
          </w:tcPr>
          <w:p w14:paraId="2926538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3EF31D2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南京支队特勤大队</w:t>
            </w:r>
          </w:p>
        </w:tc>
        <w:tc>
          <w:tcPr>
            <w:tcW w:w="977" w:type="pct"/>
            <w:vAlign w:val="center"/>
          </w:tcPr>
          <w:p w14:paraId="33808AF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KPT-XF5.0-YG</w:t>
            </w:r>
          </w:p>
        </w:tc>
        <w:tc>
          <w:tcPr>
            <w:tcW w:w="1324" w:type="pct"/>
            <w:vAlign w:val="center"/>
          </w:tcPr>
          <w:p w14:paraId="5DEEA90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上海洞舟实业有限公司</w:t>
            </w:r>
          </w:p>
        </w:tc>
        <w:tc>
          <w:tcPr>
            <w:tcW w:w="496" w:type="pct"/>
            <w:vAlign w:val="center"/>
          </w:tcPr>
          <w:p w14:paraId="2E77BDA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954" w:type="pct"/>
            <w:vAlign w:val="center"/>
          </w:tcPr>
          <w:p w14:paraId="3E3F392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标志</w:t>
            </w:r>
          </w:p>
        </w:tc>
      </w:tr>
      <w:tr w14:paraId="026F9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85" w:type="pct"/>
            <w:vAlign w:val="center"/>
          </w:tcPr>
          <w:p w14:paraId="1194E94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53</w:t>
            </w:r>
          </w:p>
        </w:tc>
        <w:tc>
          <w:tcPr>
            <w:tcW w:w="307" w:type="pct"/>
            <w:vMerge w:val="continue"/>
            <w:vAlign w:val="center"/>
          </w:tcPr>
          <w:p w14:paraId="760227C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6D4E2E4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蚌埠市消防救援支队</w:t>
            </w:r>
          </w:p>
        </w:tc>
        <w:tc>
          <w:tcPr>
            <w:tcW w:w="977" w:type="pct"/>
            <w:vAlign w:val="center"/>
          </w:tcPr>
          <w:p w14:paraId="1A1760C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YYZM-JS</w:t>
            </w:r>
          </w:p>
        </w:tc>
        <w:tc>
          <w:tcPr>
            <w:tcW w:w="1324" w:type="pct"/>
            <w:vAlign w:val="center"/>
          </w:tcPr>
          <w:p w14:paraId="224B662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江苏援宇救援装备有限公司</w:t>
            </w:r>
          </w:p>
        </w:tc>
        <w:tc>
          <w:tcPr>
            <w:tcW w:w="496" w:type="pct"/>
            <w:vAlign w:val="center"/>
          </w:tcPr>
          <w:p w14:paraId="6CE0AD8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954" w:type="pct"/>
            <w:vAlign w:val="center"/>
          </w:tcPr>
          <w:p w14:paraId="2B5AF59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标志、导向功能</w:t>
            </w:r>
          </w:p>
        </w:tc>
      </w:tr>
      <w:tr w14:paraId="3CD43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blHeader/>
        </w:trPr>
        <w:tc>
          <w:tcPr>
            <w:tcW w:w="285" w:type="pct"/>
            <w:vAlign w:val="center"/>
          </w:tcPr>
          <w:p w14:paraId="308F488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54</w:t>
            </w:r>
          </w:p>
        </w:tc>
        <w:tc>
          <w:tcPr>
            <w:tcW w:w="307" w:type="pct"/>
            <w:vMerge w:val="continue"/>
            <w:vAlign w:val="center"/>
          </w:tcPr>
          <w:p w14:paraId="4A8627E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5BE0325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蚌埠市消防救援支队 高新区消防救援大队</w:t>
            </w:r>
          </w:p>
        </w:tc>
        <w:tc>
          <w:tcPr>
            <w:tcW w:w="977" w:type="pct"/>
            <w:vAlign w:val="center"/>
          </w:tcPr>
          <w:p w14:paraId="514CE3E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JZ100Z-CS</w:t>
            </w:r>
          </w:p>
        </w:tc>
        <w:tc>
          <w:tcPr>
            <w:tcW w:w="1324" w:type="pct"/>
            <w:vAlign w:val="center"/>
          </w:tcPr>
          <w:p w14:paraId="5238889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南京耀泽电子科技有限公司</w:t>
            </w:r>
          </w:p>
        </w:tc>
        <w:tc>
          <w:tcPr>
            <w:tcW w:w="496" w:type="pct"/>
            <w:vAlign w:val="center"/>
          </w:tcPr>
          <w:p w14:paraId="7BB8DAE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954" w:type="pct"/>
            <w:vAlign w:val="center"/>
          </w:tcPr>
          <w:p w14:paraId="77D1994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标志、导向功能</w:t>
            </w:r>
          </w:p>
        </w:tc>
      </w:tr>
      <w:tr w14:paraId="55185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85" w:type="pct"/>
            <w:vAlign w:val="center"/>
          </w:tcPr>
          <w:p w14:paraId="7E41B53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55</w:t>
            </w:r>
          </w:p>
        </w:tc>
        <w:tc>
          <w:tcPr>
            <w:tcW w:w="307" w:type="pct"/>
            <w:vMerge w:val="continue"/>
            <w:vAlign w:val="center"/>
          </w:tcPr>
          <w:p w14:paraId="2CA0BDD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00A69D2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烟台市消防救援支队</w:t>
            </w:r>
          </w:p>
        </w:tc>
        <w:tc>
          <w:tcPr>
            <w:tcW w:w="977" w:type="pct"/>
            <w:vAlign w:val="center"/>
          </w:tcPr>
          <w:p w14:paraId="1756A22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JZ100Z-CS</w:t>
            </w:r>
          </w:p>
        </w:tc>
        <w:tc>
          <w:tcPr>
            <w:tcW w:w="1324" w:type="pct"/>
            <w:vAlign w:val="center"/>
          </w:tcPr>
          <w:p w14:paraId="5FBCABB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南京耀泽电子科技有限公司</w:t>
            </w:r>
          </w:p>
        </w:tc>
        <w:tc>
          <w:tcPr>
            <w:tcW w:w="496" w:type="pct"/>
            <w:vAlign w:val="center"/>
          </w:tcPr>
          <w:p w14:paraId="5092EF4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954" w:type="pct"/>
            <w:vAlign w:val="center"/>
          </w:tcPr>
          <w:p w14:paraId="540AD28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发光亮度</w:t>
            </w:r>
          </w:p>
        </w:tc>
      </w:tr>
      <w:tr w14:paraId="5C2A8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blHeader/>
        </w:trPr>
        <w:tc>
          <w:tcPr>
            <w:tcW w:w="285" w:type="pct"/>
            <w:vAlign w:val="center"/>
          </w:tcPr>
          <w:p w14:paraId="65E072B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56</w:t>
            </w:r>
          </w:p>
        </w:tc>
        <w:tc>
          <w:tcPr>
            <w:tcW w:w="307" w:type="pct"/>
            <w:vMerge w:val="continue"/>
            <w:vAlign w:val="center"/>
          </w:tcPr>
          <w:p w14:paraId="5B44B3C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2042884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平顶山市消防救援支队装备器材库</w:t>
            </w:r>
          </w:p>
        </w:tc>
        <w:tc>
          <w:tcPr>
            <w:tcW w:w="977" w:type="pct"/>
            <w:vAlign w:val="center"/>
          </w:tcPr>
          <w:p w14:paraId="4BA5B7D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ZMX-50</w:t>
            </w:r>
          </w:p>
        </w:tc>
        <w:tc>
          <w:tcPr>
            <w:tcW w:w="1324" w:type="pct"/>
            <w:vAlign w:val="center"/>
          </w:tcPr>
          <w:p w14:paraId="581B2B7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日照威盾安全设备有限公司</w:t>
            </w:r>
          </w:p>
        </w:tc>
        <w:tc>
          <w:tcPr>
            <w:tcW w:w="496" w:type="pct"/>
            <w:vAlign w:val="center"/>
          </w:tcPr>
          <w:p w14:paraId="020F43D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954" w:type="pct"/>
            <w:vAlign w:val="center"/>
          </w:tcPr>
          <w:p w14:paraId="5FCC599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标志、导向功能</w:t>
            </w:r>
          </w:p>
        </w:tc>
      </w:tr>
      <w:tr w14:paraId="78E1D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blHeader/>
        </w:trPr>
        <w:tc>
          <w:tcPr>
            <w:tcW w:w="285" w:type="pct"/>
            <w:vAlign w:val="center"/>
          </w:tcPr>
          <w:p w14:paraId="33A44CA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57</w:t>
            </w:r>
          </w:p>
        </w:tc>
        <w:tc>
          <w:tcPr>
            <w:tcW w:w="307" w:type="pct"/>
            <w:vMerge w:val="continue"/>
            <w:vAlign w:val="center"/>
          </w:tcPr>
          <w:p w14:paraId="0AD6739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4C94DC2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平顶山市消防救援支队装备器材库</w:t>
            </w:r>
          </w:p>
        </w:tc>
        <w:tc>
          <w:tcPr>
            <w:tcW w:w="977" w:type="pct"/>
            <w:vAlign w:val="center"/>
          </w:tcPr>
          <w:p w14:paraId="25776BF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ZMX-50</w:t>
            </w:r>
          </w:p>
        </w:tc>
        <w:tc>
          <w:tcPr>
            <w:tcW w:w="1324" w:type="pct"/>
            <w:vAlign w:val="center"/>
          </w:tcPr>
          <w:p w14:paraId="793A9FE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日照威盾安全设备有限公司</w:t>
            </w:r>
          </w:p>
        </w:tc>
        <w:tc>
          <w:tcPr>
            <w:tcW w:w="496" w:type="pct"/>
            <w:vAlign w:val="center"/>
          </w:tcPr>
          <w:p w14:paraId="5D83B12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954" w:type="pct"/>
            <w:vAlign w:val="center"/>
          </w:tcPr>
          <w:p w14:paraId="0F4B554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标志</w:t>
            </w:r>
          </w:p>
        </w:tc>
      </w:tr>
      <w:tr w14:paraId="03092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85" w:type="pct"/>
            <w:vAlign w:val="center"/>
          </w:tcPr>
          <w:p w14:paraId="19E143A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58</w:t>
            </w:r>
          </w:p>
        </w:tc>
        <w:tc>
          <w:tcPr>
            <w:tcW w:w="307" w:type="pct"/>
            <w:vMerge w:val="continue"/>
            <w:vAlign w:val="center"/>
          </w:tcPr>
          <w:p w14:paraId="34E70F0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6E09734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襄阳市消防救援支队</w:t>
            </w:r>
          </w:p>
        </w:tc>
        <w:tc>
          <w:tcPr>
            <w:tcW w:w="977" w:type="pct"/>
            <w:vAlign w:val="center"/>
          </w:tcPr>
          <w:p w14:paraId="1B39185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JZ200Z-CS</w:t>
            </w:r>
          </w:p>
        </w:tc>
        <w:tc>
          <w:tcPr>
            <w:tcW w:w="1324" w:type="pct"/>
            <w:vAlign w:val="center"/>
          </w:tcPr>
          <w:p w14:paraId="7172E23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泰州市盛鸿消防装备有限公司</w:t>
            </w:r>
          </w:p>
        </w:tc>
        <w:tc>
          <w:tcPr>
            <w:tcW w:w="496" w:type="pct"/>
            <w:vAlign w:val="center"/>
          </w:tcPr>
          <w:p w14:paraId="6EB25F5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954" w:type="pct"/>
            <w:vAlign w:val="center"/>
          </w:tcPr>
          <w:p w14:paraId="19D079B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发光亮度、标志</w:t>
            </w:r>
          </w:p>
        </w:tc>
      </w:tr>
      <w:tr w14:paraId="6F3F6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85" w:type="pct"/>
            <w:vAlign w:val="center"/>
          </w:tcPr>
          <w:p w14:paraId="1E5A83A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59</w:t>
            </w:r>
          </w:p>
        </w:tc>
        <w:tc>
          <w:tcPr>
            <w:tcW w:w="307" w:type="pct"/>
            <w:vMerge w:val="continue"/>
            <w:vAlign w:val="center"/>
          </w:tcPr>
          <w:p w14:paraId="6370770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0EE1643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宜昌市消防救援支队</w:t>
            </w:r>
          </w:p>
        </w:tc>
        <w:tc>
          <w:tcPr>
            <w:tcW w:w="977" w:type="pct"/>
            <w:vAlign w:val="center"/>
          </w:tcPr>
          <w:p w14:paraId="4D3AF55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JZ200Z-CS</w:t>
            </w:r>
          </w:p>
        </w:tc>
        <w:tc>
          <w:tcPr>
            <w:tcW w:w="1324" w:type="pct"/>
            <w:vAlign w:val="center"/>
          </w:tcPr>
          <w:p w14:paraId="3F3BA0A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泰州市盛鸿消防装备有限公司</w:t>
            </w:r>
          </w:p>
        </w:tc>
        <w:tc>
          <w:tcPr>
            <w:tcW w:w="496" w:type="pct"/>
            <w:vAlign w:val="center"/>
          </w:tcPr>
          <w:p w14:paraId="4EDE108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954" w:type="pct"/>
            <w:vAlign w:val="center"/>
          </w:tcPr>
          <w:p w14:paraId="52ECA95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发光亮度、标志</w:t>
            </w:r>
          </w:p>
        </w:tc>
      </w:tr>
      <w:tr w14:paraId="3F419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85" w:type="pct"/>
            <w:vAlign w:val="center"/>
          </w:tcPr>
          <w:p w14:paraId="42C8BC8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60</w:t>
            </w:r>
          </w:p>
        </w:tc>
        <w:tc>
          <w:tcPr>
            <w:tcW w:w="307" w:type="pct"/>
            <w:vMerge w:val="continue"/>
            <w:vAlign w:val="center"/>
          </w:tcPr>
          <w:p w14:paraId="3AE1613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1C6E62C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恩施州消防救援支队后勤装备科</w:t>
            </w:r>
          </w:p>
        </w:tc>
        <w:tc>
          <w:tcPr>
            <w:tcW w:w="977" w:type="pct"/>
            <w:vAlign w:val="center"/>
          </w:tcPr>
          <w:p w14:paraId="3E42CA6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JZ200Z-CS</w:t>
            </w:r>
          </w:p>
        </w:tc>
        <w:tc>
          <w:tcPr>
            <w:tcW w:w="1324" w:type="pct"/>
            <w:vAlign w:val="center"/>
          </w:tcPr>
          <w:p w14:paraId="0A23781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泰州市盛鸿消防装备有限公司</w:t>
            </w:r>
          </w:p>
        </w:tc>
        <w:tc>
          <w:tcPr>
            <w:tcW w:w="496" w:type="pct"/>
            <w:vAlign w:val="center"/>
          </w:tcPr>
          <w:p w14:paraId="07D3D39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954" w:type="pct"/>
            <w:vAlign w:val="center"/>
          </w:tcPr>
          <w:p w14:paraId="47374A8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标志</w:t>
            </w:r>
          </w:p>
        </w:tc>
      </w:tr>
      <w:tr w14:paraId="38184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trPr>
        <w:tc>
          <w:tcPr>
            <w:tcW w:w="285" w:type="pct"/>
            <w:vAlign w:val="center"/>
          </w:tcPr>
          <w:p w14:paraId="0C89B58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61</w:t>
            </w:r>
          </w:p>
        </w:tc>
        <w:tc>
          <w:tcPr>
            <w:tcW w:w="307" w:type="pct"/>
            <w:vMerge w:val="continue"/>
            <w:vAlign w:val="center"/>
          </w:tcPr>
          <w:p w14:paraId="70FB9F5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2BBD735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武汉市消防救援支队湖北省消防救援总队训练与战勤保障支队</w:t>
            </w:r>
          </w:p>
        </w:tc>
        <w:tc>
          <w:tcPr>
            <w:tcW w:w="977" w:type="pct"/>
            <w:vAlign w:val="center"/>
          </w:tcPr>
          <w:p w14:paraId="6840477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JZ200Z-CS</w:t>
            </w:r>
          </w:p>
        </w:tc>
        <w:tc>
          <w:tcPr>
            <w:tcW w:w="1324" w:type="pct"/>
            <w:vAlign w:val="center"/>
          </w:tcPr>
          <w:p w14:paraId="6914F9A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泰州市盛鸿消防装备有限公司</w:t>
            </w:r>
          </w:p>
        </w:tc>
        <w:tc>
          <w:tcPr>
            <w:tcW w:w="496" w:type="pct"/>
            <w:vAlign w:val="center"/>
          </w:tcPr>
          <w:p w14:paraId="1D239B3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954" w:type="pct"/>
            <w:vAlign w:val="center"/>
          </w:tcPr>
          <w:p w14:paraId="5975575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标志</w:t>
            </w:r>
          </w:p>
        </w:tc>
      </w:tr>
      <w:tr w14:paraId="61345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85" w:type="pct"/>
            <w:vAlign w:val="center"/>
          </w:tcPr>
          <w:p w14:paraId="4FBBE95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62</w:t>
            </w:r>
          </w:p>
        </w:tc>
        <w:tc>
          <w:tcPr>
            <w:tcW w:w="307" w:type="pct"/>
            <w:vMerge w:val="continue"/>
            <w:vAlign w:val="center"/>
          </w:tcPr>
          <w:p w14:paraId="0F4F5CF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2AFA6E2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三亚市消防救援支队</w:t>
            </w:r>
          </w:p>
        </w:tc>
        <w:tc>
          <w:tcPr>
            <w:tcW w:w="977" w:type="pct"/>
            <w:vAlign w:val="center"/>
          </w:tcPr>
          <w:p w14:paraId="71B66D9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JZ100Z-CS</w:t>
            </w:r>
          </w:p>
        </w:tc>
        <w:tc>
          <w:tcPr>
            <w:tcW w:w="1324" w:type="pct"/>
            <w:vAlign w:val="center"/>
          </w:tcPr>
          <w:p w14:paraId="0E13A21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南京耀泽电子科技有限公司</w:t>
            </w:r>
          </w:p>
        </w:tc>
        <w:tc>
          <w:tcPr>
            <w:tcW w:w="496" w:type="pct"/>
            <w:vAlign w:val="center"/>
          </w:tcPr>
          <w:p w14:paraId="685F906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954" w:type="pct"/>
            <w:vAlign w:val="center"/>
          </w:tcPr>
          <w:p w14:paraId="0450AEA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发光亮度</w:t>
            </w:r>
          </w:p>
        </w:tc>
      </w:tr>
      <w:tr w14:paraId="402D8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85" w:type="pct"/>
            <w:vAlign w:val="center"/>
          </w:tcPr>
          <w:p w14:paraId="2DAC63A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63</w:t>
            </w:r>
          </w:p>
        </w:tc>
        <w:tc>
          <w:tcPr>
            <w:tcW w:w="307" w:type="pct"/>
            <w:vMerge w:val="continue"/>
            <w:vAlign w:val="center"/>
          </w:tcPr>
          <w:p w14:paraId="637430B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6BE2C25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云南丽江市消防救援支队丽水路特勤站</w:t>
            </w:r>
          </w:p>
        </w:tc>
        <w:tc>
          <w:tcPr>
            <w:tcW w:w="977" w:type="pct"/>
            <w:vAlign w:val="center"/>
          </w:tcPr>
          <w:p w14:paraId="76FD0EF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JZ50Z-CS</w:t>
            </w:r>
          </w:p>
        </w:tc>
        <w:tc>
          <w:tcPr>
            <w:tcW w:w="1324" w:type="pct"/>
            <w:vAlign w:val="center"/>
          </w:tcPr>
          <w:p w14:paraId="381B64B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河北永生消防装备有限公司</w:t>
            </w:r>
          </w:p>
        </w:tc>
        <w:tc>
          <w:tcPr>
            <w:tcW w:w="496" w:type="pct"/>
            <w:vAlign w:val="center"/>
          </w:tcPr>
          <w:p w14:paraId="08C5927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954" w:type="pct"/>
            <w:vAlign w:val="center"/>
          </w:tcPr>
          <w:p w14:paraId="7157BCA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连续工作时间</w:t>
            </w:r>
          </w:p>
        </w:tc>
      </w:tr>
      <w:tr w14:paraId="12F66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blHeader/>
        </w:trPr>
        <w:tc>
          <w:tcPr>
            <w:tcW w:w="285" w:type="pct"/>
            <w:vAlign w:val="center"/>
          </w:tcPr>
          <w:p w14:paraId="6947314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64</w:t>
            </w:r>
          </w:p>
        </w:tc>
        <w:tc>
          <w:tcPr>
            <w:tcW w:w="307" w:type="pct"/>
            <w:vMerge w:val="continue"/>
            <w:vAlign w:val="center"/>
          </w:tcPr>
          <w:p w14:paraId="2B67C0B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79DCE1D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拉萨市消防救援支队重型机械救援大队</w:t>
            </w:r>
          </w:p>
        </w:tc>
        <w:tc>
          <w:tcPr>
            <w:tcW w:w="977" w:type="pct"/>
            <w:vAlign w:val="center"/>
          </w:tcPr>
          <w:p w14:paraId="262FD61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JZ50J-C</w:t>
            </w:r>
          </w:p>
        </w:tc>
        <w:tc>
          <w:tcPr>
            <w:tcW w:w="1324" w:type="pct"/>
            <w:vAlign w:val="center"/>
          </w:tcPr>
          <w:p w14:paraId="3FCADD4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上海申洽实业有限公司</w:t>
            </w:r>
          </w:p>
        </w:tc>
        <w:tc>
          <w:tcPr>
            <w:tcW w:w="496" w:type="pct"/>
            <w:vAlign w:val="center"/>
          </w:tcPr>
          <w:p w14:paraId="351FF5F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954" w:type="pct"/>
            <w:vAlign w:val="center"/>
          </w:tcPr>
          <w:p w14:paraId="6A1E7B2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标志、导向功能、低温试验</w:t>
            </w:r>
          </w:p>
        </w:tc>
      </w:tr>
      <w:tr w14:paraId="0E4AC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85" w:type="pct"/>
            <w:vAlign w:val="center"/>
          </w:tcPr>
          <w:p w14:paraId="7379BCA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65</w:t>
            </w:r>
          </w:p>
        </w:tc>
        <w:tc>
          <w:tcPr>
            <w:tcW w:w="307" w:type="pct"/>
            <w:vMerge w:val="continue"/>
            <w:vAlign w:val="center"/>
          </w:tcPr>
          <w:p w14:paraId="6EBE3E1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69E449C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高新区技术产业开发区大队雁南消防救援站</w:t>
            </w:r>
          </w:p>
        </w:tc>
        <w:tc>
          <w:tcPr>
            <w:tcW w:w="977" w:type="pct"/>
            <w:vAlign w:val="center"/>
          </w:tcPr>
          <w:p w14:paraId="104A859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WD-ZMX  100</w:t>
            </w:r>
          </w:p>
        </w:tc>
        <w:tc>
          <w:tcPr>
            <w:tcW w:w="1324" w:type="pct"/>
            <w:vAlign w:val="center"/>
          </w:tcPr>
          <w:p w14:paraId="4DCDE18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日照威盾安全设备有限公司</w:t>
            </w:r>
          </w:p>
        </w:tc>
        <w:tc>
          <w:tcPr>
            <w:tcW w:w="496" w:type="pct"/>
            <w:vAlign w:val="center"/>
          </w:tcPr>
          <w:p w14:paraId="1DB39AE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954" w:type="pct"/>
            <w:vAlign w:val="center"/>
          </w:tcPr>
          <w:p w14:paraId="1E2DBBC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标志、导向功能</w:t>
            </w:r>
          </w:p>
        </w:tc>
      </w:tr>
      <w:tr w14:paraId="41D71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blHeader/>
        </w:trPr>
        <w:tc>
          <w:tcPr>
            <w:tcW w:w="285" w:type="pct"/>
            <w:vAlign w:val="center"/>
          </w:tcPr>
          <w:p w14:paraId="4733FCB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66</w:t>
            </w:r>
          </w:p>
        </w:tc>
        <w:tc>
          <w:tcPr>
            <w:tcW w:w="307" w:type="pct"/>
            <w:vMerge w:val="continue"/>
            <w:vAlign w:val="center"/>
          </w:tcPr>
          <w:p w14:paraId="259DC5B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11F7CD7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高新区技术产业开发区大队雁南消防救援站</w:t>
            </w:r>
          </w:p>
        </w:tc>
        <w:tc>
          <w:tcPr>
            <w:tcW w:w="977" w:type="pct"/>
            <w:vAlign w:val="center"/>
          </w:tcPr>
          <w:p w14:paraId="3E36E44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WD-ZMX  100</w:t>
            </w:r>
          </w:p>
        </w:tc>
        <w:tc>
          <w:tcPr>
            <w:tcW w:w="1324" w:type="pct"/>
            <w:vAlign w:val="center"/>
          </w:tcPr>
          <w:p w14:paraId="0C5DFA6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日照威盾安全设备有限公司</w:t>
            </w:r>
          </w:p>
        </w:tc>
        <w:tc>
          <w:tcPr>
            <w:tcW w:w="496" w:type="pct"/>
            <w:vAlign w:val="center"/>
          </w:tcPr>
          <w:p w14:paraId="04BC40B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954" w:type="pct"/>
            <w:vAlign w:val="center"/>
          </w:tcPr>
          <w:p w14:paraId="12A6897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标志、导向功能</w:t>
            </w:r>
          </w:p>
        </w:tc>
      </w:tr>
      <w:tr w14:paraId="47F3A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blHeader/>
        </w:trPr>
        <w:tc>
          <w:tcPr>
            <w:tcW w:w="285" w:type="pct"/>
            <w:vAlign w:val="center"/>
          </w:tcPr>
          <w:p w14:paraId="49CE21D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67</w:t>
            </w:r>
          </w:p>
        </w:tc>
        <w:tc>
          <w:tcPr>
            <w:tcW w:w="307" w:type="pct"/>
            <w:vMerge w:val="continue"/>
            <w:vAlign w:val="center"/>
          </w:tcPr>
          <w:p w14:paraId="72E71BB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3555132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西宁市消防救援支队重型机械工程救援大队</w:t>
            </w:r>
          </w:p>
        </w:tc>
        <w:tc>
          <w:tcPr>
            <w:tcW w:w="977" w:type="pct"/>
            <w:vAlign w:val="center"/>
          </w:tcPr>
          <w:p w14:paraId="3A6B32B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ZMX-50/100</w:t>
            </w:r>
          </w:p>
        </w:tc>
        <w:tc>
          <w:tcPr>
            <w:tcW w:w="1324" w:type="pct"/>
            <w:vAlign w:val="center"/>
          </w:tcPr>
          <w:p w14:paraId="4CFC60F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日照威盾安全设备有限公司</w:t>
            </w:r>
          </w:p>
        </w:tc>
        <w:tc>
          <w:tcPr>
            <w:tcW w:w="496" w:type="pct"/>
            <w:vAlign w:val="center"/>
          </w:tcPr>
          <w:p w14:paraId="57D9635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954" w:type="pct"/>
            <w:vAlign w:val="center"/>
          </w:tcPr>
          <w:p w14:paraId="6289955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标志、发光亮度、闪烁频率、导向功能</w:t>
            </w:r>
          </w:p>
        </w:tc>
      </w:tr>
      <w:tr w14:paraId="6FC7E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85" w:type="pct"/>
            <w:vAlign w:val="center"/>
          </w:tcPr>
          <w:p w14:paraId="69138EB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68</w:t>
            </w:r>
          </w:p>
        </w:tc>
        <w:tc>
          <w:tcPr>
            <w:tcW w:w="307" w:type="pct"/>
            <w:vMerge w:val="continue"/>
            <w:vAlign w:val="center"/>
          </w:tcPr>
          <w:p w14:paraId="6C1C560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655" w:type="pct"/>
            <w:vAlign w:val="center"/>
          </w:tcPr>
          <w:p w14:paraId="47C0214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祁连县消防救援大队</w:t>
            </w:r>
          </w:p>
        </w:tc>
        <w:tc>
          <w:tcPr>
            <w:tcW w:w="977" w:type="pct"/>
            <w:vAlign w:val="center"/>
          </w:tcPr>
          <w:p w14:paraId="3FF12A9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JZ100Z-CS</w:t>
            </w:r>
          </w:p>
        </w:tc>
        <w:tc>
          <w:tcPr>
            <w:tcW w:w="1324" w:type="pct"/>
            <w:vAlign w:val="center"/>
          </w:tcPr>
          <w:p w14:paraId="5DC1DCD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北京鹏程安泰尔救援装备制造有限公司</w:t>
            </w:r>
          </w:p>
        </w:tc>
        <w:tc>
          <w:tcPr>
            <w:tcW w:w="496" w:type="pct"/>
            <w:vAlign w:val="center"/>
          </w:tcPr>
          <w:p w14:paraId="7BE68E7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954" w:type="pct"/>
            <w:vAlign w:val="center"/>
          </w:tcPr>
          <w:p w14:paraId="0424E26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标志、导向功能</w:t>
            </w:r>
          </w:p>
        </w:tc>
      </w:tr>
      <w:tr w14:paraId="00C3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blHeader/>
        </w:trPr>
        <w:tc>
          <w:tcPr>
            <w:tcW w:w="513" w:type="dxa"/>
            <w:vAlign w:val="center"/>
          </w:tcPr>
          <w:p w14:paraId="3E12A1B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69</w:t>
            </w:r>
          </w:p>
        </w:tc>
        <w:tc>
          <w:tcPr>
            <w:tcW w:w="553" w:type="dxa"/>
            <w:vMerge w:val="restart"/>
            <w:vAlign w:val="center"/>
          </w:tcPr>
          <w:p w14:paraId="73DD038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snapToGrid w:val="0"/>
                <w:color w:val="auto"/>
                <w:kern w:val="0"/>
                <w:sz w:val="21"/>
                <w:szCs w:val="21"/>
                <w:highlight w:val="none"/>
                <w:shd w:val="clear" w:color="auto" w:fill="auto"/>
              </w:rPr>
              <w:t>消防员抢险救援防护靴</w:t>
            </w:r>
          </w:p>
        </w:tc>
        <w:tc>
          <w:tcPr>
            <w:tcW w:w="1178" w:type="dxa"/>
            <w:vAlign w:val="center"/>
          </w:tcPr>
          <w:p w14:paraId="32D9857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安新县消防救援大队消防救援站装备器材库</w:t>
            </w:r>
          </w:p>
        </w:tc>
        <w:tc>
          <w:tcPr>
            <w:tcW w:w="1757" w:type="dxa"/>
            <w:vAlign w:val="center"/>
          </w:tcPr>
          <w:p w14:paraId="7C48FB3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ZFQJ-XZ-255 WFL</w:t>
            </w:r>
          </w:p>
        </w:tc>
        <w:tc>
          <w:tcPr>
            <w:tcW w:w="2381" w:type="dxa"/>
            <w:vAlign w:val="center"/>
          </w:tcPr>
          <w:p w14:paraId="1E18D81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扬州市虹安消防装备有限公司</w:t>
            </w:r>
          </w:p>
        </w:tc>
        <w:tc>
          <w:tcPr>
            <w:tcW w:w="892" w:type="dxa"/>
            <w:vAlign w:val="center"/>
          </w:tcPr>
          <w:p w14:paraId="072EA59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1717" w:type="dxa"/>
            <w:vAlign w:val="center"/>
          </w:tcPr>
          <w:p w14:paraId="268B258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电绝缘性能</w:t>
            </w:r>
          </w:p>
        </w:tc>
      </w:tr>
      <w:tr w14:paraId="468A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13" w:type="dxa"/>
            <w:vAlign w:val="center"/>
          </w:tcPr>
          <w:p w14:paraId="7807AA0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70</w:t>
            </w:r>
          </w:p>
        </w:tc>
        <w:tc>
          <w:tcPr>
            <w:tcW w:w="553" w:type="dxa"/>
            <w:vMerge w:val="continue"/>
            <w:vAlign w:val="center"/>
          </w:tcPr>
          <w:p w14:paraId="7E515EA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1178" w:type="dxa"/>
            <w:vAlign w:val="center"/>
          </w:tcPr>
          <w:p w14:paraId="66D30B6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辽阳市消防救援支队战勤保障库</w:t>
            </w:r>
          </w:p>
        </w:tc>
        <w:tc>
          <w:tcPr>
            <w:tcW w:w="1757" w:type="dxa"/>
            <w:vAlign w:val="center"/>
          </w:tcPr>
          <w:p w14:paraId="5B463D6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D11088</w:t>
            </w:r>
          </w:p>
        </w:tc>
        <w:tc>
          <w:tcPr>
            <w:tcW w:w="2381" w:type="dxa"/>
            <w:vAlign w:val="center"/>
          </w:tcPr>
          <w:p w14:paraId="1795A7A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广东紫翼鞋业有限公司</w:t>
            </w:r>
          </w:p>
        </w:tc>
        <w:tc>
          <w:tcPr>
            <w:tcW w:w="892" w:type="dxa"/>
            <w:vAlign w:val="center"/>
          </w:tcPr>
          <w:p w14:paraId="32F9CF6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1717" w:type="dxa"/>
            <w:vAlign w:val="center"/>
          </w:tcPr>
          <w:p w14:paraId="6744962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靴头防砸性能</w:t>
            </w:r>
          </w:p>
        </w:tc>
      </w:tr>
      <w:tr w14:paraId="2B45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13" w:type="dxa"/>
            <w:vAlign w:val="center"/>
          </w:tcPr>
          <w:p w14:paraId="4C451CF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71</w:t>
            </w:r>
          </w:p>
        </w:tc>
        <w:tc>
          <w:tcPr>
            <w:tcW w:w="553" w:type="dxa"/>
            <w:vMerge w:val="continue"/>
            <w:vAlign w:val="center"/>
          </w:tcPr>
          <w:p w14:paraId="0A56D78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1178" w:type="dxa"/>
            <w:vAlign w:val="center"/>
          </w:tcPr>
          <w:p w14:paraId="563BB67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资阳市消防救援支队兴旺路特勤站</w:t>
            </w:r>
          </w:p>
        </w:tc>
        <w:tc>
          <w:tcPr>
            <w:tcW w:w="1757" w:type="dxa"/>
            <w:vAlign w:val="center"/>
          </w:tcPr>
          <w:p w14:paraId="0CAB96B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JHGF-01</w:t>
            </w:r>
          </w:p>
        </w:tc>
        <w:tc>
          <w:tcPr>
            <w:tcW w:w="2381" w:type="dxa"/>
            <w:vAlign w:val="center"/>
          </w:tcPr>
          <w:p w14:paraId="02E8ECF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深圳市九航消防科技有限公司</w:t>
            </w:r>
          </w:p>
        </w:tc>
        <w:tc>
          <w:tcPr>
            <w:tcW w:w="892" w:type="dxa"/>
            <w:vAlign w:val="center"/>
          </w:tcPr>
          <w:p w14:paraId="006DE63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1717" w:type="dxa"/>
            <w:vAlign w:val="center"/>
          </w:tcPr>
          <w:p w14:paraId="4A98E93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靴头防砸性能（静压力试验后的靴头间隙高度）</w:t>
            </w:r>
          </w:p>
        </w:tc>
      </w:tr>
      <w:tr w14:paraId="640EA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blHeader/>
        </w:trPr>
        <w:tc>
          <w:tcPr>
            <w:tcW w:w="513" w:type="dxa"/>
            <w:vAlign w:val="center"/>
          </w:tcPr>
          <w:p w14:paraId="2FCB305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72</w:t>
            </w:r>
          </w:p>
        </w:tc>
        <w:tc>
          <w:tcPr>
            <w:tcW w:w="553" w:type="dxa"/>
            <w:vMerge w:val="continue"/>
            <w:vAlign w:val="center"/>
          </w:tcPr>
          <w:p w14:paraId="6361C9B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1178" w:type="dxa"/>
            <w:vAlign w:val="center"/>
          </w:tcPr>
          <w:p w14:paraId="6A3075B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成都市消防救援支队</w:t>
            </w:r>
          </w:p>
        </w:tc>
        <w:tc>
          <w:tcPr>
            <w:tcW w:w="1757" w:type="dxa"/>
            <w:vAlign w:val="center"/>
          </w:tcPr>
          <w:p w14:paraId="34DC2EA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JHGF-01</w:t>
            </w:r>
          </w:p>
        </w:tc>
        <w:tc>
          <w:tcPr>
            <w:tcW w:w="2381" w:type="dxa"/>
            <w:vAlign w:val="center"/>
          </w:tcPr>
          <w:p w14:paraId="05947A7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深圳市九航消防科技有限公司</w:t>
            </w:r>
          </w:p>
        </w:tc>
        <w:tc>
          <w:tcPr>
            <w:tcW w:w="892" w:type="dxa"/>
            <w:vAlign w:val="center"/>
          </w:tcPr>
          <w:p w14:paraId="161E2C7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1717" w:type="dxa"/>
            <w:vAlign w:val="center"/>
          </w:tcPr>
          <w:p w14:paraId="70E48C5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靴头防砸性能（静压力试验后的靴头间隙高度）</w:t>
            </w:r>
          </w:p>
        </w:tc>
      </w:tr>
      <w:tr w14:paraId="50E10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blHeader/>
        </w:trPr>
        <w:tc>
          <w:tcPr>
            <w:tcW w:w="513" w:type="dxa"/>
            <w:vAlign w:val="center"/>
          </w:tcPr>
          <w:p w14:paraId="4AAFA11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73</w:t>
            </w:r>
          </w:p>
        </w:tc>
        <w:tc>
          <w:tcPr>
            <w:tcW w:w="553" w:type="dxa"/>
            <w:vMerge w:val="continue"/>
            <w:vAlign w:val="center"/>
          </w:tcPr>
          <w:p w14:paraId="2F467D2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1178" w:type="dxa"/>
            <w:vAlign w:val="center"/>
          </w:tcPr>
          <w:p w14:paraId="1DEAD8B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南充市消防救援支队</w:t>
            </w:r>
          </w:p>
        </w:tc>
        <w:tc>
          <w:tcPr>
            <w:tcW w:w="1757" w:type="dxa"/>
            <w:vAlign w:val="center"/>
          </w:tcPr>
          <w:p w14:paraId="0D98BE4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JHGF-02</w:t>
            </w:r>
          </w:p>
        </w:tc>
        <w:tc>
          <w:tcPr>
            <w:tcW w:w="2381" w:type="dxa"/>
            <w:vAlign w:val="center"/>
          </w:tcPr>
          <w:p w14:paraId="54EF9A1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深圳市九航消防科技有限公司</w:t>
            </w:r>
          </w:p>
        </w:tc>
        <w:tc>
          <w:tcPr>
            <w:tcW w:w="892" w:type="dxa"/>
            <w:vAlign w:val="center"/>
          </w:tcPr>
          <w:p w14:paraId="33A8D57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1717" w:type="dxa"/>
            <w:vAlign w:val="center"/>
          </w:tcPr>
          <w:p w14:paraId="5873C0D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靴头防砸性能（静压力试验后的靴头间隙高度）</w:t>
            </w:r>
          </w:p>
        </w:tc>
      </w:tr>
      <w:tr w14:paraId="579EB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blHeader/>
        </w:trPr>
        <w:tc>
          <w:tcPr>
            <w:tcW w:w="513" w:type="dxa"/>
            <w:vAlign w:val="center"/>
          </w:tcPr>
          <w:p w14:paraId="635795E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74</w:t>
            </w:r>
          </w:p>
        </w:tc>
        <w:tc>
          <w:tcPr>
            <w:tcW w:w="553" w:type="dxa"/>
            <w:vMerge w:val="continue"/>
            <w:vAlign w:val="center"/>
          </w:tcPr>
          <w:p w14:paraId="13B2FC4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拉萨市消防救援支队重型机械救援大队</w:t>
            </w:r>
          </w:p>
        </w:tc>
        <w:tc>
          <w:tcPr>
            <w:tcW w:w="1178" w:type="dxa"/>
            <w:vAlign w:val="center"/>
          </w:tcPr>
          <w:p w14:paraId="41AB04F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拉萨市消防救援支队重型机械救援大队</w:t>
            </w:r>
          </w:p>
        </w:tc>
        <w:tc>
          <w:tcPr>
            <w:tcW w:w="1757" w:type="dxa"/>
            <w:vAlign w:val="center"/>
          </w:tcPr>
          <w:p w14:paraId="71F1E51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ZFQJ-XZ-260A</w:t>
            </w:r>
          </w:p>
        </w:tc>
        <w:tc>
          <w:tcPr>
            <w:tcW w:w="2381" w:type="dxa"/>
            <w:vAlign w:val="center"/>
          </w:tcPr>
          <w:p w14:paraId="63CBC03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九江消防装备有限公司</w:t>
            </w:r>
          </w:p>
        </w:tc>
        <w:tc>
          <w:tcPr>
            <w:tcW w:w="892" w:type="dxa"/>
            <w:vAlign w:val="center"/>
          </w:tcPr>
          <w:p w14:paraId="1CAA583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1717" w:type="dxa"/>
            <w:vAlign w:val="center"/>
          </w:tcPr>
          <w:p w14:paraId="3028E17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靴头防砸性能、电绝缘性能</w:t>
            </w:r>
          </w:p>
        </w:tc>
      </w:tr>
      <w:tr w14:paraId="09851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13" w:type="dxa"/>
            <w:vAlign w:val="center"/>
          </w:tcPr>
          <w:p w14:paraId="6433926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p>
          <w:p w14:paraId="4593E0A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shd w:val="clear" w:color="auto" w:fill="auto"/>
                <w:lang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75</w:t>
            </w:r>
          </w:p>
          <w:p w14:paraId="2A1DA52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lang w:val="en-US" w:eastAsia="zh-CN"/>
              </w:rPr>
            </w:pPr>
          </w:p>
        </w:tc>
        <w:tc>
          <w:tcPr>
            <w:tcW w:w="553" w:type="dxa"/>
            <w:vMerge w:val="restart"/>
            <w:vAlign w:val="center"/>
          </w:tcPr>
          <w:p w14:paraId="03A7706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snapToGrid w:val="0"/>
                <w:color w:val="auto"/>
                <w:kern w:val="0"/>
                <w:sz w:val="21"/>
                <w:szCs w:val="21"/>
                <w:highlight w:val="none"/>
                <w:shd w:val="clear" w:color="auto" w:fill="auto"/>
              </w:rPr>
              <w:t>泡沫灭火剂</w:t>
            </w:r>
          </w:p>
        </w:tc>
        <w:tc>
          <w:tcPr>
            <w:tcW w:w="1178" w:type="dxa"/>
            <w:vAlign w:val="center"/>
          </w:tcPr>
          <w:p w14:paraId="7E580A5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保定市消防救援支队装备库</w:t>
            </w:r>
          </w:p>
        </w:tc>
        <w:tc>
          <w:tcPr>
            <w:tcW w:w="1757" w:type="dxa"/>
            <w:vAlign w:val="center"/>
          </w:tcPr>
          <w:p w14:paraId="2595281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6%(AFFF、-30℃)</w:t>
            </w:r>
          </w:p>
        </w:tc>
        <w:tc>
          <w:tcPr>
            <w:tcW w:w="2381" w:type="dxa"/>
            <w:vAlign w:val="center"/>
          </w:tcPr>
          <w:p w14:paraId="0D625D8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中安生消防科技有限公司</w:t>
            </w:r>
          </w:p>
        </w:tc>
        <w:tc>
          <w:tcPr>
            <w:tcW w:w="892" w:type="dxa"/>
            <w:vAlign w:val="center"/>
          </w:tcPr>
          <w:p w14:paraId="1157487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1717" w:type="dxa"/>
            <w:vAlign w:val="center"/>
          </w:tcPr>
          <w:p w14:paraId="168D6B0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凝固点、非水溶性液体燃料灭火性能（淡水、温度处理前）</w:t>
            </w:r>
          </w:p>
        </w:tc>
      </w:tr>
      <w:tr w14:paraId="3EFF8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13" w:type="dxa"/>
            <w:vAlign w:val="center"/>
          </w:tcPr>
          <w:p w14:paraId="649016A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lang w:val="en-US" w:eastAsia="zh-CN"/>
              </w:rPr>
            </w:pPr>
            <w:r>
              <w:rPr>
                <w:rFonts w:hint="eastAsia" w:ascii="仿宋" w:hAnsi="仿宋" w:eastAsia="仿宋" w:cs="仿宋"/>
                <w:i w:val="0"/>
                <w:iCs w:val="0"/>
                <w:color w:val="auto"/>
                <w:kern w:val="0"/>
                <w:sz w:val="21"/>
                <w:szCs w:val="21"/>
                <w:highlight w:val="none"/>
                <w:u w:val="none"/>
                <w:shd w:val="clear" w:color="auto" w:fill="auto"/>
                <w:lang w:val="en-US" w:eastAsia="zh-CN" w:bidi="ar"/>
              </w:rPr>
              <w:t>76</w:t>
            </w:r>
          </w:p>
        </w:tc>
        <w:tc>
          <w:tcPr>
            <w:tcW w:w="553" w:type="dxa"/>
            <w:vMerge w:val="continue"/>
            <w:vAlign w:val="center"/>
          </w:tcPr>
          <w:p w14:paraId="56E0964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1178" w:type="dxa"/>
            <w:vAlign w:val="center"/>
          </w:tcPr>
          <w:p w14:paraId="179969C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廊坊市消防救援支队仓库</w:t>
            </w:r>
          </w:p>
        </w:tc>
        <w:tc>
          <w:tcPr>
            <w:tcW w:w="1757" w:type="dxa"/>
            <w:vAlign w:val="center"/>
          </w:tcPr>
          <w:p w14:paraId="31723C7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6%(AFFF、-20℃)</w:t>
            </w:r>
          </w:p>
        </w:tc>
        <w:tc>
          <w:tcPr>
            <w:tcW w:w="2381" w:type="dxa"/>
            <w:vAlign w:val="center"/>
          </w:tcPr>
          <w:p w14:paraId="78C74D0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中安生消防科技有限公司</w:t>
            </w:r>
          </w:p>
        </w:tc>
        <w:tc>
          <w:tcPr>
            <w:tcW w:w="892" w:type="dxa"/>
            <w:vAlign w:val="center"/>
          </w:tcPr>
          <w:p w14:paraId="2CC953E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1717" w:type="dxa"/>
            <w:vAlign w:val="center"/>
          </w:tcPr>
          <w:p w14:paraId="15C6D84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val="en-US" w:eastAsia="zh-CN" w:bidi="ar"/>
              </w:rPr>
              <w:t>非</w:t>
            </w:r>
            <w:r>
              <w:rPr>
                <w:rFonts w:hint="eastAsia" w:ascii="仿宋" w:hAnsi="仿宋" w:eastAsia="仿宋" w:cs="仿宋"/>
                <w:b w:val="0"/>
                <w:bCs w:val="0"/>
                <w:i w:val="0"/>
                <w:iCs w:val="0"/>
                <w:color w:val="auto"/>
                <w:kern w:val="0"/>
                <w:sz w:val="21"/>
                <w:szCs w:val="21"/>
                <w:highlight w:val="none"/>
                <w:shd w:val="clear" w:color="auto" w:fill="auto"/>
                <w:lang w:bidi="ar"/>
              </w:rPr>
              <w:t>水溶性液体燃料灭火性能（淡水、温度处理前）</w:t>
            </w:r>
          </w:p>
        </w:tc>
      </w:tr>
      <w:tr w14:paraId="45A02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13" w:type="dxa"/>
            <w:vAlign w:val="center"/>
          </w:tcPr>
          <w:p w14:paraId="1F61508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lang w:val="en-US" w:eastAsia="zh-CN"/>
              </w:rPr>
            </w:pPr>
            <w:r>
              <w:rPr>
                <w:rFonts w:hint="eastAsia" w:ascii="仿宋" w:hAnsi="仿宋" w:eastAsia="仿宋" w:cs="仿宋"/>
                <w:i w:val="0"/>
                <w:iCs w:val="0"/>
                <w:color w:val="auto"/>
                <w:kern w:val="0"/>
                <w:sz w:val="21"/>
                <w:szCs w:val="21"/>
                <w:highlight w:val="none"/>
                <w:u w:val="none"/>
                <w:shd w:val="clear" w:color="auto" w:fill="auto"/>
                <w:lang w:val="en-US" w:eastAsia="zh-CN" w:bidi="ar"/>
              </w:rPr>
              <w:t>77</w:t>
            </w:r>
          </w:p>
        </w:tc>
        <w:tc>
          <w:tcPr>
            <w:tcW w:w="553" w:type="dxa"/>
            <w:vMerge w:val="continue"/>
            <w:vAlign w:val="center"/>
          </w:tcPr>
          <w:p w14:paraId="7EE4B0D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1178" w:type="dxa"/>
            <w:vAlign w:val="center"/>
          </w:tcPr>
          <w:p w14:paraId="0F8B8DA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石家庄市消防救援支队装备物资储备库</w:t>
            </w:r>
          </w:p>
        </w:tc>
        <w:tc>
          <w:tcPr>
            <w:tcW w:w="1757" w:type="dxa"/>
            <w:vAlign w:val="center"/>
          </w:tcPr>
          <w:p w14:paraId="38749F6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6%(AFFF、-30℃)-耐海水</w:t>
            </w:r>
          </w:p>
        </w:tc>
        <w:tc>
          <w:tcPr>
            <w:tcW w:w="2381" w:type="dxa"/>
            <w:vAlign w:val="center"/>
          </w:tcPr>
          <w:p w14:paraId="365B3DC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中安生消防科技有限公司</w:t>
            </w:r>
          </w:p>
        </w:tc>
        <w:tc>
          <w:tcPr>
            <w:tcW w:w="892" w:type="dxa"/>
            <w:vAlign w:val="center"/>
          </w:tcPr>
          <w:p w14:paraId="7683556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1717" w:type="dxa"/>
            <w:vAlign w:val="center"/>
          </w:tcPr>
          <w:p w14:paraId="0DEBB4F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凝固点、非水溶性液体燃料灭火性能（淡水、温度处理前）</w:t>
            </w:r>
          </w:p>
        </w:tc>
      </w:tr>
      <w:tr w14:paraId="06DFA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blHeader/>
        </w:trPr>
        <w:tc>
          <w:tcPr>
            <w:tcW w:w="513" w:type="dxa"/>
            <w:vAlign w:val="center"/>
          </w:tcPr>
          <w:p w14:paraId="1419115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lang w:val="en-US" w:eastAsia="zh-CN"/>
              </w:rPr>
            </w:pPr>
            <w:r>
              <w:rPr>
                <w:rFonts w:hint="eastAsia" w:ascii="仿宋" w:hAnsi="仿宋" w:eastAsia="仿宋" w:cs="仿宋"/>
                <w:i w:val="0"/>
                <w:iCs w:val="0"/>
                <w:color w:val="auto"/>
                <w:kern w:val="0"/>
                <w:sz w:val="21"/>
                <w:szCs w:val="21"/>
                <w:highlight w:val="none"/>
                <w:u w:val="none"/>
                <w:shd w:val="clear" w:color="auto" w:fill="auto"/>
                <w:lang w:val="en-US" w:eastAsia="zh-CN" w:bidi="ar"/>
              </w:rPr>
              <w:t>78</w:t>
            </w:r>
          </w:p>
        </w:tc>
        <w:tc>
          <w:tcPr>
            <w:tcW w:w="553" w:type="dxa"/>
            <w:vMerge w:val="continue"/>
            <w:vAlign w:val="center"/>
          </w:tcPr>
          <w:p w14:paraId="6070ED6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1178" w:type="dxa"/>
            <w:vAlign w:val="center"/>
          </w:tcPr>
          <w:p w14:paraId="468B449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邯郸市消防救援支队装备器材库</w:t>
            </w:r>
          </w:p>
        </w:tc>
        <w:tc>
          <w:tcPr>
            <w:tcW w:w="1757" w:type="dxa"/>
            <w:vAlign w:val="center"/>
          </w:tcPr>
          <w:p w14:paraId="51B5046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6%(AFFF、-30℃)-耐海水</w:t>
            </w:r>
          </w:p>
        </w:tc>
        <w:tc>
          <w:tcPr>
            <w:tcW w:w="2381" w:type="dxa"/>
            <w:vAlign w:val="center"/>
          </w:tcPr>
          <w:p w14:paraId="35ED179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中安生消防科技有限公司</w:t>
            </w:r>
          </w:p>
        </w:tc>
        <w:tc>
          <w:tcPr>
            <w:tcW w:w="892" w:type="dxa"/>
            <w:vAlign w:val="center"/>
          </w:tcPr>
          <w:p w14:paraId="4BDE423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1717" w:type="dxa"/>
            <w:vAlign w:val="center"/>
          </w:tcPr>
          <w:p w14:paraId="3A146FF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凝固点、非水溶性液体燃料灭火性能（淡水、温度处理前）</w:t>
            </w:r>
          </w:p>
        </w:tc>
      </w:tr>
      <w:tr w14:paraId="01E24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blHeader/>
        </w:trPr>
        <w:tc>
          <w:tcPr>
            <w:tcW w:w="513" w:type="dxa"/>
            <w:vAlign w:val="center"/>
          </w:tcPr>
          <w:p w14:paraId="66BD228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lang w:val="en-US" w:eastAsia="zh-CN"/>
              </w:rPr>
            </w:pPr>
            <w:r>
              <w:rPr>
                <w:rFonts w:hint="eastAsia" w:ascii="仿宋" w:hAnsi="仿宋" w:eastAsia="仿宋" w:cs="仿宋"/>
                <w:i w:val="0"/>
                <w:iCs w:val="0"/>
                <w:color w:val="auto"/>
                <w:kern w:val="0"/>
                <w:sz w:val="21"/>
                <w:szCs w:val="21"/>
                <w:highlight w:val="none"/>
                <w:u w:val="none"/>
                <w:shd w:val="clear" w:color="auto" w:fill="auto"/>
                <w:lang w:val="en-US" w:eastAsia="zh-CN" w:bidi="ar"/>
              </w:rPr>
              <w:t>79</w:t>
            </w:r>
          </w:p>
        </w:tc>
        <w:tc>
          <w:tcPr>
            <w:tcW w:w="553" w:type="dxa"/>
            <w:vMerge w:val="continue"/>
            <w:vAlign w:val="center"/>
          </w:tcPr>
          <w:p w14:paraId="5F12287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1178" w:type="dxa"/>
            <w:vAlign w:val="center"/>
          </w:tcPr>
          <w:p w14:paraId="4772941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太原市消防救援支队</w:t>
            </w:r>
          </w:p>
        </w:tc>
        <w:tc>
          <w:tcPr>
            <w:tcW w:w="1757" w:type="dxa"/>
            <w:vAlign w:val="center"/>
          </w:tcPr>
          <w:p w14:paraId="49D27D9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6%(AFFF、-16℃)-耐海水</w:t>
            </w:r>
          </w:p>
        </w:tc>
        <w:tc>
          <w:tcPr>
            <w:tcW w:w="2381" w:type="dxa"/>
            <w:vAlign w:val="center"/>
          </w:tcPr>
          <w:p w14:paraId="700397D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无棣睿盛消防器材有限公司</w:t>
            </w:r>
          </w:p>
        </w:tc>
        <w:tc>
          <w:tcPr>
            <w:tcW w:w="892" w:type="dxa"/>
            <w:vAlign w:val="center"/>
          </w:tcPr>
          <w:p w14:paraId="1CBF2C3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1717" w:type="dxa"/>
            <w:vAlign w:val="center"/>
          </w:tcPr>
          <w:p w14:paraId="50AB051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非水溶性液体燃料灭火性能、凝固点</w:t>
            </w:r>
          </w:p>
        </w:tc>
      </w:tr>
      <w:tr w14:paraId="0114D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13" w:type="dxa"/>
            <w:vAlign w:val="center"/>
          </w:tcPr>
          <w:p w14:paraId="55A624F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lang w:val="en-US" w:eastAsia="zh-CN"/>
              </w:rPr>
            </w:pPr>
            <w:r>
              <w:rPr>
                <w:rFonts w:hint="eastAsia" w:ascii="仿宋" w:hAnsi="仿宋" w:eastAsia="仿宋" w:cs="仿宋"/>
                <w:i w:val="0"/>
                <w:iCs w:val="0"/>
                <w:color w:val="auto"/>
                <w:kern w:val="0"/>
                <w:sz w:val="21"/>
                <w:szCs w:val="21"/>
                <w:highlight w:val="none"/>
                <w:u w:val="none"/>
                <w:shd w:val="clear" w:color="auto" w:fill="auto"/>
                <w:lang w:val="en-US" w:eastAsia="zh-CN" w:bidi="ar"/>
              </w:rPr>
              <w:t>80</w:t>
            </w:r>
          </w:p>
        </w:tc>
        <w:tc>
          <w:tcPr>
            <w:tcW w:w="553" w:type="dxa"/>
            <w:vMerge w:val="continue"/>
            <w:vAlign w:val="center"/>
          </w:tcPr>
          <w:p w14:paraId="4B7E5DE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1178" w:type="dxa"/>
            <w:vAlign w:val="center"/>
          </w:tcPr>
          <w:p w14:paraId="6A40FB5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扎鲁特旗消防救援大队</w:t>
            </w:r>
          </w:p>
        </w:tc>
        <w:tc>
          <w:tcPr>
            <w:tcW w:w="1757" w:type="dxa"/>
            <w:vAlign w:val="center"/>
          </w:tcPr>
          <w:p w14:paraId="0ECB0B0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6%(AFFF、-7℃)</w:t>
            </w:r>
          </w:p>
        </w:tc>
        <w:tc>
          <w:tcPr>
            <w:tcW w:w="2381" w:type="dxa"/>
            <w:vAlign w:val="center"/>
          </w:tcPr>
          <w:p w14:paraId="17F6EEB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郑州市雨恒实业有限公司</w:t>
            </w:r>
          </w:p>
        </w:tc>
        <w:tc>
          <w:tcPr>
            <w:tcW w:w="892" w:type="dxa"/>
            <w:vAlign w:val="center"/>
          </w:tcPr>
          <w:p w14:paraId="352FD56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1717" w:type="dxa"/>
            <w:vAlign w:val="center"/>
          </w:tcPr>
          <w:p w14:paraId="6D0CD1C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非水溶性液体燃料灭火性能</w:t>
            </w:r>
          </w:p>
        </w:tc>
      </w:tr>
      <w:tr w14:paraId="5F754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blHeader/>
        </w:trPr>
        <w:tc>
          <w:tcPr>
            <w:tcW w:w="513" w:type="dxa"/>
            <w:vAlign w:val="center"/>
          </w:tcPr>
          <w:p w14:paraId="25635BA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lang w:val="en-US" w:eastAsia="zh-CN"/>
              </w:rPr>
            </w:pPr>
            <w:r>
              <w:rPr>
                <w:rFonts w:hint="eastAsia" w:ascii="仿宋" w:hAnsi="仿宋" w:eastAsia="仿宋" w:cs="仿宋"/>
                <w:i w:val="0"/>
                <w:iCs w:val="0"/>
                <w:color w:val="auto"/>
                <w:kern w:val="0"/>
                <w:sz w:val="21"/>
                <w:szCs w:val="21"/>
                <w:highlight w:val="none"/>
                <w:u w:val="none"/>
                <w:shd w:val="clear" w:color="auto" w:fill="auto"/>
                <w:lang w:val="en-US" w:eastAsia="zh-CN" w:bidi="ar"/>
              </w:rPr>
              <w:t>81</w:t>
            </w:r>
          </w:p>
        </w:tc>
        <w:tc>
          <w:tcPr>
            <w:tcW w:w="553" w:type="dxa"/>
            <w:vMerge w:val="continue"/>
            <w:vAlign w:val="center"/>
          </w:tcPr>
          <w:p w14:paraId="1BD6366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1178" w:type="dxa"/>
            <w:vAlign w:val="center"/>
          </w:tcPr>
          <w:p w14:paraId="059F94A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支队后勤装备库</w:t>
            </w:r>
          </w:p>
        </w:tc>
        <w:tc>
          <w:tcPr>
            <w:tcW w:w="1757" w:type="dxa"/>
            <w:vAlign w:val="center"/>
          </w:tcPr>
          <w:p w14:paraId="7FE164E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6%(AFFF、0℃)</w:t>
            </w:r>
          </w:p>
        </w:tc>
        <w:tc>
          <w:tcPr>
            <w:tcW w:w="2381" w:type="dxa"/>
            <w:vAlign w:val="center"/>
          </w:tcPr>
          <w:p w14:paraId="0C022FE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江苏优尼科工业消防有限公司</w:t>
            </w:r>
          </w:p>
        </w:tc>
        <w:tc>
          <w:tcPr>
            <w:tcW w:w="892" w:type="dxa"/>
            <w:vAlign w:val="center"/>
          </w:tcPr>
          <w:p w14:paraId="525E62B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1717" w:type="dxa"/>
            <w:vAlign w:val="center"/>
          </w:tcPr>
          <w:p w14:paraId="1438C6A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非水溶性液体燃料灭火性能（淡水、温度处理前）</w:t>
            </w:r>
          </w:p>
        </w:tc>
      </w:tr>
      <w:tr w14:paraId="3AE6C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blHeader/>
        </w:trPr>
        <w:tc>
          <w:tcPr>
            <w:tcW w:w="513" w:type="dxa"/>
            <w:vAlign w:val="center"/>
          </w:tcPr>
          <w:p w14:paraId="1CBBAA3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lang w:val="en-US" w:eastAsia="zh-CN"/>
              </w:rPr>
            </w:pPr>
            <w:r>
              <w:rPr>
                <w:rFonts w:hint="eastAsia" w:ascii="仿宋" w:hAnsi="仿宋" w:eastAsia="仿宋" w:cs="仿宋"/>
                <w:i w:val="0"/>
                <w:iCs w:val="0"/>
                <w:color w:val="auto"/>
                <w:kern w:val="0"/>
                <w:sz w:val="21"/>
                <w:szCs w:val="21"/>
                <w:highlight w:val="none"/>
                <w:u w:val="none"/>
                <w:shd w:val="clear" w:color="auto" w:fill="auto"/>
                <w:lang w:val="en-US" w:eastAsia="zh-CN" w:bidi="ar"/>
              </w:rPr>
              <w:t>82</w:t>
            </w:r>
          </w:p>
        </w:tc>
        <w:tc>
          <w:tcPr>
            <w:tcW w:w="553" w:type="dxa"/>
            <w:vMerge w:val="continue"/>
            <w:vAlign w:val="center"/>
          </w:tcPr>
          <w:p w14:paraId="0B97DDB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1178" w:type="dxa"/>
            <w:vAlign w:val="center"/>
          </w:tcPr>
          <w:p w14:paraId="7AE2C0B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乐山高新技术产业开发区消防救援大队</w:t>
            </w:r>
          </w:p>
        </w:tc>
        <w:tc>
          <w:tcPr>
            <w:tcW w:w="1757" w:type="dxa"/>
            <w:vAlign w:val="center"/>
          </w:tcPr>
          <w:p w14:paraId="48D830E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6%(AFFF、-8℃)</w:t>
            </w:r>
          </w:p>
        </w:tc>
        <w:tc>
          <w:tcPr>
            <w:tcW w:w="2381" w:type="dxa"/>
            <w:vAlign w:val="center"/>
          </w:tcPr>
          <w:p w14:paraId="4B0C507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四川捷立讯消防科技有限公司</w:t>
            </w:r>
          </w:p>
        </w:tc>
        <w:tc>
          <w:tcPr>
            <w:tcW w:w="892" w:type="dxa"/>
            <w:vAlign w:val="center"/>
          </w:tcPr>
          <w:p w14:paraId="46AFB6D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1717" w:type="dxa"/>
            <w:vAlign w:val="center"/>
          </w:tcPr>
          <w:p w14:paraId="0947804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非水溶性液体燃料灭火性能</w:t>
            </w:r>
          </w:p>
        </w:tc>
      </w:tr>
      <w:tr w14:paraId="1A65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13" w:type="dxa"/>
            <w:vAlign w:val="center"/>
          </w:tcPr>
          <w:p w14:paraId="29FC479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lang w:val="en-US" w:eastAsia="zh-CN"/>
              </w:rPr>
            </w:pPr>
            <w:r>
              <w:rPr>
                <w:rFonts w:hint="eastAsia" w:ascii="仿宋" w:hAnsi="仿宋" w:eastAsia="仿宋" w:cs="仿宋"/>
                <w:i w:val="0"/>
                <w:iCs w:val="0"/>
                <w:color w:val="auto"/>
                <w:kern w:val="0"/>
                <w:sz w:val="21"/>
                <w:szCs w:val="21"/>
                <w:highlight w:val="none"/>
                <w:u w:val="none"/>
                <w:shd w:val="clear" w:color="auto" w:fill="auto"/>
                <w:lang w:val="en-US" w:eastAsia="zh-CN" w:bidi="ar"/>
              </w:rPr>
              <w:t>83</w:t>
            </w:r>
          </w:p>
        </w:tc>
        <w:tc>
          <w:tcPr>
            <w:tcW w:w="553" w:type="dxa"/>
            <w:vMerge w:val="continue"/>
            <w:vAlign w:val="center"/>
          </w:tcPr>
          <w:p w14:paraId="0EDA579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1178" w:type="dxa"/>
            <w:vAlign w:val="center"/>
          </w:tcPr>
          <w:p w14:paraId="4AF2DB7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成都市龙泉驿区消防救援大队仓库</w:t>
            </w:r>
          </w:p>
        </w:tc>
        <w:tc>
          <w:tcPr>
            <w:tcW w:w="1757" w:type="dxa"/>
            <w:vAlign w:val="center"/>
          </w:tcPr>
          <w:p w14:paraId="49B4A0F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6%(AFFF、-8℃)</w:t>
            </w:r>
          </w:p>
        </w:tc>
        <w:tc>
          <w:tcPr>
            <w:tcW w:w="2381" w:type="dxa"/>
            <w:vAlign w:val="center"/>
          </w:tcPr>
          <w:p w14:paraId="79B6A8E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四川捷立讯消防科技有限公司</w:t>
            </w:r>
          </w:p>
        </w:tc>
        <w:tc>
          <w:tcPr>
            <w:tcW w:w="892" w:type="dxa"/>
            <w:vAlign w:val="center"/>
          </w:tcPr>
          <w:p w14:paraId="0FFAF9C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1717" w:type="dxa"/>
            <w:vAlign w:val="center"/>
          </w:tcPr>
          <w:p w14:paraId="180D173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非水溶性液体燃料灭火性能</w:t>
            </w:r>
          </w:p>
        </w:tc>
      </w:tr>
      <w:tr w14:paraId="68A13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13" w:type="dxa"/>
            <w:vAlign w:val="center"/>
          </w:tcPr>
          <w:p w14:paraId="7D9DB1D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lang w:val="en-US" w:eastAsia="zh-CN"/>
              </w:rPr>
            </w:pPr>
            <w:r>
              <w:rPr>
                <w:rFonts w:hint="eastAsia" w:ascii="仿宋" w:hAnsi="仿宋" w:eastAsia="仿宋" w:cs="仿宋"/>
                <w:i w:val="0"/>
                <w:iCs w:val="0"/>
                <w:color w:val="auto"/>
                <w:kern w:val="0"/>
                <w:sz w:val="21"/>
                <w:szCs w:val="21"/>
                <w:highlight w:val="none"/>
                <w:u w:val="none"/>
                <w:shd w:val="clear" w:color="auto" w:fill="auto"/>
                <w:lang w:val="en-US" w:eastAsia="zh-CN" w:bidi="ar"/>
              </w:rPr>
              <w:t>84</w:t>
            </w:r>
          </w:p>
        </w:tc>
        <w:tc>
          <w:tcPr>
            <w:tcW w:w="553" w:type="dxa"/>
            <w:vMerge w:val="continue"/>
            <w:vAlign w:val="center"/>
          </w:tcPr>
          <w:p w14:paraId="719A2B7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1178" w:type="dxa"/>
            <w:vAlign w:val="center"/>
          </w:tcPr>
          <w:p w14:paraId="74AE49C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贵州省消防救援总队</w:t>
            </w:r>
          </w:p>
        </w:tc>
        <w:tc>
          <w:tcPr>
            <w:tcW w:w="1757" w:type="dxa"/>
            <w:vAlign w:val="center"/>
          </w:tcPr>
          <w:p w14:paraId="33F1CE1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6%(AFFF/AR、-10℃)-耐海水</w:t>
            </w:r>
          </w:p>
        </w:tc>
        <w:tc>
          <w:tcPr>
            <w:tcW w:w="2381" w:type="dxa"/>
            <w:vAlign w:val="center"/>
          </w:tcPr>
          <w:p w14:paraId="1BF7FDB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河南省新消消防安全设备有限公司</w:t>
            </w:r>
          </w:p>
        </w:tc>
        <w:tc>
          <w:tcPr>
            <w:tcW w:w="892" w:type="dxa"/>
            <w:vAlign w:val="center"/>
          </w:tcPr>
          <w:p w14:paraId="131EB63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1717" w:type="dxa"/>
            <w:vAlign w:val="center"/>
          </w:tcPr>
          <w:p w14:paraId="0D31998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非水溶性液体燃料灭火性能</w:t>
            </w:r>
          </w:p>
        </w:tc>
      </w:tr>
      <w:tr w14:paraId="696F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blHeader/>
        </w:trPr>
        <w:tc>
          <w:tcPr>
            <w:tcW w:w="513" w:type="dxa"/>
            <w:vAlign w:val="center"/>
          </w:tcPr>
          <w:p w14:paraId="67AA151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lang w:val="en-US" w:eastAsia="zh-CN"/>
              </w:rPr>
            </w:pPr>
            <w:r>
              <w:rPr>
                <w:rFonts w:hint="eastAsia" w:ascii="仿宋" w:hAnsi="仿宋" w:eastAsia="仿宋" w:cs="仿宋"/>
                <w:i w:val="0"/>
                <w:iCs w:val="0"/>
                <w:color w:val="auto"/>
                <w:kern w:val="0"/>
                <w:sz w:val="21"/>
                <w:szCs w:val="21"/>
                <w:highlight w:val="none"/>
                <w:u w:val="none"/>
                <w:shd w:val="clear" w:color="auto" w:fill="auto"/>
                <w:lang w:val="en-US" w:eastAsia="zh-CN" w:bidi="ar"/>
              </w:rPr>
              <w:t>85</w:t>
            </w:r>
          </w:p>
        </w:tc>
        <w:tc>
          <w:tcPr>
            <w:tcW w:w="553" w:type="dxa"/>
            <w:vMerge w:val="continue"/>
            <w:vAlign w:val="center"/>
          </w:tcPr>
          <w:p w14:paraId="28751EF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1178" w:type="dxa"/>
            <w:vAlign w:val="center"/>
          </w:tcPr>
          <w:p w14:paraId="274FC0B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曲靖市消防救援支队战保暨培训基地</w:t>
            </w:r>
          </w:p>
        </w:tc>
        <w:tc>
          <w:tcPr>
            <w:tcW w:w="1757" w:type="dxa"/>
            <w:vAlign w:val="center"/>
          </w:tcPr>
          <w:p w14:paraId="2822EA2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6%(AFFF、-10℃)-耐海水</w:t>
            </w:r>
          </w:p>
        </w:tc>
        <w:tc>
          <w:tcPr>
            <w:tcW w:w="2381" w:type="dxa"/>
            <w:vAlign w:val="center"/>
          </w:tcPr>
          <w:p w14:paraId="19B1BE2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江苏江亚消防科技股份有限公司</w:t>
            </w:r>
          </w:p>
        </w:tc>
        <w:tc>
          <w:tcPr>
            <w:tcW w:w="892" w:type="dxa"/>
            <w:vAlign w:val="center"/>
          </w:tcPr>
          <w:p w14:paraId="563226A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1717" w:type="dxa"/>
            <w:vAlign w:val="center"/>
          </w:tcPr>
          <w:p w14:paraId="7440295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非水溶性液体燃料灭火性能</w:t>
            </w:r>
          </w:p>
        </w:tc>
      </w:tr>
      <w:tr w14:paraId="399A0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13" w:type="dxa"/>
            <w:vAlign w:val="center"/>
          </w:tcPr>
          <w:p w14:paraId="1277505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lang w:val="en-US" w:eastAsia="zh-CN"/>
              </w:rPr>
            </w:pPr>
            <w:r>
              <w:rPr>
                <w:rFonts w:hint="eastAsia" w:ascii="仿宋" w:hAnsi="仿宋" w:eastAsia="仿宋" w:cs="仿宋"/>
                <w:i w:val="0"/>
                <w:iCs w:val="0"/>
                <w:color w:val="auto"/>
                <w:kern w:val="0"/>
                <w:sz w:val="21"/>
                <w:szCs w:val="21"/>
                <w:highlight w:val="none"/>
                <w:u w:val="none"/>
                <w:shd w:val="clear" w:color="auto" w:fill="auto"/>
                <w:lang w:val="en-US" w:eastAsia="zh-CN" w:bidi="ar"/>
              </w:rPr>
              <w:t>86</w:t>
            </w:r>
          </w:p>
        </w:tc>
        <w:tc>
          <w:tcPr>
            <w:tcW w:w="553" w:type="dxa"/>
            <w:vMerge w:val="continue"/>
            <w:vAlign w:val="center"/>
          </w:tcPr>
          <w:p w14:paraId="43B037A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1178" w:type="dxa"/>
            <w:vAlign w:val="center"/>
          </w:tcPr>
          <w:p w14:paraId="66879CD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昆明市消防救援支队重型机械工程救援大队</w:t>
            </w:r>
          </w:p>
        </w:tc>
        <w:tc>
          <w:tcPr>
            <w:tcW w:w="1757" w:type="dxa"/>
            <w:vAlign w:val="center"/>
          </w:tcPr>
          <w:p w14:paraId="26326F9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6%(AFFF、-10℃)-耐海水</w:t>
            </w:r>
          </w:p>
        </w:tc>
        <w:tc>
          <w:tcPr>
            <w:tcW w:w="2381" w:type="dxa"/>
            <w:vAlign w:val="center"/>
          </w:tcPr>
          <w:p w14:paraId="2A80A7A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江苏江亚消防科技股份有限公司</w:t>
            </w:r>
          </w:p>
        </w:tc>
        <w:tc>
          <w:tcPr>
            <w:tcW w:w="892" w:type="dxa"/>
            <w:vAlign w:val="center"/>
          </w:tcPr>
          <w:p w14:paraId="59FA60F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1717" w:type="dxa"/>
            <w:vAlign w:val="center"/>
          </w:tcPr>
          <w:p w14:paraId="3B67D4B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非水溶性液体燃料灭火性能</w:t>
            </w:r>
          </w:p>
        </w:tc>
      </w:tr>
      <w:tr w14:paraId="62D3D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13" w:type="dxa"/>
            <w:vAlign w:val="center"/>
          </w:tcPr>
          <w:p w14:paraId="3AEE1DE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lang w:val="en-US" w:eastAsia="zh-CN"/>
              </w:rPr>
            </w:pPr>
            <w:r>
              <w:rPr>
                <w:rFonts w:hint="eastAsia" w:ascii="仿宋" w:hAnsi="仿宋" w:eastAsia="仿宋" w:cs="仿宋"/>
                <w:i w:val="0"/>
                <w:iCs w:val="0"/>
                <w:color w:val="auto"/>
                <w:kern w:val="0"/>
                <w:sz w:val="21"/>
                <w:szCs w:val="21"/>
                <w:highlight w:val="none"/>
                <w:u w:val="none"/>
                <w:shd w:val="clear" w:color="auto" w:fill="auto"/>
                <w:lang w:val="en-US" w:eastAsia="zh-CN" w:bidi="ar"/>
              </w:rPr>
              <w:t>87</w:t>
            </w:r>
          </w:p>
        </w:tc>
        <w:tc>
          <w:tcPr>
            <w:tcW w:w="553" w:type="dxa"/>
            <w:vMerge w:val="continue"/>
            <w:vAlign w:val="center"/>
          </w:tcPr>
          <w:p w14:paraId="0ABEB1E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1178" w:type="dxa"/>
            <w:vAlign w:val="center"/>
          </w:tcPr>
          <w:p w14:paraId="1AF9475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开远市消防救援大队</w:t>
            </w:r>
          </w:p>
        </w:tc>
        <w:tc>
          <w:tcPr>
            <w:tcW w:w="1757" w:type="dxa"/>
            <w:vAlign w:val="center"/>
          </w:tcPr>
          <w:p w14:paraId="3A87AA5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6%(AFFF、-10℃)</w:t>
            </w:r>
          </w:p>
        </w:tc>
        <w:tc>
          <w:tcPr>
            <w:tcW w:w="2381" w:type="dxa"/>
            <w:vAlign w:val="center"/>
          </w:tcPr>
          <w:p w14:paraId="5D5D686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江苏江亚消防科技股份有限公司</w:t>
            </w:r>
          </w:p>
        </w:tc>
        <w:tc>
          <w:tcPr>
            <w:tcW w:w="892" w:type="dxa"/>
            <w:vAlign w:val="center"/>
          </w:tcPr>
          <w:p w14:paraId="383EBFD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1717" w:type="dxa"/>
            <w:vAlign w:val="center"/>
          </w:tcPr>
          <w:p w14:paraId="0E7ED7E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非水溶性液体燃料灭火性能</w:t>
            </w:r>
          </w:p>
        </w:tc>
      </w:tr>
      <w:tr w14:paraId="5659E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13" w:type="dxa"/>
            <w:vAlign w:val="center"/>
          </w:tcPr>
          <w:p w14:paraId="16224A2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lang w:val="en-US" w:eastAsia="zh-CN"/>
              </w:rPr>
            </w:pPr>
            <w:r>
              <w:rPr>
                <w:rFonts w:hint="eastAsia" w:ascii="仿宋" w:hAnsi="仿宋" w:eastAsia="仿宋" w:cs="仿宋"/>
                <w:i w:val="0"/>
                <w:iCs w:val="0"/>
                <w:color w:val="auto"/>
                <w:kern w:val="0"/>
                <w:sz w:val="21"/>
                <w:szCs w:val="21"/>
                <w:highlight w:val="none"/>
                <w:u w:val="none"/>
                <w:shd w:val="clear" w:color="auto" w:fill="auto"/>
                <w:lang w:val="en-US" w:eastAsia="zh-CN" w:bidi="ar"/>
              </w:rPr>
              <w:t>88</w:t>
            </w:r>
          </w:p>
        </w:tc>
        <w:tc>
          <w:tcPr>
            <w:tcW w:w="553" w:type="dxa"/>
            <w:vMerge w:val="continue"/>
            <w:vAlign w:val="center"/>
          </w:tcPr>
          <w:p w14:paraId="289B418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1178" w:type="dxa"/>
            <w:vAlign w:val="center"/>
          </w:tcPr>
          <w:p w14:paraId="6F8C9EC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共和县消防救援大队</w:t>
            </w:r>
          </w:p>
        </w:tc>
        <w:tc>
          <w:tcPr>
            <w:tcW w:w="1757" w:type="dxa"/>
            <w:vAlign w:val="center"/>
          </w:tcPr>
          <w:p w14:paraId="52C952A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6%(AFFF、-20℃)-耐海水</w:t>
            </w:r>
          </w:p>
        </w:tc>
        <w:tc>
          <w:tcPr>
            <w:tcW w:w="2381" w:type="dxa"/>
            <w:vAlign w:val="center"/>
          </w:tcPr>
          <w:p w14:paraId="37F286F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河南省新消消防安全设备有限公司</w:t>
            </w:r>
          </w:p>
        </w:tc>
        <w:tc>
          <w:tcPr>
            <w:tcW w:w="892" w:type="dxa"/>
            <w:vAlign w:val="center"/>
          </w:tcPr>
          <w:p w14:paraId="143D72F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1717" w:type="dxa"/>
            <w:vAlign w:val="center"/>
          </w:tcPr>
          <w:p w14:paraId="7EA4465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非水溶性液体燃料灭火性能</w:t>
            </w:r>
          </w:p>
        </w:tc>
      </w:tr>
      <w:tr w14:paraId="783ED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blHeader/>
        </w:trPr>
        <w:tc>
          <w:tcPr>
            <w:tcW w:w="513" w:type="dxa"/>
            <w:vAlign w:val="center"/>
          </w:tcPr>
          <w:p w14:paraId="755B2CC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89</w:t>
            </w:r>
          </w:p>
        </w:tc>
        <w:tc>
          <w:tcPr>
            <w:tcW w:w="553" w:type="dxa"/>
            <w:vMerge w:val="restart"/>
            <w:vAlign w:val="center"/>
          </w:tcPr>
          <w:p w14:paraId="445CBA8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snapToGrid w:val="0"/>
                <w:color w:val="auto"/>
                <w:kern w:val="0"/>
                <w:sz w:val="21"/>
                <w:szCs w:val="21"/>
                <w:highlight w:val="none"/>
                <w:shd w:val="clear" w:color="auto" w:fill="auto"/>
              </w:rPr>
              <w:t>水系灭火剂</w:t>
            </w:r>
          </w:p>
        </w:tc>
        <w:tc>
          <w:tcPr>
            <w:tcW w:w="1178" w:type="dxa"/>
            <w:vAlign w:val="center"/>
          </w:tcPr>
          <w:p w14:paraId="56219EB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赤峰市松山区消防救援大队</w:t>
            </w:r>
          </w:p>
        </w:tc>
        <w:tc>
          <w:tcPr>
            <w:tcW w:w="1757" w:type="dxa"/>
            <w:vAlign w:val="center"/>
          </w:tcPr>
          <w:p w14:paraId="5E3B15B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S-3-AB</w:t>
            </w:r>
          </w:p>
        </w:tc>
        <w:tc>
          <w:tcPr>
            <w:tcW w:w="2381" w:type="dxa"/>
            <w:vAlign w:val="center"/>
          </w:tcPr>
          <w:p w14:paraId="0AA5D25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淄博祜安消防科技有限公司</w:t>
            </w:r>
          </w:p>
        </w:tc>
        <w:tc>
          <w:tcPr>
            <w:tcW w:w="892" w:type="dxa"/>
            <w:vAlign w:val="center"/>
          </w:tcPr>
          <w:p w14:paraId="3D82E8A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1717" w:type="dxa"/>
            <w:vAlign w:val="center"/>
          </w:tcPr>
          <w:p w14:paraId="594710A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灭火性能</w:t>
            </w:r>
          </w:p>
        </w:tc>
      </w:tr>
      <w:tr w14:paraId="756A5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13" w:type="dxa"/>
            <w:vAlign w:val="center"/>
          </w:tcPr>
          <w:p w14:paraId="7F73439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90</w:t>
            </w:r>
          </w:p>
        </w:tc>
        <w:tc>
          <w:tcPr>
            <w:tcW w:w="553" w:type="dxa"/>
            <w:vMerge w:val="continue"/>
            <w:vAlign w:val="center"/>
          </w:tcPr>
          <w:p w14:paraId="75E2C7F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1178" w:type="dxa"/>
            <w:vAlign w:val="center"/>
          </w:tcPr>
          <w:p w14:paraId="5F0A254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巴彦淖尔市新华东街特勤站</w:t>
            </w:r>
          </w:p>
        </w:tc>
        <w:tc>
          <w:tcPr>
            <w:tcW w:w="1757" w:type="dxa"/>
            <w:vAlign w:val="center"/>
          </w:tcPr>
          <w:p w14:paraId="5197D08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S-100-AB-CV</w:t>
            </w:r>
          </w:p>
        </w:tc>
        <w:tc>
          <w:tcPr>
            <w:tcW w:w="2381" w:type="dxa"/>
            <w:vAlign w:val="center"/>
          </w:tcPr>
          <w:p w14:paraId="629567E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四川凯威消防设备有限公司</w:t>
            </w:r>
          </w:p>
        </w:tc>
        <w:tc>
          <w:tcPr>
            <w:tcW w:w="892" w:type="dxa"/>
            <w:vAlign w:val="center"/>
          </w:tcPr>
          <w:p w14:paraId="736C7A2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1717" w:type="dxa"/>
            <w:vAlign w:val="center"/>
          </w:tcPr>
          <w:p w14:paraId="2F04612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灭火性能</w:t>
            </w:r>
          </w:p>
        </w:tc>
      </w:tr>
      <w:tr w14:paraId="1A4B7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13" w:type="dxa"/>
            <w:vAlign w:val="center"/>
          </w:tcPr>
          <w:p w14:paraId="05957F6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91</w:t>
            </w:r>
          </w:p>
        </w:tc>
        <w:tc>
          <w:tcPr>
            <w:tcW w:w="553" w:type="dxa"/>
            <w:vMerge w:val="continue"/>
            <w:vAlign w:val="center"/>
          </w:tcPr>
          <w:p w14:paraId="6B37C80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1178" w:type="dxa"/>
            <w:vAlign w:val="center"/>
          </w:tcPr>
          <w:p w14:paraId="21E2C5B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大庆市萨尔图区万宝路消防救援站</w:t>
            </w:r>
          </w:p>
        </w:tc>
        <w:tc>
          <w:tcPr>
            <w:tcW w:w="1757" w:type="dxa"/>
            <w:vAlign w:val="center"/>
          </w:tcPr>
          <w:p w14:paraId="7586442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S-100-AB-（F500）</w:t>
            </w:r>
          </w:p>
        </w:tc>
        <w:tc>
          <w:tcPr>
            <w:tcW w:w="2381" w:type="dxa"/>
            <w:vAlign w:val="center"/>
          </w:tcPr>
          <w:p w14:paraId="570877A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丹阳吉星雨消防器材有限公司</w:t>
            </w:r>
          </w:p>
        </w:tc>
        <w:tc>
          <w:tcPr>
            <w:tcW w:w="892" w:type="dxa"/>
            <w:vAlign w:val="center"/>
          </w:tcPr>
          <w:p w14:paraId="11EB9AA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1717" w:type="dxa"/>
            <w:vAlign w:val="center"/>
          </w:tcPr>
          <w:p w14:paraId="7A25EA1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灭A类火性能</w:t>
            </w:r>
          </w:p>
        </w:tc>
      </w:tr>
      <w:tr w14:paraId="0A6C5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blHeader/>
        </w:trPr>
        <w:tc>
          <w:tcPr>
            <w:tcW w:w="513" w:type="dxa"/>
            <w:vAlign w:val="center"/>
          </w:tcPr>
          <w:p w14:paraId="7CB060D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92</w:t>
            </w:r>
          </w:p>
        </w:tc>
        <w:tc>
          <w:tcPr>
            <w:tcW w:w="553" w:type="dxa"/>
            <w:vMerge w:val="continue"/>
            <w:vAlign w:val="center"/>
          </w:tcPr>
          <w:p w14:paraId="0B6C288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1178" w:type="dxa"/>
            <w:vAlign w:val="center"/>
          </w:tcPr>
          <w:p w14:paraId="51EA8A2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大庆市龙凤区龙津路消防救援站</w:t>
            </w:r>
          </w:p>
        </w:tc>
        <w:tc>
          <w:tcPr>
            <w:tcW w:w="1757" w:type="dxa"/>
            <w:vAlign w:val="center"/>
          </w:tcPr>
          <w:p w14:paraId="6B97DC4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S-100-AB-（F500）</w:t>
            </w:r>
          </w:p>
        </w:tc>
        <w:tc>
          <w:tcPr>
            <w:tcW w:w="2381" w:type="dxa"/>
            <w:vAlign w:val="center"/>
          </w:tcPr>
          <w:p w14:paraId="748A954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丹阳吉星雨消防器材有限公司</w:t>
            </w:r>
          </w:p>
        </w:tc>
        <w:tc>
          <w:tcPr>
            <w:tcW w:w="892" w:type="dxa"/>
            <w:vAlign w:val="center"/>
          </w:tcPr>
          <w:p w14:paraId="447EBA3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1717" w:type="dxa"/>
            <w:vAlign w:val="center"/>
          </w:tcPr>
          <w:p w14:paraId="2661B6C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灭A类火性能、灭B类火性能</w:t>
            </w:r>
          </w:p>
        </w:tc>
      </w:tr>
      <w:tr w14:paraId="47EB7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13" w:type="dxa"/>
            <w:vAlign w:val="center"/>
          </w:tcPr>
          <w:p w14:paraId="0B27F51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93</w:t>
            </w:r>
          </w:p>
        </w:tc>
        <w:tc>
          <w:tcPr>
            <w:tcW w:w="553" w:type="dxa"/>
            <w:vMerge w:val="continue"/>
            <w:vAlign w:val="center"/>
          </w:tcPr>
          <w:p w14:paraId="7D11A59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1178" w:type="dxa"/>
            <w:vAlign w:val="center"/>
          </w:tcPr>
          <w:p w14:paraId="02DE6BE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长沙市消防救援支队</w:t>
            </w:r>
          </w:p>
        </w:tc>
        <w:tc>
          <w:tcPr>
            <w:tcW w:w="1757" w:type="dxa"/>
            <w:vAlign w:val="center"/>
          </w:tcPr>
          <w:p w14:paraId="1CB4F41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S-3-AB</w:t>
            </w:r>
          </w:p>
        </w:tc>
        <w:tc>
          <w:tcPr>
            <w:tcW w:w="2381" w:type="dxa"/>
            <w:vAlign w:val="center"/>
          </w:tcPr>
          <w:p w14:paraId="578E906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洛阳向恒消防药剂有限公司</w:t>
            </w:r>
          </w:p>
        </w:tc>
        <w:tc>
          <w:tcPr>
            <w:tcW w:w="892" w:type="dxa"/>
            <w:vAlign w:val="center"/>
          </w:tcPr>
          <w:p w14:paraId="491DCBE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1717" w:type="dxa"/>
            <w:vAlign w:val="center"/>
          </w:tcPr>
          <w:p w14:paraId="6D2D843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灭B类火性能</w:t>
            </w:r>
          </w:p>
        </w:tc>
      </w:tr>
      <w:tr w14:paraId="09F55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13" w:type="dxa"/>
            <w:vAlign w:val="center"/>
          </w:tcPr>
          <w:p w14:paraId="75A1B1A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94</w:t>
            </w:r>
          </w:p>
        </w:tc>
        <w:tc>
          <w:tcPr>
            <w:tcW w:w="553" w:type="dxa"/>
            <w:vMerge w:val="continue"/>
            <w:vAlign w:val="center"/>
          </w:tcPr>
          <w:p w14:paraId="4F82038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1178" w:type="dxa"/>
            <w:vAlign w:val="center"/>
          </w:tcPr>
          <w:p w14:paraId="5841D25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惠州市惠城区小金口消防救援站</w:t>
            </w:r>
          </w:p>
        </w:tc>
        <w:tc>
          <w:tcPr>
            <w:tcW w:w="1757" w:type="dxa"/>
            <w:vAlign w:val="center"/>
          </w:tcPr>
          <w:p w14:paraId="5186FDB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S-6-AB-(F500)</w:t>
            </w:r>
          </w:p>
        </w:tc>
        <w:tc>
          <w:tcPr>
            <w:tcW w:w="2381" w:type="dxa"/>
            <w:vAlign w:val="center"/>
          </w:tcPr>
          <w:p w14:paraId="7BEED5C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丹阳吉星雨消防器材有限公司</w:t>
            </w:r>
          </w:p>
        </w:tc>
        <w:tc>
          <w:tcPr>
            <w:tcW w:w="892" w:type="dxa"/>
            <w:vAlign w:val="center"/>
          </w:tcPr>
          <w:p w14:paraId="4C28DE7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1717" w:type="dxa"/>
            <w:vAlign w:val="center"/>
          </w:tcPr>
          <w:p w14:paraId="505C3CE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凝固点</w:t>
            </w:r>
          </w:p>
        </w:tc>
      </w:tr>
      <w:tr w14:paraId="09AF5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blHeader/>
        </w:trPr>
        <w:tc>
          <w:tcPr>
            <w:tcW w:w="513" w:type="dxa"/>
            <w:vAlign w:val="center"/>
          </w:tcPr>
          <w:p w14:paraId="2093BF4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95</w:t>
            </w:r>
          </w:p>
        </w:tc>
        <w:tc>
          <w:tcPr>
            <w:tcW w:w="553" w:type="dxa"/>
            <w:vMerge w:val="continue"/>
            <w:vAlign w:val="center"/>
          </w:tcPr>
          <w:p w14:paraId="6EA9EFC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1178" w:type="dxa"/>
            <w:vAlign w:val="center"/>
          </w:tcPr>
          <w:p w14:paraId="20015FE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佛山市消防救援支队狮山消防救援站使用现场</w:t>
            </w:r>
          </w:p>
        </w:tc>
        <w:tc>
          <w:tcPr>
            <w:tcW w:w="1757" w:type="dxa"/>
            <w:vAlign w:val="center"/>
          </w:tcPr>
          <w:p w14:paraId="0AB9D90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S-6-AB(F500)</w:t>
            </w:r>
          </w:p>
        </w:tc>
        <w:tc>
          <w:tcPr>
            <w:tcW w:w="2381" w:type="dxa"/>
            <w:vAlign w:val="center"/>
          </w:tcPr>
          <w:p w14:paraId="2031A3E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丹阳吉星雨消防器材有限公司</w:t>
            </w:r>
          </w:p>
        </w:tc>
        <w:tc>
          <w:tcPr>
            <w:tcW w:w="892" w:type="dxa"/>
            <w:vAlign w:val="center"/>
          </w:tcPr>
          <w:p w14:paraId="1815A9F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1717" w:type="dxa"/>
            <w:vAlign w:val="center"/>
          </w:tcPr>
          <w:p w14:paraId="71EFC48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凝固点</w:t>
            </w:r>
          </w:p>
        </w:tc>
      </w:tr>
      <w:tr w14:paraId="061E3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13" w:type="dxa"/>
            <w:vAlign w:val="center"/>
          </w:tcPr>
          <w:p w14:paraId="0CDB08D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96</w:t>
            </w:r>
          </w:p>
        </w:tc>
        <w:tc>
          <w:tcPr>
            <w:tcW w:w="553" w:type="dxa"/>
            <w:vMerge w:val="restart"/>
            <w:vAlign w:val="center"/>
          </w:tcPr>
          <w:p w14:paraId="58D642E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snapToGrid w:val="0"/>
                <w:color w:val="auto"/>
                <w:kern w:val="0"/>
                <w:sz w:val="21"/>
                <w:szCs w:val="21"/>
                <w:highlight w:val="none"/>
                <w:shd w:val="clear" w:color="auto" w:fill="auto"/>
              </w:rPr>
              <w:t>逃生缓降器</w:t>
            </w:r>
          </w:p>
        </w:tc>
        <w:tc>
          <w:tcPr>
            <w:tcW w:w="1178" w:type="dxa"/>
            <w:vAlign w:val="center"/>
          </w:tcPr>
          <w:p w14:paraId="30C2732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太行悦泉苑</w:t>
            </w:r>
          </w:p>
        </w:tc>
        <w:tc>
          <w:tcPr>
            <w:tcW w:w="1757" w:type="dxa"/>
            <w:vAlign w:val="center"/>
          </w:tcPr>
          <w:p w14:paraId="1B9FACF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TH-30</w:t>
            </w:r>
          </w:p>
        </w:tc>
        <w:tc>
          <w:tcPr>
            <w:tcW w:w="2381" w:type="dxa"/>
            <w:vAlign w:val="center"/>
          </w:tcPr>
          <w:p w14:paraId="0B70E23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霸州市康仙庄煊业消防器材厂</w:t>
            </w:r>
          </w:p>
        </w:tc>
        <w:tc>
          <w:tcPr>
            <w:tcW w:w="892" w:type="dxa"/>
            <w:vAlign w:val="center"/>
          </w:tcPr>
          <w:p w14:paraId="20C30CC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1717" w:type="dxa"/>
            <w:vAlign w:val="center"/>
          </w:tcPr>
          <w:p w14:paraId="1B60BD1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不同负荷的下降速度（m/s）</w:t>
            </w:r>
          </w:p>
        </w:tc>
      </w:tr>
      <w:tr w14:paraId="7A2D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blHeader/>
        </w:trPr>
        <w:tc>
          <w:tcPr>
            <w:tcW w:w="513" w:type="dxa"/>
            <w:vAlign w:val="center"/>
          </w:tcPr>
          <w:p w14:paraId="66D0663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97</w:t>
            </w:r>
          </w:p>
        </w:tc>
        <w:tc>
          <w:tcPr>
            <w:tcW w:w="553" w:type="dxa"/>
            <w:vMerge w:val="continue"/>
            <w:vAlign w:val="center"/>
          </w:tcPr>
          <w:p w14:paraId="46364F2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1178" w:type="dxa"/>
            <w:vAlign w:val="center"/>
          </w:tcPr>
          <w:p w14:paraId="52538E5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郴州市北湖区优久消防器材经营部</w:t>
            </w:r>
          </w:p>
        </w:tc>
        <w:tc>
          <w:tcPr>
            <w:tcW w:w="1757" w:type="dxa"/>
            <w:vAlign w:val="center"/>
          </w:tcPr>
          <w:p w14:paraId="4B3C617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TH-20</w:t>
            </w:r>
          </w:p>
        </w:tc>
        <w:tc>
          <w:tcPr>
            <w:tcW w:w="2381" w:type="dxa"/>
            <w:vAlign w:val="center"/>
          </w:tcPr>
          <w:p w14:paraId="06DD453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久和应急消防科技（广州）有限公司</w:t>
            </w:r>
          </w:p>
        </w:tc>
        <w:tc>
          <w:tcPr>
            <w:tcW w:w="892" w:type="dxa"/>
            <w:vAlign w:val="center"/>
          </w:tcPr>
          <w:p w14:paraId="20B24A7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不合格</w:t>
            </w:r>
          </w:p>
        </w:tc>
        <w:tc>
          <w:tcPr>
            <w:tcW w:w="1717" w:type="dxa"/>
            <w:vAlign w:val="center"/>
          </w:tcPr>
          <w:p w14:paraId="5BC7D5E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bidi="ar"/>
              </w:rPr>
              <w:t>不同负荷的下降速度（m/s）</w:t>
            </w:r>
          </w:p>
        </w:tc>
      </w:tr>
      <w:tr w14:paraId="3B4AD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blHeader/>
        </w:trPr>
        <w:tc>
          <w:tcPr>
            <w:tcW w:w="513" w:type="dxa"/>
            <w:vAlign w:val="center"/>
          </w:tcPr>
          <w:p w14:paraId="29323AD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98</w:t>
            </w:r>
          </w:p>
        </w:tc>
        <w:tc>
          <w:tcPr>
            <w:tcW w:w="553" w:type="dxa"/>
            <w:vMerge w:val="restart"/>
            <w:vAlign w:val="center"/>
          </w:tcPr>
          <w:p w14:paraId="50A4C04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snapToGrid w:val="0"/>
                <w:color w:val="auto"/>
                <w:kern w:val="0"/>
                <w:sz w:val="21"/>
                <w:szCs w:val="21"/>
                <w:highlight w:val="none"/>
                <w:shd w:val="clear" w:color="auto" w:fill="auto"/>
              </w:rPr>
              <w:t>过滤式消防自救呼吸器</w:t>
            </w:r>
          </w:p>
        </w:tc>
        <w:tc>
          <w:tcPr>
            <w:tcW w:w="1178" w:type="dxa"/>
            <w:vAlign w:val="center"/>
          </w:tcPr>
          <w:p w14:paraId="593604B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哈尔滨市彩运酒店管理有限公司</w:t>
            </w:r>
          </w:p>
        </w:tc>
        <w:tc>
          <w:tcPr>
            <w:tcW w:w="1757" w:type="dxa"/>
            <w:vAlign w:val="center"/>
          </w:tcPr>
          <w:p w14:paraId="11686AF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TZL 30</w:t>
            </w:r>
          </w:p>
        </w:tc>
        <w:tc>
          <w:tcPr>
            <w:tcW w:w="2381" w:type="dxa"/>
            <w:vAlign w:val="center"/>
          </w:tcPr>
          <w:p w14:paraId="48A54C2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唐能消防科技(佛山)有限公司</w:t>
            </w:r>
          </w:p>
        </w:tc>
        <w:tc>
          <w:tcPr>
            <w:tcW w:w="892" w:type="dxa"/>
            <w:vAlign w:val="center"/>
          </w:tcPr>
          <w:p w14:paraId="09F3BF9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不合格</w:t>
            </w:r>
          </w:p>
        </w:tc>
        <w:tc>
          <w:tcPr>
            <w:tcW w:w="1717" w:type="dxa"/>
            <w:vAlign w:val="center"/>
          </w:tcPr>
          <w:p w14:paraId="5162EB0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val="en-US" w:eastAsia="zh-CN" w:bidi="ar"/>
              </w:rPr>
              <w:t>---</w:t>
            </w:r>
          </w:p>
        </w:tc>
      </w:tr>
      <w:tr w14:paraId="51B27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blHeader/>
        </w:trPr>
        <w:tc>
          <w:tcPr>
            <w:tcW w:w="513" w:type="dxa"/>
            <w:vAlign w:val="center"/>
          </w:tcPr>
          <w:p w14:paraId="1C1E476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99</w:t>
            </w:r>
          </w:p>
        </w:tc>
        <w:tc>
          <w:tcPr>
            <w:tcW w:w="553" w:type="dxa"/>
            <w:vMerge w:val="continue"/>
            <w:vAlign w:val="center"/>
          </w:tcPr>
          <w:p w14:paraId="0A9F5C8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1178" w:type="dxa"/>
            <w:vAlign w:val="center"/>
          </w:tcPr>
          <w:p w14:paraId="16BD5D5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fldChar w:fldCharType="begin"/>
            </w:r>
            <w:r>
              <w:rPr>
                <w:rFonts w:hint="eastAsia" w:ascii="仿宋" w:hAnsi="仿宋" w:eastAsia="仿宋" w:cs="仿宋"/>
                <w:i w:val="0"/>
                <w:iCs w:val="0"/>
                <w:color w:val="auto"/>
                <w:kern w:val="0"/>
                <w:sz w:val="21"/>
                <w:szCs w:val="21"/>
                <w:highlight w:val="none"/>
                <w:shd w:val="clear" w:color="auto" w:fill="auto"/>
                <w:lang w:bidi="ar"/>
              </w:rPr>
              <w:instrText xml:space="preserve">HYPERLINK "http://59.202.64.49:82/JCRWPage/Check_TaskPage.aspx?ItemBH=331BSBM6P202300390"</w:instrText>
            </w:r>
            <w:r>
              <w:rPr>
                <w:rFonts w:hint="eastAsia" w:ascii="仿宋" w:hAnsi="仿宋" w:eastAsia="仿宋" w:cs="仿宋"/>
                <w:i w:val="0"/>
                <w:iCs w:val="0"/>
                <w:color w:val="auto"/>
                <w:kern w:val="0"/>
                <w:sz w:val="21"/>
                <w:szCs w:val="21"/>
                <w:highlight w:val="none"/>
                <w:shd w:val="clear" w:color="auto" w:fill="auto"/>
                <w:lang w:bidi="ar"/>
              </w:rPr>
              <w:fldChar w:fldCharType="separate"/>
            </w:r>
            <w:r>
              <w:rPr>
                <w:rFonts w:hint="eastAsia" w:ascii="仿宋" w:hAnsi="仿宋" w:eastAsia="仿宋" w:cs="仿宋"/>
                <w:i w:val="0"/>
                <w:iCs w:val="0"/>
                <w:color w:val="auto"/>
                <w:kern w:val="0"/>
                <w:sz w:val="21"/>
                <w:szCs w:val="21"/>
                <w:highlight w:val="none"/>
                <w:shd w:val="clear" w:color="auto" w:fill="auto"/>
                <w:lang w:bidi="ar"/>
              </w:rPr>
              <w:t>杭州星河影城有限公司（星桥）</w:t>
            </w:r>
            <w:r>
              <w:rPr>
                <w:rFonts w:hint="eastAsia" w:ascii="仿宋" w:hAnsi="仿宋" w:eastAsia="仿宋" w:cs="仿宋"/>
                <w:i w:val="0"/>
                <w:iCs w:val="0"/>
                <w:color w:val="auto"/>
                <w:kern w:val="0"/>
                <w:sz w:val="21"/>
                <w:szCs w:val="21"/>
                <w:highlight w:val="none"/>
                <w:shd w:val="clear" w:color="auto" w:fill="auto"/>
                <w:lang w:bidi="ar"/>
              </w:rPr>
              <w:fldChar w:fldCharType="end"/>
            </w:r>
          </w:p>
        </w:tc>
        <w:tc>
          <w:tcPr>
            <w:tcW w:w="1757" w:type="dxa"/>
            <w:vAlign w:val="center"/>
          </w:tcPr>
          <w:p w14:paraId="4D94963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TZL30</w:t>
            </w:r>
          </w:p>
        </w:tc>
        <w:tc>
          <w:tcPr>
            <w:tcW w:w="2381" w:type="dxa"/>
            <w:vAlign w:val="center"/>
          </w:tcPr>
          <w:p w14:paraId="3B6EEBF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东莞市浙安消防设备有限公司</w:t>
            </w:r>
          </w:p>
        </w:tc>
        <w:tc>
          <w:tcPr>
            <w:tcW w:w="892" w:type="dxa"/>
            <w:vAlign w:val="center"/>
          </w:tcPr>
          <w:p w14:paraId="5566197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不合格</w:t>
            </w:r>
          </w:p>
        </w:tc>
        <w:tc>
          <w:tcPr>
            <w:tcW w:w="1717" w:type="dxa"/>
            <w:vAlign w:val="center"/>
          </w:tcPr>
          <w:p w14:paraId="229DB6D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val="en-US" w:eastAsia="zh-CN" w:bidi="ar"/>
              </w:rPr>
              <w:t>---</w:t>
            </w:r>
          </w:p>
        </w:tc>
      </w:tr>
      <w:tr w14:paraId="1A9B1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13" w:type="dxa"/>
            <w:vAlign w:val="center"/>
          </w:tcPr>
          <w:p w14:paraId="71F576E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100</w:t>
            </w:r>
          </w:p>
        </w:tc>
        <w:tc>
          <w:tcPr>
            <w:tcW w:w="553" w:type="dxa"/>
            <w:vMerge w:val="continue"/>
            <w:vAlign w:val="center"/>
          </w:tcPr>
          <w:p w14:paraId="4AB29D8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1178" w:type="dxa"/>
            <w:vAlign w:val="center"/>
          </w:tcPr>
          <w:p w14:paraId="694A9C3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平湖市新埭镇虹都宾馆</w:t>
            </w:r>
          </w:p>
        </w:tc>
        <w:tc>
          <w:tcPr>
            <w:tcW w:w="1757" w:type="dxa"/>
            <w:vAlign w:val="center"/>
          </w:tcPr>
          <w:p w14:paraId="03B2C6B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TZL30</w:t>
            </w:r>
          </w:p>
        </w:tc>
        <w:tc>
          <w:tcPr>
            <w:tcW w:w="2381" w:type="dxa"/>
            <w:vAlign w:val="center"/>
          </w:tcPr>
          <w:p w14:paraId="21D09F6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广州市南粤消防水带厂</w:t>
            </w:r>
          </w:p>
        </w:tc>
        <w:tc>
          <w:tcPr>
            <w:tcW w:w="892" w:type="dxa"/>
            <w:vAlign w:val="center"/>
          </w:tcPr>
          <w:p w14:paraId="6CE4204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不合格</w:t>
            </w:r>
          </w:p>
        </w:tc>
        <w:tc>
          <w:tcPr>
            <w:tcW w:w="1717" w:type="dxa"/>
            <w:vAlign w:val="center"/>
          </w:tcPr>
          <w:p w14:paraId="3BBED31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val="en-US" w:eastAsia="zh-CN" w:bidi="ar"/>
              </w:rPr>
              <w:t>---</w:t>
            </w:r>
          </w:p>
        </w:tc>
      </w:tr>
      <w:tr w14:paraId="18A7E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blHeader/>
        </w:trPr>
        <w:tc>
          <w:tcPr>
            <w:tcW w:w="513" w:type="dxa"/>
            <w:vAlign w:val="center"/>
          </w:tcPr>
          <w:p w14:paraId="66A7023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101</w:t>
            </w:r>
          </w:p>
        </w:tc>
        <w:tc>
          <w:tcPr>
            <w:tcW w:w="553" w:type="dxa"/>
            <w:vMerge w:val="continue"/>
            <w:vAlign w:val="center"/>
          </w:tcPr>
          <w:p w14:paraId="444E892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1178" w:type="dxa"/>
            <w:vAlign w:val="center"/>
          </w:tcPr>
          <w:p w14:paraId="570D0C3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铜陵市锦都酒店有限公司</w:t>
            </w:r>
          </w:p>
        </w:tc>
        <w:tc>
          <w:tcPr>
            <w:tcW w:w="1757" w:type="dxa"/>
            <w:vAlign w:val="center"/>
          </w:tcPr>
          <w:p w14:paraId="26D0834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TZL30</w:t>
            </w:r>
          </w:p>
        </w:tc>
        <w:tc>
          <w:tcPr>
            <w:tcW w:w="2381" w:type="dxa"/>
            <w:vAlign w:val="center"/>
          </w:tcPr>
          <w:p w14:paraId="583C71F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唐能消防科技(佛山)有限公司</w:t>
            </w:r>
          </w:p>
        </w:tc>
        <w:tc>
          <w:tcPr>
            <w:tcW w:w="892" w:type="dxa"/>
            <w:vAlign w:val="center"/>
          </w:tcPr>
          <w:p w14:paraId="09DA9FB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不合格</w:t>
            </w:r>
          </w:p>
        </w:tc>
        <w:tc>
          <w:tcPr>
            <w:tcW w:w="1717" w:type="dxa"/>
            <w:vAlign w:val="center"/>
          </w:tcPr>
          <w:p w14:paraId="2702EFF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val="en-US" w:eastAsia="zh-CN" w:bidi="ar"/>
              </w:rPr>
              <w:t>---</w:t>
            </w:r>
          </w:p>
        </w:tc>
      </w:tr>
      <w:tr w14:paraId="5221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blHeader/>
        </w:trPr>
        <w:tc>
          <w:tcPr>
            <w:tcW w:w="513" w:type="dxa"/>
            <w:vAlign w:val="center"/>
          </w:tcPr>
          <w:p w14:paraId="49E579A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102</w:t>
            </w:r>
          </w:p>
        </w:tc>
        <w:tc>
          <w:tcPr>
            <w:tcW w:w="553" w:type="dxa"/>
            <w:vMerge w:val="continue"/>
            <w:vAlign w:val="center"/>
          </w:tcPr>
          <w:p w14:paraId="6367206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1178" w:type="dxa"/>
            <w:vAlign w:val="center"/>
          </w:tcPr>
          <w:p w14:paraId="0351987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邹城市沐都商务宾馆有限公司</w:t>
            </w:r>
          </w:p>
        </w:tc>
        <w:tc>
          <w:tcPr>
            <w:tcW w:w="1757" w:type="dxa"/>
            <w:vAlign w:val="center"/>
          </w:tcPr>
          <w:p w14:paraId="24E7FF0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TZL30</w:t>
            </w:r>
          </w:p>
        </w:tc>
        <w:tc>
          <w:tcPr>
            <w:tcW w:w="2381" w:type="dxa"/>
            <w:vAlign w:val="center"/>
          </w:tcPr>
          <w:p w14:paraId="7442447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广东江郎烽光电科技有限公司</w:t>
            </w:r>
          </w:p>
        </w:tc>
        <w:tc>
          <w:tcPr>
            <w:tcW w:w="892" w:type="dxa"/>
            <w:vAlign w:val="center"/>
          </w:tcPr>
          <w:p w14:paraId="460FC91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不合格</w:t>
            </w:r>
          </w:p>
        </w:tc>
        <w:tc>
          <w:tcPr>
            <w:tcW w:w="1717" w:type="dxa"/>
            <w:vAlign w:val="center"/>
          </w:tcPr>
          <w:p w14:paraId="0421284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val="en-US" w:eastAsia="zh-CN" w:bidi="ar"/>
              </w:rPr>
              <w:t>---</w:t>
            </w:r>
          </w:p>
        </w:tc>
      </w:tr>
      <w:tr w14:paraId="4E3C7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blHeader/>
        </w:trPr>
        <w:tc>
          <w:tcPr>
            <w:tcW w:w="513" w:type="dxa"/>
            <w:vAlign w:val="center"/>
          </w:tcPr>
          <w:p w14:paraId="45D0CAD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103</w:t>
            </w:r>
          </w:p>
        </w:tc>
        <w:tc>
          <w:tcPr>
            <w:tcW w:w="553" w:type="dxa"/>
            <w:vMerge w:val="continue"/>
            <w:vAlign w:val="center"/>
          </w:tcPr>
          <w:p w14:paraId="10CA89D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1178" w:type="dxa"/>
            <w:vAlign w:val="center"/>
          </w:tcPr>
          <w:p w14:paraId="72DCD0A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襄阳世纪城投资有限责任公司（东津世纪城A2地块）</w:t>
            </w:r>
          </w:p>
        </w:tc>
        <w:tc>
          <w:tcPr>
            <w:tcW w:w="1757" w:type="dxa"/>
            <w:vAlign w:val="center"/>
          </w:tcPr>
          <w:p w14:paraId="3D794DE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TZL30</w:t>
            </w:r>
          </w:p>
        </w:tc>
        <w:tc>
          <w:tcPr>
            <w:tcW w:w="2381" w:type="dxa"/>
            <w:vAlign w:val="center"/>
          </w:tcPr>
          <w:p w14:paraId="4D93B6C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江山市百安消防装备有限公司</w:t>
            </w:r>
          </w:p>
        </w:tc>
        <w:tc>
          <w:tcPr>
            <w:tcW w:w="892" w:type="dxa"/>
            <w:vAlign w:val="center"/>
          </w:tcPr>
          <w:p w14:paraId="3A97DEF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不合格</w:t>
            </w:r>
          </w:p>
        </w:tc>
        <w:tc>
          <w:tcPr>
            <w:tcW w:w="1717" w:type="dxa"/>
            <w:vAlign w:val="center"/>
          </w:tcPr>
          <w:p w14:paraId="362487B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val="en-US" w:eastAsia="zh-CN" w:bidi="ar"/>
              </w:rPr>
              <w:t>---</w:t>
            </w:r>
          </w:p>
        </w:tc>
      </w:tr>
      <w:tr w14:paraId="37994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13" w:type="dxa"/>
            <w:vAlign w:val="center"/>
          </w:tcPr>
          <w:p w14:paraId="406D64B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104</w:t>
            </w:r>
          </w:p>
        </w:tc>
        <w:tc>
          <w:tcPr>
            <w:tcW w:w="553" w:type="dxa"/>
            <w:vMerge w:val="continue"/>
            <w:vAlign w:val="center"/>
          </w:tcPr>
          <w:p w14:paraId="0FDFB7B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1178" w:type="dxa"/>
            <w:vAlign w:val="center"/>
          </w:tcPr>
          <w:p w14:paraId="4589745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钦州市钦南区泰宇交通设施经营部</w:t>
            </w:r>
          </w:p>
        </w:tc>
        <w:tc>
          <w:tcPr>
            <w:tcW w:w="1757" w:type="dxa"/>
            <w:vAlign w:val="center"/>
          </w:tcPr>
          <w:p w14:paraId="77669E2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TZL30A</w:t>
            </w:r>
          </w:p>
        </w:tc>
        <w:tc>
          <w:tcPr>
            <w:tcW w:w="2381" w:type="dxa"/>
            <w:vAlign w:val="center"/>
          </w:tcPr>
          <w:p w14:paraId="68D0394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广州君安应急消防科技有限公司</w:t>
            </w:r>
          </w:p>
        </w:tc>
        <w:tc>
          <w:tcPr>
            <w:tcW w:w="892" w:type="dxa"/>
            <w:vAlign w:val="center"/>
          </w:tcPr>
          <w:p w14:paraId="5839099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不合格</w:t>
            </w:r>
          </w:p>
        </w:tc>
        <w:tc>
          <w:tcPr>
            <w:tcW w:w="1717" w:type="dxa"/>
            <w:vAlign w:val="center"/>
          </w:tcPr>
          <w:p w14:paraId="72B0209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val="en-US" w:eastAsia="zh-CN" w:bidi="ar"/>
              </w:rPr>
              <w:t>---</w:t>
            </w:r>
          </w:p>
        </w:tc>
      </w:tr>
      <w:tr w14:paraId="5F04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blHeader/>
        </w:trPr>
        <w:tc>
          <w:tcPr>
            <w:tcW w:w="513" w:type="dxa"/>
            <w:vAlign w:val="center"/>
          </w:tcPr>
          <w:p w14:paraId="7510D04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105</w:t>
            </w:r>
          </w:p>
        </w:tc>
        <w:tc>
          <w:tcPr>
            <w:tcW w:w="553" w:type="dxa"/>
            <w:vMerge w:val="continue"/>
            <w:vAlign w:val="center"/>
          </w:tcPr>
          <w:p w14:paraId="104586A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1178" w:type="dxa"/>
            <w:vAlign w:val="center"/>
          </w:tcPr>
          <w:p w14:paraId="6E05B282">
            <w:pPr>
              <w:pStyle w:val="36"/>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eastAsia="zh-CN" w:bidi="ar"/>
              </w:rPr>
              <w:t>临高临城舒美芬芳酒店</w:t>
            </w:r>
          </w:p>
        </w:tc>
        <w:tc>
          <w:tcPr>
            <w:tcW w:w="1757" w:type="dxa"/>
            <w:vAlign w:val="center"/>
          </w:tcPr>
          <w:p w14:paraId="2921259F">
            <w:pPr>
              <w:pStyle w:val="36"/>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eastAsia="zh-CN" w:bidi="ar"/>
              </w:rPr>
              <w:t>TZL30</w:t>
            </w:r>
          </w:p>
        </w:tc>
        <w:tc>
          <w:tcPr>
            <w:tcW w:w="2381" w:type="dxa"/>
            <w:vAlign w:val="center"/>
          </w:tcPr>
          <w:p w14:paraId="2B9B04D5">
            <w:pPr>
              <w:pStyle w:val="36"/>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eastAsia="zh-CN" w:bidi="ar"/>
              </w:rPr>
              <w:t>广东昇安消防科技有限公司</w:t>
            </w:r>
          </w:p>
        </w:tc>
        <w:tc>
          <w:tcPr>
            <w:tcW w:w="892" w:type="dxa"/>
            <w:vAlign w:val="center"/>
          </w:tcPr>
          <w:p w14:paraId="11763A5D">
            <w:pPr>
              <w:pStyle w:val="36"/>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eastAsia="zh-CN" w:bidi="ar"/>
              </w:rPr>
              <w:t>不合格</w:t>
            </w:r>
          </w:p>
        </w:tc>
        <w:tc>
          <w:tcPr>
            <w:tcW w:w="1717" w:type="dxa"/>
            <w:vAlign w:val="center"/>
          </w:tcPr>
          <w:p w14:paraId="4B51AA8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b w:val="0"/>
                <w:bCs w:val="0"/>
                <w:i w:val="0"/>
                <w:iCs w:val="0"/>
                <w:color w:val="auto"/>
                <w:kern w:val="0"/>
                <w:sz w:val="21"/>
                <w:szCs w:val="21"/>
                <w:highlight w:val="none"/>
                <w:shd w:val="clear" w:color="auto" w:fill="auto"/>
                <w:lang w:val="en-US" w:eastAsia="zh-CN" w:bidi="ar"/>
              </w:rPr>
              <w:t>---</w:t>
            </w:r>
          </w:p>
        </w:tc>
      </w:tr>
      <w:tr w14:paraId="615C0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13" w:type="dxa"/>
            <w:vAlign w:val="center"/>
          </w:tcPr>
          <w:p w14:paraId="3DBD907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106</w:t>
            </w:r>
          </w:p>
        </w:tc>
        <w:tc>
          <w:tcPr>
            <w:tcW w:w="553" w:type="dxa"/>
            <w:vMerge w:val="continue"/>
            <w:vAlign w:val="center"/>
          </w:tcPr>
          <w:p w14:paraId="7DE2A8C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1178" w:type="dxa"/>
            <w:vAlign w:val="center"/>
          </w:tcPr>
          <w:p w14:paraId="3D4DCCA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蓝鲸酒店</w:t>
            </w:r>
          </w:p>
        </w:tc>
        <w:tc>
          <w:tcPr>
            <w:tcW w:w="1757" w:type="dxa"/>
            <w:vAlign w:val="center"/>
          </w:tcPr>
          <w:p w14:paraId="5EAFD16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TZL30</w:t>
            </w:r>
          </w:p>
        </w:tc>
        <w:tc>
          <w:tcPr>
            <w:tcW w:w="2381" w:type="dxa"/>
            <w:vAlign w:val="center"/>
          </w:tcPr>
          <w:p w14:paraId="36B922B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广东江郎烽光电科技有限公司</w:t>
            </w:r>
          </w:p>
        </w:tc>
        <w:tc>
          <w:tcPr>
            <w:tcW w:w="892" w:type="dxa"/>
            <w:vAlign w:val="center"/>
          </w:tcPr>
          <w:p w14:paraId="16C0F1B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不合格</w:t>
            </w:r>
          </w:p>
        </w:tc>
        <w:tc>
          <w:tcPr>
            <w:tcW w:w="1717" w:type="dxa"/>
            <w:vAlign w:val="center"/>
          </w:tcPr>
          <w:p w14:paraId="38DACA1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一氧化碳防护性能</w:t>
            </w:r>
          </w:p>
        </w:tc>
      </w:tr>
      <w:tr w14:paraId="4270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13" w:type="dxa"/>
            <w:vAlign w:val="center"/>
          </w:tcPr>
          <w:p w14:paraId="6751A87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107</w:t>
            </w:r>
          </w:p>
        </w:tc>
        <w:tc>
          <w:tcPr>
            <w:tcW w:w="553" w:type="dxa"/>
            <w:vMerge w:val="continue"/>
            <w:vAlign w:val="center"/>
          </w:tcPr>
          <w:p w14:paraId="1F0058C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1178" w:type="dxa"/>
            <w:vAlign w:val="center"/>
          </w:tcPr>
          <w:p w14:paraId="2463B78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榆社县石花宾馆客房</w:t>
            </w:r>
          </w:p>
        </w:tc>
        <w:tc>
          <w:tcPr>
            <w:tcW w:w="1757" w:type="dxa"/>
            <w:vAlign w:val="center"/>
          </w:tcPr>
          <w:p w14:paraId="47A6C1A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TZL30</w:t>
            </w:r>
          </w:p>
        </w:tc>
        <w:tc>
          <w:tcPr>
            <w:tcW w:w="2381" w:type="dxa"/>
            <w:vAlign w:val="center"/>
          </w:tcPr>
          <w:p w14:paraId="419A8C3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广东江郎烽光电科技有限公司</w:t>
            </w:r>
          </w:p>
        </w:tc>
        <w:tc>
          <w:tcPr>
            <w:tcW w:w="892" w:type="dxa"/>
            <w:vAlign w:val="center"/>
          </w:tcPr>
          <w:p w14:paraId="02D1BF9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不合格</w:t>
            </w:r>
          </w:p>
        </w:tc>
        <w:tc>
          <w:tcPr>
            <w:tcW w:w="1717" w:type="dxa"/>
            <w:vAlign w:val="center"/>
          </w:tcPr>
          <w:p w14:paraId="7A7527C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一氧化碳防护性能</w:t>
            </w:r>
          </w:p>
        </w:tc>
      </w:tr>
      <w:tr w14:paraId="30D38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13" w:type="dxa"/>
            <w:vAlign w:val="center"/>
          </w:tcPr>
          <w:p w14:paraId="1E93BAB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108</w:t>
            </w:r>
          </w:p>
        </w:tc>
        <w:tc>
          <w:tcPr>
            <w:tcW w:w="553" w:type="dxa"/>
            <w:vMerge w:val="continue"/>
            <w:vAlign w:val="center"/>
          </w:tcPr>
          <w:p w14:paraId="3B4BBB3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1178" w:type="dxa"/>
            <w:vAlign w:val="center"/>
          </w:tcPr>
          <w:p w14:paraId="3D8F057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沈阳地铁集团有限公司运营分公司</w:t>
            </w:r>
          </w:p>
        </w:tc>
        <w:tc>
          <w:tcPr>
            <w:tcW w:w="1757" w:type="dxa"/>
            <w:vAlign w:val="center"/>
          </w:tcPr>
          <w:p w14:paraId="4709505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TZL30</w:t>
            </w:r>
          </w:p>
        </w:tc>
        <w:tc>
          <w:tcPr>
            <w:tcW w:w="2381" w:type="dxa"/>
            <w:vAlign w:val="center"/>
          </w:tcPr>
          <w:p w14:paraId="1D507E0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唐能消防科技（佛山）有限公司</w:t>
            </w:r>
          </w:p>
        </w:tc>
        <w:tc>
          <w:tcPr>
            <w:tcW w:w="892" w:type="dxa"/>
            <w:vAlign w:val="center"/>
          </w:tcPr>
          <w:p w14:paraId="643A132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不合格</w:t>
            </w:r>
          </w:p>
        </w:tc>
        <w:tc>
          <w:tcPr>
            <w:tcW w:w="1717" w:type="dxa"/>
            <w:vAlign w:val="center"/>
          </w:tcPr>
          <w:p w14:paraId="0E90DF3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一氧化碳防护性能</w:t>
            </w:r>
          </w:p>
        </w:tc>
      </w:tr>
      <w:tr w14:paraId="1319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13" w:type="dxa"/>
            <w:vAlign w:val="center"/>
          </w:tcPr>
          <w:p w14:paraId="651F286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109</w:t>
            </w:r>
          </w:p>
        </w:tc>
        <w:tc>
          <w:tcPr>
            <w:tcW w:w="553" w:type="dxa"/>
            <w:vMerge w:val="continue"/>
            <w:vAlign w:val="center"/>
          </w:tcPr>
          <w:p w14:paraId="52256D6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1178" w:type="dxa"/>
            <w:vAlign w:val="center"/>
          </w:tcPr>
          <w:p w14:paraId="4BA484C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千山区智选温泉酒店</w:t>
            </w:r>
          </w:p>
        </w:tc>
        <w:tc>
          <w:tcPr>
            <w:tcW w:w="1757" w:type="dxa"/>
            <w:vAlign w:val="center"/>
          </w:tcPr>
          <w:p w14:paraId="04B6CCC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TZL30A</w:t>
            </w:r>
          </w:p>
        </w:tc>
        <w:tc>
          <w:tcPr>
            <w:tcW w:w="2381" w:type="dxa"/>
            <w:vAlign w:val="center"/>
          </w:tcPr>
          <w:p w14:paraId="570E544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广州市君安应急消防科技有限公司</w:t>
            </w:r>
          </w:p>
        </w:tc>
        <w:tc>
          <w:tcPr>
            <w:tcW w:w="892" w:type="dxa"/>
            <w:vAlign w:val="center"/>
          </w:tcPr>
          <w:p w14:paraId="50401EE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不合格</w:t>
            </w:r>
          </w:p>
        </w:tc>
        <w:tc>
          <w:tcPr>
            <w:tcW w:w="1717" w:type="dxa"/>
            <w:vAlign w:val="center"/>
          </w:tcPr>
          <w:p w14:paraId="4B42934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一氧化碳防护性能</w:t>
            </w:r>
          </w:p>
        </w:tc>
      </w:tr>
      <w:tr w14:paraId="1ABC7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13" w:type="dxa"/>
            <w:vAlign w:val="center"/>
          </w:tcPr>
          <w:p w14:paraId="690C692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110</w:t>
            </w:r>
          </w:p>
        </w:tc>
        <w:tc>
          <w:tcPr>
            <w:tcW w:w="553" w:type="dxa"/>
            <w:vMerge w:val="continue"/>
            <w:vAlign w:val="center"/>
          </w:tcPr>
          <w:p w14:paraId="537245E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1178" w:type="dxa"/>
            <w:vAlign w:val="center"/>
          </w:tcPr>
          <w:p w14:paraId="1614B25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大庆市龙凤区东城商务宾馆</w:t>
            </w:r>
          </w:p>
        </w:tc>
        <w:tc>
          <w:tcPr>
            <w:tcW w:w="1757" w:type="dxa"/>
            <w:vAlign w:val="center"/>
          </w:tcPr>
          <w:p w14:paraId="2897579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TZL30Y</w:t>
            </w:r>
          </w:p>
        </w:tc>
        <w:tc>
          <w:tcPr>
            <w:tcW w:w="2381" w:type="dxa"/>
            <w:vAlign w:val="center"/>
          </w:tcPr>
          <w:p w14:paraId="0D61D20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唐能消防科技（佛山）有限公司</w:t>
            </w:r>
          </w:p>
        </w:tc>
        <w:tc>
          <w:tcPr>
            <w:tcW w:w="892" w:type="dxa"/>
            <w:vAlign w:val="center"/>
          </w:tcPr>
          <w:p w14:paraId="7635D03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不合格</w:t>
            </w:r>
          </w:p>
        </w:tc>
        <w:tc>
          <w:tcPr>
            <w:tcW w:w="1717" w:type="dxa"/>
            <w:vAlign w:val="center"/>
          </w:tcPr>
          <w:p w14:paraId="5DD4AB2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一氧化碳防护性能</w:t>
            </w:r>
          </w:p>
        </w:tc>
      </w:tr>
      <w:tr w14:paraId="712E7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13" w:type="dxa"/>
            <w:vAlign w:val="center"/>
          </w:tcPr>
          <w:p w14:paraId="31EB96D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111</w:t>
            </w:r>
          </w:p>
        </w:tc>
        <w:tc>
          <w:tcPr>
            <w:tcW w:w="553" w:type="dxa"/>
            <w:vMerge w:val="continue"/>
            <w:vAlign w:val="center"/>
          </w:tcPr>
          <w:p w14:paraId="4488A95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1178" w:type="dxa"/>
            <w:vAlign w:val="center"/>
          </w:tcPr>
          <w:p w14:paraId="4520412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石台县阳光开发有限公司石台宾馆</w:t>
            </w:r>
          </w:p>
        </w:tc>
        <w:tc>
          <w:tcPr>
            <w:tcW w:w="1757" w:type="dxa"/>
            <w:vAlign w:val="center"/>
          </w:tcPr>
          <w:p w14:paraId="533020E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TZL30A</w:t>
            </w:r>
          </w:p>
        </w:tc>
        <w:tc>
          <w:tcPr>
            <w:tcW w:w="2381" w:type="dxa"/>
            <w:vAlign w:val="center"/>
          </w:tcPr>
          <w:p w14:paraId="3ED40D2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广东备安消防科技有限公司</w:t>
            </w:r>
          </w:p>
        </w:tc>
        <w:tc>
          <w:tcPr>
            <w:tcW w:w="892" w:type="dxa"/>
            <w:vAlign w:val="center"/>
          </w:tcPr>
          <w:p w14:paraId="4B4CFC3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不合格</w:t>
            </w:r>
          </w:p>
        </w:tc>
        <w:tc>
          <w:tcPr>
            <w:tcW w:w="1717" w:type="dxa"/>
            <w:vAlign w:val="center"/>
          </w:tcPr>
          <w:p w14:paraId="72618E8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一氧化碳防护性能</w:t>
            </w:r>
          </w:p>
        </w:tc>
      </w:tr>
      <w:tr w14:paraId="39287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blHeader/>
        </w:trPr>
        <w:tc>
          <w:tcPr>
            <w:tcW w:w="513" w:type="dxa"/>
            <w:vAlign w:val="center"/>
          </w:tcPr>
          <w:p w14:paraId="05A2885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112</w:t>
            </w:r>
          </w:p>
        </w:tc>
        <w:tc>
          <w:tcPr>
            <w:tcW w:w="553" w:type="dxa"/>
            <w:vMerge w:val="continue"/>
            <w:vAlign w:val="center"/>
          </w:tcPr>
          <w:p w14:paraId="7586564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1178" w:type="dxa"/>
            <w:vAlign w:val="center"/>
          </w:tcPr>
          <w:p w14:paraId="0F95382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安徽艾诺酒店管理有限公司</w:t>
            </w:r>
          </w:p>
        </w:tc>
        <w:tc>
          <w:tcPr>
            <w:tcW w:w="1757" w:type="dxa"/>
            <w:vAlign w:val="center"/>
          </w:tcPr>
          <w:p w14:paraId="27590E8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TZL30</w:t>
            </w:r>
          </w:p>
        </w:tc>
        <w:tc>
          <w:tcPr>
            <w:tcW w:w="2381" w:type="dxa"/>
            <w:vAlign w:val="center"/>
          </w:tcPr>
          <w:p w14:paraId="2AF2589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唐能消防科技（佛山）有限公司</w:t>
            </w:r>
          </w:p>
        </w:tc>
        <w:tc>
          <w:tcPr>
            <w:tcW w:w="892" w:type="dxa"/>
            <w:vAlign w:val="center"/>
          </w:tcPr>
          <w:p w14:paraId="550042D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不合格</w:t>
            </w:r>
          </w:p>
        </w:tc>
        <w:tc>
          <w:tcPr>
            <w:tcW w:w="1717" w:type="dxa"/>
            <w:vAlign w:val="center"/>
          </w:tcPr>
          <w:p w14:paraId="5CDAD5D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一氧化碳防护性能</w:t>
            </w:r>
          </w:p>
        </w:tc>
      </w:tr>
      <w:tr w14:paraId="2BC03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blHeader/>
        </w:trPr>
        <w:tc>
          <w:tcPr>
            <w:tcW w:w="513" w:type="dxa"/>
            <w:vAlign w:val="center"/>
          </w:tcPr>
          <w:p w14:paraId="45F3E7B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113</w:t>
            </w:r>
          </w:p>
        </w:tc>
        <w:tc>
          <w:tcPr>
            <w:tcW w:w="553" w:type="dxa"/>
            <w:vMerge w:val="continue"/>
            <w:vAlign w:val="center"/>
          </w:tcPr>
          <w:p w14:paraId="1648698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1178" w:type="dxa"/>
            <w:vAlign w:val="center"/>
          </w:tcPr>
          <w:p w14:paraId="335FD67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莆田秀屿万达广场</w:t>
            </w:r>
          </w:p>
        </w:tc>
        <w:tc>
          <w:tcPr>
            <w:tcW w:w="1757" w:type="dxa"/>
            <w:vAlign w:val="center"/>
          </w:tcPr>
          <w:p w14:paraId="714BC50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TZL30</w:t>
            </w:r>
          </w:p>
        </w:tc>
        <w:tc>
          <w:tcPr>
            <w:tcW w:w="2381" w:type="dxa"/>
            <w:vAlign w:val="center"/>
          </w:tcPr>
          <w:p w14:paraId="70D3586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唐能消防科技（佛山）有限公司</w:t>
            </w:r>
          </w:p>
        </w:tc>
        <w:tc>
          <w:tcPr>
            <w:tcW w:w="892" w:type="dxa"/>
            <w:vAlign w:val="center"/>
          </w:tcPr>
          <w:p w14:paraId="4135FFF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不合格</w:t>
            </w:r>
          </w:p>
        </w:tc>
        <w:tc>
          <w:tcPr>
            <w:tcW w:w="1717" w:type="dxa"/>
            <w:vAlign w:val="center"/>
          </w:tcPr>
          <w:p w14:paraId="36A685D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一氧化碳防护性能</w:t>
            </w:r>
          </w:p>
        </w:tc>
      </w:tr>
      <w:tr w14:paraId="18BC3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13" w:type="dxa"/>
            <w:vAlign w:val="center"/>
          </w:tcPr>
          <w:p w14:paraId="12D9DE0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114</w:t>
            </w:r>
          </w:p>
        </w:tc>
        <w:tc>
          <w:tcPr>
            <w:tcW w:w="553" w:type="dxa"/>
            <w:vMerge w:val="continue"/>
            <w:vAlign w:val="center"/>
          </w:tcPr>
          <w:p w14:paraId="13B10CE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1178" w:type="dxa"/>
            <w:vAlign w:val="center"/>
          </w:tcPr>
          <w:p w14:paraId="4235232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黎川县源之韵足浴会所</w:t>
            </w:r>
          </w:p>
        </w:tc>
        <w:tc>
          <w:tcPr>
            <w:tcW w:w="1757" w:type="dxa"/>
            <w:vAlign w:val="center"/>
          </w:tcPr>
          <w:p w14:paraId="276C5F9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TZL30</w:t>
            </w:r>
          </w:p>
        </w:tc>
        <w:tc>
          <w:tcPr>
            <w:tcW w:w="2381" w:type="dxa"/>
            <w:vAlign w:val="center"/>
          </w:tcPr>
          <w:p w14:paraId="387BA53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广东江郎烽光电科技有限公司</w:t>
            </w:r>
          </w:p>
        </w:tc>
        <w:tc>
          <w:tcPr>
            <w:tcW w:w="892" w:type="dxa"/>
            <w:vAlign w:val="center"/>
          </w:tcPr>
          <w:p w14:paraId="20DB2A4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不合格</w:t>
            </w:r>
          </w:p>
        </w:tc>
        <w:tc>
          <w:tcPr>
            <w:tcW w:w="1717" w:type="dxa"/>
            <w:vAlign w:val="center"/>
          </w:tcPr>
          <w:p w14:paraId="24A1B16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一氧化碳防护性能</w:t>
            </w:r>
          </w:p>
        </w:tc>
      </w:tr>
      <w:tr w14:paraId="12203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blHeader/>
        </w:trPr>
        <w:tc>
          <w:tcPr>
            <w:tcW w:w="513" w:type="dxa"/>
            <w:vAlign w:val="center"/>
          </w:tcPr>
          <w:p w14:paraId="1C7510E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115</w:t>
            </w:r>
          </w:p>
        </w:tc>
        <w:tc>
          <w:tcPr>
            <w:tcW w:w="553" w:type="dxa"/>
            <w:vMerge w:val="continue"/>
            <w:vAlign w:val="center"/>
          </w:tcPr>
          <w:p w14:paraId="789C430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1178" w:type="dxa"/>
            <w:vAlign w:val="center"/>
          </w:tcPr>
          <w:p w14:paraId="446A163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江西台南街商业管理有限公司</w:t>
            </w:r>
          </w:p>
        </w:tc>
        <w:tc>
          <w:tcPr>
            <w:tcW w:w="1757" w:type="dxa"/>
            <w:vAlign w:val="center"/>
          </w:tcPr>
          <w:p w14:paraId="5E7C264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TZL30</w:t>
            </w:r>
          </w:p>
        </w:tc>
        <w:tc>
          <w:tcPr>
            <w:tcW w:w="2381" w:type="dxa"/>
            <w:vAlign w:val="center"/>
          </w:tcPr>
          <w:p w14:paraId="61B09EB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浙江吾安消防安全设备有限公司</w:t>
            </w:r>
          </w:p>
        </w:tc>
        <w:tc>
          <w:tcPr>
            <w:tcW w:w="892" w:type="dxa"/>
            <w:vAlign w:val="center"/>
          </w:tcPr>
          <w:p w14:paraId="66822CD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不合格</w:t>
            </w:r>
          </w:p>
        </w:tc>
        <w:tc>
          <w:tcPr>
            <w:tcW w:w="1717" w:type="dxa"/>
            <w:vAlign w:val="center"/>
          </w:tcPr>
          <w:p w14:paraId="44AEC80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一氧化碳防护性能</w:t>
            </w:r>
          </w:p>
        </w:tc>
      </w:tr>
      <w:tr w14:paraId="00E1B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13" w:type="dxa"/>
            <w:vAlign w:val="center"/>
          </w:tcPr>
          <w:p w14:paraId="52D15E7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116</w:t>
            </w:r>
          </w:p>
        </w:tc>
        <w:tc>
          <w:tcPr>
            <w:tcW w:w="553" w:type="dxa"/>
            <w:vMerge w:val="continue"/>
            <w:vAlign w:val="center"/>
          </w:tcPr>
          <w:p w14:paraId="7A5438E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1178" w:type="dxa"/>
            <w:vAlign w:val="center"/>
          </w:tcPr>
          <w:p w14:paraId="5645543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余干县新娱文化发展有限公司</w:t>
            </w:r>
          </w:p>
        </w:tc>
        <w:tc>
          <w:tcPr>
            <w:tcW w:w="1757" w:type="dxa"/>
            <w:vAlign w:val="center"/>
          </w:tcPr>
          <w:p w14:paraId="4A418B1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TZL30</w:t>
            </w:r>
          </w:p>
        </w:tc>
        <w:tc>
          <w:tcPr>
            <w:tcW w:w="2381" w:type="dxa"/>
            <w:vAlign w:val="center"/>
          </w:tcPr>
          <w:p w14:paraId="7C44C7F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浙江吾安消防安全设备有限公司</w:t>
            </w:r>
          </w:p>
        </w:tc>
        <w:tc>
          <w:tcPr>
            <w:tcW w:w="892" w:type="dxa"/>
            <w:vAlign w:val="center"/>
          </w:tcPr>
          <w:p w14:paraId="28D07B3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不合格</w:t>
            </w:r>
          </w:p>
        </w:tc>
        <w:tc>
          <w:tcPr>
            <w:tcW w:w="1717" w:type="dxa"/>
            <w:vAlign w:val="center"/>
          </w:tcPr>
          <w:p w14:paraId="0FC7A98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一氧化碳防护性能</w:t>
            </w:r>
          </w:p>
        </w:tc>
      </w:tr>
      <w:tr w14:paraId="6EB20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13" w:type="dxa"/>
            <w:vAlign w:val="center"/>
          </w:tcPr>
          <w:p w14:paraId="5D44599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117</w:t>
            </w:r>
          </w:p>
        </w:tc>
        <w:tc>
          <w:tcPr>
            <w:tcW w:w="553" w:type="dxa"/>
            <w:vMerge w:val="continue"/>
            <w:vAlign w:val="center"/>
          </w:tcPr>
          <w:p w14:paraId="4E514F8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1178" w:type="dxa"/>
            <w:vAlign w:val="center"/>
          </w:tcPr>
          <w:p w14:paraId="2F5AD38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湘西宁儿妇产医院有限公司</w:t>
            </w:r>
          </w:p>
        </w:tc>
        <w:tc>
          <w:tcPr>
            <w:tcW w:w="1757" w:type="dxa"/>
            <w:vAlign w:val="center"/>
          </w:tcPr>
          <w:p w14:paraId="47802AA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TZL30</w:t>
            </w:r>
          </w:p>
        </w:tc>
        <w:tc>
          <w:tcPr>
            <w:tcW w:w="2381" w:type="dxa"/>
            <w:vAlign w:val="center"/>
          </w:tcPr>
          <w:p w14:paraId="7EB0927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广州市塑安应急消防科技有限公司</w:t>
            </w:r>
          </w:p>
        </w:tc>
        <w:tc>
          <w:tcPr>
            <w:tcW w:w="892" w:type="dxa"/>
            <w:vAlign w:val="center"/>
          </w:tcPr>
          <w:p w14:paraId="4DACF2C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不合格</w:t>
            </w:r>
          </w:p>
        </w:tc>
        <w:tc>
          <w:tcPr>
            <w:tcW w:w="1717" w:type="dxa"/>
            <w:vAlign w:val="center"/>
          </w:tcPr>
          <w:p w14:paraId="26A3361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一氧化碳防护性能</w:t>
            </w:r>
          </w:p>
        </w:tc>
      </w:tr>
      <w:tr w14:paraId="38702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13" w:type="dxa"/>
            <w:vAlign w:val="center"/>
          </w:tcPr>
          <w:p w14:paraId="4BA697A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118</w:t>
            </w:r>
          </w:p>
        </w:tc>
        <w:tc>
          <w:tcPr>
            <w:tcW w:w="553" w:type="dxa"/>
            <w:vMerge w:val="continue"/>
            <w:vAlign w:val="center"/>
          </w:tcPr>
          <w:p w14:paraId="4D2EDB4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1178" w:type="dxa"/>
            <w:vAlign w:val="center"/>
          </w:tcPr>
          <w:p w14:paraId="37AA644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广西兴安县思言酒店管理有限公司</w:t>
            </w:r>
          </w:p>
        </w:tc>
        <w:tc>
          <w:tcPr>
            <w:tcW w:w="1757" w:type="dxa"/>
            <w:vAlign w:val="center"/>
          </w:tcPr>
          <w:p w14:paraId="25D3EAD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TZL30</w:t>
            </w:r>
          </w:p>
        </w:tc>
        <w:tc>
          <w:tcPr>
            <w:tcW w:w="2381" w:type="dxa"/>
            <w:vAlign w:val="center"/>
          </w:tcPr>
          <w:p w14:paraId="311071A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广州市持安消防装备有限公司</w:t>
            </w:r>
          </w:p>
        </w:tc>
        <w:tc>
          <w:tcPr>
            <w:tcW w:w="892" w:type="dxa"/>
            <w:vAlign w:val="center"/>
          </w:tcPr>
          <w:p w14:paraId="0DF452C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不合格</w:t>
            </w:r>
          </w:p>
        </w:tc>
        <w:tc>
          <w:tcPr>
            <w:tcW w:w="1717" w:type="dxa"/>
            <w:vAlign w:val="center"/>
          </w:tcPr>
          <w:p w14:paraId="61CE81D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一氧化碳防护性能</w:t>
            </w:r>
          </w:p>
        </w:tc>
      </w:tr>
      <w:tr w14:paraId="04211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13" w:type="dxa"/>
            <w:vAlign w:val="center"/>
          </w:tcPr>
          <w:p w14:paraId="0AA1F06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119</w:t>
            </w:r>
          </w:p>
        </w:tc>
        <w:tc>
          <w:tcPr>
            <w:tcW w:w="553" w:type="dxa"/>
            <w:vMerge w:val="continue"/>
            <w:vAlign w:val="center"/>
          </w:tcPr>
          <w:p w14:paraId="4312E58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1178" w:type="dxa"/>
            <w:vAlign w:val="center"/>
          </w:tcPr>
          <w:p w14:paraId="0F7A204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海南玉新酒店管理有限公司</w:t>
            </w:r>
          </w:p>
        </w:tc>
        <w:tc>
          <w:tcPr>
            <w:tcW w:w="1757" w:type="dxa"/>
            <w:vAlign w:val="center"/>
          </w:tcPr>
          <w:p w14:paraId="0C6A7AC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TZL30</w:t>
            </w:r>
          </w:p>
        </w:tc>
        <w:tc>
          <w:tcPr>
            <w:tcW w:w="2381" w:type="dxa"/>
            <w:vAlign w:val="center"/>
          </w:tcPr>
          <w:p w14:paraId="5606F91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浙江吾安消防安全设备有限公司</w:t>
            </w:r>
          </w:p>
        </w:tc>
        <w:tc>
          <w:tcPr>
            <w:tcW w:w="892" w:type="dxa"/>
            <w:vAlign w:val="center"/>
          </w:tcPr>
          <w:p w14:paraId="5A8D759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不合格</w:t>
            </w:r>
          </w:p>
        </w:tc>
        <w:tc>
          <w:tcPr>
            <w:tcW w:w="1717" w:type="dxa"/>
            <w:vAlign w:val="center"/>
          </w:tcPr>
          <w:p w14:paraId="0F54D17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一氧化碳防护性能</w:t>
            </w:r>
          </w:p>
        </w:tc>
      </w:tr>
      <w:tr w14:paraId="23AFA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blHeader/>
        </w:trPr>
        <w:tc>
          <w:tcPr>
            <w:tcW w:w="513" w:type="dxa"/>
            <w:vAlign w:val="center"/>
          </w:tcPr>
          <w:p w14:paraId="58C8DD2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120</w:t>
            </w:r>
          </w:p>
        </w:tc>
        <w:tc>
          <w:tcPr>
            <w:tcW w:w="553" w:type="dxa"/>
            <w:vMerge w:val="continue"/>
            <w:vAlign w:val="center"/>
          </w:tcPr>
          <w:p w14:paraId="440B6D1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1178" w:type="dxa"/>
            <w:vAlign w:val="center"/>
          </w:tcPr>
          <w:p w14:paraId="2532C95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重庆希尔科电竞酒店有限公司</w:t>
            </w:r>
          </w:p>
        </w:tc>
        <w:tc>
          <w:tcPr>
            <w:tcW w:w="1757" w:type="dxa"/>
            <w:vAlign w:val="center"/>
          </w:tcPr>
          <w:p w14:paraId="20F3A61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TZL30</w:t>
            </w:r>
          </w:p>
        </w:tc>
        <w:tc>
          <w:tcPr>
            <w:tcW w:w="2381" w:type="dxa"/>
            <w:vAlign w:val="center"/>
          </w:tcPr>
          <w:p w14:paraId="75BB69F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广州市塑安应急消防科技有限公司</w:t>
            </w:r>
          </w:p>
        </w:tc>
        <w:tc>
          <w:tcPr>
            <w:tcW w:w="892" w:type="dxa"/>
            <w:vAlign w:val="center"/>
          </w:tcPr>
          <w:p w14:paraId="5F716B9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不合格</w:t>
            </w:r>
          </w:p>
        </w:tc>
        <w:tc>
          <w:tcPr>
            <w:tcW w:w="1717" w:type="dxa"/>
            <w:vAlign w:val="center"/>
          </w:tcPr>
          <w:p w14:paraId="078A3F0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一氧化碳防护性能</w:t>
            </w:r>
          </w:p>
        </w:tc>
      </w:tr>
      <w:tr w14:paraId="1836A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13" w:type="dxa"/>
            <w:vAlign w:val="center"/>
          </w:tcPr>
          <w:p w14:paraId="2A0DA72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121</w:t>
            </w:r>
          </w:p>
        </w:tc>
        <w:tc>
          <w:tcPr>
            <w:tcW w:w="553" w:type="dxa"/>
            <w:vMerge w:val="continue"/>
            <w:vAlign w:val="center"/>
          </w:tcPr>
          <w:p w14:paraId="72A72E2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1178" w:type="dxa"/>
            <w:vAlign w:val="center"/>
          </w:tcPr>
          <w:p w14:paraId="1519788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重庆六木商业运营管理有限公司</w:t>
            </w:r>
          </w:p>
        </w:tc>
        <w:tc>
          <w:tcPr>
            <w:tcW w:w="1757" w:type="dxa"/>
            <w:vAlign w:val="center"/>
          </w:tcPr>
          <w:p w14:paraId="1E7B2D5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TZL30A</w:t>
            </w:r>
          </w:p>
        </w:tc>
        <w:tc>
          <w:tcPr>
            <w:tcW w:w="2381" w:type="dxa"/>
            <w:vAlign w:val="center"/>
          </w:tcPr>
          <w:p w14:paraId="4F9E345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广州市正邦消防设备有限公司</w:t>
            </w:r>
          </w:p>
        </w:tc>
        <w:tc>
          <w:tcPr>
            <w:tcW w:w="892" w:type="dxa"/>
            <w:vAlign w:val="center"/>
          </w:tcPr>
          <w:p w14:paraId="6F75EB2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不合格</w:t>
            </w:r>
          </w:p>
        </w:tc>
        <w:tc>
          <w:tcPr>
            <w:tcW w:w="1717" w:type="dxa"/>
            <w:vAlign w:val="center"/>
          </w:tcPr>
          <w:p w14:paraId="3F8D1EA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一氧化碳防护性能</w:t>
            </w:r>
          </w:p>
        </w:tc>
      </w:tr>
      <w:tr w14:paraId="0FCB7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13" w:type="dxa"/>
            <w:vAlign w:val="center"/>
          </w:tcPr>
          <w:p w14:paraId="45A9D0E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122</w:t>
            </w:r>
          </w:p>
        </w:tc>
        <w:tc>
          <w:tcPr>
            <w:tcW w:w="553" w:type="dxa"/>
            <w:vMerge w:val="continue"/>
            <w:vAlign w:val="center"/>
          </w:tcPr>
          <w:p w14:paraId="0FDB4D8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1178" w:type="dxa"/>
            <w:vAlign w:val="center"/>
          </w:tcPr>
          <w:p w14:paraId="569DE1A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乐山千里走单骑文化旅游有限公司</w:t>
            </w:r>
          </w:p>
        </w:tc>
        <w:tc>
          <w:tcPr>
            <w:tcW w:w="1757" w:type="dxa"/>
            <w:vAlign w:val="center"/>
          </w:tcPr>
          <w:p w14:paraId="0738C0E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TZL30</w:t>
            </w:r>
          </w:p>
        </w:tc>
        <w:tc>
          <w:tcPr>
            <w:tcW w:w="2381" w:type="dxa"/>
            <w:vAlign w:val="center"/>
          </w:tcPr>
          <w:p w14:paraId="6579C89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浙江吾安消防安全设备有限公司</w:t>
            </w:r>
          </w:p>
        </w:tc>
        <w:tc>
          <w:tcPr>
            <w:tcW w:w="892" w:type="dxa"/>
            <w:vAlign w:val="center"/>
          </w:tcPr>
          <w:p w14:paraId="3A43E10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不合格</w:t>
            </w:r>
          </w:p>
        </w:tc>
        <w:tc>
          <w:tcPr>
            <w:tcW w:w="1717" w:type="dxa"/>
            <w:vAlign w:val="center"/>
          </w:tcPr>
          <w:p w14:paraId="08C3B22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一氧化碳防护性能</w:t>
            </w:r>
          </w:p>
        </w:tc>
      </w:tr>
      <w:tr w14:paraId="4D69A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13" w:type="dxa"/>
            <w:vAlign w:val="center"/>
          </w:tcPr>
          <w:p w14:paraId="51E63F9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123</w:t>
            </w:r>
          </w:p>
        </w:tc>
        <w:tc>
          <w:tcPr>
            <w:tcW w:w="553" w:type="dxa"/>
            <w:vMerge w:val="continue"/>
            <w:vAlign w:val="center"/>
          </w:tcPr>
          <w:p w14:paraId="7DE137A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1178" w:type="dxa"/>
            <w:vAlign w:val="center"/>
          </w:tcPr>
          <w:p w14:paraId="148AE0A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遂宁市瑞琪电影放映有限公司</w:t>
            </w:r>
          </w:p>
        </w:tc>
        <w:tc>
          <w:tcPr>
            <w:tcW w:w="1757" w:type="dxa"/>
            <w:vAlign w:val="center"/>
          </w:tcPr>
          <w:p w14:paraId="7133998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TZL30</w:t>
            </w:r>
          </w:p>
        </w:tc>
        <w:tc>
          <w:tcPr>
            <w:tcW w:w="2381" w:type="dxa"/>
            <w:vAlign w:val="center"/>
          </w:tcPr>
          <w:p w14:paraId="5C2F285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广州市全安消防科技有限公司</w:t>
            </w:r>
          </w:p>
        </w:tc>
        <w:tc>
          <w:tcPr>
            <w:tcW w:w="892" w:type="dxa"/>
            <w:vAlign w:val="center"/>
          </w:tcPr>
          <w:p w14:paraId="5E2B18C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不合格</w:t>
            </w:r>
          </w:p>
        </w:tc>
        <w:tc>
          <w:tcPr>
            <w:tcW w:w="1717" w:type="dxa"/>
            <w:vAlign w:val="center"/>
          </w:tcPr>
          <w:p w14:paraId="1067B8F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一氧化碳防护性能</w:t>
            </w:r>
          </w:p>
        </w:tc>
      </w:tr>
      <w:tr w14:paraId="5D193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13" w:type="dxa"/>
            <w:vAlign w:val="center"/>
          </w:tcPr>
          <w:p w14:paraId="20610F6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124</w:t>
            </w:r>
          </w:p>
        </w:tc>
        <w:tc>
          <w:tcPr>
            <w:tcW w:w="553" w:type="dxa"/>
            <w:vMerge w:val="continue"/>
            <w:vAlign w:val="center"/>
          </w:tcPr>
          <w:p w14:paraId="0C46CC4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1178" w:type="dxa"/>
            <w:vAlign w:val="center"/>
          </w:tcPr>
          <w:p w14:paraId="69EDD7F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泸州亚德酒店管理有限公司</w:t>
            </w:r>
          </w:p>
        </w:tc>
        <w:tc>
          <w:tcPr>
            <w:tcW w:w="1757" w:type="dxa"/>
            <w:vAlign w:val="center"/>
          </w:tcPr>
          <w:p w14:paraId="045EAB8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TZL30</w:t>
            </w:r>
          </w:p>
        </w:tc>
        <w:tc>
          <w:tcPr>
            <w:tcW w:w="2381" w:type="dxa"/>
            <w:vAlign w:val="center"/>
          </w:tcPr>
          <w:p w14:paraId="4EE53DB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广州市塑安应急消防科技有限公司</w:t>
            </w:r>
          </w:p>
        </w:tc>
        <w:tc>
          <w:tcPr>
            <w:tcW w:w="892" w:type="dxa"/>
            <w:vAlign w:val="center"/>
          </w:tcPr>
          <w:p w14:paraId="7A586DA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不合格</w:t>
            </w:r>
          </w:p>
        </w:tc>
        <w:tc>
          <w:tcPr>
            <w:tcW w:w="1717" w:type="dxa"/>
            <w:vAlign w:val="center"/>
          </w:tcPr>
          <w:p w14:paraId="0423470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一氧化碳防护性能</w:t>
            </w:r>
          </w:p>
        </w:tc>
      </w:tr>
      <w:tr w14:paraId="1A639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blHeader/>
        </w:trPr>
        <w:tc>
          <w:tcPr>
            <w:tcW w:w="513" w:type="dxa"/>
            <w:vAlign w:val="center"/>
          </w:tcPr>
          <w:p w14:paraId="39CE647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125</w:t>
            </w:r>
          </w:p>
        </w:tc>
        <w:tc>
          <w:tcPr>
            <w:tcW w:w="553" w:type="dxa"/>
            <w:vMerge w:val="continue"/>
            <w:vAlign w:val="center"/>
          </w:tcPr>
          <w:p w14:paraId="51F9660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1178" w:type="dxa"/>
            <w:vAlign w:val="center"/>
          </w:tcPr>
          <w:p w14:paraId="7D62CED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六盘水音国娱乐有限公司</w:t>
            </w:r>
          </w:p>
        </w:tc>
        <w:tc>
          <w:tcPr>
            <w:tcW w:w="1757" w:type="dxa"/>
            <w:vAlign w:val="center"/>
          </w:tcPr>
          <w:p w14:paraId="1F6591F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TZL30</w:t>
            </w:r>
          </w:p>
        </w:tc>
        <w:tc>
          <w:tcPr>
            <w:tcW w:w="2381" w:type="dxa"/>
            <w:vAlign w:val="center"/>
          </w:tcPr>
          <w:p w14:paraId="73E1FB9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浙江吾安消防安全设备有限公司</w:t>
            </w:r>
          </w:p>
        </w:tc>
        <w:tc>
          <w:tcPr>
            <w:tcW w:w="892" w:type="dxa"/>
            <w:vAlign w:val="center"/>
          </w:tcPr>
          <w:p w14:paraId="42E700C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不合格</w:t>
            </w:r>
          </w:p>
        </w:tc>
        <w:tc>
          <w:tcPr>
            <w:tcW w:w="1717" w:type="dxa"/>
            <w:vAlign w:val="center"/>
          </w:tcPr>
          <w:p w14:paraId="3E5731D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一氧化碳防护性能</w:t>
            </w:r>
          </w:p>
        </w:tc>
      </w:tr>
      <w:tr w14:paraId="234F6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13" w:type="dxa"/>
            <w:vAlign w:val="center"/>
          </w:tcPr>
          <w:p w14:paraId="274C6EB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126</w:t>
            </w:r>
          </w:p>
        </w:tc>
        <w:tc>
          <w:tcPr>
            <w:tcW w:w="553" w:type="dxa"/>
            <w:vMerge w:val="continue"/>
            <w:vAlign w:val="center"/>
          </w:tcPr>
          <w:p w14:paraId="3340A50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1178" w:type="dxa"/>
            <w:vAlign w:val="center"/>
          </w:tcPr>
          <w:p w14:paraId="233C2A4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凯里市尚雅酒店</w:t>
            </w:r>
          </w:p>
        </w:tc>
        <w:tc>
          <w:tcPr>
            <w:tcW w:w="1757" w:type="dxa"/>
            <w:vAlign w:val="center"/>
          </w:tcPr>
          <w:p w14:paraId="3300E73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TZL30A</w:t>
            </w:r>
          </w:p>
        </w:tc>
        <w:tc>
          <w:tcPr>
            <w:tcW w:w="2381" w:type="dxa"/>
            <w:vAlign w:val="center"/>
          </w:tcPr>
          <w:p w14:paraId="35134CF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广东炎安消防设备有限公司</w:t>
            </w:r>
          </w:p>
        </w:tc>
        <w:tc>
          <w:tcPr>
            <w:tcW w:w="892" w:type="dxa"/>
            <w:vAlign w:val="center"/>
          </w:tcPr>
          <w:p w14:paraId="36DAD44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不合格</w:t>
            </w:r>
          </w:p>
        </w:tc>
        <w:tc>
          <w:tcPr>
            <w:tcW w:w="1717" w:type="dxa"/>
            <w:vAlign w:val="center"/>
          </w:tcPr>
          <w:p w14:paraId="05741A5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一氧化碳防护性能</w:t>
            </w:r>
          </w:p>
        </w:tc>
      </w:tr>
      <w:tr w14:paraId="04628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blHeader/>
        </w:trPr>
        <w:tc>
          <w:tcPr>
            <w:tcW w:w="513" w:type="dxa"/>
            <w:vAlign w:val="center"/>
          </w:tcPr>
          <w:p w14:paraId="470B157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127</w:t>
            </w:r>
          </w:p>
        </w:tc>
        <w:tc>
          <w:tcPr>
            <w:tcW w:w="553" w:type="dxa"/>
            <w:vMerge w:val="continue"/>
            <w:vAlign w:val="center"/>
          </w:tcPr>
          <w:p w14:paraId="77E0F07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1178" w:type="dxa"/>
            <w:vAlign w:val="center"/>
          </w:tcPr>
          <w:p w14:paraId="48A63D4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保山隆阳区福琪酒店管理有限责任公司</w:t>
            </w:r>
          </w:p>
        </w:tc>
        <w:tc>
          <w:tcPr>
            <w:tcW w:w="1757" w:type="dxa"/>
            <w:vAlign w:val="center"/>
          </w:tcPr>
          <w:p w14:paraId="1F78173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TZL30A</w:t>
            </w:r>
          </w:p>
        </w:tc>
        <w:tc>
          <w:tcPr>
            <w:tcW w:w="2381" w:type="dxa"/>
            <w:vAlign w:val="center"/>
          </w:tcPr>
          <w:p w14:paraId="4210F44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广州市正邦消防设备有限公司</w:t>
            </w:r>
          </w:p>
        </w:tc>
        <w:tc>
          <w:tcPr>
            <w:tcW w:w="892" w:type="dxa"/>
            <w:vAlign w:val="center"/>
          </w:tcPr>
          <w:p w14:paraId="3ACE4C2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不合格</w:t>
            </w:r>
          </w:p>
        </w:tc>
        <w:tc>
          <w:tcPr>
            <w:tcW w:w="1717" w:type="dxa"/>
            <w:vAlign w:val="center"/>
          </w:tcPr>
          <w:p w14:paraId="4D90240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一氧化碳防护性能</w:t>
            </w:r>
          </w:p>
        </w:tc>
      </w:tr>
      <w:tr w14:paraId="75729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13" w:type="dxa"/>
            <w:vAlign w:val="center"/>
          </w:tcPr>
          <w:p w14:paraId="72D07A5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u w:val="none"/>
                <w:shd w:val="clear" w:color="auto" w:fill="auto"/>
                <w:lang w:val="en-US" w:eastAsia="zh-CN" w:bidi="ar"/>
              </w:rPr>
              <w:t>128</w:t>
            </w:r>
          </w:p>
        </w:tc>
        <w:tc>
          <w:tcPr>
            <w:tcW w:w="553" w:type="dxa"/>
            <w:vMerge w:val="continue"/>
            <w:vAlign w:val="center"/>
          </w:tcPr>
          <w:p w14:paraId="2639230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i w:val="0"/>
                <w:iCs w:val="0"/>
                <w:kern w:val="0"/>
                <w:sz w:val="21"/>
                <w:szCs w:val="21"/>
                <w:highlight w:val="none"/>
              </w:rPr>
            </w:pPr>
          </w:p>
        </w:tc>
        <w:tc>
          <w:tcPr>
            <w:tcW w:w="1178" w:type="dxa"/>
            <w:vAlign w:val="center"/>
          </w:tcPr>
          <w:p w14:paraId="7A026F3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宜川县怡馨园酒店</w:t>
            </w:r>
          </w:p>
        </w:tc>
        <w:tc>
          <w:tcPr>
            <w:tcW w:w="1757" w:type="dxa"/>
            <w:vAlign w:val="center"/>
          </w:tcPr>
          <w:p w14:paraId="16F894D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TZL30</w:t>
            </w:r>
          </w:p>
        </w:tc>
        <w:tc>
          <w:tcPr>
            <w:tcW w:w="2381" w:type="dxa"/>
            <w:vAlign w:val="center"/>
          </w:tcPr>
          <w:p w14:paraId="52F43C4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江山市百安消防装备有限公司</w:t>
            </w:r>
          </w:p>
        </w:tc>
        <w:tc>
          <w:tcPr>
            <w:tcW w:w="892" w:type="dxa"/>
            <w:vAlign w:val="center"/>
          </w:tcPr>
          <w:p w14:paraId="4A70A94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不合格</w:t>
            </w:r>
          </w:p>
        </w:tc>
        <w:tc>
          <w:tcPr>
            <w:tcW w:w="1717" w:type="dxa"/>
            <w:vAlign w:val="center"/>
          </w:tcPr>
          <w:p w14:paraId="202C4BA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i w:val="0"/>
                <w:iCs w:val="0"/>
                <w:kern w:val="0"/>
                <w:sz w:val="21"/>
                <w:szCs w:val="21"/>
                <w:highlight w:val="none"/>
              </w:rPr>
            </w:pPr>
            <w:r>
              <w:rPr>
                <w:rFonts w:hint="eastAsia" w:ascii="仿宋" w:hAnsi="仿宋" w:eastAsia="仿宋" w:cs="仿宋"/>
                <w:i w:val="0"/>
                <w:iCs w:val="0"/>
                <w:color w:val="auto"/>
                <w:kern w:val="0"/>
                <w:sz w:val="21"/>
                <w:szCs w:val="21"/>
                <w:highlight w:val="none"/>
                <w:shd w:val="clear" w:color="auto" w:fill="auto"/>
                <w:lang w:bidi="ar"/>
              </w:rPr>
              <w:t>一氧化碳防护性能</w:t>
            </w:r>
          </w:p>
        </w:tc>
      </w:tr>
    </w:tbl>
    <w:p w14:paraId="2CB5B8D9">
      <w:pPr>
        <w:spacing w:line="360" w:lineRule="auto"/>
        <w:rPr>
          <w:rFonts w:ascii="Times New Roman" w:hAnsi="Times New Roman" w:eastAsia="黑体"/>
          <w:i w:val="0"/>
          <w:iCs w:val="0"/>
          <w:szCs w:val="21"/>
          <w:highlight w:val="none"/>
        </w:rPr>
      </w:pPr>
    </w:p>
    <w:p w14:paraId="61619718">
      <w:pPr>
        <w:spacing w:line="360" w:lineRule="auto"/>
        <w:rPr>
          <w:rFonts w:ascii="Times New Roman" w:hAnsi="Times New Roman" w:eastAsia="黑体" w:cs="Times New Roman"/>
          <w:i w:val="0"/>
          <w:iCs w:val="0"/>
          <w:szCs w:val="21"/>
          <w:highlight w:val="none"/>
        </w:rPr>
        <w:sectPr>
          <w:pgSz w:w="11906" w:h="16838"/>
          <w:pgMar w:top="2098" w:right="1474" w:bottom="1984" w:left="1587" w:header="851" w:footer="992" w:gutter="0"/>
          <w:pgNumType w:fmt="decimal"/>
          <w:cols w:space="425" w:num="1"/>
          <w:docGrid w:type="lines" w:linePitch="312" w:charSpace="0"/>
        </w:sectPr>
      </w:pPr>
    </w:p>
    <w:p w14:paraId="0374E27B">
      <w:pPr>
        <w:spacing w:line="360" w:lineRule="auto"/>
        <w:ind w:firstLine="480" w:firstLineChars="200"/>
        <w:rPr>
          <w:rFonts w:hint="eastAsia" w:ascii="仿宋" w:hAnsi="仿宋" w:eastAsia="仿宋" w:cs="仿宋"/>
          <w:i w:val="0"/>
          <w:iCs w:val="0"/>
          <w:kern w:val="0"/>
          <w:sz w:val="24"/>
          <w:szCs w:val="24"/>
          <w:highlight w:val="none"/>
        </w:rPr>
      </w:pPr>
      <w:r>
        <w:rPr>
          <w:rFonts w:hint="eastAsia" w:ascii="仿宋" w:hAnsi="仿宋" w:eastAsia="仿宋" w:cs="仿宋"/>
          <w:i w:val="0"/>
          <w:iCs w:val="0"/>
          <w:sz w:val="24"/>
          <w:szCs w:val="24"/>
          <w:highlight w:val="none"/>
          <w:lang w:val="en-US" w:eastAsia="zh-CN"/>
        </w:rPr>
        <w:t>1.4</w:t>
      </w:r>
      <w:r>
        <w:rPr>
          <w:rFonts w:hint="eastAsia" w:ascii="仿宋" w:hAnsi="仿宋" w:eastAsia="仿宋" w:cs="仿宋"/>
          <w:i w:val="0"/>
          <w:iCs w:val="0"/>
          <w:kern w:val="0"/>
          <w:sz w:val="24"/>
          <w:szCs w:val="24"/>
          <w:highlight w:val="none"/>
        </w:rPr>
        <w:t>：</w:t>
      </w:r>
    </w:p>
    <w:p w14:paraId="29BB4DBC">
      <w:pPr>
        <w:spacing w:line="0" w:lineRule="atLeast"/>
        <w:jc w:val="center"/>
        <w:rPr>
          <w:rFonts w:hint="eastAsia" w:ascii="仿宋" w:hAnsi="仿宋" w:eastAsia="仿宋" w:cs="仿宋"/>
          <w:i w:val="0"/>
          <w:iCs w:val="0"/>
          <w:sz w:val="24"/>
          <w:szCs w:val="24"/>
          <w:highlight w:val="none"/>
        </w:rPr>
      </w:pPr>
      <w:r>
        <w:rPr>
          <w:rFonts w:hint="eastAsia" w:ascii="仿宋" w:hAnsi="仿宋" w:eastAsia="仿宋" w:cs="仿宋"/>
          <w:i w:val="0"/>
          <w:iCs w:val="0"/>
          <w:kern w:val="0"/>
          <w:sz w:val="24"/>
          <w:szCs w:val="24"/>
          <w:highlight w:val="none"/>
        </w:rPr>
        <w:t>广东省消防救援总队通报消防救援装备产品（同品牌同型号）质量监督抽查不合格供应商情况统计表</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534"/>
        <w:gridCol w:w="2061"/>
        <w:gridCol w:w="2421"/>
        <w:gridCol w:w="2840"/>
        <w:gridCol w:w="723"/>
      </w:tblGrid>
      <w:tr w14:paraId="401FB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71" w:type="pct"/>
            <w:shd w:val="clear" w:color="auto" w:fill="C8C8C8" w:themeFill="accent3" w:themeFillTint="99"/>
            <w:vAlign w:val="center"/>
          </w:tcPr>
          <w:p w14:paraId="5A55FD9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b/>
                <w:bCs/>
                <w:i w:val="0"/>
                <w:iCs w:val="0"/>
                <w:snapToGrid w:val="0"/>
                <w:color w:val="auto"/>
                <w:kern w:val="0"/>
                <w:sz w:val="21"/>
                <w:szCs w:val="21"/>
                <w:highlight w:val="none"/>
              </w:rPr>
            </w:pPr>
            <w:r>
              <w:rPr>
                <w:rFonts w:hint="eastAsia" w:ascii="仿宋" w:hAnsi="仿宋" w:eastAsia="仿宋" w:cs="仿宋"/>
                <w:b/>
                <w:bCs/>
                <w:i w:val="0"/>
                <w:iCs w:val="0"/>
                <w:snapToGrid w:val="0"/>
                <w:color w:val="auto"/>
                <w:kern w:val="0"/>
                <w:sz w:val="21"/>
                <w:szCs w:val="21"/>
                <w:highlight w:val="none"/>
              </w:rPr>
              <w:t>序</w:t>
            </w:r>
          </w:p>
          <w:p w14:paraId="7AF0BA0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b/>
                <w:bCs/>
                <w:i w:val="0"/>
                <w:iCs w:val="0"/>
                <w:snapToGrid w:val="0"/>
                <w:color w:val="auto"/>
                <w:kern w:val="0"/>
                <w:sz w:val="21"/>
                <w:szCs w:val="21"/>
                <w:highlight w:val="none"/>
              </w:rPr>
            </w:pPr>
            <w:r>
              <w:rPr>
                <w:rFonts w:hint="eastAsia" w:ascii="仿宋" w:hAnsi="仿宋" w:eastAsia="仿宋" w:cs="仿宋"/>
                <w:b/>
                <w:bCs/>
                <w:i w:val="0"/>
                <w:iCs w:val="0"/>
                <w:snapToGrid w:val="0"/>
                <w:color w:val="auto"/>
                <w:kern w:val="0"/>
                <w:sz w:val="21"/>
                <w:szCs w:val="21"/>
                <w:highlight w:val="none"/>
              </w:rPr>
              <w:t>号</w:t>
            </w:r>
          </w:p>
        </w:tc>
        <w:tc>
          <w:tcPr>
            <w:tcW w:w="393" w:type="pct"/>
            <w:shd w:val="clear" w:color="auto" w:fill="C8C8C8" w:themeFill="accent3" w:themeFillTint="99"/>
            <w:vAlign w:val="center"/>
          </w:tcPr>
          <w:p w14:paraId="10780AE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b/>
                <w:bCs/>
                <w:i w:val="0"/>
                <w:iCs w:val="0"/>
                <w:snapToGrid w:val="0"/>
                <w:color w:val="auto"/>
                <w:kern w:val="0"/>
                <w:sz w:val="21"/>
                <w:szCs w:val="21"/>
                <w:highlight w:val="none"/>
              </w:rPr>
            </w:pPr>
            <w:r>
              <w:rPr>
                <w:rFonts w:hint="eastAsia" w:ascii="仿宋" w:hAnsi="仿宋" w:eastAsia="仿宋" w:cs="仿宋"/>
                <w:b/>
                <w:bCs/>
                <w:i w:val="0"/>
                <w:iCs w:val="0"/>
                <w:snapToGrid w:val="0"/>
                <w:color w:val="auto"/>
                <w:kern w:val="0"/>
                <w:sz w:val="21"/>
                <w:szCs w:val="21"/>
                <w:highlight w:val="none"/>
              </w:rPr>
              <w:t>抽查</w:t>
            </w:r>
          </w:p>
          <w:p w14:paraId="6AB3114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b/>
                <w:bCs/>
                <w:i w:val="0"/>
                <w:iCs w:val="0"/>
                <w:snapToGrid w:val="0"/>
                <w:color w:val="auto"/>
                <w:kern w:val="0"/>
                <w:sz w:val="21"/>
                <w:szCs w:val="21"/>
                <w:highlight w:val="none"/>
              </w:rPr>
            </w:pPr>
            <w:r>
              <w:rPr>
                <w:rFonts w:hint="eastAsia" w:ascii="仿宋" w:hAnsi="仿宋" w:eastAsia="仿宋" w:cs="仿宋"/>
                <w:b/>
                <w:bCs/>
                <w:i w:val="0"/>
                <w:iCs w:val="0"/>
                <w:snapToGrid w:val="0"/>
                <w:color w:val="auto"/>
                <w:kern w:val="0"/>
                <w:sz w:val="21"/>
                <w:szCs w:val="21"/>
                <w:highlight w:val="none"/>
              </w:rPr>
              <w:t>产品</w:t>
            </w:r>
          </w:p>
        </w:tc>
        <w:tc>
          <w:tcPr>
            <w:tcW w:w="1209" w:type="pct"/>
            <w:shd w:val="clear" w:color="auto" w:fill="C8C8C8" w:themeFill="accent3" w:themeFillTint="99"/>
            <w:vAlign w:val="center"/>
          </w:tcPr>
          <w:p w14:paraId="7AF6BF0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b/>
                <w:bCs/>
                <w:i w:val="0"/>
                <w:iCs w:val="0"/>
                <w:snapToGrid w:val="0"/>
                <w:color w:val="auto"/>
                <w:kern w:val="0"/>
                <w:sz w:val="21"/>
                <w:szCs w:val="21"/>
                <w:highlight w:val="none"/>
              </w:rPr>
            </w:pPr>
            <w:r>
              <w:rPr>
                <w:rFonts w:hint="eastAsia" w:ascii="仿宋" w:hAnsi="仿宋" w:eastAsia="仿宋" w:cs="仿宋"/>
                <w:b/>
                <w:bCs/>
                <w:i w:val="0"/>
                <w:iCs w:val="0"/>
                <w:snapToGrid w:val="0"/>
                <w:color w:val="auto"/>
                <w:kern w:val="0"/>
                <w:sz w:val="21"/>
                <w:szCs w:val="21"/>
                <w:highlight w:val="none"/>
              </w:rPr>
              <w:t>被抽查单位</w:t>
            </w:r>
          </w:p>
          <w:p w14:paraId="02AEA94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b/>
                <w:bCs/>
                <w:i w:val="0"/>
                <w:iCs w:val="0"/>
                <w:snapToGrid w:val="0"/>
                <w:color w:val="auto"/>
                <w:kern w:val="0"/>
                <w:sz w:val="21"/>
                <w:szCs w:val="21"/>
                <w:highlight w:val="none"/>
              </w:rPr>
            </w:pPr>
            <w:r>
              <w:rPr>
                <w:rFonts w:hint="eastAsia" w:ascii="仿宋" w:hAnsi="仿宋" w:eastAsia="仿宋" w:cs="仿宋"/>
                <w:b/>
                <w:bCs/>
                <w:i w:val="0"/>
                <w:iCs w:val="0"/>
                <w:snapToGrid w:val="0"/>
                <w:color w:val="auto"/>
                <w:kern w:val="0"/>
                <w:sz w:val="21"/>
                <w:szCs w:val="21"/>
                <w:highlight w:val="none"/>
              </w:rPr>
              <w:t>名称</w:t>
            </w:r>
          </w:p>
        </w:tc>
        <w:tc>
          <w:tcPr>
            <w:tcW w:w="1018" w:type="pct"/>
            <w:shd w:val="clear" w:color="auto" w:fill="C8C8C8" w:themeFill="accent3" w:themeFillTint="99"/>
            <w:tcMar>
              <w:left w:w="57" w:type="dxa"/>
              <w:right w:w="57" w:type="dxa"/>
            </w:tcMar>
            <w:vAlign w:val="center"/>
          </w:tcPr>
          <w:p w14:paraId="4795374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b/>
                <w:bCs/>
                <w:i w:val="0"/>
                <w:iCs w:val="0"/>
                <w:snapToGrid w:val="0"/>
                <w:color w:val="auto"/>
                <w:kern w:val="0"/>
                <w:sz w:val="21"/>
                <w:szCs w:val="21"/>
                <w:highlight w:val="none"/>
              </w:rPr>
            </w:pPr>
            <w:r>
              <w:rPr>
                <w:rFonts w:hint="eastAsia" w:ascii="仿宋" w:hAnsi="仿宋" w:eastAsia="仿宋" w:cs="仿宋"/>
                <w:b/>
                <w:bCs/>
                <w:i w:val="0"/>
                <w:iCs w:val="0"/>
                <w:snapToGrid w:val="0"/>
                <w:color w:val="auto"/>
                <w:kern w:val="0"/>
                <w:sz w:val="21"/>
                <w:szCs w:val="21"/>
                <w:highlight w:val="none"/>
              </w:rPr>
              <w:t>规格型号</w:t>
            </w:r>
          </w:p>
        </w:tc>
        <w:tc>
          <w:tcPr>
            <w:tcW w:w="1641" w:type="pct"/>
            <w:shd w:val="clear" w:color="auto" w:fill="C8C8C8" w:themeFill="accent3" w:themeFillTint="99"/>
            <w:tcMar>
              <w:left w:w="57" w:type="dxa"/>
              <w:right w:w="57" w:type="dxa"/>
            </w:tcMar>
            <w:vAlign w:val="center"/>
          </w:tcPr>
          <w:p w14:paraId="37E05A0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b/>
                <w:bCs/>
                <w:i w:val="0"/>
                <w:iCs w:val="0"/>
                <w:snapToGrid w:val="0"/>
                <w:color w:val="auto"/>
                <w:kern w:val="0"/>
                <w:sz w:val="21"/>
                <w:szCs w:val="21"/>
                <w:highlight w:val="none"/>
              </w:rPr>
            </w:pPr>
            <w:r>
              <w:rPr>
                <w:rFonts w:hint="eastAsia" w:ascii="仿宋" w:hAnsi="仿宋" w:eastAsia="仿宋" w:cs="仿宋"/>
                <w:b/>
                <w:bCs/>
                <w:i w:val="0"/>
                <w:iCs w:val="0"/>
                <w:snapToGrid w:val="0"/>
                <w:color w:val="auto"/>
                <w:kern w:val="0"/>
                <w:sz w:val="21"/>
                <w:szCs w:val="21"/>
                <w:highlight w:val="none"/>
              </w:rPr>
              <w:t>标称生产企业</w:t>
            </w:r>
          </w:p>
          <w:p w14:paraId="0DC99FB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b/>
                <w:bCs/>
                <w:i w:val="0"/>
                <w:iCs w:val="0"/>
                <w:snapToGrid w:val="0"/>
                <w:color w:val="auto"/>
                <w:kern w:val="0"/>
                <w:sz w:val="21"/>
                <w:szCs w:val="21"/>
                <w:highlight w:val="none"/>
              </w:rPr>
            </w:pPr>
            <w:r>
              <w:rPr>
                <w:rFonts w:hint="eastAsia" w:ascii="仿宋" w:hAnsi="仿宋" w:eastAsia="仿宋" w:cs="仿宋"/>
                <w:b/>
                <w:bCs/>
                <w:i w:val="0"/>
                <w:iCs w:val="0"/>
                <w:snapToGrid w:val="0"/>
                <w:color w:val="auto"/>
                <w:kern w:val="0"/>
                <w:sz w:val="21"/>
                <w:szCs w:val="21"/>
                <w:highlight w:val="none"/>
              </w:rPr>
              <w:t>名称</w:t>
            </w:r>
          </w:p>
        </w:tc>
        <w:tc>
          <w:tcPr>
            <w:tcW w:w="466" w:type="pct"/>
            <w:shd w:val="clear" w:color="auto" w:fill="C8C8C8" w:themeFill="accent3" w:themeFillTint="99"/>
            <w:tcMar>
              <w:left w:w="57" w:type="dxa"/>
              <w:right w:w="57" w:type="dxa"/>
            </w:tcMar>
            <w:vAlign w:val="center"/>
          </w:tcPr>
          <w:p w14:paraId="486DB99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b/>
                <w:bCs/>
                <w:i w:val="0"/>
                <w:iCs w:val="0"/>
                <w:snapToGrid w:val="0"/>
                <w:color w:val="auto"/>
                <w:kern w:val="0"/>
                <w:sz w:val="21"/>
                <w:szCs w:val="21"/>
                <w:highlight w:val="none"/>
              </w:rPr>
            </w:pPr>
            <w:r>
              <w:rPr>
                <w:rFonts w:hint="eastAsia" w:ascii="仿宋" w:hAnsi="仿宋" w:eastAsia="仿宋" w:cs="仿宋"/>
                <w:b/>
                <w:bCs/>
                <w:i w:val="0"/>
                <w:iCs w:val="0"/>
                <w:snapToGrid w:val="0"/>
                <w:color w:val="auto"/>
                <w:kern w:val="0"/>
                <w:sz w:val="21"/>
                <w:szCs w:val="21"/>
                <w:highlight w:val="none"/>
              </w:rPr>
              <w:t>检验</w:t>
            </w:r>
          </w:p>
          <w:p w14:paraId="5DE4648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b/>
                <w:bCs/>
                <w:i w:val="0"/>
                <w:iCs w:val="0"/>
                <w:snapToGrid w:val="0"/>
                <w:color w:val="auto"/>
                <w:kern w:val="0"/>
                <w:sz w:val="21"/>
                <w:szCs w:val="21"/>
                <w:highlight w:val="none"/>
              </w:rPr>
            </w:pPr>
            <w:r>
              <w:rPr>
                <w:rFonts w:hint="eastAsia" w:ascii="仿宋" w:hAnsi="仿宋" w:eastAsia="仿宋" w:cs="仿宋"/>
                <w:b/>
                <w:bCs/>
                <w:i w:val="0"/>
                <w:iCs w:val="0"/>
                <w:snapToGrid w:val="0"/>
                <w:color w:val="auto"/>
                <w:kern w:val="0"/>
                <w:sz w:val="21"/>
                <w:szCs w:val="21"/>
                <w:highlight w:val="none"/>
              </w:rPr>
              <w:t>结果</w:t>
            </w:r>
          </w:p>
        </w:tc>
      </w:tr>
      <w:tr w14:paraId="379F6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71" w:type="pct"/>
            <w:vAlign w:val="center"/>
          </w:tcPr>
          <w:p w14:paraId="1091F1D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lang w:val="en-US" w:eastAsia="zh-CN"/>
              </w:rPr>
              <w:t>1</w:t>
            </w:r>
          </w:p>
        </w:tc>
        <w:tc>
          <w:tcPr>
            <w:tcW w:w="393" w:type="pct"/>
            <w:vMerge w:val="restart"/>
            <w:vAlign w:val="center"/>
          </w:tcPr>
          <w:p w14:paraId="513DB98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有衬里消防水带</w:t>
            </w:r>
          </w:p>
        </w:tc>
        <w:tc>
          <w:tcPr>
            <w:tcW w:w="1209" w:type="pct"/>
            <w:vAlign w:val="center"/>
          </w:tcPr>
          <w:p w14:paraId="62E65CF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rPr>
              <w:t>江门金拱门食品有限公司遂溪中金时代分店</w:t>
            </w:r>
          </w:p>
        </w:tc>
        <w:tc>
          <w:tcPr>
            <w:tcW w:w="1018" w:type="pct"/>
            <w:vAlign w:val="center"/>
          </w:tcPr>
          <w:p w14:paraId="375D1F7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rPr>
              <w:t>8-65-25-涤纶长丝/涤纶长丝-聚氨酯-A</w:t>
            </w:r>
          </w:p>
        </w:tc>
        <w:tc>
          <w:tcPr>
            <w:tcW w:w="1641" w:type="pct"/>
            <w:vAlign w:val="center"/>
          </w:tcPr>
          <w:p w14:paraId="01B1812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rPr>
              <w:t>泰州市飞腾消防器材有限公司</w:t>
            </w:r>
          </w:p>
        </w:tc>
        <w:tc>
          <w:tcPr>
            <w:tcW w:w="466" w:type="pct"/>
            <w:vAlign w:val="center"/>
          </w:tcPr>
          <w:p w14:paraId="70C542E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rPr>
              <w:t>不合格</w:t>
            </w:r>
          </w:p>
        </w:tc>
      </w:tr>
      <w:tr w14:paraId="0AF94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71" w:type="pct"/>
            <w:vAlign w:val="center"/>
          </w:tcPr>
          <w:p w14:paraId="088D948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2</w:t>
            </w:r>
          </w:p>
        </w:tc>
        <w:tc>
          <w:tcPr>
            <w:tcW w:w="393" w:type="pct"/>
            <w:vMerge w:val="continue"/>
            <w:vAlign w:val="center"/>
          </w:tcPr>
          <w:p w14:paraId="74BD6CF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p>
        </w:tc>
        <w:tc>
          <w:tcPr>
            <w:tcW w:w="1209" w:type="pct"/>
            <w:vAlign w:val="center"/>
          </w:tcPr>
          <w:p w14:paraId="02CA078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rPr>
              <w:t>遂溪县晨扬好又多商贸有限公司</w:t>
            </w:r>
          </w:p>
        </w:tc>
        <w:tc>
          <w:tcPr>
            <w:tcW w:w="1018" w:type="pct"/>
            <w:vAlign w:val="center"/>
          </w:tcPr>
          <w:p w14:paraId="7612584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rPr>
              <w:t>8-65-25-涤纶长丝/涤纶长丝-塑料</w:t>
            </w:r>
          </w:p>
        </w:tc>
        <w:tc>
          <w:tcPr>
            <w:tcW w:w="1641" w:type="pct"/>
            <w:vAlign w:val="center"/>
          </w:tcPr>
          <w:p w14:paraId="01C5433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rPr>
              <w:t>泰州市众安消防科技有限公司</w:t>
            </w:r>
          </w:p>
        </w:tc>
        <w:tc>
          <w:tcPr>
            <w:tcW w:w="466" w:type="pct"/>
            <w:vAlign w:val="center"/>
          </w:tcPr>
          <w:p w14:paraId="226A8A6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rPr>
              <w:t>不合格</w:t>
            </w:r>
          </w:p>
        </w:tc>
      </w:tr>
      <w:tr w14:paraId="56C8E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71" w:type="pct"/>
            <w:vAlign w:val="center"/>
          </w:tcPr>
          <w:p w14:paraId="52AD783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3</w:t>
            </w:r>
          </w:p>
        </w:tc>
        <w:tc>
          <w:tcPr>
            <w:tcW w:w="393" w:type="pct"/>
            <w:vMerge w:val="continue"/>
            <w:vAlign w:val="center"/>
          </w:tcPr>
          <w:p w14:paraId="6795633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p>
        </w:tc>
        <w:tc>
          <w:tcPr>
            <w:tcW w:w="1209" w:type="pct"/>
            <w:vAlign w:val="center"/>
          </w:tcPr>
          <w:p w14:paraId="1305F2C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snapToGrid/>
                <w:color w:val="auto"/>
                <w:kern w:val="0"/>
                <w:sz w:val="21"/>
                <w:szCs w:val="21"/>
                <w:highlight w:val="none"/>
              </w:rPr>
              <w:t>阳西总医院妇女儿童医院</w:t>
            </w:r>
          </w:p>
        </w:tc>
        <w:tc>
          <w:tcPr>
            <w:tcW w:w="1018" w:type="pct"/>
            <w:vAlign w:val="center"/>
          </w:tcPr>
          <w:p w14:paraId="63ED6BA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snapToGrid/>
                <w:color w:val="auto"/>
                <w:kern w:val="0"/>
                <w:sz w:val="21"/>
                <w:szCs w:val="21"/>
                <w:highlight w:val="none"/>
              </w:rPr>
              <w:t>8-65-25-涤纶长丝/涤纶长丝-聚氨酯</w:t>
            </w:r>
          </w:p>
        </w:tc>
        <w:tc>
          <w:tcPr>
            <w:tcW w:w="1641" w:type="pct"/>
            <w:vAlign w:val="center"/>
          </w:tcPr>
          <w:p w14:paraId="4A08081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snapToGrid/>
                <w:color w:val="auto"/>
                <w:kern w:val="0"/>
                <w:sz w:val="21"/>
                <w:szCs w:val="21"/>
                <w:highlight w:val="none"/>
              </w:rPr>
              <w:t>武汉萃安科技有限公司</w:t>
            </w:r>
          </w:p>
        </w:tc>
        <w:tc>
          <w:tcPr>
            <w:tcW w:w="466" w:type="pct"/>
            <w:vAlign w:val="center"/>
          </w:tcPr>
          <w:p w14:paraId="2D7EDBB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不合格</w:t>
            </w:r>
          </w:p>
        </w:tc>
      </w:tr>
      <w:tr w14:paraId="54F14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71" w:type="pct"/>
            <w:vAlign w:val="center"/>
          </w:tcPr>
          <w:p w14:paraId="3387999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lang w:val="en-US" w:eastAsia="zh-CN"/>
              </w:rPr>
              <w:t>4</w:t>
            </w:r>
          </w:p>
        </w:tc>
        <w:tc>
          <w:tcPr>
            <w:tcW w:w="393" w:type="pct"/>
            <w:vMerge w:val="restart"/>
            <w:vAlign w:val="center"/>
          </w:tcPr>
          <w:p w14:paraId="0CB1A3C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消防员照明灯具</w:t>
            </w:r>
          </w:p>
        </w:tc>
        <w:tc>
          <w:tcPr>
            <w:tcW w:w="1209" w:type="pct"/>
            <w:vAlign w:val="center"/>
          </w:tcPr>
          <w:p w14:paraId="23C85BF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汕尾市消防救援支队</w:t>
            </w:r>
          </w:p>
        </w:tc>
        <w:tc>
          <w:tcPr>
            <w:tcW w:w="1018" w:type="pct"/>
            <w:vAlign w:val="center"/>
          </w:tcPr>
          <w:p w14:paraId="7E33F20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FD-FBP240/RWx7620</w:t>
            </w:r>
          </w:p>
        </w:tc>
        <w:tc>
          <w:tcPr>
            <w:tcW w:w="1641" w:type="pct"/>
            <w:vAlign w:val="center"/>
          </w:tcPr>
          <w:p w14:paraId="3577B69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深圳市海王鑫科技有限公司</w:t>
            </w:r>
          </w:p>
        </w:tc>
        <w:tc>
          <w:tcPr>
            <w:tcW w:w="466" w:type="pct"/>
            <w:vAlign w:val="center"/>
          </w:tcPr>
          <w:p w14:paraId="0823630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不合格</w:t>
            </w:r>
          </w:p>
        </w:tc>
      </w:tr>
      <w:tr w14:paraId="2B631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71" w:type="pct"/>
            <w:vAlign w:val="center"/>
          </w:tcPr>
          <w:p w14:paraId="6BD06F6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5</w:t>
            </w:r>
          </w:p>
        </w:tc>
        <w:tc>
          <w:tcPr>
            <w:tcW w:w="393" w:type="pct"/>
            <w:vMerge w:val="continue"/>
            <w:vAlign w:val="center"/>
          </w:tcPr>
          <w:p w14:paraId="4175698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p>
        </w:tc>
        <w:tc>
          <w:tcPr>
            <w:tcW w:w="1209" w:type="pct"/>
            <w:vAlign w:val="center"/>
          </w:tcPr>
          <w:p w14:paraId="468CF77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清远市消防救援支队</w:t>
            </w:r>
          </w:p>
        </w:tc>
        <w:tc>
          <w:tcPr>
            <w:tcW w:w="1018" w:type="pct"/>
            <w:vAlign w:val="center"/>
          </w:tcPr>
          <w:p w14:paraId="21F6B7F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FD-FBSI300/BXZ7106/A/</w:t>
            </w:r>
          </w:p>
        </w:tc>
        <w:tc>
          <w:tcPr>
            <w:tcW w:w="1641" w:type="pct"/>
            <w:vAlign w:val="center"/>
          </w:tcPr>
          <w:p w14:paraId="5FBDDE4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湖北鑫光众晟科技有限公司</w:t>
            </w:r>
          </w:p>
        </w:tc>
        <w:tc>
          <w:tcPr>
            <w:tcW w:w="466" w:type="pct"/>
            <w:vAlign w:val="center"/>
          </w:tcPr>
          <w:p w14:paraId="3397B25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不合格</w:t>
            </w:r>
          </w:p>
        </w:tc>
      </w:tr>
      <w:tr w14:paraId="38917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71" w:type="pct"/>
            <w:vAlign w:val="center"/>
          </w:tcPr>
          <w:p w14:paraId="3D3111F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6</w:t>
            </w:r>
          </w:p>
        </w:tc>
        <w:tc>
          <w:tcPr>
            <w:tcW w:w="393" w:type="pct"/>
            <w:vMerge w:val="continue"/>
            <w:vAlign w:val="center"/>
          </w:tcPr>
          <w:p w14:paraId="03F28CB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p>
        </w:tc>
        <w:tc>
          <w:tcPr>
            <w:tcW w:w="1209" w:type="pct"/>
            <w:vAlign w:val="center"/>
          </w:tcPr>
          <w:p w14:paraId="5B5E26C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兴宁市消防救援大队</w:t>
            </w:r>
          </w:p>
        </w:tc>
        <w:tc>
          <w:tcPr>
            <w:tcW w:w="1018" w:type="pct"/>
            <w:vAlign w:val="center"/>
          </w:tcPr>
          <w:p w14:paraId="7B8E4AE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FD-FBP240/YJ7620A</w:t>
            </w:r>
          </w:p>
        </w:tc>
        <w:tc>
          <w:tcPr>
            <w:tcW w:w="1641" w:type="pct"/>
            <w:vAlign w:val="center"/>
          </w:tcPr>
          <w:p w14:paraId="33B9F32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亿嘉照明科技有限公司</w:t>
            </w:r>
          </w:p>
        </w:tc>
        <w:tc>
          <w:tcPr>
            <w:tcW w:w="466" w:type="pct"/>
            <w:vAlign w:val="center"/>
          </w:tcPr>
          <w:p w14:paraId="63C7DB6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不合格</w:t>
            </w:r>
          </w:p>
        </w:tc>
      </w:tr>
      <w:tr w14:paraId="35765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71" w:type="pct"/>
            <w:vAlign w:val="center"/>
          </w:tcPr>
          <w:p w14:paraId="0D22CB6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7</w:t>
            </w:r>
          </w:p>
        </w:tc>
        <w:tc>
          <w:tcPr>
            <w:tcW w:w="393" w:type="pct"/>
            <w:vMerge w:val="continue"/>
            <w:vAlign w:val="center"/>
          </w:tcPr>
          <w:p w14:paraId="5D4F105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p>
        </w:tc>
        <w:tc>
          <w:tcPr>
            <w:tcW w:w="1209" w:type="pct"/>
            <w:vAlign w:val="center"/>
          </w:tcPr>
          <w:p w14:paraId="325A450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江门市新会区消防救援大队</w:t>
            </w:r>
          </w:p>
        </w:tc>
        <w:tc>
          <w:tcPr>
            <w:tcW w:w="1018" w:type="pct"/>
            <w:vAlign w:val="center"/>
          </w:tcPr>
          <w:p w14:paraId="2B1C6C7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FD-FBP240/2103</w:t>
            </w:r>
          </w:p>
        </w:tc>
        <w:tc>
          <w:tcPr>
            <w:tcW w:w="1641" w:type="pct"/>
            <w:vAlign w:val="center"/>
          </w:tcPr>
          <w:p w14:paraId="45C29BA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杭州索恩机械有限公司</w:t>
            </w:r>
          </w:p>
        </w:tc>
        <w:tc>
          <w:tcPr>
            <w:tcW w:w="466" w:type="pct"/>
            <w:vAlign w:val="center"/>
          </w:tcPr>
          <w:p w14:paraId="55A6178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不合格</w:t>
            </w:r>
          </w:p>
        </w:tc>
      </w:tr>
      <w:tr w14:paraId="0C2C2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271" w:type="pct"/>
            <w:vAlign w:val="center"/>
          </w:tcPr>
          <w:p w14:paraId="3FCC4F3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8</w:t>
            </w:r>
          </w:p>
        </w:tc>
        <w:tc>
          <w:tcPr>
            <w:tcW w:w="393" w:type="pct"/>
            <w:vMerge w:val="restart"/>
            <w:vAlign w:val="center"/>
          </w:tcPr>
          <w:p w14:paraId="1FBDFFE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安全绳</w:t>
            </w:r>
          </w:p>
        </w:tc>
        <w:tc>
          <w:tcPr>
            <w:tcW w:w="1209" w:type="pct"/>
            <w:vAlign w:val="center"/>
          </w:tcPr>
          <w:p w14:paraId="67F4A02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清远市消防救援支队</w:t>
            </w:r>
          </w:p>
        </w:tc>
        <w:tc>
          <w:tcPr>
            <w:tcW w:w="1018" w:type="pct"/>
            <w:vAlign w:val="center"/>
          </w:tcPr>
          <w:p w14:paraId="499224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FZL-S-Q8-MJK</w:t>
            </w:r>
          </w:p>
          <w:p w14:paraId="1493E9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ZJS8/16-BS型</w:t>
            </w:r>
          </w:p>
          <w:p w14:paraId="5D5B36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FZL-S-Q8</w:t>
            </w:r>
          </w:p>
          <w:p w14:paraId="5AFF29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ZJT8/16</w:t>
            </w:r>
          </w:p>
        </w:tc>
        <w:tc>
          <w:tcPr>
            <w:tcW w:w="1641" w:type="pct"/>
            <w:vAlign w:val="center"/>
          </w:tcPr>
          <w:p w14:paraId="54ADFE7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江苏曼杰克有限公司</w:t>
            </w:r>
          </w:p>
        </w:tc>
        <w:tc>
          <w:tcPr>
            <w:tcW w:w="466" w:type="pct"/>
            <w:vAlign w:val="center"/>
          </w:tcPr>
          <w:p w14:paraId="42F128D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rPr>
              <w:t>不合格</w:t>
            </w:r>
          </w:p>
        </w:tc>
      </w:tr>
      <w:tr w14:paraId="7B130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271" w:type="pct"/>
            <w:vAlign w:val="center"/>
          </w:tcPr>
          <w:p w14:paraId="2186A2A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9</w:t>
            </w:r>
          </w:p>
        </w:tc>
        <w:tc>
          <w:tcPr>
            <w:tcW w:w="393" w:type="pct"/>
            <w:vMerge w:val="continue"/>
            <w:vAlign w:val="center"/>
          </w:tcPr>
          <w:p w14:paraId="6A1667F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p>
        </w:tc>
        <w:tc>
          <w:tcPr>
            <w:tcW w:w="1209" w:type="pct"/>
            <w:vAlign w:val="center"/>
          </w:tcPr>
          <w:p w14:paraId="6983B18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大埔县消防救援大队</w:t>
            </w:r>
          </w:p>
        </w:tc>
        <w:tc>
          <w:tcPr>
            <w:tcW w:w="1018" w:type="pct"/>
            <w:vAlign w:val="center"/>
          </w:tcPr>
          <w:p w14:paraId="2B0046D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FZL-S-Q8-MJK</w:t>
            </w:r>
          </w:p>
          <w:p w14:paraId="4482AFD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ZJS8/16-BS型</w:t>
            </w:r>
          </w:p>
          <w:p w14:paraId="4175161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FZL-S-Q8</w:t>
            </w:r>
          </w:p>
          <w:p w14:paraId="6D12609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ZJT8/16</w:t>
            </w:r>
          </w:p>
        </w:tc>
        <w:tc>
          <w:tcPr>
            <w:tcW w:w="1641" w:type="pct"/>
            <w:vAlign w:val="center"/>
          </w:tcPr>
          <w:p w14:paraId="43176A1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黄山博盛消防装备有限公司</w:t>
            </w:r>
          </w:p>
        </w:tc>
        <w:tc>
          <w:tcPr>
            <w:tcW w:w="466" w:type="pct"/>
            <w:vAlign w:val="center"/>
          </w:tcPr>
          <w:p w14:paraId="495AA78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rPr>
              <w:t>不合格</w:t>
            </w:r>
          </w:p>
        </w:tc>
      </w:tr>
      <w:tr w14:paraId="35712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271" w:type="pct"/>
            <w:vAlign w:val="center"/>
          </w:tcPr>
          <w:p w14:paraId="07D1DA6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10</w:t>
            </w:r>
          </w:p>
        </w:tc>
        <w:tc>
          <w:tcPr>
            <w:tcW w:w="393" w:type="pct"/>
            <w:vMerge w:val="continue"/>
            <w:vAlign w:val="center"/>
          </w:tcPr>
          <w:p w14:paraId="7055103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p>
        </w:tc>
        <w:tc>
          <w:tcPr>
            <w:tcW w:w="1209" w:type="pct"/>
            <w:vAlign w:val="center"/>
          </w:tcPr>
          <w:p w14:paraId="2F6BADB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阳江市消防救援支队</w:t>
            </w:r>
          </w:p>
        </w:tc>
        <w:tc>
          <w:tcPr>
            <w:tcW w:w="1018" w:type="pct"/>
            <w:vAlign w:val="center"/>
          </w:tcPr>
          <w:p w14:paraId="0CDDA76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FZL-S-Q8-MJK</w:t>
            </w:r>
          </w:p>
          <w:p w14:paraId="1B53755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ZJS8/16-BS型</w:t>
            </w:r>
          </w:p>
          <w:p w14:paraId="655EB03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FZL-S-Q8</w:t>
            </w:r>
          </w:p>
          <w:p w14:paraId="4AD030F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ZJT8/16</w:t>
            </w:r>
          </w:p>
        </w:tc>
        <w:tc>
          <w:tcPr>
            <w:tcW w:w="1641" w:type="pct"/>
            <w:vAlign w:val="center"/>
          </w:tcPr>
          <w:p w14:paraId="710139F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泰州市顺发消防器材有限公司</w:t>
            </w:r>
          </w:p>
        </w:tc>
        <w:tc>
          <w:tcPr>
            <w:tcW w:w="466" w:type="pct"/>
            <w:vAlign w:val="center"/>
          </w:tcPr>
          <w:p w14:paraId="3761A43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rPr>
              <w:t>不合格</w:t>
            </w:r>
          </w:p>
        </w:tc>
      </w:tr>
      <w:tr w14:paraId="3E24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271" w:type="pct"/>
            <w:vAlign w:val="center"/>
          </w:tcPr>
          <w:p w14:paraId="7EE4F6C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11</w:t>
            </w:r>
          </w:p>
        </w:tc>
        <w:tc>
          <w:tcPr>
            <w:tcW w:w="393" w:type="pct"/>
            <w:vMerge w:val="continue"/>
            <w:vAlign w:val="center"/>
          </w:tcPr>
          <w:p w14:paraId="02F873C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p>
        </w:tc>
        <w:tc>
          <w:tcPr>
            <w:tcW w:w="1209" w:type="pct"/>
            <w:vAlign w:val="center"/>
          </w:tcPr>
          <w:p w14:paraId="43BDBD0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汕头市消防救援支队</w:t>
            </w:r>
          </w:p>
        </w:tc>
        <w:tc>
          <w:tcPr>
            <w:tcW w:w="1018" w:type="pct"/>
            <w:vAlign w:val="center"/>
          </w:tcPr>
          <w:p w14:paraId="2FE9969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FZL-S-Q8-MJK</w:t>
            </w:r>
          </w:p>
          <w:p w14:paraId="287A694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ZJS8/16-BS型</w:t>
            </w:r>
          </w:p>
          <w:p w14:paraId="6E3953E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FZL-S-Q8</w:t>
            </w:r>
          </w:p>
          <w:p w14:paraId="16C3FF3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ZJT8/16</w:t>
            </w:r>
          </w:p>
        </w:tc>
        <w:tc>
          <w:tcPr>
            <w:tcW w:w="1641" w:type="pct"/>
            <w:vAlign w:val="center"/>
          </w:tcPr>
          <w:p w14:paraId="055660B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泰州市盛鸿消防装备有限公司</w:t>
            </w:r>
          </w:p>
        </w:tc>
        <w:tc>
          <w:tcPr>
            <w:tcW w:w="466" w:type="pct"/>
            <w:vAlign w:val="center"/>
          </w:tcPr>
          <w:p w14:paraId="221A040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rPr>
              <w:t>不合格</w:t>
            </w:r>
          </w:p>
        </w:tc>
      </w:tr>
      <w:tr w14:paraId="531C4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71" w:type="pct"/>
            <w:vAlign w:val="center"/>
          </w:tcPr>
          <w:p w14:paraId="6A4AAF1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12</w:t>
            </w:r>
          </w:p>
        </w:tc>
        <w:tc>
          <w:tcPr>
            <w:tcW w:w="393" w:type="pct"/>
            <w:vAlign w:val="center"/>
          </w:tcPr>
          <w:p w14:paraId="26AF28D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消防水枪</w:t>
            </w:r>
          </w:p>
        </w:tc>
        <w:tc>
          <w:tcPr>
            <w:tcW w:w="1209" w:type="pct"/>
            <w:vAlign w:val="center"/>
          </w:tcPr>
          <w:p w14:paraId="3CF10E4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江门金拱门食品有限公司遂溪中金时代分店</w:t>
            </w:r>
          </w:p>
        </w:tc>
        <w:tc>
          <w:tcPr>
            <w:tcW w:w="1018" w:type="pct"/>
            <w:vAlign w:val="center"/>
          </w:tcPr>
          <w:p w14:paraId="778D2CB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QZ3.5/7.5</w:t>
            </w:r>
          </w:p>
        </w:tc>
        <w:tc>
          <w:tcPr>
            <w:tcW w:w="1641" w:type="pct"/>
            <w:vAlign w:val="center"/>
          </w:tcPr>
          <w:p w14:paraId="039CD05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福建省四海消防科技有限公司</w:t>
            </w:r>
          </w:p>
        </w:tc>
        <w:tc>
          <w:tcPr>
            <w:tcW w:w="466" w:type="pct"/>
            <w:vAlign w:val="center"/>
          </w:tcPr>
          <w:p w14:paraId="5889EE9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不合格</w:t>
            </w:r>
          </w:p>
        </w:tc>
      </w:tr>
      <w:tr w14:paraId="26612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71" w:type="pct"/>
            <w:vAlign w:val="center"/>
          </w:tcPr>
          <w:p w14:paraId="1E957AC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13</w:t>
            </w:r>
          </w:p>
        </w:tc>
        <w:tc>
          <w:tcPr>
            <w:tcW w:w="393" w:type="pct"/>
            <w:vMerge w:val="restart"/>
            <w:vAlign w:val="center"/>
          </w:tcPr>
          <w:p w14:paraId="0A1C522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过滤式消防自救呼吸器</w:t>
            </w:r>
          </w:p>
        </w:tc>
        <w:tc>
          <w:tcPr>
            <w:tcW w:w="1209" w:type="pct"/>
            <w:vAlign w:val="center"/>
          </w:tcPr>
          <w:p w14:paraId="73052AD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rPr>
              <w:t>台山市铂玥酒店投资有限公司</w:t>
            </w:r>
          </w:p>
        </w:tc>
        <w:tc>
          <w:tcPr>
            <w:tcW w:w="1018" w:type="pct"/>
            <w:vAlign w:val="center"/>
          </w:tcPr>
          <w:p w14:paraId="5FF314F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rPr>
              <w:t>TZL30</w:t>
            </w:r>
          </w:p>
        </w:tc>
        <w:tc>
          <w:tcPr>
            <w:tcW w:w="1641" w:type="pct"/>
            <w:vAlign w:val="center"/>
          </w:tcPr>
          <w:p w14:paraId="6A5F1FB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rPr>
              <w:t>浙江吾安消防安全设备有限公司</w:t>
            </w:r>
          </w:p>
        </w:tc>
        <w:tc>
          <w:tcPr>
            <w:tcW w:w="466" w:type="pct"/>
            <w:vAlign w:val="center"/>
          </w:tcPr>
          <w:p w14:paraId="6E54433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rPr>
              <w:t>不合格</w:t>
            </w:r>
          </w:p>
        </w:tc>
      </w:tr>
      <w:tr w14:paraId="40191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71" w:type="pct"/>
            <w:vAlign w:val="center"/>
          </w:tcPr>
          <w:p w14:paraId="7AF5DEC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14</w:t>
            </w:r>
          </w:p>
        </w:tc>
        <w:tc>
          <w:tcPr>
            <w:tcW w:w="393" w:type="pct"/>
            <w:vMerge w:val="continue"/>
            <w:vAlign w:val="center"/>
          </w:tcPr>
          <w:p w14:paraId="62A2513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p>
        </w:tc>
        <w:tc>
          <w:tcPr>
            <w:tcW w:w="1209" w:type="pct"/>
            <w:vAlign w:val="center"/>
          </w:tcPr>
          <w:p w14:paraId="4600E27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rPr>
              <w:t>茂名滨海新区纳运好酒店</w:t>
            </w:r>
          </w:p>
        </w:tc>
        <w:tc>
          <w:tcPr>
            <w:tcW w:w="1018" w:type="pct"/>
            <w:vAlign w:val="center"/>
          </w:tcPr>
          <w:p w14:paraId="51A6671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rPr>
              <w:t>TZL30</w:t>
            </w:r>
          </w:p>
        </w:tc>
        <w:tc>
          <w:tcPr>
            <w:tcW w:w="1641" w:type="pct"/>
            <w:vAlign w:val="center"/>
          </w:tcPr>
          <w:p w14:paraId="387A488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rPr>
              <w:t>广州正邦应急消防科技有限公司</w:t>
            </w:r>
          </w:p>
        </w:tc>
        <w:tc>
          <w:tcPr>
            <w:tcW w:w="466" w:type="pct"/>
            <w:vAlign w:val="center"/>
          </w:tcPr>
          <w:p w14:paraId="150A74D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rPr>
              <w:t>不合格</w:t>
            </w:r>
          </w:p>
        </w:tc>
      </w:tr>
      <w:tr w14:paraId="76A4A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71" w:type="pct"/>
            <w:vAlign w:val="center"/>
          </w:tcPr>
          <w:p w14:paraId="11AD45E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15</w:t>
            </w:r>
          </w:p>
        </w:tc>
        <w:tc>
          <w:tcPr>
            <w:tcW w:w="393" w:type="pct"/>
            <w:vMerge w:val="continue"/>
            <w:vAlign w:val="center"/>
          </w:tcPr>
          <w:p w14:paraId="7666127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p>
        </w:tc>
        <w:tc>
          <w:tcPr>
            <w:tcW w:w="1209" w:type="pct"/>
            <w:vAlign w:val="center"/>
          </w:tcPr>
          <w:p w14:paraId="0BD4FB8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rPr>
              <w:t>怀集县怀城街道泊尼酒店</w:t>
            </w:r>
          </w:p>
        </w:tc>
        <w:tc>
          <w:tcPr>
            <w:tcW w:w="1018" w:type="pct"/>
            <w:vAlign w:val="center"/>
          </w:tcPr>
          <w:p w14:paraId="4E7C627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rPr>
              <w:t>TZL30</w:t>
            </w:r>
          </w:p>
        </w:tc>
        <w:tc>
          <w:tcPr>
            <w:tcW w:w="1641" w:type="pct"/>
            <w:vAlign w:val="center"/>
          </w:tcPr>
          <w:p w14:paraId="304BE37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rPr>
              <w:t>唐能消防科技（佛山）有限公司</w:t>
            </w:r>
          </w:p>
        </w:tc>
        <w:tc>
          <w:tcPr>
            <w:tcW w:w="466" w:type="pct"/>
            <w:vAlign w:val="center"/>
          </w:tcPr>
          <w:p w14:paraId="7448EBE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rPr>
              <w:t>不合格</w:t>
            </w:r>
          </w:p>
        </w:tc>
      </w:tr>
      <w:tr w14:paraId="5C986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71" w:type="pct"/>
            <w:vAlign w:val="center"/>
          </w:tcPr>
          <w:p w14:paraId="3127E79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16</w:t>
            </w:r>
          </w:p>
        </w:tc>
        <w:tc>
          <w:tcPr>
            <w:tcW w:w="393" w:type="pct"/>
            <w:vMerge w:val="continue"/>
            <w:vAlign w:val="center"/>
          </w:tcPr>
          <w:p w14:paraId="7B90376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p>
        </w:tc>
        <w:tc>
          <w:tcPr>
            <w:tcW w:w="1209" w:type="pct"/>
            <w:vAlign w:val="center"/>
          </w:tcPr>
          <w:p w14:paraId="114248B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rPr>
              <w:t>汕头市金濠宾馆有限公司</w:t>
            </w:r>
          </w:p>
        </w:tc>
        <w:tc>
          <w:tcPr>
            <w:tcW w:w="1018" w:type="pct"/>
            <w:vAlign w:val="center"/>
          </w:tcPr>
          <w:p w14:paraId="55F7472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rPr>
              <w:t>TZL30A</w:t>
            </w:r>
          </w:p>
        </w:tc>
        <w:tc>
          <w:tcPr>
            <w:tcW w:w="1641" w:type="pct"/>
            <w:vAlign w:val="center"/>
          </w:tcPr>
          <w:p w14:paraId="7383D6B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rPr>
              <w:t>广州市君安应急消防科技有限公司</w:t>
            </w:r>
          </w:p>
        </w:tc>
        <w:tc>
          <w:tcPr>
            <w:tcW w:w="466" w:type="pct"/>
            <w:vAlign w:val="center"/>
          </w:tcPr>
          <w:p w14:paraId="299F715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rPr>
              <w:t>不合格</w:t>
            </w:r>
          </w:p>
        </w:tc>
      </w:tr>
      <w:tr w14:paraId="1726E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71" w:type="pct"/>
            <w:vAlign w:val="center"/>
          </w:tcPr>
          <w:p w14:paraId="0442CFE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17</w:t>
            </w:r>
          </w:p>
        </w:tc>
        <w:tc>
          <w:tcPr>
            <w:tcW w:w="393" w:type="pct"/>
            <w:vMerge w:val="continue"/>
            <w:vAlign w:val="center"/>
          </w:tcPr>
          <w:p w14:paraId="31DF770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p>
        </w:tc>
        <w:tc>
          <w:tcPr>
            <w:tcW w:w="1209" w:type="pct"/>
            <w:vAlign w:val="center"/>
          </w:tcPr>
          <w:p w14:paraId="08B161C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rPr>
              <w:t>汕尾市城区凤凰湾酒店有限公司</w:t>
            </w:r>
          </w:p>
        </w:tc>
        <w:tc>
          <w:tcPr>
            <w:tcW w:w="1018" w:type="pct"/>
            <w:vAlign w:val="center"/>
          </w:tcPr>
          <w:p w14:paraId="23BFD92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rPr>
              <w:t>TZL30A</w:t>
            </w:r>
          </w:p>
        </w:tc>
        <w:tc>
          <w:tcPr>
            <w:tcW w:w="1641" w:type="pct"/>
            <w:vAlign w:val="center"/>
          </w:tcPr>
          <w:p w14:paraId="5B3333D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rPr>
              <w:t>广州市君安应急消防科技有限公司</w:t>
            </w:r>
          </w:p>
        </w:tc>
        <w:tc>
          <w:tcPr>
            <w:tcW w:w="466" w:type="pct"/>
            <w:vAlign w:val="center"/>
          </w:tcPr>
          <w:p w14:paraId="154816E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rPr>
              <w:t>不合格</w:t>
            </w:r>
          </w:p>
        </w:tc>
      </w:tr>
      <w:tr w14:paraId="22FD4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71" w:type="pct"/>
            <w:vAlign w:val="center"/>
          </w:tcPr>
          <w:p w14:paraId="095DE99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18</w:t>
            </w:r>
          </w:p>
        </w:tc>
        <w:tc>
          <w:tcPr>
            <w:tcW w:w="393" w:type="pct"/>
            <w:vMerge w:val="continue"/>
            <w:vAlign w:val="center"/>
          </w:tcPr>
          <w:p w14:paraId="563BEE4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p>
        </w:tc>
        <w:tc>
          <w:tcPr>
            <w:tcW w:w="1209" w:type="pct"/>
            <w:vAlign w:val="center"/>
          </w:tcPr>
          <w:p w14:paraId="66F3536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rPr>
              <w:t>英德市景濠沐足店</w:t>
            </w:r>
          </w:p>
        </w:tc>
        <w:tc>
          <w:tcPr>
            <w:tcW w:w="1018" w:type="pct"/>
            <w:vAlign w:val="center"/>
          </w:tcPr>
          <w:p w14:paraId="22B4AD9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rPr>
              <w:t>TZL30</w:t>
            </w:r>
          </w:p>
        </w:tc>
        <w:tc>
          <w:tcPr>
            <w:tcW w:w="1641" w:type="pct"/>
            <w:vAlign w:val="center"/>
          </w:tcPr>
          <w:p w14:paraId="2F06B3C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rPr>
              <w:t>浙江吾安消防安全设备有限公司</w:t>
            </w:r>
          </w:p>
        </w:tc>
        <w:tc>
          <w:tcPr>
            <w:tcW w:w="466" w:type="pct"/>
            <w:vAlign w:val="center"/>
          </w:tcPr>
          <w:p w14:paraId="5B53FF7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rPr>
              <w:t>不合格</w:t>
            </w:r>
          </w:p>
        </w:tc>
      </w:tr>
      <w:tr w14:paraId="002D1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71" w:type="pct"/>
            <w:vAlign w:val="center"/>
          </w:tcPr>
          <w:p w14:paraId="36C1C4C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19</w:t>
            </w:r>
          </w:p>
        </w:tc>
        <w:tc>
          <w:tcPr>
            <w:tcW w:w="393" w:type="pct"/>
            <w:vMerge w:val="continue"/>
            <w:vAlign w:val="center"/>
          </w:tcPr>
          <w:p w14:paraId="26DC72E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p>
        </w:tc>
        <w:tc>
          <w:tcPr>
            <w:tcW w:w="1209" w:type="pct"/>
            <w:vAlign w:val="center"/>
          </w:tcPr>
          <w:p w14:paraId="06D07F3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rPr>
              <w:t>横琴国际科技创新中心（珠海横琴世联云城市服务有限公司）</w:t>
            </w:r>
          </w:p>
        </w:tc>
        <w:tc>
          <w:tcPr>
            <w:tcW w:w="1018" w:type="pct"/>
            <w:vAlign w:val="center"/>
          </w:tcPr>
          <w:p w14:paraId="7499AE5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rPr>
              <w:t>TZL30A</w:t>
            </w:r>
          </w:p>
        </w:tc>
        <w:tc>
          <w:tcPr>
            <w:tcW w:w="1641" w:type="pct"/>
            <w:vAlign w:val="center"/>
          </w:tcPr>
          <w:p w14:paraId="5B15941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rPr>
              <w:t>广州市正邦消防设备有限公司</w:t>
            </w:r>
          </w:p>
        </w:tc>
        <w:tc>
          <w:tcPr>
            <w:tcW w:w="466" w:type="pct"/>
            <w:vAlign w:val="center"/>
          </w:tcPr>
          <w:p w14:paraId="3EB60B1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rPr>
              <w:t>不合格</w:t>
            </w:r>
          </w:p>
        </w:tc>
      </w:tr>
      <w:tr w14:paraId="44EF9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71" w:type="pct"/>
            <w:vAlign w:val="center"/>
          </w:tcPr>
          <w:p w14:paraId="17BEA09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20</w:t>
            </w:r>
          </w:p>
        </w:tc>
        <w:tc>
          <w:tcPr>
            <w:tcW w:w="393" w:type="pct"/>
            <w:vMerge w:val="continue"/>
            <w:vAlign w:val="center"/>
          </w:tcPr>
          <w:p w14:paraId="3CBF3C4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p>
        </w:tc>
        <w:tc>
          <w:tcPr>
            <w:tcW w:w="1209" w:type="pct"/>
            <w:vAlign w:val="center"/>
          </w:tcPr>
          <w:p w14:paraId="6F3C5A0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rPr>
              <w:t>珠海市北京酒店有限公司</w:t>
            </w:r>
          </w:p>
        </w:tc>
        <w:tc>
          <w:tcPr>
            <w:tcW w:w="1018" w:type="pct"/>
            <w:vAlign w:val="center"/>
          </w:tcPr>
          <w:p w14:paraId="3D055DC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rPr>
              <w:t>TZL30</w:t>
            </w:r>
          </w:p>
        </w:tc>
        <w:tc>
          <w:tcPr>
            <w:tcW w:w="1641" w:type="pct"/>
            <w:vAlign w:val="center"/>
          </w:tcPr>
          <w:p w14:paraId="47A7845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rPr>
              <w:t>唐能消防科技（佛山）有限公司</w:t>
            </w:r>
          </w:p>
        </w:tc>
        <w:tc>
          <w:tcPr>
            <w:tcW w:w="466" w:type="pct"/>
            <w:vAlign w:val="center"/>
          </w:tcPr>
          <w:p w14:paraId="34B1F6E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rPr>
              <w:t>不合格</w:t>
            </w:r>
          </w:p>
        </w:tc>
      </w:tr>
    </w:tbl>
    <w:p w14:paraId="7519BD4E">
      <w:pPr>
        <w:spacing w:line="360" w:lineRule="auto"/>
        <w:rPr>
          <w:rFonts w:ascii="Times New Roman" w:hAnsi="Times New Roman" w:cs="Times New Roman" w:eastAsiaTheme="minorEastAsia"/>
          <w:i w:val="0"/>
          <w:iCs w:val="0"/>
          <w:sz w:val="18"/>
          <w:szCs w:val="18"/>
          <w:highlight w:val="none"/>
        </w:rPr>
      </w:pPr>
    </w:p>
    <w:p w14:paraId="316949D8">
      <w:pPr>
        <w:pStyle w:val="11"/>
        <w:rPr>
          <w:rFonts w:ascii="Times New Roman" w:hAnsi="Times New Roman"/>
          <w:i w:val="0"/>
          <w:iCs w:val="0"/>
          <w:highlight w:val="none"/>
        </w:rPr>
      </w:pPr>
    </w:p>
    <w:p w14:paraId="4DCDBED3">
      <w:pPr>
        <w:spacing w:line="360" w:lineRule="auto"/>
        <w:rPr>
          <w:rFonts w:ascii="Times New Roman" w:hAnsi="Times New Roman" w:cs="Times New Roman" w:eastAsiaTheme="minorEastAsia"/>
          <w:i w:val="0"/>
          <w:iCs w:val="0"/>
          <w:sz w:val="18"/>
          <w:szCs w:val="18"/>
          <w:highlight w:val="none"/>
        </w:rPr>
      </w:pPr>
    </w:p>
    <w:p w14:paraId="707E84F9">
      <w:pPr>
        <w:spacing w:line="360" w:lineRule="auto"/>
        <w:rPr>
          <w:rFonts w:ascii="Times New Roman" w:hAnsi="Times New Roman" w:cs="Times New Roman" w:eastAsiaTheme="minorEastAsia"/>
          <w:i w:val="0"/>
          <w:iCs w:val="0"/>
          <w:sz w:val="18"/>
          <w:szCs w:val="18"/>
          <w:highlight w:val="none"/>
        </w:rPr>
      </w:pPr>
    </w:p>
    <w:p w14:paraId="49B3A3B6">
      <w:pPr>
        <w:spacing w:line="360" w:lineRule="auto"/>
        <w:rPr>
          <w:rFonts w:ascii="Times New Roman" w:hAnsi="Times New Roman" w:cs="Times New Roman" w:eastAsiaTheme="minorEastAsia"/>
          <w:i w:val="0"/>
          <w:iCs w:val="0"/>
          <w:sz w:val="18"/>
          <w:szCs w:val="18"/>
          <w:highlight w:val="none"/>
        </w:rPr>
        <w:sectPr>
          <w:pgSz w:w="11906" w:h="16838"/>
          <w:pgMar w:top="2098" w:right="1474" w:bottom="1984" w:left="1587" w:header="851" w:footer="992" w:gutter="0"/>
          <w:pgNumType w:fmt="decimal"/>
          <w:cols w:space="425" w:num="1"/>
          <w:docGrid w:type="lines" w:linePitch="312" w:charSpace="0"/>
        </w:sectPr>
      </w:pPr>
    </w:p>
    <w:p w14:paraId="6304F5B9">
      <w:pPr>
        <w:spacing w:line="360" w:lineRule="auto"/>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lang w:val="en-US" w:eastAsia="zh-CN"/>
        </w:rPr>
        <w:t>1.5</w:t>
      </w:r>
      <w:r>
        <w:rPr>
          <w:rFonts w:hint="eastAsia" w:ascii="仿宋" w:hAnsi="仿宋" w:eastAsia="仿宋" w:cs="仿宋"/>
          <w:i w:val="0"/>
          <w:iCs w:val="0"/>
          <w:kern w:val="0"/>
          <w:sz w:val="24"/>
          <w:szCs w:val="24"/>
          <w:highlight w:val="none"/>
        </w:rPr>
        <w:t>：</w:t>
      </w:r>
    </w:p>
    <w:p w14:paraId="4BE1A0F6">
      <w:pPr>
        <w:spacing w:line="0" w:lineRule="atLeast"/>
        <w:jc w:val="center"/>
        <w:rPr>
          <w:rFonts w:hint="eastAsia" w:ascii="仿宋" w:hAnsi="仿宋" w:eastAsia="仿宋" w:cs="仿宋"/>
          <w:i w:val="0"/>
          <w:iCs w:val="0"/>
          <w:kern w:val="0"/>
          <w:sz w:val="24"/>
          <w:szCs w:val="24"/>
          <w:highlight w:val="none"/>
        </w:rPr>
      </w:pPr>
      <w:r>
        <w:rPr>
          <w:rFonts w:hint="eastAsia" w:ascii="仿宋" w:hAnsi="仿宋" w:eastAsia="仿宋" w:cs="仿宋"/>
          <w:i w:val="0"/>
          <w:iCs w:val="0"/>
          <w:w w:val="96"/>
          <w:kern w:val="0"/>
          <w:sz w:val="24"/>
          <w:szCs w:val="24"/>
          <w:highlight w:val="none"/>
        </w:rPr>
        <w:t>广东省消防救援总队消防装备政府采购期间存在违法违纪、不诚信履约或其他不良行为供应商</w:t>
      </w:r>
      <w:r>
        <w:rPr>
          <w:rFonts w:hint="eastAsia" w:ascii="仿宋" w:hAnsi="仿宋" w:eastAsia="仿宋" w:cs="仿宋"/>
          <w:i w:val="0"/>
          <w:iCs w:val="0"/>
          <w:kern w:val="0"/>
          <w:sz w:val="24"/>
          <w:szCs w:val="24"/>
          <w:highlight w:val="none"/>
        </w:rPr>
        <w:t>情况统计表</w:t>
      </w:r>
    </w:p>
    <w:tbl>
      <w:tblPr>
        <w:tblStyle w:val="2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
        <w:gridCol w:w="1384"/>
        <w:gridCol w:w="1328"/>
        <w:gridCol w:w="1374"/>
        <w:gridCol w:w="1371"/>
        <w:gridCol w:w="1161"/>
        <w:gridCol w:w="1457"/>
      </w:tblGrid>
      <w:tr w14:paraId="1D2F0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281" w:type="pct"/>
            <w:shd w:val="clear" w:color="auto" w:fill="BFBFBF"/>
            <w:vAlign w:val="center"/>
          </w:tcPr>
          <w:p w14:paraId="3641117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b/>
                <w:bCs/>
                <w:i w:val="0"/>
                <w:iCs w:val="0"/>
                <w:snapToGrid w:val="0"/>
                <w:color w:val="auto"/>
                <w:kern w:val="0"/>
                <w:sz w:val="21"/>
                <w:szCs w:val="21"/>
                <w:highlight w:val="none"/>
              </w:rPr>
            </w:pPr>
            <w:r>
              <w:rPr>
                <w:rFonts w:hint="eastAsia" w:ascii="仿宋" w:hAnsi="仿宋" w:eastAsia="仿宋" w:cs="仿宋"/>
                <w:b/>
                <w:bCs/>
                <w:i w:val="0"/>
                <w:iCs w:val="0"/>
                <w:snapToGrid w:val="0"/>
                <w:color w:val="auto"/>
                <w:kern w:val="0"/>
                <w:sz w:val="21"/>
                <w:szCs w:val="21"/>
                <w:highlight w:val="none"/>
              </w:rPr>
              <w:t>序</w:t>
            </w:r>
          </w:p>
          <w:p w14:paraId="150A3E5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b/>
                <w:bCs/>
                <w:i w:val="0"/>
                <w:iCs w:val="0"/>
                <w:snapToGrid w:val="0"/>
                <w:color w:val="auto"/>
                <w:kern w:val="0"/>
                <w:sz w:val="21"/>
                <w:szCs w:val="21"/>
                <w:highlight w:val="none"/>
              </w:rPr>
            </w:pPr>
            <w:r>
              <w:rPr>
                <w:rFonts w:hint="eastAsia" w:ascii="仿宋" w:hAnsi="仿宋" w:eastAsia="仿宋" w:cs="仿宋"/>
                <w:b/>
                <w:bCs/>
                <w:i w:val="0"/>
                <w:iCs w:val="0"/>
                <w:snapToGrid w:val="0"/>
                <w:color w:val="auto"/>
                <w:kern w:val="0"/>
                <w:sz w:val="21"/>
                <w:szCs w:val="21"/>
                <w:highlight w:val="none"/>
              </w:rPr>
              <w:t>号</w:t>
            </w:r>
          </w:p>
        </w:tc>
        <w:tc>
          <w:tcPr>
            <w:tcW w:w="834" w:type="pct"/>
            <w:shd w:val="clear" w:color="auto" w:fill="BFBFBF"/>
            <w:vAlign w:val="center"/>
          </w:tcPr>
          <w:p w14:paraId="3BDA6C8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b/>
                <w:bCs/>
                <w:i w:val="0"/>
                <w:iCs w:val="0"/>
                <w:snapToGrid w:val="0"/>
                <w:color w:val="auto"/>
                <w:kern w:val="0"/>
                <w:sz w:val="21"/>
                <w:szCs w:val="21"/>
                <w:highlight w:val="none"/>
              </w:rPr>
            </w:pPr>
            <w:r>
              <w:rPr>
                <w:rFonts w:hint="eastAsia" w:ascii="仿宋" w:hAnsi="仿宋" w:eastAsia="仿宋" w:cs="仿宋"/>
                <w:b/>
                <w:bCs/>
                <w:i w:val="0"/>
                <w:iCs w:val="0"/>
                <w:snapToGrid w:val="0"/>
                <w:color w:val="auto"/>
                <w:kern w:val="0"/>
                <w:sz w:val="21"/>
                <w:szCs w:val="21"/>
                <w:highlight w:val="none"/>
              </w:rPr>
              <w:t>实施处罚的</w:t>
            </w:r>
          </w:p>
          <w:p w14:paraId="25CB7CB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b/>
                <w:bCs/>
                <w:i w:val="0"/>
                <w:iCs w:val="0"/>
                <w:snapToGrid w:val="0"/>
                <w:color w:val="auto"/>
                <w:kern w:val="0"/>
                <w:sz w:val="21"/>
                <w:szCs w:val="21"/>
                <w:highlight w:val="none"/>
              </w:rPr>
            </w:pPr>
            <w:r>
              <w:rPr>
                <w:rFonts w:hint="eastAsia" w:ascii="仿宋" w:hAnsi="仿宋" w:eastAsia="仿宋" w:cs="仿宋"/>
                <w:b/>
                <w:bCs/>
                <w:i w:val="0"/>
                <w:iCs w:val="0"/>
                <w:snapToGrid w:val="0"/>
                <w:color w:val="auto"/>
                <w:kern w:val="0"/>
                <w:sz w:val="21"/>
                <w:szCs w:val="21"/>
                <w:highlight w:val="none"/>
              </w:rPr>
              <w:t>单位</w:t>
            </w:r>
          </w:p>
        </w:tc>
        <w:tc>
          <w:tcPr>
            <w:tcW w:w="801" w:type="pct"/>
            <w:shd w:val="clear" w:color="auto" w:fill="BFBFBF"/>
            <w:vAlign w:val="center"/>
          </w:tcPr>
          <w:p w14:paraId="0E384E8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b/>
                <w:bCs/>
                <w:i w:val="0"/>
                <w:iCs w:val="0"/>
                <w:snapToGrid w:val="0"/>
                <w:color w:val="auto"/>
                <w:kern w:val="0"/>
                <w:sz w:val="21"/>
                <w:szCs w:val="21"/>
                <w:highlight w:val="none"/>
              </w:rPr>
            </w:pPr>
            <w:r>
              <w:rPr>
                <w:rFonts w:hint="eastAsia" w:ascii="仿宋" w:hAnsi="仿宋" w:eastAsia="仿宋" w:cs="仿宋"/>
                <w:b/>
                <w:bCs/>
                <w:i w:val="0"/>
                <w:iCs w:val="0"/>
                <w:snapToGrid w:val="0"/>
                <w:color w:val="auto"/>
                <w:kern w:val="0"/>
                <w:sz w:val="21"/>
                <w:szCs w:val="21"/>
                <w:highlight w:val="none"/>
              </w:rPr>
              <w:t>被处罚</w:t>
            </w:r>
          </w:p>
          <w:p w14:paraId="720D6EA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b/>
                <w:bCs/>
                <w:i w:val="0"/>
                <w:iCs w:val="0"/>
                <w:snapToGrid w:val="0"/>
                <w:color w:val="auto"/>
                <w:kern w:val="0"/>
                <w:sz w:val="21"/>
                <w:szCs w:val="21"/>
                <w:highlight w:val="none"/>
              </w:rPr>
            </w:pPr>
            <w:r>
              <w:rPr>
                <w:rFonts w:hint="eastAsia" w:ascii="仿宋" w:hAnsi="仿宋" w:eastAsia="仿宋" w:cs="仿宋"/>
                <w:b/>
                <w:bCs/>
                <w:i w:val="0"/>
                <w:iCs w:val="0"/>
                <w:snapToGrid w:val="0"/>
                <w:color w:val="auto"/>
                <w:kern w:val="0"/>
                <w:sz w:val="21"/>
                <w:szCs w:val="21"/>
                <w:highlight w:val="none"/>
              </w:rPr>
              <w:t>供应商</w:t>
            </w:r>
          </w:p>
        </w:tc>
        <w:tc>
          <w:tcPr>
            <w:tcW w:w="828" w:type="pct"/>
            <w:shd w:val="clear" w:color="auto" w:fill="BFBFBF"/>
            <w:vAlign w:val="center"/>
          </w:tcPr>
          <w:p w14:paraId="513A582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b/>
                <w:bCs/>
                <w:i w:val="0"/>
                <w:iCs w:val="0"/>
                <w:snapToGrid w:val="0"/>
                <w:color w:val="auto"/>
                <w:kern w:val="0"/>
                <w:sz w:val="21"/>
                <w:szCs w:val="21"/>
                <w:highlight w:val="none"/>
              </w:rPr>
            </w:pPr>
            <w:r>
              <w:rPr>
                <w:rFonts w:hint="eastAsia" w:ascii="仿宋" w:hAnsi="仿宋" w:eastAsia="仿宋" w:cs="仿宋"/>
                <w:b/>
                <w:bCs/>
                <w:i w:val="0"/>
                <w:iCs w:val="0"/>
                <w:snapToGrid w:val="0"/>
                <w:color w:val="auto"/>
                <w:kern w:val="0"/>
                <w:sz w:val="21"/>
                <w:szCs w:val="21"/>
                <w:highlight w:val="none"/>
              </w:rPr>
              <w:t>项目名称</w:t>
            </w:r>
          </w:p>
        </w:tc>
        <w:tc>
          <w:tcPr>
            <w:tcW w:w="770" w:type="pct"/>
            <w:shd w:val="clear" w:color="auto" w:fill="BFBFBF"/>
            <w:vAlign w:val="center"/>
          </w:tcPr>
          <w:p w14:paraId="38A9BF2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b/>
                <w:bCs/>
                <w:i w:val="0"/>
                <w:iCs w:val="0"/>
                <w:snapToGrid w:val="0"/>
                <w:color w:val="auto"/>
                <w:kern w:val="0"/>
                <w:sz w:val="21"/>
                <w:szCs w:val="21"/>
                <w:highlight w:val="none"/>
              </w:rPr>
            </w:pPr>
            <w:r>
              <w:rPr>
                <w:rFonts w:hint="eastAsia" w:ascii="仿宋" w:hAnsi="仿宋" w:eastAsia="仿宋" w:cs="仿宋"/>
                <w:b/>
                <w:bCs/>
                <w:i w:val="0"/>
                <w:iCs w:val="0"/>
                <w:snapToGrid w:val="0"/>
                <w:color w:val="auto"/>
                <w:kern w:val="0"/>
                <w:sz w:val="21"/>
                <w:szCs w:val="21"/>
                <w:highlight w:val="none"/>
              </w:rPr>
              <w:t>合同号</w:t>
            </w:r>
          </w:p>
          <w:p w14:paraId="04D4381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b/>
                <w:bCs/>
                <w:i w:val="0"/>
                <w:iCs w:val="0"/>
                <w:snapToGrid w:val="0"/>
                <w:color w:val="auto"/>
                <w:kern w:val="0"/>
                <w:sz w:val="21"/>
                <w:szCs w:val="21"/>
                <w:highlight w:val="none"/>
              </w:rPr>
            </w:pPr>
            <w:r>
              <w:rPr>
                <w:rFonts w:hint="eastAsia" w:ascii="仿宋" w:hAnsi="仿宋" w:eastAsia="仿宋" w:cs="仿宋"/>
                <w:b/>
                <w:bCs/>
                <w:i w:val="0"/>
                <w:iCs w:val="0"/>
                <w:snapToGrid w:val="0"/>
                <w:color w:val="auto"/>
                <w:kern w:val="0"/>
                <w:sz w:val="21"/>
                <w:szCs w:val="21"/>
                <w:highlight w:val="none"/>
              </w:rPr>
              <w:t>（包组）</w:t>
            </w:r>
          </w:p>
        </w:tc>
        <w:tc>
          <w:tcPr>
            <w:tcW w:w="608" w:type="pct"/>
            <w:shd w:val="clear" w:color="auto" w:fill="BFBFBF"/>
            <w:vAlign w:val="center"/>
          </w:tcPr>
          <w:p w14:paraId="088EC9A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b/>
                <w:bCs/>
                <w:i w:val="0"/>
                <w:iCs w:val="0"/>
                <w:snapToGrid w:val="0"/>
                <w:color w:val="auto"/>
                <w:kern w:val="0"/>
                <w:sz w:val="21"/>
                <w:szCs w:val="21"/>
                <w:highlight w:val="none"/>
              </w:rPr>
            </w:pPr>
            <w:r>
              <w:rPr>
                <w:rFonts w:hint="eastAsia" w:ascii="仿宋" w:hAnsi="仿宋" w:eastAsia="仿宋" w:cs="仿宋"/>
                <w:b/>
                <w:bCs/>
                <w:i w:val="0"/>
                <w:iCs w:val="0"/>
                <w:snapToGrid w:val="0"/>
                <w:color w:val="auto"/>
                <w:kern w:val="0"/>
                <w:sz w:val="21"/>
                <w:szCs w:val="21"/>
                <w:highlight w:val="none"/>
              </w:rPr>
              <w:t>处罚时间</w:t>
            </w:r>
          </w:p>
        </w:tc>
        <w:tc>
          <w:tcPr>
            <w:tcW w:w="876" w:type="pct"/>
            <w:shd w:val="clear" w:color="auto" w:fill="BFBFBF"/>
            <w:vAlign w:val="center"/>
          </w:tcPr>
          <w:p w14:paraId="228F271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b/>
                <w:bCs/>
                <w:i w:val="0"/>
                <w:iCs w:val="0"/>
                <w:snapToGrid w:val="0"/>
                <w:color w:val="auto"/>
                <w:kern w:val="0"/>
                <w:sz w:val="21"/>
                <w:szCs w:val="21"/>
                <w:highlight w:val="none"/>
              </w:rPr>
            </w:pPr>
            <w:r>
              <w:rPr>
                <w:rFonts w:hint="eastAsia" w:ascii="仿宋" w:hAnsi="仿宋" w:eastAsia="仿宋" w:cs="仿宋"/>
                <w:b/>
                <w:bCs/>
                <w:i w:val="0"/>
                <w:iCs w:val="0"/>
                <w:snapToGrid w:val="0"/>
                <w:color w:val="auto"/>
                <w:kern w:val="0"/>
                <w:sz w:val="21"/>
                <w:szCs w:val="21"/>
                <w:highlight w:val="none"/>
              </w:rPr>
              <w:t>处罚类别</w:t>
            </w:r>
          </w:p>
        </w:tc>
      </w:tr>
      <w:tr w14:paraId="56A81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81" w:type="pct"/>
            <w:vAlign w:val="center"/>
          </w:tcPr>
          <w:p w14:paraId="7AE4881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1</w:t>
            </w:r>
          </w:p>
        </w:tc>
        <w:tc>
          <w:tcPr>
            <w:tcW w:w="834" w:type="pct"/>
            <w:vAlign w:val="center"/>
          </w:tcPr>
          <w:p w14:paraId="64EA5C8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广东省消防救援总队</w:t>
            </w:r>
          </w:p>
        </w:tc>
        <w:tc>
          <w:tcPr>
            <w:tcW w:w="801" w:type="pct"/>
            <w:vAlign w:val="center"/>
          </w:tcPr>
          <w:p w14:paraId="68B3ED2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泰州市驰援速安消防设备有限</w:t>
            </w:r>
          </w:p>
          <w:p w14:paraId="4ECCE65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公司</w:t>
            </w:r>
          </w:p>
        </w:tc>
        <w:tc>
          <w:tcPr>
            <w:tcW w:w="828" w:type="pct"/>
            <w:vAlign w:val="center"/>
          </w:tcPr>
          <w:p w14:paraId="3F783BC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lang w:val="en-US" w:eastAsia="zh-CN"/>
              </w:rPr>
              <w:t>广东省消防救援</w:t>
            </w:r>
            <w:r>
              <w:rPr>
                <w:rFonts w:hint="eastAsia" w:ascii="仿宋" w:hAnsi="仿宋" w:eastAsia="仿宋" w:cs="仿宋"/>
                <w:i w:val="0"/>
                <w:iCs w:val="0"/>
                <w:color w:val="auto"/>
                <w:kern w:val="0"/>
                <w:sz w:val="21"/>
                <w:szCs w:val="21"/>
                <w:highlight w:val="none"/>
              </w:rPr>
              <w:t>总队202</w:t>
            </w:r>
            <w:r>
              <w:rPr>
                <w:rFonts w:hint="eastAsia" w:ascii="仿宋" w:hAnsi="仿宋" w:eastAsia="仿宋" w:cs="仿宋"/>
                <w:i w:val="0"/>
                <w:iCs w:val="0"/>
                <w:color w:val="auto"/>
                <w:kern w:val="0"/>
                <w:sz w:val="21"/>
                <w:szCs w:val="21"/>
                <w:highlight w:val="none"/>
                <w:lang w:val="en-US" w:eastAsia="zh-CN"/>
              </w:rPr>
              <w:t>3</w:t>
            </w:r>
            <w:r>
              <w:rPr>
                <w:rFonts w:hint="eastAsia" w:ascii="仿宋" w:hAnsi="仿宋" w:eastAsia="仿宋" w:cs="仿宋"/>
                <w:i w:val="0"/>
                <w:iCs w:val="0"/>
                <w:color w:val="auto"/>
                <w:kern w:val="0"/>
                <w:sz w:val="21"/>
                <w:szCs w:val="21"/>
                <w:highlight w:val="none"/>
              </w:rPr>
              <w:t>年消防装备采购项目</w:t>
            </w:r>
          </w:p>
          <w:p w14:paraId="013D8B2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eastAsia="zh-CN"/>
              </w:rPr>
            </w:pPr>
            <w:r>
              <w:rPr>
                <w:rFonts w:hint="eastAsia" w:ascii="仿宋" w:hAnsi="仿宋" w:eastAsia="仿宋" w:cs="仿宋"/>
                <w:i w:val="0"/>
                <w:iCs w:val="0"/>
                <w:color w:val="auto"/>
                <w:kern w:val="0"/>
                <w:sz w:val="21"/>
                <w:szCs w:val="21"/>
                <w:highlight w:val="none"/>
                <w:lang w:val="en-US" w:eastAsia="zh-CN"/>
              </w:rPr>
              <w:t>三十一</w:t>
            </w:r>
          </w:p>
        </w:tc>
        <w:tc>
          <w:tcPr>
            <w:tcW w:w="770" w:type="pct"/>
            <w:vAlign w:val="center"/>
          </w:tcPr>
          <w:p w14:paraId="5A36ECD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包（10）</w:t>
            </w:r>
          </w:p>
        </w:tc>
        <w:tc>
          <w:tcPr>
            <w:tcW w:w="608" w:type="pct"/>
            <w:vAlign w:val="center"/>
          </w:tcPr>
          <w:p w14:paraId="316E807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2024.1.8</w:t>
            </w:r>
          </w:p>
        </w:tc>
        <w:tc>
          <w:tcPr>
            <w:tcW w:w="876" w:type="pct"/>
            <w:vAlign w:val="center"/>
          </w:tcPr>
          <w:p w14:paraId="0FCAA7D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无正当理由不与</w:t>
            </w:r>
          </w:p>
          <w:p w14:paraId="41C43AC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采购人签订合同</w:t>
            </w:r>
          </w:p>
        </w:tc>
      </w:tr>
      <w:tr w14:paraId="23A95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81" w:type="pct"/>
            <w:vAlign w:val="center"/>
          </w:tcPr>
          <w:p w14:paraId="6824554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2</w:t>
            </w:r>
          </w:p>
        </w:tc>
        <w:tc>
          <w:tcPr>
            <w:tcW w:w="834" w:type="pct"/>
            <w:vAlign w:val="center"/>
          </w:tcPr>
          <w:p w14:paraId="7E29BAB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广东省消防救援总队</w:t>
            </w:r>
          </w:p>
        </w:tc>
        <w:tc>
          <w:tcPr>
            <w:tcW w:w="801" w:type="pct"/>
            <w:vAlign w:val="center"/>
          </w:tcPr>
          <w:p w14:paraId="0EA61F1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铭生照明工程（湖北）有限</w:t>
            </w:r>
          </w:p>
          <w:p w14:paraId="228D39B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公司</w:t>
            </w:r>
          </w:p>
        </w:tc>
        <w:tc>
          <w:tcPr>
            <w:tcW w:w="828" w:type="pct"/>
            <w:vAlign w:val="center"/>
          </w:tcPr>
          <w:p w14:paraId="4601669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lang w:val="en-US" w:eastAsia="zh-CN"/>
              </w:rPr>
              <w:t>广东省消防救援</w:t>
            </w:r>
            <w:r>
              <w:rPr>
                <w:rFonts w:hint="eastAsia" w:ascii="仿宋" w:hAnsi="仿宋" w:eastAsia="仿宋" w:cs="仿宋"/>
                <w:i w:val="0"/>
                <w:iCs w:val="0"/>
                <w:color w:val="auto"/>
                <w:kern w:val="0"/>
                <w:sz w:val="21"/>
                <w:szCs w:val="21"/>
                <w:highlight w:val="none"/>
              </w:rPr>
              <w:t>总队202</w:t>
            </w:r>
            <w:r>
              <w:rPr>
                <w:rFonts w:hint="eastAsia" w:ascii="仿宋" w:hAnsi="仿宋" w:eastAsia="仿宋" w:cs="仿宋"/>
                <w:i w:val="0"/>
                <w:iCs w:val="0"/>
                <w:color w:val="auto"/>
                <w:kern w:val="0"/>
                <w:sz w:val="21"/>
                <w:szCs w:val="21"/>
                <w:highlight w:val="none"/>
                <w:lang w:val="en-US" w:eastAsia="zh-CN"/>
              </w:rPr>
              <w:t>3</w:t>
            </w:r>
            <w:r>
              <w:rPr>
                <w:rFonts w:hint="eastAsia" w:ascii="仿宋" w:hAnsi="仿宋" w:eastAsia="仿宋" w:cs="仿宋"/>
                <w:i w:val="0"/>
                <w:iCs w:val="0"/>
                <w:color w:val="auto"/>
                <w:kern w:val="0"/>
                <w:sz w:val="21"/>
                <w:szCs w:val="21"/>
                <w:highlight w:val="none"/>
              </w:rPr>
              <w:t>年消防装备采购项目</w:t>
            </w:r>
          </w:p>
          <w:p w14:paraId="59D5FFB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二十四</w:t>
            </w:r>
          </w:p>
        </w:tc>
        <w:tc>
          <w:tcPr>
            <w:tcW w:w="770" w:type="pct"/>
            <w:vAlign w:val="center"/>
          </w:tcPr>
          <w:p w14:paraId="52D01FE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包（8）</w:t>
            </w:r>
          </w:p>
        </w:tc>
        <w:tc>
          <w:tcPr>
            <w:tcW w:w="608" w:type="pct"/>
            <w:vAlign w:val="center"/>
          </w:tcPr>
          <w:p w14:paraId="3B487A8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2024.1.9</w:t>
            </w:r>
          </w:p>
        </w:tc>
        <w:tc>
          <w:tcPr>
            <w:tcW w:w="876" w:type="pct"/>
            <w:vAlign w:val="center"/>
          </w:tcPr>
          <w:p w14:paraId="3ECCE99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无正当理由不与</w:t>
            </w:r>
          </w:p>
          <w:p w14:paraId="743FEE2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采购人签订合同</w:t>
            </w:r>
          </w:p>
        </w:tc>
      </w:tr>
      <w:tr w14:paraId="6D052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81" w:type="pct"/>
            <w:vAlign w:val="center"/>
          </w:tcPr>
          <w:p w14:paraId="6518297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3</w:t>
            </w:r>
          </w:p>
        </w:tc>
        <w:tc>
          <w:tcPr>
            <w:tcW w:w="834" w:type="pct"/>
            <w:vAlign w:val="center"/>
          </w:tcPr>
          <w:p w14:paraId="6290FD6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广东省消防救援总队</w:t>
            </w:r>
          </w:p>
        </w:tc>
        <w:tc>
          <w:tcPr>
            <w:tcW w:w="801" w:type="pct"/>
            <w:vAlign w:val="center"/>
          </w:tcPr>
          <w:p w14:paraId="5878BA8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江苏安凯隆消防实业有限公司</w:t>
            </w:r>
          </w:p>
        </w:tc>
        <w:tc>
          <w:tcPr>
            <w:tcW w:w="828" w:type="pct"/>
            <w:vAlign w:val="center"/>
          </w:tcPr>
          <w:p w14:paraId="36CCE85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lang w:val="en-US" w:eastAsia="zh-CN"/>
              </w:rPr>
              <w:t>广东省消防救援</w:t>
            </w:r>
            <w:r>
              <w:rPr>
                <w:rFonts w:hint="eastAsia" w:ascii="仿宋" w:hAnsi="仿宋" w:eastAsia="仿宋" w:cs="仿宋"/>
                <w:i w:val="0"/>
                <w:iCs w:val="0"/>
                <w:color w:val="auto"/>
                <w:kern w:val="0"/>
                <w:sz w:val="21"/>
                <w:szCs w:val="21"/>
                <w:highlight w:val="none"/>
              </w:rPr>
              <w:t>总队2022年消防装备采购项目四十八</w:t>
            </w:r>
          </w:p>
        </w:tc>
        <w:tc>
          <w:tcPr>
            <w:tcW w:w="770" w:type="pct"/>
            <w:vAlign w:val="center"/>
          </w:tcPr>
          <w:p w14:paraId="102374D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YXC22-586</w:t>
            </w:r>
          </w:p>
          <w:p w14:paraId="683F35B2">
            <w:pPr>
              <w:pStyle w:val="11"/>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包（11）</w:t>
            </w:r>
          </w:p>
        </w:tc>
        <w:tc>
          <w:tcPr>
            <w:tcW w:w="608" w:type="pct"/>
            <w:vAlign w:val="center"/>
          </w:tcPr>
          <w:p w14:paraId="23ACB39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2024.2.2</w:t>
            </w:r>
          </w:p>
        </w:tc>
        <w:tc>
          <w:tcPr>
            <w:tcW w:w="876" w:type="pct"/>
            <w:vAlign w:val="center"/>
          </w:tcPr>
          <w:p w14:paraId="6713D06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消防装备逾期交货天数达合同约定交货天数30%以上且被用户单位处罚</w:t>
            </w:r>
          </w:p>
        </w:tc>
      </w:tr>
      <w:tr w14:paraId="45E2B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81" w:type="pct"/>
            <w:vAlign w:val="center"/>
          </w:tcPr>
          <w:p w14:paraId="28E0A1C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4</w:t>
            </w:r>
          </w:p>
        </w:tc>
        <w:tc>
          <w:tcPr>
            <w:tcW w:w="834" w:type="pct"/>
            <w:vAlign w:val="center"/>
          </w:tcPr>
          <w:p w14:paraId="5D80294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u w:val="none"/>
                <w:lang w:bidi="ar"/>
              </w:rPr>
            </w:pPr>
            <w:r>
              <w:rPr>
                <w:rFonts w:hint="eastAsia" w:ascii="仿宋" w:hAnsi="仿宋" w:eastAsia="仿宋" w:cs="仿宋"/>
                <w:i w:val="0"/>
                <w:iCs w:val="0"/>
                <w:color w:val="auto"/>
                <w:kern w:val="0"/>
                <w:sz w:val="21"/>
                <w:szCs w:val="21"/>
                <w:highlight w:val="none"/>
              </w:rPr>
              <w:t>广州市消防救援支队</w:t>
            </w:r>
          </w:p>
        </w:tc>
        <w:tc>
          <w:tcPr>
            <w:tcW w:w="801" w:type="pct"/>
            <w:vAlign w:val="center"/>
          </w:tcPr>
          <w:p w14:paraId="175E3AC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u w:val="none"/>
                <w:lang w:bidi="ar"/>
              </w:rPr>
            </w:pPr>
            <w:r>
              <w:rPr>
                <w:rFonts w:hint="eastAsia" w:ascii="仿宋" w:hAnsi="仿宋" w:eastAsia="仿宋" w:cs="仿宋"/>
                <w:i w:val="0"/>
                <w:iCs w:val="0"/>
                <w:color w:val="auto"/>
                <w:kern w:val="0"/>
                <w:sz w:val="21"/>
                <w:szCs w:val="21"/>
                <w:highlight w:val="none"/>
                <w:u w:val="none"/>
                <w:lang w:val="en-US" w:eastAsia="zh-CN" w:bidi="ar"/>
              </w:rPr>
              <w:t>深圳市九航消防科技有限公司</w:t>
            </w:r>
          </w:p>
        </w:tc>
        <w:tc>
          <w:tcPr>
            <w:tcW w:w="828" w:type="pct"/>
            <w:vAlign w:val="center"/>
          </w:tcPr>
          <w:p w14:paraId="06B700F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广东省消防救援总队2022年消防装备采购项目二十九</w:t>
            </w:r>
          </w:p>
        </w:tc>
        <w:tc>
          <w:tcPr>
            <w:tcW w:w="770" w:type="pct"/>
            <w:vAlign w:val="center"/>
          </w:tcPr>
          <w:p w14:paraId="56D1C5D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YXC22-485-1</w:t>
            </w:r>
          </w:p>
        </w:tc>
        <w:tc>
          <w:tcPr>
            <w:tcW w:w="608" w:type="pct"/>
            <w:vAlign w:val="center"/>
          </w:tcPr>
          <w:p w14:paraId="0896AF7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2024.3.1</w:t>
            </w:r>
          </w:p>
        </w:tc>
        <w:tc>
          <w:tcPr>
            <w:tcW w:w="876" w:type="pct"/>
            <w:vAlign w:val="center"/>
          </w:tcPr>
          <w:p w14:paraId="7154A8C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u w:val="none"/>
                <w:lang w:bidi="ar"/>
              </w:rPr>
            </w:pPr>
            <w:r>
              <w:rPr>
                <w:rFonts w:hint="eastAsia" w:ascii="仿宋" w:hAnsi="仿宋" w:eastAsia="仿宋" w:cs="仿宋"/>
                <w:i w:val="0"/>
                <w:iCs w:val="0"/>
                <w:color w:val="auto"/>
                <w:kern w:val="0"/>
                <w:sz w:val="21"/>
                <w:szCs w:val="21"/>
                <w:highlight w:val="none"/>
                <w:u w:val="none"/>
                <w:lang w:val="en-US" w:eastAsia="zh-CN" w:bidi="ar"/>
              </w:rPr>
              <w:t>消防装备逾期交货天数达合同约定交货天数30%以上且被用户单位处罚</w:t>
            </w:r>
          </w:p>
        </w:tc>
      </w:tr>
      <w:tr w14:paraId="16AD4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81" w:type="pct"/>
            <w:vAlign w:val="center"/>
          </w:tcPr>
          <w:p w14:paraId="3F020AE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5</w:t>
            </w:r>
          </w:p>
        </w:tc>
        <w:tc>
          <w:tcPr>
            <w:tcW w:w="834" w:type="pct"/>
            <w:vAlign w:val="center"/>
          </w:tcPr>
          <w:p w14:paraId="315B743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u w:val="none"/>
                <w:lang w:bidi="ar"/>
              </w:rPr>
            </w:pPr>
            <w:r>
              <w:rPr>
                <w:rFonts w:hint="eastAsia" w:ascii="仿宋" w:hAnsi="仿宋" w:eastAsia="仿宋" w:cs="仿宋"/>
                <w:i w:val="0"/>
                <w:iCs w:val="0"/>
                <w:color w:val="auto"/>
                <w:kern w:val="0"/>
                <w:sz w:val="21"/>
                <w:szCs w:val="21"/>
                <w:highlight w:val="none"/>
                <w:u w:val="none"/>
                <w:lang w:val="en-US" w:eastAsia="zh-CN" w:bidi="ar"/>
              </w:rPr>
              <w:t>茂名市消防救援支队</w:t>
            </w:r>
          </w:p>
        </w:tc>
        <w:tc>
          <w:tcPr>
            <w:tcW w:w="801" w:type="pct"/>
            <w:vAlign w:val="center"/>
          </w:tcPr>
          <w:p w14:paraId="4D8D26B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u w:val="none"/>
                <w:lang w:bidi="ar"/>
              </w:rPr>
            </w:pPr>
            <w:r>
              <w:rPr>
                <w:rFonts w:hint="eastAsia" w:ascii="仿宋" w:hAnsi="仿宋" w:eastAsia="仿宋" w:cs="仿宋"/>
                <w:i w:val="0"/>
                <w:iCs w:val="0"/>
                <w:color w:val="auto"/>
                <w:kern w:val="0"/>
                <w:sz w:val="21"/>
                <w:szCs w:val="21"/>
                <w:highlight w:val="none"/>
                <w:u w:val="none"/>
                <w:lang w:val="en-US" w:eastAsia="zh-CN" w:bidi="ar"/>
              </w:rPr>
              <w:t>陕西银河消防科技装备股份有限公司</w:t>
            </w:r>
          </w:p>
        </w:tc>
        <w:tc>
          <w:tcPr>
            <w:tcW w:w="828" w:type="pct"/>
            <w:vAlign w:val="center"/>
          </w:tcPr>
          <w:p w14:paraId="32688C5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广东省消防救援总队2022年消防装备采购项目十七</w:t>
            </w:r>
          </w:p>
        </w:tc>
        <w:tc>
          <w:tcPr>
            <w:tcW w:w="770" w:type="pct"/>
            <w:vAlign w:val="center"/>
          </w:tcPr>
          <w:p w14:paraId="7132537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YXC22-266-1</w:t>
            </w:r>
          </w:p>
        </w:tc>
        <w:tc>
          <w:tcPr>
            <w:tcW w:w="608" w:type="pct"/>
            <w:vAlign w:val="center"/>
          </w:tcPr>
          <w:p w14:paraId="2C822E8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2024.3.10</w:t>
            </w:r>
          </w:p>
        </w:tc>
        <w:tc>
          <w:tcPr>
            <w:tcW w:w="876" w:type="pct"/>
            <w:vAlign w:val="center"/>
          </w:tcPr>
          <w:p w14:paraId="51DC7AF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u w:val="none"/>
                <w:lang w:bidi="ar"/>
              </w:rPr>
            </w:pPr>
            <w:r>
              <w:rPr>
                <w:rFonts w:hint="eastAsia" w:ascii="仿宋" w:hAnsi="仿宋" w:eastAsia="仿宋" w:cs="仿宋"/>
                <w:i w:val="0"/>
                <w:iCs w:val="0"/>
                <w:color w:val="auto"/>
                <w:kern w:val="0"/>
                <w:sz w:val="21"/>
                <w:szCs w:val="21"/>
                <w:highlight w:val="none"/>
                <w:u w:val="none"/>
                <w:lang w:val="en-US" w:eastAsia="zh-CN" w:bidi="ar"/>
              </w:rPr>
              <w:t>因供应商过错解除合同</w:t>
            </w:r>
          </w:p>
        </w:tc>
      </w:tr>
      <w:tr w14:paraId="674CD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281" w:type="pct"/>
            <w:vAlign w:val="center"/>
          </w:tcPr>
          <w:p w14:paraId="39ED749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6</w:t>
            </w:r>
          </w:p>
        </w:tc>
        <w:tc>
          <w:tcPr>
            <w:tcW w:w="834" w:type="pct"/>
            <w:vAlign w:val="center"/>
          </w:tcPr>
          <w:p w14:paraId="58FADC5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rPr>
              <w:t>广东省消防救援总队</w:t>
            </w:r>
          </w:p>
        </w:tc>
        <w:tc>
          <w:tcPr>
            <w:tcW w:w="801" w:type="pct"/>
            <w:vAlign w:val="center"/>
          </w:tcPr>
          <w:p w14:paraId="4CB8AE1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b w:val="0"/>
                <w:bCs w:val="0"/>
                <w:i w:val="0"/>
                <w:iCs w:val="0"/>
                <w:color w:val="auto"/>
                <w:kern w:val="0"/>
                <w:sz w:val="21"/>
                <w:szCs w:val="21"/>
                <w:highlight w:val="none"/>
                <w:u w:val="none"/>
                <w:lang w:bidi="ar"/>
              </w:rPr>
              <w:t>长沙中达智能科技有限公司</w:t>
            </w:r>
          </w:p>
        </w:tc>
        <w:tc>
          <w:tcPr>
            <w:tcW w:w="828" w:type="pct"/>
            <w:vAlign w:val="center"/>
          </w:tcPr>
          <w:p w14:paraId="46BEECC1">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bidi="ar"/>
              </w:rPr>
              <w:t>广东省消防救援总队2024年“自然灾害应急能力提升工程”装备采购项目</w:t>
            </w:r>
          </w:p>
        </w:tc>
        <w:tc>
          <w:tcPr>
            <w:tcW w:w="770" w:type="pct"/>
            <w:vAlign w:val="center"/>
          </w:tcPr>
          <w:p w14:paraId="72DC1C7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lang w:val="en-US" w:eastAsia="zh-CN"/>
              </w:rPr>
              <w:t>包（4）</w:t>
            </w:r>
          </w:p>
        </w:tc>
        <w:tc>
          <w:tcPr>
            <w:tcW w:w="608" w:type="pct"/>
            <w:vAlign w:val="center"/>
          </w:tcPr>
          <w:p w14:paraId="02CD9DC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2024.6.27</w:t>
            </w:r>
          </w:p>
        </w:tc>
        <w:tc>
          <w:tcPr>
            <w:tcW w:w="876" w:type="pct"/>
            <w:vAlign w:val="center"/>
          </w:tcPr>
          <w:p w14:paraId="2FC0199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无正当理由不与</w:t>
            </w:r>
          </w:p>
          <w:p w14:paraId="7CC5E13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rPr>
              <w:t>采购人签订合同</w:t>
            </w:r>
          </w:p>
        </w:tc>
      </w:tr>
    </w:tbl>
    <w:p w14:paraId="446FD568">
      <w:pPr>
        <w:rPr>
          <w:rFonts w:hint="eastAsia" w:ascii="仿宋" w:hAnsi="仿宋" w:eastAsia="仿宋" w:cs="仿宋"/>
          <w:b/>
          <w:bCs/>
          <w:i w:val="0"/>
          <w:iCs w:val="0"/>
          <w:szCs w:val="24"/>
          <w:highlight w:val="none"/>
          <w:lang w:eastAsia="zh-CN"/>
        </w:rPr>
      </w:pPr>
      <w:r>
        <w:rPr>
          <w:rFonts w:hint="eastAsia" w:ascii="仿宋" w:hAnsi="仿宋" w:eastAsia="仿宋" w:cs="仿宋"/>
          <w:b/>
          <w:bCs/>
          <w:i w:val="0"/>
          <w:iCs w:val="0"/>
          <w:szCs w:val="24"/>
          <w:highlight w:val="none"/>
          <w:lang w:eastAsia="zh-CN"/>
        </w:rPr>
        <w:br w:type="page"/>
      </w:r>
    </w:p>
    <w:bookmarkEnd w:id="245"/>
    <w:p w14:paraId="5A7F4628">
      <w:pPr>
        <w:rPr>
          <w:rFonts w:hint="eastAsia" w:ascii="仿宋" w:hAnsi="仿宋" w:eastAsia="仿宋" w:cs="仿宋"/>
          <w:i w:val="0"/>
          <w:iCs w:val="0"/>
          <w:highlight w:val="none"/>
        </w:rPr>
        <w:sectPr>
          <w:footerReference r:id="rId6" w:type="default"/>
          <w:pgSz w:w="11906" w:h="16838"/>
          <w:pgMar w:top="1440" w:right="1800" w:bottom="1440" w:left="1800" w:header="851" w:footer="992" w:gutter="0"/>
          <w:pgNumType w:fmt="decimal"/>
          <w:cols w:space="425" w:num="1"/>
          <w:titlePg/>
          <w:docGrid w:type="lines" w:linePitch="312" w:charSpace="0"/>
        </w:sectPr>
      </w:pPr>
    </w:p>
    <w:p w14:paraId="436DA37C">
      <w:pPr>
        <w:pStyle w:val="2"/>
        <w:keepNext/>
        <w:keepLines/>
        <w:spacing w:before="260" w:after="260" w:line="416" w:lineRule="auto"/>
        <w:jc w:val="center"/>
        <w:rPr>
          <w:rFonts w:hint="eastAsia" w:ascii="仿宋" w:hAnsi="仿宋" w:eastAsia="仿宋" w:cs="仿宋"/>
          <w:b/>
          <w:bCs/>
          <w:i w:val="0"/>
          <w:iCs w:val="0"/>
          <w:sz w:val="32"/>
          <w:szCs w:val="32"/>
          <w:highlight w:val="none"/>
        </w:rPr>
      </w:pPr>
      <w:bookmarkStart w:id="248" w:name="_Toc17521"/>
      <w:r>
        <w:rPr>
          <w:rFonts w:hint="eastAsia" w:ascii="仿宋" w:hAnsi="仿宋" w:eastAsia="仿宋" w:cs="仿宋"/>
          <w:b/>
          <w:bCs/>
          <w:i w:val="0"/>
          <w:iCs w:val="0"/>
          <w:sz w:val="32"/>
          <w:szCs w:val="32"/>
          <w:highlight w:val="none"/>
        </w:rPr>
        <w:t>第</w:t>
      </w:r>
      <w:r>
        <w:rPr>
          <w:rFonts w:hint="eastAsia" w:ascii="仿宋" w:hAnsi="仿宋" w:eastAsia="仿宋" w:cs="仿宋"/>
          <w:b/>
          <w:bCs/>
          <w:i w:val="0"/>
          <w:iCs w:val="0"/>
          <w:sz w:val="32"/>
          <w:szCs w:val="32"/>
          <w:highlight w:val="none"/>
          <w:lang w:val="en-US" w:eastAsia="zh-CN"/>
        </w:rPr>
        <w:t>三</w:t>
      </w:r>
      <w:r>
        <w:rPr>
          <w:rFonts w:hint="eastAsia" w:ascii="仿宋" w:hAnsi="仿宋" w:eastAsia="仿宋" w:cs="仿宋"/>
          <w:b/>
          <w:bCs/>
          <w:i w:val="0"/>
          <w:iCs w:val="0"/>
          <w:sz w:val="32"/>
          <w:szCs w:val="32"/>
          <w:highlight w:val="none"/>
        </w:rPr>
        <w:t>章  关键信息</w:t>
      </w:r>
      <w:bookmarkEnd w:id="248"/>
    </w:p>
    <w:p w14:paraId="47D192BF">
      <w:pPr>
        <w:pStyle w:val="3"/>
        <w:jc w:val="center"/>
        <w:rPr>
          <w:rFonts w:hint="eastAsia" w:ascii="仿宋" w:hAnsi="仿宋" w:eastAsia="仿宋" w:cs="仿宋"/>
          <w:i w:val="0"/>
          <w:iCs w:val="0"/>
          <w:sz w:val="28"/>
          <w:szCs w:val="28"/>
          <w:highlight w:val="none"/>
        </w:rPr>
      </w:pPr>
      <w:bookmarkStart w:id="249" w:name="_Toc20510"/>
      <w:r>
        <w:rPr>
          <w:rFonts w:hint="eastAsia" w:ascii="仿宋" w:hAnsi="仿宋" w:eastAsia="仿宋" w:cs="仿宋"/>
          <w:i w:val="0"/>
          <w:iCs w:val="0"/>
          <w:sz w:val="28"/>
          <w:szCs w:val="28"/>
          <w:highlight w:val="none"/>
        </w:rPr>
        <w:t>表一、投标须知前附表</w:t>
      </w:r>
      <w:bookmarkEnd w:id="249"/>
    </w:p>
    <w:tbl>
      <w:tblPr>
        <w:tblStyle w:val="20"/>
        <w:tblW w:w="4998"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427"/>
        <w:gridCol w:w="746"/>
        <w:gridCol w:w="2182"/>
        <w:gridCol w:w="5164"/>
      </w:tblGrid>
      <w:tr w14:paraId="26A65B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234" w:type="pct"/>
            <w:tcBorders>
              <w:right w:val="single" w:color="auto" w:sz="4" w:space="0"/>
            </w:tcBorders>
            <w:vAlign w:val="center"/>
          </w:tcPr>
          <w:p w14:paraId="6B94C8AE">
            <w:pPr>
              <w:keepNext w:val="0"/>
              <w:keepLines w:val="0"/>
              <w:suppressLineNumbers w:val="0"/>
              <w:spacing w:before="0" w:beforeAutospacing="0" w:after="0" w:afterAutospacing="0"/>
              <w:ind w:left="0" w:right="0"/>
              <w:jc w:val="center"/>
              <w:rPr>
                <w:rFonts w:hint="eastAsia" w:ascii="仿宋" w:hAnsi="仿宋" w:eastAsia="仿宋" w:cs="仿宋"/>
                <w:b/>
                <w:bCs/>
                <w:i w:val="0"/>
                <w:iCs w:val="0"/>
                <w:szCs w:val="21"/>
                <w:highlight w:val="none"/>
              </w:rPr>
            </w:pPr>
            <w:r>
              <w:rPr>
                <w:rFonts w:hint="eastAsia" w:ascii="仿宋" w:hAnsi="仿宋" w:eastAsia="仿宋" w:cs="仿宋"/>
                <w:b/>
                <w:bCs/>
                <w:i w:val="0"/>
                <w:iCs w:val="0"/>
                <w:szCs w:val="21"/>
                <w:highlight w:val="none"/>
              </w:rPr>
              <w:t>序号</w:t>
            </w:r>
          </w:p>
        </w:tc>
        <w:tc>
          <w:tcPr>
            <w:tcW w:w="444" w:type="pct"/>
            <w:tcBorders>
              <w:left w:val="single" w:color="auto" w:sz="4" w:space="0"/>
            </w:tcBorders>
            <w:vAlign w:val="center"/>
          </w:tcPr>
          <w:p w14:paraId="5575FB89">
            <w:pPr>
              <w:keepNext w:val="0"/>
              <w:keepLines w:val="0"/>
              <w:suppressLineNumbers w:val="0"/>
              <w:spacing w:before="0" w:beforeAutospacing="0" w:after="0" w:afterAutospacing="0"/>
              <w:ind w:left="0" w:right="0"/>
              <w:jc w:val="center"/>
              <w:rPr>
                <w:rFonts w:hint="eastAsia" w:ascii="仿宋" w:hAnsi="仿宋" w:eastAsia="仿宋" w:cs="仿宋"/>
                <w:b/>
                <w:bCs/>
                <w:i w:val="0"/>
                <w:iCs w:val="0"/>
                <w:szCs w:val="21"/>
                <w:highlight w:val="none"/>
              </w:rPr>
            </w:pPr>
            <w:r>
              <w:rPr>
                <w:rFonts w:hint="eastAsia" w:ascii="仿宋" w:hAnsi="仿宋" w:eastAsia="仿宋" w:cs="仿宋"/>
                <w:b/>
                <w:bCs/>
                <w:i w:val="0"/>
                <w:iCs w:val="0"/>
                <w:szCs w:val="21"/>
                <w:highlight w:val="none"/>
              </w:rPr>
              <w:t>第一册条款号</w:t>
            </w:r>
          </w:p>
        </w:tc>
        <w:tc>
          <w:tcPr>
            <w:tcW w:w="1286" w:type="pct"/>
            <w:vAlign w:val="center"/>
          </w:tcPr>
          <w:p w14:paraId="48E13092">
            <w:pPr>
              <w:keepNext w:val="0"/>
              <w:keepLines w:val="0"/>
              <w:suppressLineNumbers w:val="0"/>
              <w:spacing w:before="0" w:beforeAutospacing="0" w:after="0" w:afterAutospacing="0"/>
              <w:ind w:left="0" w:right="0"/>
              <w:jc w:val="center"/>
              <w:rPr>
                <w:rFonts w:hint="eastAsia" w:ascii="仿宋" w:hAnsi="仿宋" w:eastAsia="仿宋" w:cs="仿宋"/>
                <w:b/>
                <w:bCs/>
                <w:i w:val="0"/>
                <w:iCs w:val="0"/>
                <w:szCs w:val="21"/>
                <w:highlight w:val="none"/>
              </w:rPr>
            </w:pPr>
            <w:r>
              <w:rPr>
                <w:rFonts w:hint="eastAsia" w:ascii="仿宋" w:hAnsi="仿宋" w:eastAsia="仿宋" w:cs="仿宋"/>
                <w:b/>
                <w:bCs/>
                <w:i w:val="0"/>
                <w:iCs w:val="0"/>
                <w:szCs w:val="21"/>
                <w:highlight w:val="none"/>
              </w:rPr>
              <w:t>内   容</w:t>
            </w:r>
          </w:p>
        </w:tc>
        <w:tc>
          <w:tcPr>
            <w:tcW w:w="3034" w:type="pct"/>
            <w:vAlign w:val="center"/>
          </w:tcPr>
          <w:p w14:paraId="68588953">
            <w:pPr>
              <w:keepNext w:val="0"/>
              <w:keepLines w:val="0"/>
              <w:suppressLineNumbers w:val="0"/>
              <w:spacing w:before="0" w:beforeAutospacing="0" w:after="0" w:afterAutospacing="0"/>
              <w:ind w:left="0" w:right="0"/>
              <w:jc w:val="center"/>
              <w:rPr>
                <w:rFonts w:hint="eastAsia" w:ascii="仿宋" w:hAnsi="仿宋" w:eastAsia="仿宋" w:cs="仿宋"/>
                <w:b/>
                <w:bCs/>
                <w:i w:val="0"/>
                <w:iCs w:val="0"/>
                <w:szCs w:val="21"/>
                <w:highlight w:val="none"/>
              </w:rPr>
            </w:pPr>
            <w:r>
              <w:rPr>
                <w:rFonts w:hint="eastAsia" w:ascii="仿宋" w:hAnsi="仿宋" w:eastAsia="仿宋" w:cs="仿宋"/>
                <w:b/>
                <w:bCs/>
                <w:i w:val="0"/>
                <w:iCs w:val="0"/>
                <w:szCs w:val="21"/>
                <w:highlight w:val="none"/>
              </w:rPr>
              <w:t>说明及规定</w:t>
            </w:r>
          </w:p>
        </w:tc>
      </w:tr>
      <w:tr w14:paraId="2EE6FD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234" w:type="pct"/>
            <w:tcBorders>
              <w:right w:val="single" w:color="auto" w:sz="4" w:space="0"/>
            </w:tcBorders>
            <w:vAlign w:val="center"/>
          </w:tcPr>
          <w:p w14:paraId="23C84704">
            <w:pPr>
              <w:keepNext w:val="0"/>
              <w:keepLines w:val="0"/>
              <w:suppressLineNumbers w:val="0"/>
              <w:spacing w:before="0" w:beforeAutospacing="0" w:after="0" w:afterAutospacing="0"/>
              <w:ind w:left="0" w:right="0"/>
              <w:jc w:val="center"/>
              <w:rPr>
                <w:rFonts w:hint="eastAsia" w:ascii="仿宋" w:hAnsi="仿宋" w:eastAsia="仿宋" w:cs="仿宋"/>
                <w:i w:val="0"/>
                <w:iCs w:val="0"/>
                <w:szCs w:val="21"/>
                <w:highlight w:val="none"/>
              </w:rPr>
            </w:pPr>
            <w:r>
              <w:rPr>
                <w:rFonts w:hint="eastAsia" w:ascii="仿宋" w:hAnsi="仿宋" w:eastAsia="仿宋" w:cs="仿宋"/>
                <w:i w:val="0"/>
                <w:iCs w:val="0"/>
                <w:color w:val="000000" w:themeColor="text1"/>
                <w:szCs w:val="21"/>
                <w:highlight w:val="none"/>
                <w14:textFill>
                  <w14:solidFill>
                    <w14:schemeClr w14:val="tx1"/>
                  </w14:solidFill>
                </w14:textFill>
              </w:rPr>
              <w:t>1</w:t>
            </w:r>
          </w:p>
        </w:tc>
        <w:tc>
          <w:tcPr>
            <w:tcW w:w="444" w:type="pct"/>
            <w:tcBorders>
              <w:left w:val="single" w:color="auto" w:sz="4" w:space="0"/>
            </w:tcBorders>
            <w:vAlign w:val="center"/>
          </w:tcPr>
          <w:p w14:paraId="4383F943">
            <w:pPr>
              <w:keepNext w:val="0"/>
              <w:keepLines w:val="0"/>
              <w:suppressLineNumbers w:val="0"/>
              <w:spacing w:before="0" w:beforeAutospacing="0" w:after="0" w:afterAutospacing="0"/>
              <w:ind w:left="0" w:right="0"/>
              <w:jc w:val="center"/>
              <w:rPr>
                <w:rFonts w:hint="eastAsia" w:ascii="仿宋" w:hAnsi="仿宋" w:eastAsia="仿宋" w:cs="仿宋"/>
                <w:i w:val="0"/>
                <w:iCs w:val="0"/>
                <w:szCs w:val="21"/>
                <w:highlight w:val="none"/>
              </w:rPr>
            </w:pPr>
          </w:p>
        </w:tc>
        <w:tc>
          <w:tcPr>
            <w:tcW w:w="1286" w:type="pct"/>
            <w:vAlign w:val="center"/>
          </w:tcPr>
          <w:p w14:paraId="3209AABE">
            <w:pPr>
              <w:keepNext w:val="0"/>
              <w:keepLines w:val="0"/>
              <w:suppressLineNumbers w:val="0"/>
              <w:spacing w:before="0" w:beforeAutospacing="0" w:after="0" w:afterAutospacing="0"/>
              <w:ind w:left="0" w:right="0"/>
              <w:rPr>
                <w:rFonts w:hint="eastAsia" w:ascii="仿宋" w:hAnsi="仿宋" w:eastAsia="仿宋" w:cs="仿宋"/>
                <w:bCs/>
                <w:i w:val="0"/>
                <w:iCs w:val="0"/>
                <w:szCs w:val="21"/>
                <w:highlight w:val="none"/>
              </w:rPr>
            </w:pPr>
            <w:r>
              <w:rPr>
                <w:rFonts w:hint="eastAsia" w:ascii="仿宋" w:hAnsi="仿宋" w:eastAsia="仿宋" w:cs="仿宋"/>
                <w:bCs/>
                <w:i w:val="0"/>
                <w:iCs w:val="0"/>
                <w:szCs w:val="21"/>
                <w:highlight w:val="none"/>
              </w:rPr>
              <w:t>资金来源</w:t>
            </w:r>
          </w:p>
        </w:tc>
        <w:tc>
          <w:tcPr>
            <w:tcW w:w="3034" w:type="pct"/>
            <w:vAlign w:val="center"/>
          </w:tcPr>
          <w:p w14:paraId="618C8A80">
            <w:pPr>
              <w:keepNext w:val="0"/>
              <w:keepLines w:val="0"/>
              <w:suppressLineNumbers w:val="0"/>
              <w:spacing w:before="0" w:beforeAutospacing="0" w:after="0" w:afterAutospacing="0"/>
              <w:ind w:left="0" w:right="0"/>
              <w:rPr>
                <w:rFonts w:hint="eastAsia" w:ascii="仿宋" w:hAnsi="仿宋" w:eastAsia="仿宋" w:cs="仿宋"/>
                <w:i w:val="0"/>
                <w:iCs w:val="0"/>
                <w:snapToGrid w:val="0"/>
                <w:kern w:val="0"/>
                <w:szCs w:val="21"/>
                <w:highlight w:val="none"/>
                <w:lang w:val="zh-CN"/>
              </w:rPr>
            </w:pPr>
            <w:r>
              <w:rPr>
                <w:rFonts w:hint="eastAsia" w:ascii="仿宋" w:hAnsi="仿宋" w:eastAsia="仿宋" w:cs="仿宋"/>
                <w:i w:val="0"/>
                <w:iCs w:val="0"/>
                <w:snapToGrid w:val="0"/>
                <w:kern w:val="0"/>
                <w:szCs w:val="21"/>
                <w:highlight w:val="none"/>
                <w:lang w:val="zh-CN"/>
              </w:rPr>
              <w:t>财政性资金100%</w:t>
            </w:r>
          </w:p>
        </w:tc>
      </w:tr>
      <w:tr w14:paraId="7F7DC7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234" w:type="pct"/>
            <w:tcBorders>
              <w:right w:val="single" w:color="auto" w:sz="4" w:space="0"/>
            </w:tcBorders>
            <w:vAlign w:val="center"/>
          </w:tcPr>
          <w:p w14:paraId="689C85DC">
            <w:pPr>
              <w:keepNext w:val="0"/>
              <w:keepLines w:val="0"/>
              <w:suppressLineNumbers w:val="0"/>
              <w:spacing w:before="0" w:beforeAutospacing="0" w:after="0" w:afterAutospacing="0"/>
              <w:ind w:left="0" w:right="0"/>
              <w:jc w:val="center"/>
              <w:rPr>
                <w:rFonts w:hint="eastAsia" w:ascii="仿宋" w:hAnsi="仿宋" w:eastAsia="仿宋" w:cs="仿宋"/>
                <w:i w:val="0"/>
                <w:iCs w:val="0"/>
                <w:szCs w:val="21"/>
                <w:highlight w:val="none"/>
              </w:rPr>
            </w:pPr>
            <w:r>
              <w:rPr>
                <w:rFonts w:hint="eastAsia" w:ascii="仿宋" w:hAnsi="仿宋" w:eastAsia="仿宋" w:cs="仿宋"/>
                <w:i w:val="0"/>
                <w:iCs w:val="0"/>
                <w:color w:val="000000" w:themeColor="text1"/>
                <w:szCs w:val="21"/>
                <w:highlight w:val="none"/>
                <w14:textFill>
                  <w14:solidFill>
                    <w14:schemeClr w14:val="tx1"/>
                  </w14:solidFill>
                </w14:textFill>
              </w:rPr>
              <w:t>2</w:t>
            </w:r>
          </w:p>
        </w:tc>
        <w:tc>
          <w:tcPr>
            <w:tcW w:w="444" w:type="pct"/>
            <w:tcBorders>
              <w:left w:val="single" w:color="auto" w:sz="4" w:space="0"/>
            </w:tcBorders>
            <w:vAlign w:val="center"/>
          </w:tcPr>
          <w:p w14:paraId="2A6A380C">
            <w:pPr>
              <w:keepNext w:val="0"/>
              <w:keepLines w:val="0"/>
              <w:suppressLineNumbers w:val="0"/>
              <w:spacing w:before="0" w:beforeAutospacing="0" w:after="0" w:afterAutospacing="0"/>
              <w:ind w:left="0" w:right="0"/>
              <w:jc w:val="center"/>
              <w:rPr>
                <w:rFonts w:hint="eastAsia" w:ascii="仿宋" w:hAnsi="仿宋" w:eastAsia="仿宋" w:cs="仿宋"/>
                <w:i w:val="0"/>
                <w:iCs w:val="0"/>
                <w:szCs w:val="21"/>
                <w:highlight w:val="none"/>
              </w:rPr>
            </w:pPr>
          </w:p>
        </w:tc>
        <w:tc>
          <w:tcPr>
            <w:tcW w:w="1286" w:type="pct"/>
            <w:vAlign w:val="center"/>
          </w:tcPr>
          <w:p w14:paraId="733971DD">
            <w:pPr>
              <w:keepNext w:val="0"/>
              <w:keepLines w:val="0"/>
              <w:suppressLineNumbers w:val="0"/>
              <w:spacing w:before="0" w:beforeAutospacing="0" w:after="0" w:afterAutospacing="0"/>
              <w:ind w:left="0" w:right="0"/>
              <w:rPr>
                <w:rFonts w:hint="eastAsia" w:ascii="仿宋" w:hAnsi="仿宋" w:eastAsia="仿宋" w:cs="仿宋"/>
                <w:bCs/>
                <w:i w:val="0"/>
                <w:iCs w:val="0"/>
                <w:szCs w:val="21"/>
                <w:highlight w:val="none"/>
              </w:rPr>
            </w:pPr>
            <w:r>
              <w:rPr>
                <w:rFonts w:hint="eastAsia" w:ascii="仿宋" w:hAnsi="仿宋" w:eastAsia="仿宋" w:cs="仿宋"/>
                <w:bCs/>
                <w:i w:val="0"/>
                <w:iCs w:val="0"/>
                <w:szCs w:val="21"/>
                <w:highlight w:val="none"/>
              </w:rPr>
              <w:t>项目预算或最高限价</w:t>
            </w:r>
          </w:p>
        </w:tc>
        <w:tc>
          <w:tcPr>
            <w:tcW w:w="3034" w:type="pct"/>
            <w:vAlign w:val="center"/>
          </w:tcPr>
          <w:p w14:paraId="513F4CCD">
            <w:pPr>
              <w:keepNext w:val="0"/>
              <w:keepLines w:val="0"/>
              <w:suppressLineNumbers w:val="0"/>
              <w:spacing w:before="0" w:beforeAutospacing="0" w:after="0" w:afterAutospacing="0"/>
              <w:ind w:left="0" w:right="0"/>
              <w:rPr>
                <w:rFonts w:hint="eastAsia" w:ascii="仿宋" w:hAnsi="仿宋" w:eastAsia="仿宋" w:cs="仿宋"/>
                <w:i w:val="0"/>
                <w:iCs w:val="0"/>
                <w:kern w:val="0"/>
                <w:szCs w:val="21"/>
                <w:highlight w:val="none"/>
              </w:rPr>
            </w:pPr>
            <w:r>
              <w:rPr>
                <w:rFonts w:hint="eastAsia" w:ascii="仿宋" w:hAnsi="仿宋" w:eastAsia="仿宋" w:cs="仿宋"/>
                <w:i w:val="0"/>
                <w:iCs w:val="0"/>
                <w:kern w:val="0"/>
                <w:szCs w:val="21"/>
                <w:highlight w:val="none"/>
              </w:rPr>
              <w:t>小写：RMB</w:t>
            </w:r>
            <w:r>
              <w:rPr>
                <w:rFonts w:hint="eastAsia" w:ascii="仿宋" w:hAnsi="仿宋" w:eastAsia="仿宋" w:cs="仿宋"/>
                <w:i w:val="0"/>
                <w:iCs w:val="0"/>
                <w:kern w:val="0"/>
                <w:szCs w:val="21"/>
                <w:highlight w:val="none"/>
                <w:lang w:val="en-US" w:eastAsia="zh-CN"/>
              </w:rPr>
              <w:t>18,647,680.00</w:t>
            </w:r>
            <w:r>
              <w:rPr>
                <w:rFonts w:hint="eastAsia" w:ascii="仿宋" w:hAnsi="仿宋" w:eastAsia="仿宋" w:cs="仿宋"/>
                <w:i w:val="0"/>
                <w:iCs w:val="0"/>
                <w:kern w:val="0"/>
                <w:szCs w:val="21"/>
                <w:highlight w:val="none"/>
              </w:rPr>
              <w:t>元</w:t>
            </w:r>
          </w:p>
          <w:p w14:paraId="0D6CE996">
            <w:pPr>
              <w:keepNext w:val="0"/>
              <w:keepLines w:val="0"/>
              <w:suppressLineNumbers w:val="0"/>
              <w:spacing w:before="0" w:beforeAutospacing="0" w:after="0" w:afterAutospacing="0"/>
              <w:ind w:left="0" w:right="0"/>
              <w:rPr>
                <w:rFonts w:hint="eastAsia" w:ascii="仿宋" w:hAnsi="仿宋" w:eastAsia="仿宋" w:cs="仿宋"/>
                <w:i w:val="0"/>
                <w:iCs w:val="0"/>
                <w:kern w:val="0"/>
                <w:szCs w:val="21"/>
                <w:highlight w:val="none"/>
                <w:u w:val="single"/>
                <w:lang w:val="en-US" w:eastAsia="zh-CN"/>
              </w:rPr>
            </w:pPr>
            <w:r>
              <w:rPr>
                <w:rFonts w:hint="eastAsia" w:ascii="仿宋" w:hAnsi="仿宋" w:eastAsia="仿宋" w:cs="仿宋"/>
                <w:i w:val="0"/>
                <w:iCs w:val="0"/>
                <w:kern w:val="0"/>
                <w:szCs w:val="21"/>
                <w:highlight w:val="none"/>
              </w:rPr>
              <w:t>大写：</w:t>
            </w:r>
            <w:r>
              <w:rPr>
                <w:rFonts w:hint="eastAsia" w:ascii="仿宋" w:hAnsi="仿宋" w:eastAsia="仿宋" w:cs="仿宋"/>
                <w:i w:val="0"/>
                <w:iCs w:val="0"/>
                <w:kern w:val="0"/>
                <w:szCs w:val="21"/>
                <w:highlight w:val="none"/>
                <w:u w:val="single"/>
              </w:rPr>
              <w:t>人民币</w:t>
            </w:r>
            <w:r>
              <w:rPr>
                <w:rFonts w:hint="eastAsia" w:ascii="仿宋" w:hAnsi="仿宋" w:eastAsia="仿宋" w:cs="仿宋"/>
                <w:i w:val="0"/>
                <w:iCs w:val="0"/>
                <w:kern w:val="0"/>
                <w:szCs w:val="21"/>
                <w:highlight w:val="none"/>
                <w:u w:val="single"/>
                <w:lang w:val="en-US" w:eastAsia="zh-CN"/>
              </w:rPr>
              <w:t>壹仟捌佰陆拾肆万柒仟陆佰捌拾元整</w:t>
            </w:r>
          </w:p>
          <w:p w14:paraId="7C1804B1">
            <w:pPr>
              <w:keepNext w:val="0"/>
              <w:keepLines w:val="0"/>
              <w:suppressLineNumbers w:val="0"/>
              <w:spacing w:before="0" w:beforeAutospacing="0" w:after="0" w:afterAutospacing="0"/>
              <w:ind w:left="0" w:right="0"/>
              <w:rPr>
                <w:rFonts w:hint="eastAsia" w:ascii="仿宋" w:hAnsi="仿宋" w:eastAsia="仿宋" w:cs="仿宋"/>
                <w:i w:val="0"/>
                <w:iCs w:val="0"/>
                <w:kern w:val="0"/>
                <w:szCs w:val="21"/>
                <w:highlight w:val="none"/>
                <w:u w:val="single"/>
                <w:lang w:val="en-US" w:eastAsia="zh-CN"/>
              </w:rPr>
            </w:pPr>
            <w:r>
              <w:rPr>
                <w:rFonts w:hint="eastAsia" w:ascii="仿宋" w:hAnsi="仿宋" w:eastAsia="仿宋" w:cs="仿宋"/>
                <w:i w:val="0"/>
                <w:iCs w:val="0"/>
                <w:kern w:val="0"/>
                <w:szCs w:val="21"/>
                <w:highlight w:val="none"/>
                <w:u w:val="single"/>
                <w:lang w:val="en-US" w:eastAsia="zh-CN"/>
              </w:rPr>
              <w:t>包1</w:t>
            </w:r>
            <w:r>
              <w:rPr>
                <w:rFonts w:hint="eastAsia" w:ascii="仿宋" w:hAnsi="仿宋" w:eastAsia="仿宋" w:cs="仿宋"/>
                <w:i w:val="0"/>
                <w:iCs w:val="0"/>
                <w:kern w:val="0"/>
                <w:szCs w:val="21"/>
                <w:highlight w:val="none"/>
                <w:u w:val="single"/>
                <w:lang w:val="en-US" w:eastAsia="zh-CN"/>
              </w:rPr>
              <w:tab/>
            </w:r>
            <w:r>
              <w:rPr>
                <w:rFonts w:hint="eastAsia" w:ascii="仿宋" w:hAnsi="仿宋" w:eastAsia="仿宋" w:cs="仿宋"/>
                <w:i w:val="0"/>
                <w:iCs w:val="0"/>
                <w:kern w:val="0"/>
                <w:szCs w:val="21"/>
                <w:highlight w:val="none"/>
                <w:u w:val="single"/>
                <w:lang w:val="en-US" w:eastAsia="zh-CN"/>
              </w:rPr>
              <w:t>-2,263,100.00元</w:t>
            </w:r>
          </w:p>
          <w:p w14:paraId="7F481768">
            <w:pPr>
              <w:keepNext w:val="0"/>
              <w:keepLines w:val="0"/>
              <w:suppressLineNumbers w:val="0"/>
              <w:spacing w:before="0" w:beforeAutospacing="0" w:after="0" w:afterAutospacing="0"/>
              <w:ind w:left="0" w:right="0"/>
              <w:rPr>
                <w:rFonts w:hint="eastAsia" w:ascii="仿宋" w:hAnsi="仿宋" w:eastAsia="仿宋" w:cs="仿宋"/>
                <w:i w:val="0"/>
                <w:iCs w:val="0"/>
                <w:kern w:val="0"/>
                <w:szCs w:val="21"/>
                <w:highlight w:val="none"/>
                <w:u w:val="single"/>
                <w:lang w:val="en-US" w:eastAsia="zh-CN"/>
              </w:rPr>
            </w:pPr>
            <w:r>
              <w:rPr>
                <w:rFonts w:hint="eastAsia" w:ascii="仿宋" w:hAnsi="仿宋" w:eastAsia="仿宋" w:cs="仿宋"/>
                <w:i w:val="0"/>
                <w:iCs w:val="0"/>
                <w:kern w:val="0"/>
                <w:szCs w:val="21"/>
                <w:highlight w:val="none"/>
                <w:u w:val="single"/>
                <w:lang w:val="en-US" w:eastAsia="zh-CN"/>
              </w:rPr>
              <w:t>包2</w:t>
            </w:r>
            <w:r>
              <w:rPr>
                <w:rFonts w:hint="eastAsia" w:ascii="仿宋" w:hAnsi="仿宋" w:eastAsia="仿宋" w:cs="仿宋"/>
                <w:i w:val="0"/>
                <w:iCs w:val="0"/>
                <w:kern w:val="0"/>
                <w:szCs w:val="21"/>
                <w:highlight w:val="none"/>
                <w:u w:val="single"/>
                <w:lang w:val="en-US" w:eastAsia="zh-CN"/>
              </w:rPr>
              <w:tab/>
            </w:r>
            <w:r>
              <w:rPr>
                <w:rFonts w:hint="eastAsia" w:ascii="仿宋" w:hAnsi="仿宋" w:eastAsia="仿宋" w:cs="仿宋"/>
                <w:i w:val="0"/>
                <w:iCs w:val="0"/>
                <w:kern w:val="0"/>
                <w:szCs w:val="21"/>
                <w:highlight w:val="none"/>
                <w:u w:val="single"/>
                <w:lang w:val="en-US" w:eastAsia="zh-CN"/>
              </w:rPr>
              <w:t>-3,998,300.00元</w:t>
            </w:r>
          </w:p>
          <w:p w14:paraId="6B0784F1">
            <w:pPr>
              <w:keepNext w:val="0"/>
              <w:keepLines w:val="0"/>
              <w:suppressLineNumbers w:val="0"/>
              <w:spacing w:before="0" w:beforeAutospacing="0" w:after="0" w:afterAutospacing="0"/>
              <w:ind w:left="0" w:right="0"/>
              <w:rPr>
                <w:rFonts w:hint="eastAsia" w:ascii="仿宋" w:hAnsi="仿宋" w:eastAsia="仿宋" w:cs="仿宋"/>
                <w:i w:val="0"/>
                <w:iCs w:val="0"/>
                <w:kern w:val="0"/>
                <w:szCs w:val="21"/>
                <w:highlight w:val="none"/>
                <w:u w:val="single"/>
                <w:lang w:val="en-US" w:eastAsia="zh-CN"/>
              </w:rPr>
            </w:pPr>
            <w:r>
              <w:rPr>
                <w:rFonts w:hint="eastAsia" w:ascii="仿宋" w:hAnsi="仿宋" w:eastAsia="仿宋" w:cs="仿宋"/>
                <w:i w:val="0"/>
                <w:iCs w:val="0"/>
                <w:kern w:val="0"/>
                <w:szCs w:val="21"/>
                <w:highlight w:val="none"/>
                <w:u w:val="single"/>
                <w:lang w:val="en-US" w:eastAsia="zh-CN"/>
              </w:rPr>
              <w:t>包3</w:t>
            </w:r>
            <w:r>
              <w:rPr>
                <w:rFonts w:hint="eastAsia" w:ascii="仿宋" w:hAnsi="仿宋" w:eastAsia="仿宋" w:cs="仿宋"/>
                <w:i w:val="0"/>
                <w:iCs w:val="0"/>
                <w:kern w:val="0"/>
                <w:szCs w:val="21"/>
                <w:highlight w:val="none"/>
                <w:u w:val="single"/>
                <w:lang w:val="en-US" w:eastAsia="zh-CN"/>
              </w:rPr>
              <w:tab/>
            </w:r>
            <w:r>
              <w:rPr>
                <w:rFonts w:hint="eastAsia" w:ascii="仿宋" w:hAnsi="仿宋" w:eastAsia="仿宋" w:cs="仿宋"/>
                <w:i w:val="0"/>
                <w:iCs w:val="0"/>
                <w:kern w:val="0"/>
                <w:szCs w:val="21"/>
                <w:highlight w:val="none"/>
                <w:u w:val="single"/>
                <w:lang w:val="en-US" w:eastAsia="zh-CN"/>
              </w:rPr>
              <w:t>-4,455,670.00元</w:t>
            </w:r>
          </w:p>
          <w:p w14:paraId="081968DD">
            <w:pPr>
              <w:keepNext w:val="0"/>
              <w:keepLines w:val="0"/>
              <w:suppressLineNumbers w:val="0"/>
              <w:spacing w:before="0" w:beforeAutospacing="0" w:after="0" w:afterAutospacing="0"/>
              <w:ind w:left="0" w:right="0"/>
              <w:rPr>
                <w:rFonts w:hint="eastAsia" w:ascii="仿宋" w:hAnsi="仿宋" w:eastAsia="仿宋" w:cs="仿宋"/>
                <w:i w:val="0"/>
                <w:iCs w:val="0"/>
                <w:kern w:val="0"/>
                <w:szCs w:val="21"/>
                <w:highlight w:val="none"/>
                <w:u w:val="single"/>
                <w:lang w:val="en-US" w:eastAsia="zh-CN"/>
              </w:rPr>
            </w:pPr>
            <w:r>
              <w:rPr>
                <w:rFonts w:hint="eastAsia" w:ascii="仿宋" w:hAnsi="仿宋" w:eastAsia="仿宋" w:cs="仿宋"/>
                <w:i w:val="0"/>
                <w:iCs w:val="0"/>
                <w:kern w:val="0"/>
                <w:szCs w:val="21"/>
                <w:highlight w:val="none"/>
                <w:u w:val="single"/>
                <w:lang w:val="en-US" w:eastAsia="zh-CN"/>
              </w:rPr>
              <w:t>包4--3,593,310.00元</w:t>
            </w:r>
          </w:p>
          <w:p w14:paraId="5D8029D3">
            <w:pPr>
              <w:keepNext w:val="0"/>
              <w:keepLines w:val="0"/>
              <w:suppressLineNumbers w:val="0"/>
              <w:spacing w:before="0" w:beforeAutospacing="0" w:after="0" w:afterAutospacing="0"/>
              <w:ind w:left="0" w:right="0"/>
              <w:rPr>
                <w:rFonts w:hint="eastAsia" w:ascii="仿宋" w:hAnsi="仿宋" w:eastAsia="仿宋" w:cs="仿宋"/>
                <w:i w:val="0"/>
                <w:iCs w:val="0"/>
                <w:kern w:val="0"/>
                <w:szCs w:val="21"/>
                <w:highlight w:val="none"/>
                <w:u w:val="single"/>
                <w:lang w:val="en-US" w:eastAsia="zh-CN"/>
              </w:rPr>
            </w:pPr>
            <w:r>
              <w:rPr>
                <w:rFonts w:hint="eastAsia" w:ascii="仿宋" w:hAnsi="仿宋" w:eastAsia="仿宋" w:cs="仿宋"/>
                <w:i w:val="0"/>
                <w:iCs w:val="0"/>
                <w:kern w:val="0"/>
                <w:szCs w:val="21"/>
                <w:highlight w:val="none"/>
                <w:u w:val="single"/>
                <w:lang w:val="en-US" w:eastAsia="zh-CN"/>
              </w:rPr>
              <w:t>包5</w:t>
            </w:r>
            <w:r>
              <w:rPr>
                <w:rFonts w:hint="eastAsia" w:ascii="仿宋" w:hAnsi="仿宋" w:eastAsia="仿宋" w:cs="仿宋"/>
                <w:i w:val="0"/>
                <w:iCs w:val="0"/>
                <w:kern w:val="0"/>
                <w:szCs w:val="21"/>
                <w:highlight w:val="none"/>
                <w:u w:val="single"/>
                <w:lang w:val="en-US" w:eastAsia="zh-CN"/>
              </w:rPr>
              <w:tab/>
            </w:r>
            <w:r>
              <w:rPr>
                <w:rFonts w:hint="eastAsia" w:ascii="仿宋" w:hAnsi="仿宋" w:eastAsia="仿宋" w:cs="仿宋"/>
                <w:i w:val="0"/>
                <w:iCs w:val="0"/>
                <w:kern w:val="0"/>
                <w:szCs w:val="21"/>
                <w:highlight w:val="none"/>
                <w:u w:val="single"/>
                <w:lang w:val="en-US" w:eastAsia="zh-CN"/>
              </w:rPr>
              <w:t>-4,337,300.00元</w:t>
            </w:r>
          </w:p>
        </w:tc>
      </w:tr>
      <w:tr w14:paraId="1D3920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234" w:type="pct"/>
            <w:tcBorders>
              <w:right w:val="single" w:color="auto" w:sz="4" w:space="0"/>
            </w:tcBorders>
            <w:vAlign w:val="center"/>
          </w:tcPr>
          <w:p w14:paraId="0A252D66">
            <w:pPr>
              <w:keepNext w:val="0"/>
              <w:keepLines w:val="0"/>
              <w:suppressLineNumbers w:val="0"/>
              <w:spacing w:before="0" w:beforeAutospacing="0" w:after="0" w:afterAutospacing="0"/>
              <w:ind w:left="0" w:right="0"/>
              <w:jc w:val="center"/>
              <w:rPr>
                <w:rFonts w:hint="eastAsia" w:ascii="仿宋" w:hAnsi="仿宋" w:eastAsia="仿宋" w:cs="仿宋"/>
                <w:i w:val="0"/>
                <w:iCs w:val="0"/>
                <w:szCs w:val="21"/>
                <w:highlight w:val="none"/>
              </w:rPr>
            </w:pPr>
            <w:r>
              <w:rPr>
                <w:rFonts w:hint="eastAsia" w:ascii="仿宋" w:hAnsi="仿宋" w:eastAsia="仿宋" w:cs="仿宋"/>
                <w:i w:val="0"/>
                <w:iCs w:val="0"/>
                <w:color w:val="000000" w:themeColor="text1"/>
                <w:szCs w:val="21"/>
                <w:highlight w:val="none"/>
                <w14:textFill>
                  <w14:solidFill>
                    <w14:schemeClr w14:val="tx1"/>
                  </w14:solidFill>
                </w14:textFill>
              </w:rPr>
              <w:t>3</w:t>
            </w:r>
          </w:p>
        </w:tc>
        <w:tc>
          <w:tcPr>
            <w:tcW w:w="444" w:type="pct"/>
            <w:tcBorders>
              <w:left w:val="single" w:color="auto" w:sz="4" w:space="0"/>
            </w:tcBorders>
            <w:vAlign w:val="center"/>
          </w:tcPr>
          <w:p w14:paraId="3D2487F2">
            <w:pPr>
              <w:keepNext w:val="0"/>
              <w:keepLines w:val="0"/>
              <w:suppressLineNumbers w:val="0"/>
              <w:spacing w:before="0" w:beforeAutospacing="0" w:after="0" w:afterAutospacing="0"/>
              <w:ind w:left="0" w:right="0"/>
              <w:jc w:val="center"/>
              <w:rPr>
                <w:rFonts w:hint="eastAsia" w:ascii="仿宋" w:hAnsi="仿宋" w:eastAsia="仿宋" w:cs="仿宋"/>
                <w:i w:val="0"/>
                <w:iCs w:val="0"/>
                <w:szCs w:val="21"/>
                <w:highlight w:val="none"/>
              </w:rPr>
            </w:pPr>
            <w:r>
              <w:rPr>
                <w:rFonts w:hint="eastAsia" w:ascii="仿宋" w:hAnsi="仿宋" w:eastAsia="仿宋" w:cs="仿宋"/>
                <w:i w:val="0"/>
                <w:iCs w:val="0"/>
                <w:color w:val="000000" w:themeColor="text1"/>
                <w:szCs w:val="21"/>
                <w:highlight w:val="none"/>
                <w14:textFill>
                  <w14:solidFill>
                    <w14:schemeClr w14:val="tx1"/>
                  </w14:solidFill>
                </w14:textFill>
              </w:rPr>
              <w:t>2.10</w:t>
            </w:r>
          </w:p>
        </w:tc>
        <w:tc>
          <w:tcPr>
            <w:tcW w:w="1286" w:type="pct"/>
            <w:vAlign w:val="center"/>
          </w:tcPr>
          <w:p w14:paraId="78058463">
            <w:pPr>
              <w:keepNext w:val="0"/>
              <w:keepLines w:val="0"/>
              <w:suppressLineNumbers w:val="0"/>
              <w:spacing w:before="0" w:beforeAutospacing="0" w:after="0" w:afterAutospacing="0"/>
              <w:ind w:left="0" w:right="0"/>
              <w:rPr>
                <w:rFonts w:hint="eastAsia" w:ascii="仿宋" w:hAnsi="仿宋" w:eastAsia="仿宋" w:cs="仿宋"/>
                <w:bCs/>
                <w:i w:val="0"/>
                <w:iCs w:val="0"/>
                <w:szCs w:val="21"/>
                <w:highlight w:val="none"/>
              </w:rPr>
            </w:pPr>
            <w:r>
              <w:rPr>
                <w:rFonts w:hint="eastAsia" w:ascii="仿宋" w:hAnsi="仿宋" w:eastAsia="仿宋" w:cs="仿宋"/>
                <w:bCs/>
                <w:i w:val="0"/>
                <w:iCs w:val="0"/>
                <w:szCs w:val="21"/>
                <w:highlight w:val="none"/>
              </w:rPr>
              <w:t>项目名称</w:t>
            </w:r>
          </w:p>
        </w:tc>
        <w:tc>
          <w:tcPr>
            <w:tcW w:w="3034" w:type="pct"/>
            <w:vAlign w:val="center"/>
          </w:tcPr>
          <w:p w14:paraId="7386E1B6">
            <w:pPr>
              <w:keepNext w:val="0"/>
              <w:keepLines w:val="0"/>
              <w:suppressLineNumbers w:val="0"/>
              <w:spacing w:before="0" w:beforeAutospacing="0" w:after="0" w:afterAutospacing="0"/>
              <w:ind w:left="0" w:right="0"/>
              <w:rPr>
                <w:rFonts w:hint="eastAsia" w:ascii="仿宋" w:hAnsi="仿宋" w:eastAsia="仿宋" w:cs="仿宋"/>
                <w:i w:val="0"/>
                <w:iCs w:val="0"/>
                <w:kern w:val="0"/>
                <w:szCs w:val="21"/>
                <w:highlight w:val="none"/>
              </w:rPr>
            </w:pPr>
            <w:r>
              <w:rPr>
                <w:rFonts w:hint="eastAsia" w:ascii="仿宋" w:hAnsi="仿宋" w:eastAsia="仿宋" w:cs="仿宋"/>
                <w:i w:val="0"/>
                <w:iCs w:val="0"/>
                <w:snapToGrid w:val="0"/>
                <w:kern w:val="0"/>
                <w:szCs w:val="21"/>
                <w:highlight w:val="none"/>
                <w:lang w:val="zh-CN"/>
              </w:rPr>
              <w:t>广东省深圳市消防救援支队2025年消防装备采购项目九（包1-包5）</w:t>
            </w:r>
          </w:p>
        </w:tc>
      </w:tr>
      <w:tr w14:paraId="717439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96" w:hRule="atLeast"/>
        </w:trPr>
        <w:tc>
          <w:tcPr>
            <w:tcW w:w="234" w:type="pct"/>
            <w:tcBorders>
              <w:right w:val="single" w:color="auto" w:sz="4" w:space="0"/>
            </w:tcBorders>
            <w:vAlign w:val="center"/>
          </w:tcPr>
          <w:p w14:paraId="0340EAFE">
            <w:pPr>
              <w:keepNext w:val="0"/>
              <w:keepLines w:val="0"/>
              <w:suppressLineNumbers w:val="0"/>
              <w:spacing w:before="0" w:beforeAutospacing="0" w:after="0" w:afterAutospacing="0"/>
              <w:ind w:left="0" w:right="0"/>
              <w:jc w:val="center"/>
              <w:rPr>
                <w:rFonts w:hint="eastAsia" w:ascii="仿宋" w:hAnsi="仿宋" w:eastAsia="仿宋" w:cs="仿宋"/>
                <w:bCs/>
                <w:i w:val="0"/>
                <w:iCs w:val="0"/>
                <w:szCs w:val="21"/>
                <w:highlight w:val="none"/>
              </w:rPr>
            </w:pPr>
            <w:r>
              <w:rPr>
                <w:rFonts w:hint="eastAsia" w:ascii="仿宋" w:hAnsi="仿宋" w:eastAsia="仿宋" w:cs="仿宋"/>
                <w:bCs/>
                <w:i w:val="0"/>
                <w:iCs w:val="0"/>
                <w:color w:val="000000" w:themeColor="text1"/>
                <w:szCs w:val="21"/>
                <w:highlight w:val="none"/>
                <w14:textFill>
                  <w14:solidFill>
                    <w14:schemeClr w14:val="tx1"/>
                  </w14:solidFill>
                </w14:textFill>
              </w:rPr>
              <w:t>4</w:t>
            </w:r>
          </w:p>
        </w:tc>
        <w:tc>
          <w:tcPr>
            <w:tcW w:w="444" w:type="pct"/>
            <w:tcBorders>
              <w:left w:val="single" w:color="auto" w:sz="4" w:space="0"/>
            </w:tcBorders>
            <w:vAlign w:val="center"/>
          </w:tcPr>
          <w:p w14:paraId="1FB3BF9E">
            <w:pPr>
              <w:keepNext w:val="0"/>
              <w:keepLines w:val="0"/>
              <w:suppressLineNumbers w:val="0"/>
              <w:spacing w:before="0" w:beforeAutospacing="0" w:after="0" w:afterAutospacing="0"/>
              <w:ind w:left="0" w:right="0"/>
              <w:jc w:val="center"/>
              <w:rPr>
                <w:rFonts w:hint="eastAsia" w:ascii="仿宋" w:hAnsi="仿宋" w:eastAsia="仿宋" w:cs="仿宋"/>
                <w:bCs/>
                <w:i w:val="0"/>
                <w:iCs w:val="0"/>
                <w:szCs w:val="21"/>
                <w:highlight w:val="none"/>
              </w:rPr>
            </w:pPr>
            <w:r>
              <w:rPr>
                <w:rFonts w:hint="eastAsia" w:ascii="仿宋" w:hAnsi="仿宋" w:eastAsia="仿宋" w:cs="仿宋"/>
                <w:bCs/>
                <w:i w:val="0"/>
                <w:iCs w:val="0"/>
                <w:szCs w:val="21"/>
                <w:highlight w:val="none"/>
              </w:rPr>
              <w:t>3.1</w:t>
            </w:r>
          </w:p>
        </w:tc>
        <w:tc>
          <w:tcPr>
            <w:tcW w:w="1286" w:type="pct"/>
            <w:vAlign w:val="center"/>
          </w:tcPr>
          <w:p w14:paraId="7B9708EE">
            <w:pPr>
              <w:keepNext w:val="0"/>
              <w:keepLines w:val="0"/>
              <w:suppressLineNumbers w:val="0"/>
              <w:spacing w:before="0" w:beforeAutospacing="0" w:after="0" w:afterAutospacing="0"/>
              <w:ind w:left="0" w:right="0"/>
              <w:rPr>
                <w:rFonts w:hint="eastAsia" w:ascii="仿宋" w:hAnsi="仿宋" w:eastAsia="仿宋" w:cs="仿宋"/>
                <w:bCs/>
                <w:i w:val="0"/>
                <w:iCs w:val="0"/>
                <w:szCs w:val="21"/>
                <w:highlight w:val="none"/>
              </w:rPr>
            </w:pPr>
            <w:r>
              <w:rPr>
                <w:rFonts w:hint="eastAsia" w:ascii="仿宋" w:hAnsi="仿宋" w:eastAsia="仿宋" w:cs="仿宋"/>
                <w:bCs/>
                <w:i w:val="0"/>
                <w:iCs w:val="0"/>
                <w:szCs w:val="21"/>
                <w:highlight w:val="none"/>
              </w:rPr>
              <w:t>投标人的资质（格）要求</w:t>
            </w:r>
          </w:p>
        </w:tc>
        <w:tc>
          <w:tcPr>
            <w:tcW w:w="3034" w:type="pct"/>
            <w:vAlign w:val="center"/>
          </w:tcPr>
          <w:p w14:paraId="628BF064">
            <w:pPr>
              <w:keepNext w:val="0"/>
              <w:keepLines w:val="0"/>
              <w:suppressLineNumbers w:val="0"/>
              <w:spacing w:before="0" w:beforeAutospacing="0" w:after="0" w:afterAutospacing="0"/>
              <w:ind w:left="0" w:right="0"/>
              <w:rPr>
                <w:rFonts w:hint="eastAsia" w:ascii="仿宋" w:hAnsi="仿宋" w:eastAsia="仿宋" w:cs="仿宋"/>
                <w:i w:val="0"/>
                <w:iCs w:val="0"/>
                <w:snapToGrid w:val="0"/>
                <w:kern w:val="0"/>
                <w:szCs w:val="21"/>
                <w:highlight w:val="none"/>
                <w:lang w:val="zh-CN"/>
              </w:rPr>
            </w:pPr>
            <w:r>
              <w:rPr>
                <w:rFonts w:hint="eastAsia" w:ascii="仿宋" w:hAnsi="仿宋" w:eastAsia="仿宋" w:cs="仿宋"/>
                <w:i w:val="0"/>
                <w:iCs w:val="0"/>
                <w:snapToGrid w:val="0"/>
                <w:kern w:val="0"/>
                <w:szCs w:val="21"/>
                <w:highlight w:val="none"/>
                <w:lang w:val="zh-CN"/>
              </w:rPr>
              <w:t>见招标公告中有关投标人资格要求中的相关内容</w:t>
            </w:r>
          </w:p>
        </w:tc>
      </w:tr>
      <w:tr w14:paraId="6B1FDE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234" w:type="pct"/>
            <w:tcBorders>
              <w:right w:val="single" w:color="auto" w:sz="4" w:space="0"/>
            </w:tcBorders>
            <w:vAlign w:val="center"/>
          </w:tcPr>
          <w:p w14:paraId="6B713DC8">
            <w:pPr>
              <w:keepNext w:val="0"/>
              <w:keepLines w:val="0"/>
              <w:suppressLineNumbers w:val="0"/>
              <w:spacing w:before="0" w:beforeAutospacing="0" w:after="0" w:afterAutospacing="0"/>
              <w:ind w:left="0" w:right="0"/>
              <w:jc w:val="center"/>
              <w:rPr>
                <w:rFonts w:hint="eastAsia" w:ascii="仿宋" w:hAnsi="仿宋" w:eastAsia="仿宋" w:cs="仿宋"/>
                <w:b/>
                <w:bCs/>
                <w:i w:val="0"/>
                <w:iCs w:val="0"/>
                <w:szCs w:val="21"/>
                <w:highlight w:val="none"/>
              </w:rPr>
            </w:pPr>
            <w:r>
              <w:rPr>
                <w:rFonts w:hint="eastAsia" w:ascii="仿宋" w:hAnsi="仿宋" w:eastAsia="仿宋" w:cs="仿宋"/>
                <w:b/>
                <w:bCs/>
                <w:i w:val="0"/>
                <w:iCs w:val="0"/>
                <w:color w:val="000000" w:themeColor="text1"/>
                <w:szCs w:val="21"/>
                <w:highlight w:val="none"/>
                <w14:textFill>
                  <w14:solidFill>
                    <w14:schemeClr w14:val="tx1"/>
                  </w14:solidFill>
                </w14:textFill>
              </w:rPr>
              <w:t>5</w:t>
            </w:r>
          </w:p>
        </w:tc>
        <w:tc>
          <w:tcPr>
            <w:tcW w:w="444" w:type="pct"/>
            <w:tcBorders>
              <w:left w:val="single" w:color="auto" w:sz="4" w:space="0"/>
            </w:tcBorders>
            <w:vAlign w:val="center"/>
          </w:tcPr>
          <w:p w14:paraId="4872F428">
            <w:pPr>
              <w:keepNext w:val="0"/>
              <w:keepLines w:val="0"/>
              <w:suppressLineNumbers w:val="0"/>
              <w:spacing w:before="0" w:beforeAutospacing="0" w:after="0" w:afterAutospacing="0"/>
              <w:ind w:left="0" w:right="0"/>
              <w:jc w:val="center"/>
              <w:rPr>
                <w:rFonts w:hint="eastAsia" w:ascii="仿宋" w:hAnsi="仿宋" w:eastAsia="仿宋" w:cs="仿宋"/>
                <w:b/>
                <w:bCs/>
                <w:i w:val="0"/>
                <w:iCs w:val="0"/>
                <w:szCs w:val="21"/>
                <w:highlight w:val="none"/>
              </w:rPr>
            </w:pPr>
            <w:r>
              <w:rPr>
                <w:rFonts w:hint="eastAsia" w:ascii="仿宋" w:hAnsi="仿宋" w:eastAsia="仿宋" w:cs="仿宋"/>
                <w:b/>
                <w:bCs/>
                <w:i w:val="0"/>
                <w:iCs w:val="0"/>
                <w:szCs w:val="21"/>
                <w:highlight w:val="none"/>
              </w:rPr>
              <w:t>18.1</w:t>
            </w:r>
          </w:p>
        </w:tc>
        <w:tc>
          <w:tcPr>
            <w:tcW w:w="1286" w:type="pct"/>
            <w:vAlign w:val="center"/>
          </w:tcPr>
          <w:p w14:paraId="627D0F27">
            <w:pPr>
              <w:keepNext w:val="0"/>
              <w:keepLines w:val="0"/>
              <w:suppressLineNumbers w:val="0"/>
              <w:spacing w:before="0" w:beforeAutospacing="0" w:after="0" w:afterAutospacing="0"/>
              <w:ind w:left="0" w:right="0"/>
              <w:rPr>
                <w:rFonts w:hint="eastAsia" w:ascii="仿宋" w:hAnsi="仿宋" w:eastAsia="仿宋" w:cs="仿宋"/>
                <w:b/>
                <w:bCs/>
                <w:i w:val="0"/>
                <w:iCs w:val="0"/>
                <w:szCs w:val="21"/>
                <w:highlight w:val="none"/>
              </w:rPr>
            </w:pPr>
            <w:r>
              <w:rPr>
                <w:rFonts w:hint="eastAsia" w:ascii="仿宋" w:hAnsi="仿宋" w:eastAsia="仿宋" w:cs="仿宋"/>
                <w:b/>
                <w:bCs/>
                <w:i w:val="0"/>
                <w:iCs w:val="0"/>
                <w:szCs w:val="21"/>
                <w:highlight w:val="none"/>
              </w:rPr>
              <w:t>投标文件正副本</w:t>
            </w:r>
          </w:p>
        </w:tc>
        <w:tc>
          <w:tcPr>
            <w:tcW w:w="3034" w:type="pct"/>
            <w:vAlign w:val="center"/>
          </w:tcPr>
          <w:p w14:paraId="0AAE2F18">
            <w:pPr>
              <w:keepNext w:val="0"/>
              <w:keepLines w:val="0"/>
              <w:suppressLineNumbers w:val="0"/>
              <w:spacing w:before="0" w:beforeAutospacing="0" w:after="0" w:afterAutospacing="0"/>
              <w:ind w:left="0" w:right="0"/>
              <w:rPr>
                <w:rFonts w:hint="eastAsia" w:ascii="仿宋" w:hAnsi="仿宋" w:eastAsia="仿宋" w:cs="仿宋"/>
                <w:b/>
                <w:bCs/>
                <w:i w:val="0"/>
                <w:iCs w:val="0"/>
                <w:snapToGrid w:val="0"/>
                <w:kern w:val="0"/>
                <w:szCs w:val="21"/>
                <w:highlight w:val="none"/>
                <w:lang w:val="zh-CN" w:eastAsia="zh-CN"/>
              </w:rPr>
            </w:pPr>
            <w:r>
              <w:rPr>
                <w:rFonts w:hint="eastAsia" w:ascii="仿宋" w:hAnsi="仿宋" w:eastAsia="仿宋" w:cs="仿宋"/>
                <w:b/>
                <w:bCs/>
                <w:i w:val="0"/>
                <w:iCs w:val="0"/>
                <w:color w:val="000000" w:themeColor="text1"/>
                <w:szCs w:val="21"/>
                <w:highlight w:val="none"/>
                <w14:textFill>
                  <w14:solidFill>
                    <w14:schemeClr w14:val="tx1"/>
                  </w14:solidFill>
                </w14:textFill>
              </w:rPr>
              <w:t>正本1份、副本</w:t>
            </w:r>
            <w:r>
              <w:rPr>
                <w:rFonts w:hint="eastAsia" w:ascii="仿宋" w:hAnsi="仿宋" w:eastAsia="仿宋" w:cs="仿宋"/>
                <w:b/>
                <w:bCs/>
                <w:i w:val="0"/>
                <w:iCs w:val="0"/>
                <w:color w:val="000000" w:themeColor="text1"/>
                <w:szCs w:val="21"/>
                <w:highlight w:val="none"/>
                <w:lang w:val="en-US" w:eastAsia="zh-CN"/>
                <w14:textFill>
                  <w14:solidFill>
                    <w14:schemeClr w14:val="tx1"/>
                  </w14:solidFill>
                </w14:textFill>
              </w:rPr>
              <w:t>9</w:t>
            </w:r>
            <w:r>
              <w:rPr>
                <w:rFonts w:hint="eastAsia" w:ascii="仿宋" w:hAnsi="仿宋" w:eastAsia="仿宋" w:cs="仿宋"/>
                <w:b/>
                <w:bCs/>
                <w:i w:val="0"/>
                <w:iCs w:val="0"/>
                <w:color w:val="000000" w:themeColor="text1"/>
                <w:szCs w:val="21"/>
                <w:highlight w:val="none"/>
                <w14:textFill>
                  <w14:solidFill>
                    <w14:schemeClr w14:val="tx1"/>
                  </w14:solidFill>
                </w14:textFill>
              </w:rPr>
              <w:t>份（附电子版，电子版是以U盘或硬盘等移动存储介质提交的加盖公章的PDF电子投标文件）</w:t>
            </w:r>
            <w:r>
              <w:rPr>
                <w:rFonts w:hint="eastAsia" w:ascii="仿宋" w:hAnsi="仿宋" w:eastAsia="仿宋" w:cs="仿宋"/>
                <w:b/>
                <w:bCs/>
                <w:i w:val="0"/>
                <w:iCs w:val="0"/>
                <w:color w:val="000000" w:themeColor="text1"/>
                <w:szCs w:val="21"/>
                <w:highlight w:val="none"/>
                <w:lang w:eastAsia="zh-CN"/>
                <w14:textFill>
                  <w14:solidFill>
                    <w14:schemeClr w14:val="tx1"/>
                  </w14:solidFill>
                </w14:textFill>
              </w:rPr>
              <w:t>、</w:t>
            </w:r>
            <w:r>
              <w:rPr>
                <w:rFonts w:hint="eastAsia" w:ascii="仿宋" w:hAnsi="仿宋" w:eastAsia="仿宋" w:cs="仿宋"/>
                <w:b/>
                <w:bCs/>
                <w:i w:val="0"/>
                <w:iCs w:val="0"/>
                <w:color w:val="FF0000"/>
                <w:szCs w:val="21"/>
                <w:highlight w:val="none"/>
                <w:lang w:eastAsia="zh-CN"/>
              </w:rPr>
              <w:t>单独密封的《</w:t>
            </w:r>
            <w:r>
              <w:rPr>
                <w:rFonts w:hint="eastAsia" w:ascii="仿宋" w:hAnsi="仿宋" w:eastAsia="仿宋" w:cs="仿宋"/>
                <w:b/>
                <w:bCs/>
                <w:i w:val="0"/>
                <w:iCs w:val="0"/>
                <w:color w:val="FF0000"/>
                <w:sz w:val="22"/>
                <w:szCs w:val="22"/>
                <w:highlight w:val="none"/>
              </w:rPr>
              <w:t>开标一览表</w:t>
            </w:r>
            <w:r>
              <w:rPr>
                <w:rFonts w:hint="eastAsia" w:ascii="仿宋" w:hAnsi="仿宋" w:eastAsia="仿宋" w:cs="仿宋"/>
                <w:b/>
                <w:bCs/>
                <w:i w:val="0"/>
                <w:iCs w:val="0"/>
                <w:color w:val="FF0000"/>
                <w:szCs w:val="21"/>
                <w:highlight w:val="none"/>
                <w:lang w:eastAsia="zh-CN"/>
              </w:rPr>
              <w:t>》</w:t>
            </w:r>
            <w:r>
              <w:rPr>
                <w:rFonts w:hint="eastAsia" w:ascii="仿宋" w:hAnsi="仿宋" w:eastAsia="仿宋" w:cs="仿宋"/>
                <w:b/>
                <w:bCs/>
                <w:i w:val="0"/>
                <w:iCs w:val="0"/>
                <w:color w:val="FF0000"/>
                <w:szCs w:val="21"/>
                <w:highlight w:val="none"/>
              </w:rPr>
              <w:t>1份</w:t>
            </w:r>
          </w:p>
        </w:tc>
      </w:tr>
      <w:tr w14:paraId="1BD336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234" w:type="pct"/>
            <w:tcBorders>
              <w:right w:val="single" w:color="auto" w:sz="4" w:space="0"/>
            </w:tcBorders>
            <w:vAlign w:val="center"/>
          </w:tcPr>
          <w:p w14:paraId="00B86CB5">
            <w:pPr>
              <w:keepNext w:val="0"/>
              <w:keepLines w:val="0"/>
              <w:suppressLineNumbers w:val="0"/>
              <w:spacing w:before="0" w:beforeAutospacing="0" w:after="0" w:afterAutospacing="0"/>
              <w:ind w:left="0" w:right="0"/>
              <w:jc w:val="center"/>
              <w:rPr>
                <w:rFonts w:hint="eastAsia" w:ascii="仿宋" w:hAnsi="仿宋" w:eastAsia="仿宋" w:cs="仿宋"/>
                <w:i w:val="0"/>
                <w:iCs w:val="0"/>
                <w:szCs w:val="21"/>
                <w:highlight w:val="none"/>
              </w:rPr>
            </w:pPr>
            <w:r>
              <w:rPr>
                <w:rFonts w:hint="eastAsia" w:ascii="仿宋" w:hAnsi="仿宋" w:eastAsia="仿宋" w:cs="仿宋"/>
                <w:i w:val="0"/>
                <w:iCs w:val="0"/>
                <w:color w:val="000000" w:themeColor="text1"/>
                <w:szCs w:val="21"/>
                <w:highlight w:val="none"/>
                <w14:textFill>
                  <w14:solidFill>
                    <w14:schemeClr w14:val="tx1"/>
                  </w14:solidFill>
                </w14:textFill>
              </w:rPr>
              <w:t>6</w:t>
            </w:r>
          </w:p>
        </w:tc>
        <w:tc>
          <w:tcPr>
            <w:tcW w:w="444" w:type="pct"/>
            <w:tcBorders>
              <w:left w:val="single" w:color="auto" w:sz="4" w:space="0"/>
            </w:tcBorders>
            <w:vAlign w:val="center"/>
          </w:tcPr>
          <w:p w14:paraId="4C893234">
            <w:pPr>
              <w:keepNext w:val="0"/>
              <w:keepLines w:val="0"/>
              <w:suppressLineNumbers w:val="0"/>
              <w:spacing w:before="0" w:beforeAutospacing="0" w:after="0" w:afterAutospacing="0"/>
              <w:ind w:left="0" w:right="0"/>
              <w:jc w:val="center"/>
              <w:rPr>
                <w:rFonts w:hint="eastAsia" w:ascii="仿宋" w:hAnsi="仿宋" w:eastAsia="仿宋" w:cs="仿宋"/>
                <w:i w:val="0"/>
                <w:iCs w:val="0"/>
                <w:szCs w:val="21"/>
                <w:highlight w:val="none"/>
              </w:rPr>
            </w:pPr>
          </w:p>
        </w:tc>
        <w:tc>
          <w:tcPr>
            <w:tcW w:w="1286" w:type="pct"/>
            <w:vAlign w:val="center"/>
          </w:tcPr>
          <w:p w14:paraId="418D5263">
            <w:pPr>
              <w:keepNext w:val="0"/>
              <w:keepLines w:val="0"/>
              <w:suppressLineNumbers w:val="0"/>
              <w:spacing w:before="0" w:beforeAutospacing="0" w:after="0" w:afterAutospacing="0"/>
              <w:ind w:left="0" w:right="0"/>
              <w:rPr>
                <w:rFonts w:hint="eastAsia" w:ascii="仿宋" w:hAnsi="仿宋" w:eastAsia="仿宋" w:cs="仿宋"/>
                <w:bCs/>
                <w:i w:val="0"/>
                <w:iCs w:val="0"/>
                <w:szCs w:val="21"/>
                <w:highlight w:val="none"/>
              </w:rPr>
            </w:pPr>
            <w:r>
              <w:rPr>
                <w:rFonts w:hint="eastAsia" w:ascii="仿宋" w:hAnsi="仿宋" w:eastAsia="仿宋" w:cs="仿宋"/>
                <w:bCs/>
                <w:i w:val="0"/>
                <w:iCs w:val="0"/>
                <w:szCs w:val="21"/>
                <w:highlight w:val="none"/>
              </w:rPr>
              <w:t>交货/完工/服务期限</w:t>
            </w:r>
          </w:p>
        </w:tc>
        <w:tc>
          <w:tcPr>
            <w:tcW w:w="3034" w:type="pct"/>
            <w:vAlign w:val="center"/>
          </w:tcPr>
          <w:p w14:paraId="27041547">
            <w:pPr>
              <w:keepNext w:val="0"/>
              <w:keepLines w:val="0"/>
              <w:suppressLineNumbers w:val="0"/>
              <w:spacing w:before="0" w:beforeAutospacing="0" w:after="0" w:afterAutospacing="0"/>
              <w:ind w:left="0" w:right="0"/>
              <w:rPr>
                <w:rFonts w:hint="eastAsia" w:ascii="仿宋" w:hAnsi="仿宋" w:eastAsia="仿宋" w:cs="仿宋"/>
                <w:i w:val="0"/>
                <w:iCs w:val="0"/>
                <w:snapToGrid w:val="0"/>
                <w:kern w:val="0"/>
                <w:szCs w:val="21"/>
                <w:highlight w:val="none"/>
                <w:lang w:val="zh-CN"/>
              </w:rPr>
            </w:pPr>
            <w:r>
              <w:rPr>
                <w:rFonts w:hint="eastAsia" w:ascii="仿宋" w:hAnsi="仿宋" w:eastAsia="仿宋" w:cs="仿宋"/>
                <w:i w:val="0"/>
                <w:iCs w:val="0"/>
                <w:snapToGrid w:val="0"/>
                <w:kern w:val="0"/>
                <w:szCs w:val="21"/>
                <w:highlight w:val="none"/>
                <w:lang w:val="zh-CN"/>
              </w:rPr>
              <w:t>见后述招标有关要求</w:t>
            </w:r>
          </w:p>
        </w:tc>
      </w:tr>
      <w:tr w14:paraId="19CC0F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234" w:type="pct"/>
            <w:vMerge w:val="restart"/>
            <w:tcBorders>
              <w:right w:val="single" w:color="auto" w:sz="4" w:space="0"/>
            </w:tcBorders>
            <w:vAlign w:val="center"/>
          </w:tcPr>
          <w:p w14:paraId="7599CD5A">
            <w:pPr>
              <w:keepNext w:val="0"/>
              <w:keepLines w:val="0"/>
              <w:suppressLineNumbers w:val="0"/>
              <w:spacing w:before="0" w:beforeAutospacing="0" w:after="0" w:afterAutospacing="0"/>
              <w:ind w:left="0" w:right="0"/>
              <w:jc w:val="center"/>
              <w:rPr>
                <w:rFonts w:hint="eastAsia" w:ascii="仿宋" w:hAnsi="仿宋" w:eastAsia="仿宋" w:cs="仿宋"/>
                <w:i w:val="0"/>
                <w:iCs w:val="0"/>
                <w:szCs w:val="21"/>
                <w:highlight w:val="none"/>
              </w:rPr>
            </w:pPr>
            <w:r>
              <w:rPr>
                <w:rFonts w:hint="eastAsia" w:ascii="仿宋" w:hAnsi="仿宋" w:eastAsia="仿宋" w:cs="仿宋"/>
                <w:i w:val="0"/>
                <w:iCs w:val="0"/>
                <w:color w:val="000000" w:themeColor="text1"/>
                <w:szCs w:val="21"/>
                <w:highlight w:val="none"/>
                <w14:textFill>
                  <w14:solidFill>
                    <w14:schemeClr w14:val="tx1"/>
                  </w14:solidFill>
                </w14:textFill>
              </w:rPr>
              <w:t>7</w:t>
            </w:r>
          </w:p>
        </w:tc>
        <w:tc>
          <w:tcPr>
            <w:tcW w:w="444" w:type="pct"/>
            <w:tcBorders>
              <w:left w:val="single" w:color="auto" w:sz="4" w:space="0"/>
            </w:tcBorders>
            <w:vAlign w:val="center"/>
          </w:tcPr>
          <w:p w14:paraId="1C37A185">
            <w:pPr>
              <w:keepNext w:val="0"/>
              <w:keepLines w:val="0"/>
              <w:suppressLineNumbers w:val="0"/>
              <w:spacing w:before="0" w:beforeAutospacing="0" w:after="0" w:afterAutospacing="0"/>
              <w:ind w:left="0" w:right="0"/>
              <w:jc w:val="center"/>
              <w:rPr>
                <w:rFonts w:hint="eastAsia" w:ascii="仿宋" w:hAnsi="仿宋" w:eastAsia="仿宋" w:cs="仿宋"/>
                <w:i w:val="0"/>
                <w:iCs w:val="0"/>
                <w:szCs w:val="21"/>
                <w:highlight w:val="none"/>
              </w:rPr>
            </w:pPr>
            <w:r>
              <w:rPr>
                <w:rFonts w:hint="eastAsia" w:ascii="仿宋" w:hAnsi="仿宋" w:eastAsia="仿宋" w:cs="仿宋"/>
                <w:i w:val="0"/>
                <w:iCs w:val="0"/>
                <w:szCs w:val="21"/>
                <w:highlight w:val="none"/>
              </w:rPr>
              <w:t>28.2</w:t>
            </w:r>
          </w:p>
        </w:tc>
        <w:tc>
          <w:tcPr>
            <w:tcW w:w="1286" w:type="pct"/>
            <w:vAlign w:val="center"/>
          </w:tcPr>
          <w:p w14:paraId="5CD108A2">
            <w:pPr>
              <w:keepNext w:val="0"/>
              <w:keepLines w:val="0"/>
              <w:suppressLineNumbers w:val="0"/>
              <w:spacing w:before="0" w:beforeAutospacing="0" w:after="0" w:afterAutospacing="0"/>
              <w:ind w:left="0" w:right="0"/>
              <w:rPr>
                <w:rFonts w:hint="eastAsia" w:ascii="仿宋" w:hAnsi="仿宋" w:eastAsia="仿宋" w:cs="仿宋"/>
                <w:bCs/>
                <w:i w:val="0"/>
                <w:iCs w:val="0"/>
                <w:szCs w:val="21"/>
                <w:highlight w:val="none"/>
              </w:rPr>
            </w:pPr>
            <w:r>
              <w:rPr>
                <w:rFonts w:hint="eastAsia" w:ascii="仿宋" w:hAnsi="仿宋" w:eastAsia="仿宋" w:cs="仿宋"/>
                <w:bCs/>
                <w:i w:val="0"/>
                <w:iCs w:val="0"/>
                <w:szCs w:val="21"/>
                <w:highlight w:val="none"/>
              </w:rPr>
              <w:t>评标方法</w:t>
            </w:r>
          </w:p>
        </w:tc>
        <w:tc>
          <w:tcPr>
            <w:tcW w:w="3034" w:type="pct"/>
            <w:vAlign w:val="center"/>
          </w:tcPr>
          <w:p w14:paraId="559D99E7">
            <w:pPr>
              <w:keepNext w:val="0"/>
              <w:keepLines w:val="0"/>
              <w:suppressLineNumbers w:val="0"/>
              <w:spacing w:before="0" w:beforeAutospacing="0" w:after="0" w:afterAutospacing="0"/>
              <w:ind w:left="0" w:right="0"/>
              <w:rPr>
                <w:rFonts w:hint="eastAsia" w:ascii="仿宋" w:hAnsi="仿宋" w:eastAsia="仿宋" w:cs="仿宋"/>
                <w:i w:val="0"/>
                <w:iCs w:val="0"/>
                <w:snapToGrid w:val="0"/>
                <w:kern w:val="0"/>
                <w:szCs w:val="21"/>
                <w:highlight w:val="none"/>
                <w:lang w:val="zh-CN"/>
              </w:rPr>
            </w:pPr>
            <w:r>
              <w:rPr>
                <w:rFonts w:hint="eastAsia" w:ascii="仿宋" w:hAnsi="仿宋" w:eastAsia="仿宋" w:cs="仿宋"/>
                <w:i w:val="0"/>
                <w:iCs w:val="0"/>
                <w:szCs w:val="21"/>
                <w:highlight w:val="none"/>
              </w:rPr>
              <w:t>综合评分法</w:t>
            </w:r>
          </w:p>
        </w:tc>
      </w:tr>
      <w:tr w14:paraId="6D4222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234" w:type="pct"/>
            <w:vMerge w:val="continue"/>
            <w:tcBorders>
              <w:right w:val="single" w:color="auto" w:sz="4" w:space="0"/>
            </w:tcBorders>
            <w:vAlign w:val="center"/>
          </w:tcPr>
          <w:p w14:paraId="37F733D2">
            <w:pPr>
              <w:keepNext w:val="0"/>
              <w:keepLines w:val="0"/>
              <w:suppressLineNumbers w:val="0"/>
              <w:spacing w:before="0" w:beforeAutospacing="0" w:after="0" w:afterAutospacing="0"/>
              <w:ind w:left="0" w:right="0"/>
              <w:jc w:val="center"/>
              <w:rPr>
                <w:rFonts w:hint="eastAsia" w:ascii="仿宋" w:hAnsi="仿宋" w:eastAsia="仿宋" w:cs="仿宋"/>
                <w:i w:val="0"/>
                <w:iCs w:val="0"/>
                <w:szCs w:val="21"/>
                <w:highlight w:val="none"/>
              </w:rPr>
            </w:pPr>
          </w:p>
        </w:tc>
        <w:tc>
          <w:tcPr>
            <w:tcW w:w="444" w:type="pct"/>
            <w:tcBorders>
              <w:left w:val="single" w:color="auto" w:sz="4" w:space="0"/>
            </w:tcBorders>
            <w:vAlign w:val="center"/>
          </w:tcPr>
          <w:p w14:paraId="7B400B20">
            <w:pPr>
              <w:keepNext w:val="0"/>
              <w:keepLines w:val="0"/>
              <w:suppressLineNumbers w:val="0"/>
              <w:spacing w:before="0" w:beforeAutospacing="0" w:after="0" w:afterAutospacing="0"/>
              <w:ind w:left="0" w:right="0"/>
              <w:jc w:val="center"/>
              <w:rPr>
                <w:rFonts w:hint="eastAsia" w:ascii="仿宋" w:hAnsi="仿宋" w:eastAsia="仿宋" w:cs="仿宋"/>
                <w:i w:val="0"/>
                <w:iCs w:val="0"/>
                <w:szCs w:val="21"/>
                <w:highlight w:val="none"/>
                <w:lang w:eastAsia="zh-CN"/>
              </w:rPr>
            </w:pPr>
            <w:r>
              <w:rPr>
                <w:rFonts w:hint="eastAsia" w:ascii="仿宋" w:hAnsi="仿宋" w:eastAsia="仿宋" w:cs="仿宋"/>
                <w:i w:val="0"/>
                <w:iCs w:val="0"/>
                <w:highlight w:val="none"/>
              </w:rPr>
              <w:t>29.</w:t>
            </w:r>
            <w:r>
              <w:rPr>
                <w:rFonts w:hint="eastAsia" w:ascii="仿宋" w:hAnsi="仿宋" w:eastAsia="仿宋" w:cs="仿宋"/>
                <w:i w:val="0"/>
                <w:iCs w:val="0"/>
                <w:highlight w:val="none"/>
                <w:lang w:val="en-US" w:eastAsia="zh-CN"/>
              </w:rPr>
              <w:t>1</w:t>
            </w:r>
          </w:p>
        </w:tc>
        <w:tc>
          <w:tcPr>
            <w:tcW w:w="1286" w:type="pct"/>
            <w:vAlign w:val="center"/>
          </w:tcPr>
          <w:p w14:paraId="1EB920FE">
            <w:pPr>
              <w:keepNext w:val="0"/>
              <w:keepLines w:val="0"/>
              <w:suppressLineNumbers w:val="0"/>
              <w:spacing w:before="0" w:beforeAutospacing="0" w:after="0" w:afterAutospacing="0"/>
              <w:ind w:left="0" w:right="0"/>
              <w:rPr>
                <w:rFonts w:hint="eastAsia" w:ascii="仿宋" w:hAnsi="仿宋" w:eastAsia="仿宋" w:cs="仿宋"/>
                <w:i w:val="0"/>
                <w:iCs w:val="0"/>
                <w:szCs w:val="21"/>
                <w:highlight w:val="none"/>
              </w:rPr>
            </w:pPr>
            <w:r>
              <w:rPr>
                <w:rFonts w:hint="eastAsia" w:ascii="仿宋" w:hAnsi="仿宋" w:eastAsia="仿宋" w:cs="仿宋"/>
                <w:i w:val="0"/>
                <w:iCs w:val="0"/>
                <w:highlight w:val="none"/>
              </w:rPr>
              <w:t>定标方法</w:t>
            </w:r>
          </w:p>
        </w:tc>
        <w:tc>
          <w:tcPr>
            <w:tcW w:w="3034" w:type="pct"/>
            <w:vAlign w:val="center"/>
          </w:tcPr>
          <w:p w14:paraId="587E3CC7">
            <w:pPr>
              <w:keepNext w:val="0"/>
              <w:keepLines w:val="0"/>
              <w:suppressLineNumbers w:val="0"/>
              <w:spacing w:before="0" w:beforeAutospacing="0" w:after="0" w:afterAutospacing="0"/>
              <w:ind w:left="0" w:right="0"/>
              <w:rPr>
                <w:rFonts w:hint="eastAsia" w:ascii="仿宋" w:hAnsi="仿宋" w:eastAsia="仿宋" w:cs="仿宋"/>
                <w:i w:val="0"/>
                <w:iCs w:val="0"/>
                <w:szCs w:val="21"/>
                <w:highlight w:val="none"/>
              </w:rPr>
            </w:pPr>
            <w:r>
              <w:rPr>
                <w:rFonts w:hint="eastAsia" w:ascii="仿宋" w:hAnsi="仿宋" w:eastAsia="仿宋" w:cs="仿宋"/>
                <w:i w:val="0"/>
                <w:iCs w:val="0"/>
                <w:szCs w:val="21"/>
                <w:highlight w:val="none"/>
              </w:rPr>
              <w:t>本项目采用评定结合方式，无需选择定标方法。</w:t>
            </w:r>
          </w:p>
        </w:tc>
      </w:tr>
      <w:tr w14:paraId="103727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2" w:hRule="atLeast"/>
        </w:trPr>
        <w:tc>
          <w:tcPr>
            <w:tcW w:w="234" w:type="pct"/>
            <w:tcBorders>
              <w:right w:val="single" w:color="auto" w:sz="4" w:space="0"/>
            </w:tcBorders>
            <w:vAlign w:val="center"/>
          </w:tcPr>
          <w:p w14:paraId="149C502B">
            <w:pPr>
              <w:keepNext w:val="0"/>
              <w:keepLines w:val="0"/>
              <w:suppressLineNumbers w:val="0"/>
              <w:spacing w:before="0" w:beforeAutospacing="0" w:after="0" w:afterAutospacing="0"/>
              <w:ind w:left="0" w:right="0"/>
              <w:jc w:val="center"/>
              <w:rPr>
                <w:rFonts w:hint="eastAsia" w:ascii="仿宋" w:hAnsi="仿宋" w:eastAsia="仿宋" w:cs="仿宋"/>
                <w:i w:val="0"/>
                <w:iCs w:val="0"/>
                <w:szCs w:val="21"/>
                <w:highlight w:val="none"/>
              </w:rPr>
            </w:pPr>
            <w:r>
              <w:rPr>
                <w:rFonts w:hint="eastAsia" w:ascii="仿宋" w:hAnsi="仿宋" w:eastAsia="仿宋" w:cs="仿宋"/>
                <w:i w:val="0"/>
                <w:iCs w:val="0"/>
                <w:color w:val="000000" w:themeColor="text1"/>
                <w:szCs w:val="21"/>
                <w:highlight w:val="none"/>
                <w14:textFill>
                  <w14:solidFill>
                    <w14:schemeClr w14:val="tx1"/>
                  </w14:solidFill>
                </w14:textFill>
              </w:rPr>
              <w:t>8</w:t>
            </w:r>
          </w:p>
        </w:tc>
        <w:tc>
          <w:tcPr>
            <w:tcW w:w="444" w:type="pct"/>
            <w:tcBorders>
              <w:left w:val="single" w:color="auto" w:sz="4" w:space="0"/>
            </w:tcBorders>
            <w:vAlign w:val="center"/>
          </w:tcPr>
          <w:p w14:paraId="6426604A">
            <w:pPr>
              <w:keepNext w:val="0"/>
              <w:keepLines w:val="0"/>
              <w:suppressLineNumbers w:val="0"/>
              <w:spacing w:before="0" w:beforeAutospacing="0" w:after="0" w:afterAutospacing="0"/>
              <w:ind w:left="0" w:right="0"/>
              <w:jc w:val="center"/>
              <w:rPr>
                <w:rFonts w:hint="eastAsia" w:ascii="仿宋" w:hAnsi="仿宋" w:eastAsia="仿宋" w:cs="仿宋"/>
                <w:i w:val="0"/>
                <w:iCs w:val="0"/>
                <w:szCs w:val="21"/>
                <w:highlight w:val="none"/>
                <w:lang w:eastAsia="zh-CN"/>
              </w:rPr>
            </w:pPr>
            <w:r>
              <w:rPr>
                <w:rFonts w:hint="eastAsia" w:ascii="仿宋" w:hAnsi="仿宋" w:eastAsia="仿宋" w:cs="仿宋"/>
                <w:i w:val="0"/>
                <w:iCs w:val="0"/>
                <w:szCs w:val="21"/>
                <w:highlight w:val="none"/>
                <w:lang w:val="en-US" w:eastAsia="zh-CN"/>
              </w:rPr>
              <w:t>1</w:t>
            </w:r>
          </w:p>
        </w:tc>
        <w:tc>
          <w:tcPr>
            <w:tcW w:w="1286" w:type="pct"/>
            <w:vAlign w:val="center"/>
          </w:tcPr>
          <w:p w14:paraId="48982929">
            <w:pPr>
              <w:keepNext w:val="0"/>
              <w:keepLines w:val="0"/>
              <w:suppressLineNumbers w:val="0"/>
              <w:spacing w:before="0" w:beforeAutospacing="0" w:after="0" w:afterAutospacing="0"/>
              <w:ind w:left="0" w:right="0"/>
              <w:rPr>
                <w:rFonts w:hint="eastAsia" w:ascii="仿宋" w:hAnsi="仿宋" w:eastAsia="仿宋" w:cs="仿宋"/>
                <w:bCs/>
                <w:i w:val="0"/>
                <w:iCs w:val="0"/>
                <w:szCs w:val="21"/>
                <w:highlight w:val="none"/>
              </w:rPr>
            </w:pPr>
            <w:r>
              <w:rPr>
                <w:rFonts w:hint="eastAsia" w:ascii="仿宋" w:hAnsi="仿宋" w:eastAsia="仿宋" w:cs="仿宋"/>
                <w:bCs/>
                <w:i w:val="0"/>
                <w:iCs w:val="0"/>
                <w:szCs w:val="21"/>
                <w:highlight w:val="none"/>
              </w:rPr>
              <w:t>投标币种</w:t>
            </w:r>
          </w:p>
        </w:tc>
        <w:tc>
          <w:tcPr>
            <w:tcW w:w="3034" w:type="pct"/>
            <w:vAlign w:val="center"/>
          </w:tcPr>
          <w:p w14:paraId="325C0316">
            <w:pPr>
              <w:keepNext w:val="0"/>
              <w:keepLines w:val="0"/>
              <w:suppressLineNumbers w:val="0"/>
              <w:spacing w:before="0" w:beforeAutospacing="0" w:after="0" w:afterAutospacing="0"/>
              <w:ind w:left="0" w:right="0"/>
              <w:rPr>
                <w:rFonts w:hint="eastAsia" w:ascii="仿宋" w:hAnsi="仿宋" w:eastAsia="仿宋" w:cs="仿宋"/>
                <w:i w:val="0"/>
                <w:iCs w:val="0"/>
                <w:snapToGrid w:val="0"/>
                <w:kern w:val="0"/>
                <w:szCs w:val="21"/>
                <w:highlight w:val="none"/>
                <w:lang w:val="zh-CN"/>
              </w:rPr>
            </w:pPr>
            <w:r>
              <w:rPr>
                <w:rFonts w:hint="eastAsia" w:ascii="仿宋" w:hAnsi="仿宋" w:eastAsia="仿宋" w:cs="仿宋"/>
                <w:i w:val="0"/>
                <w:iCs w:val="0"/>
                <w:snapToGrid w:val="0"/>
                <w:kern w:val="0"/>
                <w:szCs w:val="21"/>
                <w:highlight w:val="none"/>
                <w:lang w:val="zh-CN"/>
              </w:rPr>
              <w:t>人民币</w:t>
            </w:r>
          </w:p>
        </w:tc>
      </w:tr>
      <w:tr w14:paraId="5F07B2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234" w:type="pct"/>
            <w:tcBorders>
              <w:right w:val="single" w:color="auto" w:sz="4" w:space="0"/>
            </w:tcBorders>
            <w:vAlign w:val="center"/>
          </w:tcPr>
          <w:p w14:paraId="51091D3C">
            <w:pPr>
              <w:keepNext w:val="0"/>
              <w:keepLines w:val="0"/>
              <w:suppressLineNumbers w:val="0"/>
              <w:spacing w:before="0" w:beforeAutospacing="0" w:after="0" w:afterAutospacing="0"/>
              <w:ind w:left="0" w:right="0"/>
              <w:jc w:val="center"/>
              <w:rPr>
                <w:rFonts w:hint="eastAsia" w:ascii="仿宋" w:hAnsi="仿宋" w:eastAsia="仿宋" w:cs="仿宋"/>
                <w:i w:val="0"/>
                <w:iCs w:val="0"/>
                <w:szCs w:val="21"/>
                <w:highlight w:val="none"/>
              </w:rPr>
            </w:pPr>
            <w:r>
              <w:rPr>
                <w:rFonts w:hint="eastAsia" w:ascii="仿宋" w:hAnsi="仿宋" w:eastAsia="仿宋" w:cs="仿宋"/>
                <w:i w:val="0"/>
                <w:iCs w:val="0"/>
                <w:color w:val="000000" w:themeColor="text1"/>
                <w:szCs w:val="21"/>
                <w:highlight w:val="none"/>
                <w14:textFill>
                  <w14:solidFill>
                    <w14:schemeClr w14:val="tx1"/>
                  </w14:solidFill>
                </w14:textFill>
              </w:rPr>
              <w:t>9</w:t>
            </w:r>
          </w:p>
        </w:tc>
        <w:tc>
          <w:tcPr>
            <w:tcW w:w="444" w:type="pct"/>
            <w:tcBorders>
              <w:left w:val="single" w:color="auto" w:sz="4" w:space="0"/>
            </w:tcBorders>
            <w:vAlign w:val="center"/>
          </w:tcPr>
          <w:p w14:paraId="4CA2D3A9">
            <w:pPr>
              <w:keepNext w:val="0"/>
              <w:keepLines w:val="0"/>
              <w:suppressLineNumbers w:val="0"/>
              <w:spacing w:before="0" w:beforeAutospacing="0" w:after="0" w:afterAutospacing="0"/>
              <w:ind w:left="0" w:right="0"/>
              <w:jc w:val="center"/>
              <w:rPr>
                <w:rFonts w:hint="eastAsia" w:ascii="仿宋" w:hAnsi="仿宋" w:eastAsia="仿宋" w:cs="仿宋"/>
                <w:i w:val="0"/>
                <w:iCs w:val="0"/>
                <w:szCs w:val="21"/>
                <w:highlight w:val="none"/>
                <w:lang w:val="en-US" w:eastAsia="zh-CN"/>
              </w:rPr>
            </w:pPr>
            <w:r>
              <w:rPr>
                <w:rFonts w:hint="eastAsia" w:ascii="仿宋" w:hAnsi="仿宋" w:eastAsia="仿宋" w:cs="仿宋"/>
                <w:i w:val="0"/>
                <w:iCs w:val="0"/>
                <w:szCs w:val="21"/>
                <w:highlight w:val="none"/>
                <w:lang w:val="en-US" w:eastAsia="zh-CN"/>
              </w:rPr>
              <w:t>3.2</w:t>
            </w:r>
          </w:p>
        </w:tc>
        <w:tc>
          <w:tcPr>
            <w:tcW w:w="1286" w:type="pct"/>
            <w:vAlign w:val="center"/>
          </w:tcPr>
          <w:p w14:paraId="00BDB64A">
            <w:pPr>
              <w:keepNext w:val="0"/>
              <w:keepLines w:val="0"/>
              <w:suppressLineNumbers w:val="0"/>
              <w:spacing w:before="0" w:beforeAutospacing="0" w:after="0" w:afterAutospacing="0"/>
              <w:ind w:left="0" w:right="0"/>
              <w:rPr>
                <w:rFonts w:hint="eastAsia" w:ascii="仿宋" w:hAnsi="仿宋" w:eastAsia="仿宋" w:cs="仿宋"/>
                <w:i w:val="0"/>
                <w:iCs w:val="0"/>
                <w:szCs w:val="21"/>
                <w:highlight w:val="none"/>
              </w:rPr>
            </w:pPr>
            <w:r>
              <w:rPr>
                <w:rFonts w:hint="eastAsia" w:ascii="仿宋" w:hAnsi="仿宋" w:eastAsia="仿宋" w:cs="仿宋"/>
                <w:i w:val="0"/>
                <w:iCs w:val="0"/>
                <w:szCs w:val="21"/>
                <w:highlight w:val="none"/>
              </w:rPr>
              <w:t>联合体投标</w:t>
            </w:r>
          </w:p>
        </w:tc>
        <w:tc>
          <w:tcPr>
            <w:tcW w:w="3034" w:type="pct"/>
            <w:vAlign w:val="center"/>
          </w:tcPr>
          <w:p w14:paraId="21389262">
            <w:pPr>
              <w:keepNext w:val="0"/>
              <w:keepLines w:val="0"/>
              <w:suppressLineNumbers w:val="0"/>
              <w:spacing w:before="0" w:beforeAutospacing="0" w:after="0" w:afterAutospacing="0"/>
              <w:ind w:left="0" w:right="0"/>
              <w:rPr>
                <w:rFonts w:hint="eastAsia" w:ascii="仿宋" w:hAnsi="仿宋" w:eastAsia="仿宋" w:cs="仿宋"/>
                <w:i w:val="0"/>
                <w:iCs w:val="0"/>
                <w:snapToGrid w:val="0"/>
                <w:kern w:val="0"/>
                <w:szCs w:val="21"/>
                <w:highlight w:val="none"/>
                <w:lang w:val="zh-CN"/>
              </w:rPr>
            </w:pPr>
            <w:r>
              <w:rPr>
                <w:rFonts w:hint="eastAsia" w:ascii="仿宋" w:hAnsi="仿宋" w:eastAsia="仿宋" w:cs="仿宋"/>
                <w:i w:val="0"/>
                <w:iCs w:val="0"/>
                <w:snapToGrid w:val="0"/>
                <w:kern w:val="0"/>
                <w:szCs w:val="21"/>
                <w:highlight w:val="none"/>
                <w:lang w:val="zh-CN"/>
              </w:rPr>
              <w:t>不允许</w:t>
            </w:r>
          </w:p>
        </w:tc>
      </w:tr>
      <w:tr w14:paraId="542E77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234" w:type="pct"/>
            <w:tcBorders>
              <w:right w:val="single" w:color="auto" w:sz="4" w:space="0"/>
            </w:tcBorders>
            <w:vAlign w:val="center"/>
          </w:tcPr>
          <w:p w14:paraId="7BE2CABF">
            <w:pPr>
              <w:keepNext w:val="0"/>
              <w:keepLines w:val="0"/>
              <w:suppressLineNumbers w:val="0"/>
              <w:spacing w:before="0" w:beforeAutospacing="0" w:after="0" w:afterAutospacing="0"/>
              <w:ind w:left="0" w:right="0"/>
              <w:jc w:val="center"/>
              <w:rPr>
                <w:rFonts w:hint="eastAsia" w:ascii="仿宋" w:hAnsi="仿宋" w:eastAsia="仿宋" w:cs="仿宋"/>
                <w:i w:val="0"/>
                <w:iCs w:val="0"/>
                <w:szCs w:val="21"/>
                <w:highlight w:val="none"/>
              </w:rPr>
            </w:pPr>
            <w:r>
              <w:rPr>
                <w:rFonts w:hint="eastAsia" w:ascii="仿宋" w:hAnsi="仿宋" w:eastAsia="仿宋" w:cs="仿宋"/>
                <w:i w:val="0"/>
                <w:iCs w:val="0"/>
                <w:color w:val="000000" w:themeColor="text1"/>
                <w:szCs w:val="21"/>
                <w:highlight w:val="none"/>
                <w14:textFill>
                  <w14:solidFill>
                    <w14:schemeClr w14:val="tx1"/>
                  </w14:solidFill>
                </w14:textFill>
              </w:rPr>
              <w:t>10</w:t>
            </w:r>
          </w:p>
        </w:tc>
        <w:tc>
          <w:tcPr>
            <w:tcW w:w="444" w:type="pct"/>
            <w:tcBorders>
              <w:left w:val="single" w:color="auto" w:sz="4" w:space="0"/>
            </w:tcBorders>
            <w:vAlign w:val="center"/>
          </w:tcPr>
          <w:p w14:paraId="5561A825">
            <w:pPr>
              <w:keepNext w:val="0"/>
              <w:keepLines w:val="0"/>
              <w:suppressLineNumbers w:val="0"/>
              <w:spacing w:before="0" w:beforeAutospacing="0" w:after="0" w:afterAutospacing="0"/>
              <w:ind w:left="0" w:right="0"/>
              <w:jc w:val="center"/>
              <w:rPr>
                <w:rFonts w:hint="eastAsia" w:ascii="仿宋" w:hAnsi="仿宋" w:eastAsia="仿宋" w:cs="仿宋"/>
                <w:i w:val="0"/>
                <w:iCs w:val="0"/>
                <w:szCs w:val="21"/>
                <w:highlight w:val="none"/>
              </w:rPr>
            </w:pPr>
            <w:r>
              <w:rPr>
                <w:rFonts w:hint="eastAsia" w:ascii="仿宋" w:hAnsi="仿宋" w:eastAsia="仿宋" w:cs="仿宋"/>
                <w:i w:val="0"/>
                <w:iCs w:val="0"/>
                <w:szCs w:val="21"/>
                <w:highlight w:val="none"/>
              </w:rPr>
              <w:t>15.1</w:t>
            </w:r>
          </w:p>
        </w:tc>
        <w:tc>
          <w:tcPr>
            <w:tcW w:w="1286" w:type="pct"/>
            <w:vAlign w:val="center"/>
          </w:tcPr>
          <w:p w14:paraId="409E64B5">
            <w:pPr>
              <w:keepNext w:val="0"/>
              <w:keepLines w:val="0"/>
              <w:suppressLineNumbers w:val="0"/>
              <w:spacing w:before="0" w:beforeAutospacing="0" w:after="0" w:afterAutospacing="0"/>
              <w:ind w:left="0" w:right="0"/>
              <w:rPr>
                <w:rFonts w:hint="eastAsia" w:ascii="仿宋" w:hAnsi="仿宋" w:eastAsia="仿宋" w:cs="仿宋"/>
                <w:i w:val="0"/>
                <w:iCs w:val="0"/>
                <w:szCs w:val="21"/>
                <w:highlight w:val="none"/>
              </w:rPr>
            </w:pPr>
            <w:r>
              <w:rPr>
                <w:rFonts w:hint="eastAsia" w:ascii="仿宋" w:hAnsi="仿宋" w:eastAsia="仿宋" w:cs="仿宋"/>
                <w:i w:val="0"/>
                <w:iCs w:val="0"/>
                <w:szCs w:val="21"/>
                <w:highlight w:val="none"/>
              </w:rPr>
              <w:t>投标有效期</w:t>
            </w:r>
          </w:p>
        </w:tc>
        <w:tc>
          <w:tcPr>
            <w:tcW w:w="3034" w:type="pct"/>
            <w:vAlign w:val="center"/>
          </w:tcPr>
          <w:p w14:paraId="49EDB491">
            <w:pPr>
              <w:keepNext w:val="0"/>
              <w:keepLines w:val="0"/>
              <w:suppressLineNumbers w:val="0"/>
              <w:spacing w:before="0" w:beforeAutospacing="0" w:after="0" w:afterAutospacing="0"/>
              <w:ind w:left="0" w:right="0"/>
              <w:rPr>
                <w:rFonts w:hint="eastAsia" w:ascii="仿宋" w:hAnsi="仿宋" w:eastAsia="仿宋" w:cs="仿宋"/>
                <w:i w:val="0"/>
                <w:iCs w:val="0"/>
                <w:szCs w:val="21"/>
                <w:highlight w:val="none"/>
              </w:rPr>
            </w:pPr>
            <w:r>
              <w:rPr>
                <w:rFonts w:hint="eastAsia" w:ascii="仿宋" w:hAnsi="仿宋" w:eastAsia="仿宋" w:cs="仿宋"/>
                <w:i w:val="0"/>
                <w:iCs w:val="0"/>
                <w:szCs w:val="21"/>
                <w:highlight w:val="none"/>
              </w:rPr>
              <w:t>120个日历天（从投标截止之日算起）</w:t>
            </w:r>
          </w:p>
        </w:tc>
      </w:tr>
      <w:tr w14:paraId="343A3D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234" w:type="pct"/>
            <w:tcBorders>
              <w:right w:val="single" w:color="auto" w:sz="4" w:space="0"/>
            </w:tcBorders>
            <w:vAlign w:val="center"/>
          </w:tcPr>
          <w:p w14:paraId="63AF4492">
            <w:pPr>
              <w:keepNext w:val="0"/>
              <w:keepLines w:val="0"/>
              <w:suppressLineNumbers w:val="0"/>
              <w:spacing w:before="0" w:beforeAutospacing="0" w:after="0" w:afterAutospacing="0"/>
              <w:ind w:left="0" w:right="0"/>
              <w:jc w:val="center"/>
              <w:rPr>
                <w:rFonts w:hint="eastAsia" w:ascii="仿宋" w:hAnsi="仿宋" w:eastAsia="仿宋" w:cs="仿宋"/>
                <w:i w:val="0"/>
                <w:iCs w:val="0"/>
                <w:szCs w:val="21"/>
                <w:highlight w:val="none"/>
              </w:rPr>
            </w:pPr>
            <w:r>
              <w:rPr>
                <w:rFonts w:hint="eastAsia" w:ascii="仿宋" w:hAnsi="仿宋" w:eastAsia="仿宋" w:cs="仿宋"/>
                <w:i w:val="0"/>
                <w:iCs w:val="0"/>
                <w:color w:val="000000" w:themeColor="text1"/>
                <w:szCs w:val="21"/>
                <w:highlight w:val="none"/>
                <w14:textFill>
                  <w14:solidFill>
                    <w14:schemeClr w14:val="tx1"/>
                  </w14:solidFill>
                </w14:textFill>
              </w:rPr>
              <w:t>11</w:t>
            </w:r>
          </w:p>
        </w:tc>
        <w:tc>
          <w:tcPr>
            <w:tcW w:w="444" w:type="pct"/>
            <w:tcBorders>
              <w:left w:val="single" w:color="auto" w:sz="4" w:space="0"/>
            </w:tcBorders>
            <w:vAlign w:val="center"/>
          </w:tcPr>
          <w:p w14:paraId="65377768">
            <w:pPr>
              <w:keepNext w:val="0"/>
              <w:keepLines w:val="0"/>
              <w:suppressLineNumbers w:val="0"/>
              <w:spacing w:before="0" w:beforeAutospacing="0" w:after="0" w:afterAutospacing="0"/>
              <w:ind w:left="0" w:right="0"/>
              <w:jc w:val="center"/>
              <w:rPr>
                <w:rFonts w:hint="eastAsia" w:ascii="仿宋" w:hAnsi="仿宋" w:eastAsia="仿宋" w:cs="仿宋"/>
                <w:i w:val="0"/>
                <w:iCs w:val="0"/>
                <w:szCs w:val="21"/>
                <w:highlight w:val="none"/>
              </w:rPr>
            </w:pPr>
            <w:r>
              <w:rPr>
                <w:rFonts w:hint="eastAsia" w:ascii="仿宋" w:hAnsi="仿宋" w:eastAsia="仿宋" w:cs="仿宋"/>
                <w:i w:val="0"/>
                <w:iCs w:val="0"/>
                <w:szCs w:val="21"/>
                <w:highlight w:val="none"/>
              </w:rPr>
              <w:t>16</w:t>
            </w:r>
          </w:p>
        </w:tc>
        <w:tc>
          <w:tcPr>
            <w:tcW w:w="1286" w:type="pct"/>
            <w:vAlign w:val="center"/>
          </w:tcPr>
          <w:p w14:paraId="66A38EBF">
            <w:pPr>
              <w:keepNext w:val="0"/>
              <w:keepLines w:val="0"/>
              <w:suppressLineNumbers w:val="0"/>
              <w:spacing w:before="0" w:beforeAutospacing="0" w:after="0" w:afterAutospacing="0"/>
              <w:ind w:left="0" w:right="0"/>
              <w:rPr>
                <w:rFonts w:hint="eastAsia" w:ascii="仿宋" w:hAnsi="仿宋" w:eastAsia="仿宋" w:cs="仿宋"/>
                <w:i w:val="0"/>
                <w:iCs w:val="0"/>
                <w:szCs w:val="21"/>
                <w:highlight w:val="none"/>
              </w:rPr>
            </w:pPr>
            <w:r>
              <w:rPr>
                <w:rFonts w:hint="eastAsia" w:ascii="仿宋" w:hAnsi="仿宋" w:eastAsia="仿宋" w:cs="仿宋"/>
                <w:i w:val="0"/>
                <w:iCs w:val="0"/>
                <w:szCs w:val="21"/>
                <w:highlight w:val="none"/>
              </w:rPr>
              <w:t>投标人的替代方案</w:t>
            </w:r>
          </w:p>
        </w:tc>
        <w:tc>
          <w:tcPr>
            <w:tcW w:w="3034" w:type="pct"/>
            <w:vAlign w:val="center"/>
          </w:tcPr>
          <w:p w14:paraId="24EBB032">
            <w:pPr>
              <w:keepNext w:val="0"/>
              <w:keepLines w:val="0"/>
              <w:suppressLineNumbers w:val="0"/>
              <w:spacing w:before="0" w:beforeAutospacing="0" w:after="0" w:afterAutospacing="0"/>
              <w:ind w:left="0" w:right="0"/>
              <w:rPr>
                <w:rFonts w:hint="eastAsia" w:ascii="仿宋" w:hAnsi="仿宋" w:eastAsia="仿宋" w:cs="仿宋"/>
                <w:i w:val="0"/>
                <w:iCs w:val="0"/>
                <w:szCs w:val="21"/>
                <w:highlight w:val="none"/>
              </w:rPr>
            </w:pPr>
            <w:r>
              <w:rPr>
                <w:rFonts w:hint="eastAsia" w:ascii="仿宋" w:hAnsi="仿宋" w:eastAsia="仿宋" w:cs="仿宋"/>
                <w:i w:val="0"/>
                <w:iCs w:val="0"/>
                <w:szCs w:val="21"/>
                <w:highlight w:val="none"/>
              </w:rPr>
              <w:t>不允许</w:t>
            </w:r>
          </w:p>
        </w:tc>
      </w:tr>
      <w:tr w14:paraId="6F9CFB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234" w:type="pct"/>
            <w:tcBorders>
              <w:right w:val="single" w:color="auto" w:sz="4" w:space="0"/>
            </w:tcBorders>
            <w:vAlign w:val="center"/>
          </w:tcPr>
          <w:p w14:paraId="7F4E77E8">
            <w:pPr>
              <w:keepNext w:val="0"/>
              <w:keepLines w:val="0"/>
              <w:suppressLineNumbers w:val="0"/>
              <w:spacing w:before="0" w:beforeAutospacing="0" w:after="0" w:afterAutospacing="0"/>
              <w:ind w:left="0" w:right="0"/>
              <w:jc w:val="center"/>
              <w:rPr>
                <w:rFonts w:hint="eastAsia" w:ascii="仿宋" w:hAnsi="仿宋" w:eastAsia="仿宋" w:cs="仿宋"/>
                <w:i w:val="0"/>
                <w:iCs w:val="0"/>
                <w:szCs w:val="21"/>
                <w:highlight w:val="none"/>
              </w:rPr>
            </w:pPr>
            <w:r>
              <w:rPr>
                <w:rFonts w:hint="eastAsia" w:ascii="仿宋" w:hAnsi="仿宋" w:eastAsia="仿宋" w:cs="仿宋"/>
                <w:i w:val="0"/>
                <w:iCs w:val="0"/>
                <w:color w:val="000000" w:themeColor="text1"/>
                <w:szCs w:val="21"/>
                <w:highlight w:val="none"/>
                <w14:textFill>
                  <w14:solidFill>
                    <w14:schemeClr w14:val="tx1"/>
                  </w14:solidFill>
                </w14:textFill>
              </w:rPr>
              <w:t>12</w:t>
            </w:r>
          </w:p>
        </w:tc>
        <w:tc>
          <w:tcPr>
            <w:tcW w:w="444" w:type="pct"/>
            <w:tcBorders>
              <w:left w:val="single" w:color="auto" w:sz="4" w:space="0"/>
            </w:tcBorders>
            <w:vAlign w:val="center"/>
          </w:tcPr>
          <w:p w14:paraId="58F0CD32">
            <w:pPr>
              <w:keepNext w:val="0"/>
              <w:keepLines w:val="0"/>
              <w:suppressLineNumbers w:val="0"/>
              <w:spacing w:before="0" w:beforeAutospacing="0" w:after="0" w:afterAutospacing="0"/>
              <w:ind w:left="0" w:right="0"/>
              <w:jc w:val="center"/>
              <w:rPr>
                <w:rFonts w:hint="eastAsia" w:ascii="仿宋" w:hAnsi="仿宋" w:eastAsia="仿宋" w:cs="仿宋"/>
                <w:i w:val="0"/>
                <w:iCs w:val="0"/>
                <w:szCs w:val="21"/>
                <w:highlight w:val="none"/>
              </w:rPr>
            </w:pPr>
            <w:r>
              <w:rPr>
                <w:rFonts w:hint="eastAsia" w:ascii="仿宋" w:hAnsi="仿宋" w:eastAsia="仿宋" w:cs="仿宋"/>
                <w:i w:val="0"/>
                <w:iCs w:val="0"/>
                <w:szCs w:val="21"/>
                <w:highlight w:val="none"/>
              </w:rPr>
              <w:t>14</w:t>
            </w:r>
          </w:p>
        </w:tc>
        <w:tc>
          <w:tcPr>
            <w:tcW w:w="1286" w:type="pct"/>
            <w:vAlign w:val="center"/>
          </w:tcPr>
          <w:p w14:paraId="73237A67">
            <w:pPr>
              <w:keepNext w:val="0"/>
              <w:keepLines w:val="0"/>
              <w:suppressLineNumbers w:val="0"/>
              <w:spacing w:before="0" w:beforeAutospacing="0" w:after="0" w:afterAutospacing="0"/>
              <w:ind w:left="0" w:right="0"/>
              <w:rPr>
                <w:rFonts w:hint="eastAsia" w:ascii="仿宋" w:hAnsi="仿宋" w:eastAsia="仿宋" w:cs="仿宋"/>
                <w:i w:val="0"/>
                <w:iCs w:val="0"/>
                <w:szCs w:val="21"/>
                <w:highlight w:val="none"/>
              </w:rPr>
            </w:pPr>
            <w:r>
              <w:rPr>
                <w:rFonts w:hint="eastAsia" w:ascii="仿宋" w:hAnsi="仿宋" w:eastAsia="仿宋" w:cs="仿宋"/>
                <w:i w:val="0"/>
                <w:iCs w:val="0"/>
                <w:szCs w:val="21"/>
                <w:highlight w:val="none"/>
              </w:rPr>
              <w:t>投标保证金</w:t>
            </w:r>
          </w:p>
        </w:tc>
        <w:tc>
          <w:tcPr>
            <w:tcW w:w="3034" w:type="pct"/>
            <w:vAlign w:val="center"/>
          </w:tcPr>
          <w:p w14:paraId="4875895A">
            <w:pPr>
              <w:keepNext w:val="0"/>
              <w:keepLines w:val="0"/>
              <w:suppressLineNumbers w:val="0"/>
              <w:spacing w:before="0" w:beforeAutospacing="0" w:after="0" w:afterAutospacing="0"/>
              <w:ind w:left="0" w:right="0"/>
              <w:rPr>
                <w:rFonts w:hint="eastAsia" w:ascii="仿宋" w:hAnsi="仿宋" w:eastAsia="仿宋" w:cs="仿宋"/>
                <w:i w:val="0"/>
                <w:iCs w:val="0"/>
                <w:szCs w:val="21"/>
                <w:highlight w:val="none"/>
              </w:rPr>
            </w:pPr>
            <w:r>
              <w:rPr>
                <w:rFonts w:hint="eastAsia" w:ascii="仿宋" w:hAnsi="仿宋" w:eastAsia="仿宋" w:cs="仿宋"/>
                <w:i w:val="0"/>
                <w:iCs w:val="0"/>
                <w:szCs w:val="21"/>
                <w:highlight w:val="none"/>
              </w:rPr>
              <w:t>本项目不适用</w:t>
            </w:r>
          </w:p>
        </w:tc>
      </w:tr>
      <w:tr w14:paraId="45C3D6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90" w:hRule="atLeast"/>
        </w:trPr>
        <w:tc>
          <w:tcPr>
            <w:tcW w:w="234" w:type="pct"/>
            <w:tcBorders>
              <w:right w:val="single" w:color="auto" w:sz="4" w:space="0"/>
            </w:tcBorders>
            <w:vAlign w:val="center"/>
          </w:tcPr>
          <w:p w14:paraId="06B90721">
            <w:pPr>
              <w:keepNext w:val="0"/>
              <w:keepLines w:val="0"/>
              <w:suppressLineNumbers w:val="0"/>
              <w:spacing w:before="0" w:beforeAutospacing="0" w:after="0" w:afterAutospacing="0"/>
              <w:ind w:left="0" w:right="0"/>
              <w:jc w:val="center"/>
              <w:rPr>
                <w:rFonts w:hint="eastAsia" w:ascii="仿宋" w:hAnsi="仿宋" w:eastAsia="仿宋" w:cs="仿宋"/>
                <w:i w:val="0"/>
                <w:iCs w:val="0"/>
                <w:szCs w:val="21"/>
                <w:highlight w:val="none"/>
              </w:rPr>
            </w:pPr>
            <w:r>
              <w:rPr>
                <w:rFonts w:hint="eastAsia" w:ascii="仿宋" w:hAnsi="仿宋" w:eastAsia="仿宋" w:cs="仿宋"/>
                <w:i w:val="0"/>
                <w:iCs w:val="0"/>
                <w:color w:val="000000" w:themeColor="text1"/>
                <w:szCs w:val="21"/>
                <w:highlight w:val="none"/>
                <w14:textFill>
                  <w14:solidFill>
                    <w14:schemeClr w14:val="tx1"/>
                  </w14:solidFill>
                </w14:textFill>
              </w:rPr>
              <w:t>13</w:t>
            </w:r>
          </w:p>
        </w:tc>
        <w:tc>
          <w:tcPr>
            <w:tcW w:w="444" w:type="pct"/>
            <w:tcBorders>
              <w:left w:val="single" w:color="auto" w:sz="4" w:space="0"/>
            </w:tcBorders>
            <w:vAlign w:val="center"/>
          </w:tcPr>
          <w:p w14:paraId="309FC490">
            <w:pPr>
              <w:keepNext w:val="0"/>
              <w:keepLines w:val="0"/>
              <w:suppressLineNumbers w:val="0"/>
              <w:spacing w:before="0" w:beforeAutospacing="0" w:after="0" w:afterAutospacing="0"/>
              <w:ind w:left="0" w:right="0"/>
              <w:jc w:val="center"/>
              <w:rPr>
                <w:rFonts w:hint="eastAsia" w:ascii="仿宋" w:hAnsi="仿宋" w:eastAsia="仿宋" w:cs="仿宋"/>
                <w:i w:val="0"/>
                <w:iCs w:val="0"/>
                <w:szCs w:val="21"/>
                <w:highlight w:val="none"/>
              </w:rPr>
            </w:pPr>
            <w:r>
              <w:rPr>
                <w:rFonts w:hint="eastAsia" w:ascii="仿宋" w:hAnsi="仿宋" w:eastAsia="仿宋" w:cs="仿宋"/>
                <w:i w:val="0"/>
                <w:iCs w:val="0"/>
                <w:szCs w:val="21"/>
                <w:highlight w:val="none"/>
              </w:rPr>
              <w:t>6.1</w:t>
            </w:r>
          </w:p>
        </w:tc>
        <w:tc>
          <w:tcPr>
            <w:tcW w:w="1286" w:type="pct"/>
            <w:vAlign w:val="center"/>
          </w:tcPr>
          <w:p w14:paraId="4DE9E566">
            <w:pPr>
              <w:keepNext w:val="0"/>
              <w:keepLines w:val="0"/>
              <w:suppressLineNumbers w:val="0"/>
              <w:spacing w:before="0" w:beforeAutospacing="0" w:after="0" w:afterAutospacing="0"/>
              <w:ind w:left="0" w:right="0"/>
              <w:rPr>
                <w:rFonts w:hint="eastAsia" w:ascii="仿宋" w:hAnsi="仿宋" w:eastAsia="仿宋" w:cs="仿宋"/>
                <w:i w:val="0"/>
                <w:iCs w:val="0"/>
                <w:szCs w:val="21"/>
                <w:highlight w:val="none"/>
              </w:rPr>
            </w:pPr>
            <w:r>
              <w:rPr>
                <w:rFonts w:hint="eastAsia" w:ascii="仿宋" w:hAnsi="仿宋" w:eastAsia="仿宋" w:cs="仿宋"/>
                <w:i w:val="0"/>
                <w:iCs w:val="0"/>
                <w:szCs w:val="21"/>
                <w:highlight w:val="none"/>
              </w:rPr>
              <w:t>现场踏勘</w:t>
            </w:r>
          </w:p>
        </w:tc>
        <w:tc>
          <w:tcPr>
            <w:tcW w:w="3034" w:type="pct"/>
            <w:vAlign w:val="center"/>
          </w:tcPr>
          <w:p w14:paraId="7BCAB69C">
            <w:pPr>
              <w:pStyle w:val="32"/>
              <w:keepNext w:val="0"/>
              <w:keepLines w:val="0"/>
              <w:suppressLineNumbers w:val="0"/>
              <w:tabs>
                <w:tab w:val="left" w:pos="1260"/>
              </w:tabs>
              <w:spacing w:before="0" w:beforeAutospacing="0" w:after="0" w:afterAutospacing="0" w:line="240" w:lineRule="auto"/>
              <w:ind w:left="0" w:right="0"/>
              <w:jc w:val="both"/>
              <w:rPr>
                <w:rFonts w:hint="eastAsia" w:ascii="仿宋" w:hAnsi="仿宋" w:eastAsia="仿宋" w:cs="仿宋"/>
                <w:b w:val="0"/>
                <w:i w:val="0"/>
                <w:iCs w:val="0"/>
                <w:sz w:val="21"/>
                <w:szCs w:val="21"/>
                <w:highlight w:val="none"/>
              </w:rPr>
            </w:pPr>
            <w:r>
              <w:rPr>
                <w:rFonts w:hint="eastAsia" w:ascii="仿宋" w:hAnsi="仿宋" w:eastAsia="仿宋" w:cs="仿宋"/>
                <w:b w:val="0"/>
                <w:i w:val="0"/>
                <w:iCs w:val="0"/>
                <w:sz w:val="21"/>
                <w:szCs w:val="21"/>
                <w:highlight w:val="none"/>
              </w:rPr>
              <w:t>本项目是否组织供应商进行现场踏勘： 口是 ■否</w:t>
            </w:r>
          </w:p>
          <w:p w14:paraId="4AE691EE">
            <w:pPr>
              <w:keepNext w:val="0"/>
              <w:keepLines w:val="0"/>
              <w:suppressLineNumbers w:val="0"/>
              <w:spacing w:before="0" w:beforeAutospacing="0" w:after="0" w:afterAutospacing="0"/>
              <w:ind w:left="0" w:right="0"/>
              <w:rPr>
                <w:rFonts w:hint="eastAsia" w:ascii="仿宋" w:hAnsi="仿宋" w:eastAsia="仿宋" w:cs="仿宋"/>
                <w:i w:val="0"/>
                <w:iCs w:val="0"/>
                <w:szCs w:val="21"/>
                <w:highlight w:val="none"/>
              </w:rPr>
            </w:pPr>
            <w:r>
              <w:rPr>
                <w:rFonts w:hint="eastAsia" w:ascii="仿宋" w:hAnsi="仿宋" w:eastAsia="仿宋" w:cs="仿宋"/>
                <w:i w:val="0"/>
                <w:iCs w:val="0"/>
                <w:szCs w:val="21"/>
                <w:highlight w:val="none"/>
              </w:rPr>
              <w:t>时间、地址、联系人、联系方式等</w:t>
            </w:r>
          </w:p>
        </w:tc>
      </w:tr>
      <w:tr w14:paraId="37DD3D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234" w:type="pct"/>
            <w:tcBorders>
              <w:right w:val="single" w:color="auto" w:sz="4" w:space="0"/>
            </w:tcBorders>
            <w:vAlign w:val="center"/>
          </w:tcPr>
          <w:p w14:paraId="0EE116FE">
            <w:pPr>
              <w:keepNext w:val="0"/>
              <w:keepLines w:val="0"/>
              <w:suppressLineNumbers w:val="0"/>
              <w:spacing w:before="0" w:beforeAutospacing="0" w:after="0" w:afterAutospacing="0"/>
              <w:ind w:left="0" w:right="0"/>
              <w:jc w:val="center"/>
              <w:rPr>
                <w:rFonts w:hint="eastAsia" w:ascii="仿宋" w:hAnsi="仿宋" w:eastAsia="仿宋" w:cs="仿宋"/>
                <w:i w:val="0"/>
                <w:iCs w:val="0"/>
                <w:szCs w:val="21"/>
                <w:highlight w:val="none"/>
              </w:rPr>
            </w:pPr>
            <w:r>
              <w:rPr>
                <w:rFonts w:hint="eastAsia" w:ascii="仿宋" w:hAnsi="仿宋" w:eastAsia="仿宋" w:cs="仿宋"/>
                <w:i w:val="0"/>
                <w:iCs w:val="0"/>
                <w:color w:val="000000" w:themeColor="text1"/>
                <w:szCs w:val="21"/>
                <w:highlight w:val="none"/>
                <w14:textFill>
                  <w14:solidFill>
                    <w14:schemeClr w14:val="tx1"/>
                  </w14:solidFill>
                </w14:textFill>
              </w:rPr>
              <w:t>14</w:t>
            </w:r>
          </w:p>
        </w:tc>
        <w:tc>
          <w:tcPr>
            <w:tcW w:w="444" w:type="pct"/>
            <w:tcBorders>
              <w:left w:val="single" w:color="auto" w:sz="4" w:space="0"/>
            </w:tcBorders>
            <w:vAlign w:val="center"/>
          </w:tcPr>
          <w:p w14:paraId="531280C1">
            <w:pPr>
              <w:keepNext w:val="0"/>
              <w:keepLines w:val="0"/>
              <w:suppressLineNumbers w:val="0"/>
              <w:spacing w:before="0" w:beforeAutospacing="0" w:after="0" w:afterAutospacing="0"/>
              <w:ind w:left="0" w:right="0"/>
              <w:jc w:val="center"/>
              <w:rPr>
                <w:rFonts w:hint="eastAsia" w:ascii="仿宋" w:hAnsi="仿宋" w:eastAsia="仿宋" w:cs="仿宋"/>
                <w:i w:val="0"/>
                <w:iCs w:val="0"/>
                <w:szCs w:val="21"/>
                <w:highlight w:val="none"/>
              </w:rPr>
            </w:pPr>
            <w:r>
              <w:rPr>
                <w:rFonts w:hint="eastAsia" w:ascii="仿宋" w:hAnsi="仿宋" w:eastAsia="仿宋" w:cs="仿宋"/>
                <w:i w:val="0"/>
                <w:iCs w:val="0"/>
                <w:szCs w:val="21"/>
                <w:highlight w:val="none"/>
              </w:rPr>
              <w:t>7.1</w:t>
            </w:r>
          </w:p>
        </w:tc>
        <w:tc>
          <w:tcPr>
            <w:tcW w:w="1286" w:type="pct"/>
            <w:vAlign w:val="center"/>
          </w:tcPr>
          <w:p w14:paraId="07D7AEE1">
            <w:pPr>
              <w:keepNext w:val="0"/>
              <w:keepLines w:val="0"/>
              <w:suppressLineNumbers w:val="0"/>
              <w:spacing w:before="0" w:beforeAutospacing="0" w:after="0" w:afterAutospacing="0"/>
              <w:ind w:left="0" w:right="0"/>
              <w:rPr>
                <w:rFonts w:hint="eastAsia" w:ascii="仿宋" w:hAnsi="仿宋" w:eastAsia="仿宋" w:cs="仿宋"/>
                <w:i w:val="0"/>
                <w:iCs w:val="0"/>
                <w:szCs w:val="21"/>
                <w:highlight w:val="none"/>
              </w:rPr>
            </w:pPr>
            <w:r>
              <w:rPr>
                <w:rFonts w:hint="eastAsia" w:ascii="仿宋" w:hAnsi="仿宋" w:eastAsia="仿宋" w:cs="仿宋"/>
                <w:i w:val="0"/>
                <w:iCs w:val="0"/>
                <w:szCs w:val="21"/>
                <w:highlight w:val="none"/>
              </w:rPr>
              <w:t>现场答疑会</w:t>
            </w:r>
          </w:p>
        </w:tc>
        <w:tc>
          <w:tcPr>
            <w:tcW w:w="3034" w:type="pct"/>
            <w:vAlign w:val="center"/>
          </w:tcPr>
          <w:p w14:paraId="2EF09EE2">
            <w:pPr>
              <w:keepNext w:val="0"/>
              <w:keepLines w:val="0"/>
              <w:suppressLineNumbers w:val="0"/>
              <w:spacing w:before="0" w:beforeAutospacing="0" w:after="0" w:afterAutospacing="0"/>
              <w:ind w:left="0" w:right="0"/>
              <w:rPr>
                <w:rFonts w:hint="eastAsia" w:ascii="仿宋" w:hAnsi="仿宋" w:eastAsia="仿宋" w:cs="仿宋"/>
                <w:i w:val="0"/>
                <w:iCs w:val="0"/>
                <w:szCs w:val="21"/>
                <w:highlight w:val="none"/>
              </w:rPr>
            </w:pPr>
            <w:r>
              <w:rPr>
                <w:rFonts w:hint="eastAsia" w:ascii="仿宋" w:hAnsi="仿宋" w:eastAsia="仿宋" w:cs="仿宋"/>
                <w:i w:val="0"/>
                <w:iCs w:val="0"/>
                <w:szCs w:val="21"/>
                <w:highlight w:val="none"/>
              </w:rPr>
              <w:t>本项目不安排现场答疑</w:t>
            </w:r>
          </w:p>
        </w:tc>
      </w:tr>
      <w:tr w14:paraId="256DEE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234" w:type="pct"/>
            <w:tcBorders>
              <w:right w:val="single" w:color="auto" w:sz="4" w:space="0"/>
            </w:tcBorders>
            <w:vAlign w:val="center"/>
          </w:tcPr>
          <w:p w14:paraId="5C4388FC">
            <w:pPr>
              <w:keepNext w:val="0"/>
              <w:keepLines w:val="0"/>
              <w:suppressLineNumbers w:val="0"/>
              <w:spacing w:before="0" w:beforeAutospacing="0" w:after="0" w:afterAutospacing="0"/>
              <w:ind w:left="0" w:right="0"/>
              <w:jc w:val="center"/>
              <w:rPr>
                <w:rFonts w:hint="eastAsia" w:ascii="仿宋" w:hAnsi="仿宋" w:eastAsia="仿宋" w:cs="仿宋"/>
                <w:i w:val="0"/>
                <w:iCs w:val="0"/>
                <w:szCs w:val="21"/>
                <w:highlight w:val="none"/>
              </w:rPr>
            </w:pPr>
            <w:r>
              <w:rPr>
                <w:rFonts w:hint="eastAsia" w:ascii="仿宋" w:hAnsi="仿宋" w:eastAsia="仿宋" w:cs="仿宋"/>
                <w:i w:val="0"/>
                <w:iCs w:val="0"/>
                <w:color w:val="000000" w:themeColor="text1"/>
                <w:szCs w:val="21"/>
                <w:highlight w:val="none"/>
                <w14:textFill>
                  <w14:solidFill>
                    <w14:schemeClr w14:val="tx1"/>
                  </w14:solidFill>
                </w14:textFill>
              </w:rPr>
              <w:t>15</w:t>
            </w:r>
          </w:p>
        </w:tc>
        <w:tc>
          <w:tcPr>
            <w:tcW w:w="444" w:type="pct"/>
            <w:tcBorders>
              <w:left w:val="single" w:color="auto" w:sz="4" w:space="0"/>
            </w:tcBorders>
            <w:vAlign w:val="center"/>
          </w:tcPr>
          <w:p w14:paraId="06291486">
            <w:pPr>
              <w:keepNext w:val="0"/>
              <w:keepLines w:val="0"/>
              <w:suppressLineNumbers w:val="0"/>
              <w:spacing w:before="0" w:beforeAutospacing="0" w:after="0" w:afterAutospacing="0"/>
              <w:ind w:left="0" w:right="0"/>
              <w:jc w:val="center"/>
              <w:rPr>
                <w:rFonts w:hint="eastAsia" w:ascii="仿宋" w:hAnsi="仿宋" w:eastAsia="仿宋" w:cs="仿宋"/>
                <w:i w:val="0"/>
                <w:iCs w:val="0"/>
                <w:szCs w:val="21"/>
                <w:highlight w:val="none"/>
              </w:rPr>
            </w:pPr>
            <w:r>
              <w:rPr>
                <w:rFonts w:hint="eastAsia" w:ascii="仿宋" w:hAnsi="仿宋" w:eastAsia="仿宋" w:cs="仿宋"/>
                <w:i w:val="0"/>
                <w:iCs w:val="0"/>
                <w:szCs w:val="21"/>
                <w:highlight w:val="none"/>
              </w:rPr>
              <w:t>7.1</w:t>
            </w:r>
          </w:p>
        </w:tc>
        <w:tc>
          <w:tcPr>
            <w:tcW w:w="1286" w:type="pct"/>
            <w:vAlign w:val="center"/>
          </w:tcPr>
          <w:p w14:paraId="126BFC40">
            <w:pPr>
              <w:keepNext w:val="0"/>
              <w:keepLines w:val="0"/>
              <w:suppressLineNumbers w:val="0"/>
              <w:spacing w:before="0" w:beforeAutospacing="0" w:after="0" w:afterAutospacing="0"/>
              <w:ind w:left="0" w:right="0"/>
              <w:rPr>
                <w:rFonts w:hint="eastAsia" w:ascii="仿宋" w:hAnsi="仿宋" w:eastAsia="仿宋" w:cs="仿宋"/>
                <w:i w:val="0"/>
                <w:iCs w:val="0"/>
                <w:szCs w:val="21"/>
                <w:highlight w:val="none"/>
              </w:rPr>
            </w:pPr>
            <w:r>
              <w:rPr>
                <w:rFonts w:hint="eastAsia" w:ascii="仿宋" w:hAnsi="仿宋" w:eastAsia="仿宋" w:cs="仿宋"/>
                <w:i w:val="0"/>
                <w:iCs w:val="0"/>
                <w:szCs w:val="21"/>
                <w:highlight w:val="none"/>
              </w:rPr>
              <w:t>采购人对招标文件的澄清或修改、答疑的期限</w:t>
            </w:r>
          </w:p>
        </w:tc>
        <w:tc>
          <w:tcPr>
            <w:tcW w:w="3034" w:type="pct"/>
            <w:vAlign w:val="center"/>
          </w:tcPr>
          <w:p w14:paraId="281F7385">
            <w:pPr>
              <w:keepNext w:val="0"/>
              <w:keepLines w:val="0"/>
              <w:suppressLineNumbers w:val="0"/>
              <w:spacing w:before="0" w:beforeAutospacing="0" w:after="0" w:afterAutospacing="0"/>
              <w:ind w:left="0" w:right="0"/>
              <w:rPr>
                <w:rFonts w:hint="eastAsia" w:ascii="仿宋" w:hAnsi="仿宋" w:eastAsia="仿宋" w:cs="仿宋"/>
                <w:i w:val="0"/>
                <w:iCs w:val="0"/>
                <w:szCs w:val="21"/>
                <w:highlight w:val="none"/>
              </w:rPr>
            </w:pPr>
            <w:r>
              <w:rPr>
                <w:rFonts w:hint="eastAsia" w:ascii="仿宋" w:hAnsi="仿宋" w:eastAsia="仿宋" w:cs="仿宋"/>
                <w:i w:val="0"/>
                <w:iCs w:val="0"/>
                <w:szCs w:val="21"/>
                <w:highlight w:val="none"/>
              </w:rPr>
              <w:t>投标人有义务在招标期间上网浏览有关本项目的补充公告等信息</w:t>
            </w:r>
          </w:p>
        </w:tc>
      </w:tr>
      <w:tr w14:paraId="263FC2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234" w:type="pct"/>
            <w:tcBorders>
              <w:right w:val="single" w:color="auto" w:sz="4" w:space="0"/>
            </w:tcBorders>
            <w:vAlign w:val="center"/>
          </w:tcPr>
          <w:p w14:paraId="3B330153">
            <w:pPr>
              <w:keepNext w:val="0"/>
              <w:keepLines w:val="0"/>
              <w:suppressLineNumbers w:val="0"/>
              <w:spacing w:before="0" w:beforeAutospacing="0" w:after="0" w:afterAutospacing="0"/>
              <w:ind w:left="0" w:right="0"/>
              <w:jc w:val="center"/>
              <w:rPr>
                <w:rFonts w:hint="eastAsia" w:ascii="仿宋" w:hAnsi="仿宋" w:eastAsia="仿宋" w:cs="仿宋"/>
                <w:i w:val="0"/>
                <w:iCs w:val="0"/>
                <w:szCs w:val="21"/>
                <w:highlight w:val="none"/>
              </w:rPr>
            </w:pPr>
            <w:r>
              <w:rPr>
                <w:rFonts w:hint="eastAsia" w:ascii="仿宋" w:hAnsi="仿宋" w:eastAsia="仿宋" w:cs="仿宋"/>
                <w:i w:val="0"/>
                <w:iCs w:val="0"/>
                <w:color w:val="000000" w:themeColor="text1"/>
                <w:szCs w:val="21"/>
                <w:highlight w:val="none"/>
                <w14:textFill>
                  <w14:solidFill>
                    <w14:schemeClr w14:val="tx1"/>
                  </w14:solidFill>
                </w14:textFill>
              </w:rPr>
              <w:t>16</w:t>
            </w:r>
          </w:p>
        </w:tc>
        <w:tc>
          <w:tcPr>
            <w:tcW w:w="444" w:type="pct"/>
            <w:tcBorders>
              <w:left w:val="single" w:color="auto" w:sz="4" w:space="0"/>
            </w:tcBorders>
            <w:vAlign w:val="center"/>
          </w:tcPr>
          <w:p w14:paraId="46C90B14">
            <w:pPr>
              <w:keepNext w:val="0"/>
              <w:keepLines w:val="0"/>
              <w:suppressLineNumbers w:val="0"/>
              <w:spacing w:before="0" w:beforeAutospacing="0" w:after="0" w:afterAutospacing="0"/>
              <w:ind w:left="0" w:right="0"/>
              <w:jc w:val="center"/>
              <w:rPr>
                <w:rFonts w:hint="eastAsia" w:ascii="仿宋" w:hAnsi="仿宋" w:eastAsia="仿宋" w:cs="仿宋"/>
                <w:i w:val="0"/>
                <w:iCs w:val="0"/>
                <w:szCs w:val="21"/>
                <w:highlight w:val="none"/>
                <w:lang w:eastAsia="zh-CN"/>
              </w:rPr>
            </w:pPr>
            <w:r>
              <w:rPr>
                <w:rFonts w:hint="eastAsia" w:ascii="仿宋" w:hAnsi="仿宋" w:eastAsia="仿宋" w:cs="仿宋"/>
                <w:i w:val="0"/>
                <w:iCs w:val="0"/>
                <w:szCs w:val="21"/>
                <w:highlight w:val="none"/>
              </w:rPr>
              <w:t>18.</w:t>
            </w:r>
            <w:r>
              <w:rPr>
                <w:rFonts w:hint="eastAsia" w:ascii="仿宋" w:hAnsi="仿宋" w:eastAsia="仿宋" w:cs="仿宋"/>
                <w:i w:val="0"/>
                <w:iCs w:val="0"/>
                <w:szCs w:val="21"/>
                <w:highlight w:val="none"/>
                <w:lang w:val="en-US" w:eastAsia="zh-CN"/>
              </w:rPr>
              <w:t>3</w:t>
            </w:r>
          </w:p>
        </w:tc>
        <w:tc>
          <w:tcPr>
            <w:tcW w:w="1286" w:type="pct"/>
            <w:vAlign w:val="center"/>
          </w:tcPr>
          <w:p w14:paraId="71742F59">
            <w:pPr>
              <w:keepNext w:val="0"/>
              <w:keepLines w:val="0"/>
              <w:suppressLineNumbers w:val="0"/>
              <w:spacing w:before="0" w:beforeAutospacing="0" w:after="0" w:afterAutospacing="0"/>
              <w:ind w:left="0" w:right="0"/>
              <w:rPr>
                <w:rFonts w:hint="eastAsia" w:ascii="仿宋" w:hAnsi="仿宋" w:eastAsia="仿宋" w:cs="仿宋"/>
                <w:i w:val="0"/>
                <w:iCs w:val="0"/>
                <w:szCs w:val="21"/>
                <w:highlight w:val="none"/>
              </w:rPr>
            </w:pPr>
            <w:r>
              <w:rPr>
                <w:rFonts w:hint="eastAsia" w:ascii="仿宋" w:hAnsi="仿宋" w:eastAsia="仿宋" w:cs="仿宋"/>
                <w:i w:val="0"/>
                <w:iCs w:val="0"/>
                <w:szCs w:val="21"/>
                <w:highlight w:val="none"/>
              </w:rPr>
              <w:t>投标文件的投递地址</w:t>
            </w:r>
          </w:p>
        </w:tc>
        <w:tc>
          <w:tcPr>
            <w:tcW w:w="3034" w:type="pct"/>
            <w:vAlign w:val="center"/>
          </w:tcPr>
          <w:p w14:paraId="61EE3E29">
            <w:pPr>
              <w:keepNext w:val="0"/>
              <w:keepLines w:val="0"/>
              <w:suppressLineNumbers w:val="0"/>
              <w:spacing w:before="0" w:beforeAutospacing="0" w:after="0" w:afterAutospacing="0"/>
              <w:ind w:left="0" w:right="0"/>
              <w:rPr>
                <w:rFonts w:hint="eastAsia" w:ascii="仿宋" w:hAnsi="仿宋" w:eastAsia="仿宋" w:cs="仿宋"/>
                <w:i w:val="0"/>
                <w:iCs w:val="0"/>
                <w:szCs w:val="21"/>
                <w:highlight w:val="none"/>
              </w:rPr>
            </w:pPr>
            <w:r>
              <w:rPr>
                <w:rFonts w:hint="eastAsia" w:ascii="仿宋" w:hAnsi="仿宋" w:eastAsia="仿宋" w:cs="仿宋"/>
                <w:i w:val="0"/>
                <w:iCs w:val="0"/>
                <w:szCs w:val="21"/>
                <w:highlight w:val="none"/>
              </w:rPr>
              <w:t>深圳市福田区福田体育公园西北角友和招标代理服务中心（靠近北门）会议室</w:t>
            </w:r>
          </w:p>
        </w:tc>
      </w:tr>
      <w:tr w14:paraId="0A4551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234" w:type="pct"/>
            <w:tcBorders>
              <w:right w:val="single" w:color="auto" w:sz="4" w:space="0"/>
            </w:tcBorders>
            <w:vAlign w:val="center"/>
          </w:tcPr>
          <w:p w14:paraId="07424E78">
            <w:pPr>
              <w:keepNext w:val="0"/>
              <w:keepLines w:val="0"/>
              <w:suppressLineNumbers w:val="0"/>
              <w:spacing w:before="0" w:beforeAutospacing="0" w:after="0" w:afterAutospacing="0"/>
              <w:ind w:left="0" w:right="0"/>
              <w:jc w:val="center"/>
              <w:rPr>
                <w:rFonts w:hint="eastAsia" w:ascii="仿宋" w:hAnsi="仿宋" w:eastAsia="仿宋" w:cs="仿宋"/>
                <w:i w:val="0"/>
                <w:iCs w:val="0"/>
                <w:szCs w:val="21"/>
                <w:highlight w:val="none"/>
              </w:rPr>
            </w:pPr>
            <w:r>
              <w:rPr>
                <w:rFonts w:hint="eastAsia" w:ascii="仿宋" w:hAnsi="仿宋" w:eastAsia="仿宋" w:cs="仿宋"/>
                <w:i w:val="0"/>
                <w:iCs w:val="0"/>
                <w:color w:val="000000" w:themeColor="text1"/>
                <w:szCs w:val="21"/>
                <w:highlight w:val="none"/>
                <w14:textFill>
                  <w14:solidFill>
                    <w14:schemeClr w14:val="tx1"/>
                  </w14:solidFill>
                </w14:textFill>
              </w:rPr>
              <w:t>17</w:t>
            </w:r>
          </w:p>
        </w:tc>
        <w:tc>
          <w:tcPr>
            <w:tcW w:w="444" w:type="pct"/>
            <w:tcBorders>
              <w:left w:val="single" w:color="auto" w:sz="4" w:space="0"/>
            </w:tcBorders>
            <w:vAlign w:val="center"/>
          </w:tcPr>
          <w:p w14:paraId="6DBE5CE3">
            <w:pPr>
              <w:keepNext w:val="0"/>
              <w:keepLines w:val="0"/>
              <w:suppressLineNumbers w:val="0"/>
              <w:spacing w:before="0" w:beforeAutospacing="0" w:after="0" w:afterAutospacing="0"/>
              <w:ind w:left="0" w:right="0"/>
              <w:jc w:val="center"/>
              <w:rPr>
                <w:rFonts w:hint="eastAsia" w:ascii="仿宋" w:hAnsi="仿宋" w:eastAsia="仿宋" w:cs="仿宋"/>
                <w:i w:val="0"/>
                <w:iCs w:val="0"/>
                <w:szCs w:val="21"/>
                <w:highlight w:val="none"/>
                <w:lang w:val="en-US" w:eastAsia="zh-CN"/>
              </w:rPr>
            </w:pPr>
            <w:r>
              <w:rPr>
                <w:rFonts w:hint="eastAsia" w:ascii="仿宋" w:hAnsi="仿宋" w:eastAsia="仿宋" w:cs="仿宋"/>
                <w:i w:val="0"/>
                <w:iCs w:val="0"/>
                <w:szCs w:val="21"/>
                <w:highlight w:val="none"/>
              </w:rPr>
              <w:t>18.</w:t>
            </w:r>
            <w:r>
              <w:rPr>
                <w:rFonts w:hint="eastAsia" w:ascii="仿宋" w:hAnsi="仿宋" w:eastAsia="仿宋" w:cs="仿宋"/>
                <w:i w:val="0"/>
                <w:iCs w:val="0"/>
                <w:szCs w:val="21"/>
                <w:highlight w:val="none"/>
                <w:lang w:val="en-US" w:eastAsia="zh-CN"/>
              </w:rPr>
              <w:t>4</w:t>
            </w:r>
          </w:p>
        </w:tc>
        <w:tc>
          <w:tcPr>
            <w:tcW w:w="1286" w:type="pct"/>
            <w:vAlign w:val="center"/>
          </w:tcPr>
          <w:p w14:paraId="18B19D14">
            <w:pPr>
              <w:keepNext w:val="0"/>
              <w:keepLines w:val="0"/>
              <w:suppressLineNumbers w:val="0"/>
              <w:spacing w:before="0" w:beforeAutospacing="0" w:after="0" w:afterAutospacing="0"/>
              <w:ind w:left="0" w:right="0"/>
              <w:rPr>
                <w:rFonts w:hint="eastAsia" w:ascii="仿宋" w:hAnsi="仿宋" w:eastAsia="仿宋" w:cs="仿宋"/>
                <w:i w:val="0"/>
                <w:iCs w:val="0"/>
                <w:szCs w:val="21"/>
                <w:highlight w:val="none"/>
              </w:rPr>
            </w:pPr>
            <w:r>
              <w:rPr>
                <w:rFonts w:hint="eastAsia" w:ascii="仿宋" w:hAnsi="仿宋" w:eastAsia="仿宋" w:cs="仿宋"/>
                <w:i w:val="0"/>
                <w:iCs w:val="0"/>
                <w:szCs w:val="21"/>
                <w:highlight w:val="none"/>
              </w:rPr>
              <w:t>投标截止时间</w:t>
            </w:r>
          </w:p>
        </w:tc>
        <w:tc>
          <w:tcPr>
            <w:tcW w:w="3034" w:type="pct"/>
            <w:vAlign w:val="center"/>
          </w:tcPr>
          <w:p w14:paraId="140DAA99">
            <w:pPr>
              <w:keepNext w:val="0"/>
              <w:keepLines w:val="0"/>
              <w:suppressLineNumbers w:val="0"/>
              <w:spacing w:before="0" w:beforeAutospacing="0" w:after="0" w:afterAutospacing="0"/>
              <w:ind w:left="0" w:right="0"/>
              <w:rPr>
                <w:rFonts w:hint="eastAsia" w:ascii="仿宋" w:hAnsi="仿宋" w:eastAsia="仿宋" w:cs="仿宋"/>
                <w:i w:val="0"/>
                <w:iCs w:val="0"/>
                <w:szCs w:val="21"/>
                <w:highlight w:val="none"/>
              </w:rPr>
            </w:pPr>
            <w:r>
              <w:rPr>
                <w:rFonts w:hint="eastAsia" w:ascii="仿宋" w:hAnsi="仿宋" w:eastAsia="仿宋" w:cs="仿宋"/>
                <w:i w:val="0"/>
                <w:iCs w:val="0"/>
                <w:szCs w:val="21"/>
                <w:highlight w:val="none"/>
              </w:rPr>
              <w:t>详见招标公告中相关内容</w:t>
            </w:r>
          </w:p>
        </w:tc>
      </w:tr>
      <w:tr w14:paraId="7E67FE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234" w:type="pct"/>
            <w:tcBorders>
              <w:right w:val="single" w:color="auto" w:sz="4" w:space="0"/>
            </w:tcBorders>
            <w:vAlign w:val="center"/>
          </w:tcPr>
          <w:p w14:paraId="77B879BF">
            <w:pPr>
              <w:keepNext w:val="0"/>
              <w:keepLines w:val="0"/>
              <w:suppressLineNumbers w:val="0"/>
              <w:spacing w:before="0" w:beforeAutospacing="0" w:after="0" w:afterAutospacing="0"/>
              <w:ind w:left="0" w:right="0"/>
              <w:jc w:val="center"/>
              <w:rPr>
                <w:rFonts w:hint="eastAsia" w:ascii="仿宋" w:hAnsi="仿宋" w:eastAsia="仿宋" w:cs="仿宋"/>
                <w:i w:val="0"/>
                <w:iCs w:val="0"/>
                <w:szCs w:val="21"/>
                <w:highlight w:val="none"/>
              </w:rPr>
            </w:pPr>
            <w:r>
              <w:rPr>
                <w:rFonts w:hint="eastAsia" w:ascii="仿宋" w:hAnsi="仿宋" w:eastAsia="仿宋" w:cs="仿宋"/>
                <w:i w:val="0"/>
                <w:iCs w:val="0"/>
                <w:color w:val="000000" w:themeColor="text1"/>
                <w:szCs w:val="21"/>
                <w:highlight w:val="none"/>
                <w14:textFill>
                  <w14:solidFill>
                    <w14:schemeClr w14:val="tx1"/>
                  </w14:solidFill>
                </w14:textFill>
              </w:rPr>
              <w:t>18</w:t>
            </w:r>
          </w:p>
        </w:tc>
        <w:tc>
          <w:tcPr>
            <w:tcW w:w="444" w:type="pct"/>
            <w:tcBorders>
              <w:left w:val="single" w:color="auto" w:sz="4" w:space="0"/>
            </w:tcBorders>
            <w:vAlign w:val="center"/>
          </w:tcPr>
          <w:p w14:paraId="067F46B8">
            <w:pPr>
              <w:keepNext w:val="0"/>
              <w:keepLines w:val="0"/>
              <w:suppressLineNumbers w:val="0"/>
              <w:spacing w:before="0" w:beforeAutospacing="0" w:after="0" w:afterAutospacing="0"/>
              <w:ind w:left="0" w:right="0"/>
              <w:jc w:val="center"/>
              <w:rPr>
                <w:rFonts w:hint="eastAsia" w:ascii="仿宋" w:hAnsi="仿宋" w:eastAsia="仿宋" w:cs="仿宋"/>
                <w:i w:val="0"/>
                <w:iCs w:val="0"/>
                <w:szCs w:val="21"/>
                <w:highlight w:val="none"/>
              </w:rPr>
            </w:pPr>
            <w:r>
              <w:rPr>
                <w:rFonts w:hint="eastAsia" w:ascii="仿宋" w:hAnsi="仿宋" w:eastAsia="仿宋" w:cs="仿宋"/>
                <w:i w:val="0"/>
                <w:iCs w:val="0"/>
                <w:szCs w:val="21"/>
                <w:highlight w:val="none"/>
              </w:rPr>
              <w:t>20.1</w:t>
            </w:r>
          </w:p>
        </w:tc>
        <w:tc>
          <w:tcPr>
            <w:tcW w:w="1286" w:type="pct"/>
            <w:vAlign w:val="center"/>
          </w:tcPr>
          <w:p w14:paraId="11800D44">
            <w:pPr>
              <w:keepNext w:val="0"/>
              <w:keepLines w:val="0"/>
              <w:suppressLineNumbers w:val="0"/>
              <w:spacing w:before="0" w:beforeAutospacing="0" w:after="0" w:afterAutospacing="0"/>
              <w:ind w:left="0" w:right="0"/>
              <w:rPr>
                <w:rFonts w:hint="eastAsia" w:ascii="仿宋" w:hAnsi="仿宋" w:eastAsia="仿宋" w:cs="仿宋"/>
                <w:i w:val="0"/>
                <w:iCs w:val="0"/>
                <w:szCs w:val="21"/>
                <w:highlight w:val="none"/>
              </w:rPr>
            </w:pPr>
            <w:r>
              <w:rPr>
                <w:rFonts w:hint="eastAsia" w:ascii="仿宋" w:hAnsi="仿宋" w:eastAsia="仿宋" w:cs="仿宋"/>
                <w:i w:val="0"/>
                <w:iCs w:val="0"/>
                <w:szCs w:val="21"/>
                <w:highlight w:val="none"/>
              </w:rPr>
              <w:t>开标时间和地点</w:t>
            </w:r>
          </w:p>
        </w:tc>
        <w:tc>
          <w:tcPr>
            <w:tcW w:w="3034" w:type="pct"/>
            <w:vAlign w:val="center"/>
          </w:tcPr>
          <w:p w14:paraId="5DB323AE">
            <w:pPr>
              <w:keepNext w:val="0"/>
              <w:keepLines w:val="0"/>
              <w:suppressLineNumbers w:val="0"/>
              <w:spacing w:before="0" w:beforeAutospacing="0" w:after="0" w:afterAutospacing="0"/>
              <w:ind w:left="0" w:right="0"/>
              <w:rPr>
                <w:rFonts w:hint="eastAsia" w:ascii="仿宋" w:hAnsi="仿宋" w:eastAsia="仿宋" w:cs="仿宋"/>
                <w:i w:val="0"/>
                <w:iCs w:val="0"/>
                <w:szCs w:val="21"/>
                <w:highlight w:val="none"/>
              </w:rPr>
            </w:pPr>
            <w:r>
              <w:rPr>
                <w:rFonts w:hint="eastAsia" w:ascii="仿宋" w:hAnsi="仿宋" w:eastAsia="仿宋" w:cs="仿宋"/>
                <w:i w:val="0"/>
                <w:iCs w:val="0"/>
                <w:szCs w:val="21"/>
                <w:highlight w:val="none"/>
              </w:rPr>
              <w:t>详见招标公告中相关内容</w:t>
            </w:r>
          </w:p>
        </w:tc>
      </w:tr>
      <w:tr w14:paraId="5388DD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234" w:type="pct"/>
            <w:tcBorders>
              <w:right w:val="single" w:color="auto" w:sz="4" w:space="0"/>
            </w:tcBorders>
            <w:vAlign w:val="center"/>
          </w:tcPr>
          <w:p w14:paraId="619AA758">
            <w:pPr>
              <w:keepNext w:val="0"/>
              <w:keepLines w:val="0"/>
              <w:suppressLineNumbers w:val="0"/>
              <w:spacing w:before="0" w:beforeAutospacing="0" w:after="0" w:afterAutospacing="0"/>
              <w:ind w:left="0" w:right="0"/>
              <w:jc w:val="center"/>
              <w:rPr>
                <w:rFonts w:hint="eastAsia" w:ascii="仿宋" w:hAnsi="仿宋" w:eastAsia="仿宋" w:cs="仿宋"/>
                <w:i w:val="0"/>
                <w:iCs w:val="0"/>
                <w:szCs w:val="21"/>
                <w:highlight w:val="none"/>
              </w:rPr>
            </w:pPr>
            <w:r>
              <w:rPr>
                <w:rFonts w:hint="eastAsia" w:ascii="仿宋" w:hAnsi="仿宋" w:eastAsia="仿宋" w:cs="仿宋"/>
                <w:i w:val="0"/>
                <w:iCs w:val="0"/>
                <w:color w:val="000000" w:themeColor="text1"/>
                <w:szCs w:val="21"/>
                <w:highlight w:val="none"/>
                <w14:textFill>
                  <w14:solidFill>
                    <w14:schemeClr w14:val="tx1"/>
                  </w14:solidFill>
                </w14:textFill>
              </w:rPr>
              <w:t>19</w:t>
            </w:r>
          </w:p>
        </w:tc>
        <w:tc>
          <w:tcPr>
            <w:tcW w:w="444" w:type="pct"/>
            <w:tcBorders>
              <w:left w:val="single" w:color="auto" w:sz="4" w:space="0"/>
            </w:tcBorders>
            <w:vAlign w:val="center"/>
          </w:tcPr>
          <w:p w14:paraId="0EF3C6B1">
            <w:pPr>
              <w:keepNext w:val="0"/>
              <w:keepLines w:val="0"/>
              <w:suppressLineNumbers w:val="0"/>
              <w:spacing w:before="0" w:beforeAutospacing="0" w:after="0" w:afterAutospacing="0"/>
              <w:ind w:left="0" w:right="0"/>
              <w:jc w:val="center"/>
              <w:rPr>
                <w:rFonts w:hint="eastAsia" w:ascii="仿宋" w:hAnsi="仿宋" w:eastAsia="仿宋" w:cs="仿宋"/>
                <w:i w:val="0"/>
                <w:iCs w:val="0"/>
                <w:szCs w:val="21"/>
                <w:highlight w:val="none"/>
              </w:rPr>
            </w:pPr>
            <w:r>
              <w:rPr>
                <w:rFonts w:hint="eastAsia" w:ascii="仿宋" w:hAnsi="仿宋" w:eastAsia="仿宋" w:cs="仿宋"/>
                <w:i w:val="0"/>
                <w:iCs w:val="0"/>
                <w:szCs w:val="21"/>
                <w:highlight w:val="none"/>
              </w:rPr>
              <w:t>39</w:t>
            </w:r>
          </w:p>
        </w:tc>
        <w:tc>
          <w:tcPr>
            <w:tcW w:w="1286" w:type="pct"/>
            <w:vAlign w:val="center"/>
          </w:tcPr>
          <w:p w14:paraId="11C7A2C5">
            <w:pPr>
              <w:keepNext w:val="0"/>
              <w:keepLines w:val="0"/>
              <w:suppressLineNumbers w:val="0"/>
              <w:spacing w:before="0" w:beforeAutospacing="0" w:after="0" w:afterAutospacing="0"/>
              <w:ind w:left="0" w:right="0"/>
              <w:rPr>
                <w:rFonts w:hint="eastAsia" w:ascii="仿宋" w:hAnsi="仿宋" w:eastAsia="仿宋" w:cs="仿宋"/>
                <w:i w:val="0"/>
                <w:iCs w:val="0"/>
                <w:szCs w:val="21"/>
                <w:highlight w:val="none"/>
              </w:rPr>
            </w:pPr>
            <w:r>
              <w:rPr>
                <w:rFonts w:hint="eastAsia" w:ascii="仿宋" w:hAnsi="仿宋" w:eastAsia="仿宋" w:cs="仿宋"/>
                <w:i w:val="0"/>
                <w:iCs w:val="0"/>
                <w:szCs w:val="21"/>
                <w:highlight w:val="none"/>
              </w:rPr>
              <w:t>履约担保金额</w:t>
            </w:r>
          </w:p>
        </w:tc>
        <w:tc>
          <w:tcPr>
            <w:tcW w:w="3034" w:type="pct"/>
            <w:vAlign w:val="center"/>
          </w:tcPr>
          <w:p w14:paraId="50042C05">
            <w:pPr>
              <w:keepNext w:val="0"/>
              <w:keepLines w:val="0"/>
              <w:suppressLineNumbers w:val="0"/>
              <w:spacing w:before="0" w:beforeAutospacing="0" w:after="0" w:afterAutospacing="0"/>
              <w:ind w:left="0" w:right="0"/>
              <w:rPr>
                <w:rFonts w:hint="eastAsia" w:ascii="仿宋" w:hAnsi="仿宋" w:eastAsia="仿宋" w:cs="仿宋"/>
                <w:i w:val="0"/>
                <w:iCs w:val="0"/>
                <w:szCs w:val="21"/>
                <w:highlight w:val="none"/>
              </w:rPr>
            </w:pPr>
            <w:r>
              <w:rPr>
                <w:rFonts w:hint="eastAsia" w:ascii="仿宋" w:hAnsi="仿宋" w:eastAsia="仿宋" w:cs="仿宋"/>
                <w:i w:val="0"/>
                <w:iCs w:val="0"/>
                <w:szCs w:val="21"/>
                <w:highlight w:val="none"/>
                <w:lang w:val="en-US" w:eastAsia="zh-CN"/>
              </w:rPr>
              <w:t>合同签订生效后 10 个工作日内，中标人委托银行向采购人开具的履约保函作为履约保证金。履约保函应为独立且不可撤销的保函。履约保证金为合同总金额 5%，保证期限至合同约定的交付期限届满后60日止。</w:t>
            </w:r>
          </w:p>
        </w:tc>
      </w:tr>
      <w:tr w14:paraId="17BD68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234" w:type="pct"/>
            <w:tcBorders>
              <w:right w:val="single" w:color="auto" w:sz="4" w:space="0"/>
            </w:tcBorders>
            <w:vAlign w:val="center"/>
          </w:tcPr>
          <w:p w14:paraId="0DDF1CEF">
            <w:pPr>
              <w:keepNext w:val="0"/>
              <w:keepLines w:val="0"/>
              <w:suppressLineNumbers w:val="0"/>
              <w:spacing w:before="0" w:beforeAutospacing="0" w:after="0" w:afterAutospacing="0"/>
              <w:ind w:left="0" w:right="0"/>
              <w:jc w:val="center"/>
              <w:rPr>
                <w:rFonts w:hint="eastAsia" w:ascii="仿宋" w:hAnsi="仿宋" w:eastAsia="仿宋" w:cs="仿宋"/>
                <w:i w:val="0"/>
                <w:iCs w:val="0"/>
                <w:szCs w:val="21"/>
                <w:highlight w:val="none"/>
              </w:rPr>
            </w:pPr>
            <w:r>
              <w:rPr>
                <w:rFonts w:hint="eastAsia" w:ascii="仿宋" w:hAnsi="仿宋" w:eastAsia="仿宋" w:cs="仿宋"/>
                <w:i w:val="0"/>
                <w:iCs w:val="0"/>
                <w:color w:val="000000" w:themeColor="text1"/>
                <w:szCs w:val="21"/>
                <w:highlight w:val="none"/>
                <w14:textFill>
                  <w14:solidFill>
                    <w14:schemeClr w14:val="tx1"/>
                  </w14:solidFill>
                </w14:textFill>
              </w:rPr>
              <w:t>20</w:t>
            </w:r>
          </w:p>
        </w:tc>
        <w:tc>
          <w:tcPr>
            <w:tcW w:w="444" w:type="pct"/>
            <w:tcBorders>
              <w:left w:val="single" w:color="auto" w:sz="4" w:space="0"/>
            </w:tcBorders>
            <w:vAlign w:val="center"/>
          </w:tcPr>
          <w:p w14:paraId="235833AB">
            <w:pPr>
              <w:keepNext w:val="0"/>
              <w:keepLines w:val="0"/>
              <w:suppressLineNumbers w:val="0"/>
              <w:spacing w:before="0" w:beforeAutospacing="0" w:after="0" w:afterAutospacing="0"/>
              <w:ind w:left="0" w:right="0"/>
              <w:jc w:val="center"/>
              <w:rPr>
                <w:rFonts w:hint="eastAsia" w:ascii="仿宋" w:hAnsi="仿宋" w:eastAsia="仿宋" w:cs="仿宋"/>
                <w:i w:val="0"/>
                <w:iCs w:val="0"/>
                <w:szCs w:val="21"/>
                <w:highlight w:val="none"/>
              </w:rPr>
            </w:pPr>
            <w:r>
              <w:rPr>
                <w:rFonts w:hint="eastAsia" w:ascii="仿宋" w:hAnsi="仿宋" w:eastAsia="仿宋" w:cs="仿宋"/>
                <w:i w:val="0"/>
                <w:iCs w:val="0"/>
                <w:szCs w:val="21"/>
                <w:highlight w:val="none"/>
              </w:rPr>
              <w:t>29</w:t>
            </w:r>
          </w:p>
        </w:tc>
        <w:tc>
          <w:tcPr>
            <w:tcW w:w="1286" w:type="pct"/>
            <w:vAlign w:val="center"/>
          </w:tcPr>
          <w:p w14:paraId="7B438E2B">
            <w:pPr>
              <w:keepNext w:val="0"/>
              <w:keepLines w:val="0"/>
              <w:suppressLineNumbers w:val="0"/>
              <w:spacing w:before="0" w:beforeAutospacing="0" w:after="0" w:afterAutospacing="0"/>
              <w:ind w:left="0" w:right="0"/>
              <w:rPr>
                <w:rFonts w:hint="eastAsia" w:ascii="仿宋" w:hAnsi="仿宋" w:eastAsia="仿宋" w:cs="仿宋"/>
                <w:i w:val="0"/>
                <w:iCs w:val="0"/>
                <w:szCs w:val="21"/>
                <w:highlight w:val="none"/>
              </w:rPr>
            </w:pPr>
            <w:r>
              <w:rPr>
                <w:rFonts w:hint="eastAsia" w:ascii="仿宋" w:hAnsi="仿宋" w:eastAsia="仿宋" w:cs="仿宋"/>
                <w:i w:val="0"/>
                <w:iCs w:val="0"/>
                <w:highlight w:val="none"/>
              </w:rPr>
              <w:t>中标候选人</w:t>
            </w:r>
          </w:p>
        </w:tc>
        <w:tc>
          <w:tcPr>
            <w:tcW w:w="3034" w:type="pct"/>
            <w:vAlign w:val="center"/>
          </w:tcPr>
          <w:p w14:paraId="52268911">
            <w:pPr>
              <w:keepNext w:val="0"/>
              <w:keepLines w:val="0"/>
              <w:suppressLineNumbers w:val="0"/>
              <w:spacing w:before="0" w:beforeAutospacing="0" w:after="0" w:afterAutospacing="0"/>
              <w:ind w:left="0" w:right="0"/>
              <w:rPr>
                <w:rFonts w:hint="eastAsia" w:ascii="仿宋" w:hAnsi="仿宋" w:eastAsia="仿宋" w:cs="仿宋"/>
                <w:i w:val="0"/>
                <w:iCs w:val="0"/>
                <w:szCs w:val="21"/>
                <w:highlight w:val="none"/>
              </w:rPr>
            </w:pPr>
            <w:r>
              <w:rPr>
                <w:rFonts w:hint="eastAsia" w:ascii="仿宋" w:hAnsi="仿宋" w:eastAsia="仿宋" w:cs="仿宋"/>
                <w:i w:val="0"/>
                <w:iCs w:val="0"/>
                <w:szCs w:val="21"/>
                <w:highlight w:val="none"/>
              </w:rPr>
              <w:t>评标委员会推荐排名第一的投标人为第一候选中标供应商，排名第二的投标人为第二候选中标供应商，排名第三的投标人为第三候选中标供应商。</w:t>
            </w:r>
          </w:p>
          <w:p w14:paraId="67C2F4C9">
            <w:pPr>
              <w:keepNext w:val="0"/>
              <w:keepLines w:val="0"/>
              <w:suppressLineNumbers w:val="0"/>
              <w:spacing w:before="0" w:beforeAutospacing="0" w:after="0" w:afterAutospacing="0"/>
              <w:ind w:left="0" w:right="0"/>
              <w:rPr>
                <w:rFonts w:hint="eastAsia" w:ascii="仿宋" w:hAnsi="仿宋" w:eastAsia="仿宋" w:cs="仿宋"/>
                <w:i w:val="0"/>
                <w:iCs w:val="0"/>
                <w:highlight w:val="none"/>
              </w:rPr>
            </w:pPr>
            <w:r>
              <w:rPr>
                <w:rFonts w:hint="eastAsia" w:ascii="仿宋" w:hAnsi="仿宋" w:eastAsia="仿宋" w:cs="仿宋"/>
                <w:i w:val="0"/>
                <w:iCs w:val="0"/>
                <w:szCs w:val="21"/>
                <w:highlight w:val="none"/>
              </w:rPr>
              <w:t>中标供应商放弃中标资格的或中标资格被依法确认无效的，因情况紧急，重新组织采购不能</w:t>
            </w:r>
            <w:r>
              <w:rPr>
                <w:rFonts w:hint="eastAsia" w:ascii="仿宋" w:hAnsi="仿宋" w:eastAsia="仿宋" w:cs="仿宋"/>
                <w:i w:val="0"/>
                <w:iCs w:val="0"/>
                <w:highlight w:val="none"/>
              </w:rPr>
              <w:t>满足采购人要求时，可依法从其他候选中标供应商中确定替补中标供应商。</w:t>
            </w:r>
          </w:p>
        </w:tc>
      </w:tr>
      <w:tr w14:paraId="5E3724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5000" w:type="pct"/>
            <w:gridSpan w:val="4"/>
            <w:vAlign w:val="center"/>
          </w:tcPr>
          <w:p w14:paraId="4E7D6D34">
            <w:pPr>
              <w:keepNext w:val="0"/>
              <w:keepLines w:val="0"/>
              <w:suppressLineNumbers w:val="0"/>
              <w:spacing w:before="0" w:beforeAutospacing="0" w:after="0" w:afterAutospacing="0"/>
              <w:ind w:left="0" w:right="0"/>
              <w:rPr>
                <w:rFonts w:hint="eastAsia" w:ascii="仿宋" w:hAnsi="仿宋" w:eastAsia="仿宋" w:cs="仿宋"/>
                <w:i w:val="0"/>
                <w:iCs w:val="0"/>
                <w:szCs w:val="21"/>
                <w:highlight w:val="none"/>
              </w:rPr>
            </w:pPr>
            <w:r>
              <w:rPr>
                <w:rFonts w:hint="eastAsia" w:ascii="仿宋" w:hAnsi="仿宋" w:eastAsia="仿宋" w:cs="仿宋"/>
                <w:i w:val="0"/>
                <w:iCs w:val="0"/>
                <w:szCs w:val="21"/>
                <w:highlight w:val="none"/>
              </w:rPr>
              <w:t>注：如“第一册 通用条款”与“第二册第</w:t>
            </w:r>
            <w:r>
              <w:rPr>
                <w:rFonts w:hint="eastAsia" w:ascii="仿宋" w:hAnsi="仿宋" w:eastAsia="仿宋" w:cs="仿宋"/>
                <w:i w:val="0"/>
                <w:iCs w:val="0"/>
                <w:szCs w:val="21"/>
                <w:highlight w:val="none"/>
                <w:lang w:val="en-US" w:eastAsia="zh-CN"/>
              </w:rPr>
              <w:t>二</w:t>
            </w:r>
            <w:r>
              <w:rPr>
                <w:rFonts w:hint="eastAsia" w:ascii="仿宋" w:hAnsi="仿宋" w:eastAsia="仿宋" w:cs="仿宋"/>
                <w:i w:val="0"/>
                <w:iCs w:val="0"/>
                <w:szCs w:val="21"/>
                <w:highlight w:val="none"/>
              </w:rPr>
              <w:t>章 招标项目需求”的内容不一致的，以第二册第</w:t>
            </w:r>
            <w:r>
              <w:rPr>
                <w:rFonts w:hint="eastAsia" w:ascii="仿宋" w:hAnsi="仿宋" w:eastAsia="仿宋" w:cs="仿宋"/>
                <w:i w:val="0"/>
                <w:iCs w:val="0"/>
                <w:szCs w:val="21"/>
                <w:highlight w:val="none"/>
                <w:lang w:val="en-US" w:eastAsia="zh-CN"/>
              </w:rPr>
              <w:t>二</w:t>
            </w:r>
            <w:r>
              <w:rPr>
                <w:rFonts w:hint="eastAsia" w:ascii="仿宋" w:hAnsi="仿宋" w:eastAsia="仿宋" w:cs="仿宋"/>
                <w:i w:val="0"/>
                <w:iCs w:val="0"/>
                <w:szCs w:val="21"/>
                <w:highlight w:val="none"/>
              </w:rPr>
              <w:t>章所述内容为准。</w:t>
            </w:r>
          </w:p>
        </w:tc>
      </w:tr>
    </w:tbl>
    <w:p w14:paraId="1BB41919">
      <w:pPr>
        <w:pStyle w:val="3"/>
        <w:jc w:val="center"/>
        <w:rPr>
          <w:rFonts w:hint="eastAsia" w:ascii="仿宋" w:hAnsi="仿宋" w:eastAsia="仿宋" w:cs="仿宋"/>
          <w:i w:val="0"/>
          <w:iCs w:val="0"/>
          <w:sz w:val="28"/>
          <w:szCs w:val="28"/>
          <w:highlight w:val="none"/>
        </w:rPr>
      </w:pPr>
      <w:bookmarkStart w:id="250" w:name="bt总则"/>
      <w:bookmarkEnd w:id="250"/>
      <w:bookmarkStart w:id="251" w:name="_Toc26405"/>
      <w:r>
        <w:rPr>
          <w:rFonts w:hint="eastAsia" w:ascii="仿宋" w:hAnsi="仿宋" w:eastAsia="仿宋" w:cs="仿宋"/>
          <w:i w:val="0"/>
          <w:iCs w:val="0"/>
          <w:sz w:val="28"/>
          <w:szCs w:val="28"/>
          <w:highlight w:val="none"/>
        </w:rPr>
        <w:t>表二、投标文件初审表</w:t>
      </w:r>
      <w:bookmarkEnd w:id="251"/>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7543"/>
      </w:tblGrid>
      <w:tr w14:paraId="1C2D0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2"/>
            <w:tcBorders>
              <w:top w:val="single" w:color="auto" w:sz="4" w:space="0"/>
              <w:left w:val="single" w:color="auto" w:sz="4" w:space="0"/>
              <w:bottom w:val="single" w:color="auto" w:sz="4" w:space="0"/>
              <w:right w:val="single" w:color="auto" w:sz="4" w:space="0"/>
            </w:tcBorders>
            <w:vAlign w:val="center"/>
          </w:tcPr>
          <w:p w14:paraId="5E09AEBD">
            <w:pPr>
              <w:keepNext w:val="0"/>
              <w:keepLines w:val="0"/>
              <w:suppressLineNumbers w:val="0"/>
              <w:spacing w:before="0" w:beforeAutospacing="0" w:after="0" w:afterAutospacing="0"/>
              <w:ind w:left="0" w:right="0"/>
              <w:jc w:val="center"/>
              <w:rPr>
                <w:rFonts w:hint="eastAsia" w:ascii="仿宋" w:hAnsi="仿宋" w:eastAsia="仿宋" w:cs="仿宋"/>
                <w:b/>
                <w:i w:val="0"/>
                <w:iCs w:val="0"/>
                <w:color w:val="000000" w:themeColor="text1"/>
                <w:sz w:val="24"/>
                <w:highlight w:val="none"/>
                <w14:textFill>
                  <w14:solidFill>
                    <w14:schemeClr w14:val="tx1"/>
                  </w14:solidFill>
                </w14:textFill>
              </w:rPr>
            </w:pPr>
            <w:r>
              <w:rPr>
                <w:rFonts w:hint="eastAsia" w:ascii="仿宋" w:hAnsi="仿宋" w:eastAsia="仿宋" w:cs="仿宋"/>
                <w:b/>
                <w:i w:val="0"/>
                <w:iCs w:val="0"/>
                <w:color w:val="000000" w:themeColor="text1"/>
                <w:sz w:val="24"/>
                <w:highlight w:val="none"/>
                <w14:textFill>
                  <w14:solidFill>
                    <w14:schemeClr w14:val="tx1"/>
                  </w14:solidFill>
                </w14:textFill>
              </w:rPr>
              <w:t>资格性检查表</w:t>
            </w:r>
          </w:p>
        </w:tc>
      </w:tr>
      <w:tr w14:paraId="2F42A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14:paraId="7FD5AB7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序号</w:t>
            </w:r>
          </w:p>
        </w:tc>
        <w:tc>
          <w:tcPr>
            <w:tcW w:w="7543" w:type="dxa"/>
            <w:tcBorders>
              <w:top w:val="single" w:color="auto" w:sz="4" w:space="0"/>
              <w:left w:val="single" w:color="auto" w:sz="4" w:space="0"/>
              <w:bottom w:val="single" w:color="auto" w:sz="4" w:space="0"/>
              <w:right w:val="single" w:color="auto" w:sz="4" w:space="0"/>
            </w:tcBorders>
            <w:vAlign w:val="center"/>
          </w:tcPr>
          <w:p w14:paraId="3631FB5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检查内容</w:t>
            </w:r>
          </w:p>
        </w:tc>
      </w:tr>
      <w:tr w14:paraId="1DC87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14:paraId="7B3C1EC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1</w:t>
            </w:r>
          </w:p>
        </w:tc>
        <w:tc>
          <w:tcPr>
            <w:tcW w:w="7543" w:type="dxa"/>
            <w:tcBorders>
              <w:top w:val="single" w:color="auto" w:sz="4" w:space="0"/>
              <w:left w:val="single" w:color="auto" w:sz="4" w:space="0"/>
              <w:bottom w:val="single" w:color="auto" w:sz="4" w:space="0"/>
              <w:right w:val="single" w:color="auto" w:sz="4" w:space="0"/>
            </w:tcBorders>
            <w:vAlign w:val="center"/>
          </w:tcPr>
          <w:p w14:paraId="30403DE8">
            <w:pPr>
              <w:keepNext w:val="0"/>
              <w:keepLines w:val="0"/>
              <w:suppressLineNumbers w:val="0"/>
              <w:spacing w:before="0" w:beforeAutospacing="0" w:after="0" w:afterAutospacing="0"/>
              <w:ind w:left="0" w:right="0"/>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投标人不具备招标资质要求，或未提交相应资格证明材料(详见招标公告投标人资质要求，其中未列示的资质要求不得导致投标无效)</w:t>
            </w:r>
          </w:p>
        </w:tc>
      </w:tr>
      <w:tr w14:paraId="48589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14:paraId="73C97AB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2</w:t>
            </w:r>
          </w:p>
        </w:tc>
        <w:tc>
          <w:tcPr>
            <w:tcW w:w="7543" w:type="dxa"/>
            <w:tcBorders>
              <w:top w:val="single" w:color="auto" w:sz="4" w:space="0"/>
              <w:left w:val="single" w:color="auto" w:sz="4" w:space="0"/>
              <w:bottom w:val="single" w:color="auto" w:sz="4" w:space="0"/>
              <w:right w:val="single" w:color="auto" w:sz="4" w:space="0"/>
            </w:tcBorders>
            <w:vAlign w:val="center"/>
          </w:tcPr>
          <w:p w14:paraId="22DEB0D8">
            <w:pPr>
              <w:keepNext w:val="0"/>
              <w:keepLines w:val="0"/>
              <w:suppressLineNumbers w:val="0"/>
              <w:spacing w:before="0" w:beforeAutospacing="0" w:after="0" w:afterAutospacing="0"/>
              <w:ind w:left="0" w:right="0"/>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投标人未按招标公告要求完成投标报名的</w:t>
            </w:r>
          </w:p>
        </w:tc>
      </w:tr>
      <w:tr w14:paraId="0E528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2"/>
            <w:tcBorders>
              <w:top w:val="single" w:color="auto" w:sz="4" w:space="0"/>
              <w:left w:val="single" w:color="auto" w:sz="4" w:space="0"/>
              <w:bottom w:val="single" w:color="auto" w:sz="4" w:space="0"/>
              <w:right w:val="single" w:color="auto" w:sz="4" w:space="0"/>
            </w:tcBorders>
            <w:vAlign w:val="center"/>
          </w:tcPr>
          <w:p w14:paraId="29EE5F81">
            <w:pPr>
              <w:keepNext w:val="0"/>
              <w:keepLines w:val="0"/>
              <w:suppressLineNumbers w:val="0"/>
              <w:spacing w:before="0" w:beforeAutospacing="0" w:after="0" w:afterAutospacing="0"/>
              <w:ind w:left="0" w:right="0"/>
              <w:jc w:val="center"/>
              <w:rPr>
                <w:rFonts w:hint="eastAsia" w:ascii="仿宋" w:hAnsi="仿宋" w:eastAsia="仿宋" w:cs="仿宋"/>
                <w:b/>
                <w:i w:val="0"/>
                <w:iCs w:val="0"/>
                <w:color w:val="000000" w:themeColor="text1"/>
                <w:sz w:val="24"/>
                <w:highlight w:val="none"/>
                <w14:textFill>
                  <w14:solidFill>
                    <w14:schemeClr w14:val="tx1"/>
                  </w14:solidFill>
                </w14:textFill>
              </w:rPr>
            </w:pPr>
            <w:r>
              <w:rPr>
                <w:rFonts w:hint="eastAsia" w:ascii="仿宋" w:hAnsi="仿宋" w:eastAsia="仿宋" w:cs="仿宋"/>
                <w:b/>
                <w:i w:val="0"/>
                <w:iCs w:val="0"/>
                <w:color w:val="000000" w:themeColor="text1"/>
                <w:sz w:val="24"/>
                <w:highlight w:val="none"/>
                <w14:textFill>
                  <w14:solidFill>
                    <w14:schemeClr w14:val="tx1"/>
                  </w14:solidFill>
                </w14:textFill>
              </w:rPr>
              <w:t>符合性检查表</w:t>
            </w:r>
          </w:p>
        </w:tc>
      </w:tr>
      <w:tr w14:paraId="11EA2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14:paraId="788982B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序号</w:t>
            </w:r>
          </w:p>
        </w:tc>
        <w:tc>
          <w:tcPr>
            <w:tcW w:w="7543" w:type="dxa"/>
            <w:tcBorders>
              <w:top w:val="single" w:color="auto" w:sz="4" w:space="0"/>
              <w:left w:val="single" w:color="auto" w:sz="4" w:space="0"/>
              <w:bottom w:val="single" w:color="auto" w:sz="4" w:space="0"/>
              <w:right w:val="single" w:color="auto" w:sz="4" w:space="0"/>
            </w:tcBorders>
            <w:vAlign w:val="center"/>
          </w:tcPr>
          <w:p w14:paraId="49A4EED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检查内容</w:t>
            </w:r>
          </w:p>
        </w:tc>
      </w:tr>
      <w:tr w14:paraId="247E7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14:paraId="511FF33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1</w:t>
            </w:r>
          </w:p>
        </w:tc>
        <w:tc>
          <w:tcPr>
            <w:tcW w:w="7543" w:type="dxa"/>
            <w:tcBorders>
              <w:top w:val="single" w:color="auto" w:sz="4" w:space="0"/>
              <w:left w:val="single" w:color="auto" w:sz="4" w:space="0"/>
              <w:bottom w:val="single" w:color="auto" w:sz="4" w:space="0"/>
              <w:right w:val="single" w:color="auto" w:sz="4" w:space="0"/>
            </w:tcBorders>
            <w:vAlign w:val="center"/>
          </w:tcPr>
          <w:p w14:paraId="4BAEC78B">
            <w:pPr>
              <w:keepNext w:val="0"/>
              <w:keepLines w:val="0"/>
              <w:suppressLineNumbers w:val="0"/>
              <w:spacing w:before="0" w:beforeAutospacing="0" w:after="0" w:afterAutospacing="0"/>
              <w:ind w:left="0" w:right="0"/>
              <w:rPr>
                <w:rFonts w:hint="eastAsia" w:ascii="仿宋" w:hAnsi="仿宋" w:eastAsia="仿宋" w:cs="仿宋"/>
                <w:i w:val="0"/>
                <w:iCs w:val="0"/>
                <w:sz w:val="32"/>
                <w:szCs w:val="32"/>
                <w:highlight w:val="none"/>
              </w:rPr>
            </w:pPr>
            <w:r>
              <w:rPr>
                <w:rFonts w:hint="eastAsia" w:ascii="仿宋" w:hAnsi="仿宋" w:eastAsia="仿宋" w:cs="仿宋"/>
                <w:i w:val="0"/>
                <w:iCs w:val="0"/>
                <w:sz w:val="24"/>
                <w:szCs w:val="32"/>
                <w:highlight w:val="none"/>
              </w:rPr>
              <w:t>将一个包中的内容拆开投标</w:t>
            </w:r>
          </w:p>
        </w:tc>
      </w:tr>
      <w:tr w14:paraId="38FE8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14:paraId="5D2C423C">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2</w:t>
            </w:r>
          </w:p>
        </w:tc>
        <w:tc>
          <w:tcPr>
            <w:tcW w:w="7543" w:type="dxa"/>
            <w:tcBorders>
              <w:top w:val="single" w:color="auto" w:sz="4" w:space="0"/>
              <w:left w:val="single" w:color="auto" w:sz="4" w:space="0"/>
              <w:bottom w:val="single" w:color="auto" w:sz="4" w:space="0"/>
              <w:right w:val="single" w:color="auto" w:sz="4" w:space="0"/>
            </w:tcBorders>
            <w:vAlign w:val="center"/>
          </w:tcPr>
          <w:p w14:paraId="24066EF5">
            <w:pPr>
              <w:keepNext w:val="0"/>
              <w:keepLines w:val="0"/>
              <w:suppressLineNumbers w:val="0"/>
              <w:spacing w:before="0" w:beforeAutospacing="0" w:after="0" w:afterAutospacing="0"/>
              <w:ind w:left="0" w:right="0"/>
              <w:rPr>
                <w:rFonts w:hint="eastAsia" w:ascii="仿宋" w:hAnsi="仿宋" w:eastAsia="仿宋" w:cs="仿宋"/>
                <w:i w:val="0"/>
                <w:iCs w:val="0"/>
                <w:sz w:val="32"/>
                <w:szCs w:val="32"/>
                <w:highlight w:val="none"/>
              </w:rPr>
            </w:pPr>
            <w:r>
              <w:rPr>
                <w:rFonts w:hint="eastAsia" w:ascii="仿宋" w:hAnsi="仿宋" w:eastAsia="仿宋" w:cs="仿宋"/>
                <w:i w:val="0"/>
                <w:iCs w:val="0"/>
                <w:sz w:val="24"/>
                <w:szCs w:val="32"/>
                <w:highlight w:val="none"/>
              </w:rPr>
              <w:t>投标文件及开标一览表未按规定密封、签字、盖章</w:t>
            </w:r>
          </w:p>
        </w:tc>
      </w:tr>
      <w:tr w14:paraId="4525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14:paraId="72127C0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3</w:t>
            </w:r>
          </w:p>
        </w:tc>
        <w:tc>
          <w:tcPr>
            <w:tcW w:w="7543" w:type="dxa"/>
            <w:tcBorders>
              <w:top w:val="single" w:color="auto" w:sz="4" w:space="0"/>
              <w:left w:val="single" w:color="auto" w:sz="4" w:space="0"/>
              <w:bottom w:val="single" w:color="auto" w:sz="4" w:space="0"/>
              <w:right w:val="single" w:color="auto" w:sz="4" w:space="0"/>
            </w:tcBorders>
            <w:vAlign w:val="center"/>
          </w:tcPr>
          <w:p w14:paraId="57C9E162">
            <w:pPr>
              <w:keepNext w:val="0"/>
              <w:keepLines w:val="0"/>
              <w:suppressLineNumbers w:val="0"/>
              <w:spacing w:before="0" w:beforeAutospacing="0" w:after="0" w:afterAutospacing="0"/>
              <w:ind w:left="0" w:right="0"/>
              <w:rPr>
                <w:rFonts w:hint="eastAsia" w:ascii="仿宋" w:hAnsi="仿宋" w:eastAsia="仿宋" w:cs="仿宋"/>
                <w:i w:val="0"/>
                <w:iCs w:val="0"/>
                <w:sz w:val="32"/>
                <w:szCs w:val="32"/>
                <w:highlight w:val="none"/>
              </w:rPr>
            </w:pPr>
            <w:r>
              <w:rPr>
                <w:rFonts w:hint="eastAsia" w:ascii="仿宋" w:hAnsi="仿宋" w:eastAsia="仿宋" w:cs="仿宋"/>
                <w:i w:val="0"/>
                <w:iCs w:val="0"/>
                <w:sz w:val="24"/>
                <w:szCs w:val="32"/>
                <w:highlight w:val="none"/>
              </w:rPr>
              <w:t>招标文件未规定允许有替代方案时，对同一项目投标时，同时提供两套或两套以上的投标方案</w:t>
            </w:r>
          </w:p>
        </w:tc>
      </w:tr>
      <w:tr w14:paraId="6C503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14:paraId="30431D8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4</w:t>
            </w:r>
          </w:p>
        </w:tc>
        <w:tc>
          <w:tcPr>
            <w:tcW w:w="7543" w:type="dxa"/>
            <w:tcBorders>
              <w:top w:val="single" w:color="auto" w:sz="4" w:space="0"/>
              <w:left w:val="single" w:color="auto" w:sz="4" w:space="0"/>
              <w:bottom w:val="single" w:color="auto" w:sz="4" w:space="0"/>
              <w:right w:val="single" w:color="auto" w:sz="4" w:space="0"/>
            </w:tcBorders>
            <w:vAlign w:val="center"/>
          </w:tcPr>
          <w:p w14:paraId="493B5314">
            <w:pPr>
              <w:keepNext w:val="0"/>
              <w:keepLines w:val="0"/>
              <w:suppressLineNumbers w:val="0"/>
              <w:spacing w:before="0" w:beforeAutospacing="0" w:after="0" w:afterAutospacing="0"/>
              <w:ind w:left="0" w:right="0"/>
              <w:rPr>
                <w:rFonts w:hint="eastAsia" w:ascii="仿宋" w:hAnsi="仿宋" w:eastAsia="仿宋" w:cs="仿宋"/>
                <w:i w:val="0"/>
                <w:iCs w:val="0"/>
                <w:sz w:val="32"/>
                <w:szCs w:val="32"/>
                <w:highlight w:val="none"/>
              </w:rPr>
            </w:pPr>
            <w:r>
              <w:rPr>
                <w:rFonts w:hint="eastAsia" w:ascii="仿宋" w:hAnsi="仿宋" w:eastAsia="仿宋" w:cs="仿宋"/>
                <w:i w:val="0"/>
                <w:iCs w:val="0"/>
                <w:sz w:val="24"/>
                <w:highlight w:val="none"/>
              </w:rPr>
              <w:t>分项报价或投标总价高于预算金额（最高投标限价）的</w:t>
            </w:r>
            <w:r>
              <w:rPr>
                <w:rFonts w:hint="eastAsia" w:ascii="仿宋" w:hAnsi="仿宋" w:eastAsia="仿宋" w:cs="仿宋"/>
                <w:i w:val="0"/>
                <w:iCs w:val="0"/>
                <w:sz w:val="24"/>
                <w:highlight w:val="none"/>
                <w:lang w:eastAsia="zh-CN"/>
              </w:rPr>
              <w:t>，</w:t>
            </w:r>
            <w:r>
              <w:rPr>
                <w:rFonts w:hint="eastAsia" w:ascii="仿宋" w:hAnsi="仿宋" w:eastAsia="仿宋" w:cs="仿宋"/>
                <w:i w:val="0"/>
                <w:iCs w:val="0"/>
                <w:sz w:val="24"/>
                <w:highlight w:val="none"/>
                <w:lang w:val="en-US" w:eastAsia="zh-CN"/>
              </w:rPr>
              <w:t>或未按招标文件要求报价的</w:t>
            </w:r>
          </w:p>
        </w:tc>
      </w:tr>
      <w:tr w14:paraId="3021F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14:paraId="234234C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5</w:t>
            </w:r>
          </w:p>
        </w:tc>
        <w:tc>
          <w:tcPr>
            <w:tcW w:w="7543" w:type="dxa"/>
            <w:tcBorders>
              <w:top w:val="single" w:color="auto" w:sz="4" w:space="0"/>
              <w:left w:val="single" w:color="auto" w:sz="4" w:space="0"/>
              <w:bottom w:val="single" w:color="auto" w:sz="4" w:space="0"/>
              <w:right w:val="single" w:color="auto" w:sz="4" w:space="0"/>
            </w:tcBorders>
            <w:vAlign w:val="center"/>
          </w:tcPr>
          <w:p w14:paraId="2CE23DB1">
            <w:pPr>
              <w:keepNext w:val="0"/>
              <w:keepLines w:val="0"/>
              <w:suppressLineNumbers w:val="0"/>
              <w:spacing w:before="0" w:beforeAutospacing="0" w:after="0" w:afterAutospacing="0"/>
              <w:ind w:left="0" w:right="0"/>
              <w:rPr>
                <w:rFonts w:hint="eastAsia" w:ascii="仿宋" w:hAnsi="仿宋" w:eastAsia="仿宋" w:cs="仿宋"/>
                <w:i w:val="0"/>
                <w:iCs w:val="0"/>
                <w:sz w:val="32"/>
                <w:szCs w:val="32"/>
                <w:highlight w:val="none"/>
              </w:rPr>
            </w:pPr>
            <w:r>
              <w:rPr>
                <w:rFonts w:hint="eastAsia" w:ascii="仿宋" w:hAnsi="仿宋" w:eastAsia="仿宋" w:cs="仿宋"/>
                <w:i w:val="0"/>
                <w:iCs w:val="0"/>
                <w:sz w:val="24"/>
                <w:szCs w:val="32"/>
                <w:highlight w:val="none"/>
              </w:rPr>
              <w:t>同一项目出现两个及以上报价，按规定又无法确定哪个是有效报价</w:t>
            </w:r>
          </w:p>
        </w:tc>
      </w:tr>
      <w:tr w14:paraId="28BFA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14:paraId="15D040C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6</w:t>
            </w:r>
          </w:p>
        </w:tc>
        <w:tc>
          <w:tcPr>
            <w:tcW w:w="7543" w:type="dxa"/>
            <w:tcBorders>
              <w:top w:val="single" w:color="auto" w:sz="4" w:space="0"/>
              <w:left w:val="single" w:color="auto" w:sz="4" w:space="0"/>
              <w:bottom w:val="single" w:color="auto" w:sz="4" w:space="0"/>
              <w:right w:val="single" w:color="auto" w:sz="4" w:space="0"/>
            </w:tcBorders>
            <w:vAlign w:val="center"/>
          </w:tcPr>
          <w:p w14:paraId="3E17991D">
            <w:pPr>
              <w:keepNext w:val="0"/>
              <w:keepLines w:val="0"/>
              <w:suppressLineNumbers w:val="0"/>
              <w:spacing w:before="0" w:beforeAutospacing="0" w:after="0" w:afterAutospacing="0"/>
              <w:ind w:left="0" w:right="0"/>
              <w:rPr>
                <w:rFonts w:hint="eastAsia" w:ascii="仿宋" w:hAnsi="仿宋" w:eastAsia="仿宋" w:cs="仿宋"/>
                <w:i w:val="0"/>
                <w:iCs w:val="0"/>
                <w:sz w:val="32"/>
                <w:szCs w:val="32"/>
                <w:highlight w:val="none"/>
              </w:rPr>
            </w:pPr>
            <w:r>
              <w:rPr>
                <w:rFonts w:hint="eastAsia" w:ascii="仿宋" w:hAnsi="仿宋" w:eastAsia="仿宋" w:cs="仿宋"/>
                <w:i w:val="0"/>
                <w:iCs w:val="0"/>
                <w:sz w:val="24"/>
                <w:highlight w:val="none"/>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r>
              <w:rPr>
                <w:rFonts w:hint="eastAsia" w:ascii="仿宋" w:hAnsi="仿宋" w:eastAsia="仿宋" w:cs="仿宋"/>
                <w:i w:val="0"/>
                <w:iCs w:val="0"/>
                <w:color w:val="FF0000"/>
                <w:sz w:val="24"/>
                <w:highlight w:val="none"/>
              </w:rPr>
              <w:t>，投标文件的轻微瑕疵、非关键内容不得作为认定投标无效的依据</w:t>
            </w:r>
            <w:r>
              <w:rPr>
                <w:rFonts w:hint="eastAsia" w:ascii="仿宋" w:hAnsi="仿宋" w:eastAsia="仿宋" w:cs="仿宋"/>
                <w:i w:val="0"/>
                <w:iCs w:val="0"/>
                <w:sz w:val="24"/>
                <w:highlight w:val="none"/>
              </w:rPr>
              <w:t>）</w:t>
            </w:r>
          </w:p>
        </w:tc>
      </w:tr>
      <w:tr w14:paraId="7C248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14:paraId="0DF4A1F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4"/>
                <w:highlight w:val="none"/>
                <w:lang w:val="en-US" w:eastAsia="zh-CN"/>
                <w14:textFill>
                  <w14:solidFill>
                    <w14:schemeClr w14:val="tx1"/>
                  </w14:solidFill>
                </w14:textFill>
              </w:rPr>
            </w:pPr>
            <w:r>
              <w:rPr>
                <w:rFonts w:hint="eastAsia" w:ascii="仿宋" w:hAnsi="仿宋" w:eastAsia="仿宋" w:cs="仿宋"/>
                <w:i w:val="0"/>
                <w:iCs w:val="0"/>
                <w:color w:val="000000" w:themeColor="text1"/>
                <w:sz w:val="24"/>
                <w:highlight w:val="none"/>
                <w:lang w:val="en-US" w:eastAsia="zh-CN"/>
                <w14:textFill>
                  <w14:solidFill>
                    <w14:schemeClr w14:val="tx1"/>
                  </w14:solidFill>
                </w14:textFill>
              </w:rPr>
              <w:t>7</w:t>
            </w:r>
          </w:p>
        </w:tc>
        <w:tc>
          <w:tcPr>
            <w:tcW w:w="7543" w:type="dxa"/>
            <w:tcBorders>
              <w:top w:val="single" w:color="auto" w:sz="4" w:space="0"/>
              <w:left w:val="single" w:color="auto" w:sz="4" w:space="0"/>
              <w:bottom w:val="single" w:color="auto" w:sz="4" w:space="0"/>
              <w:right w:val="single" w:color="auto" w:sz="4" w:space="0"/>
            </w:tcBorders>
            <w:vAlign w:val="center"/>
          </w:tcPr>
          <w:p w14:paraId="7C325D74">
            <w:pPr>
              <w:keepNext w:val="0"/>
              <w:keepLines w:val="0"/>
              <w:suppressLineNumbers w:val="0"/>
              <w:spacing w:before="0" w:beforeAutospacing="0" w:after="0" w:afterAutospacing="0"/>
              <w:ind w:left="0" w:right="0"/>
              <w:rPr>
                <w:rFonts w:hint="eastAsia" w:ascii="仿宋" w:hAnsi="仿宋" w:eastAsia="仿宋" w:cs="仿宋"/>
                <w:i w:val="0"/>
                <w:iCs w:val="0"/>
                <w:sz w:val="32"/>
                <w:szCs w:val="32"/>
                <w:highlight w:val="none"/>
              </w:rPr>
            </w:pPr>
            <w:r>
              <w:rPr>
                <w:rFonts w:hint="eastAsia" w:ascii="仿宋" w:hAnsi="仿宋" w:eastAsia="仿宋" w:cs="仿宋"/>
                <w:i w:val="0"/>
                <w:iCs w:val="0"/>
                <w:sz w:val="24"/>
                <w:highlight w:val="none"/>
              </w:rPr>
              <w:t>所投货物、服务在技术、商务等方面没有实质性满足招标文件要求的（是否实质性满足招标文件要求，由评审委员会根据《实质性条款响应情况表》做出评判）</w:t>
            </w:r>
          </w:p>
        </w:tc>
      </w:tr>
      <w:tr w14:paraId="44E96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14:paraId="6C56C15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4"/>
                <w:highlight w:val="none"/>
                <w:lang w:eastAsia="zh-CN"/>
                <w14:textFill>
                  <w14:solidFill>
                    <w14:schemeClr w14:val="tx1"/>
                  </w14:solidFill>
                </w14:textFill>
              </w:rPr>
            </w:pPr>
            <w:r>
              <w:rPr>
                <w:rFonts w:hint="eastAsia" w:ascii="仿宋" w:hAnsi="仿宋" w:eastAsia="仿宋" w:cs="仿宋"/>
                <w:i w:val="0"/>
                <w:iCs w:val="0"/>
                <w:color w:val="000000" w:themeColor="text1"/>
                <w:sz w:val="24"/>
                <w:highlight w:val="none"/>
                <w:lang w:val="en-US" w:eastAsia="zh-CN"/>
                <w14:textFill>
                  <w14:solidFill>
                    <w14:schemeClr w14:val="tx1"/>
                  </w14:solidFill>
                </w14:textFill>
              </w:rPr>
              <w:t>8</w:t>
            </w:r>
          </w:p>
        </w:tc>
        <w:tc>
          <w:tcPr>
            <w:tcW w:w="7543" w:type="dxa"/>
            <w:tcBorders>
              <w:top w:val="single" w:color="auto" w:sz="4" w:space="0"/>
              <w:left w:val="single" w:color="auto" w:sz="4" w:space="0"/>
              <w:bottom w:val="single" w:color="auto" w:sz="4" w:space="0"/>
              <w:right w:val="single" w:color="auto" w:sz="4" w:space="0"/>
            </w:tcBorders>
            <w:vAlign w:val="center"/>
          </w:tcPr>
          <w:p w14:paraId="2F9C4B14">
            <w:pPr>
              <w:keepNext w:val="0"/>
              <w:keepLines w:val="0"/>
              <w:suppressLineNumbers w:val="0"/>
              <w:spacing w:before="0" w:beforeAutospacing="0" w:after="0" w:afterAutospacing="0"/>
              <w:ind w:left="0" w:right="0"/>
              <w:rPr>
                <w:rFonts w:hint="eastAsia" w:ascii="仿宋" w:hAnsi="仿宋" w:eastAsia="仿宋" w:cs="仿宋"/>
                <w:i w:val="0"/>
                <w:iCs w:val="0"/>
                <w:sz w:val="32"/>
                <w:szCs w:val="32"/>
                <w:highlight w:val="none"/>
              </w:rPr>
            </w:pPr>
            <w:r>
              <w:rPr>
                <w:rFonts w:hint="eastAsia" w:ascii="仿宋" w:hAnsi="仿宋" w:eastAsia="仿宋" w:cs="仿宋"/>
                <w:i w:val="0"/>
                <w:iCs w:val="0"/>
                <w:sz w:val="24"/>
                <w:highlight w:val="none"/>
              </w:rPr>
              <w:t>未按招标文件附件所提供的样式和要求完整填写“投标函及承诺函”，或投标文件组成部分不符合通用条款第18.1款规定的</w:t>
            </w:r>
          </w:p>
        </w:tc>
      </w:tr>
      <w:tr w14:paraId="4161A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14:paraId="6DD7C83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4"/>
                <w:highlight w:val="none"/>
                <w:lang w:eastAsia="zh-CN"/>
                <w14:textFill>
                  <w14:solidFill>
                    <w14:schemeClr w14:val="tx1"/>
                  </w14:solidFill>
                </w14:textFill>
              </w:rPr>
            </w:pPr>
            <w:r>
              <w:rPr>
                <w:rFonts w:hint="eastAsia" w:ascii="仿宋" w:hAnsi="仿宋" w:eastAsia="仿宋" w:cs="仿宋"/>
                <w:i w:val="0"/>
                <w:iCs w:val="0"/>
                <w:color w:val="000000" w:themeColor="text1"/>
                <w:sz w:val="24"/>
                <w:highlight w:val="none"/>
                <w:lang w:val="en-US" w:eastAsia="zh-CN"/>
                <w14:textFill>
                  <w14:solidFill>
                    <w14:schemeClr w14:val="tx1"/>
                  </w14:solidFill>
                </w14:textFill>
              </w:rPr>
              <w:t>9</w:t>
            </w:r>
          </w:p>
        </w:tc>
        <w:tc>
          <w:tcPr>
            <w:tcW w:w="7543" w:type="dxa"/>
            <w:tcBorders>
              <w:top w:val="single" w:color="auto" w:sz="4" w:space="0"/>
              <w:left w:val="single" w:color="auto" w:sz="4" w:space="0"/>
              <w:bottom w:val="single" w:color="auto" w:sz="4" w:space="0"/>
              <w:right w:val="single" w:color="auto" w:sz="4" w:space="0"/>
            </w:tcBorders>
            <w:vAlign w:val="center"/>
          </w:tcPr>
          <w:p w14:paraId="7C7FE4F4">
            <w:pPr>
              <w:keepNext w:val="0"/>
              <w:keepLines w:val="0"/>
              <w:suppressLineNumbers w:val="0"/>
              <w:spacing w:before="0" w:beforeAutospacing="0" w:after="0" w:afterAutospacing="0"/>
              <w:ind w:left="0" w:right="0"/>
              <w:rPr>
                <w:rFonts w:hint="eastAsia" w:ascii="仿宋" w:hAnsi="仿宋" w:eastAsia="仿宋" w:cs="仿宋"/>
                <w:i w:val="0"/>
                <w:iCs w:val="0"/>
                <w:sz w:val="32"/>
                <w:szCs w:val="32"/>
                <w:highlight w:val="none"/>
              </w:rPr>
            </w:pPr>
            <w:r>
              <w:rPr>
                <w:rFonts w:hint="eastAsia" w:ascii="仿宋" w:hAnsi="仿宋" w:eastAsia="仿宋" w:cs="仿宋"/>
                <w:i w:val="0"/>
                <w:iCs w:val="0"/>
                <w:color w:val="FF0000"/>
                <w:sz w:val="24"/>
                <w:highlight w:val="none"/>
              </w:rPr>
              <w:t>投标文件对采购标的响应不全（响应不全情形包括：投标报价有缺漏项，对招标文件规定的项目需求内容或者需求数量进行修改，未填写所投货物的品牌、规格、型号、制造商、原产地），由评审委员会根据《分项报价</w:t>
            </w:r>
            <w:r>
              <w:rPr>
                <w:rFonts w:hint="eastAsia" w:ascii="仿宋" w:hAnsi="仿宋" w:eastAsia="仿宋" w:cs="仿宋"/>
                <w:i w:val="0"/>
                <w:iCs w:val="0"/>
                <w:color w:val="FF0000"/>
                <w:sz w:val="24"/>
                <w:highlight w:val="none"/>
                <w:lang w:eastAsia="zh-CN"/>
              </w:rPr>
              <w:t>清单表</w:t>
            </w:r>
            <w:r>
              <w:rPr>
                <w:rFonts w:hint="eastAsia" w:ascii="仿宋" w:hAnsi="仿宋" w:eastAsia="仿宋" w:cs="仿宋"/>
                <w:i w:val="0"/>
                <w:iCs w:val="0"/>
                <w:color w:val="FF0000"/>
                <w:sz w:val="24"/>
                <w:highlight w:val="none"/>
              </w:rPr>
              <w:t>》做出评判）；</w:t>
            </w:r>
          </w:p>
        </w:tc>
      </w:tr>
      <w:tr w14:paraId="05F1B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14:paraId="4C34DC0D">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4"/>
                <w:highlight w:val="none"/>
                <w:lang w:eastAsia="zh-CN"/>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1</w:t>
            </w:r>
            <w:r>
              <w:rPr>
                <w:rFonts w:hint="eastAsia" w:ascii="仿宋" w:hAnsi="仿宋" w:eastAsia="仿宋" w:cs="仿宋"/>
                <w:i w:val="0"/>
                <w:iCs w:val="0"/>
                <w:color w:val="000000" w:themeColor="text1"/>
                <w:sz w:val="24"/>
                <w:highlight w:val="none"/>
                <w:lang w:val="en-US" w:eastAsia="zh-CN"/>
                <w14:textFill>
                  <w14:solidFill>
                    <w14:schemeClr w14:val="tx1"/>
                  </w14:solidFill>
                </w14:textFill>
              </w:rPr>
              <w:t>0</w:t>
            </w:r>
          </w:p>
        </w:tc>
        <w:tc>
          <w:tcPr>
            <w:tcW w:w="7543" w:type="dxa"/>
            <w:tcBorders>
              <w:top w:val="single" w:color="auto" w:sz="4" w:space="0"/>
              <w:left w:val="single" w:color="auto" w:sz="4" w:space="0"/>
              <w:bottom w:val="single" w:color="auto" w:sz="4" w:space="0"/>
              <w:right w:val="single" w:color="auto" w:sz="4" w:space="0"/>
            </w:tcBorders>
            <w:vAlign w:val="center"/>
          </w:tcPr>
          <w:p w14:paraId="43F66561">
            <w:pPr>
              <w:keepNext w:val="0"/>
              <w:keepLines w:val="0"/>
              <w:suppressLineNumbers w:val="0"/>
              <w:spacing w:before="0" w:beforeAutospacing="0" w:after="0" w:afterAutospacing="0"/>
              <w:ind w:left="0" w:right="0"/>
              <w:rPr>
                <w:rFonts w:hint="eastAsia" w:ascii="仿宋" w:hAnsi="仿宋" w:eastAsia="仿宋" w:cs="仿宋"/>
                <w:i w:val="0"/>
                <w:iCs w:val="0"/>
                <w:sz w:val="24"/>
                <w:szCs w:val="32"/>
                <w:highlight w:val="none"/>
              </w:rPr>
            </w:pPr>
            <w:r>
              <w:rPr>
                <w:rFonts w:hint="eastAsia" w:ascii="仿宋" w:hAnsi="仿宋" w:eastAsia="仿宋" w:cs="仿宋"/>
                <w:i w:val="0"/>
                <w:iCs w:val="0"/>
                <w:sz w:val="24"/>
                <w:szCs w:val="32"/>
                <w:highlight w:val="none"/>
              </w:rPr>
              <w:t>法律法规规定的其他情形</w:t>
            </w:r>
          </w:p>
        </w:tc>
      </w:tr>
    </w:tbl>
    <w:p w14:paraId="43C568EC">
      <w:pPr>
        <w:widowControl/>
        <w:jc w:val="center"/>
        <w:rPr>
          <w:rFonts w:hint="eastAsia" w:ascii="仿宋" w:hAnsi="仿宋" w:eastAsia="仿宋" w:cs="仿宋"/>
          <w:b/>
          <w:i w:val="0"/>
          <w:iCs w:val="0"/>
          <w:sz w:val="30"/>
          <w:szCs w:val="30"/>
          <w:highlight w:val="none"/>
        </w:rPr>
      </w:pPr>
    </w:p>
    <w:p w14:paraId="4F7FD1C6">
      <w:pPr>
        <w:rPr>
          <w:rFonts w:hint="eastAsia" w:ascii="仿宋" w:hAnsi="仿宋" w:eastAsia="仿宋" w:cs="仿宋"/>
          <w:b/>
          <w:bCs/>
          <w:i w:val="0"/>
          <w:iCs w:val="0"/>
          <w:color w:val="000000" w:themeColor="text1"/>
          <w:kern w:val="0"/>
          <w:sz w:val="28"/>
          <w:szCs w:val="28"/>
          <w:highlight w:val="none"/>
          <w14:textFill>
            <w14:solidFill>
              <w14:schemeClr w14:val="tx1"/>
            </w14:solidFill>
          </w14:textFill>
        </w:rPr>
      </w:pPr>
      <w:bookmarkStart w:id="252" w:name="_Toc1467"/>
      <w:bookmarkStart w:id="253" w:name="_Toc4633"/>
      <w:bookmarkStart w:id="254" w:name="_Toc26140"/>
      <w:bookmarkStart w:id="255" w:name="_Toc157"/>
      <w:bookmarkStart w:id="256" w:name="_Toc5700"/>
      <w:r>
        <w:rPr>
          <w:rFonts w:hint="eastAsia" w:ascii="仿宋" w:hAnsi="仿宋" w:eastAsia="仿宋" w:cs="仿宋"/>
          <w:b/>
          <w:bCs/>
          <w:i w:val="0"/>
          <w:iCs w:val="0"/>
          <w:color w:val="000000" w:themeColor="text1"/>
          <w:kern w:val="0"/>
          <w:sz w:val="28"/>
          <w:szCs w:val="28"/>
          <w:highlight w:val="none"/>
          <w14:textFill>
            <w14:solidFill>
              <w14:schemeClr w14:val="tx1"/>
            </w14:solidFill>
          </w14:textFill>
        </w:rPr>
        <w:br w:type="page"/>
      </w:r>
    </w:p>
    <w:p w14:paraId="0D3EDF83">
      <w:pPr>
        <w:jc w:val="center"/>
        <w:outlineLvl w:val="2"/>
        <w:rPr>
          <w:rFonts w:hint="eastAsia" w:ascii="仿宋" w:hAnsi="仿宋" w:eastAsia="仿宋" w:cs="仿宋"/>
          <w:i w:val="0"/>
          <w:iCs w:val="0"/>
          <w:highlight w:val="none"/>
        </w:rPr>
      </w:pPr>
      <w:bookmarkStart w:id="257" w:name="_Toc23258"/>
      <w:r>
        <w:rPr>
          <w:rFonts w:hint="eastAsia" w:ascii="仿宋" w:hAnsi="仿宋" w:eastAsia="仿宋" w:cs="仿宋"/>
          <w:b/>
          <w:bCs/>
          <w:i w:val="0"/>
          <w:iCs w:val="0"/>
          <w:color w:val="000000" w:themeColor="text1"/>
          <w:kern w:val="0"/>
          <w:sz w:val="28"/>
          <w:szCs w:val="28"/>
          <w:highlight w:val="none"/>
          <w14:textFill>
            <w14:solidFill>
              <w14:schemeClr w14:val="tx1"/>
            </w14:solidFill>
          </w14:textFill>
        </w:rPr>
        <w:t>实质性响应条款</w:t>
      </w:r>
      <w:bookmarkEnd w:id="252"/>
      <w:bookmarkEnd w:id="253"/>
      <w:bookmarkEnd w:id="254"/>
      <w:bookmarkEnd w:id="255"/>
      <w:bookmarkEnd w:id="256"/>
      <w:bookmarkEnd w:id="257"/>
    </w:p>
    <w:tbl>
      <w:tblPr>
        <w:tblStyle w:val="20"/>
        <w:tblW w:w="7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42"/>
        <w:gridCol w:w="7158"/>
      </w:tblGrid>
      <w:tr w14:paraId="58DDA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14:paraId="1FC8D01E">
            <w:pPr>
              <w:keepNext w:val="0"/>
              <w:keepLines w:val="0"/>
              <w:widowControl w:val="0"/>
              <w:suppressLineNumbers w:val="0"/>
              <w:autoSpaceDE w:val="0"/>
              <w:autoSpaceDN/>
              <w:adjustRightInd w:val="0"/>
              <w:snapToGrid w:val="0"/>
              <w:spacing w:before="0" w:beforeAutospacing="0" w:after="0" w:afterAutospacing="0"/>
              <w:ind w:left="0" w:right="0"/>
              <w:jc w:val="center"/>
              <w:rPr>
                <w:rFonts w:hint="default" w:ascii="仿宋" w:hAnsi="仿宋" w:eastAsia="仿宋" w:cs="仿宋"/>
                <w:i w:val="0"/>
                <w:iCs w:val="0"/>
                <w:kern w:val="2"/>
                <w:sz w:val="21"/>
                <w:szCs w:val="21"/>
                <w:highlight w:val="none"/>
                <w:lang w:val="en-US" w:eastAsia="zh-CN" w:bidi="ar"/>
              </w:rPr>
            </w:pPr>
            <w:r>
              <w:rPr>
                <w:rFonts w:hint="eastAsia" w:ascii="仿宋" w:hAnsi="仿宋" w:eastAsia="仿宋" w:cs="仿宋"/>
                <w:i w:val="0"/>
                <w:iCs w:val="0"/>
                <w:kern w:val="2"/>
                <w:sz w:val="21"/>
                <w:szCs w:val="21"/>
                <w:highlight w:val="none"/>
                <w:lang w:val="en-US" w:eastAsia="zh-CN" w:bidi="ar"/>
              </w:rPr>
              <w:t>序号</w:t>
            </w:r>
          </w:p>
        </w:tc>
        <w:tc>
          <w:tcPr>
            <w:tcW w:w="7158" w:type="dxa"/>
            <w:tcBorders>
              <w:top w:val="single" w:color="auto" w:sz="4" w:space="0"/>
              <w:left w:val="single" w:color="auto" w:sz="4" w:space="0"/>
              <w:bottom w:val="single" w:color="auto" w:sz="4" w:space="0"/>
              <w:right w:val="single" w:color="auto" w:sz="4" w:space="0"/>
            </w:tcBorders>
            <w:shd w:val="clear" w:color="auto" w:fill="auto"/>
            <w:vAlign w:val="center"/>
          </w:tcPr>
          <w:p w14:paraId="2C4F793E">
            <w:pPr>
              <w:keepNext w:val="0"/>
              <w:keepLines w:val="0"/>
              <w:widowControl w:val="0"/>
              <w:suppressLineNumbers w:val="0"/>
              <w:autoSpaceDE w:val="0"/>
              <w:autoSpaceDN/>
              <w:adjustRightInd w:val="0"/>
              <w:snapToGrid w:val="0"/>
              <w:spacing w:before="0" w:beforeAutospacing="0" w:after="0" w:afterAutospacing="0"/>
              <w:ind w:left="0" w:right="0"/>
              <w:jc w:val="center"/>
              <w:rPr>
                <w:rFonts w:hint="eastAsia" w:ascii="仿宋" w:hAnsi="仿宋" w:eastAsia="仿宋" w:cs="仿宋"/>
                <w:i w:val="0"/>
                <w:iCs w:val="0"/>
                <w:color w:val="FF0000"/>
                <w:kern w:val="2"/>
                <w:sz w:val="24"/>
                <w:szCs w:val="24"/>
                <w:highlight w:val="none"/>
                <w:lang w:val="en-US" w:eastAsia="zh-CN"/>
              </w:rPr>
            </w:pPr>
            <w:r>
              <w:rPr>
                <w:rFonts w:hint="eastAsia" w:ascii="仿宋" w:hAnsi="仿宋" w:eastAsia="仿宋" w:cs="仿宋"/>
                <w:i w:val="0"/>
                <w:iCs w:val="0"/>
                <w:kern w:val="2"/>
                <w:sz w:val="21"/>
                <w:szCs w:val="21"/>
                <w:highlight w:val="none"/>
                <w:lang w:val="en-US" w:eastAsia="zh-CN" w:bidi="ar"/>
              </w:rPr>
              <w:t>具体内容</w:t>
            </w:r>
          </w:p>
        </w:tc>
      </w:tr>
      <w:tr w14:paraId="41D98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14:paraId="24024B57">
            <w:pPr>
              <w:keepNext w:val="0"/>
              <w:keepLines w:val="0"/>
              <w:widowControl w:val="0"/>
              <w:suppressLineNumbers w:val="0"/>
              <w:autoSpaceDE w:val="0"/>
              <w:autoSpaceDN/>
              <w:adjustRightInd w:val="0"/>
              <w:snapToGrid w:val="0"/>
              <w:spacing w:before="0" w:beforeAutospacing="0" w:after="0" w:afterAutospacing="0"/>
              <w:ind w:left="0" w:right="0"/>
              <w:jc w:val="center"/>
              <w:rPr>
                <w:rFonts w:hint="eastAsia" w:ascii="仿宋" w:hAnsi="仿宋" w:eastAsia="仿宋" w:cs="仿宋"/>
                <w:i w:val="0"/>
                <w:iCs w:val="0"/>
                <w:kern w:val="2"/>
                <w:sz w:val="24"/>
                <w:szCs w:val="24"/>
                <w:highlight w:val="none"/>
              </w:rPr>
            </w:pPr>
            <w:r>
              <w:rPr>
                <w:rFonts w:hint="eastAsia" w:ascii="仿宋" w:hAnsi="仿宋" w:eastAsia="仿宋" w:cs="仿宋"/>
                <w:i w:val="0"/>
                <w:iCs w:val="0"/>
                <w:kern w:val="2"/>
                <w:sz w:val="21"/>
                <w:szCs w:val="21"/>
                <w:highlight w:val="none"/>
                <w:lang w:val="en-US" w:eastAsia="zh-CN" w:bidi="ar"/>
              </w:rPr>
              <w:t>1</w:t>
            </w:r>
          </w:p>
        </w:tc>
        <w:tc>
          <w:tcPr>
            <w:tcW w:w="7158" w:type="dxa"/>
            <w:tcBorders>
              <w:top w:val="single" w:color="auto" w:sz="4" w:space="0"/>
              <w:left w:val="single" w:color="auto" w:sz="4" w:space="0"/>
              <w:bottom w:val="single" w:color="auto" w:sz="4" w:space="0"/>
              <w:right w:val="single" w:color="auto" w:sz="4" w:space="0"/>
            </w:tcBorders>
            <w:shd w:val="clear" w:color="auto" w:fill="auto"/>
            <w:vAlign w:val="center"/>
          </w:tcPr>
          <w:p w14:paraId="574CF22F">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i w:val="0"/>
                <w:iCs w:val="0"/>
                <w:color w:val="FF0000"/>
                <w:kern w:val="2"/>
                <w:sz w:val="24"/>
                <w:szCs w:val="24"/>
                <w:highlight w:val="none"/>
              </w:rPr>
            </w:pPr>
            <w:r>
              <w:rPr>
                <w:rFonts w:hint="eastAsia" w:ascii="仿宋" w:hAnsi="仿宋" w:eastAsia="仿宋" w:cs="仿宋"/>
                <w:i w:val="0"/>
                <w:iCs w:val="0"/>
                <w:color w:val="FF0000"/>
                <w:kern w:val="2"/>
                <w:sz w:val="24"/>
                <w:szCs w:val="24"/>
                <w:highlight w:val="none"/>
              </w:rPr>
              <w:t>招标项目需求中标注“★”的全部内容</w:t>
            </w:r>
          </w:p>
        </w:tc>
      </w:tr>
    </w:tbl>
    <w:p w14:paraId="774C2AA5">
      <w:pPr>
        <w:rPr>
          <w:rFonts w:hint="eastAsia" w:ascii="仿宋" w:hAnsi="仿宋" w:eastAsia="仿宋" w:cs="仿宋"/>
          <w:i w:val="0"/>
          <w:iCs w:val="0"/>
          <w:color w:val="000000" w:themeColor="text1"/>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注：上表所列内容为不可负偏离的实质性条款。</w:t>
      </w:r>
    </w:p>
    <w:p w14:paraId="16CCC944">
      <w:pPr>
        <w:widowControl/>
        <w:jc w:val="center"/>
        <w:rPr>
          <w:rFonts w:hint="eastAsia" w:ascii="仿宋" w:hAnsi="仿宋" w:eastAsia="仿宋" w:cs="仿宋"/>
          <w:b/>
          <w:i w:val="0"/>
          <w:iCs w:val="0"/>
          <w:sz w:val="30"/>
          <w:szCs w:val="30"/>
          <w:highlight w:val="none"/>
        </w:rPr>
      </w:pPr>
    </w:p>
    <w:p w14:paraId="0645C31B">
      <w:pPr>
        <w:pStyle w:val="3"/>
        <w:jc w:val="center"/>
        <w:rPr>
          <w:rFonts w:hint="eastAsia" w:ascii="仿宋" w:hAnsi="仿宋" w:eastAsia="仿宋" w:cs="仿宋"/>
          <w:i w:val="0"/>
          <w:iCs w:val="0"/>
          <w:sz w:val="28"/>
          <w:szCs w:val="28"/>
          <w:highlight w:val="none"/>
        </w:rPr>
      </w:pPr>
      <w:bookmarkStart w:id="258" w:name="_Toc24720"/>
      <w:r>
        <w:rPr>
          <w:rFonts w:hint="eastAsia" w:ascii="仿宋" w:hAnsi="仿宋" w:eastAsia="仿宋" w:cs="仿宋"/>
          <w:i w:val="0"/>
          <w:iCs w:val="0"/>
          <w:sz w:val="28"/>
          <w:szCs w:val="28"/>
          <w:highlight w:val="none"/>
        </w:rPr>
        <w:t>表三、评标信息</w:t>
      </w:r>
      <w:bookmarkEnd w:id="258"/>
    </w:p>
    <w:p w14:paraId="00609DAE">
      <w:pPr>
        <w:snapToGrid w:val="0"/>
        <w:spacing w:line="360" w:lineRule="auto"/>
        <w:ind w:firstLine="480" w:firstLineChars="200"/>
        <w:rPr>
          <w:rFonts w:hint="eastAsia" w:ascii="仿宋" w:hAnsi="仿宋" w:eastAsia="仿宋" w:cs="仿宋"/>
          <w:b w:val="0"/>
          <w:bCs w:val="0"/>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本项目采用最低价法，是指以价格因素确定</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中标</w:t>
      </w:r>
      <w:r>
        <w:rPr>
          <w:rFonts w:hint="eastAsia" w:ascii="仿宋" w:hAnsi="仿宋" w:eastAsia="仿宋" w:cs="仿宋"/>
          <w:i w:val="0"/>
          <w:iCs w:val="0"/>
          <w:color w:val="000000" w:themeColor="text1"/>
          <w:sz w:val="24"/>
          <w:szCs w:val="24"/>
          <w:highlight w:val="none"/>
          <w14:textFill>
            <w14:solidFill>
              <w14:schemeClr w14:val="tx1"/>
            </w14:solidFill>
          </w14:textFill>
        </w:rPr>
        <w:t>候选供应商的评标方法，即在通过资格性及符合性检查且在满足邀请</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招标</w:t>
      </w:r>
      <w:r>
        <w:rPr>
          <w:rFonts w:hint="eastAsia" w:ascii="仿宋" w:hAnsi="仿宋" w:eastAsia="仿宋" w:cs="仿宋"/>
          <w:i w:val="0"/>
          <w:iCs w:val="0"/>
          <w:color w:val="000000" w:themeColor="text1"/>
          <w:sz w:val="24"/>
          <w:szCs w:val="24"/>
          <w:highlight w:val="none"/>
          <w14:textFill>
            <w14:solidFill>
              <w14:schemeClr w14:val="tx1"/>
            </w14:solidFill>
          </w14:textFill>
        </w:rPr>
        <w:t>文件实质性要求前提下，按照报价由低到高的顺序，</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评审委员会</w:t>
      </w:r>
      <w:r>
        <w:rPr>
          <w:rFonts w:hint="eastAsia" w:ascii="仿宋" w:hAnsi="仿宋" w:eastAsia="仿宋" w:cs="仿宋"/>
          <w:i w:val="0"/>
          <w:iCs w:val="0"/>
          <w:color w:val="000000" w:themeColor="text1"/>
          <w:sz w:val="24"/>
          <w:szCs w:val="24"/>
          <w:highlight w:val="none"/>
          <w14:textFill>
            <w14:solidFill>
              <w14:schemeClr w14:val="tx1"/>
            </w14:solidFill>
          </w14:textFill>
        </w:rPr>
        <w:t>推荐最终报价最低的1家供应商作为</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中标</w:t>
      </w:r>
      <w:r>
        <w:rPr>
          <w:rFonts w:hint="eastAsia" w:ascii="仿宋" w:hAnsi="仿宋" w:eastAsia="仿宋" w:cs="仿宋"/>
          <w:i w:val="0"/>
          <w:iCs w:val="0"/>
          <w:color w:val="000000" w:themeColor="text1"/>
          <w:sz w:val="24"/>
          <w:szCs w:val="24"/>
          <w:highlight w:val="none"/>
          <w14:textFill>
            <w14:solidFill>
              <w14:schemeClr w14:val="tx1"/>
            </w14:solidFill>
          </w14:textFill>
        </w:rPr>
        <w:t>供应商。出现</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报价相同</w:t>
      </w:r>
      <w:r>
        <w:rPr>
          <w:rFonts w:hint="eastAsia" w:ascii="仿宋" w:hAnsi="仿宋" w:eastAsia="仿宋" w:cs="仿宋"/>
          <w:i w:val="0"/>
          <w:iCs w:val="0"/>
          <w:color w:val="000000" w:themeColor="text1"/>
          <w:sz w:val="24"/>
          <w:szCs w:val="24"/>
          <w:highlight w:val="none"/>
          <w14:textFill>
            <w14:solidFill>
              <w14:schemeClr w14:val="tx1"/>
            </w14:solidFill>
          </w14:textFill>
        </w:rPr>
        <w:t>情况采取随机抽取的方式确定，具体操作办法及流程由</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评审委员会</w:t>
      </w:r>
      <w:r>
        <w:rPr>
          <w:rFonts w:hint="eastAsia" w:ascii="仿宋" w:hAnsi="仿宋" w:eastAsia="仿宋" w:cs="仿宋"/>
          <w:i w:val="0"/>
          <w:iCs w:val="0"/>
          <w:color w:val="000000" w:themeColor="text1"/>
          <w:sz w:val="24"/>
          <w:szCs w:val="24"/>
          <w:highlight w:val="none"/>
          <w14:textFill>
            <w14:solidFill>
              <w14:schemeClr w14:val="tx1"/>
            </w14:solidFill>
          </w14:textFill>
        </w:rPr>
        <w:t>确定</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w:t>
      </w:r>
    </w:p>
    <w:p w14:paraId="1FA334E4">
      <w:pPr>
        <w:rPr>
          <w:rFonts w:hint="eastAsia" w:ascii="仿宋" w:hAnsi="仿宋" w:eastAsia="仿宋" w:cs="仿宋"/>
          <w:b/>
          <w:bCs/>
          <w:i w:val="0"/>
          <w:iCs w:val="0"/>
          <w:sz w:val="32"/>
          <w:szCs w:val="32"/>
          <w:highlight w:val="none"/>
        </w:rPr>
      </w:pPr>
      <w:r>
        <w:rPr>
          <w:rFonts w:hint="eastAsia" w:ascii="仿宋" w:hAnsi="仿宋" w:eastAsia="仿宋" w:cs="仿宋"/>
          <w:b/>
          <w:bCs/>
          <w:i w:val="0"/>
          <w:iCs w:val="0"/>
          <w:sz w:val="32"/>
          <w:szCs w:val="32"/>
          <w:highlight w:val="none"/>
        </w:rPr>
        <w:br w:type="page"/>
      </w:r>
    </w:p>
    <w:p w14:paraId="6FDC365A">
      <w:pPr>
        <w:pStyle w:val="2"/>
        <w:keepNext/>
        <w:keepLines/>
        <w:spacing w:before="260" w:after="260" w:line="416" w:lineRule="auto"/>
        <w:jc w:val="center"/>
        <w:rPr>
          <w:rFonts w:hint="eastAsia" w:ascii="仿宋" w:hAnsi="仿宋" w:eastAsia="仿宋" w:cs="仿宋"/>
          <w:b/>
          <w:bCs/>
          <w:i w:val="0"/>
          <w:iCs w:val="0"/>
          <w:sz w:val="32"/>
          <w:szCs w:val="32"/>
          <w:highlight w:val="none"/>
        </w:rPr>
      </w:pPr>
      <w:bookmarkStart w:id="259" w:name="_Toc19296"/>
      <w:r>
        <w:rPr>
          <w:rFonts w:hint="eastAsia" w:ascii="仿宋" w:hAnsi="仿宋" w:eastAsia="仿宋" w:cs="仿宋"/>
          <w:b/>
          <w:bCs/>
          <w:i w:val="0"/>
          <w:iCs w:val="0"/>
          <w:sz w:val="32"/>
          <w:szCs w:val="32"/>
          <w:highlight w:val="none"/>
        </w:rPr>
        <w:t>第四章  合同条款及格式</w:t>
      </w:r>
      <w:bookmarkEnd w:id="259"/>
    </w:p>
    <w:p w14:paraId="43D7A5B9">
      <w:pPr>
        <w:jc w:val="center"/>
        <w:rPr>
          <w:rFonts w:hint="eastAsia" w:ascii="仿宋" w:hAnsi="仿宋" w:eastAsia="仿宋" w:cs="仿宋"/>
          <w:i w:val="0"/>
          <w:iCs w:val="0"/>
          <w:highlight w:val="none"/>
        </w:rPr>
      </w:pPr>
      <w:bookmarkStart w:id="260" w:name="合同协议书"/>
      <w:r>
        <w:rPr>
          <w:rFonts w:hint="eastAsia" w:ascii="仿宋" w:hAnsi="仿宋" w:eastAsia="仿宋" w:cs="仿宋"/>
          <w:i w:val="0"/>
          <w:iCs w:val="0"/>
          <w:highlight w:val="none"/>
        </w:rPr>
        <w:t>（合同格式供参考）</w:t>
      </w:r>
    </w:p>
    <w:p w14:paraId="2BC35BB0">
      <w:pPr>
        <w:spacing w:line="360" w:lineRule="auto"/>
        <w:rPr>
          <w:rFonts w:hint="eastAsia" w:ascii="仿宋" w:hAnsi="仿宋" w:eastAsia="仿宋" w:cs="仿宋"/>
          <w:i w:val="0"/>
          <w:iCs w:val="0"/>
          <w:szCs w:val="21"/>
          <w:highlight w:val="none"/>
        </w:rPr>
      </w:pPr>
      <w:r>
        <w:rPr>
          <w:rFonts w:hint="eastAsia" w:ascii="仿宋" w:hAnsi="仿宋" w:eastAsia="仿宋" w:cs="仿宋"/>
          <w:i w:val="0"/>
          <w:iCs w:val="0"/>
          <w:szCs w:val="21"/>
          <w:highlight w:val="none"/>
        </w:rPr>
        <w:t>甲方（采购单位）：</w:t>
      </w:r>
    </w:p>
    <w:p w14:paraId="79F262A6">
      <w:pPr>
        <w:spacing w:line="360" w:lineRule="auto"/>
        <w:rPr>
          <w:rFonts w:hint="eastAsia" w:ascii="仿宋" w:hAnsi="仿宋" w:eastAsia="仿宋" w:cs="仿宋"/>
          <w:i w:val="0"/>
          <w:iCs w:val="0"/>
          <w:szCs w:val="21"/>
          <w:highlight w:val="none"/>
        </w:rPr>
      </w:pPr>
      <w:r>
        <w:rPr>
          <w:rFonts w:hint="eastAsia" w:ascii="仿宋" w:hAnsi="仿宋" w:eastAsia="仿宋" w:cs="仿宋"/>
          <w:i w:val="0"/>
          <w:iCs w:val="0"/>
          <w:szCs w:val="21"/>
          <w:highlight w:val="none"/>
        </w:rPr>
        <w:t>乙方（服务单位）：</w:t>
      </w:r>
    </w:p>
    <w:p w14:paraId="1F8A9113">
      <w:pPr>
        <w:spacing w:line="360" w:lineRule="auto"/>
        <w:rPr>
          <w:rFonts w:hint="eastAsia" w:ascii="仿宋" w:hAnsi="仿宋" w:eastAsia="仿宋" w:cs="仿宋"/>
          <w:i w:val="0"/>
          <w:iCs w:val="0"/>
          <w:szCs w:val="21"/>
          <w:highlight w:val="none"/>
        </w:rPr>
      </w:pPr>
    </w:p>
    <w:p w14:paraId="27A293EF">
      <w:pPr>
        <w:snapToGrid w:val="0"/>
        <w:spacing w:line="360" w:lineRule="exact"/>
        <w:ind w:firstLine="480" w:firstLineChars="200"/>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根据</w:t>
      </w:r>
      <w:r>
        <w:rPr>
          <w:rFonts w:hint="eastAsia" w:ascii="仿宋" w:hAnsi="仿宋" w:eastAsia="仿宋" w:cs="仿宋"/>
          <w:i w:val="0"/>
          <w:iCs w:val="0"/>
          <w:sz w:val="24"/>
          <w:highlight w:val="none"/>
          <w:lang w:eastAsia="zh-CN"/>
        </w:rPr>
        <w:t>深圳市友和招标有限公司</w:t>
      </w:r>
      <w:r>
        <w:rPr>
          <w:rFonts w:hint="eastAsia" w:ascii="仿宋" w:hAnsi="仿宋" w:eastAsia="仿宋" w:cs="仿宋"/>
          <w:i w:val="0"/>
          <w:iCs w:val="0"/>
          <w:sz w:val="24"/>
          <w:highlight w:val="none"/>
        </w:rPr>
        <w:t>（项目编号：</w:t>
      </w:r>
      <w:r>
        <w:rPr>
          <w:rFonts w:hint="eastAsia" w:ascii="仿宋" w:hAnsi="仿宋" w:eastAsia="仿宋" w:cs="仿宋"/>
          <w:i w:val="0"/>
          <w:iCs w:val="0"/>
          <w:sz w:val="24"/>
          <w:highlight w:val="none"/>
          <w:u w:val="single"/>
        </w:rPr>
        <w:t>UHOSZA20220001</w:t>
      </w:r>
      <w:r>
        <w:rPr>
          <w:rFonts w:hint="eastAsia" w:ascii="仿宋" w:hAnsi="仿宋" w:eastAsia="仿宋" w:cs="仿宋"/>
          <w:i w:val="0"/>
          <w:iCs w:val="0"/>
          <w:sz w:val="24"/>
          <w:highlight w:val="none"/>
        </w:rPr>
        <w:t>）招标项目的投标结果，由_______________________单位为中标供应商。按照《中华人民共和国民法典》和《深圳经济特区政府采购条例》，经深圳市_______________________（以下简称甲方）和_______________________单位（以下简称乙方）协商，就_______________________货物</w:t>
      </w:r>
      <w:r>
        <w:rPr>
          <w:rFonts w:hint="eastAsia" w:ascii="仿宋" w:hAnsi="仿宋" w:eastAsia="仿宋" w:cs="仿宋"/>
          <w:bCs/>
          <w:i w:val="0"/>
          <w:iCs w:val="0"/>
          <w:snapToGrid w:val="0"/>
          <w:kern w:val="0"/>
          <w:sz w:val="24"/>
          <w:highlight w:val="none"/>
          <w:lang w:val="zh-CN"/>
        </w:rPr>
        <w:t>项目</w:t>
      </w:r>
      <w:r>
        <w:rPr>
          <w:rFonts w:hint="eastAsia" w:ascii="仿宋" w:hAnsi="仿宋" w:eastAsia="仿宋" w:cs="仿宋"/>
          <w:i w:val="0"/>
          <w:iCs w:val="0"/>
          <w:sz w:val="24"/>
          <w:highlight w:val="none"/>
        </w:rPr>
        <w:t>，达成以下合同条款：</w:t>
      </w:r>
    </w:p>
    <w:p w14:paraId="25CBB2A6">
      <w:pPr>
        <w:spacing w:line="360" w:lineRule="exact"/>
        <w:ind w:firstLine="560"/>
        <w:jc w:val="left"/>
        <w:rPr>
          <w:rFonts w:hint="eastAsia" w:ascii="仿宋" w:hAnsi="仿宋" w:eastAsia="仿宋" w:cs="仿宋"/>
          <w:b/>
          <w:i w:val="0"/>
          <w:iCs w:val="0"/>
          <w:sz w:val="24"/>
          <w:highlight w:val="none"/>
        </w:rPr>
      </w:pPr>
      <w:r>
        <w:rPr>
          <w:rFonts w:hint="eastAsia" w:ascii="仿宋" w:hAnsi="仿宋" w:eastAsia="仿宋" w:cs="仿宋"/>
          <w:b/>
          <w:i w:val="0"/>
          <w:iCs w:val="0"/>
          <w:sz w:val="24"/>
          <w:highlight w:val="none"/>
        </w:rPr>
        <w:t>第一条  合同标的</w:t>
      </w:r>
    </w:p>
    <w:p w14:paraId="2BA35167">
      <w:pPr>
        <w:spacing w:line="360" w:lineRule="exact"/>
        <w:ind w:firstLine="560"/>
        <w:jc w:val="left"/>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乙方根据甲方需求提供下列货物：</w:t>
      </w:r>
    </w:p>
    <w:p w14:paraId="196D240C">
      <w:pPr>
        <w:spacing w:line="360" w:lineRule="exact"/>
        <w:ind w:firstLine="560"/>
        <w:jc w:val="left"/>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货物名称、规格及数量详见</w:t>
      </w:r>
      <w:r>
        <w:rPr>
          <w:rFonts w:hint="eastAsia" w:ascii="仿宋" w:hAnsi="仿宋" w:eastAsia="仿宋" w:cs="仿宋"/>
          <w:b/>
          <w:i w:val="0"/>
          <w:iCs w:val="0"/>
          <w:sz w:val="24"/>
          <w:highlight w:val="none"/>
          <w:u w:val="single"/>
        </w:rPr>
        <w:t xml:space="preserve">                  </w:t>
      </w:r>
      <w:r>
        <w:rPr>
          <w:rFonts w:hint="eastAsia" w:ascii="仿宋" w:hAnsi="仿宋" w:eastAsia="仿宋" w:cs="仿宋"/>
          <w:i w:val="0"/>
          <w:iCs w:val="0"/>
          <w:sz w:val="24"/>
          <w:highlight w:val="none"/>
        </w:rPr>
        <w:t>。</w:t>
      </w:r>
    </w:p>
    <w:p w14:paraId="03D21008">
      <w:pPr>
        <w:spacing w:line="360" w:lineRule="exact"/>
        <w:ind w:firstLine="560"/>
        <w:jc w:val="left"/>
        <w:rPr>
          <w:rFonts w:hint="eastAsia" w:ascii="仿宋" w:hAnsi="仿宋" w:eastAsia="仿宋" w:cs="仿宋"/>
          <w:b/>
          <w:i w:val="0"/>
          <w:iCs w:val="0"/>
          <w:sz w:val="24"/>
          <w:highlight w:val="none"/>
        </w:rPr>
      </w:pPr>
      <w:r>
        <w:rPr>
          <w:rFonts w:hint="eastAsia" w:ascii="仿宋" w:hAnsi="仿宋" w:eastAsia="仿宋" w:cs="仿宋"/>
          <w:b/>
          <w:i w:val="0"/>
          <w:iCs w:val="0"/>
          <w:sz w:val="24"/>
          <w:highlight w:val="none"/>
        </w:rPr>
        <w:t>第二条  合同价款</w:t>
      </w:r>
    </w:p>
    <w:p w14:paraId="5413B0D7">
      <w:pPr>
        <w:spacing w:line="360" w:lineRule="exact"/>
        <w:ind w:firstLine="560"/>
        <w:jc w:val="left"/>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本合同项下总价款为</w:t>
      </w:r>
      <w:r>
        <w:rPr>
          <w:rFonts w:hint="eastAsia" w:ascii="仿宋" w:hAnsi="仿宋" w:eastAsia="仿宋" w:cs="仿宋"/>
          <w:i w:val="0"/>
          <w:iCs w:val="0"/>
          <w:sz w:val="24"/>
          <w:highlight w:val="none"/>
          <w:u w:val="single"/>
        </w:rPr>
        <w:t xml:space="preserve">              </w:t>
      </w:r>
      <w:r>
        <w:rPr>
          <w:rFonts w:hint="eastAsia" w:ascii="仿宋" w:hAnsi="仿宋" w:eastAsia="仿宋" w:cs="仿宋"/>
          <w:i w:val="0"/>
          <w:iCs w:val="0"/>
          <w:sz w:val="24"/>
          <w:highlight w:val="none"/>
        </w:rPr>
        <w:t>（大写）人民币，分项价款详见</w:t>
      </w:r>
      <w:r>
        <w:rPr>
          <w:rFonts w:hint="eastAsia" w:ascii="仿宋" w:hAnsi="仿宋" w:eastAsia="仿宋" w:cs="仿宋"/>
          <w:b/>
          <w:i w:val="0"/>
          <w:iCs w:val="0"/>
          <w:sz w:val="24"/>
          <w:highlight w:val="none"/>
          <w:u w:val="single"/>
        </w:rPr>
        <w:t xml:space="preserve">          </w:t>
      </w:r>
      <w:r>
        <w:rPr>
          <w:rFonts w:hint="eastAsia" w:ascii="仿宋" w:hAnsi="仿宋" w:eastAsia="仿宋" w:cs="仿宋"/>
          <w:i w:val="0"/>
          <w:iCs w:val="0"/>
          <w:sz w:val="24"/>
          <w:highlight w:val="none"/>
        </w:rPr>
        <w:t>。本合同总价款已包括乙方为履行本合同义务所发生的一切费用，系固定不变价格，且不随通货膨胀的影响而波动。</w:t>
      </w:r>
    </w:p>
    <w:p w14:paraId="762B75A1">
      <w:pPr>
        <w:spacing w:line="360" w:lineRule="exact"/>
        <w:ind w:firstLine="560"/>
        <w:jc w:val="left"/>
        <w:rPr>
          <w:rFonts w:hint="eastAsia" w:ascii="仿宋" w:hAnsi="仿宋" w:eastAsia="仿宋" w:cs="仿宋"/>
          <w:b/>
          <w:i w:val="0"/>
          <w:iCs w:val="0"/>
          <w:sz w:val="24"/>
          <w:highlight w:val="none"/>
        </w:rPr>
      </w:pPr>
      <w:r>
        <w:rPr>
          <w:rFonts w:hint="eastAsia" w:ascii="仿宋" w:hAnsi="仿宋" w:eastAsia="仿宋" w:cs="仿宋"/>
          <w:b/>
          <w:i w:val="0"/>
          <w:iCs w:val="0"/>
          <w:sz w:val="24"/>
          <w:highlight w:val="none"/>
          <w:lang w:eastAsia="zh-CN"/>
        </w:rPr>
        <w:t>第三条</w:t>
      </w:r>
      <w:r>
        <w:rPr>
          <w:rFonts w:hint="eastAsia" w:ascii="仿宋" w:hAnsi="仿宋" w:eastAsia="仿宋" w:cs="仿宋"/>
          <w:b/>
          <w:i w:val="0"/>
          <w:iCs w:val="0"/>
          <w:sz w:val="24"/>
          <w:highlight w:val="none"/>
          <w:lang w:val="en-US" w:eastAsia="zh-CN"/>
        </w:rPr>
        <w:t xml:space="preserve">  </w:t>
      </w:r>
      <w:r>
        <w:rPr>
          <w:rFonts w:hint="eastAsia" w:ascii="仿宋" w:hAnsi="仿宋" w:eastAsia="仿宋" w:cs="仿宋"/>
          <w:b/>
          <w:i w:val="0"/>
          <w:iCs w:val="0"/>
          <w:sz w:val="24"/>
          <w:highlight w:val="none"/>
        </w:rPr>
        <w:t>履行期限</w:t>
      </w:r>
    </w:p>
    <w:p w14:paraId="3B5858D4">
      <w:pPr>
        <w:spacing w:line="360" w:lineRule="exact"/>
        <w:ind w:firstLine="560"/>
        <w:jc w:val="left"/>
        <w:rPr>
          <w:rFonts w:hint="eastAsia" w:ascii="仿宋" w:hAnsi="仿宋" w:eastAsia="仿宋" w:cs="仿宋"/>
          <w:i w:val="0"/>
          <w:iCs w:val="0"/>
          <w:sz w:val="24"/>
          <w:highlight w:val="none"/>
        </w:rPr>
      </w:pPr>
      <w:r>
        <w:rPr>
          <w:rFonts w:hint="eastAsia" w:ascii="仿宋" w:hAnsi="仿宋" w:eastAsia="仿宋" w:cs="仿宋"/>
          <w:i w:val="0"/>
          <w:iCs w:val="0"/>
          <w:sz w:val="24"/>
          <w:highlight w:val="none"/>
          <w:lang w:eastAsia="zh-CN"/>
        </w:rPr>
        <w:t>履约时间：</w:t>
      </w:r>
      <w:r>
        <w:rPr>
          <w:rFonts w:hint="eastAsia" w:ascii="仿宋" w:hAnsi="仿宋" w:eastAsia="仿宋" w:cs="仿宋"/>
          <w:i w:val="0"/>
          <w:iCs w:val="0"/>
          <w:sz w:val="24"/>
          <w:highlight w:val="none"/>
        </w:rPr>
        <w:t>乙方应于本合同签订之日其日内将符合要求的产品向甲方交付（含安装调试），但乙方交付前应向书面通知甲方并征得甲方同意。</w:t>
      </w:r>
    </w:p>
    <w:p w14:paraId="1BD5D415">
      <w:pPr>
        <w:spacing w:line="360" w:lineRule="exact"/>
        <w:ind w:firstLine="560"/>
        <w:jc w:val="left"/>
        <w:rPr>
          <w:rFonts w:hint="eastAsia" w:ascii="仿宋" w:hAnsi="仿宋" w:eastAsia="仿宋" w:cs="仿宋"/>
          <w:i w:val="0"/>
          <w:iCs w:val="0"/>
          <w:sz w:val="24"/>
          <w:highlight w:val="none"/>
          <w:lang w:eastAsia="zh-CN"/>
        </w:rPr>
      </w:pPr>
      <w:r>
        <w:rPr>
          <w:rFonts w:hint="eastAsia" w:ascii="仿宋" w:hAnsi="仿宋" w:eastAsia="仿宋" w:cs="仿宋"/>
          <w:i w:val="0"/>
          <w:iCs w:val="0"/>
          <w:sz w:val="24"/>
          <w:highlight w:val="none"/>
          <w:lang w:eastAsia="zh-CN"/>
        </w:rPr>
        <w:t>履约地点：</w:t>
      </w:r>
    </w:p>
    <w:p w14:paraId="7E119EA9">
      <w:pPr>
        <w:spacing w:line="360" w:lineRule="exact"/>
        <w:ind w:firstLine="560"/>
        <w:jc w:val="left"/>
        <w:rPr>
          <w:rFonts w:hint="eastAsia" w:ascii="仿宋" w:hAnsi="仿宋" w:eastAsia="仿宋" w:cs="仿宋"/>
          <w:b/>
          <w:i w:val="0"/>
          <w:iCs w:val="0"/>
          <w:sz w:val="24"/>
          <w:highlight w:val="none"/>
        </w:rPr>
      </w:pPr>
      <w:r>
        <w:rPr>
          <w:rFonts w:hint="eastAsia" w:ascii="仿宋" w:hAnsi="仿宋" w:eastAsia="仿宋" w:cs="仿宋"/>
          <w:b/>
          <w:i w:val="0"/>
          <w:iCs w:val="0"/>
          <w:sz w:val="24"/>
          <w:highlight w:val="none"/>
        </w:rPr>
        <w:t>第</w:t>
      </w:r>
      <w:r>
        <w:rPr>
          <w:rFonts w:hint="eastAsia" w:ascii="仿宋" w:hAnsi="仿宋" w:eastAsia="仿宋" w:cs="仿宋"/>
          <w:b/>
          <w:i w:val="0"/>
          <w:iCs w:val="0"/>
          <w:sz w:val="24"/>
          <w:highlight w:val="none"/>
          <w:lang w:eastAsia="zh-CN"/>
        </w:rPr>
        <w:t>四</w:t>
      </w:r>
      <w:r>
        <w:rPr>
          <w:rFonts w:hint="eastAsia" w:ascii="仿宋" w:hAnsi="仿宋" w:eastAsia="仿宋" w:cs="仿宋"/>
          <w:b/>
          <w:i w:val="0"/>
          <w:iCs w:val="0"/>
          <w:sz w:val="24"/>
          <w:highlight w:val="none"/>
        </w:rPr>
        <w:t>条  权利保证</w:t>
      </w:r>
    </w:p>
    <w:p w14:paraId="29AB3349">
      <w:pPr>
        <w:spacing w:line="360" w:lineRule="exact"/>
        <w:ind w:firstLine="560"/>
        <w:jc w:val="left"/>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3966764">
      <w:pPr>
        <w:spacing w:line="360" w:lineRule="exact"/>
        <w:ind w:firstLine="560"/>
        <w:jc w:val="left"/>
        <w:rPr>
          <w:rFonts w:hint="eastAsia" w:ascii="仿宋" w:hAnsi="仿宋" w:eastAsia="仿宋" w:cs="仿宋"/>
          <w:b/>
          <w:i w:val="0"/>
          <w:iCs w:val="0"/>
          <w:sz w:val="24"/>
          <w:highlight w:val="none"/>
        </w:rPr>
      </w:pPr>
      <w:r>
        <w:rPr>
          <w:rFonts w:hint="eastAsia" w:ascii="仿宋" w:hAnsi="仿宋" w:eastAsia="仿宋" w:cs="仿宋"/>
          <w:b/>
          <w:i w:val="0"/>
          <w:iCs w:val="0"/>
          <w:sz w:val="24"/>
          <w:highlight w:val="none"/>
        </w:rPr>
        <w:t>第</w:t>
      </w:r>
      <w:r>
        <w:rPr>
          <w:rFonts w:hint="eastAsia" w:ascii="仿宋" w:hAnsi="仿宋" w:eastAsia="仿宋" w:cs="仿宋"/>
          <w:b/>
          <w:i w:val="0"/>
          <w:iCs w:val="0"/>
          <w:sz w:val="24"/>
          <w:highlight w:val="none"/>
          <w:lang w:eastAsia="zh-CN"/>
        </w:rPr>
        <w:t>五</w:t>
      </w:r>
      <w:r>
        <w:rPr>
          <w:rFonts w:hint="eastAsia" w:ascii="仿宋" w:hAnsi="仿宋" w:eastAsia="仿宋" w:cs="仿宋"/>
          <w:b/>
          <w:i w:val="0"/>
          <w:iCs w:val="0"/>
          <w:sz w:val="24"/>
          <w:highlight w:val="none"/>
        </w:rPr>
        <w:t>条  质量保证</w:t>
      </w:r>
    </w:p>
    <w:p w14:paraId="37E9842A">
      <w:pPr>
        <w:spacing w:line="360" w:lineRule="exact"/>
        <w:ind w:firstLine="560"/>
        <w:jc w:val="left"/>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1、乙方所提供的货物的技术规格符合招标文件规定的技术规格，货物符合中华人民共和国的设计和制造生产标准或行业标准。</w:t>
      </w:r>
    </w:p>
    <w:p w14:paraId="3B8A1B48">
      <w:pPr>
        <w:spacing w:line="360" w:lineRule="exact"/>
        <w:ind w:firstLine="560"/>
        <w:jc w:val="left"/>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2、乙方应保证货物是全新、未使用过的原装合格正品（包括零部件），并完全符合甲方要求的质量、规格和性能的要求。如货物安装或配置了软件的，乙方保证相关软件均为正版软件。</w:t>
      </w:r>
    </w:p>
    <w:p w14:paraId="466E8744">
      <w:pPr>
        <w:spacing w:line="360" w:lineRule="exact"/>
        <w:ind w:firstLine="560"/>
        <w:jc w:val="left"/>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3、乙方保证交货时一并提供货物的质量合格凭证或文件。</w:t>
      </w:r>
    </w:p>
    <w:p w14:paraId="491C5268">
      <w:pPr>
        <w:spacing w:line="360" w:lineRule="exact"/>
        <w:ind w:firstLine="560"/>
        <w:jc w:val="left"/>
        <w:rPr>
          <w:rFonts w:hint="eastAsia" w:ascii="仿宋" w:hAnsi="仿宋" w:eastAsia="仿宋" w:cs="仿宋"/>
          <w:b/>
          <w:i w:val="0"/>
          <w:iCs w:val="0"/>
          <w:sz w:val="24"/>
          <w:highlight w:val="none"/>
        </w:rPr>
      </w:pPr>
      <w:r>
        <w:rPr>
          <w:rFonts w:hint="eastAsia" w:ascii="仿宋" w:hAnsi="仿宋" w:eastAsia="仿宋" w:cs="仿宋"/>
          <w:b/>
          <w:i w:val="0"/>
          <w:iCs w:val="0"/>
          <w:sz w:val="24"/>
          <w:highlight w:val="none"/>
        </w:rPr>
        <w:t>第</w:t>
      </w:r>
      <w:r>
        <w:rPr>
          <w:rFonts w:hint="eastAsia" w:ascii="仿宋" w:hAnsi="仿宋" w:eastAsia="仿宋" w:cs="仿宋"/>
          <w:b/>
          <w:i w:val="0"/>
          <w:iCs w:val="0"/>
          <w:sz w:val="24"/>
          <w:highlight w:val="none"/>
          <w:lang w:eastAsia="zh-CN"/>
        </w:rPr>
        <w:t>六</w:t>
      </w:r>
      <w:r>
        <w:rPr>
          <w:rFonts w:hint="eastAsia" w:ascii="仿宋" w:hAnsi="仿宋" w:eastAsia="仿宋" w:cs="仿宋"/>
          <w:b/>
          <w:i w:val="0"/>
          <w:iCs w:val="0"/>
          <w:sz w:val="24"/>
          <w:highlight w:val="none"/>
        </w:rPr>
        <w:t>条  交货和验收</w:t>
      </w:r>
    </w:p>
    <w:p w14:paraId="1D4A55FD">
      <w:pPr>
        <w:spacing w:line="360" w:lineRule="exact"/>
        <w:ind w:firstLine="560"/>
        <w:jc w:val="left"/>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1、乙方应按照本合同或招投标文件规定的时间和方式向甲方交付货物，交货地点由甲方指定。因交货产生的费用由乙方自行承担。</w:t>
      </w:r>
    </w:p>
    <w:p w14:paraId="144E238E">
      <w:pPr>
        <w:spacing w:line="360" w:lineRule="exact"/>
        <w:ind w:firstLine="560"/>
        <w:jc w:val="left"/>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2、乙方交付的货物应当完全符合招投标文件所规定的货物、数量、质量和规格要求。乙方提供的货物不符合招投标文件和合同规定的，甲方有权拒收货物，由此引起的风险，由乙方承担。</w:t>
      </w:r>
    </w:p>
    <w:p w14:paraId="47817BD4">
      <w:pPr>
        <w:spacing w:line="360" w:lineRule="exact"/>
        <w:ind w:firstLine="560"/>
        <w:jc w:val="left"/>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28C2DBD3">
      <w:pPr>
        <w:spacing w:line="360" w:lineRule="exact"/>
        <w:ind w:firstLine="560"/>
        <w:jc w:val="left"/>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4、甲方应当在到货后的</w:t>
      </w:r>
      <w:r>
        <w:rPr>
          <w:rFonts w:hint="eastAsia" w:ascii="仿宋" w:hAnsi="仿宋" w:eastAsia="仿宋" w:cs="仿宋"/>
          <w:i w:val="0"/>
          <w:iCs w:val="0"/>
          <w:sz w:val="24"/>
          <w:highlight w:val="none"/>
          <w:u w:val="single"/>
        </w:rPr>
        <w:t xml:space="preserve">       </w:t>
      </w:r>
      <w:r>
        <w:rPr>
          <w:rFonts w:hint="eastAsia" w:ascii="仿宋" w:hAnsi="仿宋" w:eastAsia="仿宋" w:cs="仿宋"/>
          <w:i w:val="0"/>
          <w:iCs w:val="0"/>
          <w:sz w:val="24"/>
          <w:highlight w:val="none"/>
        </w:rPr>
        <w:t>个工作日内对货物进行验收；需要乙方对货物或系统进行安装调试的，甲方应在货物安装调试完毕后的</w:t>
      </w:r>
      <w:r>
        <w:rPr>
          <w:rFonts w:hint="eastAsia" w:ascii="仿宋" w:hAnsi="仿宋" w:eastAsia="仿宋" w:cs="仿宋"/>
          <w:i w:val="0"/>
          <w:iCs w:val="0"/>
          <w:sz w:val="24"/>
          <w:highlight w:val="none"/>
          <w:u w:val="single"/>
        </w:rPr>
        <w:t xml:space="preserve">       </w:t>
      </w:r>
      <w:r>
        <w:rPr>
          <w:rFonts w:hint="eastAsia" w:ascii="仿宋" w:hAnsi="仿宋" w:eastAsia="仿宋" w:cs="仿宋"/>
          <w:i w:val="0"/>
          <w:iCs w:val="0"/>
          <w:sz w:val="24"/>
          <w:highlight w:val="none"/>
        </w:rPr>
        <w:t>个工作日内进行质量验收。</w:t>
      </w:r>
    </w:p>
    <w:p w14:paraId="03B95153">
      <w:pPr>
        <w:spacing w:line="360" w:lineRule="exact"/>
        <w:ind w:firstLine="560"/>
        <w:jc w:val="left"/>
        <w:rPr>
          <w:rFonts w:hint="eastAsia" w:ascii="仿宋" w:hAnsi="仿宋" w:eastAsia="仿宋" w:cs="仿宋"/>
          <w:b/>
          <w:i w:val="0"/>
          <w:iCs w:val="0"/>
          <w:sz w:val="24"/>
          <w:highlight w:val="none"/>
        </w:rPr>
      </w:pPr>
      <w:r>
        <w:rPr>
          <w:rFonts w:hint="eastAsia" w:ascii="仿宋" w:hAnsi="仿宋" w:eastAsia="仿宋" w:cs="仿宋"/>
          <w:b/>
          <w:i w:val="0"/>
          <w:iCs w:val="0"/>
          <w:sz w:val="24"/>
          <w:highlight w:val="none"/>
        </w:rPr>
        <w:t>第</w:t>
      </w:r>
      <w:r>
        <w:rPr>
          <w:rFonts w:hint="eastAsia" w:ascii="仿宋" w:hAnsi="仿宋" w:eastAsia="仿宋" w:cs="仿宋"/>
          <w:b/>
          <w:i w:val="0"/>
          <w:iCs w:val="0"/>
          <w:sz w:val="24"/>
          <w:highlight w:val="none"/>
          <w:lang w:eastAsia="zh-CN"/>
        </w:rPr>
        <w:t>七</w:t>
      </w:r>
      <w:r>
        <w:rPr>
          <w:rFonts w:hint="eastAsia" w:ascii="仿宋" w:hAnsi="仿宋" w:eastAsia="仿宋" w:cs="仿宋"/>
          <w:b/>
          <w:i w:val="0"/>
          <w:iCs w:val="0"/>
          <w:sz w:val="24"/>
          <w:highlight w:val="none"/>
        </w:rPr>
        <w:t>条  保修及其他服务</w:t>
      </w:r>
    </w:p>
    <w:p w14:paraId="6C17BC13">
      <w:pPr>
        <w:spacing w:line="360" w:lineRule="exact"/>
        <w:ind w:firstLine="560"/>
        <w:jc w:val="left"/>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1、乙方应按照国家有关法律法规规章和“三包”规定和招标文件的要求及乙方在投标文件的相关承诺提供保修及其他服务。</w:t>
      </w:r>
    </w:p>
    <w:p w14:paraId="0D5183E4">
      <w:pPr>
        <w:spacing w:line="360" w:lineRule="exact"/>
        <w:ind w:firstLine="560"/>
        <w:jc w:val="left"/>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2、保修期内，乙方负责对其提供的货物进行维修和系统维护，不再收取任何费用。所有货物保修服务方式均为乙方上门保修，即由乙方派员到货物使用现场维修，由此产生的一切费用均由乙方承担。保修期后的货物维护另行协商。</w:t>
      </w:r>
    </w:p>
    <w:p w14:paraId="27F77A35">
      <w:pPr>
        <w:spacing w:line="360" w:lineRule="exact"/>
        <w:ind w:firstLine="560"/>
        <w:jc w:val="left"/>
        <w:rPr>
          <w:rFonts w:hint="eastAsia" w:ascii="仿宋" w:hAnsi="仿宋" w:eastAsia="仿宋" w:cs="仿宋"/>
          <w:b/>
          <w:i w:val="0"/>
          <w:iCs w:val="0"/>
          <w:sz w:val="24"/>
          <w:highlight w:val="none"/>
        </w:rPr>
      </w:pPr>
      <w:r>
        <w:rPr>
          <w:rFonts w:hint="eastAsia" w:ascii="仿宋" w:hAnsi="仿宋" w:eastAsia="仿宋" w:cs="仿宋"/>
          <w:b/>
          <w:i w:val="0"/>
          <w:iCs w:val="0"/>
          <w:sz w:val="24"/>
          <w:highlight w:val="none"/>
        </w:rPr>
        <w:t>第</w:t>
      </w:r>
      <w:r>
        <w:rPr>
          <w:rFonts w:hint="eastAsia" w:ascii="仿宋" w:hAnsi="仿宋" w:eastAsia="仿宋" w:cs="仿宋"/>
          <w:b/>
          <w:i w:val="0"/>
          <w:iCs w:val="0"/>
          <w:sz w:val="24"/>
          <w:highlight w:val="none"/>
          <w:lang w:eastAsia="zh-CN"/>
        </w:rPr>
        <w:t>八</w:t>
      </w:r>
      <w:r>
        <w:rPr>
          <w:rFonts w:hint="eastAsia" w:ascii="仿宋" w:hAnsi="仿宋" w:eastAsia="仿宋" w:cs="仿宋"/>
          <w:b/>
          <w:i w:val="0"/>
          <w:iCs w:val="0"/>
          <w:sz w:val="24"/>
          <w:highlight w:val="none"/>
        </w:rPr>
        <w:t xml:space="preserve">条 </w:t>
      </w:r>
      <w:r>
        <w:rPr>
          <w:rFonts w:hint="eastAsia" w:ascii="仿宋" w:hAnsi="仿宋" w:eastAsia="仿宋" w:cs="仿宋"/>
          <w:b/>
          <w:i w:val="0"/>
          <w:iCs w:val="0"/>
          <w:sz w:val="24"/>
          <w:highlight w:val="none"/>
          <w:lang w:val="en-US" w:eastAsia="zh-CN"/>
        </w:rPr>
        <w:t xml:space="preserve"> </w:t>
      </w:r>
      <w:r>
        <w:rPr>
          <w:rFonts w:hint="eastAsia" w:ascii="仿宋" w:hAnsi="仿宋" w:eastAsia="仿宋" w:cs="仿宋"/>
          <w:b/>
          <w:i w:val="0"/>
          <w:iCs w:val="0"/>
          <w:sz w:val="24"/>
          <w:highlight w:val="none"/>
        </w:rPr>
        <w:t>保密条款</w:t>
      </w:r>
    </w:p>
    <w:p w14:paraId="3CD262E2">
      <w:pPr>
        <w:spacing w:line="360" w:lineRule="exact"/>
        <w:ind w:firstLine="560"/>
        <w:jc w:val="left"/>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1、乙方对在本合同履行中获取或者知悉甲方提供的资料、信息负有保密义务。</w:t>
      </w:r>
    </w:p>
    <w:p w14:paraId="0219B2D4">
      <w:pPr>
        <w:spacing w:line="360" w:lineRule="exact"/>
        <w:ind w:firstLine="560"/>
        <w:jc w:val="left"/>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2、乙方不得私自复印、留存、泄漏本合同履行有关的资料、信息。除非依照法律规定或者经甲方书面同意，乙方不得向第三方提供或披露由甲方提供的资料和信息，也不得用于本合同履行以外的其他用途，并保证采取一切合理和必要的措施防止任何第三方接触到甲方的上述资料和信息。</w:t>
      </w:r>
    </w:p>
    <w:p w14:paraId="351B317C">
      <w:pPr>
        <w:spacing w:line="360" w:lineRule="exact"/>
        <w:ind w:firstLine="560"/>
        <w:jc w:val="left"/>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3、保密期限自本协议签订生效之日起至保密信息被依法公开披露或成为公开信息之日止。合同中止、终止或者解除不视为免除保密义务，乙方仍应当承担保密义务。</w:t>
      </w:r>
    </w:p>
    <w:p w14:paraId="2DA8B4BD">
      <w:pPr>
        <w:spacing w:line="360" w:lineRule="exact"/>
        <w:ind w:firstLine="560"/>
        <w:jc w:val="left"/>
        <w:rPr>
          <w:rFonts w:hint="eastAsia" w:ascii="仿宋" w:hAnsi="仿宋" w:eastAsia="仿宋" w:cs="仿宋"/>
          <w:b/>
          <w:i w:val="0"/>
          <w:iCs w:val="0"/>
          <w:sz w:val="24"/>
          <w:highlight w:val="none"/>
        </w:rPr>
      </w:pPr>
      <w:r>
        <w:rPr>
          <w:rFonts w:hint="eastAsia" w:ascii="仿宋" w:hAnsi="仿宋" w:eastAsia="仿宋" w:cs="仿宋"/>
          <w:b/>
          <w:i w:val="0"/>
          <w:iCs w:val="0"/>
          <w:sz w:val="24"/>
          <w:highlight w:val="none"/>
        </w:rPr>
        <w:t>第</w:t>
      </w:r>
      <w:r>
        <w:rPr>
          <w:rFonts w:hint="eastAsia" w:ascii="仿宋" w:hAnsi="仿宋" w:eastAsia="仿宋" w:cs="仿宋"/>
          <w:b/>
          <w:i w:val="0"/>
          <w:iCs w:val="0"/>
          <w:sz w:val="24"/>
          <w:highlight w:val="none"/>
          <w:lang w:eastAsia="zh-CN"/>
        </w:rPr>
        <w:t>九</w:t>
      </w:r>
      <w:r>
        <w:rPr>
          <w:rFonts w:hint="eastAsia" w:ascii="仿宋" w:hAnsi="仿宋" w:eastAsia="仿宋" w:cs="仿宋"/>
          <w:b/>
          <w:i w:val="0"/>
          <w:iCs w:val="0"/>
          <w:sz w:val="24"/>
          <w:highlight w:val="none"/>
        </w:rPr>
        <w:t>条  履约保证金</w:t>
      </w:r>
    </w:p>
    <w:p w14:paraId="57466B49">
      <w:pPr>
        <w:spacing w:line="360" w:lineRule="exact"/>
        <w:ind w:firstLine="560"/>
        <w:jc w:val="left"/>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1、乙方应在签订本合同之日，向甲方或甲方指定的机构提交履约保证金_________元。</w:t>
      </w:r>
    </w:p>
    <w:p w14:paraId="6CF16D31">
      <w:pPr>
        <w:spacing w:line="360" w:lineRule="exact"/>
        <w:ind w:firstLine="56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2、如乙方未能履行合同规定的义务，甲方有权从履约保证金中取得补偿。</w:t>
      </w:r>
    </w:p>
    <w:p w14:paraId="31716D4E">
      <w:pPr>
        <w:spacing w:line="360" w:lineRule="exact"/>
        <w:ind w:firstLine="56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3、甲方在乙方履行完毕本合同项下全部义务后______天内无息退还乙方。</w:t>
      </w:r>
    </w:p>
    <w:p w14:paraId="1D25CC33">
      <w:pPr>
        <w:spacing w:line="360" w:lineRule="exact"/>
        <w:ind w:firstLine="560"/>
        <w:jc w:val="left"/>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第</w:t>
      </w:r>
      <w:r>
        <w:rPr>
          <w:rFonts w:hint="eastAsia" w:ascii="仿宋" w:hAnsi="仿宋" w:eastAsia="仿宋" w:cs="仿宋"/>
          <w:b/>
          <w:i w:val="0"/>
          <w:iCs w:val="0"/>
          <w:color w:val="auto"/>
          <w:sz w:val="24"/>
          <w:highlight w:val="none"/>
          <w:lang w:eastAsia="zh-CN"/>
        </w:rPr>
        <w:t>十</w:t>
      </w:r>
      <w:r>
        <w:rPr>
          <w:rFonts w:hint="eastAsia" w:ascii="仿宋" w:hAnsi="仿宋" w:eastAsia="仿宋" w:cs="仿宋"/>
          <w:b/>
          <w:i w:val="0"/>
          <w:iCs w:val="0"/>
          <w:color w:val="auto"/>
          <w:sz w:val="24"/>
          <w:highlight w:val="none"/>
        </w:rPr>
        <w:t>条   货款支付</w:t>
      </w:r>
    </w:p>
    <w:p w14:paraId="5608950B">
      <w:pPr>
        <w:spacing w:line="360" w:lineRule="exact"/>
        <w:ind w:firstLine="560"/>
        <w:jc w:val="left"/>
        <w:rPr>
          <w:rFonts w:hint="eastAsia" w:ascii="仿宋" w:hAnsi="仿宋" w:eastAsia="仿宋" w:cs="仿宋"/>
          <w:i w:val="0"/>
          <w:iCs w:val="0"/>
          <w:color w:val="auto"/>
          <w:sz w:val="24"/>
          <w:highlight w:val="none"/>
          <w:lang w:eastAsia="zh-CN"/>
        </w:rPr>
      </w:pPr>
      <w:r>
        <w:rPr>
          <w:rFonts w:hint="eastAsia" w:ascii="仿宋" w:hAnsi="仿宋" w:eastAsia="仿宋" w:cs="仿宋"/>
          <w:i w:val="0"/>
          <w:iCs w:val="0"/>
          <w:color w:val="auto"/>
          <w:sz w:val="24"/>
          <w:highlight w:val="none"/>
          <w:lang w:eastAsia="zh-CN"/>
        </w:rPr>
        <w:t>（填进来，明确</w:t>
      </w:r>
      <w:r>
        <w:rPr>
          <w:rFonts w:hint="eastAsia" w:ascii="仿宋" w:hAnsi="仿宋" w:eastAsia="仿宋" w:cs="仿宋"/>
          <w:i w:val="0"/>
          <w:iCs w:val="0"/>
          <w:color w:val="auto"/>
          <w:sz w:val="24"/>
          <w:highlight w:val="none"/>
          <w:lang w:val="en-US" w:eastAsia="zh-CN"/>
        </w:rPr>
        <w:t>付款期限和方式</w:t>
      </w:r>
      <w:r>
        <w:rPr>
          <w:rFonts w:hint="eastAsia" w:ascii="仿宋" w:hAnsi="仿宋" w:eastAsia="仿宋" w:cs="仿宋"/>
          <w:i w:val="0"/>
          <w:iCs w:val="0"/>
          <w:color w:val="auto"/>
          <w:sz w:val="24"/>
          <w:highlight w:val="none"/>
          <w:lang w:eastAsia="zh-CN"/>
        </w:rPr>
        <w:t>）</w:t>
      </w:r>
    </w:p>
    <w:p w14:paraId="057D2F9D">
      <w:pPr>
        <w:spacing w:line="360" w:lineRule="exact"/>
        <w:ind w:firstLine="560"/>
        <w:jc w:val="left"/>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第</w:t>
      </w:r>
      <w:r>
        <w:rPr>
          <w:rFonts w:hint="eastAsia" w:ascii="仿宋" w:hAnsi="仿宋" w:eastAsia="仿宋" w:cs="仿宋"/>
          <w:b/>
          <w:i w:val="0"/>
          <w:iCs w:val="0"/>
          <w:color w:val="auto"/>
          <w:sz w:val="24"/>
          <w:highlight w:val="none"/>
          <w:lang w:eastAsia="zh-CN"/>
        </w:rPr>
        <w:t>十一</w:t>
      </w:r>
      <w:r>
        <w:rPr>
          <w:rFonts w:hint="eastAsia" w:ascii="仿宋" w:hAnsi="仿宋" w:eastAsia="仿宋" w:cs="仿宋"/>
          <w:b/>
          <w:i w:val="0"/>
          <w:iCs w:val="0"/>
          <w:color w:val="auto"/>
          <w:sz w:val="24"/>
          <w:highlight w:val="none"/>
        </w:rPr>
        <w:t>条    违约责任</w:t>
      </w:r>
    </w:p>
    <w:p w14:paraId="513313D8">
      <w:pPr>
        <w:spacing w:line="360" w:lineRule="exact"/>
        <w:ind w:firstLine="560"/>
        <w:jc w:val="left"/>
        <w:rPr>
          <w:rFonts w:hint="eastAsia" w:ascii="仿宋" w:hAnsi="仿宋" w:eastAsia="仿宋" w:cs="仿宋"/>
          <w:i w:val="0"/>
          <w:iCs w:val="0"/>
          <w:sz w:val="24"/>
          <w:highlight w:val="none"/>
        </w:rPr>
      </w:pPr>
      <w:r>
        <w:rPr>
          <w:rFonts w:hint="eastAsia" w:ascii="仿宋" w:hAnsi="仿宋" w:eastAsia="仿宋" w:cs="仿宋"/>
          <w:i w:val="0"/>
          <w:iCs w:val="0"/>
          <w:color w:val="auto"/>
          <w:sz w:val="24"/>
          <w:highlight w:val="none"/>
        </w:rPr>
        <w:t>1、甲方无正当理由拒收货物、拒付货</w:t>
      </w:r>
      <w:r>
        <w:rPr>
          <w:rFonts w:hint="eastAsia" w:ascii="仿宋" w:hAnsi="仿宋" w:eastAsia="仿宋" w:cs="仿宋"/>
          <w:i w:val="0"/>
          <w:iCs w:val="0"/>
          <w:sz w:val="24"/>
          <w:highlight w:val="none"/>
        </w:rPr>
        <w:t>物款的，由甲方向乙方偿付合同总价的【】%违约金。</w:t>
      </w:r>
    </w:p>
    <w:p w14:paraId="4F9AEBF6">
      <w:pPr>
        <w:spacing w:line="360" w:lineRule="exact"/>
        <w:ind w:firstLine="560"/>
        <w:jc w:val="left"/>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2、甲方未按合同规定的期限向乙方支付货款的，每逾期1天甲方向乙方偿付欠款总额的【】‰滞纳金，但累计滞纳金总额不超过欠款总额的【】% 。</w:t>
      </w:r>
    </w:p>
    <w:p w14:paraId="6C5AAE98">
      <w:pPr>
        <w:spacing w:line="360" w:lineRule="exact"/>
        <w:ind w:firstLine="560"/>
        <w:jc w:val="left"/>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3、乙方逾期交付货物的，每逾期1天，乙方向甲方偿付逾期交货部分货款总额的【】‰的滞纳金。如乙方逾期交货达</w:t>
      </w:r>
      <w:r>
        <w:rPr>
          <w:rFonts w:hint="eastAsia" w:ascii="仿宋" w:hAnsi="仿宋" w:eastAsia="仿宋" w:cs="仿宋"/>
          <w:i w:val="0"/>
          <w:iCs w:val="0"/>
          <w:sz w:val="24"/>
          <w:highlight w:val="none"/>
          <w:u w:val="single"/>
        </w:rPr>
        <w:t xml:space="preserve">    </w:t>
      </w:r>
      <w:r>
        <w:rPr>
          <w:rFonts w:hint="eastAsia" w:ascii="仿宋" w:hAnsi="仿宋" w:eastAsia="仿宋" w:cs="仿宋"/>
          <w:i w:val="0"/>
          <w:iCs w:val="0"/>
          <w:sz w:val="24"/>
          <w:highlight w:val="none"/>
        </w:rPr>
        <w:t>天，甲方有权解除合同，履约保证金不予退回，同时乙方应向甲方支付合同总价【】％的违约金。</w:t>
      </w:r>
    </w:p>
    <w:p w14:paraId="2FDF0C4B">
      <w:pPr>
        <w:spacing w:line="360" w:lineRule="exact"/>
        <w:ind w:firstLine="560"/>
        <w:jc w:val="left"/>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4、乙方所交付的货物品种、型号、规格不符合合同规定的，甲方有权拒收。甲方拒收的，乙方应向甲方支付货款总额【】%的违约金。</w:t>
      </w:r>
    </w:p>
    <w:p w14:paraId="155D2060">
      <w:pPr>
        <w:spacing w:line="360" w:lineRule="exact"/>
        <w:ind w:firstLine="560"/>
        <w:jc w:val="left"/>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5、在乙方承诺的或国家规定的质量保证期内（取两者中最长的期限），如经乙方两次维修或更换，货物仍不能达到合同约定的质量标准，甲方有权退货，乙方应退回全部货款并赔偿甲方因此遭受的损失。</w:t>
      </w:r>
    </w:p>
    <w:p w14:paraId="5FCC0189">
      <w:pPr>
        <w:spacing w:line="360" w:lineRule="exact"/>
        <w:ind w:firstLine="560"/>
        <w:jc w:val="left"/>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6、乙方未履行本合同项下的其他义务或违反其在投标文件中的相关承诺的，应按合同总价款的【】%向甲方承担违约责任。</w:t>
      </w:r>
    </w:p>
    <w:p w14:paraId="10534498">
      <w:pPr>
        <w:spacing w:line="360" w:lineRule="exact"/>
        <w:ind w:firstLine="560"/>
        <w:jc w:val="left"/>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7、乙方在承担上述一项或多项违约责任后，仍应继续履行合同规定的义务（甲方解除合同的除外）。甲方未能及时追究乙方的任何一项违约责任并不表明甲方放弃追究乙方该项或其他违约责任。</w:t>
      </w:r>
    </w:p>
    <w:p w14:paraId="4D614DDF">
      <w:pPr>
        <w:spacing w:line="360" w:lineRule="exact"/>
        <w:ind w:firstLine="560"/>
        <w:jc w:val="left"/>
        <w:rPr>
          <w:rFonts w:hint="eastAsia" w:ascii="仿宋" w:hAnsi="仿宋" w:eastAsia="仿宋" w:cs="仿宋"/>
          <w:b/>
          <w:i w:val="0"/>
          <w:iCs w:val="0"/>
          <w:sz w:val="24"/>
          <w:highlight w:val="none"/>
        </w:rPr>
      </w:pPr>
      <w:r>
        <w:rPr>
          <w:rFonts w:hint="eastAsia" w:ascii="仿宋" w:hAnsi="仿宋" w:eastAsia="仿宋" w:cs="仿宋"/>
          <w:b/>
          <w:i w:val="0"/>
          <w:iCs w:val="0"/>
          <w:sz w:val="24"/>
          <w:highlight w:val="none"/>
        </w:rPr>
        <w:t>第十</w:t>
      </w:r>
      <w:r>
        <w:rPr>
          <w:rFonts w:hint="eastAsia" w:ascii="仿宋" w:hAnsi="仿宋" w:eastAsia="仿宋" w:cs="仿宋"/>
          <w:b/>
          <w:i w:val="0"/>
          <w:iCs w:val="0"/>
          <w:sz w:val="24"/>
          <w:highlight w:val="none"/>
          <w:lang w:eastAsia="zh-CN"/>
        </w:rPr>
        <w:t>二</w:t>
      </w:r>
      <w:r>
        <w:rPr>
          <w:rFonts w:hint="eastAsia" w:ascii="仿宋" w:hAnsi="仿宋" w:eastAsia="仿宋" w:cs="仿宋"/>
          <w:b/>
          <w:i w:val="0"/>
          <w:iCs w:val="0"/>
          <w:sz w:val="24"/>
          <w:highlight w:val="none"/>
        </w:rPr>
        <w:t>条    合同的变更和终止</w:t>
      </w:r>
    </w:p>
    <w:p w14:paraId="53B672F2">
      <w:pPr>
        <w:spacing w:line="360" w:lineRule="exact"/>
        <w:ind w:firstLine="560"/>
        <w:jc w:val="left"/>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除《中华人民共和国政府采购法》第４９条、第５０条第二款规定的情形外，本合同一经签订，甲乙双方不得擅自变更、中止或终止合同。</w:t>
      </w:r>
    </w:p>
    <w:p w14:paraId="4E7DF8EB">
      <w:pPr>
        <w:spacing w:line="360" w:lineRule="exact"/>
        <w:ind w:firstLine="560"/>
        <w:jc w:val="left"/>
        <w:rPr>
          <w:rFonts w:hint="eastAsia" w:ascii="仿宋" w:hAnsi="仿宋" w:eastAsia="仿宋" w:cs="仿宋"/>
          <w:b/>
          <w:i w:val="0"/>
          <w:iCs w:val="0"/>
          <w:sz w:val="24"/>
          <w:highlight w:val="none"/>
        </w:rPr>
      </w:pPr>
      <w:r>
        <w:rPr>
          <w:rFonts w:hint="eastAsia" w:ascii="仿宋" w:hAnsi="仿宋" w:eastAsia="仿宋" w:cs="仿宋"/>
          <w:b/>
          <w:i w:val="0"/>
          <w:iCs w:val="0"/>
          <w:sz w:val="24"/>
          <w:highlight w:val="none"/>
        </w:rPr>
        <w:t>第十</w:t>
      </w:r>
      <w:r>
        <w:rPr>
          <w:rFonts w:hint="eastAsia" w:ascii="仿宋" w:hAnsi="仿宋" w:eastAsia="仿宋" w:cs="仿宋"/>
          <w:b/>
          <w:i w:val="0"/>
          <w:iCs w:val="0"/>
          <w:sz w:val="24"/>
          <w:highlight w:val="none"/>
          <w:lang w:eastAsia="zh-CN"/>
        </w:rPr>
        <w:t>三</w:t>
      </w:r>
      <w:r>
        <w:rPr>
          <w:rFonts w:hint="eastAsia" w:ascii="仿宋" w:hAnsi="仿宋" w:eastAsia="仿宋" w:cs="仿宋"/>
          <w:b/>
          <w:i w:val="0"/>
          <w:iCs w:val="0"/>
          <w:sz w:val="24"/>
          <w:highlight w:val="none"/>
        </w:rPr>
        <w:t>条   争议的解决</w:t>
      </w:r>
    </w:p>
    <w:p w14:paraId="7F90C028">
      <w:pPr>
        <w:spacing w:line="360" w:lineRule="exact"/>
        <w:ind w:firstLine="560"/>
        <w:jc w:val="left"/>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1、因货物的质量问题发生争议的，应当邀请国家认可的质量检测机构对货物质量进行鉴定。货物符合标准的，鉴定费由甲方承担；货物不符合质量标准的，鉴定费由乙方承担。</w:t>
      </w:r>
    </w:p>
    <w:p w14:paraId="0AB77DBB">
      <w:pPr>
        <w:spacing w:line="360" w:lineRule="exact"/>
        <w:ind w:firstLine="560"/>
        <w:jc w:val="left"/>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2、因履行本合同引起的或与本合同有关的争议，甲、乙双方应首先通过友好协商解决，如果协商不能解决争议，则向甲方所在地有管辖权的人民法院提起诉讼；</w:t>
      </w:r>
    </w:p>
    <w:p w14:paraId="35C59518">
      <w:pPr>
        <w:spacing w:line="360" w:lineRule="exact"/>
        <w:ind w:firstLine="560"/>
        <w:jc w:val="left"/>
        <w:rPr>
          <w:rFonts w:hint="eastAsia" w:ascii="仿宋" w:hAnsi="仿宋" w:eastAsia="仿宋" w:cs="仿宋"/>
          <w:b/>
          <w:i w:val="0"/>
          <w:iCs w:val="0"/>
          <w:sz w:val="24"/>
          <w:highlight w:val="none"/>
        </w:rPr>
      </w:pPr>
      <w:r>
        <w:rPr>
          <w:rFonts w:hint="eastAsia" w:ascii="仿宋" w:hAnsi="仿宋" w:eastAsia="仿宋" w:cs="仿宋"/>
          <w:b/>
          <w:i w:val="0"/>
          <w:iCs w:val="0"/>
          <w:sz w:val="24"/>
          <w:highlight w:val="none"/>
        </w:rPr>
        <w:t>第十</w:t>
      </w:r>
      <w:r>
        <w:rPr>
          <w:rFonts w:hint="eastAsia" w:ascii="仿宋" w:hAnsi="仿宋" w:eastAsia="仿宋" w:cs="仿宋"/>
          <w:b/>
          <w:i w:val="0"/>
          <w:iCs w:val="0"/>
          <w:sz w:val="24"/>
          <w:highlight w:val="none"/>
          <w:lang w:eastAsia="zh-CN"/>
        </w:rPr>
        <w:t>四</w:t>
      </w:r>
      <w:r>
        <w:rPr>
          <w:rFonts w:hint="eastAsia" w:ascii="仿宋" w:hAnsi="仿宋" w:eastAsia="仿宋" w:cs="仿宋"/>
          <w:b/>
          <w:i w:val="0"/>
          <w:iCs w:val="0"/>
          <w:sz w:val="24"/>
          <w:highlight w:val="none"/>
        </w:rPr>
        <w:t>条   合同生效及其他</w:t>
      </w:r>
    </w:p>
    <w:p w14:paraId="260F1BFD">
      <w:pPr>
        <w:spacing w:line="360" w:lineRule="exact"/>
        <w:ind w:firstLine="560"/>
        <w:jc w:val="left"/>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1、下列文件均为本合同的组成部分：</w:t>
      </w:r>
    </w:p>
    <w:p w14:paraId="690E69F7">
      <w:pPr>
        <w:spacing w:line="360" w:lineRule="exact"/>
        <w:ind w:firstLine="560"/>
        <w:jc w:val="left"/>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（1）</w:t>
      </w:r>
      <w:r>
        <w:rPr>
          <w:rFonts w:hint="eastAsia" w:ascii="仿宋" w:hAnsi="仿宋" w:eastAsia="仿宋" w:cs="仿宋"/>
          <w:i w:val="0"/>
          <w:iCs w:val="0"/>
          <w:sz w:val="24"/>
          <w:highlight w:val="none"/>
          <w:u w:val="single"/>
        </w:rPr>
        <w:t xml:space="preserve">         </w:t>
      </w:r>
      <w:r>
        <w:rPr>
          <w:rFonts w:hint="eastAsia" w:ascii="仿宋" w:hAnsi="仿宋" w:eastAsia="仿宋" w:cs="仿宋"/>
          <w:i w:val="0"/>
          <w:iCs w:val="0"/>
          <w:sz w:val="24"/>
          <w:highlight w:val="none"/>
        </w:rPr>
        <w:t>号招标文件、答疑及补充通知；</w:t>
      </w:r>
    </w:p>
    <w:p w14:paraId="1E779913">
      <w:pPr>
        <w:spacing w:line="360" w:lineRule="exact"/>
        <w:ind w:firstLine="560"/>
        <w:jc w:val="left"/>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（2）乙方的投标文件；</w:t>
      </w:r>
    </w:p>
    <w:p w14:paraId="45E1145E">
      <w:pPr>
        <w:spacing w:line="360" w:lineRule="exact"/>
        <w:ind w:firstLine="560"/>
        <w:jc w:val="left"/>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（3）本合同执行中甲乙双方共同签署的补充与修正文件。</w:t>
      </w:r>
    </w:p>
    <w:p w14:paraId="192D3D75">
      <w:pPr>
        <w:spacing w:line="360" w:lineRule="exact"/>
        <w:ind w:firstLine="560"/>
        <w:jc w:val="left"/>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2、本合同一式</w:t>
      </w:r>
      <w:r>
        <w:rPr>
          <w:rFonts w:hint="eastAsia" w:ascii="仿宋" w:hAnsi="仿宋" w:eastAsia="仿宋" w:cs="仿宋"/>
          <w:i w:val="0"/>
          <w:iCs w:val="0"/>
          <w:sz w:val="24"/>
          <w:highlight w:val="none"/>
          <w:u w:val="single"/>
        </w:rPr>
        <w:t xml:space="preserve">     </w:t>
      </w:r>
      <w:r>
        <w:rPr>
          <w:rFonts w:hint="eastAsia" w:ascii="仿宋" w:hAnsi="仿宋" w:eastAsia="仿宋" w:cs="仿宋"/>
          <w:i w:val="0"/>
          <w:iCs w:val="0"/>
          <w:sz w:val="24"/>
          <w:highlight w:val="none"/>
        </w:rPr>
        <w:t>份，甲、乙方双方各执</w:t>
      </w:r>
      <w:r>
        <w:rPr>
          <w:rFonts w:hint="eastAsia" w:ascii="仿宋" w:hAnsi="仿宋" w:eastAsia="仿宋" w:cs="仿宋"/>
          <w:i w:val="0"/>
          <w:iCs w:val="0"/>
          <w:sz w:val="24"/>
          <w:highlight w:val="none"/>
          <w:u w:val="single"/>
        </w:rPr>
        <w:t xml:space="preserve">     </w:t>
      </w:r>
      <w:r>
        <w:rPr>
          <w:rFonts w:hint="eastAsia" w:ascii="仿宋" w:hAnsi="仿宋" w:eastAsia="仿宋" w:cs="仿宋"/>
          <w:i w:val="0"/>
          <w:iCs w:val="0"/>
          <w:sz w:val="24"/>
          <w:highlight w:val="none"/>
        </w:rPr>
        <w:t>份，具有同等法律效力。本合同自双方法定代表人（或授权代表）签字并盖章之日起生效。</w:t>
      </w:r>
    </w:p>
    <w:p w14:paraId="28AC2B28">
      <w:pPr>
        <w:pStyle w:val="11"/>
        <w:snapToGrid w:val="0"/>
        <w:spacing w:line="360" w:lineRule="exact"/>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附件：</w:t>
      </w:r>
    </w:p>
    <w:p w14:paraId="0E09E541">
      <w:pPr>
        <w:snapToGrid w:val="0"/>
        <w:spacing w:line="360" w:lineRule="exact"/>
        <w:ind w:firstLine="480" w:firstLineChars="200"/>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1、《中标/成交通知书》；</w:t>
      </w:r>
    </w:p>
    <w:p w14:paraId="70E28BD7">
      <w:pPr>
        <w:snapToGrid w:val="0"/>
        <w:spacing w:line="360" w:lineRule="exact"/>
        <w:ind w:firstLine="480" w:firstLineChars="200"/>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2、《投标文件》；</w:t>
      </w:r>
    </w:p>
    <w:p w14:paraId="4EBBBA5C">
      <w:pPr>
        <w:snapToGrid w:val="0"/>
        <w:spacing w:line="360" w:lineRule="exact"/>
        <w:ind w:firstLine="480" w:firstLineChars="200"/>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3、《招标文件》。</w:t>
      </w:r>
    </w:p>
    <w:p w14:paraId="1169F061">
      <w:pPr>
        <w:pStyle w:val="11"/>
        <w:snapToGrid w:val="0"/>
        <w:spacing w:line="360" w:lineRule="exact"/>
        <w:ind w:firstLine="480" w:firstLineChars="200"/>
        <w:rPr>
          <w:rFonts w:hint="eastAsia" w:ascii="仿宋" w:hAnsi="仿宋" w:eastAsia="仿宋" w:cs="仿宋"/>
          <w:i w:val="0"/>
          <w:iCs w:val="0"/>
          <w:sz w:val="24"/>
          <w:szCs w:val="24"/>
          <w:highlight w:val="none"/>
        </w:rPr>
      </w:pPr>
    </w:p>
    <w:p w14:paraId="085D1E27">
      <w:pPr>
        <w:snapToGrid w:val="0"/>
        <w:spacing w:line="360" w:lineRule="exact"/>
        <w:ind w:firstLine="200"/>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甲方：乙方：</w:t>
      </w:r>
    </w:p>
    <w:p w14:paraId="78AF3A5E">
      <w:pPr>
        <w:snapToGrid w:val="0"/>
        <w:spacing w:line="360" w:lineRule="exact"/>
        <w:ind w:firstLine="200"/>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地址：地址：</w:t>
      </w:r>
    </w:p>
    <w:p w14:paraId="2DBF117E">
      <w:pPr>
        <w:snapToGrid w:val="0"/>
        <w:spacing w:line="360" w:lineRule="exact"/>
        <w:ind w:firstLine="200"/>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法定代表人：法定代表人：</w:t>
      </w:r>
    </w:p>
    <w:p w14:paraId="007883B4">
      <w:pPr>
        <w:snapToGrid w:val="0"/>
        <w:spacing w:line="360" w:lineRule="exact"/>
        <w:ind w:firstLine="200"/>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委托代理人：委托代理人：</w:t>
      </w:r>
    </w:p>
    <w:p w14:paraId="4AD82404">
      <w:pPr>
        <w:snapToGrid w:val="0"/>
        <w:ind w:firstLine="200"/>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电话：电话：</w:t>
      </w:r>
    </w:p>
    <w:p w14:paraId="6BE13827">
      <w:pPr>
        <w:snapToGrid w:val="0"/>
        <w:ind w:firstLine="200"/>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开户银行：开户银行：</w:t>
      </w:r>
    </w:p>
    <w:p w14:paraId="4E43E7FF">
      <w:pPr>
        <w:snapToGrid w:val="0"/>
        <w:ind w:firstLine="200"/>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帐号：帐号：</w:t>
      </w:r>
    </w:p>
    <w:p w14:paraId="7A12EB0E">
      <w:pPr>
        <w:spacing w:line="360" w:lineRule="auto"/>
        <w:ind w:firstLine="720" w:firstLineChars="300"/>
        <w:rPr>
          <w:rFonts w:hint="eastAsia" w:ascii="仿宋" w:hAnsi="仿宋" w:eastAsia="仿宋" w:cs="仿宋"/>
          <w:i w:val="0"/>
          <w:iCs w:val="0"/>
          <w:sz w:val="24"/>
          <w:highlight w:val="none"/>
        </w:rPr>
      </w:pPr>
    </w:p>
    <w:p w14:paraId="7FB1CB1C">
      <w:pPr>
        <w:spacing w:line="360" w:lineRule="auto"/>
        <w:ind w:firstLine="720" w:firstLineChars="300"/>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签约地址：签约时间：年月日</w:t>
      </w:r>
    </w:p>
    <w:p w14:paraId="18F0A58E">
      <w:pPr>
        <w:spacing w:line="360" w:lineRule="auto"/>
        <w:ind w:left="359" w:leftChars="171" w:firstLine="480" w:firstLineChars="200"/>
        <w:rPr>
          <w:rFonts w:hint="eastAsia" w:ascii="仿宋" w:hAnsi="仿宋" w:eastAsia="仿宋" w:cs="仿宋"/>
          <w:i w:val="0"/>
          <w:iCs w:val="0"/>
          <w:sz w:val="24"/>
          <w:highlight w:val="none"/>
        </w:rPr>
      </w:pPr>
    </w:p>
    <w:p w14:paraId="62527287">
      <w:pPr>
        <w:spacing w:line="360" w:lineRule="auto"/>
        <w:ind w:firstLine="480" w:firstLineChars="200"/>
        <w:jc w:val="left"/>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注：本合同样本仅供参考，具体条款内容由采购单位和中标单位协商确定。</w:t>
      </w:r>
    </w:p>
    <w:p w14:paraId="23A68474">
      <w:pPr>
        <w:rPr>
          <w:rFonts w:hint="eastAsia" w:ascii="仿宋" w:hAnsi="仿宋" w:eastAsia="仿宋" w:cs="仿宋"/>
          <w:i w:val="0"/>
          <w:iCs w:val="0"/>
          <w:highlight w:val="none"/>
        </w:rPr>
      </w:pPr>
      <w:r>
        <w:rPr>
          <w:rFonts w:hint="eastAsia" w:ascii="仿宋" w:hAnsi="仿宋" w:eastAsia="仿宋" w:cs="仿宋"/>
          <w:i w:val="0"/>
          <w:iCs w:val="0"/>
          <w:highlight w:val="none"/>
        </w:rPr>
        <w:br w:type="page"/>
      </w:r>
    </w:p>
    <w:p w14:paraId="4C8EC4DA">
      <w:pPr>
        <w:pStyle w:val="2"/>
        <w:keepNext/>
        <w:keepLines/>
        <w:spacing w:before="260" w:after="260" w:line="416" w:lineRule="auto"/>
        <w:jc w:val="center"/>
        <w:rPr>
          <w:rFonts w:hint="eastAsia" w:ascii="仿宋" w:hAnsi="仿宋" w:eastAsia="仿宋" w:cs="仿宋"/>
          <w:b/>
          <w:bCs/>
          <w:i w:val="0"/>
          <w:iCs w:val="0"/>
          <w:sz w:val="32"/>
          <w:szCs w:val="32"/>
          <w:highlight w:val="none"/>
        </w:rPr>
      </w:pPr>
      <w:bookmarkStart w:id="261" w:name="_Toc31690"/>
      <w:r>
        <w:rPr>
          <w:rFonts w:hint="eastAsia" w:ascii="仿宋" w:hAnsi="仿宋" w:eastAsia="仿宋" w:cs="仿宋"/>
          <w:b/>
          <w:bCs/>
          <w:i w:val="0"/>
          <w:iCs w:val="0"/>
          <w:sz w:val="32"/>
          <w:szCs w:val="32"/>
          <w:highlight w:val="none"/>
        </w:rPr>
        <w:t>第五章  投标文件的格式、附件</w:t>
      </w:r>
      <w:bookmarkEnd w:id="261"/>
    </w:p>
    <w:p w14:paraId="60685113">
      <w:pPr>
        <w:spacing w:line="360" w:lineRule="auto"/>
        <w:ind w:firstLine="480" w:firstLineChars="200"/>
        <w:rPr>
          <w:rFonts w:hint="eastAsia" w:ascii="仿宋" w:hAnsi="仿宋" w:eastAsia="仿宋" w:cs="仿宋"/>
          <w:bCs/>
          <w:i w:val="0"/>
          <w:iCs w:val="0"/>
          <w:color w:val="000000" w:themeColor="text1"/>
          <w:sz w:val="24"/>
          <w:highlight w:val="none"/>
          <w14:textFill>
            <w14:solidFill>
              <w14:schemeClr w14:val="tx1"/>
            </w14:solidFill>
          </w14:textFill>
        </w:rPr>
      </w:pPr>
      <w:r>
        <w:rPr>
          <w:rFonts w:hint="eastAsia" w:ascii="仿宋" w:hAnsi="仿宋" w:eastAsia="仿宋" w:cs="仿宋"/>
          <w:bCs/>
          <w:i w:val="0"/>
          <w:iCs w:val="0"/>
          <w:color w:val="000000" w:themeColor="text1"/>
          <w:sz w:val="24"/>
          <w:highlight w:val="none"/>
          <w14:textFill>
            <w14:solidFill>
              <w14:schemeClr w14:val="tx1"/>
            </w14:solidFill>
          </w14:textFill>
        </w:rPr>
        <w:t>特别提醒：投标人在编辑投标文件时，在投标文件目录中属于本节点内容的必须在本节点中填写，填写到其他节点或附件的将可能导致投标无效，一切后果由供应商自行承担。</w:t>
      </w:r>
    </w:p>
    <w:p w14:paraId="6970161C">
      <w:pPr>
        <w:jc w:val="center"/>
        <w:rPr>
          <w:rFonts w:hint="eastAsia" w:ascii="仿宋" w:hAnsi="仿宋" w:eastAsia="仿宋" w:cs="仿宋"/>
          <w:b/>
          <w:i w:val="0"/>
          <w:iCs w:val="0"/>
          <w:sz w:val="32"/>
          <w:szCs w:val="32"/>
          <w:highlight w:val="none"/>
        </w:rPr>
      </w:pPr>
      <w:r>
        <w:rPr>
          <w:rFonts w:hint="eastAsia" w:ascii="仿宋" w:hAnsi="仿宋" w:eastAsia="仿宋" w:cs="仿宋"/>
          <w:i w:val="0"/>
          <w:iCs w:val="0"/>
          <w:sz w:val="24"/>
          <w:highlight w:val="none"/>
        </w:rPr>
        <w:br w:type="page"/>
      </w:r>
      <w:r>
        <w:rPr>
          <w:rFonts w:hint="eastAsia" w:ascii="仿宋" w:hAnsi="仿宋" w:eastAsia="仿宋" w:cs="仿宋"/>
          <w:b/>
          <w:i w:val="0"/>
          <w:iCs w:val="0"/>
          <w:sz w:val="32"/>
          <w:szCs w:val="32"/>
          <w:highlight w:val="none"/>
        </w:rPr>
        <w:t>密封袋封条格式</w:t>
      </w:r>
    </w:p>
    <w:p w14:paraId="629A1ADE">
      <w:pPr>
        <w:spacing w:line="360" w:lineRule="auto"/>
        <w:jc w:val="center"/>
        <w:rPr>
          <w:rFonts w:hint="eastAsia" w:ascii="仿宋" w:hAnsi="仿宋" w:eastAsia="仿宋" w:cs="仿宋"/>
          <w:b/>
          <w:bCs/>
          <w:i w:val="0"/>
          <w:iCs w:val="0"/>
          <w:sz w:val="28"/>
          <w:szCs w:val="28"/>
          <w:highlight w:val="none"/>
        </w:rPr>
      </w:pPr>
    </w:p>
    <w:p w14:paraId="758710CD">
      <w:pPr>
        <w:spacing w:line="360" w:lineRule="auto"/>
        <w:jc w:val="center"/>
        <w:rPr>
          <w:rFonts w:hint="eastAsia" w:ascii="仿宋" w:hAnsi="仿宋" w:eastAsia="仿宋" w:cs="仿宋"/>
          <w:b/>
          <w:bCs/>
          <w:i w:val="0"/>
          <w:iCs w:val="0"/>
          <w:sz w:val="28"/>
          <w:szCs w:val="28"/>
          <w:highlight w:val="none"/>
        </w:rPr>
      </w:pPr>
    </w:p>
    <w:p w14:paraId="69063394">
      <w:pPr>
        <w:spacing w:line="360" w:lineRule="auto"/>
        <w:jc w:val="center"/>
        <w:rPr>
          <w:rFonts w:hint="eastAsia" w:ascii="仿宋" w:hAnsi="仿宋" w:eastAsia="仿宋" w:cs="仿宋"/>
          <w:b/>
          <w:bCs/>
          <w:i w:val="0"/>
          <w:iCs w:val="0"/>
          <w:sz w:val="28"/>
          <w:szCs w:val="28"/>
          <w:highlight w:val="none"/>
        </w:rPr>
      </w:pPr>
    </w:p>
    <w:p w14:paraId="5A2AA54F">
      <w:pPr>
        <w:spacing w:line="360" w:lineRule="auto"/>
        <w:jc w:val="center"/>
        <w:rPr>
          <w:rFonts w:hint="eastAsia" w:ascii="仿宋" w:hAnsi="仿宋" w:eastAsia="仿宋" w:cs="仿宋"/>
          <w:b/>
          <w:bCs/>
          <w:i w:val="0"/>
          <w:iCs w:val="0"/>
          <w:sz w:val="28"/>
          <w:szCs w:val="28"/>
          <w:highlight w:val="none"/>
        </w:rPr>
      </w:pPr>
    </w:p>
    <w:p w14:paraId="0054D2F0">
      <w:pPr>
        <w:spacing w:line="360" w:lineRule="auto"/>
        <w:jc w:val="center"/>
        <w:rPr>
          <w:rFonts w:hint="eastAsia" w:ascii="仿宋" w:hAnsi="仿宋" w:eastAsia="仿宋" w:cs="仿宋"/>
          <w:b/>
          <w:bCs/>
          <w:i w:val="0"/>
          <w:iCs w:val="0"/>
          <w:sz w:val="52"/>
          <w:szCs w:val="52"/>
          <w:highlight w:val="none"/>
        </w:rPr>
      </w:pPr>
      <w:r>
        <w:rPr>
          <w:rFonts w:hint="eastAsia" w:ascii="仿宋" w:hAnsi="仿宋" w:eastAsia="仿宋" w:cs="仿宋"/>
          <w:b/>
          <w:bCs/>
          <w:i w:val="0"/>
          <w:iCs w:val="0"/>
          <w:sz w:val="52"/>
          <w:szCs w:val="52"/>
          <w:highlight w:val="none"/>
        </w:rPr>
        <w:t>投标文件/开标一览表</w:t>
      </w:r>
    </w:p>
    <w:p w14:paraId="35D5910A">
      <w:pPr>
        <w:spacing w:line="360" w:lineRule="auto"/>
        <w:jc w:val="center"/>
        <w:rPr>
          <w:rFonts w:hint="eastAsia" w:ascii="仿宋" w:hAnsi="仿宋" w:eastAsia="仿宋" w:cs="仿宋"/>
          <w:b/>
          <w:bCs/>
          <w:i w:val="0"/>
          <w:iCs w:val="0"/>
          <w:sz w:val="28"/>
          <w:szCs w:val="28"/>
          <w:highlight w:val="none"/>
        </w:rPr>
      </w:pPr>
    </w:p>
    <w:p w14:paraId="030FFA53">
      <w:pPr>
        <w:spacing w:line="360" w:lineRule="auto"/>
        <w:jc w:val="center"/>
        <w:rPr>
          <w:rFonts w:hint="eastAsia" w:ascii="仿宋" w:hAnsi="仿宋" w:eastAsia="仿宋" w:cs="仿宋"/>
          <w:b/>
          <w:bCs/>
          <w:i w:val="0"/>
          <w:iCs w:val="0"/>
          <w:sz w:val="28"/>
          <w:szCs w:val="28"/>
          <w:highlight w:val="none"/>
        </w:rPr>
      </w:pPr>
    </w:p>
    <w:p w14:paraId="101029F8">
      <w:pPr>
        <w:spacing w:line="360" w:lineRule="auto"/>
        <w:jc w:val="center"/>
        <w:rPr>
          <w:rFonts w:hint="eastAsia" w:ascii="仿宋" w:hAnsi="仿宋" w:eastAsia="仿宋" w:cs="仿宋"/>
          <w:b/>
          <w:bCs/>
          <w:i w:val="0"/>
          <w:iCs w:val="0"/>
          <w:sz w:val="28"/>
          <w:szCs w:val="28"/>
          <w:highlight w:val="none"/>
        </w:rPr>
      </w:pPr>
    </w:p>
    <w:p w14:paraId="02E1D3DD">
      <w:pPr>
        <w:spacing w:line="360" w:lineRule="auto"/>
        <w:jc w:val="center"/>
        <w:rPr>
          <w:rFonts w:hint="eastAsia" w:ascii="仿宋" w:hAnsi="仿宋" w:eastAsia="仿宋" w:cs="仿宋"/>
          <w:b/>
          <w:bCs/>
          <w:i w:val="0"/>
          <w:iCs w:val="0"/>
          <w:sz w:val="28"/>
          <w:szCs w:val="28"/>
          <w:highlight w:val="none"/>
        </w:rPr>
      </w:pPr>
    </w:p>
    <w:p w14:paraId="41F5D73B">
      <w:pPr>
        <w:spacing w:line="360" w:lineRule="auto"/>
        <w:jc w:val="center"/>
        <w:rPr>
          <w:rFonts w:hint="eastAsia" w:ascii="仿宋" w:hAnsi="仿宋" w:eastAsia="仿宋" w:cs="仿宋"/>
          <w:b/>
          <w:bCs/>
          <w:i w:val="0"/>
          <w:iCs w:val="0"/>
          <w:sz w:val="28"/>
          <w:szCs w:val="28"/>
          <w:highlight w:val="none"/>
        </w:rPr>
      </w:pPr>
    </w:p>
    <w:p w14:paraId="5557DDC6">
      <w:pPr>
        <w:spacing w:line="360" w:lineRule="auto"/>
        <w:jc w:val="left"/>
        <w:rPr>
          <w:rFonts w:hint="eastAsia" w:ascii="仿宋" w:hAnsi="仿宋" w:eastAsia="仿宋" w:cs="仿宋"/>
          <w:b/>
          <w:bCs/>
          <w:i w:val="0"/>
          <w:iCs w:val="0"/>
          <w:sz w:val="28"/>
          <w:szCs w:val="28"/>
          <w:highlight w:val="none"/>
        </w:rPr>
      </w:pPr>
      <w:r>
        <w:rPr>
          <w:rFonts w:hint="eastAsia" w:ascii="仿宋" w:hAnsi="仿宋" w:eastAsia="仿宋" w:cs="仿宋"/>
          <w:b/>
          <w:bCs/>
          <w:i w:val="0"/>
          <w:iCs w:val="0"/>
          <w:sz w:val="28"/>
          <w:szCs w:val="28"/>
          <w:highlight w:val="none"/>
        </w:rPr>
        <w:t>项目名称：</w:t>
      </w:r>
    </w:p>
    <w:p w14:paraId="66E44775">
      <w:pPr>
        <w:spacing w:line="360" w:lineRule="auto"/>
        <w:jc w:val="left"/>
        <w:rPr>
          <w:rFonts w:hint="eastAsia" w:ascii="仿宋" w:hAnsi="仿宋" w:eastAsia="仿宋" w:cs="仿宋"/>
          <w:b/>
          <w:bCs/>
          <w:i w:val="0"/>
          <w:iCs w:val="0"/>
          <w:sz w:val="28"/>
          <w:szCs w:val="28"/>
          <w:highlight w:val="none"/>
        </w:rPr>
      </w:pPr>
      <w:r>
        <w:rPr>
          <w:rFonts w:hint="eastAsia" w:ascii="仿宋" w:hAnsi="仿宋" w:eastAsia="仿宋" w:cs="仿宋"/>
          <w:b/>
          <w:bCs/>
          <w:i w:val="0"/>
          <w:iCs w:val="0"/>
          <w:sz w:val="28"/>
          <w:szCs w:val="28"/>
          <w:highlight w:val="none"/>
        </w:rPr>
        <w:t>项目编号：</w:t>
      </w:r>
    </w:p>
    <w:p w14:paraId="3BE894B4">
      <w:pPr>
        <w:spacing w:line="360" w:lineRule="auto"/>
        <w:jc w:val="left"/>
        <w:rPr>
          <w:rFonts w:hint="eastAsia" w:ascii="仿宋" w:hAnsi="仿宋" w:eastAsia="仿宋" w:cs="仿宋"/>
          <w:b/>
          <w:bCs/>
          <w:i w:val="0"/>
          <w:iCs w:val="0"/>
          <w:sz w:val="28"/>
          <w:szCs w:val="28"/>
          <w:highlight w:val="none"/>
        </w:rPr>
      </w:pPr>
      <w:r>
        <w:rPr>
          <w:rFonts w:hint="eastAsia" w:ascii="仿宋" w:hAnsi="仿宋" w:eastAsia="仿宋" w:cs="仿宋"/>
          <w:b/>
          <w:bCs/>
          <w:i w:val="0"/>
          <w:iCs w:val="0"/>
          <w:sz w:val="28"/>
          <w:szCs w:val="28"/>
          <w:highlight w:val="none"/>
        </w:rPr>
        <w:t>投标单位：</w:t>
      </w:r>
      <w:r>
        <w:rPr>
          <w:rFonts w:hint="eastAsia" w:ascii="仿宋" w:hAnsi="仿宋" w:eastAsia="仿宋" w:cs="仿宋"/>
          <w:b/>
          <w:bCs/>
          <w:i w:val="0"/>
          <w:iCs w:val="0"/>
          <w:color w:val="000000" w:themeColor="text1"/>
          <w:sz w:val="28"/>
          <w:szCs w:val="28"/>
          <w:highlight w:val="none"/>
          <w:u w:val="single"/>
          <w14:textFill>
            <w14:solidFill>
              <w14:schemeClr w14:val="tx1"/>
            </w14:solidFill>
          </w14:textFill>
        </w:rPr>
        <w:t xml:space="preserve">                                   （加盖公章）</w:t>
      </w:r>
    </w:p>
    <w:p w14:paraId="45483D3E">
      <w:pPr>
        <w:spacing w:line="360" w:lineRule="auto"/>
        <w:jc w:val="left"/>
        <w:rPr>
          <w:rFonts w:hint="eastAsia" w:ascii="仿宋" w:hAnsi="仿宋" w:eastAsia="仿宋" w:cs="仿宋"/>
          <w:b/>
          <w:bCs/>
          <w:i w:val="0"/>
          <w:iCs w:val="0"/>
          <w:sz w:val="28"/>
          <w:szCs w:val="28"/>
          <w:highlight w:val="none"/>
        </w:rPr>
      </w:pPr>
      <w:r>
        <w:rPr>
          <w:rFonts w:hint="eastAsia" w:ascii="仿宋" w:hAnsi="仿宋" w:eastAsia="仿宋" w:cs="仿宋"/>
          <w:b/>
          <w:bCs/>
          <w:i w:val="0"/>
          <w:iCs w:val="0"/>
          <w:sz w:val="28"/>
          <w:szCs w:val="28"/>
          <w:highlight w:val="none"/>
        </w:rPr>
        <w:t>单位地址：</w:t>
      </w:r>
    </w:p>
    <w:p w14:paraId="21D41126">
      <w:pPr>
        <w:spacing w:line="360" w:lineRule="auto"/>
        <w:jc w:val="left"/>
        <w:rPr>
          <w:rFonts w:hint="eastAsia" w:ascii="仿宋" w:hAnsi="仿宋" w:eastAsia="仿宋" w:cs="仿宋"/>
          <w:b/>
          <w:bCs/>
          <w:i w:val="0"/>
          <w:iCs w:val="0"/>
          <w:sz w:val="28"/>
          <w:szCs w:val="28"/>
          <w:highlight w:val="none"/>
          <w:u w:val="single"/>
        </w:rPr>
      </w:pPr>
      <w:r>
        <w:rPr>
          <w:rFonts w:hint="eastAsia" w:ascii="仿宋" w:hAnsi="仿宋" w:eastAsia="仿宋" w:cs="仿宋"/>
          <w:b/>
          <w:bCs/>
          <w:i w:val="0"/>
          <w:iCs w:val="0"/>
          <w:sz w:val="28"/>
          <w:szCs w:val="28"/>
          <w:highlight w:val="none"/>
        </w:rPr>
        <w:t>法定代表人/被授权人：</w:t>
      </w:r>
    </w:p>
    <w:p w14:paraId="6CB6C2A8">
      <w:pPr>
        <w:spacing w:line="360" w:lineRule="auto"/>
        <w:jc w:val="left"/>
        <w:rPr>
          <w:rFonts w:hint="eastAsia" w:ascii="仿宋" w:hAnsi="仿宋" w:eastAsia="仿宋" w:cs="仿宋"/>
          <w:b/>
          <w:bCs/>
          <w:i w:val="0"/>
          <w:iCs w:val="0"/>
          <w:sz w:val="28"/>
          <w:szCs w:val="28"/>
          <w:highlight w:val="none"/>
        </w:rPr>
      </w:pPr>
      <w:r>
        <w:rPr>
          <w:rFonts w:hint="eastAsia" w:ascii="仿宋" w:hAnsi="仿宋" w:eastAsia="仿宋" w:cs="仿宋"/>
          <w:b/>
          <w:bCs/>
          <w:i w:val="0"/>
          <w:iCs w:val="0"/>
          <w:sz w:val="28"/>
          <w:szCs w:val="28"/>
          <w:highlight w:val="none"/>
        </w:rPr>
        <w:t>联系电话：</w:t>
      </w:r>
    </w:p>
    <w:p w14:paraId="282FF525">
      <w:pPr>
        <w:spacing w:line="360" w:lineRule="auto"/>
        <w:jc w:val="center"/>
        <w:rPr>
          <w:rFonts w:hint="eastAsia" w:ascii="仿宋" w:hAnsi="仿宋" w:eastAsia="仿宋" w:cs="仿宋"/>
          <w:b/>
          <w:bCs/>
          <w:i w:val="0"/>
          <w:iCs w:val="0"/>
          <w:color w:val="000000" w:themeColor="text1"/>
          <w:sz w:val="28"/>
          <w:szCs w:val="28"/>
          <w:highlight w:val="none"/>
          <w14:textFill>
            <w14:solidFill>
              <w14:schemeClr w14:val="tx1"/>
            </w14:solidFill>
          </w14:textFill>
        </w:rPr>
      </w:pPr>
      <w:r>
        <w:rPr>
          <w:rFonts w:hint="eastAsia" w:ascii="仿宋" w:hAnsi="仿宋" w:eastAsia="仿宋" w:cs="仿宋"/>
          <w:b/>
          <w:bCs/>
          <w:i w:val="0"/>
          <w:iCs w:val="0"/>
          <w:color w:val="000000" w:themeColor="text1"/>
          <w:sz w:val="28"/>
          <w:szCs w:val="28"/>
          <w:highlight w:val="none"/>
          <w14:textFill>
            <w14:solidFill>
              <w14:schemeClr w14:val="tx1"/>
            </w14:solidFill>
          </w14:textFill>
        </w:rPr>
        <w:t>【    年  月  日  时  分之前不得启封】</w:t>
      </w:r>
    </w:p>
    <w:p w14:paraId="5C4FF27B">
      <w:pPr>
        <w:spacing w:line="360" w:lineRule="auto"/>
        <w:rPr>
          <w:rFonts w:hint="eastAsia" w:ascii="仿宋" w:hAnsi="仿宋" w:eastAsia="仿宋" w:cs="仿宋"/>
          <w:bCs/>
          <w:i w:val="0"/>
          <w:iCs w:val="0"/>
          <w:sz w:val="28"/>
          <w:szCs w:val="28"/>
          <w:highlight w:val="none"/>
        </w:rPr>
      </w:pPr>
    </w:p>
    <w:p w14:paraId="222E5B2B">
      <w:pPr>
        <w:spacing w:line="360" w:lineRule="auto"/>
        <w:rPr>
          <w:rFonts w:hint="eastAsia" w:ascii="仿宋" w:hAnsi="仿宋" w:eastAsia="仿宋" w:cs="仿宋"/>
          <w:bCs/>
          <w:i w:val="0"/>
          <w:iCs w:val="0"/>
          <w:sz w:val="28"/>
          <w:szCs w:val="28"/>
          <w:highlight w:val="none"/>
        </w:rPr>
      </w:pPr>
      <w:r>
        <w:rPr>
          <w:rFonts w:hint="eastAsia" w:ascii="仿宋" w:hAnsi="仿宋" w:eastAsia="仿宋" w:cs="仿宋"/>
          <w:bCs/>
          <w:i w:val="0"/>
          <w:iCs w:val="0"/>
          <w:sz w:val="28"/>
          <w:szCs w:val="28"/>
          <w:highlight w:val="none"/>
        </w:rPr>
        <w:t>备注：本封条应粘贴在投标文件/开标一览表的密封袋封面。</w:t>
      </w:r>
    </w:p>
    <w:p w14:paraId="1EABB907">
      <w:pPr>
        <w:spacing w:line="360" w:lineRule="auto"/>
        <w:rPr>
          <w:rFonts w:hint="eastAsia" w:ascii="仿宋" w:hAnsi="仿宋" w:eastAsia="仿宋" w:cs="仿宋"/>
          <w:bCs/>
          <w:i w:val="0"/>
          <w:iCs w:val="0"/>
          <w:sz w:val="24"/>
          <w:highlight w:val="none"/>
        </w:rPr>
      </w:pPr>
    </w:p>
    <w:p w14:paraId="7CF51D52">
      <w:pPr>
        <w:jc w:val="center"/>
        <w:rPr>
          <w:rFonts w:hint="eastAsia" w:ascii="仿宋" w:hAnsi="仿宋" w:eastAsia="仿宋" w:cs="仿宋"/>
          <w:b/>
          <w:i w:val="0"/>
          <w:iCs w:val="0"/>
          <w:sz w:val="32"/>
          <w:szCs w:val="32"/>
          <w:highlight w:val="none"/>
        </w:rPr>
      </w:pPr>
    </w:p>
    <w:p w14:paraId="769D2081">
      <w:pPr>
        <w:pStyle w:val="3"/>
        <w:spacing w:before="120" w:after="120"/>
        <w:jc w:val="center"/>
        <w:rPr>
          <w:rFonts w:hint="eastAsia" w:ascii="仿宋" w:hAnsi="仿宋" w:eastAsia="仿宋" w:cs="仿宋"/>
          <w:i w:val="0"/>
          <w:iCs w:val="0"/>
          <w:sz w:val="28"/>
          <w:szCs w:val="28"/>
          <w:highlight w:val="none"/>
        </w:rPr>
      </w:pPr>
      <w:bookmarkStart w:id="262" w:name="_Toc10730"/>
      <w:r>
        <w:rPr>
          <w:rFonts w:hint="eastAsia" w:ascii="仿宋" w:hAnsi="仿宋" w:eastAsia="仿宋" w:cs="仿宋"/>
          <w:i w:val="0"/>
          <w:iCs w:val="0"/>
          <w:sz w:val="28"/>
          <w:szCs w:val="28"/>
          <w:highlight w:val="none"/>
          <w:lang w:val="en-US" w:eastAsia="zh-CN"/>
        </w:rPr>
        <w:t>包1</w:t>
      </w:r>
      <w:r>
        <w:rPr>
          <w:rFonts w:hint="eastAsia" w:ascii="仿宋" w:hAnsi="仿宋" w:eastAsia="仿宋" w:cs="仿宋"/>
          <w:i w:val="0"/>
          <w:iCs w:val="0"/>
          <w:sz w:val="28"/>
          <w:szCs w:val="28"/>
          <w:highlight w:val="none"/>
        </w:rPr>
        <w:t>开标一览表</w:t>
      </w:r>
      <w:bookmarkEnd w:id="262"/>
    </w:p>
    <w:p w14:paraId="045EF412">
      <w:pPr>
        <w:jc w:val="right"/>
        <w:rPr>
          <w:rFonts w:hint="eastAsia" w:ascii="仿宋" w:hAnsi="仿宋" w:eastAsia="仿宋" w:cs="仿宋"/>
          <w:bCs/>
          <w:i w:val="0"/>
          <w:iCs w:val="0"/>
          <w:snapToGrid w:val="0"/>
          <w:kern w:val="0"/>
          <w:highlight w:val="none"/>
        </w:rPr>
      </w:pPr>
      <w:r>
        <w:rPr>
          <w:rFonts w:hint="eastAsia" w:ascii="仿宋" w:hAnsi="仿宋" w:eastAsia="仿宋" w:cs="仿宋"/>
          <w:bCs/>
          <w:i w:val="0"/>
          <w:iCs w:val="0"/>
          <w:snapToGrid w:val="0"/>
          <w:kern w:val="0"/>
          <w:highlight w:val="none"/>
        </w:rPr>
        <w:t>单位：人民币元</w:t>
      </w:r>
    </w:p>
    <w:tbl>
      <w:tblPr>
        <w:tblStyle w:val="20"/>
        <w:tblW w:w="4998"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6"/>
        <w:gridCol w:w="1934"/>
        <w:gridCol w:w="1950"/>
        <w:gridCol w:w="1900"/>
        <w:gridCol w:w="1049"/>
      </w:tblGrid>
      <w:tr w14:paraId="41FEE8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741" w:type="pct"/>
            <w:tcBorders>
              <w:top w:val="double" w:color="auto" w:sz="4" w:space="0"/>
              <w:bottom w:val="single" w:color="auto" w:sz="4" w:space="0"/>
            </w:tcBorders>
            <w:vAlign w:val="center"/>
          </w:tcPr>
          <w:p w14:paraId="6191243C">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sz w:val="24"/>
                <w:szCs w:val="32"/>
                <w:highlight w:val="none"/>
              </w:rPr>
            </w:pPr>
            <w:r>
              <w:rPr>
                <w:rFonts w:hint="eastAsia" w:ascii="仿宋" w:hAnsi="仿宋" w:eastAsia="仿宋" w:cs="仿宋"/>
                <w:i w:val="0"/>
                <w:iCs w:val="0"/>
                <w:snapToGrid w:val="0"/>
                <w:kern w:val="0"/>
                <w:sz w:val="24"/>
                <w:szCs w:val="32"/>
                <w:highlight w:val="none"/>
              </w:rPr>
              <w:t>项目编号</w:t>
            </w:r>
          </w:p>
        </w:tc>
        <w:tc>
          <w:tcPr>
            <w:tcW w:w="1197" w:type="pct"/>
            <w:tcBorders>
              <w:top w:val="double" w:color="auto" w:sz="4" w:space="0"/>
              <w:bottom w:val="single" w:color="auto" w:sz="4" w:space="0"/>
            </w:tcBorders>
            <w:vAlign w:val="center"/>
          </w:tcPr>
          <w:p w14:paraId="1F45FD52">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sz w:val="24"/>
                <w:szCs w:val="32"/>
                <w:highlight w:val="none"/>
              </w:rPr>
            </w:pPr>
            <w:r>
              <w:rPr>
                <w:rFonts w:hint="eastAsia" w:ascii="仿宋" w:hAnsi="仿宋" w:eastAsia="仿宋" w:cs="仿宋"/>
                <w:i w:val="0"/>
                <w:iCs w:val="0"/>
                <w:snapToGrid w:val="0"/>
                <w:kern w:val="0"/>
                <w:sz w:val="24"/>
                <w:szCs w:val="32"/>
                <w:highlight w:val="none"/>
              </w:rPr>
              <w:t>项目名称</w:t>
            </w:r>
          </w:p>
        </w:tc>
        <w:tc>
          <w:tcPr>
            <w:tcW w:w="1206" w:type="pct"/>
            <w:tcBorders>
              <w:top w:val="double" w:color="auto" w:sz="4" w:space="0"/>
              <w:bottom w:val="single" w:color="auto" w:sz="4" w:space="0"/>
            </w:tcBorders>
            <w:vAlign w:val="center"/>
          </w:tcPr>
          <w:p w14:paraId="14E5EA36">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sz w:val="24"/>
                <w:szCs w:val="32"/>
                <w:highlight w:val="none"/>
              </w:rPr>
            </w:pPr>
            <w:r>
              <w:rPr>
                <w:rFonts w:hint="eastAsia" w:ascii="仿宋" w:hAnsi="仿宋" w:eastAsia="仿宋" w:cs="仿宋"/>
                <w:i w:val="0"/>
                <w:iCs w:val="0"/>
                <w:snapToGrid w:val="0"/>
                <w:kern w:val="0"/>
                <w:sz w:val="24"/>
                <w:szCs w:val="32"/>
                <w:highlight w:val="none"/>
              </w:rPr>
              <w:t>投标总价</w:t>
            </w:r>
          </w:p>
        </w:tc>
        <w:tc>
          <w:tcPr>
            <w:tcW w:w="1177" w:type="pct"/>
            <w:tcBorders>
              <w:top w:val="double" w:color="auto" w:sz="4" w:space="0"/>
              <w:bottom w:val="single" w:color="auto" w:sz="4" w:space="0"/>
            </w:tcBorders>
            <w:vAlign w:val="center"/>
          </w:tcPr>
          <w:p w14:paraId="41A5473F">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sz w:val="24"/>
                <w:szCs w:val="32"/>
                <w:highlight w:val="none"/>
              </w:rPr>
            </w:pPr>
            <w:r>
              <w:rPr>
                <w:rFonts w:hint="eastAsia" w:ascii="仿宋" w:hAnsi="仿宋" w:eastAsia="仿宋" w:cs="仿宋"/>
                <w:i w:val="0"/>
                <w:iCs w:val="0"/>
                <w:snapToGrid w:val="0"/>
                <w:kern w:val="0"/>
                <w:sz w:val="24"/>
                <w:szCs w:val="32"/>
                <w:highlight w:val="none"/>
              </w:rPr>
              <w:t>交货期</w:t>
            </w:r>
          </w:p>
        </w:tc>
        <w:tc>
          <w:tcPr>
            <w:tcW w:w="677" w:type="pct"/>
            <w:tcBorders>
              <w:top w:val="double" w:color="auto" w:sz="4" w:space="0"/>
              <w:bottom w:val="single" w:color="auto" w:sz="4" w:space="0"/>
            </w:tcBorders>
            <w:vAlign w:val="center"/>
          </w:tcPr>
          <w:p w14:paraId="734590AA">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sz w:val="24"/>
                <w:szCs w:val="32"/>
                <w:highlight w:val="none"/>
              </w:rPr>
            </w:pPr>
            <w:r>
              <w:rPr>
                <w:rFonts w:hint="eastAsia" w:ascii="仿宋" w:hAnsi="仿宋" w:eastAsia="仿宋" w:cs="仿宋"/>
                <w:i w:val="0"/>
                <w:iCs w:val="0"/>
                <w:snapToGrid w:val="0"/>
                <w:kern w:val="0"/>
                <w:sz w:val="24"/>
                <w:szCs w:val="32"/>
                <w:highlight w:val="none"/>
              </w:rPr>
              <w:t>备注</w:t>
            </w:r>
          </w:p>
        </w:tc>
      </w:tr>
      <w:tr w14:paraId="7FE4AD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trPr>
        <w:tc>
          <w:tcPr>
            <w:tcW w:w="741" w:type="pct"/>
            <w:tcBorders>
              <w:top w:val="single" w:color="auto" w:sz="4" w:space="0"/>
            </w:tcBorders>
            <w:vAlign w:val="center"/>
          </w:tcPr>
          <w:p w14:paraId="70887250">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highlight w:val="none"/>
                <w:u w:val="single"/>
              </w:rPr>
            </w:pPr>
            <w:r>
              <w:rPr>
                <w:rFonts w:hint="eastAsia" w:ascii="仿宋" w:hAnsi="仿宋" w:eastAsia="仿宋" w:cs="仿宋"/>
                <w:i w:val="0"/>
                <w:iCs w:val="0"/>
                <w:snapToGrid w:val="0"/>
                <w:kern w:val="0"/>
                <w:highlight w:val="none"/>
                <w:u w:val="single"/>
                <w:lang w:eastAsia="zh-CN"/>
              </w:rPr>
              <w:t>UHOSZA20250448</w:t>
            </w:r>
          </w:p>
        </w:tc>
        <w:tc>
          <w:tcPr>
            <w:tcW w:w="1197" w:type="pct"/>
            <w:tcBorders>
              <w:top w:val="single" w:color="auto" w:sz="4" w:space="0"/>
            </w:tcBorders>
            <w:vAlign w:val="center"/>
          </w:tcPr>
          <w:p w14:paraId="5C2A099F">
            <w:pPr>
              <w:keepNext w:val="0"/>
              <w:keepLines w:val="0"/>
              <w:suppressLineNumbers w:val="0"/>
              <w:spacing w:before="0" w:beforeAutospacing="0" w:after="0" w:afterAutospacing="0"/>
              <w:ind w:left="0" w:right="0"/>
              <w:rPr>
                <w:rFonts w:hint="eastAsia" w:ascii="仿宋" w:hAnsi="仿宋" w:eastAsia="仿宋" w:cs="仿宋"/>
                <w:i w:val="0"/>
                <w:iCs w:val="0"/>
                <w:snapToGrid w:val="0"/>
                <w:kern w:val="0"/>
                <w:highlight w:val="none"/>
                <w:u w:val="single"/>
                <w:lang w:eastAsia="zh-CN"/>
              </w:rPr>
            </w:pPr>
            <w:r>
              <w:rPr>
                <w:rFonts w:hint="eastAsia" w:ascii="仿宋" w:hAnsi="仿宋" w:eastAsia="仿宋" w:cs="仿宋"/>
                <w:i w:val="0"/>
                <w:iCs w:val="0"/>
                <w:snapToGrid w:val="0"/>
                <w:kern w:val="0"/>
                <w:highlight w:val="none"/>
                <w:lang w:eastAsia="zh-CN"/>
              </w:rPr>
              <w:t>广东省深圳市消防救援支队2025年消防装备采购项目九（包1-包5）</w:t>
            </w:r>
          </w:p>
        </w:tc>
        <w:tc>
          <w:tcPr>
            <w:tcW w:w="1206" w:type="pct"/>
            <w:tcBorders>
              <w:top w:val="single" w:color="auto" w:sz="4" w:space="0"/>
            </w:tcBorders>
            <w:vAlign w:val="center"/>
          </w:tcPr>
          <w:p w14:paraId="0B291A39">
            <w:pPr>
              <w:keepNext w:val="0"/>
              <w:keepLines w:val="0"/>
              <w:suppressLineNumbers w:val="0"/>
              <w:spacing w:before="0" w:beforeAutospacing="0" w:after="0" w:afterAutospacing="0"/>
              <w:ind w:left="0" w:right="0"/>
              <w:rPr>
                <w:rFonts w:hint="eastAsia" w:ascii="仿宋" w:hAnsi="仿宋" w:eastAsia="仿宋" w:cs="仿宋"/>
                <w:i w:val="0"/>
                <w:iCs w:val="0"/>
                <w:snapToGrid w:val="0"/>
                <w:kern w:val="0"/>
                <w:highlight w:val="none"/>
              </w:rPr>
            </w:pPr>
            <w:r>
              <w:rPr>
                <w:rFonts w:hint="eastAsia" w:ascii="仿宋" w:hAnsi="仿宋" w:eastAsia="仿宋" w:cs="仿宋"/>
                <w:i w:val="0"/>
                <w:iCs w:val="0"/>
                <w:snapToGrid w:val="0"/>
                <w:kern w:val="0"/>
                <w:highlight w:val="none"/>
              </w:rPr>
              <w:t>大写：</w:t>
            </w:r>
          </w:p>
          <w:p w14:paraId="39FD7B28">
            <w:pPr>
              <w:keepNext w:val="0"/>
              <w:keepLines w:val="0"/>
              <w:suppressLineNumbers w:val="0"/>
              <w:spacing w:before="0" w:beforeAutospacing="0" w:after="0" w:afterAutospacing="0"/>
              <w:ind w:left="0" w:right="0"/>
              <w:rPr>
                <w:rFonts w:hint="eastAsia" w:ascii="仿宋" w:hAnsi="仿宋" w:eastAsia="仿宋" w:cs="仿宋"/>
                <w:i w:val="0"/>
                <w:iCs w:val="0"/>
                <w:snapToGrid w:val="0"/>
                <w:kern w:val="0"/>
                <w:highlight w:val="none"/>
              </w:rPr>
            </w:pPr>
            <w:r>
              <w:rPr>
                <w:rFonts w:hint="eastAsia" w:ascii="仿宋" w:hAnsi="仿宋" w:eastAsia="仿宋" w:cs="仿宋"/>
                <w:i w:val="0"/>
                <w:iCs w:val="0"/>
                <w:snapToGrid w:val="0"/>
                <w:kern w:val="0"/>
                <w:highlight w:val="none"/>
              </w:rPr>
              <w:t>小写：</w:t>
            </w:r>
          </w:p>
        </w:tc>
        <w:tc>
          <w:tcPr>
            <w:tcW w:w="1177" w:type="pct"/>
            <w:tcBorders>
              <w:top w:val="single" w:color="auto" w:sz="4" w:space="0"/>
            </w:tcBorders>
            <w:vAlign w:val="center"/>
          </w:tcPr>
          <w:p w14:paraId="5B315DAF">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highlight w:val="none"/>
              </w:rPr>
            </w:pPr>
            <w:r>
              <w:rPr>
                <w:rFonts w:hint="eastAsia" w:ascii="仿宋" w:hAnsi="仿宋" w:eastAsia="仿宋" w:cs="仿宋"/>
                <w:i w:val="0"/>
                <w:iCs w:val="0"/>
                <w:snapToGrid w:val="0"/>
                <w:kern w:val="0"/>
                <w:highlight w:val="none"/>
                <w:lang w:eastAsia="zh-CN"/>
              </w:rPr>
              <w:t>合同生效后</w:t>
            </w:r>
            <w:r>
              <w:rPr>
                <w:rFonts w:hint="eastAsia" w:ascii="仿宋" w:hAnsi="仿宋" w:eastAsia="仿宋" w:cs="仿宋"/>
                <w:i w:val="0"/>
                <w:iCs w:val="0"/>
                <w:snapToGrid w:val="0"/>
                <w:kern w:val="0"/>
                <w:highlight w:val="none"/>
                <w:lang w:val="en-US" w:eastAsia="zh-CN"/>
              </w:rPr>
              <w:t>30</w:t>
            </w:r>
            <w:r>
              <w:rPr>
                <w:rFonts w:hint="eastAsia" w:ascii="仿宋" w:hAnsi="仿宋" w:eastAsia="仿宋" w:cs="仿宋"/>
                <w:i w:val="0"/>
                <w:iCs w:val="0"/>
                <w:snapToGrid w:val="0"/>
                <w:kern w:val="0"/>
                <w:highlight w:val="none"/>
                <w:lang w:eastAsia="zh-CN"/>
              </w:rPr>
              <w:t>天内到货，货到</w:t>
            </w:r>
            <w:r>
              <w:rPr>
                <w:rFonts w:hint="eastAsia" w:ascii="仿宋" w:hAnsi="仿宋" w:eastAsia="仿宋" w:cs="仿宋"/>
                <w:i w:val="0"/>
                <w:iCs w:val="0"/>
                <w:snapToGrid w:val="0"/>
                <w:kern w:val="0"/>
                <w:highlight w:val="none"/>
                <w:lang w:val="en-US" w:eastAsia="zh-CN"/>
              </w:rPr>
              <w:t>15</w:t>
            </w:r>
            <w:r>
              <w:rPr>
                <w:rFonts w:hint="eastAsia" w:ascii="仿宋" w:hAnsi="仿宋" w:eastAsia="仿宋" w:cs="仿宋"/>
                <w:i w:val="0"/>
                <w:iCs w:val="0"/>
                <w:snapToGrid w:val="0"/>
                <w:kern w:val="0"/>
                <w:highlight w:val="none"/>
                <w:lang w:eastAsia="zh-CN"/>
              </w:rPr>
              <w:t>天内完成安装、调试。（特殊情况以合同为准）</w:t>
            </w:r>
          </w:p>
        </w:tc>
        <w:tc>
          <w:tcPr>
            <w:tcW w:w="677" w:type="pct"/>
            <w:tcBorders>
              <w:top w:val="single" w:color="auto" w:sz="4" w:space="0"/>
            </w:tcBorders>
            <w:vAlign w:val="center"/>
          </w:tcPr>
          <w:p w14:paraId="668F5071">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highlight w:val="none"/>
              </w:rPr>
            </w:pPr>
          </w:p>
        </w:tc>
      </w:tr>
    </w:tbl>
    <w:p w14:paraId="070E23FE">
      <w:pPr>
        <w:ind w:firstLine="420"/>
        <w:rPr>
          <w:rFonts w:hint="eastAsia" w:ascii="仿宋" w:hAnsi="仿宋" w:eastAsia="仿宋" w:cs="仿宋"/>
          <w:i w:val="0"/>
          <w:iCs w:val="0"/>
          <w:snapToGrid w:val="0"/>
          <w:color w:val="000000" w:themeColor="text1"/>
          <w:kern w:val="0"/>
          <w:highlight w:val="none"/>
          <w14:textFill>
            <w14:solidFill>
              <w14:schemeClr w14:val="tx1"/>
            </w14:solidFill>
          </w14:textFill>
        </w:rPr>
      </w:pPr>
      <w:r>
        <w:rPr>
          <w:rFonts w:hint="eastAsia" w:ascii="仿宋" w:hAnsi="仿宋" w:eastAsia="仿宋" w:cs="仿宋"/>
          <w:i w:val="0"/>
          <w:iCs w:val="0"/>
          <w:snapToGrid w:val="0"/>
          <w:color w:val="000000" w:themeColor="text1"/>
          <w:kern w:val="0"/>
          <w:highlight w:val="none"/>
          <w14:textFill>
            <w14:solidFill>
              <w14:schemeClr w14:val="tx1"/>
            </w14:solidFill>
          </w14:textFill>
        </w:rPr>
        <w:t>注：</w:t>
      </w:r>
    </w:p>
    <w:p w14:paraId="27835373">
      <w:pPr>
        <w:ind w:firstLine="420" w:firstLineChars="200"/>
        <w:rPr>
          <w:rFonts w:hint="eastAsia" w:ascii="仿宋" w:hAnsi="仿宋" w:eastAsia="仿宋" w:cs="仿宋"/>
          <w:i w:val="0"/>
          <w:iCs w:val="0"/>
          <w:snapToGrid w:val="0"/>
          <w:color w:val="000000" w:themeColor="text1"/>
          <w:kern w:val="0"/>
          <w:highlight w:val="none"/>
          <w14:textFill>
            <w14:solidFill>
              <w14:schemeClr w14:val="tx1"/>
            </w14:solidFill>
          </w14:textFill>
        </w:rPr>
      </w:pPr>
      <w:r>
        <w:rPr>
          <w:rFonts w:hint="eastAsia" w:ascii="仿宋" w:hAnsi="仿宋" w:eastAsia="仿宋" w:cs="仿宋"/>
          <w:i w:val="0"/>
          <w:iCs w:val="0"/>
          <w:snapToGrid w:val="0"/>
          <w:color w:val="000000" w:themeColor="text1"/>
          <w:kern w:val="0"/>
          <w:highlight w:val="none"/>
          <w14:textFill>
            <w14:solidFill>
              <w14:schemeClr w14:val="tx1"/>
            </w14:solidFill>
          </w14:textFill>
        </w:rPr>
        <w:t>1.价格应按“招标文件”中规定的货币单位填写。</w:t>
      </w:r>
    </w:p>
    <w:p w14:paraId="77BB610B">
      <w:pPr>
        <w:ind w:firstLine="420" w:firstLineChars="200"/>
        <w:rPr>
          <w:rFonts w:hint="eastAsia" w:ascii="仿宋" w:hAnsi="仿宋" w:eastAsia="仿宋" w:cs="仿宋"/>
          <w:i w:val="0"/>
          <w:iCs w:val="0"/>
          <w:color w:val="000000" w:themeColor="text1"/>
          <w:highlight w:val="none"/>
          <w14:textFill>
            <w14:solidFill>
              <w14:schemeClr w14:val="tx1"/>
            </w14:solidFill>
          </w14:textFill>
        </w:rPr>
      </w:pPr>
      <w:r>
        <w:rPr>
          <w:rFonts w:hint="eastAsia" w:ascii="仿宋" w:hAnsi="仿宋" w:eastAsia="仿宋" w:cs="仿宋"/>
          <w:i w:val="0"/>
          <w:iCs w:val="0"/>
          <w:snapToGrid w:val="0"/>
          <w:color w:val="000000" w:themeColor="text1"/>
          <w:kern w:val="0"/>
          <w:highlight w:val="none"/>
          <w14:textFill>
            <w14:solidFill>
              <w14:schemeClr w14:val="tx1"/>
            </w14:solidFill>
          </w14:textFill>
        </w:rPr>
        <w:t>2.投标人如果需要对报价或其他内容加以说明，可在备注栏填写。</w:t>
      </w:r>
    </w:p>
    <w:p w14:paraId="2867E308">
      <w:pPr>
        <w:ind w:firstLine="422" w:firstLineChars="200"/>
        <w:rPr>
          <w:rFonts w:hint="eastAsia" w:ascii="仿宋" w:hAnsi="仿宋" w:eastAsia="仿宋" w:cs="仿宋"/>
          <w:b/>
          <w:i w:val="0"/>
          <w:iCs w:val="0"/>
          <w:snapToGrid w:val="0"/>
          <w:color w:val="000000" w:themeColor="text1"/>
          <w:kern w:val="0"/>
          <w:highlight w:val="none"/>
          <w14:textFill>
            <w14:solidFill>
              <w14:schemeClr w14:val="tx1"/>
            </w14:solidFill>
          </w14:textFill>
        </w:rPr>
      </w:pPr>
      <w:r>
        <w:rPr>
          <w:rFonts w:hint="eastAsia" w:ascii="仿宋" w:hAnsi="仿宋" w:eastAsia="仿宋" w:cs="仿宋"/>
          <w:b/>
          <w:i w:val="0"/>
          <w:iCs w:val="0"/>
          <w:snapToGrid w:val="0"/>
          <w:color w:val="000000" w:themeColor="text1"/>
          <w:kern w:val="0"/>
          <w:highlight w:val="none"/>
          <w14:textFill>
            <w14:solidFill>
              <w14:schemeClr w14:val="tx1"/>
            </w14:solidFill>
          </w14:textFill>
        </w:rPr>
        <w:t>3.《开标一览表》作为开标时唱标的依据，除按格式要求放入投标文件中外，还应另行单独密封提交一份，在封口密封处加盖公章（或密封封口处粘贴封条并加盖投标单位公章），并在信封上标明“开标一览表”字样。</w:t>
      </w:r>
    </w:p>
    <w:p w14:paraId="36B0A7D4">
      <w:pPr>
        <w:ind w:firstLine="422" w:firstLineChars="200"/>
        <w:rPr>
          <w:rFonts w:hint="eastAsia" w:ascii="仿宋" w:hAnsi="仿宋" w:eastAsia="仿宋" w:cs="仿宋"/>
          <w:b/>
          <w:i w:val="0"/>
          <w:iCs w:val="0"/>
          <w:snapToGrid w:val="0"/>
          <w:color w:val="000000" w:themeColor="text1"/>
          <w:kern w:val="0"/>
          <w:highlight w:val="none"/>
          <w14:textFill>
            <w14:solidFill>
              <w14:schemeClr w14:val="tx1"/>
            </w14:solidFill>
          </w14:textFill>
        </w:rPr>
      </w:pPr>
      <w:r>
        <w:rPr>
          <w:rFonts w:hint="eastAsia" w:ascii="仿宋" w:hAnsi="仿宋" w:eastAsia="仿宋" w:cs="仿宋"/>
          <w:b/>
          <w:i w:val="0"/>
          <w:iCs w:val="0"/>
          <w:snapToGrid w:val="0"/>
          <w:color w:val="000000" w:themeColor="text1"/>
          <w:kern w:val="0"/>
          <w:highlight w:val="none"/>
          <w14:textFill>
            <w14:solidFill>
              <w14:schemeClr w14:val="tx1"/>
            </w14:solidFill>
          </w14:textFill>
        </w:rPr>
        <w:t>4.《开标一览表》未按招标文件规定签字、盖章或密封的，将导致废标。</w:t>
      </w:r>
    </w:p>
    <w:p w14:paraId="5D197990">
      <w:pPr>
        <w:snapToGrid w:val="0"/>
        <w:ind w:firstLine="420" w:firstLineChars="200"/>
        <w:rPr>
          <w:rFonts w:hint="eastAsia" w:ascii="仿宋" w:hAnsi="仿宋" w:eastAsia="仿宋" w:cs="仿宋"/>
          <w:i w:val="0"/>
          <w:iCs w:val="0"/>
          <w:color w:val="000000" w:themeColor="text1"/>
          <w:szCs w:val="21"/>
          <w:highlight w:val="none"/>
          <w14:textFill>
            <w14:solidFill>
              <w14:schemeClr w14:val="tx1"/>
            </w14:solidFill>
          </w14:textFill>
        </w:rPr>
      </w:pPr>
      <w:r>
        <w:rPr>
          <w:rFonts w:hint="eastAsia" w:ascii="仿宋" w:hAnsi="仿宋" w:eastAsia="仿宋" w:cs="仿宋"/>
          <w:i w:val="0"/>
          <w:iCs w:val="0"/>
          <w:color w:val="000000" w:themeColor="text1"/>
          <w:highlight w:val="none"/>
          <w14:textFill>
            <w14:solidFill>
              <w14:schemeClr w14:val="tx1"/>
            </w14:solidFill>
          </w14:textFill>
        </w:rPr>
        <w:t>5.</w:t>
      </w:r>
      <w:r>
        <w:rPr>
          <w:rFonts w:hint="eastAsia" w:ascii="仿宋" w:hAnsi="仿宋" w:eastAsia="仿宋" w:cs="仿宋"/>
          <w:i w:val="0"/>
          <w:iCs w:val="0"/>
          <w:color w:val="000000" w:themeColor="text1"/>
          <w:szCs w:val="21"/>
          <w:highlight w:val="none"/>
          <w14:textFill>
            <w14:solidFill>
              <w14:schemeClr w14:val="tx1"/>
            </w14:solidFill>
          </w14:textFill>
        </w:rPr>
        <w:t>若开标一览表中大写金额和小写金额不一致的，以大写金额为准。</w:t>
      </w:r>
    </w:p>
    <w:p w14:paraId="5BF73728">
      <w:pPr>
        <w:ind w:firstLine="420"/>
        <w:jc w:val="left"/>
        <w:rPr>
          <w:rFonts w:hint="eastAsia" w:ascii="仿宋" w:hAnsi="仿宋" w:eastAsia="仿宋" w:cs="仿宋"/>
          <w:i w:val="0"/>
          <w:iCs w:val="0"/>
          <w:color w:val="000000" w:themeColor="text1"/>
          <w:highlight w:val="none"/>
          <w14:textFill>
            <w14:solidFill>
              <w14:schemeClr w14:val="tx1"/>
            </w14:solidFill>
          </w14:textFill>
        </w:rPr>
      </w:pPr>
    </w:p>
    <w:p w14:paraId="117F2A14">
      <w:pPr>
        <w:ind w:firstLine="420"/>
        <w:jc w:val="left"/>
        <w:rPr>
          <w:rFonts w:hint="eastAsia" w:ascii="仿宋" w:hAnsi="仿宋" w:eastAsia="仿宋" w:cs="仿宋"/>
          <w:i w:val="0"/>
          <w:iCs w:val="0"/>
          <w:color w:val="000000" w:themeColor="text1"/>
          <w:highlight w:val="none"/>
          <w14:textFill>
            <w14:solidFill>
              <w14:schemeClr w14:val="tx1"/>
            </w14:solidFill>
          </w14:textFill>
        </w:rPr>
      </w:pPr>
    </w:p>
    <w:p w14:paraId="79B1BA6C">
      <w:pPr>
        <w:ind w:firstLine="3150" w:firstLineChars="1500"/>
        <w:jc w:val="left"/>
        <w:rPr>
          <w:rFonts w:hint="eastAsia" w:ascii="仿宋" w:hAnsi="仿宋" w:eastAsia="仿宋" w:cs="仿宋"/>
          <w:i w:val="0"/>
          <w:iCs w:val="0"/>
          <w:color w:val="000000" w:themeColor="text1"/>
          <w:highlight w:val="none"/>
          <w14:textFill>
            <w14:solidFill>
              <w14:schemeClr w14:val="tx1"/>
            </w14:solidFill>
          </w14:textFill>
        </w:rPr>
      </w:pPr>
      <w:r>
        <w:rPr>
          <w:rFonts w:hint="eastAsia" w:ascii="仿宋" w:hAnsi="仿宋" w:eastAsia="仿宋" w:cs="仿宋"/>
          <w:i w:val="0"/>
          <w:iCs w:val="0"/>
          <w:color w:val="000000" w:themeColor="text1"/>
          <w:highlight w:val="none"/>
          <w14:textFill>
            <w14:solidFill>
              <w14:schemeClr w14:val="tx1"/>
            </w14:solidFill>
          </w14:textFill>
        </w:rPr>
        <w:t>法定代表人或其授权委托人（</w:t>
      </w:r>
      <w:r>
        <w:rPr>
          <w:rFonts w:hint="eastAsia" w:ascii="仿宋" w:hAnsi="仿宋" w:eastAsia="仿宋" w:cs="仿宋"/>
          <w:b/>
          <w:i w:val="0"/>
          <w:iCs w:val="0"/>
          <w:color w:val="000000" w:themeColor="text1"/>
          <w:highlight w:val="none"/>
          <w14:textFill>
            <w14:solidFill>
              <w14:schemeClr w14:val="tx1"/>
            </w14:solidFill>
          </w14:textFill>
        </w:rPr>
        <w:t>签名或盖私章</w:t>
      </w:r>
      <w:r>
        <w:rPr>
          <w:rFonts w:hint="eastAsia" w:ascii="仿宋" w:hAnsi="仿宋" w:eastAsia="仿宋" w:cs="仿宋"/>
          <w:i w:val="0"/>
          <w:iCs w:val="0"/>
          <w:color w:val="000000" w:themeColor="text1"/>
          <w:highlight w:val="none"/>
          <w14:textFill>
            <w14:solidFill>
              <w14:schemeClr w14:val="tx1"/>
            </w14:solidFill>
          </w14:textFill>
        </w:rPr>
        <w:t>）：</w:t>
      </w:r>
    </w:p>
    <w:p w14:paraId="7FBD935B">
      <w:pPr>
        <w:jc w:val="left"/>
        <w:rPr>
          <w:rFonts w:hint="eastAsia" w:ascii="仿宋" w:hAnsi="仿宋" w:eastAsia="仿宋" w:cs="仿宋"/>
          <w:i w:val="0"/>
          <w:iCs w:val="0"/>
          <w:color w:val="000000" w:themeColor="text1"/>
          <w:highlight w:val="none"/>
          <w14:textFill>
            <w14:solidFill>
              <w14:schemeClr w14:val="tx1"/>
            </w14:solidFill>
          </w14:textFill>
        </w:rPr>
      </w:pPr>
    </w:p>
    <w:p w14:paraId="60A777A2">
      <w:pPr>
        <w:ind w:firstLine="3150" w:firstLineChars="1500"/>
        <w:jc w:val="left"/>
        <w:rPr>
          <w:rFonts w:hint="eastAsia" w:ascii="仿宋" w:hAnsi="仿宋" w:eastAsia="仿宋" w:cs="仿宋"/>
          <w:i w:val="0"/>
          <w:iCs w:val="0"/>
          <w:color w:val="000000" w:themeColor="text1"/>
          <w:highlight w:val="none"/>
          <w14:textFill>
            <w14:solidFill>
              <w14:schemeClr w14:val="tx1"/>
            </w14:solidFill>
          </w14:textFill>
        </w:rPr>
      </w:pPr>
      <w:r>
        <w:rPr>
          <w:rFonts w:hint="eastAsia" w:ascii="仿宋" w:hAnsi="仿宋" w:eastAsia="仿宋" w:cs="仿宋"/>
          <w:i w:val="0"/>
          <w:iCs w:val="0"/>
          <w:color w:val="000000" w:themeColor="text1"/>
          <w:highlight w:val="none"/>
          <w14:textFill>
            <w14:solidFill>
              <w14:schemeClr w14:val="tx1"/>
            </w14:solidFill>
          </w14:textFill>
        </w:rPr>
        <w:t>投标单位（</w:t>
      </w:r>
      <w:r>
        <w:rPr>
          <w:rFonts w:hint="eastAsia" w:ascii="仿宋" w:hAnsi="仿宋" w:eastAsia="仿宋" w:cs="仿宋"/>
          <w:b/>
          <w:i w:val="0"/>
          <w:iCs w:val="0"/>
          <w:color w:val="000000" w:themeColor="text1"/>
          <w:highlight w:val="none"/>
          <w14:textFill>
            <w14:solidFill>
              <w14:schemeClr w14:val="tx1"/>
            </w14:solidFill>
          </w14:textFill>
        </w:rPr>
        <w:t>盖公章</w:t>
      </w:r>
      <w:r>
        <w:rPr>
          <w:rFonts w:hint="eastAsia" w:ascii="仿宋" w:hAnsi="仿宋" w:eastAsia="仿宋" w:cs="仿宋"/>
          <w:i w:val="0"/>
          <w:iCs w:val="0"/>
          <w:color w:val="000000" w:themeColor="text1"/>
          <w:highlight w:val="none"/>
          <w14:textFill>
            <w14:solidFill>
              <w14:schemeClr w14:val="tx1"/>
            </w14:solidFill>
          </w14:textFill>
        </w:rPr>
        <w:t>）：</w:t>
      </w:r>
    </w:p>
    <w:p w14:paraId="43EE709C">
      <w:pPr>
        <w:jc w:val="left"/>
        <w:rPr>
          <w:rFonts w:hint="eastAsia" w:ascii="仿宋" w:hAnsi="仿宋" w:eastAsia="仿宋" w:cs="仿宋"/>
          <w:i w:val="0"/>
          <w:iCs w:val="0"/>
          <w:color w:val="000000" w:themeColor="text1"/>
          <w:highlight w:val="none"/>
          <w14:textFill>
            <w14:solidFill>
              <w14:schemeClr w14:val="tx1"/>
            </w14:solidFill>
          </w14:textFill>
        </w:rPr>
      </w:pPr>
    </w:p>
    <w:p w14:paraId="69B0E846">
      <w:pPr>
        <w:jc w:val="right"/>
        <w:rPr>
          <w:rFonts w:hint="eastAsia" w:ascii="仿宋" w:hAnsi="仿宋" w:eastAsia="仿宋" w:cs="仿宋"/>
          <w:i w:val="0"/>
          <w:iCs w:val="0"/>
          <w:color w:val="000000" w:themeColor="text1"/>
          <w:highlight w:val="none"/>
          <w14:textFill>
            <w14:solidFill>
              <w14:schemeClr w14:val="tx1"/>
            </w14:solidFill>
          </w14:textFill>
        </w:rPr>
      </w:pPr>
      <w:r>
        <w:rPr>
          <w:rFonts w:hint="eastAsia" w:ascii="仿宋" w:hAnsi="仿宋" w:eastAsia="仿宋" w:cs="仿宋"/>
          <w:i w:val="0"/>
          <w:iCs w:val="0"/>
          <w:color w:val="000000" w:themeColor="text1"/>
          <w:highlight w:val="none"/>
          <w14:textFill>
            <w14:solidFill>
              <w14:schemeClr w14:val="tx1"/>
            </w14:solidFill>
          </w14:textFill>
        </w:rPr>
        <w:t>日期：    年  月  日</w:t>
      </w:r>
    </w:p>
    <w:p w14:paraId="1FDF57D7">
      <w:pPr>
        <w:rPr>
          <w:rFonts w:hint="eastAsia" w:ascii="仿宋" w:hAnsi="仿宋" w:eastAsia="仿宋" w:cs="仿宋"/>
          <w:i w:val="0"/>
          <w:iCs w:val="0"/>
          <w:color w:val="000000" w:themeColor="text1"/>
          <w:highlight w:val="none"/>
          <w14:textFill>
            <w14:solidFill>
              <w14:schemeClr w14:val="tx1"/>
            </w14:solidFill>
          </w14:textFill>
        </w:rPr>
      </w:pPr>
      <w:r>
        <w:rPr>
          <w:rFonts w:hint="eastAsia" w:ascii="仿宋" w:hAnsi="仿宋" w:eastAsia="仿宋" w:cs="仿宋"/>
          <w:i w:val="0"/>
          <w:iCs w:val="0"/>
          <w:color w:val="000000" w:themeColor="text1"/>
          <w:highlight w:val="none"/>
          <w14:textFill>
            <w14:solidFill>
              <w14:schemeClr w14:val="tx1"/>
            </w14:solidFill>
          </w14:textFill>
        </w:rPr>
        <w:br w:type="page"/>
      </w:r>
    </w:p>
    <w:p w14:paraId="2ECBA5D1">
      <w:pPr>
        <w:pStyle w:val="3"/>
        <w:spacing w:before="120" w:after="120"/>
        <w:jc w:val="center"/>
        <w:rPr>
          <w:rFonts w:hint="eastAsia" w:ascii="仿宋" w:hAnsi="仿宋" w:eastAsia="仿宋" w:cs="仿宋"/>
          <w:i w:val="0"/>
          <w:iCs w:val="0"/>
          <w:sz w:val="28"/>
          <w:szCs w:val="28"/>
          <w:highlight w:val="none"/>
        </w:rPr>
      </w:pPr>
      <w:bookmarkStart w:id="263" w:name="_Toc27556"/>
      <w:r>
        <w:rPr>
          <w:rFonts w:hint="eastAsia" w:ascii="仿宋" w:hAnsi="仿宋" w:eastAsia="仿宋" w:cs="仿宋"/>
          <w:i w:val="0"/>
          <w:iCs w:val="0"/>
          <w:sz w:val="28"/>
          <w:szCs w:val="28"/>
          <w:highlight w:val="none"/>
          <w:lang w:val="en-US" w:eastAsia="zh-CN"/>
        </w:rPr>
        <w:t>包2</w:t>
      </w:r>
      <w:r>
        <w:rPr>
          <w:rFonts w:hint="eastAsia" w:ascii="仿宋" w:hAnsi="仿宋" w:eastAsia="仿宋" w:cs="仿宋"/>
          <w:i w:val="0"/>
          <w:iCs w:val="0"/>
          <w:sz w:val="28"/>
          <w:szCs w:val="28"/>
          <w:highlight w:val="none"/>
        </w:rPr>
        <w:t>开标一览表</w:t>
      </w:r>
      <w:bookmarkEnd w:id="263"/>
    </w:p>
    <w:p w14:paraId="0BB1A73D">
      <w:pPr>
        <w:jc w:val="right"/>
        <w:rPr>
          <w:rFonts w:hint="eastAsia" w:ascii="仿宋" w:hAnsi="仿宋" w:eastAsia="仿宋" w:cs="仿宋"/>
          <w:bCs/>
          <w:i w:val="0"/>
          <w:iCs w:val="0"/>
          <w:snapToGrid w:val="0"/>
          <w:kern w:val="0"/>
          <w:highlight w:val="none"/>
        </w:rPr>
      </w:pPr>
      <w:r>
        <w:rPr>
          <w:rFonts w:hint="eastAsia" w:ascii="仿宋" w:hAnsi="仿宋" w:eastAsia="仿宋" w:cs="仿宋"/>
          <w:bCs/>
          <w:i w:val="0"/>
          <w:iCs w:val="0"/>
          <w:snapToGrid w:val="0"/>
          <w:kern w:val="0"/>
          <w:highlight w:val="none"/>
        </w:rPr>
        <w:t>单位：人民币元</w:t>
      </w:r>
    </w:p>
    <w:tbl>
      <w:tblPr>
        <w:tblStyle w:val="20"/>
        <w:tblW w:w="4998"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6"/>
        <w:gridCol w:w="1934"/>
        <w:gridCol w:w="1950"/>
        <w:gridCol w:w="1900"/>
        <w:gridCol w:w="1049"/>
      </w:tblGrid>
      <w:tr w14:paraId="7A88FB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741" w:type="pct"/>
            <w:tcBorders>
              <w:top w:val="double" w:color="auto" w:sz="4" w:space="0"/>
              <w:bottom w:val="single" w:color="auto" w:sz="4" w:space="0"/>
            </w:tcBorders>
            <w:vAlign w:val="center"/>
          </w:tcPr>
          <w:p w14:paraId="143E48C3">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sz w:val="24"/>
                <w:szCs w:val="32"/>
                <w:highlight w:val="none"/>
              </w:rPr>
            </w:pPr>
            <w:r>
              <w:rPr>
                <w:rFonts w:hint="eastAsia" w:ascii="仿宋" w:hAnsi="仿宋" w:eastAsia="仿宋" w:cs="仿宋"/>
                <w:i w:val="0"/>
                <w:iCs w:val="0"/>
                <w:snapToGrid w:val="0"/>
                <w:kern w:val="0"/>
                <w:sz w:val="24"/>
                <w:szCs w:val="32"/>
                <w:highlight w:val="none"/>
              </w:rPr>
              <w:t>项目编号</w:t>
            </w:r>
          </w:p>
        </w:tc>
        <w:tc>
          <w:tcPr>
            <w:tcW w:w="1197" w:type="pct"/>
            <w:tcBorders>
              <w:top w:val="double" w:color="auto" w:sz="4" w:space="0"/>
              <w:bottom w:val="single" w:color="auto" w:sz="4" w:space="0"/>
            </w:tcBorders>
            <w:vAlign w:val="center"/>
          </w:tcPr>
          <w:p w14:paraId="383D73FA">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sz w:val="24"/>
                <w:szCs w:val="32"/>
                <w:highlight w:val="none"/>
              </w:rPr>
            </w:pPr>
            <w:r>
              <w:rPr>
                <w:rFonts w:hint="eastAsia" w:ascii="仿宋" w:hAnsi="仿宋" w:eastAsia="仿宋" w:cs="仿宋"/>
                <w:i w:val="0"/>
                <w:iCs w:val="0"/>
                <w:snapToGrid w:val="0"/>
                <w:kern w:val="0"/>
                <w:sz w:val="24"/>
                <w:szCs w:val="32"/>
                <w:highlight w:val="none"/>
              </w:rPr>
              <w:t>项目名称</w:t>
            </w:r>
          </w:p>
        </w:tc>
        <w:tc>
          <w:tcPr>
            <w:tcW w:w="1206" w:type="pct"/>
            <w:tcBorders>
              <w:top w:val="double" w:color="auto" w:sz="4" w:space="0"/>
              <w:bottom w:val="single" w:color="auto" w:sz="4" w:space="0"/>
            </w:tcBorders>
            <w:vAlign w:val="center"/>
          </w:tcPr>
          <w:p w14:paraId="29D761E0">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sz w:val="24"/>
                <w:szCs w:val="32"/>
                <w:highlight w:val="none"/>
              </w:rPr>
            </w:pPr>
            <w:r>
              <w:rPr>
                <w:rFonts w:hint="eastAsia" w:ascii="仿宋" w:hAnsi="仿宋" w:eastAsia="仿宋" w:cs="仿宋"/>
                <w:i w:val="0"/>
                <w:iCs w:val="0"/>
                <w:snapToGrid w:val="0"/>
                <w:kern w:val="0"/>
                <w:sz w:val="24"/>
                <w:szCs w:val="32"/>
                <w:highlight w:val="none"/>
              </w:rPr>
              <w:t>投标总价</w:t>
            </w:r>
          </w:p>
        </w:tc>
        <w:tc>
          <w:tcPr>
            <w:tcW w:w="1177" w:type="pct"/>
            <w:tcBorders>
              <w:top w:val="double" w:color="auto" w:sz="4" w:space="0"/>
              <w:bottom w:val="single" w:color="auto" w:sz="4" w:space="0"/>
            </w:tcBorders>
            <w:vAlign w:val="center"/>
          </w:tcPr>
          <w:p w14:paraId="39384ED9">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sz w:val="24"/>
                <w:szCs w:val="32"/>
                <w:highlight w:val="none"/>
              </w:rPr>
            </w:pPr>
            <w:r>
              <w:rPr>
                <w:rFonts w:hint="eastAsia" w:ascii="仿宋" w:hAnsi="仿宋" w:eastAsia="仿宋" w:cs="仿宋"/>
                <w:i w:val="0"/>
                <w:iCs w:val="0"/>
                <w:snapToGrid w:val="0"/>
                <w:kern w:val="0"/>
                <w:sz w:val="24"/>
                <w:szCs w:val="32"/>
                <w:highlight w:val="none"/>
              </w:rPr>
              <w:t>交货期</w:t>
            </w:r>
          </w:p>
        </w:tc>
        <w:tc>
          <w:tcPr>
            <w:tcW w:w="677" w:type="pct"/>
            <w:tcBorders>
              <w:top w:val="double" w:color="auto" w:sz="4" w:space="0"/>
              <w:bottom w:val="single" w:color="auto" w:sz="4" w:space="0"/>
            </w:tcBorders>
            <w:vAlign w:val="center"/>
          </w:tcPr>
          <w:p w14:paraId="539896BE">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sz w:val="24"/>
                <w:szCs w:val="32"/>
                <w:highlight w:val="none"/>
              </w:rPr>
            </w:pPr>
            <w:r>
              <w:rPr>
                <w:rFonts w:hint="eastAsia" w:ascii="仿宋" w:hAnsi="仿宋" w:eastAsia="仿宋" w:cs="仿宋"/>
                <w:i w:val="0"/>
                <w:iCs w:val="0"/>
                <w:snapToGrid w:val="0"/>
                <w:kern w:val="0"/>
                <w:sz w:val="24"/>
                <w:szCs w:val="32"/>
                <w:highlight w:val="none"/>
              </w:rPr>
              <w:t>备注</w:t>
            </w:r>
          </w:p>
        </w:tc>
      </w:tr>
      <w:tr w14:paraId="070AC5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trPr>
        <w:tc>
          <w:tcPr>
            <w:tcW w:w="741" w:type="pct"/>
            <w:tcBorders>
              <w:top w:val="single" w:color="auto" w:sz="4" w:space="0"/>
            </w:tcBorders>
            <w:vAlign w:val="center"/>
          </w:tcPr>
          <w:p w14:paraId="32D468F2">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highlight w:val="none"/>
                <w:u w:val="single"/>
              </w:rPr>
            </w:pPr>
            <w:r>
              <w:rPr>
                <w:rFonts w:hint="eastAsia" w:ascii="仿宋" w:hAnsi="仿宋" w:eastAsia="仿宋" w:cs="仿宋"/>
                <w:i w:val="0"/>
                <w:iCs w:val="0"/>
                <w:snapToGrid w:val="0"/>
                <w:kern w:val="0"/>
                <w:highlight w:val="none"/>
                <w:u w:val="single"/>
                <w:lang w:eastAsia="zh-CN"/>
              </w:rPr>
              <w:t>UHOSZA20250448</w:t>
            </w:r>
          </w:p>
        </w:tc>
        <w:tc>
          <w:tcPr>
            <w:tcW w:w="1197" w:type="pct"/>
            <w:tcBorders>
              <w:top w:val="single" w:color="auto" w:sz="4" w:space="0"/>
            </w:tcBorders>
            <w:vAlign w:val="center"/>
          </w:tcPr>
          <w:p w14:paraId="43304B4C">
            <w:pPr>
              <w:keepNext w:val="0"/>
              <w:keepLines w:val="0"/>
              <w:suppressLineNumbers w:val="0"/>
              <w:spacing w:before="0" w:beforeAutospacing="0" w:after="0" w:afterAutospacing="0"/>
              <w:ind w:left="0" w:right="0"/>
              <w:rPr>
                <w:rFonts w:hint="eastAsia" w:ascii="仿宋" w:hAnsi="仿宋" w:eastAsia="仿宋" w:cs="仿宋"/>
                <w:i w:val="0"/>
                <w:iCs w:val="0"/>
                <w:snapToGrid w:val="0"/>
                <w:kern w:val="0"/>
                <w:highlight w:val="none"/>
                <w:u w:val="single"/>
                <w:lang w:eastAsia="zh-CN"/>
              </w:rPr>
            </w:pPr>
            <w:r>
              <w:rPr>
                <w:rFonts w:hint="eastAsia" w:ascii="仿宋" w:hAnsi="仿宋" w:eastAsia="仿宋" w:cs="仿宋"/>
                <w:i w:val="0"/>
                <w:iCs w:val="0"/>
                <w:snapToGrid w:val="0"/>
                <w:kern w:val="0"/>
                <w:highlight w:val="none"/>
                <w:lang w:eastAsia="zh-CN"/>
              </w:rPr>
              <w:t>广东省深圳市消防救援支队2025年消防装备采购项目九（包1-包5）</w:t>
            </w:r>
          </w:p>
        </w:tc>
        <w:tc>
          <w:tcPr>
            <w:tcW w:w="1206" w:type="pct"/>
            <w:tcBorders>
              <w:top w:val="single" w:color="auto" w:sz="4" w:space="0"/>
            </w:tcBorders>
            <w:vAlign w:val="center"/>
          </w:tcPr>
          <w:p w14:paraId="689F4FC9">
            <w:pPr>
              <w:keepNext w:val="0"/>
              <w:keepLines w:val="0"/>
              <w:suppressLineNumbers w:val="0"/>
              <w:spacing w:before="0" w:beforeAutospacing="0" w:after="0" w:afterAutospacing="0"/>
              <w:ind w:left="0" w:right="0"/>
              <w:rPr>
                <w:rFonts w:hint="eastAsia" w:ascii="仿宋" w:hAnsi="仿宋" w:eastAsia="仿宋" w:cs="仿宋"/>
                <w:i w:val="0"/>
                <w:iCs w:val="0"/>
                <w:snapToGrid w:val="0"/>
                <w:kern w:val="0"/>
                <w:highlight w:val="none"/>
              </w:rPr>
            </w:pPr>
            <w:r>
              <w:rPr>
                <w:rFonts w:hint="eastAsia" w:ascii="仿宋" w:hAnsi="仿宋" w:eastAsia="仿宋" w:cs="仿宋"/>
                <w:i w:val="0"/>
                <w:iCs w:val="0"/>
                <w:snapToGrid w:val="0"/>
                <w:kern w:val="0"/>
                <w:highlight w:val="none"/>
              </w:rPr>
              <w:t>大写：</w:t>
            </w:r>
          </w:p>
          <w:p w14:paraId="35A13FEE">
            <w:pPr>
              <w:keepNext w:val="0"/>
              <w:keepLines w:val="0"/>
              <w:suppressLineNumbers w:val="0"/>
              <w:spacing w:before="0" w:beforeAutospacing="0" w:after="0" w:afterAutospacing="0"/>
              <w:ind w:left="0" w:right="0"/>
              <w:rPr>
                <w:rFonts w:hint="eastAsia" w:ascii="仿宋" w:hAnsi="仿宋" w:eastAsia="仿宋" w:cs="仿宋"/>
                <w:i w:val="0"/>
                <w:iCs w:val="0"/>
                <w:snapToGrid w:val="0"/>
                <w:kern w:val="0"/>
                <w:highlight w:val="none"/>
              </w:rPr>
            </w:pPr>
            <w:r>
              <w:rPr>
                <w:rFonts w:hint="eastAsia" w:ascii="仿宋" w:hAnsi="仿宋" w:eastAsia="仿宋" w:cs="仿宋"/>
                <w:i w:val="0"/>
                <w:iCs w:val="0"/>
                <w:snapToGrid w:val="0"/>
                <w:kern w:val="0"/>
                <w:highlight w:val="none"/>
              </w:rPr>
              <w:t>小写：</w:t>
            </w:r>
          </w:p>
        </w:tc>
        <w:tc>
          <w:tcPr>
            <w:tcW w:w="1177" w:type="pct"/>
            <w:tcBorders>
              <w:top w:val="single" w:color="auto" w:sz="4" w:space="0"/>
            </w:tcBorders>
            <w:vAlign w:val="center"/>
          </w:tcPr>
          <w:p w14:paraId="49F3C6FC">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highlight w:val="none"/>
              </w:rPr>
            </w:pPr>
            <w:r>
              <w:rPr>
                <w:rFonts w:hint="eastAsia" w:ascii="仿宋" w:hAnsi="仿宋" w:eastAsia="仿宋" w:cs="仿宋"/>
                <w:i w:val="0"/>
                <w:iCs w:val="0"/>
                <w:snapToGrid w:val="0"/>
                <w:kern w:val="0"/>
                <w:highlight w:val="none"/>
                <w:lang w:eastAsia="zh-CN"/>
              </w:rPr>
              <w:t>合同生效后</w:t>
            </w:r>
            <w:r>
              <w:rPr>
                <w:rFonts w:hint="eastAsia" w:ascii="仿宋" w:hAnsi="仿宋" w:eastAsia="仿宋" w:cs="仿宋"/>
                <w:i w:val="0"/>
                <w:iCs w:val="0"/>
                <w:snapToGrid w:val="0"/>
                <w:kern w:val="0"/>
                <w:highlight w:val="none"/>
                <w:lang w:val="en-US" w:eastAsia="zh-CN"/>
              </w:rPr>
              <w:t>30</w:t>
            </w:r>
            <w:r>
              <w:rPr>
                <w:rFonts w:hint="eastAsia" w:ascii="仿宋" w:hAnsi="仿宋" w:eastAsia="仿宋" w:cs="仿宋"/>
                <w:i w:val="0"/>
                <w:iCs w:val="0"/>
                <w:snapToGrid w:val="0"/>
                <w:kern w:val="0"/>
                <w:highlight w:val="none"/>
                <w:lang w:eastAsia="zh-CN"/>
              </w:rPr>
              <w:t>天内到货，货到</w:t>
            </w:r>
            <w:r>
              <w:rPr>
                <w:rFonts w:hint="eastAsia" w:ascii="仿宋" w:hAnsi="仿宋" w:eastAsia="仿宋" w:cs="仿宋"/>
                <w:i w:val="0"/>
                <w:iCs w:val="0"/>
                <w:snapToGrid w:val="0"/>
                <w:kern w:val="0"/>
                <w:highlight w:val="none"/>
                <w:lang w:val="en-US" w:eastAsia="zh-CN"/>
              </w:rPr>
              <w:t>15</w:t>
            </w:r>
            <w:r>
              <w:rPr>
                <w:rFonts w:hint="eastAsia" w:ascii="仿宋" w:hAnsi="仿宋" w:eastAsia="仿宋" w:cs="仿宋"/>
                <w:i w:val="0"/>
                <w:iCs w:val="0"/>
                <w:snapToGrid w:val="0"/>
                <w:kern w:val="0"/>
                <w:highlight w:val="none"/>
                <w:lang w:eastAsia="zh-CN"/>
              </w:rPr>
              <w:t>天内完成安装、调试。（特殊情况以合同为准）</w:t>
            </w:r>
          </w:p>
        </w:tc>
        <w:tc>
          <w:tcPr>
            <w:tcW w:w="677" w:type="pct"/>
            <w:tcBorders>
              <w:top w:val="single" w:color="auto" w:sz="4" w:space="0"/>
            </w:tcBorders>
            <w:vAlign w:val="center"/>
          </w:tcPr>
          <w:p w14:paraId="1E5D858C">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highlight w:val="none"/>
              </w:rPr>
            </w:pPr>
          </w:p>
        </w:tc>
      </w:tr>
    </w:tbl>
    <w:p w14:paraId="730A6632">
      <w:pPr>
        <w:ind w:firstLine="420"/>
        <w:rPr>
          <w:rFonts w:hint="eastAsia" w:ascii="仿宋" w:hAnsi="仿宋" w:eastAsia="仿宋" w:cs="仿宋"/>
          <w:i w:val="0"/>
          <w:iCs w:val="0"/>
          <w:snapToGrid w:val="0"/>
          <w:color w:val="000000" w:themeColor="text1"/>
          <w:kern w:val="0"/>
          <w:highlight w:val="none"/>
          <w14:textFill>
            <w14:solidFill>
              <w14:schemeClr w14:val="tx1"/>
            </w14:solidFill>
          </w14:textFill>
        </w:rPr>
      </w:pPr>
      <w:r>
        <w:rPr>
          <w:rFonts w:hint="eastAsia" w:ascii="仿宋" w:hAnsi="仿宋" w:eastAsia="仿宋" w:cs="仿宋"/>
          <w:i w:val="0"/>
          <w:iCs w:val="0"/>
          <w:snapToGrid w:val="0"/>
          <w:color w:val="000000" w:themeColor="text1"/>
          <w:kern w:val="0"/>
          <w:highlight w:val="none"/>
          <w14:textFill>
            <w14:solidFill>
              <w14:schemeClr w14:val="tx1"/>
            </w14:solidFill>
          </w14:textFill>
        </w:rPr>
        <w:t>注：</w:t>
      </w:r>
    </w:p>
    <w:p w14:paraId="5FA7041E">
      <w:pPr>
        <w:ind w:firstLine="420" w:firstLineChars="200"/>
        <w:rPr>
          <w:rFonts w:hint="eastAsia" w:ascii="仿宋" w:hAnsi="仿宋" w:eastAsia="仿宋" w:cs="仿宋"/>
          <w:i w:val="0"/>
          <w:iCs w:val="0"/>
          <w:snapToGrid w:val="0"/>
          <w:color w:val="000000" w:themeColor="text1"/>
          <w:kern w:val="0"/>
          <w:highlight w:val="none"/>
          <w14:textFill>
            <w14:solidFill>
              <w14:schemeClr w14:val="tx1"/>
            </w14:solidFill>
          </w14:textFill>
        </w:rPr>
      </w:pPr>
      <w:r>
        <w:rPr>
          <w:rFonts w:hint="eastAsia" w:ascii="仿宋" w:hAnsi="仿宋" w:eastAsia="仿宋" w:cs="仿宋"/>
          <w:i w:val="0"/>
          <w:iCs w:val="0"/>
          <w:snapToGrid w:val="0"/>
          <w:color w:val="000000" w:themeColor="text1"/>
          <w:kern w:val="0"/>
          <w:highlight w:val="none"/>
          <w14:textFill>
            <w14:solidFill>
              <w14:schemeClr w14:val="tx1"/>
            </w14:solidFill>
          </w14:textFill>
        </w:rPr>
        <w:t>1.价格应按“招标文件”中规定的货币单位填写。</w:t>
      </w:r>
    </w:p>
    <w:p w14:paraId="6AD1AF95">
      <w:pPr>
        <w:ind w:firstLine="420" w:firstLineChars="200"/>
        <w:rPr>
          <w:rFonts w:hint="eastAsia" w:ascii="仿宋" w:hAnsi="仿宋" w:eastAsia="仿宋" w:cs="仿宋"/>
          <w:i w:val="0"/>
          <w:iCs w:val="0"/>
          <w:color w:val="000000" w:themeColor="text1"/>
          <w:highlight w:val="none"/>
          <w14:textFill>
            <w14:solidFill>
              <w14:schemeClr w14:val="tx1"/>
            </w14:solidFill>
          </w14:textFill>
        </w:rPr>
      </w:pPr>
      <w:r>
        <w:rPr>
          <w:rFonts w:hint="eastAsia" w:ascii="仿宋" w:hAnsi="仿宋" w:eastAsia="仿宋" w:cs="仿宋"/>
          <w:i w:val="0"/>
          <w:iCs w:val="0"/>
          <w:snapToGrid w:val="0"/>
          <w:color w:val="000000" w:themeColor="text1"/>
          <w:kern w:val="0"/>
          <w:highlight w:val="none"/>
          <w14:textFill>
            <w14:solidFill>
              <w14:schemeClr w14:val="tx1"/>
            </w14:solidFill>
          </w14:textFill>
        </w:rPr>
        <w:t>2.投标人如果需要对报价或其他内容加以说明，可在备注栏填写。</w:t>
      </w:r>
    </w:p>
    <w:p w14:paraId="7FB7AB90">
      <w:pPr>
        <w:ind w:firstLine="422" w:firstLineChars="200"/>
        <w:rPr>
          <w:rFonts w:hint="eastAsia" w:ascii="仿宋" w:hAnsi="仿宋" w:eastAsia="仿宋" w:cs="仿宋"/>
          <w:b/>
          <w:i w:val="0"/>
          <w:iCs w:val="0"/>
          <w:snapToGrid w:val="0"/>
          <w:color w:val="000000" w:themeColor="text1"/>
          <w:kern w:val="0"/>
          <w:highlight w:val="none"/>
          <w14:textFill>
            <w14:solidFill>
              <w14:schemeClr w14:val="tx1"/>
            </w14:solidFill>
          </w14:textFill>
        </w:rPr>
      </w:pPr>
      <w:r>
        <w:rPr>
          <w:rFonts w:hint="eastAsia" w:ascii="仿宋" w:hAnsi="仿宋" w:eastAsia="仿宋" w:cs="仿宋"/>
          <w:b/>
          <w:i w:val="0"/>
          <w:iCs w:val="0"/>
          <w:snapToGrid w:val="0"/>
          <w:color w:val="000000" w:themeColor="text1"/>
          <w:kern w:val="0"/>
          <w:highlight w:val="none"/>
          <w14:textFill>
            <w14:solidFill>
              <w14:schemeClr w14:val="tx1"/>
            </w14:solidFill>
          </w14:textFill>
        </w:rPr>
        <w:t>3.《开标一览表》作为开标时唱标的依据，除按格式要求放入投标文件中外，还应另行单独密封提交一份，在封口密封处加盖公章（或密封封口处粘贴封条并加盖投标单位公章），并在信封上标明“开标一览表”字样。</w:t>
      </w:r>
    </w:p>
    <w:p w14:paraId="59B7AA7C">
      <w:pPr>
        <w:ind w:firstLine="422" w:firstLineChars="200"/>
        <w:rPr>
          <w:rFonts w:hint="eastAsia" w:ascii="仿宋" w:hAnsi="仿宋" w:eastAsia="仿宋" w:cs="仿宋"/>
          <w:b/>
          <w:i w:val="0"/>
          <w:iCs w:val="0"/>
          <w:snapToGrid w:val="0"/>
          <w:color w:val="000000" w:themeColor="text1"/>
          <w:kern w:val="0"/>
          <w:highlight w:val="none"/>
          <w14:textFill>
            <w14:solidFill>
              <w14:schemeClr w14:val="tx1"/>
            </w14:solidFill>
          </w14:textFill>
        </w:rPr>
      </w:pPr>
      <w:r>
        <w:rPr>
          <w:rFonts w:hint="eastAsia" w:ascii="仿宋" w:hAnsi="仿宋" w:eastAsia="仿宋" w:cs="仿宋"/>
          <w:b/>
          <w:i w:val="0"/>
          <w:iCs w:val="0"/>
          <w:snapToGrid w:val="0"/>
          <w:color w:val="000000" w:themeColor="text1"/>
          <w:kern w:val="0"/>
          <w:highlight w:val="none"/>
          <w14:textFill>
            <w14:solidFill>
              <w14:schemeClr w14:val="tx1"/>
            </w14:solidFill>
          </w14:textFill>
        </w:rPr>
        <w:t>4.《开标一览表》未按招标文件规定签字、盖章或密封的，将导致废标。</w:t>
      </w:r>
    </w:p>
    <w:p w14:paraId="2DD9286B">
      <w:pPr>
        <w:snapToGrid w:val="0"/>
        <w:ind w:firstLine="420" w:firstLineChars="200"/>
        <w:rPr>
          <w:rFonts w:hint="eastAsia" w:ascii="仿宋" w:hAnsi="仿宋" w:eastAsia="仿宋" w:cs="仿宋"/>
          <w:i w:val="0"/>
          <w:iCs w:val="0"/>
          <w:color w:val="000000" w:themeColor="text1"/>
          <w:szCs w:val="21"/>
          <w:highlight w:val="none"/>
          <w14:textFill>
            <w14:solidFill>
              <w14:schemeClr w14:val="tx1"/>
            </w14:solidFill>
          </w14:textFill>
        </w:rPr>
      </w:pPr>
      <w:r>
        <w:rPr>
          <w:rFonts w:hint="eastAsia" w:ascii="仿宋" w:hAnsi="仿宋" w:eastAsia="仿宋" w:cs="仿宋"/>
          <w:i w:val="0"/>
          <w:iCs w:val="0"/>
          <w:color w:val="000000" w:themeColor="text1"/>
          <w:highlight w:val="none"/>
          <w14:textFill>
            <w14:solidFill>
              <w14:schemeClr w14:val="tx1"/>
            </w14:solidFill>
          </w14:textFill>
        </w:rPr>
        <w:t>5.</w:t>
      </w:r>
      <w:r>
        <w:rPr>
          <w:rFonts w:hint="eastAsia" w:ascii="仿宋" w:hAnsi="仿宋" w:eastAsia="仿宋" w:cs="仿宋"/>
          <w:i w:val="0"/>
          <w:iCs w:val="0"/>
          <w:color w:val="000000" w:themeColor="text1"/>
          <w:szCs w:val="21"/>
          <w:highlight w:val="none"/>
          <w14:textFill>
            <w14:solidFill>
              <w14:schemeClr w14:val="tx1"/>
            </w14:solidFill>
          </w14:textFill>
        </w:rPr>
        <w:t>若开标一览表中大写金额和小写金额不一致的，以大写金额为准。</w:t>
      </w:r>
    </w:p>
    <w:p w14:paraId="4B5DD9F2">
      <w:pPr>
        <w:ind w:firstLine="420"/>
        <w:jc w:val="left"/>
        <w:rPr>
          <w:rFonts w:hint="eastAsia" w:ascii="仿宋" w:hAnsi="仿宋" w:eastAsia="仿宋" w:cs="仿宋"/>
          <w:i w:val="0"/>
          <w:iCs w:val="0"/>
          <w:color w:val="000000" w:themeColor="text1"/>
          <w:highlight w:val="none"/>
          <w14:textFill>
            <w14:solidFill>
              <w14:schemeClr w14:val="tx1"/>
            </w14:solidFill>
          </w14:textFill>
        </w:rPr>
      </w:pPr>
    </w:p>
    <w:p w14:paraId="13F3C854">
      <w:pPr>
        <w:ind w:firstLine="420"/>
        <w:jc w:val="left"/>
        <w:rPr>
          <w:rFonts w:hint="eastAsia" w:ascii="仿宋" w:hAnsi="仿宋" w:eastAsia="仿宋" w:cs="仿宋"/>
          <w:i w:val="0"/>
          <w:iCs w:val="0"/>
          <w:color w:val="000000" w:themeColor="text1"/>
          <w:highlight w:val="none"/>
          <w14:textFill>
            <w14:solidFill>
              <w14:schemeClr w14:val="tx1"/>
            </w14:solidFill>
          </w14:textFill>
        </w:rPr>
      </w:pPr>
    </w:p>
    <w:p w14:paraId="191F1996">
      <w:pPr>
        <w:ind w:firstLine="3150" w:firstLineChars="1500"/>
        <w:jc w:val="left"/>
        <w:rPr>
          <w:rFonts w:hint="eastAsia" w:ascii="仿宋" w:hAnsi="仿宋" w:eastAsia="仿宋" w:cs="仿宋"/>
          <w:i w:val="0"/>
          <w:iCs w:val="0"/>
          <w:color w:val="000000" w:themeColor="text1"/>
          <w:highlight w:val="none"/>
          <w14:textFill>
            <w14:solidFill>
              <w14:schemeClr w14:val="tx1"/>
            </w14:solidFill>
          </w14:textFill>
        </w:rPr>
      </w:pPr>
      <w:r>
        <w:rPr>
          <w:rFonts w:hint="eastAsia" w:ascii="仿宋" w:hAnsi="仿宋" w:eastAsia="仿宋" w:cs="仿宋"/>
          <w:i w:val="0"/>
          <w:iCs w:val="0"/>
          <w:color w:val="000000" w:themeColor="text1"/>
          <w:highlight w:val="none"/>
          <w14:textFill>
            <w14:solidFill>
              <w14:schemeClr w14:val="tx1"/>
            </w14:solidFill>
          </w14:textFill>
        </w:rPr>
        <w:t>法定代表人或其授权委托人（</w:t>
      </w:r>
      <w:r>
        <w:rPr>
          <w:rFonts w:hint="eastAsia" w:ascii="仿宋" w:hAnsi="仿宋" w:eastAsia="仿宋" w:cs="仿宋"/>
          <w:b/>
          <w:i w:val="0"/>
          <w:iCs w:val="0"/>
          <w:color w:val="000000" w:themeColor="text1"/>
          <w:highlight w:val="none"/>
          <w14:textFill>
            <w14:solidFill>
              <w14:schemeClr w14:val="tx1"/>
            </w14:solidFill>
          </w14:textFill>
        </w:rPr>
        <w:t>签名或盖私章</w:t>
      </w:r>
      <w:r>
        <w:rPr>
          <w:rFonts w:hint="eastAsia" w:ascii="仿宋" w:hAnsi="仿宋" w:eastAsia="仿宋" w:cs="仿宋"/>
          <w:i w:val="0"/>
          <w:iCs w:val="0"/>
          <w:color w:val="000000" w:themeColor="text1"/>
          <w:highlight w:val="none"/>
          <w14:textFill>
            <w14:solidFill>
              <w14:schemeClr w14:val="tx1"/>
            </w14:solidFill>
          </w14:textFill>
        </w:rPr>
        <w:t>）：</w:t>
      </w:r>
    </w:p>
    <w:p w14:paraId="24184B1B">
      <w:pPr>
        <w:jc w:val="left"/>
        <w:rPr>
          <w:rFonts w:hint="eastAsia" w:ascii="仿宋" w:hAnsi="仿宋" w:eastAsia="仿宋" w:cs="仿宋"/>
          <w:i w:val="0"/>
          <w:iCs w:val="0"/>
          <w:color w:val="000000" w:themeColor="text1"/>
          <w:highlight w:val="none"/>
          <w14:textFill>
            <w14:solidFill>
              <w14:schemeClr w14:val="tx1"/>
            </w14:solidFill>
          </w14:textFill>
        </w:rPr>
      </w:pPr>
    </w:p>
    <w:p w14:paraId="7A910212">
      <w:pPr>
        <w:ind w:firstLine="3150" w:firstLineChars="1500"/>
        <w:jc w:val="left"/>
        <w:rPr>
          <w:rFonts w:hint="eastAsia" w:ascii="仿宋" w:hAnsi="仿宋" w:eastAsia="仿宋" w:cs="仿宋"/>
          <w:i w:val="0"/>
          <w:iCs w:val="0"/>
          <w:color w:val="000000" w:themeColor="text1"/>
          <w:highlight w:val="none"/>
          <w14:textFill>
            <w14:solidFill>
              <w14:schemeClr w14:val="tx1"/>
            </w14:solidFill>
          </w14:textFill>
        </w:rPr>
      </w:pPr>
      <w:r>
        <w:rPr>
          <w:rFonts w:hint="eastAsia" w:ascii="仿宋" w:hAnsi="仿宋" w:eastAsia="仿宋" w:cs="仿宋"/>
          <w:i w:val="0"/>
          <w:iCs w:val="0"/>
          <w:color w:val="000000" w:themeColor="text1"/>
          <w:highlight w:val="none"/>
          <w14:textFill>
            <w14:solidFill>
              <w14:schemeClr w14:val="tx1"/>
            </w14:solidFill>
          </w14:textFill>
        </w:rPr>
        <w:t>投标单位（</w:t>
      </w:r>
      <w:r>
        <w:rPr>
          <w:rFonts w:hint="eastAsia" w:ascii="仿宋" w:hAnsi="仿宋" w:eastAsia="仿宋" w:cs="仿宋"/>
          <w:b/>
          <w:i w:val="0"/>
          <w:iCs w:val="0"/>
          <w:color w:val="000000" w:themeColor="text1"/>
          <w:highlight w:val="none"/>
          <w14:textFill>
            <w14:solidFill>
              <w14:schemeClr w14:val="tx1"/>
            </w14:solidFill>
          </w14:textFill>
        </w:rPr>
        <w:t>盖公章</w:t>
      </w:r>
      <w:r>
        <w:rPr>
          <w:rFonts w:hint="eastAsia" w:ascii="仿宋" w:hAnsi="仿宋" w:eastAsia="仿宋" w:cs="仿宋"/>
          <w:i w:val="0"/>
          <w:iCs w:val="0"/>
          <w:color w:val="000000" w:themeColor="text1"/>
          <w:highlight w:val="none"/>
          <w14:textFill>
            <w14:solidFill>
              <w14:schemeClr w14:val="tx1"/>
            </w14:solidFill>
          </w14:textFill>
        </w:rPr>
        <w:t>）：</w:t>
      </w:r>
    </w:p>
    <w:p w14:paraId="627CDFA8">
      <w:pPr>
        <w:jc w:val="left"/>
        <w:rPr>
          <w:rFonts w:hint="eastAsia" w:ascii="仿宋" w:hAnsi="仿宋" w:eastAsia="仿宋" w:cs="仿宋"/>
          <w:i w:val="0"/>
          <w:iCs w:val="0"/>
          <w:color w:val="000000" w:themeColor="text1"/>
          <w:highlight w:val="none"/>
          <w14:textFill>
            <w14:solidFill>
              <w14:schemeClr w14:val="tx1"/>
            </w14:solidFill>
          </w14:textFill>
        </w:rPr>
      </w:pPr>
    </w:p>
    <w:p w14:paraId="4628DE87">
      <w:pPr>
        <w:jc w:val="right"/>
        <w:rPr>
          <w:rFonts w:hint="eastAsia" w:ascii="仿宋" w:hAnsi="仿宋" w:eastAsia="仿宋" w:cs="仿宋"/>
          <w:i w:val="0"/>
          <w:iCs w:val="0"/>
          <w:color w:val="000000" w:themeColor="text1"/>
          <w:highlight w:val="none"/>
          <w14:textFill>
            <w14:solidFill>
              <w14:schemeClr w14:val="tx1"/>
            </w14:solidFill>
          </w14:textFill>
        </w:rPr>
      </w:pPr>
      <w:r>
        <w:rPr>
          <w:rFonts w:hint="eastAsia" w:ascii="仿宋" w:hAnsi="仿宋" w:eastAsia="仿宋" w:cs="仿宋"/>
          <w:i w:val="0"/>
          <w:iCs w:val="0"/>
          <w:color w:val="000000" w:themeColor="text1"/>
          <w:highlight w:val="none"/>
          <w14:textFill>
            <w14:solidFill>
              <w14:schemeClr w14:val="tx1"/>
            </w14:solidFill>
          </w14:textFill>
        </w:rPr>
        <w:t>日期：    年  月  日</w:t>
      </w:r>
    </w:p>
    <w:p w14:paraId="118B3A12">
      <w:pPr>
        <w:rPr>
          <w:rFonts w:hint="eastAsia" w:ascii="仿宋" w:hAnsi="仿宋" w:eastAsia="仿宋" w:cs="仿宋"/>
          <w:i w:val="0"/>
          <w:iCs w:val="0"/>
          <w:color w:val="000000" w:themeColor="text1"/>
          <w:highlight w:val="none"/>
          <w14:textFill>
            <w14:solidFill>
              <w14:schemeClr w14:val="tx1"/>
            </w14:solidFill>
          </w14:textFill>
        </w:rPr>
      </w:pPr>
      <w:r>
        <w:rPr>
          <w:rFonts w:hint="eastAsia" w:ascii="仿宋" w:hAnsi="仿宋" w:eastAsia="仿宋" w:cs="仿宋"/>
          <w:i w:val="0"/>
          <w:iCs w:val="0"/>
          <w:color w:val="000000" w:themeColor="text1"/>
          <w:highlight w:val="none"/>
          <w14:textFill>
            <w14:solidFill>
              <w14:schemeClr w14:val="tx1"/>
            </w14:solidFill>
          </w14:textFill>
        </w:rPr>
        <w:br w:type="page"/>
      </w:r>
    </w:p>
    <w:p w14:paraId="2F3F3A06">
      <w:pPr>
        <w:pStyle w:val="3"/>
        <w:spacing w:before="120" w:after="120"/>
        <w:jc w:val="center"/>
        <w:rPr>
          <w:rFonts w:hint="eastAsia" w:ascii="仿宋" w:hAnsi="仿宋" w:eastAsia="仿宋" w:cs="仿宋"/>
          <w:i w:val="0"/>
          <w:iCs w:val="0"/>
          <w:sz w:val="28"/>
          <w:szCs w:val="28"/>
          <w:highlight w:val="none"/>
        </w:rPr>
      </w:pPr>
      <w:bookmarkStart w:id="264" w:name="_Toc25495"/>
      <w:r>
        <w:rPr>
          <w:rFonts w:hint="eastAsia" w:ascii="仿宋" w:hAnsi="仿宋" w:eastAsia="仿宋" w:cs="仿宋"/>
          <w:i w:val="0"/>
          <w:iCs w:val="0"/>
          <w:sz w:val="28"/>
          <w:szCs w:val="28"/>
          <w:highlight w:val="none"/>
          <w:lang w:val="en-US" w:eastAsia="zh-CN"/>
        </w:rPr>
        <w:t>包3</w:t>
      </w:r>
      <w:r>
        <w:rPr>
          <w:rFonts w:hint="eastAsia" w:ascii="仿宋" w:hAnsi="仿宋" w:eastAsia="仿宋" w:cs="仿宋"/>
          <w:i w:val="0"/>
          <w:iCs w:val="0"/>
          <w:sz w:val="28"/>
          <w:szCs w:val="28"/>
          <w:highlight w:val="none"/>
        </w:rPr>
        <w:t>开标一览表</w:t>
      </w:r>
      <w:bookmarkEnd w:id="264"/>
    </w:p>
    <w:p w14:paraId="0AFA77B9">
      <w:pPr>
        <w:jc w:val="right"/>
        <w:rPr>
          <w:rFonts w:hint="eastAsia" w:ascii="仿宋" w:hAnsi="仿宋" w:eastAsia="仿宋" w:cs="仿宋"/>
          <w:bCs/>
          <w:i w:val="0"/>
          <w:iCs w:val="0"/>
          <w:snapToGrid w:val="0"/>
          <w:kern w:val="0"/>
          <w:highlight w:val="none"/>
        </w:rPr>
      </w:pPr>
      <w:r>
        <w:rPr>
          <w:rFonts w:hint="eastAsia" w:ascii="仿宋" w:hAnsi="仿宋" w:eastAsia="仿宋" w:cs="仿宋"/>
          <w:bCs/>
          <w:i w:val="0"/>
          <w:iCs w:val="0"/>
          <w:snapToGrid w:val="0"/>
          <w:kern w:val="0"/>
          <w:highlight w:val="none"/>
        </w:rPr>
        <w:t>单位：人民币元</w:t>
      </w:r>
    </w:p>
    <w:tbl>
      <w:tblPr>
        <w:tblStyle w:val="20"/>
        <w:tblW w:w="4998"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6"/>
        <w:gridCol w:w="1934"/>
        <w:gridCol w:w="1950"/>
        <w:gridCol w:w="1900"/>
        <w:gridCol w:w="1049"/>
      </w:tblGrid>
      <w:tr w14:paraId="052222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741" w:type="pct"/>
            <w:tcBorders>
              <w:top w:val="double" w:color="auto" w:sz="4" w:space="0"/>
              <w:bottom w:val="single" w:color="auto" w:sz="4" w:space="0"/>
            </w:tcBorders>
            <w:vAlign w:val="center"/>
          </w:tcPr>
          <w:p w14:paraId="3C64CF09">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sz w:val="24"/>
                <w:szCs w:val="32"/>
                <w:highlight w:val="none"/>
              </w:rPr>
            </w:pPr>
            <w:r>
              <w:rPr>
                <w:rFonts w:hint="eastAsia" w:ascii="仿宋" w:hAnsi="仿宋" w:eastAsia="仿宋" w:cs="仿宋"/>
                <w:i w:val="0"/>
                <w:iCs w:val="0"/>
                <w:snapToGrid w:val="0"/>
                <w:kern w:val="0"/>
                <w:sz w:val="24"/>
                <w:szCs w:val="32"/>
                <w:highlight w:val="none"/>
              </w:rPr>
              <w:t>项目编号</w:t>
            </w:r>
          </w:p>
        </w:tc>
        <w:tc>
          <w:tcPr>
            <w:tcW w:w="1197" w:type="pct"/>
            <w:tcBorders>
              <w:top w:val="double" w:color="auto" w:sz="4" w:space="0"/>
              <w:bottom w:val="single" w:color="auto" w:sz="4" w:space="0"/>
            </w:tcBorders>
            <w:vAlign w:val="center"/>
          </w:tcPr>
          <w:p w14:paraId="7EBB42DD">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sz w:val="24"/>
                <w:szCs w:val="32"/>
                <w:highlight w:val="none"/>
              </w:rPr>
            </w:pPr>
            <w:r>
              <w:rPr>
                <w:rFonts w:hint="eastAsia" w:ascii="仿宋" w:hAnsi="仿宋" w:eastAsia="仿宋" w:cs="仿宋"/>
                <w:i w:val="0"/>
                <w:iCs w:val="0"/>
                <w:snapToGrid w:val="0"/>
                <w:kern w:val="0"/>
                <w:sz w:val="24"/>
                <w:szCs w:val="32"/>
                <w:highlight w:val="none"/>
              </w:rPr>
              <w:t>项目名称</w:t>
            </w:r>
          </w:p>
        </w:tc>
        <w:tc>
          <w:tcPr>
            <w:tcW w:w="1206" w:type="pct"/>
            <w:tcBorders>
              <w:top w:val="double" w:color="auto" w:sz="4" w:space="0"/>
              <w:bottom w:val="single" w:color="auto" w:sz="4" w:space="0"/>
            </w:tcBorders>
            <w:vAlign w:val="center"/>
          </w:tcPr>
          <w:p w14:paraId="3279B154">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sz w:val="24"/>
                <w:szCs w:val="32"/>
                <w:highlight w:val="none"/>
              </w:rPr>
            </w:pPr>
            <w:r>
              <w:rPr>
                <w:rFonts w:hint="eastAsia" w:ascii="仿宋" w:hAnsi="仿宋" w:eastAsia="仿宋" w:cs="仿宋"/>
                <w:i w:val="0"/>
                <w:iCs w:val="0"/>
                <w:snapToGrid w:val="0"/>
                <w:kern w:val="0"/>
                <w:sz w:val="24"/>
                <w:szCs w:val="32"/>
                <w:highlight w:val="none"/>
              </w:rPr>
              <w:t>投标总价</w:t>
            </w:r>
          </w:p>
        </w:tc>
        <w:tc>
          <w:tcPr>
            <w:tcW w:w="1177" w:type="pct"/>
            <w:tcBorders>
              <w:top w:val="double" w:color="auto" w:sz="4" w:space="0"/>
              <w:bottom w:val="single" w:color="auto" w:sz="4" w:space="0"/>
            </w:tcBorders>
            <w:vAlign w:val="center"/>
          </w:tcPr>
          <w:p w14:paraId="3D32AF65">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sz w:val="24"/>
                <w:szCs w:val="32"/>
                <w:highlight w:val="none"/>
              </w:rPr>
            </w:pPr>
            <w:r>
              <w:rPr>
                <w:rFonts w:hint="eastAsia" w:ascii="仿宋" w:hAnsi="仿宋" w:eastAsia="仿宋" w:cs="仿宋"/>
                <w:i w:val="0"/>
                <w:iCs w:val="0"/>
                <w:snapToGrid w:val="0"/>
                <w:kern w:val="0"/>
                <w:sz w:val="24"/>
                <w:szCs w:val="32"/>
                <w:highlight w:val="none"/>
              </w:rPr>
              <w:t>交货期</w:t>
            </w:r>
          </w:p>
        </w:tc>
        <w:tc>
          <w:tcPr>
            <w:tcW w:w="677" w:type="pct"/>
            <w:tcBorders>
              <w:top w:val="double" w:color="auto" w:sz="4" w:space="0"/>
              <w:bottom w:val="single" w:color="auto" w:sz="4" w:space="0"/>
            </w:tcBorders>
            <w:vAlign w:val="center"/>
          </w:tcPr>
          <w:p w14:paraId="3CC7EF26">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sz w:val="24"/>
                <w:szCs w:val="32"/>
                <w:highlight w:val="none"/>
              </w:rPr>
            </w:pPr>
            <w:r>
              <w:rPr>
                <w:rFonts w:hint="eastAsia" w:ascii="仿宋" w:hAnsi="仿宋" w:eastAsia="仿宋" w:cs="仿宋"/>
                <w:i w:val="0"/>
                <w:iCs w:val="0"/>
                <w:snapToGrid w:val="0"/>
                <w:kern w:val="0"/>
                <w:sz w:val="24"/>
                <w:szCs w:val="32"/>
                <w:highlight w:val="none"/>
              </w:rPr>
              <w:t>备注</w:t>
            </w:r>
          </w:p>
        </w:tc>
      </w:tr>
      <w:tr w14:paraId="5FE422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trPr>
        <w:tc>
          <w:tcPr>
            <w:tcW w:w="741" w:type="pct"/>
            <w:tcBorders>
              <w:top w:val="single" w:color="auto" w:sz="4" w:space="0"/>
            </w:tcBorders>
            <w:vAlign w:val="center"/>
          </w:tcPr>
          <w:p w14:paraId="4628FABE">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highlight w:val="none"/>
                <w:u w:val="single"/>
              </w:rPr>
            </w:pPr>
            <w:r>
              <w:rPr>
                <w:rFonts w:hint="eastAsia" w:ascii="仿宋" w:hAnsi="仿宋" w:eastAsia="仿宋" w:cs="仿宋"/>
                <w:i w:val="0"/>
                <w:iCs w:val="0"/>
                <w:snapToGrid w:val="0"/>
                <w:kern w:val="0"/>
                <w:highlight w:val="none"/>
                <w:u w:val="single"/>
                <w:lang w:eastAsia="zh-CN"/>
              </w:rPr>
              <w:t>UHOSZA20250448</w:t>
            </w:r>
          </w:p>
        </w:tc>
        <w:tc>
          <w:tcPr>
            <w:tcW w:w="1197" w:type="pct"/>
            <w:tcBorders>
              <w:top w:val="single" w:color="auto" w:sz="4" w:space="0"/>
            </w:tcBorders>
            <w:vAlign w:val="center"/>
          </w:tcPr>
          <w:p w14:paraId="5880A905">
            <w:pPr>
              <w:keepNext w:val="0"/>
              <w:keepLines w:val="0"/>
              <w:suppressLineNumbers w:val="0"/>
              <w:spacing w:before="0" w:beforeAutospacing="0" w:after="0" w:afterAutospacing="0"/>
              <w:ind w:left="0" w:right="0"/>
              <w:rPr>
                <w:rFonts w:hint="eastAsia" w:ascii="仿宋" w:hAnsi="仿宋" w:eastAsia="仿宋" w:cs="仿宋"/>
                <w:i w:val="0"/>
                <w:iCs w:val="0"/>
                <w:snapToGrid w:val="0"/>
                <w:kern w:val="0"/>
                <w:highlight w:val="none"/>
                <w:u w:val="single"/>
                <w:lang w:eastAsia="zh-CN"/>
              </w:rPr>
            </w:pPr>
            <w:r>
              <w:rPr>
                <w:rFonts w:hint="eastAsia" w:ascii="仿宋" w:hAnsi="仿宋" w:eastAsia="仿宋" w:cs="仿宋"/>
                <w:i w:val="0"/>
                <w:iCs w:val="0"/>
                <w:snapToGrid w:val="0"/>
                <w:kern w:val="0"/>
                <w:highlight w:val="none"/>
                <w:lang w:eastAsia="zh-CN"/>
              </w:rPr>
              <w:t>广东省深圳市消防救援支队2025年消防装备采购项目九（包1-包5）</w:t>
            </w:r>
          </w:p>
        </w:tc>
        <w:tc>
          <w:tcPr>
            <w:tcW w:w="1206" w:type="pct"/>
            <w:tcBorders>
              <w:top w:val="single" w:color="auto" w:sz="4" w:space="0"/>
            </w:tcBorders>
            <w:vAlign w:val="center"/>
          </w:tcPr>
          <w:p w14:paraId="1DC4FB94">
            <w:pPr>
              <w:keepNext w:val="0"/>
              <w:keepLines w:val="0"/>
              <w:suppressLineNumbers w:val="0"/>
              <w:spacing w:before="0" w:beforeAutospacing="0" w:after="0" w:afterAutospacing="0"/>
              <w:ind w:left="0" w:right="0"/>
              <w:rPr>
                <w:rFonts w:hint="eastAsia" w:ascii="仿宋" w:hAnsi="仿宋" w:eastAsia="仿宋" w:cs="仿宋"/>
                <w:i w:val="0"/>
                <w:iCs w:val="0"/>
                <w:snapToGrid w:val="0"/>
                <w:kern w:val="0"/>
                <w:highlight w:val="none"/>
              </w:rPr>
            </w:pPr>
            <w:r>
              <w:rPr>
                <w:rFonts w:hint="eastAsia" w:ascii="仿宋" w:hAnsi="仿宋" w:eastAsia="仿宋" w:cs="仿宋"/>
                <w:i w:val="0"/>
                <w:iCs w:val="0"/>
                <w:snapToGrid w:val="0"/>
                <w:kern w:val="0"/>
                <w:highlight w:val="none"/>
              </w:rPr>
              <w:t>大写：</w:t>
            </w:r>
          </w:p>
          <w:p w14:paraId="1C917D29">
            <w:pPr>
              <w:keepNext w:val="0"/>
              <w:keepLines w:val="0"/>
              <w:suppressLineNumbers w:val="0"/>
              <w:spacing w:before="0" w:beforeAutospacing="0" w:after="0" w:afterAutospacing="0"/>
              <w:ind w:left="0" w:right="0"/>
              <w:rPr>
                <w:rFonts w:hint="eastAsia" w:ascii="仿宋" w:hAnsi="仿宋" w:eastAsia="仿宋" w:cs="仿宋"/>
                <w:i w:val="0"/>
                <w:iCs w:val="0"/>
                <w:snapToGrid w:val="0"/>
                <w:kern w:val="0"/>
                <w:highlight w:val="none"/>
              </w:rPr>
            </w:pPr>
            <w:r>
              <w:rPr>
                <w:rFonts w:hint="eastAsia" w:ascii="仿宋" w:hAnsi="仿宋" w:eastAsia="仿宋" w:cs="仿宋"/>
                <w:i w:val="0"/>
                <w:iCs w:val="0"/>
                <w:snapToGrid w:val="0"/>
                <w:kern w:val="0"/>
                <w:highlight w:val="none"/>
              </w:rPr>
              <w:t>小写：</w:t>
            </w:r>
          </w:p>
        </w:tc>
        <w:tc>
          <w:tcPr>
            <w:tcW w:w="1177" w:type="pct"/>
            <w:tcBorders>
              <w:top w:val="single" w:color="auto" w:sz="4" w:space="0"/>
            </w:tcBorders>
            <w:vAlign w:val="center"/>
          </w:tcPr>
          <w:p w14:paraId="1EA4B4C7">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highlight w:val="none"/>
              </w:rPr>
            </w:pPr>
            <w:r>
              <w:rPr>
                <w:rFonts w:hint="eastAsia" w:ascii="仿宋" w:hAnsi="仿宋" w:eastAsia="仿宋" w:cs="仿宋"/>
                <w:i w:val="0"/>
                <w:iCs w:val="0"/>
                <w:snapToGrid w:val="0"/>
                <w:kern w:val="0"/>
                <w:highlight w:val="none"/>
                <w:lang w:eastAsia="zh-CN"/>
              </w:rPr>
              <w:t>合同生效后</w:t>
            </w:r>
            <w:r>
              <w:rPr>
                <w:rFonts w:hint="eastAsia" w:ascii="仿宋" w:hAnsi="仿宋" w:eastAsia="仿宋" w:cs="仿宋"/>
                <w:i w:val="0"/>
                <w:iCs w:val="0"/>
                <w:snapToGrid w:val="0"/>
                <w:kern w:val="0"/>
                <w:highlight w:val="none"/>
                <w:lang w:val="en-US" w:eastAsia="zh-CN"/>
              </w:rPr>
              <w:t>30</w:t>
            </w:r>
            <w:r>
              <w:rPr>
                <w:rFonts w:hint="eastAsia" w:ascii="仿宋" w:hAnsi="仿宋" w:eastAsia="仿宋" w:cs="仿宋"/>
                <w:i w:val="0"/>
                <w:iCs w:val="0"/>
                <w:snapToGrid w:val="0"/>
                <w:kern w:val="0"/>
                <w:highlight w:val="none"/>
                <w:lang w:eastAsia="zh-CN"/>
              </w:rPr>
              <w:t>天内到货，货到</w:t>
            </w:r>
            <w:r>
              <w:rPr>
                <w:rFonts w:hint="eastAsia" w:ascii="仿宋" w:hAnsi="仿宋" w:eastAsia="仿宋" w:cs="仿宋"/>
                <w:i w:val="0"/>
                <w:iCs w:val="0"/>
                <w:snapToGrid w:val="0"/>
                <w:kern w:val="0"/>
                <w:highlight w:val="none"/>
                <w:lang w:val="en-US" w:eastAsia="zh-CN"/>
              </w:rPr>
              <w:t>15</w:t>
            </w:r>
            <w:r>
              <w:rPr>
                <w:rFonts w:hint="eastAsia" w:ascii="仿宋" w:hAnsi="仿宋" w:eastAsia="仿宋" w:cs="仿宋"/>
                <w:i w:val="0"/>
                <w:iCs w:val="0"/>
                <w:snapToGrid w:val="0"/>
                <w:kern w:val="0"/>
                <w:highlight w:val="none"/>
                <w:lang w:eastAsia="zh-CN"/>
              </w:rPr>
              <w:t>天内完成安装、调试。（特殊情况以合同为准）</w:t>
            </w:r>
          </w:p>
        </w:tc>
        <w:tc>
          <w:tcPr>
            <w:tcW w:w="677" w:type="pct"/>
            <w:tcBorders>
              <w:top w:val="single" w:color="auto" w:sz="4" w:space="0"/>
            </w:tcBorders>
            <w:vAlign w:val="center"/>
          </w:tcPr>
          <w:p w14:paraId="52E6BEEA">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highlight w:val="none"/>
              </w:rPr>
            </w:pPr>
          </w:p>
        </w:tc>
      </w:tr>
    </w:tbl>
    <w:p w14:paraId="256A5AD0">
      <w:pPr>
        <w:ind w:firstLine="420"/>
        <w:rPr>
          <w:rFonts w:hint="eastAsia" w:ascii="仿宋" w:hAnsi="仿宋" w:eastAsia="仿宋" w:cs="仿宋"/>
          <w:i w:val="0"/>
          <w:iCs w:val="0"/>
          <w:snapToGrid w:val="0"/>
          <w:color w:val="000000" w:themeColor="text1"/>
          <w:kern w:val="0"/>
          <w:highlight w:val="none"/>
          <w14:textFill>
            <w14:solidFill>
              <w14:schemeClr w14:val="tx1"/>
            </w14:solidFill>
          </w14:textFill>
        </w:rPr>
      </w:pPr>
      <w:r>
        <w:rPr>
          <w:rFonts w:hint="eastAsia" w:ascii="仿宋" w:hAnsi="仿宋" w:eastAsia="仿宋" w:cs="仿宋"/>
          <w:i w:val="0"/>
          <w:iCs w:val="0"/>
          <w:snapToGrid w:val="0"/>
          <w:color w:val="000000" w:themeColor="text1"/>
          <w:kern w:val="0"/>
          <w:highlight w:val="none"/>
          <w14:textFill>
            <w14:solidFill>
              <w14:schemeClr w14:val="tx1"/>
            </w14:solidFill>
          </w14:textFill>
        </w:rPr>
        <w:t>注：</w:t>
      </w:r>
    </w:p>
    <w:p w14:paraId="30DEE5F0">
      <w:pPr>
        <w:ind w:firstLine="420" w:firstLineChars="200"/>
        <w:rPr>
          <w:rFonts w:hint="eastAsia" w:ascii="仿宋" w:hAnsi="仿宋" w:eastAsia="仿宋" w:cs="仿宋"/>
          <w:i w:val="0"/>
          <w:iCs w:val="0"/>
          <w:snapToGrid w:val="0"/>
          <w:color w:val="000000" w:themeColor="text1"/>
          <w:kern w:val="0"/>
          <w:highlight w:val="none"/>
          <w14:textFill>
            <w14:solidFill>
              <w14:schemeClr w14:val="tx1"/>
            </w14:solidFill>
          </w14:textFill>
        </w:rPr>
      </w:pPr>
      <w:r>
        <w:rPr>
          <w:rFonts w:hint="eastAsia" w:ascii="仿宋" w:hAnsi="仿宋" w:eastAsia="仿宋" w:cs="仿宋"/>
          <w:i w:val="0"/>
          <w:iCs w:val="0"/>
          <w:snapToGrid w:val="0"/>
          <w:color w:val="000000" w:themeColor="text1"/>
          <w:kern w:val="0"/>
          <w:highlight w:val="none"/>
          <w14:textFill>
            <w14:solidFill>
              <w14:schemeClr w14:val="tx1"/>
            </w14:solidFill>
          </w14:textFill>
        </w:rPr>
        <w:t>1.价格应按“招标文件”中规定的货币单位填写。</w:t>
      </w:r>
    </w:p>
    <w:p w14:paraId="6021F053">
      <w:pPr>
        <w:ind w:firstLine="420" w:firstLineChars="200"/>
        <w:rPr>
          <w:rFonts w:hint="eastAsia" w:ascii="仿宋" w:hAnsi="仿宋" w:eastAsia="仿宋" w:cs="仿宋"/>
          <w:i w:val="0"/>
          <w:iCs w:val="0"/>
          <w:color w:val="000000" w:themeColor="text1"/>
          <w:highlight w:val="none"/>
          <w14:textFill>
            <w14:solidFill>
              <w14:schemeClr w14:val="tx1"/>
            </w14:solidFill>
          </w14:textFill>
        </w:rPr>
      </w:pPr>
      <w:r>
        <w:rPr>
          <w:rFonts w:hint="eastAsia" w:ascii="仿宋" w:hAnsi="仿宋" w:eastAsia="仿宋" w:cs="仿宋"/>
          <w:i w:val="0"/>
          <w:iCs w:val="0"/>
          <w:snapToGrid w:val="0"/>
          <w:color w:val="000000" w:themeColor="text1"/>
          <w:kern w:val="0"/>
          <w:highlight w:val="none"/>
          <w14:textFill>
            <w14:solidFill>
              <w14:schemeClr w14:val="tx1"/>
            </w14:solidFill>
          </w14:textFill>
        </w:rPr>
        <w:t>2.投标人如果需要对报价或其他内容加以说明，可在备注栏填写。</w:t>
      </w:r>
    </w:p>
    <w:p w14:paraId="6A9DF0B2">
      <w:pPr>
        <w:ind w:firstLine="422" w:firstLineChars="200"/>
        <w:rPr>
          <w:rFonts w:hint="eastAsia" w:ascii="仿宋" w:hAnsi="仿宋" w:eastAsia="仿宋" w:cs="仿宋"/>
          <w:b/>
          <w:i w:val="0"/>
          <w:iCs w:val="0"/>
          <w:snapToGrid w:val="0"/>
          <w:color w:val="000000" w:themeColor="text1"/>
          <w:kern w:val="0"/>
          <w:highlight w:val="none"/>
          <w14:textFill>
            <w14:solidFill>
              <w14:schemeClr w14:val="tx1"/>
            </w14:solidFill>
          </w14:textFill>
        </w:rPr>
      </w:pPr>
      <w:r>
        <w:rPr>
          <w:rFonts w:hint="eastAsia" w:ascii="仿宋" w:hAnsi="仿宋" w:eastAsia="仿宋" w:cs="仿宋"/>
          <w:b/>
          <w:i w:val="0"/>
          <w:iCs w:val="0"/>
          <w:snapToGrid w:val="0"/>
          <w:color w:val="000000" w:themeColor="text1"/>
          <w:kern w:val="0"/>
          <w:highlight w:val="none"/>
          <w14:textFill>
            <w14:solidFill>
              <w14:schemeClr w14:val="tx1"/>
            </w14:solidFill>
          </w14:textFill>
        </w:rPr>
        <w:t>3.《开标一览表》作为开标时唱标的依据，除按格式要求放入投标文件中外，还应另行单独密封提交一份，在封口密封处加盖公章（或密封封口处粘贴封条并加盖投标单位公章），并在信封上标明“开标一览表”字样。</w:t>
      </w:r>
    </w:p>
    <w:p w14:paraId="2599C977">
      <w:pPr>
        <w:ind w:firstLine="422" w:firstLineChars="200"/>
        <w:rPr>
          <w:rFonts w:hint="eastAsia" w:ascii="仿宋" w:hAnsi="仿宋" w:eastAsia="仿宋" w:cs="仿宋"/>
          <w:b/>
          <w:i w:val="0"/>
          <w:iCs w:val="0"/>
          <w:snapToGrid w:val="0"/>
          <w:color w:val="000000" w:themeColor="text1"/>
          <w:kern w:val="0"/>
          <w:highlight w:val="none"/>
          <w14:textFill>
            <w14:solidFill>
              <w14:schemeClr w14:val="tx1"/>
            </w14:solidFill>
          </w14:textFill>
        </w:rPr>
      </w:pPr>
      <w:r>
        <w:rPr>
          <w:rFonts w:hint="eastAsia" w:ascii="仿宋" w:hAnsi="仿宋" w:eastAsia="仿宋" w:cs="仿宋"/>
          <w:b/>
          <w:i w:val="0"/>
          <w:iCs w:val="0"/>
          <w:snapToGrid w:val="0"/>
          <w:color w:val="000000" w:themeColor="text1"/>
          <w:kern w:val="0"/>
          <w:highlight w:val="none"/>
          <w14:textFill>
            <w14:solidFill>
              <w14:schemeClr w14:val="tx1"/>
            </w14:solidFill>
          </w14:textFill>
        </w:rPr>
        <w:t>4.《开标一览表》未按招标文件规定签字、盖章或密封的，将导致废标。</w:t>
      </w:r>
    </w:p>
    <w:p w14:paraId="4BD47DD8">
      <w:pPr>
        <w:snapToGrid w:val="0"/>
        <w:ind w:firstLine="420" w:firstLineChars="200"/>
        <w:rPr>
          <w:rFonts w:hint="eastAsia" w:ascii="仿宋" w:hAnsi="仿宋" w:eastAsia="仿宋" w:cs="仿宋"/>
          <w:i w:val="0"/>
          <w:iCs w:val="0"/>
          <w:color w:val="000000" w:themeColor="text1"/>
          <w:szCs w:val="21"/>
          <w:highlight w:val="none"/>
          <w14:textFill>
            <w14:solidFill>
              <w14:schemeClr w14:val="tx1"/>
            </w14:solidFill>
          </w14:textFill>
        </w:rPr>
      </w:pPr>
      <w:r>
        <w:rPr>
          <w:rFonts w:hint="eastAsia" w:ascii="仿宋" w:hAnsi="仿宋" w:eastAsia="仿宋" w:cs="仿宋"/>
          <w:i w:val="0"/>
          <w:iCs w:val="0"/>
          <w:color w:val="000000" w:themeColor="text1"/>
          <w:highlight w:val="none"/>
          <w14:textFill>
            <w14:solidFill>
              <w14:schemeClr w14:val="tx1"/>
            </w14:solidFill>
          </w14:textFill>
        </w:rPr>
        <w:t>5.</w:t>
      </w:r>
      <w:r>
        <w:rPr>
          <w:rFonts w:hint="eastAsia" w:ascii="仿宋" w:hAnsi="仿宋" w:eastAsia="仿宋" w:cs="仿宋"/>
          <w:i w:val="0"/>
          <w:iCs w:val="0"/>
          <w:color w:val="000000" w:themeColor="text1"/>
          <w:szCs w:val="21"/>
          <w:highlight w:val="none"/>
          <w14:textFill>
            <w14:solidFill>
              <w14:schemeClr w14:val="tx1"/>
            </w14:solidFill>
          </w14:textFill>
        </w:rPr>
        <w:t>若开标一览表中大写金额和小写金额不一致的，以大写金额为准。</w:t>
      </w:r>
    </w:p>
    <w:p w14:paraId="07325AEE">
      <w:pPr>
        <w:ind w:firstLine="420"/>
        <w:jc w:val="left"/>
        <w:rPr>
          <w:rFonts w:hint="eastAsia" w:ascii="仿宋" w:hAnsi="仿宋" w:eastAsia="仿宋" w:cs="仿宋"/>
          <w:i w:val="0"/>
          <w:iCs w:val="0"/>
          <w:color w:val="000000" w:themeColor="text1"/>
          <w:highlight w:val="none"/>
          <w14:textFill>
            <w14:solidFill>
              <w14:schemeClr w14:val="tx1"/>
            </w14:solidFill>
          </w14:textFill>
        </w:rPr>
      </w:pPr>
    </w:p>
    <w:p w14:paraId="6DB609F9">
      <w:pPr>
        <w:ind w:firstLine="420"/>
        <w:jc w:val="left"/>
        <w:rPr>
          <w:rFonts w:hint="eastAsia" w:ascii="仿宋" w:hAnsi="仿宋" w:eastAsia="仿宋" w:cs="仿宋"/>
          <w:i w:val="0"/>
          <w:iCs w:val="0"/>
          <w:color w:val="000000" w:themeColor="text1"/>
          <w:highlight w:val="none"/>
          <w14:textFill>
            <w14:solidFill>
              <w14:schemeClr w14:val="tx1"/>
            </w14:solidFill>
          </w14:textFill>
        </w:rPr>
      </w:pPr>
    </w:p>
    <w:p w14:paraId="2222D7DD">
      <w:pPr>
        <w:ind w:firstLine="3150" w:firstLineChars="1500"/>
        <w:jc w:val="left"/>
        <w:rPr>
          <w:rFonts w:hint="eastAsia" w:ascii="仿宋" w:hAnsi="仿宋" w:eastAsia="仿宋" w:cs="仿宋"/>
          <w:i w:val="0"/>
          <w:iCs w:val="0"/>
          <w:color w:val="000000" w:themeColor="text1"/>
          <w:highlight w:val="none"/>
          <w14:textFill>
            <w14:solidFill>
              <w14:schemeClr w14:val="tx1"/>
            </w14:solidFill>
          </w14:textFill>
        </w:rPr>
      </w:pPr>
      <w:r>
        <w:rPr>
          <w:rFonts w:hint="eastAsia" w:ascii="仿宋" w:hAnsi="仿宋" w:eastAsia="仿宋" w:cs="仿宋"/>
          <w:i w:val="0"/>
          <w:iCs w:val="0"/>
          <w:color w:val="000000" w:themeColor="text1"/>
          <w:highlight w:val="none"/>
          <w14:textFill>
            <w14:solidFill>
              <w14:schemeClr w14:val="tx1"/>
            </w14:solidFill>
          </w14:textFill>
        </w:rPr>
        <w:t>法定代表人或其授权委托人（</w:t>
      </w:r>
      <w:r>
        <w:rPr>
          <w:rFonts w:hint="eastAsia" w:ascii="仿宋" w:hAnsi="仿宋" w:eastAsia="仿宋" w:cs="仿宋"/>
          <w:b/>
          <w:i w:val="0"/>
          <w:iCs w:val="0"/>
          <w:color w:val="000000" w:themeColor="text1"/>
          <w:highlight w:val="none"/>
          <w14:textFill>
            <w14:solidFill>
              <w14:schemeClr w14:val="tx1"/>
            </w14:solidFill>
          </w14:textFill>
        </w:rPr>
        <w:t>签名或盖私章</w:t>
      </w:r>
      <w:r>
        <w:rPr>
          <w:rFonts w:hint="eastAsia" w:ascii="仿宋" w:hAnsi="仿宋" w:eastAsia="仿宋" w:cs="仿宋"/>
          <w:i w:val="0"/>
          <w:iCs w:val="0"/>
          <w:color w:val="000000" w:themeColor="text1"/>
          <w:highlight w:val="none"/>
          <w14:textFill>
            <w14:solidFill>
              <w14:schemeClr w14:val="tx1"/>
            </w14:solidFill>
          </w14:textFill>
        </w:rPr>
        <w:t>）：</w:t>
      </w:r>
    </w:p>
    <w:p w14:paraId="48BDF547">
      <w:pPr>
        <w:jc w:val="left"/>
        <w:rPr>
          <w:rFonts w:hint="eastAsia" w:ascii="仿宋" w:hAnsi="仿宋" w:eastAsia="仿宋" w:cs="仿宋"/>
          <w:i w:val="0"/>
          <w:iCs w:val="0"/>
          <w:color w:val="000000" w:themeColor="text1"/>
          <w:highlight w:val="none"/>
          <w14:textFill>
            <w14:solidFill>
              <w14:schemeClr w14:val="tx1"/>
            </w14:solidFill>
          </w14:textFill>
        </w:rPr>
      </w:pPr>
    </w:p>
    <w:p w14:paraId="583C9442">
      <w:pPr>
        <w:ind w:firstLine="3150" w:firstLineChars="1500"/>
        <w:jc w:val="left"/>
        <w:rPr>
          <w:rFonts w:hint="eastAsia" w:ascii="仿宋" w:hAnsi="仿宋" w:eastAsia="仿宋" w:cs="仿宋"/>
          <w:i w:val="0"/>
          <w:iCs w:val="0"/>
          <w:color w:val="000000" w:themeColor="text1"/>
          <w:highlight w:val="none"/>
          <w14:textFill>
            <w14:solidFill>
              <w14:schemeClr w14:val="tx1"/>
            </w14:solidFill>
          </w14:textFill>
        </w:rPr>
      </w:pPr>
      <w:r>
        <w:rPr>
          <w:rFonts w:hint="eastAsia" w:ascii="仿宋" w:hAnsi="仿宋" w:eastAsia="仿宋" w:cs="仿宋"/>
          <w:i w:val="0"/>
          <w:iCs w:val="0"/>
          <w:color w:val="000000" w:themeColor="text1"/>
          <w:highlight w:val="none"/>
          <w14:textFill>
            <w14:solidFill>
              <w14:schemeClr w14:val="tx1"/>
            </w14:solidFill>
          </w14:textFill>
        </w:rPr>
        <w:t>投标单位（</w:t>
      </w:r>
      <w:r>
        <w:rPr>
          <w:rFonts w:hint="eastAsia" w:ascii="仿宋" w:hAnsi="仿宋" w:eastAsia="仿宋" w:cs="仿宋"/>
          <w:b/>
          <w:i w:val="0"/>
          <w:iCs w:val="0"/>
          <w:color w:val="000000" w:themeColor="text1"/>
          <w:highlight w:val="none"/>
          <w14:textFill>
            <w14:solidFill>
              <w14:schemeClr w14:val="tx1"/>
            </w14:solidFill>
          </w14:textFill>
        </w:rPr>
        <w:t>盖公章</w:t>
      </w:r>
      <w:r>
        <w:rPr>
          <w:rFonts w:hint="eastAsia" w:ascii="仿宋" w:hAnsi="仿宋" w:eastAsia="仿宋" w:cs="仿宋"/>
          <w:i w:val="0"/>
          <w:iCs w:val="0"/>
          <w:color w:val="000000" w:themeColor="text1"/>
          <w:highlight w:val="none"/>
          <w14:textFill>
            <w14:solidFill>
              <w14:schemeClr w14:val="tx1"/>
            </w14:solidFill>
          </w14:textFill>
        </w:rPr>
        <w:t>）：</w:t>
      </w:r>
    </w:p>
    <w:p w14:paraId="76AD37DB">
      <w:pPr>
        <w:jc w:val="left"/>
        <w:rPr>
          <w:rFonts w:hint="eastAsia" w:ascii="仿宋" w:hAnsi="仿宋" w:eastAsia="仿宋" w:cs="仿宋"/>
          <w:i w:val="0"/>
          <w:iCs w:val="0"/>
          <w:color w:val="000000" w:themeColor="text1"/>
          <w:highlight w:val="none"/>
          <w14:textFill>
            <w14:solidFill>
              <w14:schemeClr w14:val="tx1"/>
            </w14:solidFill>
          </w14:textFill>
        </w:rPr>
      </w:pPr>
    </w:p>
    <w:p w14:paraId="2C016D15">
      <w:pPr>
        <w:jc w:val="right"/>
        <w:rPr>
          <w:rFonts w:hint="eastAsia" w:ascii="仿宋" w:hAnsi="仿宋" w:eastAsia="仿宋" w:cs="仿宋"/>
          <w:i w:val="0"/>
          <w:iCs w:val="0"/>
          <w:color w:val="000000" w:themeColor="text1"/>
          <w:highlight w:val="none"/>
          <w14:textFill>
            <w14:solidFill>
              <w14:schemeClr w14:val="tx1"/>
            </w14:solidFill>
          </w14:textFill>
        </w:rPr>
      </w:pPr>
      <w:r>
        <w:rPr>
          <w:rFonts w:hint="eastAsia" w:ascii="仿宋" w:hAnsi="仿宋" w:eastAsia="仿宋" w:cs="仿宋"/>
          <w:i w:val="0"/>
          <w:iCs w:val="0"/>
          <w:color w:val="000000" w:themeColor="text1"/>
          <w:highlight w:val="none"/>
          <w14:textFill>
            <w14:solidFill>
              <w14:schemeClr w14:val="tx1"/>
            </w14:solidFill>
          </w14:textFill>
        </w:rPr>
        <w:t>日期：    年  月  日</w:t>
      </w:r>
    </w:p>
    <w:p w14:paraId="44E2F415">
      <w:pPr>
        <w:rPr>
          <w:rFonts w:hint="eastAsia" w:ascii="仿宋" w:hAnsi="仿宋" w:eastAsia="仿宋" w:cs="仿宋"/>
          <w:i w:val="0"/>
          <w:iCs w:val="0"/>
          <w:color w:val="000000" w:themeColor="text1"/>
          <w:highlight w:val="none"/>
          <w14:textFill>
            <w14:solidFill>
              <w14:schemeClr w14:val="tx1"/>
            </w14:solidFill>
          </w14:textFill>
        </w:rPr>
      </w:pPr>
      <w:r>
        <w:rPr>
          <w:rFonts w:hint="eastAsia" w:ascii="仿宋" w:hAnsi="仿宋" w:eastAsia="仿宋" w:cs="仿宋"/>
          <w:i w:val="0"/>
          <w:iCs w:val="0"/>
          <w:color w:val="000000" w:themeColor="text1"/>
          <w:highlight w:val="none"/>
          <w14:textFill>
            <w14:solidFill>
              <w14:schemeClr w14:val="tx1"/>
            </w14:solidFill>
          </w14:textFill>
        </w:rPr>
        <w:br w:type="page"/>
      </w:r>
    </w:p>
    <w:p w14:paraId="321F6FB0">
      <w:pPr>
        <w:pStyle w:val="3"/>
        <w:spacing w:before="120" w:after="120"/>
        <w:jc w:val="center"/>
        <w:rPr>
          <w:rFonts w:hint="eastAsia" w:ascii="仿宋" w:hAnsi="仿宋" w:eastAsia="仿宋" w:cs="仿宋"/>
          <w:i w:val="0"/>
          <w:iCs w:val="0"/>
          <w:sz w:val="28"/>
          <w:szCs w:val="28"/>
          <w:highlight w:val="none"/>
        </w:rPr>
      </w:pPr>
      <w:bookmarkStart w:id="265" w:name="_Toc8197"/>
      <w:r>
        <w:rPr>
          <w:rFonts w:hint="eastAsia" w:ascii="仿宋" w:hAnsi="仿宋" w:eastAsia="仿宋" w:cs="仿宋"/>
          <w:i w:val="0"/>
          <w:iCs w:val="0"/>
          <w:sz w:val="28"/>
          <w:szCs w:val="28"/>
          <w:highlight w:val="none"/>
          <w:lang w:val="en-US" w:eastAsia="zh-CN"/>
        </w:rPr>
        <w:t>包4</w:t>
      </w:r>
      <w:r>
        <w:rPr>
          <w:rFonts w:hint="eastAsia" w:ascii="仿宋" w:hAnsi="仿宋" w:eastAsia="仿宋" w:cs="仿宋"/>
          <w:i w:val="0"/>
          <w:iCs w:val="0"/>
          <w:sz w:val="28"/>
          <w:szCs w:val="28"/>
          <w:highlight w:val="none"/>
        </w:rPr>
        <w:t>开标一览表</w:t>
      </w:r>
      <w:bookmarkEnd w:id="265"/>
    </w:p>
    <w:p w14:paraId="53C817D5">
      <w:pPr>
        <w:jc w:val="right"/>
        <w:rPr>
          <w:rFonts w:hint="eastAsia" w:ascii="仿宋" w:hAnsi="仿宋" w:eastAsia="仿宋" w:cs="仿宋"/>
          <w:bCs/>
          <w:i w:val="0"/>
          <w:iCs w:val="0"/>
          <w:snapToGrid w:val="0"/>
          <w:kern w:val="0"/>
          <w:highlight w:val="none"/>
        </w:rPr>
      </w:pPr>
      <w:r>
        <w:rPr>
          <w:rFonts w:hint="eastAsia" w:ascii="仿宋" w:hAnsi="仿宋" w:eastAsia="仿宋" w:cs="仿宋"/>
          <w:bCs/>
          <w:i w:val="0"/>
          <w:iCs w:val="0"/>
          <w:snapToGrid w:val="0"/>
          <w:kern w:val="0"/>
          <w:highlight w:val="none"/>
        </w:rPr>
        <w:t>单位：人民币元</w:t>
      </w:r>
    </w:p>
    <w:tbl>
      <w:tblPr>
        <w:tblStyle w:val="20"/>
        <w:tblW w:w="4998"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6"/>
        <w:gridCol w:w="1934"/>
        <w:gridCol w:w="1950"/>
        <w:gridCol w:w="1900"/>
        <w:gridCol w:w="1049"/>
      </w:tblGrid>
      <w:tr w14:paraId="6C8CD6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741" w:type="pct"/>
            <w:tcBorders>
              <w:top w:val="double" w:color="auto" w:sz="4" w:space="0"/>
              <w:bottom w:val="single" w:color="auto" w:sz="4" w:space="0"/>
            </w:tcBorders>
            <w:vAlign w:val="center"/>
          </w:tcPr>
          <w:p w14:paraId="0B822F16">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sz w:val="24"/>
                <w:szCs w:val="32"/>
                <w:highlight w:val="none"/>
              </w:rPr>
            </w:pPr>
            <w:r>
              <w:rPr>
                <w:rFonts w:hint="eastAsia" w:ascii="仿宋" w:hAnsi="仿宋" w:eastAsia="仿宋" w:cs="仿宋"/>
                <w:i w:val="0"/>
                <w:iCs w:val="0"/>
                <w:snapToGrid w:val="0"/>
                <w:kern w:val="0"/>
                <w:sz w:val="24"/>
                <w:szCs w:val="32"/>
                <w:highlight w:val="none"/>
              </w:rPr>
              <w:t>项目编号</w:t>
            </w:r>
          </w:p>
        </w:tc>
        <w:tc>
          <w:tcPr>
            <w:tcW w:w="1197" w:type="pct"/>
            <w:tcBorders>
              <w:top w:val="double" w:color="auto" w:sz="4" w:space="0"/>
              <w:bottom w:val="single" w:color="auto" w:sz="4" w:space="0"/>
            </w:tcBorders>
            <w:vAlign w:val="center"/>
          </w:tcPr>
          <w:p w14:paraId="30B199C4">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sz w:val="24"/>
                <w:szCs w:val="32"/>
                <w:highlight w:val="none"/>
              </w:rPr>
            </w:pPr>
            <w:r>
              <w:rPr>
                <w:rFonts w:hint="eastAsia" w:ascii="仿宋" w:hAnsi="仿宋" w:eastAsia="仿宋" w:cs="仿宋"/>
                <w:i w:val="0"/>
                <w:iCs w:val="0"/>
                <w:snapToGrid w:val="0"/>
                <w:kern w:val="0"/>
                <w:sz w:val="24"/>
                <w:szCs w:val="32"/>
                <w:highlight w:val="none"/>
              </w:rPr>
              <w:t>项目名称</w:t>
            </w:r>
          </w:p>
        </w:tc>
        <w:tc>
          <w:tcPr>
            <w:tcW w:w="1206" w:type="pct"/>
            <w:tcBorders>
              <w:top w:val="double" w:color="auto" w:sz="4" w:space="0"/>
              <w:bottom w:val="single" w:color="auto" w:sz="4" w:space="0"/>
            </w:tcBorders>
            <w:vAlign w:val="center"/>
          </w:tcPr>
          <w:p w14:paraId="0385A17B">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sz w:val="24"/>
                <w:szCs w:val="32"/>
                <w:highlight w:val="none"/>
              </w:rPr>
            </w:pPr>
            <w:r>
              <w:rPr>
                <w:rFonts w:hint="eastAsia" w:ascii="仿宋" w:hAnsi="仿宋" w:eastAsia="仿宋" w:cs="仿宋"/>
                <w:i w:val="0"/>
                <w:iCs w:val="0"/>
                <w:snapToGrid w:val="0"/>
                <w:kern w:val="0"/>
                <w:sz w:val="24"/>
                <w:szCs w:val="32"/>
                <w:highlight w:val="none"/>
              </w:rPr>
              <w:t>投标总价</w:t>
            </w:r>
          </w:p>
        </w:tc>
        <w:tc>
          <w:tcPr>
            <w:tcW w:w="1177" w:type="pct"/>
            <w:tcBorders>
              <w:top w:val="double" w:color="auto" w:sz="4" w:space="0"/>
              <w:bottom w:val="single" w:color="auto" w:sz="4" w:space="0"/>
            </w:tcBorders>
            <w:vAlign w:val="center"/>
          </w:tcPr>
          <w:p w14:paraId="42B1A5B1">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sz w:val="24"/>
                <w:szCs w:val="32"/>
                <w:highlight w:val="none"/>
              </w:rPr>
            </w:pPr>
            <w:r>
              <w:rPr>
                <w:rFonts w:hint="eastAsia" w:ascii="仿宋" w:hAnsi="仿宋" w:eastAsia="仿宋" w:cs="仿宋"/>
                <w:i w:val="0"/>
                <w:iCs w:val="0"/>
                <w:snapToGrid w:val="0"/>
                <w:kern w:val="0"/>
                <w:sz w:val="24"/>
                <w:szCs w:val="32"/>
                <w:highlight w:val="none"/>
              </w:rPr>
              <w:t>交货期</w:t>
            </w:r>
          </w:p>
        </w:tc>
        <w:tc>
          <w:tcPr>
            <w:tcW w:w="677" w:type="pct"/>
            <w:tcBorders>
              <w:top w:val="double" w:color="auto" w:sz="4" w:space="0"/>
              <w:bottom w:val="single" w:color="auto" w:sz="4" w:space="0"/>
            </w:tcBorders>
            <w:vAlign w:val="center"/>
          </w:tcPr>
          <w:p w14:paraId="6C4E0510">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sz w:val="24"/>
                <w:szCs w:val="32"/>
                <w:highlight w:val="none"/>
              </w:rPr>
            </w:pPr>
            <w:r>
              <w:rPr>
                <w:rFonts w:hint="eastAsia" w:ascii="仿宋" w:hAnsi="仿宋" w:eastAsia="仿宋" w:cs="仿宋"/>
                <w:i w:val="0"/>
                <w:iCs w:val="0"/>
                <w:snapToGrid w:val="0"/>
                <w:kern w:val="0"/>
                <w:sz w:val="24"/>
                <w:szCs w:val="32"/>
                <w:highlight w:val="none"/>
              </w:rPr>
              <w:t>备注</w:t>
            </w:r>
          </w:p>
        </w:tc>
      </w:tr>
      <w:tr w14:paraId="6A72C2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trPr>
        <w:tc>
          <w:tcPr>
            <w:tcW w:w="741" w:type="pct"/>
            <w:tcBorders>
              <w:top w:val="single" w:color="auto" w:sz="4" w:space="0"/>
            </w:tcBorders>
            <w:vAlign w:val="center"/>
          </w:tcPr>
          <w:p w14:paraId="2A9CD613">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highlight w:val="none"/>
                <w:u w:val="single"/>
              </w:rPr>
            </w:pPr>
            <w:r>
              <w:rPr>
                <w:rFonts w:hint="eastAsia" w:ascii="仿宋" w:hAnsi="仿宋" w:eastAsia="仿宋" w:cs="仿宋"/>
                <w:i w:val="0"/>
                <w:iCs w:val="0"/>
                <w:snapToGrid w:val="0"/>
                <w:kern w:val="0"/>
                <w:highlight w:val="none"/>
                <w:u w:val="single"/>
                <w:lang w:eastAsia="zh-CN"/>
              </w:rPr>
              <w:t>UHOSZA20250448</w:t>
            </w:r>
          </w:p>
        </w:tc>
        <w:tc>
          <w:tcPr>
            <w:tcW w:w="1197" w:type="pct"/>
            <w:tcBorders>
              <w:top w:val="single" w:color="auto" w:sz="4" w:space="0"/>
            </w:tcBorders>
            <w:vAlign w:val="center"/>
          </w:tcPr>
          <w:p w14:paraId="6CDE5306">
            <w:pPr>
              <w:keepNext w:val="0"/>
              <w:keepLines w:val="0"/>
              <w:suppressLineNumbers w:val="0"/>
              <w:spacing w:before="0" w:beforeAutospacing="0" w:after="0" w:afterAutospacing="0"/>
              <w:ind w:left="0" w:right="0"/>
              <w:rPr>
                <w:rFonts w:hint="eastAsia" w:ascii="仿宋" w:hAnsi="仿宋" w:eastAsia="仿宋" w:cs="仿宋"/>
                <w:i w:val="0"/>
                <w:iCs w:val="0"/>
                <w:snapToGrid w:val="0"/>
                <w:kern w:val="0"/>
                <w:highlight w:val="none"/>
                <w:u w:val="single"/>
                <w:lang w:eastAsia="zh-CN"/>
              </w:rPr>
            </w:pPr>
            <w:r>
              <w:rPr>
                <w:rFonts w:hint="eastAsia" w:ascii="仿宋" w:hAnsi="仿宋" w:eastAsia="仿宋" w:cs="仿宋"/>
                <w:i w:val="0"/>
                <w:iCs w:val="0"/>
                <w:snapToGrid w:val="0"/>
                <w:kern w:val="0"/>
                <w:highlight w:val="none"/>
                <w:lang w:eastAsia="zh-CN"/>
              </w:rPr>
              <w:t>广东省深圳市消防救援支队2025年消防装备采购项目九（包1-包5）</w:t>
            </w:r>
          </w:p>
        </w:tc>
        <w:tc>
          <w:tcPr>
            <w:tcW w:w="1206" w:type="pct"/>
            <w:tcBorders>
              <w:top w:val="single" w:color="auto" w:sz="4" w:space="0"/>
            </w:tcBorders>
            <w:vAlign w:val="center"/>
          </w:tcPr>
          <w:p w14:paraId="0C26BAF3">
            <w:pPr>
              <w:keepNext w:val="0"/>
              <w:keepLines w:val="0"/>
              <w:suppressLineNumbers w:val="0"/>
              <w:spacing w:before="0" w:beforeAutospacing="0" w:after="0" w:afterAutospacing="0"/>
              <w:ind w:left="0" w:right="0"/>
              <w:rPr>
                <w:rFonts w:hint="eastAsia" w:ascii="仿宋" w:hAnsi="仿宋" w:eastAsia="仿宋" w:cs="仿宋"/>
                <w:i w:val="0"/>
                <w:iCs w:val="0"/>
                <w:snapToGrid w:val="0"/>
                <w:kern w:val="0"/>
                <w:highlight w:val="none"/>
              </w:rPr>
            </w:pPr>
            <w:r>
              <w:rPr>
                <w:rFonts w:hint="eastAsia" w:ascii="仿宋" w:hAnsi="仿宋" w:eastAsia="仿宋" w:cs="仿宋"/>
                <w:i w:val="0"/>
                <w:iCs w:val="0"/>
                <w:snapToGrid w:val="0"/>
                <w:kern w:val="0"/>
                <w:highlight w:val="none"/>
              </w:rPr>
              <w:t>大写：</w:t>
            </w:r>
          </w:p>
          <w:p w14:paraId="4253E740">
            <w:pPr>
              <w:keepNext w:val="0"/>
              <w:keepLines w:val="0"/>
              <w:suppressLineNumbers w:val="0"/>
              <w:spacing w:before="0" w:beforeAutospacing="0" w:after="0" w:afterAutospacing="0"/>
              <w:ind w:left="0" w:right="0"/>
              <w:rPr>
                <w:rFonts w:hint="eastAsia" w:ascii="仿宋" w:hAnsi="仿宋" w:eastAsia="仿宋" w:cs="仿宋"/>
                <w:i w:val="0"/>
                <w:iCs w:val="0"/>
                <w:snapToGrid w:val="0"/>
                <w:kern w:val="0"/>
                <w:highlight w:val="none"/>
              </w:rPr>
            </w:pPr>
            <w:r>
              <w:rPr>
                <w:rFonts w:hint="eastAsia" w:ascii="仿宋" w:hAnsi="仿宋" w:eastAsia="仿宋" w:cs="仿宋"/>
                <w:i w:val="0"/>
                <w:iCs w:val="0"/>
                <w:snapToGrid w:val="0"/>
                <w:kern w:val="0"/>
                <w:highlight w:val="none"/>
              </w:rPr>
              <w:t>小写：</w:t>
            </w:r>
          </w:p>
        </w:tc>
        <w:tc>
          <w:tcPr>
            <w:tcW w:w="1177" w:type="pct"/>
            <w:tcBorders>
              <w:top w:val="single" w:color="auto" w:sz="4" w:space="0"/>
            </w:tcBorders>
            <w:vAlign w:val="center"/>
          </w:tcPr>
          <w:p w14:paraId="5DB92607">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highlight w:val="none"/>
              </w:rPr>
            </w:pPr>
            <w:r>
              <w:rPr>
                <w:rFonts w:hint="eastAsia" w:ascii="仿宋" w:hAnsi="仿宋" w:eastAsia="仿宋" w:cs="仿宋"/>
                <w:i w:val="0"/>
                <w:iCs w:val="0"/>
                <w:snapToGrid w:val="0"/>
                <w:kern w:val="0"/>
                <w:highlight w:val="none"/>
                <w:lang w:eastAsia="zh-CN"/>
              </w:rPr>
              <w:t>合同生效后</w:t>
            </w:r>
            <w:r>
              <w:rPr>
                <w:rFonts w:hint="eastAsia" w:ascii="仿宋" w:hAnsi="仿宋" w:eastAsia="仿宋" w:cs="仿宋"/>
                <w:i w:val="0"/>
                <w:iCs w:val="0"/>
                <w:snapToGrid w:val="0"/>
                <w:kern w:val="0"/>
                <w:highlight w:val="none"/>
                <w:lang w:val="en-US" w:eastAsia="zh-CN"/>
              </w:rPr>
              <w:t>30</w:t>
            </w:r>
            <w:r>
              <w:rPr>
                <w:rFonts w:hint="eastAsia" w:ascii="仿宋" w:hAnsi="仿宋" w:eastAsia="仿宋" w:cs="仿宋"/>
                <w:i w:val="0"/>
                <w:iCs w:val="0"/>
                <w:snapToGrid w:val="0"/>
                <w:kern w:val="0"/>
                <w:highlight w:val="none"/>
                <w:lang w:eastAsia="zh-CN"/>
              </w:rPr>
              <w:t>天内到货，货到</w:t>
            </w:r>
            <w:r>
              <w:rPr>
                <w:rFonts w:hint="eastAsia" w:ascii="仿宋" w:hAnsi="仿宋" w:eastAsia="仿宋" w:cs="仿宋"/>
                <w:i w:val="0"/>
                <w:iCs w:val="0"/>
                <w:snapToGrid w:val="0"/>
                <w:kern w:val="0"/>
                <w:highlight w:val="none"/>
                <w:lang w:val="en-US" w:eastAsia="zh-CN"/>
              </w:rPr>
              <w:t>15</w:t>
            </w:r>
            <w:r>
              <w:rPr>
                <w:rFonts w:hint="eastAsia" w:ascii="仿宋" w:hAnsi="仿宋" w:eastAsia="仿宋" w:cs="仿宋"/>
                <w:i w:val="0"/>
                <w:iCs w:val="0"/>
                <w:snapToGrid w:val="0"/>
                <w:kern w:val="0"/>
                <w:highlight w:val="none"/>
                <w:lang w:eastAsia="zh-CN"/>
              </w:rPr>
              <w:t>天内完成安装、调试。（特殊情况以合同为准）</w:t>
            </w:r>
          </w:p>
        </w:tc>
        <w:tc>
          <w:tcPr>
            <w:tcW w:w="677" w:type="pct"/>
            <w:tcBorders>
              <w:top w:val="single" w:color="auto" w:sz="4" w:space="0"/>
            </w:tcBorders>
            <w:vAlign w:val="center"/>
          </w:tcPr>
          <w:p w14:paraId="4C2D62B0">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highlight w:val="none"/>
              </w:rPr>
            </w:pPr>
          </w:p>
        </w:tc>
      </w:tr>
    </w:tbl>
    <w:p w14:paraId="6BFC0815">
      <w:pPr>
        <w:ind w:firstLine="420"/>
        <w:rPr>
          <w:rFonts w:hint="eastAsia" w:ascii="仿宋" w:hAnsi="仿宋" w:eastAsia="仿宋" w:cs="仿宋"/>
          <w:i w:val="0"/>
          <w:iCs w:val="0"/>
          <w:snapToGrid w:val="0"/>
          <w:color w:val="000000" w:themeColor="text1"/>
          <w:kern w:val="0"/>
          <w:highlight w:val="none"/>
          <w14:textFill>
            <w14:solidFill>
              <w14:schemeClr w14:val="tx1"/>
            </w14:solidFill>
          </w14:textFill>
        </w:rPr>
      </w:pPr>
      <w:r>
        <w:rPr>
          <w:rFonts w:hint="eastAsia" w:ascii="仿宋" w:hAnsi="仿宋" w:eastAsia="仿宋" w:cs="仿宋"/>
          <w:i w:val="0"/>
          <w:iCs w:val="0"/>
          <w:snapToGrid w:val="0"/>
          <w:color w:val="000000" w:themeColor="text1"/>
          <w:kern w:val="0"/>
          <w:highlight w:val="none"/>
          <w14:textFill>
            <w14:solidFill>
              <w14:schemeClr w14:val="tx1"/>
            </w14:solidFill>
          </w14:textFill>
        </w:rPr>
        <w:t>注：</w:t>
      </w:r>
    </w:p>
    <w:p w14:paraId="4C7429FB">
      <w:pPr>
        <w:ind w:firstLine="420" w:firstLineChars="200"/>
        <w:rPr>
          <w:rFonts w:hint="eastAsia" w:ascii="仿宋" w:hAnsi="仿宋" w:eastAsia="仿宋" w:cs="仿宋"/>
          <w:i w:val="0"/>
          <w:iCs w:val="0"/>
          <w:snapToGrid w:val="0"/>
          <w:color w:val="000000" w:themeColor="text1"/>
          <w:kern w:val="0"/>
          <w:highlight w:val="none"/>
          <w14:textFill>
            <w14:solidFill>
              <w14:schemeClr w14:val="tx1"/>
            </w14:solidFill>
          </w14:textFill>
        </w:rPr>
      </w:pPr>
      <w:r>
        <w:rPr>
          <w:rFonts w:hint="eastAsia" w:ascii="仿宋" w:hAnsi="仿宋" w:eastAsia="仿宋" w:cs="仿宋"/>
          <w:i w:val="0"/>
          <w:iCs w:val="0"/>
          <w:snapToGrid w:val="0"/>
          <w:color w:val="000000" w:themeColor="text1"/>
          <w:kern w:val="0"/>
          <w:highlight w:val="none"/>
          <w14:textFill>
            <w14:solidFill>
              <w14:schemeClr w14:val="tx1"/>
            </w14:solidFill>
          </w14:textFill>
        </w:rPr>
        <w:t>1.价格应按“招标文件”中规定的货币单位填写。</w:t>
      </w:r>
    </w:p>
    <w:p w14:paraId="3E52366C">
      <w:pPr>
        <w:ind w:firstLine="420" w:firstLineChars="200"/>
        <w:rPr>
          <w:rFonts w:hint="eastAsia" w:ascii="仿宋" w:hAnsi="仿宋" w:eastAsia="仿宋" w:cs="仿宋"/>
          <w:i w:val="0"/>
          <w:iCs w:val="0"/>
          <w:color w:val="000000" w:themeColor="text1"/>
          <w:highlight w:val="none"/>
          <w14:textFill>
            <w14:solidFill>
              <w14:schemeClr w14:val="tx1"/>
            </w14:solidFill>
          </w14:textFill>
        </w:rPr>
      </w:pPr>
      <w:r>
        <w:rPr>
          <w:rFonts w:hint="eastAsia" w:ascii="仿宋" w:hAnsi="仿宋" w:eastAsia="仿宋" w:cs="仿宋"/>
          <w:i w:val="0"/>
          <w:iCs w:val="0"/>
          <w:snapToGrid w:val="0"/>
          <w:color w:val="000000" w:themeColor="text1"/>
          <w:kern w:val="0"/>
          <w:highlight w:val="none"/>
          <w14:textFill>
            <w14:solidFill>
              <w14:schemeClr w14:val="tx1"/>
            </w14:solidFill>
          </w14:textFill>
        </w:rPr>
        <w:t>2.投标人如果需要对报价或其他内容加以说明，可在备注栏填写。</w:t>
      </w:r>
    </w:p>
    <w:p w14:paraId="4E6DB370">
      <w:pPr>
        <w:ind w:firstLine="422" w:firstLineChars="200"/>
        <w:rPr>
          <w:rFonts w:hint="eastAsia" w:ascii="仿宋" w:hAnsi="仿宋" w:eastAsia="仿宋" w:cs="仿宋"/>
          <w:b/>
          <w:i w:val="0"/>
          <w:iCs w:val="0"/>
          <w:snapToGrid w:val="0"/>
          <w:color w:val="000000" w:themeColor="text1"/>
          <w:kern w:val="0"/>
          <w:highlight w:val="none"/>
          <w14:textFill>
            <w14:solidFill>
              <w14:schemeClr w14:val="tx1"/>
            </w14:solidFill>
          </w14:textFill>
        </w:rPr>
      </w:pPr>
      <w:r>
        <w:rPr>
          <w:rFonts w:hint="eastAsia" w:ascii="仿宋" w:hAnsi="仿宋" w:eastAsia="仿宋" w:cs="仿宋"/>
          <w:b/>
          <w:i w:val="0"/>
          <w:iCs w:val="0"/>
          <w:snapToGrid w:val="0"/>
          <w:color w:val="000000" w:themeColor="text1"/>
          <w:kern w:val="0"/>
          <w:highlight w:val="none"/>
          <w14:textFill>
            <w14:solidFill>
              <w14:schemeClr w14:val="tx1"/>
            </w14:solidFill>
          </w14:textFill>
        </w:rPr>
        <w:t>3.《开标一览表》作为开标时唱标的依据，除按格式要求放入投标文件中外，还应另行单独密封提交一份，在封口密封处加盖公章（或密封封口处粘贴封条并加盖投标单位公章），并在信封上标明“开标一览表”字样。</w:t>
      </w:r>
    </w:p>
    <w:p w14:paraId="54F15E51">
      <w:pPr>
        <w:ind w:firstLine="422" w:firstLineChars="200"/>
        <w:rPr>
          <w:rFonts w:hint="eastAsia" w:ascii="仿宋" w:hAnsi="仿宋" w:eastAsia="仿宋" w:cs="仿宋"/>
          <w:b/>
          <w:i w:val="0"/>
          <w:iCs w:val="0"/>
          <w:snapToGrid w:val="0"/>
          <w:color w:val="000000" w:themeColor="text1"/>
          <w:kern w:val="0"/>
          <w:highlight w:val="none"/>
          <w14:textFill>
            <w14:solidFill>
              <w14:schemeClr w14:val="tx1"/>
            </w14:solidFill>
          </w14:textFill>
        </w:rPr>
      </w:pPr>
      <w:r>
        <w:rPr>
          <w:rFonts w:hint="eastAsia" w:ascii="仿宋" w:hAnsi="仿宋" w:eastAsia="仿宋" w:cs="仿宋"/>
          <w:b/>
          <w:i w:val="0"/>
          <w:iCs w:val="0"/>
          <w:snapToGrid w:val="0"/>
          <w:color w:val="000000" w:themeColor="text1"/>
          <w:kern w:val="0"/>
          <w:highlight w:val="none"/>
          <w14:textFill>
            <w14:solidFill>
              <w14:schemeClr w14:val="tx1"/>
            </w14:solidFill>
          </w14:textFill>
        </w:rPr>
        <w:t>4.《开标一览表》未按招标文件规定签字、盖章或密封的，将导致废标。</w:t>
      </w:r>
    </w:p>
    <w:p w14:paraId="19EDA515">
      <w:pPr>
        <w:snapToGrid w:val="0"/>
        <w:ind w:firstLine="420" w:firstLineChars="200"/>
        <w:rPr>
          <w:rFonts w:hint="eastAsia" w:ascii="仿宋" w:hAnsi="仿宋" w:eastAsia="仿宋" w:cs="仿宋"/>
          <w:i w:val="0"/>
          <w:iCs w:val="0"/>
          <w:color w:val="000000" w:themeColor="text1"/>
          <w:szCs w:val="21"/>
          <w:highlight w:val="none"/>
          <w14:textFill>
            <w14:solidFill>
              <w14:schemeClr w14:val="tx1"/>
            </w14:solidFill>
          </w14:textFill>
        </w:rPr>
      </w:pPr>
      <w:r>
        <w:rPr>
          <w:rFonts w:hint="eastAsia" w:ascii="仿宋" w:hAnsi="仿宋" w:eastAsia="仿宋" w:cs="仿宋"/>
          <w:i w:val="0"/>
          <w:iCs w:val="0"/>
          <w:color w:val="000000" w:themeColor="text1"/>
          <w:highlight w:val="none"/>
          <w14:textFill>
            <w14:solidFill>
              <w14:schemeClr w14:val="tx1"/>
            </w14:solidFill>
          </w14:textFill>
        </w:rPr>
        <w:t>5.</w:t>
      </w:r>
      <w:r>
        <w:rPr>
          <w:rFonts w:hint="eastAsia" w:ascii="仿宋" w:hAnsi="仿宋" w:eastAsia="仿宋" w:cs="仿宋"/>
          <w:i w:val="0"/>
          <w:iCs w:val="0"/>
          <w:color w:val="000000" w:themeColor="text1"/>
          <w:szCs w:val="21"/>
          <w:highlight w:val="none"/>
          <w14:textFill>
            <w14:solidFill>
              <w14:schemeClr w14:val="tx1"/>
            </w14:solidFill>
          </w14:textFill>
        </w:rPr>
        <w:t>若开标一览表中大写金额和小写金额不一致的，以大写金额为准。</w:t>
      </w:r>
    </w:p>
    <w:p w14:paraId="6886FA91">
      <w:pPr>
        <w:ind w:firstLine="420"/>
        <w:jc w:val="left"/>
        <w:rPr>
          <w:rFonts w:hint="eastAsia" w:ascii="仿宋" w:hAnsi="仿宋" w:eastAsia="仿宋" w:cs="仿宋"/>
          <w:i w:val="0"/>
          <w:iCs w:val="0"/>
          <w:color w:val="000000" w:themeColor="text1"/>
          <w:highlight w:val="none"/>
          <w14:textFill>
            <w14:solidFill>
              <w14:schemeClr w14:val="tx1"/>
            </w14:solidFill>
          </w14:textFill>
        </w:rPr>
      </w:pPr>
    </w:p>
    <w:p w14:paraId="2307DA77">
      <w:pPr>
        <w:ind w:firstLine="420"/>
        <w:jc w:val="left"/>
        <w:rPr>
          <w:rFonts w:hint="eastAsia" w:ascii="仿宋" w:hAnsi="仿宋" w:eastAsia="仿宋" w:cs="仿宋"/>
          <w:i w:val="0"/>
          <w:iCs w:val="0"/>
          <w:color w:val="000000" w:themeColor="text1"/>
          <w:highlight w:val="none"/>
          <w14:textFill>
            <w14:solidFill>
              <w14:schemeClr w14:val="tx1"/>
            </w14:solidFill>
          </w14:textFill>
        </w:rPr>
      </w:pPr>
    </w:p>
    <w:p w14:paraId="56635CF6">
      <w:pPr>
        <w:ind w:firstLine="3150" w:firstLineChars="1500"/>
        <w:jc w:val="left"/>
        <w:rPr>
          <w:rFonts w:hint="eastAsia" w:ascii="仿宋" w:hAnsi="仿宋" w:eastAsia="仿宋" w:cs="仿宋"/>
          <w:i w:val="0"/>
          <w:iCs w:val="0"/>
          <w:color w:val="000000" w:themeColor="text1"/>
          <w:highlight w:val="none"/>
          <w14:textFill>
            <w14:solidFill>
              <w14:schemeClr w14:val="tx1"/>
            </w14:solidFill>
          </w14:textFill>
        </w:rPr>
      </w:pPr>
      <w:r>
        <w:rPr>
          <w:rFonts w:hint="eastAsia" w:ascii="仿宋" w:hAnsi="仿宋" w:eastAsia="仿宋" w:cs="仿宋"/>
          <w:i w:val="0"/>
          <w:iCs w:val="0"/>
          <w:color w:val="000000" w:themeColor="text1"/>
          <w:highlight w:val="none"/>
          <w14:textFill>
            <w14:solidFill>
              <w14:schemeClr w14:val="tx1"/>
            </w14:solidFill>
          </w14:textFill>
        </w:rPr>
        <w:t>法定代表人或其授权委托人（</w:t>
      </w:r>
      <w:r>
        <w:rPr>
          <w:rFonts w:hint="eastAsia" w:ascii="仿宋" w:hAnsi="仿宋" w:eastAsia="仿宋" w:cs="仿宋"/>
          <w:b/>
          <w:i w:val="0"/>
          <w:iCs w:val="0"/>
          <w:color w:val="000000" w:themeColor="text1"/>
          <w:highlight w:val="none"/>
          <w14:textFill>
            <w14:solidFill>
              <w14:schemeClr w14:val="tx1"/>
            </w14:solidFill>
          </w14:textFill>
        </w:rPr>
        <w:t>签名或盖私章</w:t>
      </w:r>
      <w:r>
        <w:rPr>
          <w:rFonts w:hint="eastAsia" w:ascii="仿宋" w:hAnsi="仿宋" w:eastAsia="仿宋" w:cs="仿宋"/>
          <w:i w:val="0"/>
          <w:iCs w:val="0"/>
          <w:color w:val="000000" w:themeColor="text1"/>
          <w:highlight w:val="none"/>
          <w14:textFill>
            <w14:solidFill>
              <w14:schemeClr w14:val="tx1"/>
            </w14:solidFill>
          </w14:textFill>
        </w:rPr>
        <w:t>）：</w:t>
      </w:r>
    </w:p>
    <w:p w14:paraId="083112F5">
      <w:pPr>
        <w:jc w:val="left"/>
        <w:rPr>
          <w:rFonts w:hint="eastAsia" w:ascii="仿宋" w:hAnsi="仿宋" w:eastAsia="仿宋" w:cs="仿宋"/>
          <w:i w:val="0"/>
          <w:iCs w:val="0"/>
          <w:color w:val="000000" w:themeColor="text1"/>
          <w:highlight w:val="none"/>
          <w14:textFill>
            <w14:solidFill>
              <w14:schemeClr w14:val="tx1"/>
            </w14:solidFill>
          </w14:textFill>
        </w:rPr>
      </w:pPr>
    </w:p>
    <w:p w14:paraId="10BCEE5D">
      <w:pPr>
        <w:ind w:firstLine="3150" w:firstLineChars="1500"/>
        <w:jc w:val="left"/>
        <w:rPr>
          <w:rFonts w:hint="eastAsia" w:ascii="仿宋" w:hAnsi="仿宋" w:eastAsia="仿宋" w:cs="仿宋"/>
          <w:i w:val="0"/>
          <w:iCs w:val="0"/>
          <w:color w:val="000000" w:themeColor="text1"/>
          <w:highlight w:val="none"/>
          <w14:textFill>
            <w14:solidFill>
              <w14:schemeClr w14:val="tx1"/>
            </w14:solidFill>
          </w14:textFill>
        </w:rPr>
      </w:pPr>
      <w:r>
        <w:rPr>
          <w:rFonts w:hint="eastAsia" w:ascii="仿宋" w:hAnsi="仿宋" w:eastAsia="仿宋" w:cs="仿宋"/>
          <w:i w:val="0"/>
          <w:iCs w:val="0"/>
          <w:color w:val="000000" w:themeColor="text1"/>
          <w:highlight w:val="none"/>
          <w14:textFill>
            <w14:solidFill>
              <w14:schemeClr w14:val="tx1"/>
            </w14:solidFill>
          </w14:textFill>
        </w:rPr>
        <w:t>投标单位（</w:t>
      </w:r>
      <w:r>
        <w:rPr>
          <w:rFonts w:hint="eastAsia" w:ascii="仿宋" w:hAnsi="仿宋" w:eastAsia="仿宋" w:cs="仿宋"/>
          <w:b/>
          <w:i w:val="0"/>
          <w:iCs w:val="0"/>
          <w:color w:val="000000" w:themeColor="text1"/>
          <w:highlight w:val="none"/>
          <w14:textFill>
            <w14:solidFill>
              <w14:schemeClr w14:val="tx1"/>
            </w14:solidFill>
          </w14:textFill>
        </w:rPr>
        <w:t>盖公章</w:t>
      </w:r>
      <w:r>
        <w:rPr>
          <w:rFonts w:hint="eastAsia" w:ascii="仿宋" w:hAnsi="仿宋" w:eastAsia="仿宋" w:cs="仿宋"/>
          <w:i w:val="0"/>
          <w:iCs w:val="0"/>
          <w:color w:val="000000" w:themeColor="text1"/>
          <w:highlight w:val="none"/>
          <w14:textFill>
            <w14:solidFill>
              <w14:schemeClr w14:val="tx1"/>
            </w14:solidFill>
          </w14:textFill>
        </w:rPr>
        <w:t>）：</w:t>
      </w:r>
    </w:p>
    <w:p w14:paraId="1E0D4957">
      <w:pPr>
        <w:jc w:val="left"/>
        <w:rPr>
          <w:rFonts w:hint="eastAsia" w:ascii="仿宋" w:hAnsi="仿宋" w:eastAsia="仿宋" w:cs="仿宋"/>
          <w:i w:val="0"/>
          <w:iCs w:val="0"/>
          <w:color w:val="000000" w:themeColor="text1"/>
          <w:highlight w:val="none"/>
          <w14:textFill>
            <w14:solidFill>
              <w14:schemeClr w14:val="tx1"/>
            </w14:solidFill>
          </w14:textFill>
        </w:rPr>
      </w:pPr>
    </w:p>
    <w:p w14:paraId="6E781598">
      <w:pPr>
        <w:jc w:val="right"/>
        <w:rPr>
          <w:rFonts w:hint="eastAsia" w:ascii="仿宋" w:hAnsi="仿宋" w:eastAsia="仿宋" w:cs="仿宋"/>
          <w:i w:val="0"/>
          <w:iCs w:val="0"/>
          <w:color w:val="000000" w:themeColor="text1"/>
          <w:highlight w:val="none"/>
          <w14:textFill>
            <w14:solidFill>
              <w14:schemeClr w14:val="tx1"/>
            </w14:solidFill>
          </w14:textFill>
        </w:rPr>
      </w:pPr>
      <w:r>
        <w:rPr>
          <w:rFonts w:hint="eastAsia" w:ascii="仿宋" w:hAnsi="仿宋" w:eastAsia="仿宋" w:cs="仿宋"/>
          <w:i w:val="0"/>
          <w:iCs w:val="0"/>
          <w:color w:val="000000" w:themeColor="text1"/>
          <w:highlight w:val="none"/>
          <w14:textFill>
            <w14:solidFill>
              <w14:schemeClr w14:val="tx1"/>
            </w14:solidFill>
          </w14:textFill>
        </w:rPr>
        <w:t>日期：    年  月  日</w:t>
      </w:r>
    </w:p>
    <w:p w14:paraId="73037DA0">
      <w:pPr>
        <w:rPr>
          <w:rFonts w:hint="eastAsia" w:ascii="仿宋" w:hAnsi="仿宋" w:eastAsia="仿宋" w:cs="仿宋"/>
          <w:i w:val="0"/>
          <w:iCs w:val="0"/>
          <w:color w:val="000000" w:themeColor="text1"/>
          <w:highlight w:val="none"/>
          <w14:textFill>
            <w14:solidFill>
              <w14:schemeClr w14:val="tx1"/>
            </w14:solidFill>
          </w14:textFill>
        </w:rPr>
      </w:pPr>
      <w:r>
        <w:rPr>
          <w:rFonts w:hint="eastAsia" w:ascii="仿宋" w:hAnsi="仿宋" w:eastAsia="仿宋" w:cs="仿宋"/>
          <w:i w:val="0"/>
          <w:iCs w:val="0"/>
          <w:color w:val="000000" w:themeColor="text1"/>
          <w:highlight w:val="none"/>
          <w14:textFill>
            <w14:solidFill>
              <w14:schemeClr w14:val="tx1"/>
            </w14:solidFill>
          </w14:textFill>
        </w:rPr>
        <w:br w:type="page"/>
      </w:r>
    </w:p>
    <w:p w14:paraId="62CCC0F5">
      <w:pPr>
        <w:pStyle w:val="3"/>
        <w:spacing w:before="120" w:after="120"/>
        <w:jc w:val="center"/>
        <w:rPr>
          <w:rFonts w:hint="eastAsia" w:ascii="仿宋" w:hAnsi="仿宋" w:eastAsia="仿宋" w:cs="仿宋"/>
          <w:i w:val="0"/>
          <w:iCs w:val="0"/>
          <w:sz w:val="28"/>
          <w:szCs w:val="28"/>
          <w:highlight w:val="none"/>
        </w:rPr>
      </w:pPr>
      <w:bookmarkStart w:id="266" w:name="_Toc10969"/>
      <w:r>
        <w:rPr>
          <w:rFonts w:hint="eastAsia" w:ascii="仿宋" w:hAnsi="仿宋" w:eastAsia="仿宋" w:cs="仿宋"/>
          <w:i w:val="0"/>
          <w:iCs w:val="0"/>
          <w:sz w:val="28"/>
          <w:szCs w:val="28"/>
          <w:highlight w:val="none"/>
          <w:lang w:val="en-US" w:eastAsia="zh-CN"/>
        </w:rPr>
        <w:t>包5</w:t>
      </w:r>
      <w:r>
        <w:rPr>
          <w:rFonts w:hint="eastAsia" w:ascii="仿宋" w:hAnsi="仿宋" w:eastAsia="仿宋" w:cs="仿宋"/>
          <w:i w:val="0"/>
          <w:iCs w:val="0"/>
          <w:sz w:val="28"/>
          <w:szCs w:val="28"/>
          <w:highlight w:val="none"/>
        </w:rPr>
        <w:t>开标一览表</w:t>
      </w:r>
      <w:bookmarkEnd w:id="266"/>
    </w:p>
    <w:p w14:paraId="6203FCC3">
      <w:pPr>
        <w:jc w:val="right"/>
        <w:rPr>
          <w:rFonts w:hint="eastAsia" w:ascii="仿宋" w:hAnsi="仿宋" w:eastAsia="仿宋" w:cs="仿宋"/>
          <w:bCs/>
          <w:i w:val="0"/>
          <w:iCs w:val="0"/>
          <w:snapToGrid w:val="0"/>
          <w:kern w:val="0"/>
          <w:highlight w:val="none"/>
        </w:rPr>
      </w:pPr>
      <w:r>
        <w:rPr>
          <w:rFonts w:hint="eastAsia" w:ascii="仿宋" w:hAnsi="仿宋" w:eastAsia="仿宋" w:cs="仿宋"/>
          <w:bCs/>
          <w:i w:val="0"/>
          <w:iCs w:val="0"/>
          <w:snapToGrid w:val="0"/>
          <w:kern w:val="0"/>
          <w:highlight w:val="none"/>
        </w:rPr>
        <w:t>单位：人民币元</w:t>
      </w:r>
    </w:p>
    <w:tbl>
      <w:tblPr>
        <w:tblStyle w:val="20"/>
        <w:tblW w:w="4998"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6"/>
        <w:gridCol w:w="1934"/>
        <w:gridCol w:w="1950"/>
        <w:gridCol w:w="1900"/>
        <w:gridCol w:w="1049"/>
      </w:tblGrid>
      <w:tr w14:paraId="1C51F2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741" w:type="pct"/>
            <w:tcBorders>
              <w:top w:val="double" w:color="auto" w:sz="4" w:space="0"/>
              <w:bottom w:val="single" w:color="auto" w:sz="4" w:space="0"/>
            </w:tcBorders>
            <w:vAlign w:val="center"/>
          </w:tcPr>
          <w:p w14:paraId="7409B06B">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sz w:val="24"/>
                <w:szCs w:val="32"/>
                <w:highlight w:val="none"/>
              </w:rPr>
            </w:pPr>
            <w:r>
              <w:rPr>
                <w:rFonts w:hint="eastAsia" w:ascii="仿宋" w:hAnsi="仿宋" w:eastAsia="仿宋" w:cs="仿宋"/>
                <w:i w:val="0"/>
                <w:iCs w:val="0"/>
                <w:snapToGrid w:val="0"/>
                <w:kern w:val="0"/>
                <w:sz w:val="24"/>
                <w:szCs w:val="32"/>
                <w:highlight w:val="none"/>
              </w:rPr>
              <w:t>项目编号</w:t>
            </w:r>
          </w:p>
        </w:tc>
        <w:tc>
          <w:tcPr>
            <w:tcW w:w="1197" w:type="pct"/>
            <w:tcBorders>
              <w:top w:val="double" w:color="auto" w:sz="4" w:space="0"/>
              <w:bottom w:val="single" w:color="auto" w:sz="4" w:space="0"/>
            </w:tcBorders>
            <w:vAlign w:val="center"/>
          </w:tcPr>
          <w:p w14:paraId="3C33CA12">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sz w:val="24"/>
                <w:szCs w:val="32"/>
                <w:highlight w:val="none"/>
              </w:rPr>
            </w:pPr>
            <w:r>
              <w:rPr>
                <w:rFonts w:hint="eastAsia" w:ascii="仿宋" w:hAnsi="仿宋" w:eastAsia="仿宋" w:cs="仿宋"/>
                <w:i w:val="0"/>
                <w:iCs w:val="0"/>
                <w:snapToGrid w:val="0"/>
                <w:kern w:val="0"/>
                <w:sz w:val="24"/>
                <w:szCs w:val="32"/>
                <w:highlight w:val="none"/>
              </w:rPr>
              <w:t>项目名称</w:t>
            </w:r>
          </w:p>
        </w:tc>
        <w:tc>
          <w:tcPr>
            <w:tcW w:w="1206" w:type="pct"/>
            <w:tcBorders>
              <w:top w:val="double" w:color="auto" w:sz="4" w:space="0"/>
              <w:bottom w:val="single" w:color="auto" w:sz="4" w:space="0"/>
            </w:tcBorders>
            <w:vAlign w:val="center"/>
          </w:tcPr>
          <w:p w14:paraId="3BFA23E5">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sz w:val="24"/>
                <w:szCs w:val="32"/>
                <w:highlight w:val="none"/>
              </w:rPr>
            </w:pPr>
            <w:r>
              <w:rPr>
                <w:rFonts w:hint="eastAsia" w:ascii="仿宋" w:hAnsi="仿宋" w:eastAsia="仿宋" w:cs="仿宋"/>
                <w:i w:val="0"/>
                <w:iCs w:val="0"/>
                <w:snapToGrid w:val="0"/>
                <w:kern w:val="0"/>
                <w:sz w:val="24"/>
                <w:szCs w:val="32"/>
                <w:highlight w:val="none"/>
              </w:rPr>
              <w:t>投标总价</w:t>
            </w:r>
          </w:p>
        </w:tc>
        <w:tc>
          <w:tcPr>
            <w:tcW w:w="1177" w:type="pct"/>
            <w:tcBorders>
              <w:top w:val="double" w:color="auto" w:sz="4" w:space="0"/>
              <w:bottom w:val="single" w:color="auto" w:sz="4" w:space="0"/>
            </w:tcBorders>
            <w:vAlign w:val="center"/>
          </w:tcPr>
          <w:p w14:paraId="2A42CA4C">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sz w:val="24"/>
                <w:szCs w:val="32"/>
                <w:highlight w:val="none"/>
              </w:rPr>
            </w:pPr>
            <w:r>
              <w:rPr>
                <w:rFonts w:hint="eastAsia" w:ascii="仿宋" w:hAnsi="仿宋" w:eastAsia="仿宋" w:cs="仿宋"/>
                <w:i w:val="0"/>
                <w:iCs w:val="0"/>
                <w:snapToGrid w:val="0"/>
                <w:kern w:val="0"/>
                <w:sz w:val="24"/>
                <w:szCs w:val="32"/>
                <w:highlight w:val="none"/>
              </w:rPr>
              <w:t>交货期</w:t>
            </w:r>
          </w:p>
        </w:tc>
        <w:tc>
          <w:tcPr>
            <w:tcW w:w="677" w:type="pct"/>
            <w:tcBorders>
              <w:top w:val="double" w:color="auto" w:sz="4" w:space="0"/>
              <w:bottom w:val="single" w:color="auto" w:sz="4" w:space="0"/>
            </w:tcBorders>
            <w:vAlign w:val="center"/>
          </w:tcPr>
          <w:p w14:paraId="63D834AF">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sz w:val="24"/>
                <w:szCs w:val="32"/>
                <w:highlight w:val="none"/>
              </w:rPr>
            </w:pPr>
            <w:r>
              <w:rPr>
                <w:rFonts w:hint="eastAsia" w:ascii="仿宋" w:hAnsi="仿宋" w:eastAsia="仿宋" w:cs="仿宋"/>
                <w:i w:val="0"/>
                <w:iCs w:val="0"/>
                <w:snapToGrid w:val="0"/>
                <w:kern w:val="0"/>
                <w:sz w:val="24"/>
                <w:szCs w:val="32"/>
                <w:highlight w:val="none"/>
              </w:rPr>
              <w:t>备注</w:t>
            </w:r>
          </w:p>
        </w:tc>
      </w:tr>
      <w:tr w14:paraId="365F58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trPr>
        <w:tc>
          <w:tcPr>
            <w:tcW w:w="741" w:type="pct"/>
            <w:tcBorders>
              <w:top w:val="single" w:color="auto" w:sz="4" w:space="0"/>
            </w:tcBorders>
            <w:vAlign w:val="center"/>
          </w:tcPr>
          <w:p w14:paraId="387643A1">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highlight w:val="none"/>
                <w:u w:val="single"/>
              </w:rPr>
            </w:pPr>
            <w:r>
              <w:rPr>
                <w:rFonts w:hint="eastAsia" w:ascii="仿宋" w:hAnsi="仿宋" w:eastAsia="仿宋" w:cs="仿宋"/>
                <w:i w:val="0"/>
                <w:iCs w:val="0"/>
                <w:snapToGrid w:val="0"/>
                <w:kern w:val="0"/>
                <w:highlight w:val="none"/>
                <w:u w:val="single"/>
                <w:lang w:eastAsia="zh-CN"/>
              </w:rPr>
              <w:t>UHOSZA20250448</w:t>
            </w:r>
          </w:p>
        </w:tc>
        <w:tc>
          <w:tcPr>
            <w:tcW w:w="1197" w:type="pct"/>
            <w:tcBorders>
              <w:top w:val="single" w:color="auto" w:sz="4" w:space="0"/>
            </w:tcBorders>
            <w:vAlign w:val="center"/>
          </w:tcPr>
          <w:p w14:paraId="009C6DBB">
            <w:pPr>
              <w:keepNext w:val="0"/>
              <w:keepLines w:val="0"/>
              <w:suppressLineNumbers w:val="0"/>
              <w:spacing w:before="0" w:beforeAutospacing="0" w:after="0" w:afterAutospacing="0"/>
              <w:ind w:left="0" w:right="0"/>
              <w:rPr>
                <w:rFonts w:hint="eastAsia" w:ascii="仿宋" w:hAnsi="仿宋" w:eastAsia="仿宋" w:cs="仿宋"/>
                <w:i w:val="0"/>
                <w:iCs w:val="0"/>
                <w:snapToGrid w:val="0"/>
                <w:kern w:val="0"/>
                <w:highlight w:val="none"/>
                <w:u w:val="single"/>
                <w:lang w:eastAsia="zh-CN"/>
              </w:rPr>
            </w:pPr>
            <w:r>
              <w:rPr>
                <w:rFonts w:hint="eastAsia" w:ascii="仿宋" w:hAnsi="仿宋" w:eastAsia="仿宋" w:cs="仿宋"/>
                <w:i w:val="0"/>
                <w:iCs w:val="0"/>
                <w:snapToGrid w:val="0"/>
                <w:kern w:val="0"/>
                <w:highlight w:val="none"/>
                <w:lang w:eastAsia="zh-CN"/>
              </w:rPr>
              <w:t>广东省深圳市消防救援支队2025年消防装备采购项目九（包1-包5）</w:t>
            </w:r>
          </w:p>
        </w:tc>
        <w:tc>
          <w:tcPr>
            <w:tcW w:w="1206" w:type="pct"/>
            <w:tcBorders>
              <w:top w:val="single" w:color="auto" w:sz="4" w:space="0"/>
            </w:tcBorders>
            <w:vAlign w:val="center"/>
          </w:tcPr>
          <w:p w14:paraId="708AB88D">
            <w:pPr>
              <w:keepNext w:val="0"/>
              <w:keepLines w:val="0"/>
              <w:suppressLineNumbers w:val="0"/>
              <w:spacing w:before="0" w:beforeAutospacing="0" w:after="0" w:afterAutospacing="0"/>
              <w:ind w:left="0" w:right="0"/>
              <w:rPr>
                <w:rFonts w:hint="eastAsia" w:ascii="仿宋" w:hAnsi="仿宋" w:eastAsia="仿宋" w:cs="仿宋"/>
                <w:i w:val="0"/>
                <w:iCs w:val="0"/>
                <w:snapToGrid w:val="0"/>
                <w:kern w:val="0"/>
                <w:highlight w:val="none"/>
              </w:rPr>
            </w:pPr>
            <w:r>
              <w:rPr>
                <w:rFonts w:hint="eastAsia" w:ascii="仿宋" w:hAnsi="仿宋" w:eastAsia="仿宋" w:cs="仿宋"/>
                <w:i w:val="0"/>
                <w:iCs w:val="0"/>
                <w:snapToGrid w:val="0"/>
                <w:kern w:val="0"/>
                <w:highlight w:val="none"/>
              </w:rPr>
              <w:t>大写：</w:t>
            </w:r>
          </w:p>
          <w:p w14:paraId="1021FFEF">
            <w:pPr>
              <w:keepNext w:val="0"/>
              <w:keepLines w:val="0"/>
              <w:suppressLineNumbers w:val="0"/>
              <w:spacing w:before="0" w:beforeAutospacing="0" w:after="0" w:afterAutospacing="0"/>
              <w:ind w:left="0" w:right="0"/>
              <w:rPr>
                <w:rFonts w:hint="eastAsia" w:ascii="仿宋" w:hAnsi="仿宋" w:eastAsia="仿宋" w:cs="仿宋"/>
                <w:i w:val="0"/>
                <w:iCs w:val="0"/>
                <w:snapToGrid w:val="0"/>
                <w:kern w:val="0"/>
                <w:highlight w:val="none"/>
              </w:rPr>
            </w:pPr>
            <w:r>
              <w:rPr>
                <w:rFonts w:hint="eastAsia" w:ascii="仿宋" w:hAnsi="仿宋" w:eastAsia="仿宋" w:cs="仿宋"/>
                <w:i w:val="0"/>
                <w:iCs w:val="0"/>
                <w:snapToGrid w:val="0"/>
                <w:kern w:val="0"/>
                <w:highlight w:val="none"/>
              </w:rPr>
              <w:t>小写：</w:t>
            </w:r>
          </w:p>
        </w:tc>
        <w:tc>
          <w:tcPr>
            <w:tcW w:w="1177" w:type="pct"/>
            <w:tcBorders>
              <w:top w:val="single" w:color="auto" w:sz="4" w:space="0"/>
            </w:tcBorders>
            <w:vAlign w:val="center"/>
          </w:tcPr>
          <w:p w14:paraId="202CD05F">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highlight w:val="none"/>
              </w:rPr>
            </w:pPr>
            <w:r>
              <w:rPr>
                <w:rFonts w:hint="eastAsia" w:ascii="仿宋" w:hAnsi="仿宋" w:eastAsia="仿宋" w:cs="仿宋"/>
                <w:i w:val="0"/>
                <w:iCs w:val="0"/>
                <w:snapToGrid w:val="0"/>
                <w:kern w:val="0"/>
                <w:highlight w:val="none"/>
                <w:lang w:eastAsia="zh-CN"/>
              </w:rPr>
              <w:t>合同生效后</w:t>
            </w:r>
            <w:r>
              <w:rPr>
                <w:rFonts w:hint="eastAsia" w:ascii="仿宋" w:hAnsi="仿宋" w:eastAsia="仿宋" w:cs="仿宋"/>
                <w:i w:val="0"/>
                <w:iCs w:val="0"/>
                <w:snapToGrid w:val="0"/>
                <w:kern w:val="0"/>
                <w:highlight w:val="none"/>
                <w:lang w:val="en-US" w:eastAsia="zh-CN"/>
              </w:rPr>
              <w:t>30</w:t>
            </w:r>
            <w:r>
              <w:rPr>
                <w:rFonts w:hint="eastAsia" w:ascii="仿宋" w:hAnsi="仿宋" w:eastAsia="仿宋" w:cs="仿宋"/>
                <w:i w:val="0"/>
                <w:iCs w:val="0"/>
                <w:snapToGrid w:val="0"/>
                <w:kern w:val="0"/>
                <w:highlight w:val="none"/>
                <w:lang w:eastAsia="zh-CN"/>
              </w:rPr>
              <w:t>天内到货，货到</w:t>
            </w:r>
            <w:r>
              <w:rPr>
                <w:rFonts w:hint="eastAsia" w:ascii="仿宋" w:hAnsi="仿宋" w:eastAsia="仿宋" w:cs="仿宋"/>
                <w:i w:val="0"/>
                <w:iCs w:val="0"/>
                <w:snapToGrid w:val="0"/>
                <w:kern w:val="0"/>
                <w:highlight w:val="none"/>
                <w:lang w:val="en-US" w:eastAsia="zh-CN"/>
              </w:rPr>
              <w:t>15</w:t>
            </w:r>
            <w:r>
              <w:rPr>
                <w:rFonts w:hint="eastAsia" w:ascii="仿宋" w:hAnsi="仿宋" w:eastAsia="仿宋" w:cs="仿宋"/>
                <w:i w:val="0"/>
                <w:iCs w:val="0"/>
                <w:snapToGrid w:val="0"/>
                <w:kern w:val="0"/>
                <w:highlight w:val="none"/>
                <w:lang w:eastAsia="zh-CN"/>
              </w:rPr>
              <w:t>天内完成安装、调试。（特殊情况以合同为准）</w:t>
            </w:r>
          </w:p>
        </w:tc>
        <w:tc>
          <w:tcPr>
            <w:tcW w:w="677" w:type="pct"/>
            <w:tcBorders>
              <w:top w:val="single" w:color="auto" w:sz="4" w:space="0"/>
            </w:tcBorders>
            <w:vAlign w:val="center"/>
          </w:tcPr>
          <w:p w14:paraId="19BD720D">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highlight w:val="none"/>
              </w:rPr>
            </w:pPr>
          </w:p>
        </w:tc>
      </w:tr>
    </w:tbl>
    <w:p w14:paraId="72B9990F">
      <w:pPr>
        <w:ind w:firstLine="420"/>
        <w:rPr>
          <w:rFonts w:hint="eastAsia" w:ascii="仿宋" w:hAnsi="仿宋" w:eastAsia="仿宋" w:cs="仿宋"/>
          <w:i w:val="0"/>
          <w:iCs w:val="0"/>
          <w:snapToGrid w:val="0"/>
          <w:color w:val="000000" w:themeColor="text1"/>
          <w:kern w:val="0"/>
          <w:highlight w:val="none"/>
          <w14:textFill>
            <w14:solidFill>
              <w14:schemeClr w14:val="tx1"/>
            </w14:solidFill>
          </w14:textFill>
        </w:rPr>
      </w:pPr>
      <w:r>
        <w:rPr>
          <w:rFonts w:hint="eastAsia" w:ascii="仿宋" w:hAnsi="仿宋" w:eastAsia="仿宋" w:cs="仿宋"/>
          <w:i w:val="0"/>
          <w:iCs w:val="0"/>
          <w:snapToGrid w:val="0"/>
          <w:color w:val="000000" w:themeColor="text1"/>
          <w:kern w:val="0"/>
          <w:highlight w:val="none"/>
          <w14:textFill>
            <w14:solidFill>
              <w14:schemeClr w14:val="tx1"/>
            </w14:solidFill>
          </w14:textFill>
        </w:rPr>
        <w:t>注：</w:t>
      </w:r>
    </w:p>
    <w:p w14:paraId="7B53A6B2">
      <w:pPr>
        <w:ind w:firstLine="420" w:firstLineChars="200"/>
        <w:rPr>
          <w:rFonts w:hint="eastAsia" w:ascii="仿宋" w:hAnsi="仿宋" w:eastAsia="仿宋" w:cs="仿宋"/>
          <w:i w:val="0"/>
          <w:iCs w:val="0"/>
          <w:snapToGrid w:val="0"/>
          <w:color w:val="000000" w:themeColor="text1"/>
          <w:kern w:val="0"/>
          <w:highlight w:val="none"/>
          <w14:textFill>
            <w14:solidFill>
              <w14:schemeClr w14:val="tx1"/>
            </w14:solidFill>
          </w14:textFill>
        </w:rPr>
      </w:pPr>
      <w:r>
        <w:rPr>
          <w:rFonts w:hint="eastAsia" w:ascii="仿宋" w:hAnsi="仿宋" w:eastAsia="仿宋" w:cs="仿宋"/>
          <w:i w:val="0"/>
          <w:iCs w:val="0"/>
          <w:snapToGrid w:val="0"/>
          <w:color w:val="000000" w:themeColor="text1"/>
          <w:kern w:val="0"/>
          <w:highlight w:val="none"/>
          <w14:textFill>
            <w14:solidFill>
              <w14:schemeClr w14:val="tx1"/>
            </w14:solidFill>
          </w14:textFill>
        </w:rPr>
        <w:t>1.价格应按“招标文件”中规定的货币单位填写。</w:t>
      </w:r>
    </w:p>
    <w:p w14:paraId="23BAED83">
      <w:pPr>
        <w:ind w:firstLine="420" w:firstLineChars="200"/>
        <w:rPr>
          <w:rFonts w:hint="eastAsia" w:ascii="仿宋" w:hAnsi="仿宋" w:eastAsia="仿宋" w:cs="仿宋"/>
          <w:i w:val="0"/>
          <w:iCs w:val="0"/>
          <w:color w:val="000000" w:themeColor="text1"/>
          <w:highlight w:val="none"/>
          <w14:textFill>
            <w14:solidFill>
              <w14:schemeClr w14:val="tx1"/>
            </w14:solidFill>
          </w14:textFill>
        </w:rPr>
      </w:pPr>
      <w:r>
        <w:rPr>
          <w:rFonts w:hint="eastAsia" w:ascii="仿宋" w:hAnsi="仿宋" w:eastAsia="仿宋" w:cs="仿宋"/>
          <w:i w:val="0"/>
          <w:iCs w:val="0"/>
          <w:snapToGrid w:val="0"/>
          <w:color w:val="000000" w:themeColor="text1"/>
          <w:kern w:val="0"/>
          <w:highlight w:val="none"/>
          <w14:textFill>
            <w14:solidFill>
              <w14:schemeClr w14:val="tx1"/>
            </w14:solidFill>
          </w14:textFill>
        </w:rPr>
        <w:t>2.投标人如果需要对报价或其他内容加以说明，可在备注栏填写。</w:t>
      </w:r>
    </w:p>
    <w:p w14:paraId="2F1DA90B">
      <w:pPr>
        <w:ind w:firstLine="422" w:firstLineChars="200"/>
        <w:rPr>
          <w:rFonts w:hint="eastAsia" w:ascii="仿宋" w:hAnsi="仿宋" w:eastAsia="仿宋" w:cs="仿宋"/>
          <w:b/>
          <w:i w:val="0"/>
          <w:iCs w:val="0"/>
          <w:snapToGrid w:val="0"/>
          <w:color w:val="000000" w:themeColor="text1"/>
          <w:kern w:val="0"/>
          <w:highlight w:val="none"/>
          <w14:textFill>
            <w14:solidFill>
              <w14:schemeClr w14:val="tx1"/>
            </w14:solidFill>
          </w14:textFill>
        </w:rPr>
      </w:pPr>
      <w:r>
        <w:rPr>
          <w:rFonts w:hint="eastAsia" w:ascii="仿宋" w:hAnsi="仿宋" w:eastAsia="仿宋" w:cs="仿宋"/>
          <w:b/>
          <w:i w:val="0"/>
          <w:iCs w:val="0"/>
          <w:snapToGrid w:val="0"/>
          <w:color w:val="000000" w:themeColor="text1"/>
          <w:kern w:val="0"/>
          <w:highlight w:val="none"/>
          <w14:textFill>
            <w14:solidFill>
              <w14:schemeClr w14:val="tx1"/>
            </w14:solidFill>
          </w14:textFill>
        </w:rPr>
        <w:t>3.《开标一览表》作为开标时唱标的依据，除按格式要求放入投标文件中外，还应另行单独密封提交一份，在封口密封处加盖公章（或密封封口处粘贴封条并加盖投标单位公章），并在信封上标明“开标一览表”字样。</w:t>
      </w:r>
    </w:p>
    <w:p w14:paraId="1A9B36D0">
      <w:pPr>
        <w:ind w:firstLine="422" w:firstLineChars="200"/>
        <w:rPr>
          <w:rFonts w:hint="eastAsia" w:ascii="仿宋" w:hAnsi="仿宋" w:eastAsia="仿宋" w:cs="仿宋"/>
          <w:b/>
          <w:i w:val="0"/>
          <w:iCs w:val="0"/>
          <w:snapToGrid w:val="0"/>
          <w:color w:val="000000" w:themeColor="text1"/>
          <w:kern w:val="0"/>
          <w:highlight w:val="none"/>
          <w14:textFill>
            <w14:solidFill>
              <w14:schemeClr w14:val="tx1"/>
            </w14:solidFill>
          </w14:textFill>
        </w:rPr>
      </w:pPr>
      <w:r>
        <w:rPr>
          <w:rFonts w:hint="eastAsia" w:ascii="仿宋" w:hAnsi="仿宋" w:eastAsia="仿宋" w:cs="仿宋"/>
          <w:b/>
          <w:i w:val="0"/>
          <w:iCs w:val="0"/>
          <w:snapToGrid w:val="0"/>
          <w:color w:val="000000" w:themeColor="text1"/>
          <w:kern w:val="0"/>
          <w:highlight w:val="none"/>
          <w14:textFill>
            <w14:solidFill>
              <w14:schemeClr w14:val="tx1"/>
            </w14:solidFill>
          </w14:textFill>
        </w:rPr>
        <w:t>4.《开标一览表》未按招标文件规定签字、盖章或密封的，将导致废标。</w:t>
      </w:r>
    </w:p>
    <w:p w14:paraId="113F1FA7">
      <w:pPr>
        <w:snapToGrid w:val="0"/>
        <w:ind w:firstLine="420" w:firstLineChars="200"/>
        <w:rPr>
          <w:rFonts w:hint="eastAsia" w:ascii="仿宋" w:hAnsi="仿宋" w:eastAsia="仿宋" w:cs="仿宋"/>
          <w:i w:val="0"/>
          <w:iCs w:val="0"/>
          <w:color w:val="000000" w:themeColor="text1"/>
          <w:szCs w:val="21"/>
          <w:highlight w:val="none"/>
          <w14:textFill>
            <w14:solidFill>
              <w14:schemeClr w14:val="tx1"/>
            </w14:solidFill>
          </w14:textFill>
        </w:rPr>
      </w:pPr>
      <w:r>
        <w:rPr>
          <w:rFonts w:hint="eastAsia" w:ascii="仿宋" w:hAnsi="仿宋" w:eastAsia="仿宋" w:cs="仿宋"/>
          <w:i w:val="0"/>
          <w:iCs w:val="0"/>
          <w:color w:val="000000" w:themeColor="text1"/>
          <w:highlight w:val="none"/>
          <w14:textFill>
            <w14:solidFill>
              <w14:schemeClr w14:val="tx1"/>
            </w14:solidFill>
          </w14:textFill>
        </w:rPr>
        <w:t>5.</w:t>
      </w:r>
      <w:r>
        <w:rPr>
          <w:rFonts w:hint="eastAsia" w:ascii="仿宋" w:hAnsi="仿宋" w:eastAsia="仿宋" w:cs="仿宋"/>
          <w:i w:val="0"/>
          <w:iCs w:val="0"/>
          <w:color w:val="000000" w:themeColor="text1"/>
          <w:szCs w:val="21"/>
          <w:highlight w:val="none"/>
          <w14:textFill>
            <w14:solidFill>
              <w14:schemeClr w14:val="tx1"/>
            </w14:solidFill>
          </w14:textFill>
        </w:rPr>
        <w:t>若开标一览表中大写金额和小写金额不一致的，以大写金额为准。</w:t>
      </w:r>
    </w:p>
    <w:p w14:paraId="12359F00">
      <w:pPr>
        <w:ind w:firstLine="420"/>
        <w:jc w:val="left"/>
        <w:rPr>
          <w:rFonts w:hint="eastAsia" w:ascii="仿宋" w:hAnsi="仿宋" w:eastAsia="仿宋" w:cs="仿宋"/>
          <w:i w:val="0"/>
          <w:iCs w:val="0"/>
          <w:color w:val="000000" w:themeColor="text1"/>
          <w:highlight w:val="none"/>
          <w14:textFill>
            <w14:solidFill>
              <w14:schemeClr w14:val="tx1"/>
            </w14:solidFill>
          </w14:textFill>
        </w:rPr>
      </w:pPr>
    </w:p>
    <w:p w14:paraId="46A80008">
      <w:pPr>
        <w:ind w:firstLine="420"/>
        <w:jc w:val="left"/>
        <w:rPr>
          <w:rFonts w:hint="eastAsia" w:ascii="仿宋" w:hAnsi="仿宋" w:eastAsia="仿宋" w:cs="仿宋"/>
          <w:i w:val="0"/>
          <w:iCs w:val="0"/>
          <w:color w:val="000000" w:themeColor="text1"/>
          <w:highlight w:val="none"/>
          <w14:textFill>
            <w14:solidFill>
              <w14:schemeClr w14:val="tx1"/>
            </w14:solidFill>
          </w14:textFill>
        </w:rPr>
      </w:pPr>
    </w:p>
    <w:p w14:paraId="435E5569">
      <w:pPr>
        <w:ind w:firstLine="3150" w:firstLineChars="1500"/>
        <w:jc w:val="left"/>
        <w:rPr>
          <w:rFonts w:hint="eastAsia" w:ascii="仿宋" w:hAnsi="仿宋" w:eastAsia="仿宋" w:cs="仿宋"/>
          <w:i w:val="0"/>
          <w:iCs w:val="0"/>
          <w:color w:val="000000" w:themeColor="text1"/>
          <w:highlight w:val="none"/>
          <w14:textFill>
            <w14:solidFill>
              <w14:schemeClr w14:val="tx1"/>
            </w14:solidFill>
          </w14:textFill>
        </w:rPr>
      </w:pPr>
      <w:r>
        <w:rPr>
          <w:rFonts w:hint="eastAsia" w:ascii="仿宋" w:hAnsi="仿宋" w:eastAsia="仿宋" w:cs="仿宋"/>
          <w:i w:val="0"/>
          <w:iCs w:val="0"/>
          <w:color w:val="000000" w:themeColor="text1"/>
          <w:highlight w:val="none"/>
          <w14:textFill>
            <w14:solidFill>
              <w14:schemeClr w14:val="tx1"/>
            </w14:solidFill>
          </w14:textFill>
        </w:rPr>
        <w:t>法定代表人或其授权委托人（</w:t>
      </w:r>
      <w:r>
        <w:rPr>
          <w:rFonts w:hint="eastAsia" w:ascii="仿宋" w:hAnsi="仿宋" w:eastAsia="仿宋" w:cs="仿宋"/>
          <w:b/>
          <w:i w:val="0"/>
          <w:iCs w:val="0"/>
          <w:color w:val="000000" w:themeColor="text1"/>
          <w:highlight w:val="none"/>
          <w14:textFill>
            <w14:solidFill>
              <w14:schemeClr w14:val="tx1"/>
            </w14:solidFill>
          </w14:textFill>
        </w:rPr>
        <w:t>签名或盖私章</w:t>
      </w:r>
      <w:r>
        <w:rPr>
          <w:rFonts w:hint="eastAsia" w:ascii="仿宋" w:hAnsi="仿宋" w:eastAsia="仿宋" w:cs="仿宋"/>
          <w:i w:val="0"/>
          <w:iCs w:val="0"/>
          <w:color w:val="000000" w:themeColor="text1"/>
          <w:highlight w:val="none"/>
          <w14:textFill>
            <w14:solidFill>
              <w14:schemeClr w14:val="tx1"/>
            </w14:solidFill>
          </w14:textFill>
        </w:rPr>
        <w:t>）：</w:t>
      </w:r>
    </w:p>
    <w:p w14:paraId="6E229679">
      <w:pPr>
        <w:jc w:val="left"/>
        <w:rPr>
          <w:rFonts w:hint="eastAsia" w:ascii="仿宋" w:hAnsi="仿宋" w:eastAsia="仿宋" w:cs="仿宋"/>
          <w:i w:val="0"/>
          <w:iCs w:val="0"/>
          <w:color w:val="000000" w:themeColor="text1"/>
          <w:highlight w:val="none"/>
          <w14:textFill>
            <w14:solidFill>
              <w14:schemeClr w14:val="tx1"/>
            </w14:solidFill>
          </w14:textFill>
        </w:rPr>
      </w:pPr>
    </w:p>
    <w:p w14:paraId="55A1B116">
      <w:pPr>
        <w:ind w:firstLine="3150" w:firstLineChars="1500"/>
        <w:jc w:val="left"/>
        <w:rPr>
          <w:rFonts w:hint="eastAsia" w:ascii="仿宋" w:hAnsi="仿宋" w:eastAsia="仿宋" w:cs="仿宋"/>
          <w:i w:val="0"/>
          <w:iCs w:val="0"/>
          <w:color w:val="000000" w:themeColor="text1"/>
          <w:highlight w:val="none"/>
          <w14:textFill>
            <w14:solidFill>
              <w14:schemeClr w14:val="tx1"/>
            </w14:solidFill>
          </w14:textFill>
        </w:rPr>
      </w:pPr>
      <w:r>
        <w:rPr>
          <w:rFonts w:hint="eastAsia" w:ascii="仿宋" w:hAnsi="仿宋" w:eastAsia="仿宋" w:cs="仿宋"/>
          <w:i w:val="0"/>
          <w:iCs w:val="0"/>
          <w:color w:val="000000" w:themeColor="text1"/>
          <w:highlight w:val="none"/>
          <w14:textFill>
            <w14:solidFill>
              <w14:schemeClr w14:val="tx1"/>
            </w14:solidFill>
          </w14:textFill>
        </w:rPr>
        <w:t>投标单位（</w:t>
      </w:r>
      <w:r>
        <w:rPr>
          <w:rFonts w:hint="eastAsia" w:ascii="仿宋" w:hAnsi="仿宋" w:eastAsia="仿宋" w:cs="仿宋"/>
          <w:b/>
          <w:i w:val="0"/>
          <w:iCs w:val="0"/>
          <w:color w:val="000000" w:themeColor="text1"/>
          <w:highlight w:val="none"/>
          <w14:textFill>
            <w14:solidFill>
              <w14:schemeClr w14:val="tx1"/>
            </w14:solidFill>
          </w14:textFill>
        </w:rPr>
        <w:t>盖公章</w:t>
      </w:r>
      <w:r>
        <w:rPr>
          <w:rFonts w:hint="eastAsia" w:ascii="仿宋" w:hAnsi="仿宋" w:eastAsia="仿宋" w:cs="仿宋"/>
          <w:i w:val="0"/>
          <w:iCs w:val="0"/>
          <w:color w:val="000000" w:themeColor="text1"/>
          <w:highlight w:val="none"/>
          <w14:textFill>
            <w14:solidFill>
              <w14:schemeClr w14:val="tx1"/>
            </w14:solidFill>
          </w14:textFill>
        </w:rPr>
        <w:t>）：</w:t>
      </w:r>
    </w:p>
    <w:p w14:paraId="502810A7">
      <w:pPr>
        <w:jc w:val="left"/>
        <w:rPr>
          <w:rFonts w:hint="eastAsia" w:ascii="仿宋" w:hAnsi="仿宋" w:eastAsia="仿宋" w:cs="仿宋"/>
          <w:i w:val="0"/>
          <w:iCs w:val="0"/>
          <w:color w:val="000000" w:themeColor="text1"/>
          <w:highlight w:val="none"/>
          <w14:textFill>
            <w14:solidFill>
              <w14:schemeClr w14:val="tx1"/>
            </w14:solidFill>
          </w14:textFill>
        </w:rPr>
      </w:pPr>
    </w:p>
    <w:p w14:paraId="1B21FE6C">
      <w:pPr>
        <w:jc w:val="right"/>
        <w:rPr>
          <w:rFonts w:hint="eastAsia" w:ascii="仿宋" w:hAnsi="仿宋" w:eastAsia="仿宋" w:cs="仿宋"/>
          <w:i w:val="0"/>
          <w:iCs w:val="0"/>
          <w:color w:val="000000" w:themeColor="text1"/>
          <w:highlight w:val="none"/>
          <w14:textFill>
            <w14:solidFill>
              <w14:schemeClr w14:val="tx1"/>
            </w14:solidFill>
          </w14:textFill>
        </w:rPr>
      </w:pPr>
      <w:r>
        <w:rPr>
          <w:rFonts w:hint="eastAsia" w:ascii="仿宋" w:hAnsi="仿宋" w:eastAsia="仿宋" w:cs="仿宋"/>
          <w:i w:val="0"/>
          <w:iCs w:val="0"/>
          <w:color w:val="000000" w:themeColor="text1"/>
          <w:highlight w:val="none"/>
          <w14:textFill>
            <w14:solidFill>
              <w14:schemeClr w14:val="tx1"/>
            </w14:solidFill>
          </w14:textFill>
        </w:rPr>
        <w:t>日期：    年  月  日</w:t>
      </w:r>
    </w:p>
    <w:p w14:paraId="5FFC6A2F">
      <w:pPr>
        <w:rPr>
          <w:rFonts w:hint="eastAsia" w:ascii="仿宋" w:hAnsi="仿宋" w:eastAsia="仿宋" w:cs="仿宋"/>
          <w:i w:val="0"/>
          <w:iCs w:val="0"/>
          <w:color w:val="000000" w:themeColor="text1"/>
          <w:highlight w:val="none"/>
          <w14:textFill>
            <w14:solidFill>
              <w14:schemeClr w14:val="tx1"/>
            </w14:solidFill>
          </w14:textFill>
        </w:rPr>
      </w:pPr>
      <w:r>
        <w:rPr>
          <w:rFonts w:hint="eastAsia" w:ascii="仿宋" w:hAnsi="仿宋" w:eastAsia="仿宋" w:cs="仿宋"/>
          <w:i w:val="0"/>
          <w:iCs w:val="0"/>
          <w:color w:val="000000" w:themeColor="text1"/>
          <w:highlight w:val="none"/>
          <w14:textFill>
            <w14:solidFill>
              <w14:schemeClr w14:val="tx1"/>
            </w14:solidFill>
          </w14:textFill>
        </w:rPr>
        <w:br w:type="page"/>
      </w:r>
    </w:p>
    <w:p w14:paraId="2933C940">
      <w:pPr>
        <w:jc w:val="center"/>
        <w:rPr>
          <w:rFonts w:hint="eastAsia" w:ascii="仿宋" w:hAnsi="仿宋" w:eastAsia="仿宋" w:cs="仿宋"/>
          <w:bCs/>
          <w:i w:val="0"/>
          <w:iCs w:val="0"/>
          <w:sz w:val="36"/>
          <w:szCs w:val="36"/>
          <w:highlight w:val="none"/>
        </w:rPr>
      </w:pPr>
      <w:r>
        <w:rPr>
          <w:rFonts w:hint="eastAsia" w:ascii="仿宋" w:hAnsi="仿宋" w:eastAsia="仿宋" w:cs="仿宋"/>
          <w:i w:val="0"/>
          <w:iCs w:val="0"/>
          <w:sz w:val="36"/>
          <w:szCs w:val="36"/>
          <w:highlight w:val="none"/>
        </w:rPr>
        <w:t>目  录</w:t>
      </w:r>
    </w:p>
    <w:p w14:paraId="71684DC6">
      <w:pPr>
        <w:spacing w:line="360" w:lineRule="auto"/>
        <w:rPr>
          <w:rFonts w:hint="eastAsia" w:ascii="仿宋" w:hAnsi="仿宋" w:eastAsia="仿宋" w:cs="仿宋"/>
          <w:bCs/>
          <w:i w:val="0"/>
          <w:iCs w:val="0"/>
          <w:snapToGrid w:val="0"/>
          <w:kern w:val="0"/>
          <w:sz w:val="28"/>
          <w:highlight w:val="none"/>
        </w:rPr>
      </w:pPr>
    </w:p>
    <w:p w14:paraId="0BA0E06C">
      <w:pPr>
        <w:spacing w:line="360" w:lineRule="auto"/>
        <w:rPr>
          <w:rFonts w:ascii="仿宋" w:hAnsi="仿宋" w:eastAsia="仿宋" w:cs="仿宋"/>
          <w:bCs/>
          <w:i w:val="0"/>
          <w:iCs w:val="0"/>
          <w:snapToGrid w:val="0"/>
          <w:color w:val="000000" w:themeColor="text1"/>
          <w:kern w:val="0"/>
          <w:sz w:val="28"/>
          <w:highlight w:val="none"/>
          <w14:textFill>
            <w14:solidFill>
              <w14:schemeClr w14:val="tx1"/>
            </w14:solidFill>
          </w14:textFill>
        </w:rPr>
      </w:pPr>
      <w:r>
        <w:rPr>
          <w:rFonts w:hint="eastAsia" w:ascii="仿宋" w:hAnsi="仿宋" w:eastAsia="仿宋" w:cs="仿宋"/>
          <w:bCs/>
          <w:i w:val="0"/>
          <w:iCs w:val="0"/>
          <w:snapToGrid w:val="0"/>
          <w:color w:val="000000" w:themeColor="text1"/>
          <w:kern w:val="0"/>
          <w:sz w:val="28"/>
          <w:highlight w:val="none"/>
          <w14:textFill>
            <w14:solidFill>
              <w14:schemeClr w14:val="tx1"/>
            </w14:solidFill>
          </w14:textFill>
        </w:rPr>
        <w:t>一、评标指引表</w:t>
      </w:r>
    </w:p>
    <w:p w14:paraId="696CFA04">
      <w:pPr>
        <w:spacing w:line="360" w:lineRule="auto"/>
        <w:rPr>
          <w:rFonts w:hint="default" w:ascii="仿宋" w:hAnsi="仿宋" w:eastAsia="仿宋" w:cs="仿宋"/>
          <w:bCs/>
          <w:i w:val="0"/>
          <w:iCs w:val="0"/>
          <w:snapToGrid w:val="0"/>
          <w:color w:val="000000" w:themeColor="text1"/>
          <w:kern w:val="0"/>
          <w:sz w:val="28"/>
          <w:highlight w:val="none"/>
          <w:lang w:val="en-US" w:eastAsia="zh-CN"/>
          <w14:textFill>
            <w14:solidFill>
              <w14:schemeClr w14:val="tx1"/>
            </w14:solidFill>
          </w14:textFill>
        </w:rPr>
      </w:pPr>
      <w:r>
        <w:rPr>
          <w:rFonts w:hint="eastAsia" w:ascii="仿宋" w:hAnsi="仿宋" w:eastAsia="仿宋" w:cs="仿宋"/>
          <w:bCs/>
          <w:i w:val="0"/>
          <w:iCs w:val="0"/>
          <w:snapToGrid w:val="0"/>
          <w:color w:val="000000" w:themeColor="text1"/>
          <w:kern w:val="0"/>
          <w:sz w:val="28"/>
          <w:highlight w:val="none"/>
          <w14:textFill>
            <w14:solidFill>
              <w14:schemeClr w14:val="tx1"/>
            </w14:solidFill>
          </w14:textFill>
        </w:rPr>
        <w:t>二、</w:t>
      </w:r>
      <w:r>
        <w:rPr>
          <w:rFonts w:hint="eastAsia" w:ascii="仿宋" w:hAnsi="仿宋" w:eastAsia="仿宋" w:cs="仿宋"/>
          <w:bCs/>
          <w:i w:val="0"/>
          <w:iCs w:val="0"/>
          <w:snapToGrid w:val="0"/>
          <w:color w:val="000000" w:themeColor="text1"/>
          <w:kern w:val="0"/>
          <w:sz w:val="28"/>
          <w:highlight w:val="none"/>
          <w:lang w:val="en-US" w:eastAsia="zh-CN"/>
          <w14:textFill>
            <w14:solidFill>
              <w14:schemeClr w14:val="tx1"/>
            </w14:solidFill>
          </w14:textFill>
        </w:rPr>
        <w:t>开标一览表</w:t>
      </w:r>
    </w:p>
    <w:p w14:paraId="09349894">
      <w:pPr>
        <w:spacing w:line="360" w:lineRule="auto"/>
        <w:rPr>
          <w:rFonts w:ascii="仿宋" w:hAnsi="仿宋" w:eastAsia="仿宋" w:cs="仿宋"/>
          <w:bCs/>
          <w:i w:val="0"/>
          <w:iCs w:val="0"/>
          <w:snapToGrid w:val="0"/>
          <w:color w:val="000000" w:themeColor="text1"/>
          <w:kern w:val="0"/>
          <w:sz w:val="28"/>
          <w:highlight w:val="none"/>
          <w14:textFill>
            <w14:solidFill>
              <w14:schemeClr w14:val="tx1"/>
            </w14:solidFill>
          </w14:textFill>
        </w:rPr>
      </w:pPr>
      <w:r>
        <w:rPr>
          <w:rFonts w:hint="eastAsia" w:ascii="仿宋" w:hAnsi="仿宋" w:eastAsia="仿宋" w:cs="仿宋"/>
          <w:bCs/>
          <w:i w:val="0"/>
          <w:iCs w:val="0"/>
          <w:snapToGrid w:val="0"/>
          <w:color w:val="000000" w:themeColor="text1"/>
          <w:kern w:val="0"/>
          <w:sz w:val="28"/>
          <w:highlight w:val="none"/>
          <w:lang w:val="en-US" w:eastAsia="zh-CN"/>
          <w14:textFill>
            <w14:solidFill>
              <w14:schemeClr w14:val="tx1"/>
            </w14:solidFill>
          </w14:textFill>
        </w:rPr>
        <w:t>三、</w:t>
      </w:r>
      <w:r>
        <w:rPr>
          <w:rFonts w:hint="eastAsia" w:ascii="仿宋" w:hAnsi="仿宋" w:eastAsia="仿宋" w:cs="仿宋"/>
          <w:bCs/>
          <w:i w:val="0"/>
          <w:iCs w:val="0"/>
          <w:snapToGrid w:val="0"/>
          <w:color w:val="000000" w:themeColor="text1"/>
          <w:kern w:val="0"/>
          <w:sz w:val="28"/>
          <w:highlight w:val="none"/>
          <w14:textFill>
            <w14:solidFill>
              <w14:schemeClr w14:val="tx1"/>
            </w14:solidFill>
          </w14:textFill>
        </w:rPr>
        <w:t>投标函及承诺函</w:t>
      </w:r>
    </w:p>
    <w:p w14:paraId="7FA017F2">
      <w:pPr>
        <w:spacing w:line="360" w:lineRule="auto"/>
        <w:rPr>
          <w:rFonts w:ascii="仿宋" w:hAnsi="仿宋" w:eastAsia="仿宋" w:cs="仿宋"/>
          <w:bCs/>
          <w:i w:val="0"/>
          <w:iCs w:val="0"/>
          <w:snapToGrid w:val="0"/>
          <w:color w:val="000000" w:themeColor="text1"/>
          <w:kern w:val="0"/>
          <w:sz w:val="28"/>
          <w:highlight w:val="none"/>
          <w14:textFill>
            <w14:solidFill>
              <w14:schemeClr w14:val="tx1"/>
            </w14:solidFill>
          </w14:textFill>
        </w:rPr>
      </w:pPr>
      <w:r>
        <w:rPr>
          <w:rFonts w:hint="eastAsia" w:ascii="仿宋" w:hAnsi="仿宋" w:eastAsia="仿宋" w:cs="仿宋"/>
          <w:bCs/>
          <w:i w:val="0"/>
          <w:iCs w:val="0"/>
          <w:snapToGrid w:val="0"/>
          <w:color w:val="000000" w:themeColor="text1"/>
          <w:kern w:val="0"/>
          <w:sz w:val="28"/>
          <w:highlight w:val="none"/>
          <w:lang w:val="en-US" w:eastAsia="zh-CN"/>
          <w14:textFill>
            <w14:solidFill>
              <w14:schemeClr w14:val="tx1"/>
            </w14:solidFill>
          </w14:textFill>
        </w:rPr>
        <w:t>四、</w:t>
      </w:r>
      <w:r>
        <w:rPr>
          <w:rFonts w:hint="eastAsia" w:ascii="仿宋" w:hAnsi="仿宋" w:eastAsia="仿宋" w:cs="仿宋"/>
          <w:bCs/>
          <w:i w:val="0"/>
          <w:iCs w:val="0"/>
          <w:snapToGrid w:val="0"/>
          <w:color w:val="000000" w:themeColor="text1"/>
          <w:kern w:val="0"/>
          <w:sz w:val="28"/>
          <w:highlight w:val="none"/>
          <w14:textFill>
            <w14:solidFill>
              <w14:schemeClr w14:val="tx1"/>
            </w14:solidFill>
          </w14:textFill>
        </w:rPr>
        <w:t>法定代表人（负责人或执行事务合伙人）资格证明书</w:t>
      </w:r>
    </w:p>
    <w:p w14:paraId="708565DD">
      <w:pPr>
        <w:spacing w:line="360" w:lineRule="auto"/>
        <w:rPr>
          <w:rFonts w:ascii="仿宋" w:hAnsi="仿宋" w:eastAsia="仿宋" w:cs="仿宋"/>
          <w:bCs/>
          <w:i w:val="0"/>
          <w:iCs w:val="0"/>
          <w:snapToGrid w:val="0"/>
          <w:color w:val="000000" w:themeColor="text1"/>
          <w:kern w:val="0"/>
          <w:sz w:val="28"/>
          <w:highlight w:val="none"/>
          <w14:textFill>
            <w14:solidFill>
              <w14:schemeClr w14:val="tx1"/>
            </w14:solidFill>
          </w14:textFill>
        </w:rPr>
      </w:pPr>
      <w:r>
        <w:rPr>
          <w:rFonts w:hint="eastAsia" w:ascii="仿宋" w:hAnsi="仿宋" w:eastAsia="仿宋" w:cs="仿宋"/>
          <w:bCs/>
          <w:i w:val="0"/>
          <w:iCs w:val="0"/>
          <w:snapToGrid w:val="0"/>
          <w:color w:val="000000" w:themeColor="text1"/>
          <w:kern w:val="0"/>
          <w:sz w:val="28"/>
          <w:highlight w:val="none"/>
          <w:lang w:val="en-US" w:eastAsia="zh-CN"/>
          <w14:textFill>
            <w14:solidFill>
              <w14:schemeClr w14:val="tx1"/>
            </w14:solidFill>
          </w14:textFill>
        </w:rPr>
        <w:t>五</w:t>
      </w:r>
      <w:r>
        <w:rPr>
          <w:rFonts w:hint="eastAsia" w:ascii="仿宋" w:hAnsi="仿宋" w:eastAsia="仿宋" w:cs="仿宋"/>
          <w:bCs/>
          <w:i w:val="0"/>
          <w:iCs w:val="0"/>
          <w:snapToGrid w:val="0"/>
          <w:color w:val="000000" w:themeColor="text1"/>
          <w:kern w:val="0"/>
          <w:sz w:val="28"/>
          <w:highlight w:val="none"/>
          <w14:textFill>
            <w14:solidFill>
              <w14:schemeClr w14:val="tx1"/>
            </w14:solidFill>
          </w14:textFill>
        </w:rPr>
        <w:t>、法定代表人（负责人或执行事务合伙人）授权书</w:t>
      </w:r>
    </w:p>
    <w:p w14:paraId="73B9E905">
      <w:pPr>
        <w:spacing w:line="360" w:lineRule="auto"/>
        <w:rPr>
          <w:rFonts w:ascii="仿宋" w:hAnsi="仿宋" w:eastAsia="仿宋" w:cs="仿宋"/>
          <w:bCs/>
          <w:i w:val="0"/>
          <w:iCs w:val="0"/>
          <w:snapToGrid w:val="0"/>
          <w:color w:val="000000" w:themeColor="text1"/>
          <w:kern w:val="0"/>
          <w:sz w:val="28"/>
          <w:highlight w:val="none"/>
          <w14:textFill>
            <w14:solidFill>
              <w14:schemeClr w14:val="tx1"/>
            </w14:solidFill>
          </w14:textFill>
        </w:rPr>
      </w:pPr>
      <w:r>
        <w:rPr>
          <w:rFonts w:hint="eastAsia" w:ascii="仿宋" w:hAnsi="仿宋" w:eastAsia="仿宋" w:cs="仿宋"/>
          <w:bCs/>
          <w:i w:val="0"/>
          <w:iCs w:val="0"/>
          <w:snapToGrid w:val="0"/>
          <w:color w:val="000000" w:themeColor="text1"/>
          <w:kern w:val="0"/>
          <w:sz w:val="28"/>
          <w:highlight w:val="none"/>
          <w:lang w:val="en-US" w:eastAsia="zh-CN"/>
          <w14:textFill>
            <w14:solidFill>
              <w14:schemeClr w14:val="tx1"/>
            </w14:solidFill>
          </w14:textFill>
        </w:rPr>
        <w:t>六</w:t>
      </w:r>
      <w:r>
        <w:rPr>
          <w:rFonts w:hint="eastAsia" w:ascii="仿宋" w:hAnsi="仿宋" w:eastAsia="仿宋" w:cs="仿宋"/>
          <w:bCs/>
          <w:i w:val="0"/>
          <w:iCs w:val="0"/>
          <w:snapToGrid w:val="0"/>
          <w:color w:val="000000" w:themeColor="text1"/>
          <w:kern w:val="0"/>
          <w:sz w:val="28"/>
          <w:highlight w:val="none"/>
          <w14:textFill>
            <w14:solidFill>
              <w14:schemeClr w14:val="tx1"/>
            </w14:solidFill>
          </w14:textFill>
        </w:rPr>
        <w:t>、分项报价清单表</w:t>
      </w:r>
    </w:p>
    <w:p w14:paraId="726216EC">
      <w:pPr>
        <w:spacing w:line="360" w:lineRule="auto"/>
        <w:rPr>
          <w:rFonts w:ascii="仿宋" w:hAnsi="仿宋" w:eastAsia="仿宋" w:cs="仿宋"/>
          <w:bCs/>
          <w:i w:val="0"/>
          <w:iCs w:val="0"/>
          <w:snapToGrid w:val="0"/>
          <w:color w:val="000000" w:themeColor="text1"/>
          <w:kern w:val="0"/>
          <w:sz w:val="28"/>
          <w:highlight w:val="none"/>
          <w14:textFill>
            <w14:solidFill>
              <w14:schemeClr w14:val="tx1"/>
            </w14:solidFill>
          </w14:textFill>
        </w:rPr>
      </w:pPr>
      <w:r>
        <w:rPr>
          <w:rFonts w:hint="eastAsia" w:ascii="仿宋" w:hAnsi="仿宋" w:eastAsia="仿宋" w:cs="仿宋"/>
          <w:bCs/>
          <w:i w:val="0"/>
          <w:iCs w:val="0"/>
          <w:snapToGrid w:val="0"/>
          <w:color w:val="000000" w:themeColor="text1"/>
          <w:kern w:val="0"/>
          <w:sz w:val="28"/>
          <w:highlight w:val="none"/>
          <w14:textFill>
            <w14:solidFill>
              <w14:schemeClr w14:val="tx1"/>
            </w14:solidFill>
          </w14:textFill>
        </w:rPr>
        <w:t>七、供应商情况介绍</w:t>
      </w:r>
    </w:p>
    <w:p w14:paraId="61712545">
      <w:pPr>
        <w:spacing w:line="360" w:lineRule="auto"/>
        <w:rPr>
          <w:rFonts w:ascii="仿宋" w:hAnsi="仿宋" w:eastAsia="仿宋" w:cs="仿宋"/>
          <w:bCs/>
          <w:i w:val="0"/>
          <w:iCs w:val="0"/>
          <w:snapToGrid w:val="0"/>
          <w:color w:val="000000" w:themeColor="text1"/>
          <w:kern w:val="0"/>
          <w:sz w:val="28"/>
          <w:highlight w:val="none"/>
          <w14:textFill>
            <w14:solidFill>
              <w14:schemeClr w14:val="tx1"/>
            </w14:solidFill>
          </w14:textFill>
        </w:rPr>
      </w:pPr>
      <w:r>
        <w:rPr>
          <w:rFonts w:hint="eastAsia" w:ascii="仿宋" w:hAnsi="仿宋" w:eastAsia="仿宋" w:cs="仿宋"/>
          <w:bCs/>
          <w:i w:val="0"/>
          <w:iCs w:val="0"/>
          <w:snapToGrid w:val="0"/>
          <w:color w:val="000000" w:themeColor="text1"/>
          <w:kern w:val="0"/>
          <w:sz w:val="28"/>
          <w:highlight w:val="none"/>
          <w14:textFill>
            <w14:solidFill>
              <w14:schemeClr w14:val="tx1"/>
            </w14:solidFill>
          </w14:textFill>
        </w:rPr>
        <w:t>八、投标人近三年同类业绩</w:t>
      </w:r>
    </w:p>
    <w:p w14:paraId="2F5AECF8">
      <w:pPr>
        <w:spacing w:line="360" w:lineRule="auto"/>
        <w:rPr>
          <w:rFonts w:hint="default" w:ascii="仿宋" w:hAnsi="仿宋" w:eastAsia="仿宋" w:cs="仿宋"/>
          <w:bCs/>
          <w:i w:val="0"/>
          <w:iCs w:val="0"/>
          <w:snapToGrid w:val="0"/>
          <w:color w:val="000000" w:themeColor="text1"/>
          <w:kern w:val="0"/>
          <w:sz w:val="28"/>
          <w:highlight w:val="none"/>
          <w:lang w:val="en-US" w:eastAsia="zh-CN"/>
          <w14:textFill>
            <w14:solidFill>
              <w14:schemeClr w14:val="tx1"/>
            </w14:solidFill>
          </w14:textFill>
        </w:rPr>
      </w:pPr>
      <w:r>
        <w:rPr>
          <w:rFonts w:hint="eastAsia" w:ascii="仿宋" w:hAnsi="仿宋" w:eastAsia="仿宋" w:cs="仿宋"/>
          <w:bCs/>
          <w:i w:val="0"/>
          <w:iCs w:val="0"/>
          <w:snapToGrid w:val="0"/>
          <w:color w:val="000000" w:themeColor="text1"/>
          <w:kern w:val="0"/>
          <w:sz w:val="28"/>
          <w:highlight w:val="none"/>
          <w14:textFill>
            <w14:solidFill>
              <w14:schemeClr w14:val="tx1"/>
            </w14:solidFill>
          </w14:textFill>
        </w:rPr>
        <w:t>九、</w:t>
      </w:r>
      <w:r>
        <w:rPr>
          <w:rFonts w:hint="eastAsia" w:ascii="仿宋" w:hAnsi="仿宋" w:eastAsia="仿宋" w:cs="仿宋"/>
          <w:bCs/>
          <w:i w:val="0"/>
          <w:iCs w:val="0"/>
          <w:snapToGrid w:val="0"/>
          <w:color w:val="000000" w:themeColor="text1"/>
          <w:kern w:val="0"/>
          <w:sz w:val="28"/>
          <w:highlight w:val="none"/>
          <w:lang w:val="en-US" w:eastAsia="zh-CN"/>
          <w14:textFill>
            <w14:solidFill>
              <w14:schemeClr w14:val="tx1"/>
            </w14:solidFill>
          </w14:textFill>
        </w:rPr>
        <w:t>项目实施方案</w:t>
      </w:r>
    </w:p>
    <w:p w14:paraId="5BC45281">
      <w:pPr>
        <w:spacing w:line="360" w:lineRule="auto"/>
        <w:rPr>
          <w:rFonts w:hint="eastAsia" w:ascii="仿宋" w:hAnsi="仿宋" w:eastAsia="仿宋" w:cs="仿宋"/>
          <w:bCs/>
          <w:i w:val="0"/>
          <w:iCs w:val="0"/>
          <w:snapToGrid w:val="0"/>
          <w:color w:val="000000" w:themeColor="text1"/>
          <w:kern w:val="0"/>
          <w:sz w:val="28"/>
          <w:highlight w:val="none"/>
          <w:lang w:val="en-US" w:eastAsia="zh-CN"/>
          <w14:textFill>
            <w14:solidFill>
              <w14:schemeClr w14:val="tx1"/>
            </w14:solidFill>
          </w14:textFill>
        </w:rPr>
      </w:pPr>
      <w:r>
        <w:rPr>
          <w:rFonts w:hint="eastAsia" w:ascii="仿宋" w:hAnsi="仿宋" w:eastAsia="仿宋" w:cs="仿宋"/>
          <w:bCs/>
          <w:i w:val="0"/>
          <w:iCs w:val="0"/>
          <w:snapToGrid w:val="0"/>
          <w:color w:val="000000" w:themeColor="text1"/>
          <w:kern w:val="0"/>
          <w:sz w:val="28"/>
          <w:highlight w:val="none"/>
          <w:lang w:val="en-US" w:eastAsia="zh-CN"/>
          <w14:textFill>
            <w14:solidFill>
              <w14:schemeClr w14:val="tx1"/>
            </w14:solidFill>
          </w14:textFill>
        </w:rPr>
        <w:t>十、实质性条款响应情况表</w:t>
      </w:r>
    </w:p>
    <w:p w14:paraId="5D991D06">
      <w:pPr>
        <w:spacing w:line="360" w:lineRule="auto"/>
        <w:rPr>
          <w:rFonts w:ascii="仿宋" w:hAnsi="仿宋" w:eastAsia="仿宋" w:cs="仿宋"/>
          <w:bCs/>
          <w:i w:val="0"/>
          <w:iCs w:val="0"/>
          <w:snapToGrid w:val="0"/>
          <w:color w:val="000000" w:themeColor="text1"/>
          <w:kern w:val="0"/>
          <w:sz w:val="28"/>
          <w:highlight w:val="none"/>
          <w14:textFill>
            <w14:solidFill>
              <w14:schemeClr w14:val="tx1"/>
            </w14:solidFill>
          </w14:textFill>
        </w:rPr>
      </w:pPr>
      <w:r>
        <w:rPr>
          <w:rFonts w:hint="eastAsia" w:ascii="仿宋" w:hAnsi="仿宋" w:eastAsia="仿宋" w:cs="仿宋"/>
          <w:bCs/>
          <w:i w:val="0"/>
          <w:iCs w:val="0"/>
          <w:snapToGrid w:val="0"/>
          <w:color w:val="000000" w:themeColor="text1"/>
          <w:kern w:val="0"/>
          <w:sz w:val="28"/>
          <w:highlight w:val="none"/>
          <w:lang w:val="en-US" w:eastAsia="zh-CN"/>
          <w14:textFill>
            <w14:solidFill>
              <w14:schemeClr w14:val="tx1"/>
            </w14:solidFill>
          </w14:textFill>
        </w:rPr>
        <w:t>十一、</w:t>
      </w:r>
      <w:r>
        <w:rPr>
          <w:rFonts w:hint="eastAsia" w:ascii="仿宋" w:hAnsi="仿宋" w:eastAsia="仿宋" w:cs="仿宋"/>
          <w:bCs/>
          <w:i w:val="0"/>
          <w:iCs w:val="0"/>
          <w:snapToGrid w:val="0"/>
          <w:color w:val="000000" w:themeColor="text1"/>
          <w:kern w:val="0"/>
          <w:sz w:val="28"/>
          <w:highlight w:val="none"/>
          <w14:textFill>
            <w14:solidFill>
              <w14:schemeClr w14:val="tx1"/>
            </w14:solidFill>
          </w14:textFill>
        </w:rPr>
        <w:t>技术条款偏离表</w:t>
      </w:r>
    </w:p>
    <w:p w14:paraId="77042DF5">
      <w:pPr>
        <w:spacing w:line="360" w:lineRule="auto"/>
        <w:rPr>
          <w:rFonts w:ascii="仿宋" w:hAnsi="仿宋" w:eastAsia="仿宋" w:cs="仿宋"/>
          <w:bCs/>
          <w:i w:val="0"/>
          <w:iCs w:val="0"/>
          <w:snapToGrid w:val="0"/>
          <w:color w:val="000000" w:themeColor="text1"/>
          <w:kern w:val="0"/>
          <w:sz w:val="28"/>
          <w:highlight w:val="none"/>
          <w14:textFill>
            <w14:solidFill>
              <w14:schemeClr w14:val="tx1"/>
            </w14:solidFill>
          </w14:textFill>
        </w:rPr>
      </w:pPr>
      <w:r>
        <w:rPr>
          <w:rFonts w:hint="eastAsia" w:ascii="仿宋" w:hAnsi="仿宋" w:eastAsia="仿宋" w:cs="仿宋"/>
          <w:bCs/>
          <w:i w:val="0"/>
          <w:iCs w:val="0"/>
          <w:snapToGrid w:val="0"/>
          <w:color w:val="000000" w:themeColor="text1"/>
          <w:kern w:val="0"/>
          <w:sz w:val="28"/>
          <w:highlight w:val="none"/>
          <w14:textFill>
            <w14:solidFill>
              <w14:schemeClr w14:val="tx1"/>
            </w14:solidFill>
          </w14:textFill>
        </w:rPr>
        <w:t>十</w:t>
      </w:r>
      <w:r>
        <w:rPr>
          <w:rFonts w:hint="eastAsia" w:ascii="仿宋" w:hAnsi="仿宋" w:eastAsia="仿宋" w:cs="仿宋"/>
          <w:bCs/>
          <w:i w:val="0"/>
          <w:iCs w:val="0"/>
          <w:snapToGrid w:val="0"/>
          <w:color w:val="000000" w:themeColor="text1"/>
          <w:kern w:val="0"/>
          <w:sz w:val="28"/>
          <w:highlight w:val="none"/>
          <w:lang w:val="en-US" w:eastAsia="zh-CN"/>
          <w14:textFill>
            <w14:solidFill>
              <w14:schemeClr w14:val="tx1"/>
            </w14:solidFill>
          </w14:textFill>
        </w:rPr>
        <w:t>二</w:t>
      </w:r>
      <w:r>
        <w:rPr>
          <w:rFonts w:hint="eastAsia" w:ascii="仿宋" w:hAnsi="仿宋" w:eastAsia="仿宋" w:cs="仿宋"/>
          <w:bCs/>
          <w:i w:val="0"/>
          <w:iCs w:val="0"/>
          <w:snapToGrid w:val="0"/>
          <w:color w:val="000000" w:themeColor="text1"/>
          <w:kern w:val="0"/>
          <w:sz w:val="28"/>
          <w:highlight w:val="none"/>
          <w14:textFill>
            <w14:solidFill>
              <w14:schemeClr w14:val="tx1"/>
            </w14:solidFill>
          </w14:textFill>
        </w:rPr>
        <w:t>、商务条款偏离表</w:t>
      </w:r>
    </w:p>
    <w:p w14:paraId="5D17CADB">
      <w:pPr>
        <w:spacing w:line="360" w:lineRule="auto"/>
        <w:rPr>
          <w:rFonts w:ascii="仿宋" w:hAnsi="仿宋" w:eastAsia="仿宋" w:cs="仿宋"/>
          <w:bCs/>
          <w:i w:val="0"/>
          <w:iCs w:val="0"/>
          <w:snapToGrid w:val="0"/>
          <w:color w:val="000000" w:themeColor="text1"/>
          <w:kern w:val="0"/>
          <w:sz w:val="28"/>
          <w:highlight w:val="none"/>
          <w14:textFill>
            <w14:solidFill>
              <w14:schemeClr w14:val="tx1"/>
            </w14:solidFill>
          </w14:textFill>
        </w:rPr>
      </w:pPr>
      <w:r>
        <w:rPr>
          <w:rFonts w:hint="eastAsia" w:ascii="仿宋" w:hAnsi="仿宋" w:eastAsia="仿宋" w:cs="仿宋"/>
          <w:bCs/>
          <w:i w:val="0"/>
          <w:iCs w:val="0"/>
          <w:snapToGrid w:val="0"/>
          <w:color w:val="000000" w:themeColor="text1"/>
          <w:kern w:val="0"/>
          <w:sz w:val="28"/>
          <w:highlight w:val="none"/>
          <w14:textFill>
            <w14:solidFill>
              <w14:schemeClr w14:val="tx1"/>
            </w14:solidFill>
          </w14:textFill>
        </w:rPr>
        <w:t>十</w:t>
      </w:r>
      <w:r>
        <w:rPr>
          <w:rFonts w:hint="eastAsia" w:ascii="仿宋" w:hAnsi="仿宋" w:eastAsia="仿宋" w:cs="仿宋"/>
          <w:bCs/>
          <w:i w:val="0"/>
          <w:iCs w:val="0"/>
          <w:snapToGrid w:val="0"/>
          <w:color w:val="000000" w:themeColor="text1"/>
          <w:kern w:val="0"/>
          <w:sz w:val="28"/>
          <w:highlight w:val="none"/>
          <w:lang w:val="en-US" w:eastAsia="zh-CN"/>
          <w14:textFill>
            <w14:solidFill>
              <w14:schemeClr w14:val="tx1"/>
            </w14:solidFill>
          </w14:textFill>
        </w:rPr>
        <w:t>三</w:t>
      </w:r>
      <w:r>
        <w:rPr>
          <w:rFonts w:hint="eastAsia" w:ascii="仿宋" w:hAnsi="仿宋" w:eastAsia="仿宋" w:cs="仿宋"/>
          <w:bCs/>
          <w:i w:val="0"/>
          <w:iCs w:val="0"/>
          <w:snapToGrid w:val="0"/>
          <w:color w:val="000000" w:themeColor="text1"/>
          <w:kern w:val="0"/>
          <w:sz w:val="28"/>
          <w:highlight w:val="none"/>
          <w14:textFill>
            <w14:solidFill>
              <w14:schemeClr w14:val="tx1"/>
            </w14:solidFill>
          </w14:textFill>
        </w:rPr>
        <w:t>、招标文件要求的其他内容及投标人认为需要加以说明其他内容</w:t>
      </w:r>
    </w:p>
    <w:p w14:paraId="7B4835FB">
      <w:pPr>
        <w:pStyle w:val="3"/>
        <w:spacing w:before="120" w:after="120"/>
        <w:jc w:val="center"/>
        <w:rPr>
          <w:rFonts w:hint="eastAsia" w:ascii="仿宋" w:hAnsi="仿宋" w:eastAsia="仿宋" w:cs="仿宋"/>
          <w:i w:val="0"/>
          <w:iCs w:val="0"/>
          <w:sz w:val="28"/>
          <w:szCs w:val="28"/>
          <w:highlight w:val="none"/>
        </w:rPr>
      </w:pPr>
      <w:r>
        <w:rPr>
          <w:rFonts w:hint="eastAsia" w:ascii="仿宋" w:hAnsi="仿宋" w:eastAsia="仿宋" w:cs="仿宋"/>
          <w:bCs w:val="0"/>
          <w:i w:val="0"/>
          <w:iCs w:val="0"/>
          <w:sz w:val="24"/>
          <w:highlight w:val="none"/>
        </w:rPr>
        <w:br w:type="page"/>
      </w:r>
      <w:bookmarkStart w:id="267" w:name="_Toc822"/>
      <w:bookmarkStart w:id="268" w:name="_Toc12134"/>
      <w:r>
        <w:rPr>
          <w:rFonts w:hint="eastAsia" w:ascii="仿宋" w:hAnsi="仿宋" w:eastAsia="仿宋" w:cs="仿宋"/>
          <w:i w:val="0"/>
          <w:iCs w:val="0"/>
          <w:sz w:val="28"/>
          <w:szCs w:val="28"/>
          <w:highlight w:val="none"/>
        </w:rPr>
        <w:t>一、评标指引表</w:t>
      </w:r>
      <w:bookmarkEnd w:id="267"/>
      <w:bookmarkEnd w:id="268"/>
    </w:p>
    <w:p w14:paraId="576D61F1">
      <w:pPr>
        <w:jc w:val="center"/>
        <w:outlineLvl w:val="1"/>
        <w:rPr>
          <w:rFonts w:hint="eastAsia" w:ascii="仿宋" w:hAnsi="仿宋" w:eastAsia="仿宋" w:cs="仿宋"/>
          <w:b/>
          <w:i w:val="0"/>
          <w:iCs w:val="0"/>
          <w:sz w:val="24"/>
          <w:highlight w:val="none"/>
        </w:rPr>
      </w:pPr>
      <w:bookmarkStart w:id="269" w:name="_Toc9215"/>
      <w:bookmarkStart w:id="270" w:name="_Toc27705"/>
      <w:bookmarkStart w:id="271" w:name="_Toc29864"/>
      <w:bookmarkStart w:id="272" w:name="_Toc29138"/>
      <w:bookmarkStart w:id="273" w:name="_Toc14861"/>
      <w:bookmarkStart w:id="274" w:name="_Toc7667"/>
      <w:bookmarkStart w:id="275" w:name="_Toc28889"/>
      <w:r>
        <w:rPr>
          <w:rFonts w:hint="eastAsia" w:ascii="仿宋" w:hAnsi="仿宋" w:eastAsia="仿宋" w:cs="仿宋"/>
          <w:b/>
          <w:i w:val="0"/>
          <w:iCs w:val="0"/>
          <w:sz w:val="24"/>
          <w:highlight w:val="none"/>
        </w:rPr>
        <w:t>（置于投标文件的首页）</w:t>
      </w:r>
      <w:bookmarkEnd w:id="269"/>
      <w:bookmarkEnd w:id="270"/>
      <w:bookmarkEnd w:id="271"/>
      <w:bookmarkEnd w:id="272"/>
      <w:bookmarkEnd w:id="273"/>
      <w:bookmarkEnd w:id="274"/>
      <w:bookmarkEnd w:id="275"/>
    </w:p>
    <w:p w14:paraId="431CDF40">
      <w:pPr>
        <w:ind w:firstLine="480" w:firstLineChars="200"/>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为方便参与该项目的评委专家的评标，快速找到评标事项与该项目投标文件所对应的位置，请投标人参照下表格式，编制本项目评标指引表。</w:t>
      </w:r>
    </w:p>
    <w:p w14:paraId="5C98EE53">
      <w:pPr>
        <w:jc w:val="center"/>
        <w:outlineLvl w:val="1"/>
        <w:rPr>
          <w:rFonts w:hint="eastAsia" w:ascii="仿宋" w:hAnsi="仿宋" w:eastAsia="仿宋" w:cs="仿宋"/>
          <w:b/>
          <w:i w:val="0"/>
          <w:iCs w:val="0"/>
          <w:sz w:val="24"/>
          <w:highlight w:val="none"/>
        </w:rPr>
      </w:pPr>
      <w:bookmarkStart w:id="276" w:name="_Toc1063"/>
      <w:bookmarkStart w:id="277" w:name="_Toc8005"/>
      <w:bookmarkStart w:id="278" w:name="_Toc13230"/>
      <w:bookmarkStart w:id="279" w:name="_Toc4003"/>
      <w:bookmarkStart w:id="280" w:name="_Toc18098"/>
      <w:bookmarkStart w:id="281" w:name="_Toc5465"/>
      <w:bookmarkStart w:id="282" w:name="_Toc769"/>
      <w:r>
        <w:rPr>
          <w:rFonts w:hint="eastAsia" w:ascii="仿宋" w:hAnsi="仿宋" w:eastAsia="仿宋" w:cs="仿宋"/>
          <w:b/>
          <w:i w:val="0"/>
          <w:iCs w:val="0"/>
          <w:sz w:val="24"/>
          <w:highlight w:val="none"/>
        </w:rPr>
        <w:t>项目评标指引表</w:t>
      </w:r>
      <w:bookmarkEnd w:id="276"/>
      <w:bookmarkEnd w:id="277"/>
      <w:bookmarkEnd w:id="278"/>
      <w:bookmarkEnd w:id="279"/>
      <w:bookmarkEnd w:id="280"/>
      <w:bookmarkEnd w:id="281"/>
      <w:bookmarkEnd w:id="282"/>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3799"/>
        <w:gridCol w:w="2251"/>
        <w:gridCol w:w="900"/>
        <w:gridCol w:w="858"/>
      </w:tblGrid>
      <w:tr w14:paraId="5D8A8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522" w:type="dxa"/>
            <w:gridSpan w:val="5"/>
          </w:tcPr>
          <w:p w14:paraId="0328903D">
            <w:pPr>
              <w:keepNext w:val="0"/>
              <w:keepLines w:val="0"/>
              <w:suppressLineNumbers w:val="0"/>
              <w:spacing w:before="0" w:beforeAutospacing="0" w:after="0" w:afterAutospacing="0"/>
              <w:ind w:left="0" w:right="0"/>
              <w:jc w:val="center"/>
              <w:rPr>
                <w:rFonts w:hint="eastAsia" w:ascii="仿宋" w:hAnsi="仿宋" w:eastAsia="仿宋" w:cs="仿宋"/>
                <w:b/>
                <w:i w:val="0"/>
                <w:iCs w:val="0"/>
                <w:color w:val="000000" w:themeColor="text1"/>
                <w:sz w:val="24"/>
                <w:highlight w:val="none"/>
                <w14:textFill>
                  <w14:solidFill>
                    <w14:schemeClr w14:val="tx1"/>
                  </w14:solidFill>
                </w14:textFill>
              </w:rPr>
            </w:pPr>
            <w:r>
              <w:rPr>
                <w:rFonts w:hint="eastAsia" w:ascii="仿宋" w:hAnsi="仿宋" w:eastAsia="仿宋" w:cs="仿宋"/>
                <w:b/>
                <w:i w:val="0"/>
                <w:iCs w:val="0"/>
                <w:color w:val="000000" w:themeColor="text1"/>
                <w:sz w:val="24"/>
                <w:highlight w:val="none"/>
                <w14:textFill>
                  <w14:solidFill>
                    <w14:schemeClr w14:val="tx1"/>
                  </w14:solidFill>
                </w14:textFill>
              </w:rPr>
              <w:t>一、资格性检查指引</w:t>
            </w:r>
          </w:p>
        </w:tc>
      </w:tr>
      <w:tr w14:paraId="60DE3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14" w:type="dxa"/>
            <w:vAlign w:val="center"/>
          </w:tcPr>
          <w:p w14:paraId="3D547908">
            <w:pPr>
              <w:keepNext w:val="0"/>
              <w:keepLines w:val="0"/>
              <w:suppressLineNumbers w:val="0"/>
              <w:spacing w:before="0" w:beforeAutospacing="0" w:after="0" w:afterAutospacing="0"/>
              <w:ind w:left="0" w:right="0"/>
              <w:jc w:val="center"/>
              <w:rPr>
                <w:rFonts w:hint="eastAsia" w:ascii="仿宋" w:hAnsi="仿宋" w:eastAsia="仿宋" w:cs="仿宋"/>
                <w:b/>
                <w:i w:val="0"/>
                <w:iCs w:val="0"/>
                <w:color w:val="000000" w:themeColor="text1"/>
                <w:sz w:val="24"/>
                <w:highlight w:val="none"/>
                <w14:textFill>
                  <w14:solidFill>
                    <w14:schemeClr w14:val="tx1"/>
                  </w14:solidFill>
                </w14:textFill>
              </w:rPr>
            </w:pPr>
            <w:r>
              <w:rPr>
                <w:rFonts w:hint="eastAsia" w:ascii="仿宋" w:hAnsi="仿宋" w:eastAsia="仿宋" w:cs="仿宋"/>
                <w:b/>
                <w:i w:val="0"/>
                <w:iCs w:val="0"/>
                <w:color w:val="000000" w:themeColor="text1"/>
                <w:sz w:val="24"/>
                <w:highlight w:val="none"/>
                <w14:textFill>
                  <w14:solidFill>
                    <w14:schemeClr w14:val="tx1"/>
                  </w14:solidFill>
                </w14:textFill>
              </w:rPr>
              <w:t>序号</w:t>
            </w:r>
          </w:p>
        </w:tc>
        <w:tc>
          <w:tcPr>
            <w:tcW w:w="3799" w:type="dxa"/>
            <w:vAlign w:val="center"/>
          </w:tcPr>
          <w:p w14:paraId="108F78B1">
            <w:pPr>
              <w:keepNext w:val="0"/>
              <w:keepLines w:val="0"/>
              <w:suppressLineNumbers w:val="0"/>
              <w:spacing w:before="0" w:beforeAutospacing="0" w:after="0" w:afterAutospacing="0"/>
              <w:ind w:left="0" w:right="0"/>
              <w:jc w:val="center"/>
              <w:rPr>
                <w:rFonts w:hint="eastAsia" w:ascii="仿宋" w:hAnsi="仿宋" w:eastAsia="仿宋" w:cs="仿宋"/>
                <w:b/>
                <w:i w:val="0"/>
                <w:iCs w:val="0"/>
                <w:color w:val="000000" w:themeColor="text1"/>
                <w:sz w:val="24"/>
                <w:highlight w:val="none"/>
                <w14:textFill>
                  <w14:solidFill>
                    <w14:schemeClr w14:val="tx1"/>
                  </w14:solidFill>
                </w14:textFill>
              </w:rPr>
            </w:pPr>
            <w:r>
              <w:rPr>
                <w:rFonts w:hint="eastAsia" w:ascii="仿宋" w:hAnsi="仿宋" w:eastAsia="仿宋" w:cs="仿宋"/>
                <w:b/>
                <w:i w:val="0"/>
                <w:iCs w:val="0"/>
                <w:color w:val="000000" w:themeColor="text1"/>
                <w:sz w:val="24"/>
                <w:highlight w:val="none"/>
                <w14:textFill>
                  <w14:solidFill>
                    <w14:schemeClr w14:val="tx1"/>
                  </w14:solidFill>
                </w14:textFill>
              </w:rPr>
              <w:t>资格性检查项目</w:t>
            </w:r>
          </w:p>
        </w:tc>
        <w:tc>
          <w:tcPr>
            <w:tcW w:w="3151" w:type="dxa"/>
            <w:gridSpan w:val="2"/>
            <w:vAlign w:val="center"/>
          </w:tcPr>
          <w:p w14:paraId="7AC9EC1E">
            <w:pPr>
              <w:keepNext w:val="0"/>
              <w:keepLines w:val="0"/>
              <w:suppressLineNumbers w:val="0"/>
              <w:spacing w:before="0" w:beforeAutospacing="0" w:after="0" w:afterAutospacing="0"/>
              <w:ind w:left="0" w:right="0"/>
              <w:jc w:val="center"/>
              <w:rPr>
                <w:rFonts w:hint="eastAsia" w:ascii="仿宋" w:hAnsi="仿宋" w:eastAsia="仿宋" w:cs="仿宋"/>
                <w:b/>
                <w:i w:val="0"/>
                <w:iCs w:val="0"/>
                <w:color w:val="000000" w:themeColor="text1"/>
                <w:sz w:val="24"/>
                <w:highlight w:val="none"/>
                <w14:textFill>
                  <w14:solidFill>
                    <w14:schemeClr w14:val="tx1"/>
                  </w14:solidFill>
                </w14:textFill>
              </w:rPr>
            </w:pPr>
            <w:r>
              <w:rPr>
                <w:rFonts w:hint="eastAsia" w:ascii="仿宋" w:hAnsi="仿宋" w:eastAsia="仿宋" w:cs="仿宋"/>
                <w:b/>
                <w:i w:val="0"/>
                <w:iCs w:val="0"/>
                <w:color w:val="000000" w:themeColor="text1"/>
                <w:sz w:val="24"/>
                <w:highlight w:val="none"/>
                <w14:textFill>
                  <w14:solidFill>
                    <w14:schemeClr w14:val="tx1"/>
                  </w14:solidFill>
                </w14:textFill>
              </w:rPr>
              <w:t>证明文件</w:t>
            </w:r>
          </w:p>
        </w:tc>
        <w:tc>
          <w:tcPr>
            <w:tcW w:w="858" w:type="dxa"/>
            <w:vAlign w:val="center"/>
          </w:tcPr>
          <w:p w14:paraId="6C7876DA">
            <w:pPr>
              <w:keepNext w:val="0"/>
              <w:keepLines w:val="0"/>
              <w:suppressLineNumbers w:val="0"/>
              <w:spacing w:before="0" w:beforeAutospacing="0" w:after="0" w:afterAutospacing="0"/>
              <w:ind w:left="0" w:right="0"/>
              <w:jc w:val="center"/>
              <w:rPr>
                <w:rFonts w:hint="eastAsia" w:ascii="仿宋" w:hAnsi="仿宋" w:eastAsia="仿宋" w:cs="仿宋"/>
                <w:b/>
                <w:i w:val="0"/>
                <w:iCs w:val="0"/>
                <w:color w:val="000000" w:themeColor="text1"/>
                <w:sz w:val="24"/>
                <w:highlight w:val="none"/>
                <w14:textFill>
                  <w14:solidFill>
                    <w14:schemeClr w14:val="tx1"/>
                  </w14:solidFill>
                </w14:textFill>
              </w:rPr>
            </w:pPr>
            <w:r>
              <w:rPr>
                <w:rFonts w:hint="eastAsia" w:ascii="仿宋" w:hAnsi="仿宋" w:eastAsia="仿宋" w:cs="仿宋"/>
                <w:b/>
                <w:i w:val="0"/>
                <w:iCs w:val="0"/>
                <w:color w:val="000000" w:themeColor="text1"/>
                <w:sz w:val="24"/>
                <w:highlight w:val="none"/>
                <w14:textFill>
                  <w14:solidFill>
                    <w14:schemeClr w14:val="tx1"/>
                  </w14:solidFill>
                </w14:textFill>
              </w:rPr>
              <w:t>起止页码</w:t>
            </w:r>
          </w:p>
        </w:tc>
      </w:tr>
      <w:tr w14:paraId="7948F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14" w:type="dxa"/>
            <w:vMerge w:val="restart"/>
            <w:vAlign w:val="center"/>
          </w:tcPr>
          <w:p w14:paraId="2986E34D">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1</w:t>
            </w:r>
          </w:p>
        </w:tc>
        <w:tc>
          <w:tcPr>
            <w:tcW w:w="3799" w:type="dxa"/>
            <w:vMerge w:val="restart"/>
            <w:vAlign w:val="center"/>
          </w:tcPr>
          <w:p w14:paraId="766C033C">
            <w:pPr>
              <w:keepNext w:val="0"/>
              <w:keepLines w:val="0"/>
              <w:suppressLineNumbers w:val="0"/>
              <w:spacing w:before="0" w:beforeAutospacing="0" w:after="0" w:afterAutospacing="0"/>
              <w:ind w:left="0" w:right="0"/>
              <w:jc w:val="left"/>
              <w:rPr>
                <w:rFonts w:hint="eastAsia" w:ascii="仿宋" w:hAnsi="仿宋" w:eastAsia="仿宋" w:cs="仿宋"/>
                <w:b/>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投标人不具备招标资质要求，或未提交相应资格证明材料的。</w:t>
            </w:r>
          </w:p>
        </w:tc>
        <w:tc>
          <w:tcPr>
            <w:tcW w:w="3151" w:type="dxa"/>
            <w:gridSpan w:val="2"/>
            <w:vAlign w:val="center"/>
          </w:tcPr>
          <w:p w14:paraId="7D7A89FC">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营业执照</w:t>
            </w:r>
          </w:p>
        </w:tc>
        <w:tc>
          <w:tcPr>
            <w:tcW w:w="858" w:type="dxa"/>
            <w:shd w:val="clear" w:color="auto" w:fill="auto"/>
            <w:vAlign w:val="center"/>
          </w:tcPr>
          <w:p w14:paraId="1BF698BF">
            <w:pPr>
              <w:keepNext w:val="0"/>
              <w:keepLines w:val="0"/>
              <w:suppressLineNumbers w:val="0"/>
              <w:spacing w:before="0" w:beforeAutospacing="0" w:after="0" w:afterAutospacing="0"/>
              <w:ind w:left="0" w:right="0"/>
              <w:jc w:val="center"/>
              <w:rPr>
                <w:rFonts w:hint="eastAsia" w:ascii="仿宋" w:hAnsi="仿宋" w:eastAsia="仿宋" w:cs="仿宋"/>
                <w:b/>
                <w:i w:val="0"/>
                <w:iCs w:val="0"/>
                <w:color w:val="000000" w:themeColor="text1"/>
                <w:sz w:val="24"/>
                <w:highlight w:val="none"/>
                <w14:textFill>
                  <w14:solidFill>
                    <w14:schemeClr w14:val="tx1"/>
                  </w14:solidFill>
                </w14:textFill>
              </w:rPr>
            </w:pPr>
          </w:p>
        </w:tc>
      </w:tr>
      <w:tr w14:paraId="07483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14" w:type="dxa"/>
            <w:vMerge w:val="continue"/>
            <w:vAlign w:val="center"/>
          </w:tcPr>
          <w:p w14:paraId="6BC1E1C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4"/>
                <w:highlight w:val="none"/>
                <w14:textFill>
                  <w14:solidFill>
                    <w14:schemeClr w14:val="tx1"/>
                  </w14:solidFill>
                </w14:textFill>
              </w:rPr>
            </w:pPr>
          </w:p>
        </w:tc>
        <w:tc>
          <w:tcPr>
            <w:tcW w:w="3799" w:type="dxa"/>
            <w:vMerge w:val="continue"/>
            <w:vAlign w:val="center"/>
          </w:tcPr>
          <w:p w14:paraId="7E0E0A85">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themeColor="text1"/>
                <w:sz w:val="24"/>
                <w:highlight w:val="none"/>
                <w14:textFill>
                  <w14:solidFill>
                    <w14:schemeClr w14:val="tx1"/>
                  </w14:solidFill>
                </w14:textFill>
              </w:rPr>
            </w:pPr>
          </w:p>
        </w:tc>
        <w:tc>
          <w:tcPr>
            <w:tcW w:w="3151" w:type="dxa"/>
            <w:gridSpan w:val="2"/>
            <w:vAlign w:val="center"/>
          </w:tcPr>
          <w:p w14:paraId="5172BB21">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w:t>
            </w:r>
          </w:p>
        </w:tc>
        <w:tc>
          <w:tcPr>
            <w:tcW w:w="858" w:type="dxa"/>
            <w:shd w:val="clear" w:color="auto" w:fill="auto"/>
            <w:vAlign w:val="center"/>
          </w:tcPr>
          <w:p w14:paraId="157EB74B">
            <w:pPr>
              <w:keepNext w:val="0"/>
              <w:keepLines w:val="0"/>
              <w:suppressLineNumbers w:val="0"/>
              <w:spacing w:before="0" w:beforeAutospacing="0" w:after="0" w:afterAutospacing="0"/>
              <w:ind w:left="0" w:right="0"/>
              <w:jc w:val="center"/>
              <w:rPr>
                <w:rFonts w:hint="eastAsia" w:ascii="仿宋" w:hAnsi="仿宋" w:eastAsia="仿宋" w:cs="仿宋"/>
                <w:b/>
                <w:i w:val="0"/>
                <w:iCs w:val="0"/>
                <w:color w:val="000000" w:themeColor="text1"/>
                <w:sz w:val="24"/>
                <w:highlight w:val="none"/>
                <w14:textFill>
                  <w14:solidFill>
                    <w14:schemeClr w14:val="tx1"/>
                  </w14:solidFill>
                </w14:textFill>
              </w:rPr>
            </w:pPr>
          </w:p>
        </w:tc>
      </w:tr>
      <w:tr w14:paraId="4D011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14" w:type="dxa"/>
            <w:vAlign w:val="center"/>
          </w:tcPr>
          <w:p w14:paraId="397D12A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2</w:t>
            </w:r>
          </w:p>
        </w:tc>
        <w:tc>
          <w:tcPr>
            <w:tcW w:w="3799" w:type="dxa"/>
            <w:vAlign w:val="center"/>
          </w:tcPr>
          <w:p w14:paraId="59B6435E">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投标人</w:t>
            </w:r>
            <w:r>
              <w:rPr>
                <w:rFonts w:hint="eastAsia" w:ascii="仿宋" w:hAnsi="仿宋" w:eastAsia="仿宋" w:cs="仿宋"/>
                <w:i w:val="0"/>
                <w:iCs w:val="0"/>
                <w:sz w:val="24"/>
                <w:highlight w:val="none"/>
              </w:rPr>
              <w:t>未按招标公告要求</w:t>
            </w:r>
            <w:r>
              <w:rPr>
                <w:rFonts w:hint="eastAsia" w:ascii="仿宋" w:hAnsi="仿宋" w:eastAsia="仿宋" w:cs="仿宋"/>
                <w:i w:val="0"/>
                <w:iCs w:val="0"/>
                <w:kern w:val="0"/>
                <w:sz w:val="24"/>
                <w:highlight w:val="none"/>
              </w:rPr>
              <w:t>完成投标报名的</w:t>
            </w:r>
          </w:p>
        </w:tc>
        <w:tc>
          <w:tcPr>
            <w:tcW w:w="3151" w:type="dxa"/>
            <w:gridSpan w:val="2"/>
            <w:vAlign w:val="center"/>
          </w:tcPr>
          <w:p w14:paraId="0EC75194">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无需提供证明材料，由政府采购代理机构核查</w:t>
            </w:r>
          </w:p>
        </w:tc>
        <w:tc>
          <w:tcPr>
            <w:tcW w:w="858" w:type="dxa"/>
            <w:shd w:val="clear" w:color="auto" w:fill="auto"/>
            <w:vAlign w:val="center"/>
          </w:tcPr>
          <w:p w14:paraId="6B3AA925">
            <w:pPr>
              <w:keepNext w:val="0"/>
              <w:keepLines w:val="0"/>
              <w:suppressLineNumbers w:val="0"/>
              <w:spacing w:before="0" w:beforeAutospacing="0" w:after="0" w:afterAutospacing="0"/>
              <w:ind w:left="0" w:right="0"/>
              <w:jc w:val="center"/>
              <w:rPr>
                <w:rFonts w:hint="eastAsia" w:ascii="仿宋" w:hAnsi="仿宋" w:eastAsia="仿宋" w:cs="仿宋"/>
                <w:b/>
                <w:i w:val="0"/>
                <w:iCs w:val="0"/>
                <w:color w:val="000000" w:themeColor="text1"/>
                <w:sz w:val="24"/>
                <w:highlight w:val="none"/>
                <w14:textFill>
                  <w14:solidFill>
                    <w14:schemeClr w14:val="tx1"/>
                  </w14:solidFill>
                </w14:textFill>
              </w:rPr>
            </w:pPr>
          </w:p>
        </w:tc>
      </w:tr>
      <w:tr w14:paraId="64F36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522" w:type="dxa"/>
            <w:gridSpan w:val="5"/>
          </w:tcPr>
          <w:p w14:paraId="2D3DA337">
            <w:pPr>
              <w:keepNext w:val="0"/>
              <w:keepLines w:val="0"/>
              <w:suppressLineNumbers w:val="0"/>
              <w:spacing w:before="0" w:beforeAutospacing="0" w:after="0" w:afterAutospacing="0"/>
              <w:ind w:left="0" w:right="0"/>
              <w:jc w:val="center"/>
              <w:rPr>
                <w:rFonts w:hint="eastAsia" w:ascii="仿宋" w:hAnsi="仿宋" w:eastAsia="仿宋" w:cs="仿宋"/>
                <w:b/>
                <w:i w:val="0"/>
                <w:iCs w:val="0"/>
                <w:color w:val="000000" w:themeColor="text1"/>
                <w:sz w:val="24"/>
                <w:highlight w:val="none"/>
                <w14:textFill>
                  <w14:solidFill>
                    <w14:schemeClr w14:val="tx1"/>
                  </w14:solidFill>
                </w14:textFill>
              </w:rPr>
            </w:pPr>
            <w:r>
              <w:rPr>
                <w:rFonts w:hint="eastAsia" w:ascii="仿宋" w:hAnsi="仿宋" w:eastAsia="仿宋" w:cs="仿宋"/>
                <w:b/>
                <w:i w:val="0"/>
                <w:iCs w:val="0"/>
                <w:color w:val="000000" w:themeColor="text1"/>
                <w:sz w:val="24"/>
                <w:highlight w:val="none"/>
                <w14:textFill>
                  <w14:solidFill>
                    <w14:schemeClr w14:val="tx1"/>
                  </w14:solidFill>
                </w14:textFill>
              </w:rPr>
              <w:t>二、符合性检查指引</w:t>
            </w:r>
          </w:p>
        </w:tc>
      </w:tr>
      <w:tr w14:paraId="14369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14" w:type="dxa"/>
          </w:tcPr>
          <w:p w14:paraId="47FDB823">
            <w:pPr>
              <w:keepNext w:val="0"/>
              <w:keepLines w:val="0"/>
              <w:suppressLineNumbers w:val="0"/>
              <w:spacing w:before="0" w:beforeAutospacing="0" w:after="0" w:afterAutospacing="0"/>
              <w:ind w:left="0" w:right="0"/>
              <w:jc w:val="center"/>
              <w:rPr>
                <w:rFonts w:hint="eastAsia" w:ascii="仿宋" w:hAnsi="仿宋" w:eastAsia="仿宋" w:cs="仿宋"/>
                <w:b/>
                <w:i w:val="0"/>
                <w:iCs w:val="0"/>
                <w:color w:val="000000" w:themeColor="text1"/>
                <w:sz w:val="24"/>
                <w:highlight w:val="none"/>
                <w14:textFill>
                  <w14:solidFill>
                    <w14:schemeClr w14:val="tx1"/>
                  </w14:solidFill>
                </w14:textFill>
              </w:rPr>
            </w:pPr>
            <w:r>
              <w:rPr>
                <w:rFonts w:hint="eastAsia" w:ascii="仿宋" w:hAnsi="仿宋" w:eastAsia="仿宋" w:cs="仿宋"/>
                <w:b/>
                <w:i w:val="0"/>
                <w:iCs w:val="0"/>
                <w:color w:val="000000" w:themeColor="text1"/>
                <w:sz w:val="24"/>
                <w:highlight w:val="none"/>
                <w14:textFill>
                  <w14:solidFill>
                    <w14:schemeClr w14:val="tx1"/>
                  </w14:solidFill>
                </w14:textFill>
              </w:rPr>
              <w:t>序号</w:t>
            </w:r>
          </w:p>
        </w:tc>
        <w:tc>
          <w:tcPr>
            <w:tcW w:w="6050" w:type="dxa"/>
            <w:gridSpan w:val="2"/>
            <w:vAlign w:val="center"/>
          </w:tcPr>
          <w:p w14:paraId="06712EB4">
            <w:pPr>
              <w:keepNext w:val="0"/>
              <w:keepLines w:val="0"/>
              <w:suppressLineNumbers w:val="0"/>
              <w:spacing w:before="0" w:beforeAutospacing="0" w:after="0" w:afterAutospacing="0"/>
              <w:ind w:left="0" w:right="0"/>
              <w:jc w:val="center"/>
              <w:rPr>
                <w:rFonts w:hint="eastAsia" w:ascii="仿宋" w:hAnsi="仿宋" w:eastAsia="仿宋" w:cs="仿宋"/>
                <w:b/>
                <w:i w:val="0"/>
                <w:iCs w:val="0"/>
                <w:color w:val="000000" w:themeColor="text1"/>
                <w:sz w:val="24"/>
                <w:highlight w:val="none"/>
                <w14:textFill>
                  <w14:solidFill>
                    <w14:schemeClr w14:val="tx1"/>
                  </w14:solidFill>
                </w14:textFill>
              </w:rPr>
            </w:pPr>
            <w:r>
              <w:rPr>
                <w:rFonts w:hint="eastAsia" w:ascii="仿宋" w:hAnsi="仿宋" w:eastAsia="仿宋" w:cs="仿宋"/>
                <w:b/>
                <w:i w:val="0"/>
                <w:iCs w:val="0"/>
                <w:color w:val="000000" w:themeColor="text1"/>
                <w:sz w:val="24"/>
                <w:highlight w:val="none"/>
                <w14:textFill>
                  <w14:solidFill>
                    <w14:schemeClr w14:val="tx1"/>
                  </w14:solidFill>
                </w14:textFill>
              </w:rPr>
              <w:t>符合性检查项目</w:t>
            </w:r>
          </w:p>
        </w:tc>
        <w:tc>
          <w:tcPr>
            <w:tcW w:w="1758" w:type="dxa"/>
            <w:gridSpan w:val="2"/>
            <w:vAlign w:val="center"/>
          </w:tcPr>
          <w:p w14:paraId="4325B469">
            <w:pPr>
              <w:keepNext w:val="0"/>
              <w:keepLines w:val="0"/>
              <w:suppressLineNumbers w:val="0"/>
              <w:spacing w:before="0" w:beforeAutospacing="0" w:after="0" w:afterAutospacing="0"/>
              <w:ind w:left="0" w:right="0"/>
              <w:jc w:val="center"/>
              <w:rPr>
                <w:rFonts w:hint="eastAsia" w:ascii="仿宋" w:hAnsi="仿宋" w:eastAsia="仿宋" w:cs="仿宋"/>
                <w:b/>
                <w:i w:val="0"/>
                <w:iCs w:val="0"/>
                <w:color w:val="000000" w:themeColor="text1"/>
                <w:sz w:val="24"/>
                <w:highlight w:val="none"/>
                <w14:textFill>
                  <w14:solidFill>
                    <w14:schemeClr w14:val="tx1"/>
                  </w14:solidFill>
                </w14:textFill>
              </w:rPr>
            </w:pPr>
            <w:r>
              <w:rPr>
                <w:rFonts w:hint="eastAsia" w:ascii="仿宋" w:hAnsi="仿宋" w:eastAsia="仿宋" w:cs="仿宋"/>
                <w:b/>
                <w:i w:val="0"/>
                <w:iCs w:val="0"/>
                <w:color w:val="000000" w:themeColor="text1"/>
                <w:szCs w:val="21"/>
                <w:highlight w:val="none"/>
                <w14:textFill>
                  <w14:solidFill>
                    <w14:schemeClr w14:val="tx1"/>
                  </w14:solidFill>
                </w14:textFill>
              </w:rPr>
              <w:t>投标人自查情况</w:t>
            </w:r>
          </w:p>
        </w:tc>
      </w:tr>
      <w:tr w14:paraId="54806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14" w:type="dxa"/>
            <w:vAlign w:val="center"/>
          </w:tcPr>
          <w:p w14:paraId="17614AD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1</w:t>
            </w:r>
          </w:p>
        </w:tc>
        <w:tc>
          <w:tcPr>
            <w:tcW w:w="6050" w:type="dxa"/>
            <w:gridSpan w:val="2"/>
            <w:vAlign w:val="center"/>
          </w:tcPr>
          <w:p w14:paraId="4062E5FD">
            <w:pPr>
              <w:keepNext w:val="0"/>
              <w:keepLines w:val="0"/>
              <w:suppressLineNumbers w:val="0"/>
              <w:spacing w:before="0" w:beforeAutospacing="0" w:after="0" w:afterAutospacing="0"/>
              <w:ind w:left="0" w:right="0"/>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sz w:val="24"/>
                <w:szCs w:val="32"/>
                <w:highlight w:val="none"/>
              </w:rPr>
              <w:t>将一个包中的内容拆开投标</w:t>
            </w:r>
          </w:p>
        </w:tc>
        <w:tc>
          <w:tcPr>
            <w:tcW w:w="1758" w:type="dxa"/>
            <w:gridSpan w:val="2"/>
            <w:vAlign w:val="center"/>
          </w:tcPr>
          <w:p w14:paraId="5461916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FF0000"/>
                <w:sz w:val="24"/>
                <w:highlight w:val="none"/>
              </w:rPr>
              <w:t>不存在（示例）</w:t>
            </w:r>
          </w:p>
        </w:tc>
      </w:tr>
      <w:tr w14:paraId="43D6B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14" w:type="dxa"/>
            <w:vAlign w:val="center"/>
          </w:tcPr>
          <w:p w14:paraId="00D9A69D">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2</w:t>
            </w:r>
          </w:p>
        </w:tc>
        <w:tc>
          <w:tcPr>
            <w:tcW w:w="6050" w:type="dxa"/>
            <w:gridSpan w:val="2"/>
            <w:vAlign w:val="center"/>
          </w:tcPr>
          <w:p w14:paraId="690FCCB6">
            <w:pPr>
              <w:keepNext w:val="0"/>
              <w:keepLines w:val="0"/>
              <w:suppressLineNumbers w:val="0"/>
              <w:spacing w:before="0" w:beforeAutospacing="0" w:after="0" w:afterAutospacing="0"/>
              <w:ind w:left="0" w:right="0"/>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sz w:val="24"/>
                <w:szCs w:val="32"/>
                <w:highlight w:val="none"/>
              </w:rPr>
              <w:t>投标文件及开标一览表未按规定密封、签字、盖章</w:t>
            </w:r>
          </w:p>
        </w:tc>
        <w:tc>
          <w:tcPr>
            <w:tcW w:w="1758" w:type="dxa"/>
            <w:gridSpan w:val="2"/>
            <w:vAlign w:val="center"/>
          </w:tcPr>
          <w:p w14:paraId="205299E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4"/>
                <w:highlight w:val="none"/>
                <w14:textFill>
                  <w14:solidFill>
                    <w14:schemeClr w14:val="tx1"/>
                  </w14:solidFill>
                </w14:textFill>
              </w:rPr>
            </w:pPr>
          </w:p>
        </w:tc>
      </w:tr>
      <w:tr w14:paraId="19178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14" w:type="dxa"/>
            <w:vAlign w:val="center"/>
          </w:tcPr>
          <w:p w14:paraId="73F5B92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3</w:t>
            </w:r>
          </w:p>
        </w:tc>
        <w:tc>
          <w:tcPr>
            <w:tcW w:w="6050" w:type="dxa"/>
            <w:gridSpan w:val="2"/>
            <w:vAlign w:val="center"/>
          </w:tcPr>
          <w:p w14:paraId="677FCBCF">
            <w:pPr>
              <w:keepNext w:val="0"/>
              <w:keepLines w:val="0"/>
              <w:suppressLineNumbers w:val="0"/>
              <w:spacing w:before="0" w:beforeAutospacing="0" w:after="0" w:afterAutospacing="0"/>
              <w:ind w:left="0" w:right="0"/>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sz w:val="24"/>
                <w:szCs w:val="32"/>
                <w:highlight w:val="none"/>
              </w:rPr>
              <w:t>招标文件未规定允许有替代方案时，对同一项目投标时，同时提供两套或两套以上的投标方案</w:t>
            </w:r>
          </w:p>
        </w:tc>
        <w:tc>
          <w:tcPr>
            <w:tcW w:w="1758" w:type="dxa"/>
            <w:gridSpan w:val="2"/>
            <w:vAlign w:val="center"/>
          </w:tcPr>
          <w:p w14:paraId="73258F0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4"/>
                <w:highlight w:val="none"/>
                <w14:textFill>
                  <w14:solidFill>
                    <w14:schemeClr w14:val="tx1"/>
                  </w14:solidFill>
                </w14:textFill>
              </w:rPr>
            </w:pPr>
          </w:p>
        </w:tc>
      </w:tr>
      <w:tr w14:paraId="790BF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14" w:type="dxa"/>
            <w:vAlign w:val="center"/>
          </w:tcPr>
          <w:p w14:paraId="287812E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4</w:t>
            </w:r>
          </w:p>
        </w:tc>
        <w:tc>
          <w:tcPr>
            <w:tcW w:w="6050" w:type="dxa"/>
            <w:gridSpan w:val="2"/>
            <w:vAlign w:val="center"/>
          </w:tcPr>
          <w:p w14:paraId="470C17D5">
            <w:pPr>
              <w:keepNext w:val="0"/>
              <w:keepLines w:val="0"/>
              <w:suppressLineNumbers w:val="0"/>
              <w:spacing w:before="0" w:beforeAutospacing="0" w:after="0" w:afterAutospacing="0"/>
              <w:ind w:left="0" w:right="0"/>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sz w:val="24"/>
                <w:highlight w:val="none"/>
              </w:rPr>
              <w:t>分项报价或投标总价高于预算金额（最高投标限价）的</w:t>
            </w:r>
            <w:r>
              <w:rPr>
                <w:rFonts w:hint="eastAsia" w:ascii="仿宋" w:hAnsi="仿宋" w:eastAsia="仿宋" w:cs="仿宋"/>
                <w:i w:val="0"/>
                <w:iCs w:val="0"/>
                <w:sz w:val="24"/>
                <w:highlight w:val="none"/>
                <w:lang w:eastAsia="zh-CN"/>
              </w:rPr>
              <w:t>，</w:t>
            </w:r>
            <w:r>
              <w:rPr>
                <w:rFonts w:hint="eastAsia" w:ascii="仿宋" w:hAnsi="仿宋" w:eastAsia="仿宋" w:cs="仿宋"/>
                <w:i w:val="0"/>
                <w:iCs w:val="0"/>
                <w:sz w:val="24"/>
                <w:highlight w:val="none"/>
                <w:lang w:val="en-US" w:eastAsia="zh-CN"/>
              </w:rPr>
              <w:t>或未按招标文件要求报价的</w:t>
            </w:r>
          </w:p>
        </w:tc>
        <w:tc>
          <w:tcPr>
            <w:tcW w:w="1758" w:type="dxa"/>
            <w:gridSpan w:val="2"/>
            <w:vAlign w:val="center"/>
          </w:tcPr>
          <w:p w14:paraId="2A080EEF">
            <w:pPr>
              <w:keepNext w:val="0"/>
              <w:keepLines w:val="0"/>
              <w:suppressLineNumbers w:val="0"/>
              <w:spacing w:before="0" w:beforeAutospacing="0" w:after="0" w:afterAutospacing="0"/>
              <w:ind w:left="0" w:right="0"/>
              <w:jc w:val="center"/>
              <w:rPr>
                <w:rFonts w:hint="eastAsia" w:ascii="仿宋" w:hAnsi="仿宋" w:eastAsia="仿宋" w:cs="仿宋"/>
                <w:b/>
                <w:i w:val="0"/>
                <w:iCs w:val="0"/>
                <w:color w:val="000000" w:themeColor="text1"/>
                <w:sz w:val="24"/>
                <w:highlight w:val="none"/>
                <w14:textFill>
                  <w14:solidFill>
                    <w14:schemeClr w14:val="tx1"/>
                  </w14:solidFill>
                </w14:textFill>
              </w:rPr>
            </w:pPr>
          </w:p>
        </w:tc>
      </w:tr>
      <w:tr w14:paraId="7E10F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14" w:type="dxa"/>
            <w:vAlign w:val="center"/>
          </w:tcPr>
          <w:p w14:paraId="2A980E8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5</w:t>
            </w:r>
          </w:p>
        </w:tc>
        <w:tc>
          <w:tcPr>
            <w:tcW w:w="6050" w:type="dxa"/>
            <w:gridSpan w:val="2"/>
            <w:vAlign w:val="center"/>
          </w:tcPr>
          <w:p w14:paraId="5B949FF8">
            <w:pPr>
              <w:keepNext w:val="0"/>
              <w:keepLines w:val="0"/>
              <w:suppressLineNumbers w:val="0"/>
              <w:spacing w:before="0" w:beforeAutospacing="0" w:after="0" w:afterAutospacing="0"/>
              <w:ind w:left="0" w:right="0"/>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sz w:val="24"/>
                <w:szCs w:val="32"/>
                <w:highlight w:val="none"/>
              </w:rPr>
              <w:t>同一项目出现两个及以上报价，按规定又无法确定哪个是有效报价</w:t>
            </w:r>
          </w:p>
        </w:tc>
        <w:tc>
          <w:tcPr>
            <w:tcW w:w="1758" w:type="dxa"/>
            <w:gridSpan w:val="2"/>
            <w:vAlign w:val="center"/>
          </w:tcPr>
          <w:p w14:paraId="7421B5A3">
            <w:pPr>
              <w:keepNext w:val="0"/>
              <w:keepLines w:val="0"/>
              <w:suppressLineNumbers w:val="0"/>
              <w:spacing w:before="0" w:beforeAutospacing="0" w:after="0" w:afterAutospacing="0"/>
              <w:ind w:left="0" w:right="0"/>
              <w:jc w:val="center"/>
              <w:rPr>
                <w:rFonts w:hint="eastAsia" w:ascii="仿宋" w:hAnsi="仿宋" w:eastAsia="仿宋" w:cs="仿宋"/>
                <w:b/>
                <w:i w:val="0"/>
                <w:iCs w:val="0"/>
                <w:color w:val="000000" w:themeColor="text1"/>
                <w:sz w:val="24"/>
                <w:highlight w:val="none"/>
                <w14:textFill>
                  <w14:solidFill>
                    <w14:schemeClr w14:val="tx1"/>
                  </w14:solidFill>
                </w14:textFill>
              </w:rPr>
            </w:pPr>
          </w:p>
        </w:tc>
      </w:tr>
      <w:tr w14:paraId="369A1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14" w:type="dxa"/>
            <w:vAlign w:val="center"/>
          </w:tcPr>
          <w:p w14:paraId="327B97E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6</w:t>
            </w:r>
          </w:p>
        </w:tc>
        <w:tc>
          <w:tcPr>
            <w:tcW w:w="6050" w:type="dxa"/>
            <w:gridSpan w:val="2"/>
            <w:vAlign w:val="center"/>
          </w:tcPr>
          <w:p w14:paraId="0D2B8FBC">
            <w:pPr>
              <w:keepNext w:val="0"/>
              <w:keepLines w:val="0"/>
              <w:suppressLineNumbers w:val="0"/>
              <w:spacing w:before="0" w:beforeAutospacing="0" w:after="0" w:afterAutospacing="0"/>
              <w:ind w:left="0" w:right="0"/>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sz w:val="24"/>
                <w:highlight w:val="none"/>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r>
              <w:rPr>
                <w:rFonts w:hint="eastAsia" w:ascii="仿宋" w:hAnsi="仿宋" w:eastAsia="仿宋" w:cs="仿宋"/>
                <w:i w:val="0"/>
                <w:iCs w:val="0"/>
                <w:color w:val="FF0000"/>
                <w:sz w:val="24"/>
                <w:highlight w:val="none"/>
              </w:rPr>
              <w:t>，投标文件的轻微瑕疵、非关键内容不得作为认定投标无效的依据</w:t>
            </w:r>
            <w:r>
              <w:rPr>
                <w:rFonts w:hint="eastAsia" w:ascii="仿宋" w:hAnsi="仿宋" w:eastAsia="仿宋" w:cs="仿宋"/>
                <w:i w:val="0"/>
                <w:iCs w:val="0"/>
                <w:sz w:val="24"/>
                <w:highlight w:val="none"/>
              </w:rPr>
              <w:t>）</w:t>
            </w:r>
          </w:p>
        </w:tc>
        <w:tc>
          <w:tcPr>
            <w:tcW w:w="1758" w:type="dxa"/>
            <w:gridSpan w:val="2"/>
            <w:vAlign w:val="center"/>
          </w:tcPr>
          <w:p w14:paraId="0BAD2E8D">
            <w:pPr>
              <w:keepNext w:val="0"/>
              <w:keepLines w:val="0"/>
              <w:suppressLineNumbers w:val="0"/>
              <w:spacing w:before="0" w:beforeAutospacing="0" w:after="0" w:afterAutospacing="0"/>
              <w:ind w:left="0" w:right="0"/>
              <w:jc w:val="center"/>
              <w:rPr>
                <w:rFonts w:hint="eastAsia" w:ascii="仿宋" w:hAnsi="仿宋" w:eastAsia="仿宋" w:cs="仿宋"/>
                <w:b/>
                <w:i w:val="0"/>
                <w:iCs w:val="0"/>
                <w:color w:val="000000" w:themeColor="text1"/>
                <w:sz w:val="24"/>
                <w:highlight w:val="none"/>
                <w14:textFill>
                  <w14:solidFill>
                    <w14:schemeClr w14:val="tx1"/>
                  </w14:solidFill>
                </w14:textFill>
              </w:rPr>
            </w:pPr>
          </w:p>
        </w:tc>
      </w:tr>
      <w:tr w14:paraId="06B3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14" w:type="dxa"/>
            <w:vAlign w:val="center"/>
          </w:tcPr>
          <w:p w14:paraId="0A8EFC2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4"/>
                <w:highlight w:val="none"/>
                <w:lang w:eastAsia="zh-CN"/>
                <w14:textFill>
                  <w14:solidFill>
                    <w14:schemeClr w14:val="tx1"/>
                  </w14:solidFill>
                </w14:textFill>
              </w:rPr>
            </w:pPr>
            <w:r>
              <w:rPr>
                <w:rFonts w:hint="eastAsia" w:ascii="仿宋" w:hAnsi="仿宋" w:eastAsia="仿宋" w:cs="仿宋"/>
                <w:i w:val="0"/>
                <w:iCs w:val="0"/>
                <w:color w:val="000000" w:themeColor="text1"/>
                <w:sz w:val="24"/>
                <w:highlight w:val="none"/>
                <w:lang w:val="en-US" w:eastAsia="zh-CN"/>
                <w14:textFill>
                  <w14:solidFill>
                    <w14:schemeClr w14:val="tx1"/>
                  </w14:solidFill>
                </w14:textFill>
              </w:rPr>
              <w:t>7</w:t>
            </w:r>
          </w:p>
        </w:tc>
        <w:tc>
          <w:tcPr>
            <w:tcW w:w="6050" w:type="dxa"/>
            <w:gridSpan w:val="2"/>
            <w:vAlign w:val="center"/>
          </w:tcPr>
          <w:p w14:paraId="023B7F89">
            <w:pPr>
              <w:keepNext w:val="0"/>
              <w:keepLines w:val="0"/>
              <w:suppressLineNumbers w:val="0"/>
              <w:spacing w:before="0" w:beforeAutospacing="0" w:after="0" w:afterAutospacing="0"/>
              <w:ind w:left="0" w:right="0"/>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sz w:val="24"/>
                <w:highlight w:val="none"/>
              </w:rPr>
              <w:t>所投货物、服务在技术、商务等方面没有实质性满足招标文件要求的（是否实质性满足招标文件要求，由评审委员会根据《实质性条款响应情况表》做出评判）</w:t>
            </w:r>
          </w:p>
        </w:tc>
        <w:tc>
          <w:tcPr>
            <w:tcW w:w="1758" w:type="dxa"/>
            <w:gridSpan w:val="2"/>
            <w:vAlign w:val="center"/>
          </w:tcPr>
          <w:p w14:paraId="42FEE978">
            <w:pPr>
              <w:keepNext w:val="0"/>
              <w:keepLines w:val="0"/>
              <w:suppressLineNumbers w:val="0"/>
              <w:spacing w:before="0" w:beforeAutospacing="0" w:after="0" w:afterAutospacing="0"/>
              <w:ind w:left="0" w:right="0"/>
              <w:jc w:val="center"/>
              <w:rPr>
                <w:rFonts w:hint="eastAsia" w:ascii="仿宋" w:hAnsi="仿宋" w:eastAsia="仿宋" w:cs="仿宋"/>
                <w:b/>
                <w:i w:val="0"/>
                <w:iCs w:val="0"/>
                <w:color w:val="000000" w:themeColor="text1"/>
                <w:sz w:val="24"/>
                <w:highlight w:val="none"/>
                <w14:textFill>
                  <w14:solidFill>
                    <w14:schemeClr w14:val="tx1"/>
                  </w14:solidFill>
                </w14:textFill>
              </w:rPr>
            </w:pPr>
          </w:p>
        </w:tc>
      </w:tr>
      <w:tr w14:paraId="41517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14" w:type="dxa"/>
            <w:vAlign w:val="center"/>
          </w:tcPr>
          <w:p w14:paraId="759900A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4"/>
                <w:highlight w:val="none"/>
                <w:lang w:eastAsia="zh-CN"/>
                <w14:textFill>
                  <w14:solidFill>
                    <w14:schemeClr w14:val="tx1"/>
                  </w14:solidFill>
                </w14:textFill>
              </w:rPr>
            </w:pPr>
            <w:r>
              <w:rPr>
                <w:rFonts w:hint="eastAsia" w:ascii="仿宋" w:hAnsi="仿宋" w:eastAsia="仿宋" w:cs="仿宋"/>
                <w:i w:val="0"/>
                <w:iCs w:val="0"/>
                <w:color w:val="000000" w:themeColor="text1"/>
                <w:sz w:val="24"/>
                <w:highlight w:val="none"/>
                <w:lang w:val="en-US" w:eastAsia="zh-CN"/>
                <w14:textFill>
                  <w14:solidFill>
                    <w14:schemeClr w14:val="tx1"/>
                  </w14:solidFill>
                </w14:textFill>
              </w:rPr>
              <w:t>8</w:t>
            </w:r>
          </w:p>
        </w:tc>
        <w:tc>
          <w:tcPr>
            <w:tcW w:w="6050" w:type="dxa"/>
            <w:gridSpan w:val="2"/>
            <w:vAlign w:val="center"/>
          </w:tcPr>
          <w:p w14:paraId="0D75478C">
            <w:pPr>
              <w:keepNext w:val="0"/>
              <w:keepLines w:val="0"/>
              <w:suppressLineNumbers w:val="0"/>
              <w:spacing w:before="0" w:beforeAutospacing="0" w:after="0" w:afterAutospacing="0"/>
              <w:ind w:left="0" w:right="0"/>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sz w:val="24"/>
                <w:highlight w:val="none"/>
              </w:rPr>
              <w:t>未按招标文件附件所提供的样式和要求完整填写“投标函及承诺函”，或投标文件组成部分不符合通用条款第18.1款规定的</w:t>
            </w:r>
          </w:p>
        </w:tc>
        <w:tc>
          <w:tcPr>
            <w:tcW w:w="1758" w:type="dxa"/>
            <w:gridSpan w:val="2"/>
            <w:vAlign w:val="center"/>
          </w:tcPr>
          <w:p w14:paraId="59FADB8C">
            <w:pPr>
              <w:keepNext w:val="0"/>
              <w:keepLines w:val="0"/>
              <w:suppressLineNumbers w:val="0"/>
              <w:spacing w:before="0" w:beforeAutospacing="0" w:after="0" w:afterAutospacing="0"/>
              <w:ind w:left="0" w:right="0"/>
              <w:jc w:val="center"/>
              <w:rPr>
                <w:rFonts w:hint="eastAsia" w:ascii="仿宋" w:hAnsi="仿宋" w:eastAsia="仿宋" w:cs="仿宋"/>
                <w:b/>
                <w:i w:val="0"/>
                <w:iCs w:val="0"/>
                <w:color w:val="000000" w:themeColor="text1"/>
                <w:sz w:val="24"/>
                <w:highlight w:val="none"/>
                <w14:textFill>
                  <w14:solidFill>
                    <w14:schemeClr w14:val="tx1"/>
                  </w14:solidFill>
                </w14:textFill>
              </w:rPr>
            </w:pPr>
          </w:p>
        </w:tc>
      </w:tr>
      <w:tr w14:paraId="1CBF7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14" w:type="dxa"/>
            <w:tcBorders>
              <w:bottom w:val="single" w:color="auto" w:sz="4" w:space="0"/>
            </w:tcBorders>
            <w:vAlign w:val="center"/>
          </w:tcPr>
          <w:p w14:paraId="4FB09D4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4"/>
                <w:highlight w:val="none"/>
                <w:lang w:eastAsia="zh-CN"/>
                <w14:textFill>
                  <w14:solidFill>
                    <w14:schemeClr w14:val="tx1"/>
                  </w14:solidFill>
                </w14:textFill>
              </w:rPr>
            </w:pPr>
            <w:r>
              <w:rPr>
                <w:rFonts w:hint="eastAsia" w:ascii="仿宋" w:hAnsi="仿宋" w:eastAsia="仿宋" w:cs="仿宋"/>
                <w:i w:val="0"/>
                <w:iCs w:val="0"/>
                <w:color w:val="000000" w:themeColor="text1"/>
                <w:sz w:val="24"/>
                <w:highlight w:val="none"/>
                <w:lang w:val="en-US" w:eastAsia="zh-CN"/>
                <w14:textFill>
                  <w14:solidFill>
                    <w14:schemeClr w14:val="tx1"/>
                  </w14:solidFill>
                </w14:textFill>
              </w:rPr>
              <w:t>9</w:t>
            </w:r>
          </w:p>
        </w:tc>
        <w:tc>
          <w:tcPr>
            <w:tcW w:w="6050" w:type="dxa"/>
            <w:gridSpan w:val="2"/>
            <w:tcBorders>
              <w:bottom w:val="single" w:color="auto" w:sz="4" w:space="0"/>
            </w:tcBorders>
            <w:vAlign w:val="center"/>
          </w:tcPr>
          <w:p w14:paraId="0FA17123">
            <w:pPr>
              <w:keepNext w:val="0"/>
              <w:keepLines w:val="0"/>
              <w:suppressLineNumbers w:val="0"/>
              <w:spacing w:before="0" w:beforeAutospacing="0" w:after="0" w:afterAutospacing="0"/>
              <w:ind w:left="0" w:right="0"/>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sz w:val="24"/>
                <w:highlight w:val="none"/>
              </w:rPr>
              <w:t>投标文件对采购标的响应不全（响应不全情形包括：投标报价有缺漏项，对招标文件规定的项目需求内容或者需求数量进行修改，未填写所投货物的品牌、规格、型号、制造商、原产地），由评审委员会根据《分项报价</w:t>
            </w:r>
            <w:r>
              <w:rPr>
                <w:rFonts w:hint="eastAsia" w:ascii="仿宋" w:hAnsi="仿宋" w:eastAsia="仿宋" w:cs="仿宋"/>
                <w:i w:val="0"/>
                <w:iCs w:val="0"/>
                <w:sz w:val="24"/>
                <w:highlight w:val="none"/>
                <w:lang w:eastAsia="zh-CN"/>
              </w:rPr>
              <w:t>清单表</w:t>
            </w:r>
            <w:r>
              <w:rPr>
                <w:rFonts w:hint="eastAsia" w:ascii="仿宋" w:hAnsi="仿宋" w:eastAsia="仿宋" w:cs="仿宋"/>
                <w:i w:val="0"/>
                <w:iCs w:val="0"/>
                <w:sz w:val="24"/>
                <w:highlight w:val="none"/>
              </w:rPr>
              <w:t>》做出评判）；</w:t>
            </w:r>
          </w:p>
        </w:tc>
        <w:tc>
          <w:tcPr>
            <w:tcW w:w="1758" w:type="dxa"/>
            <w:gridSpan w:val="2"/>
            <w:tcBorders>
              <w:bottom w:val="single" w:color="auto" w:sz="4" w:space="0"/>
            </w:tcBorders>
          </w:tcPr>
          <w:p w14:paraId="3E4D53D7">
            <w:pPr>
              <w:keepNext w:val="0"/>
              <w:keepLines w:val="0"/>
              <w:suppressLineNumbers w:val="0"/>
              <w:spacing w:before="0" w:beforeAutospacing="0" w:after="0" w:afterAutospacing="0"/>
              <w:ind w:left="0" w:right="0"/>
              <w:jc w:val="center"/>
              <w:rPr>
                <w:rFonts w:hint="eastAsia" w:ascii="仿宋" w:hAnsi="仿宋" w:eastAsia="仿宋" w:cs="仿宋"/>
                <w:b/>
                <w:i w:val="0"/>
                <w:iCs w:val="0"/>
                <w:color w:val="000000" w:themeColor="text1"/>
                <w:sz w:val="24"/>
                <w:highlight w:val="none"/>
                <w14:textFill>
                  <w14:solidFill>
                    <w14:schemeClr w14:val="tx1"/>
                  </w14:solidFill>
                </w14:textFill>
              </w:rPr>
            </w:pPr>
          </w:p>
        </w:tc>
      </w:tr>
      <w:tr w14:paraId="5763A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14" w:type="dxa"/>
            <w:tcBorders>
              <w:top w:val="single" w:color="auto" w:sz="4" w:space="0"/>
              <w:left w:val="single" w:color="auto" w:sz="4" w:space="0"/>
              <w:bottom w:val="single" w:color="auto" w:sz="4" w:space="0"/>
              <w:right w:val="single" w:color="auto" w:sz="4" w:space="0"/>
            </w:tcBorders>
            <w:vAlign w:val="center"/>
          </w:tcPr>
          <w:p w14:paraId="23020E4C">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4"/>
                <w:highlight w:val="none"/>
                <w:lang w:eastAsia="zh-CN"/>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1</w:t>
            </w:r>
            <w:r>
              <w:rPr>
                <w:rFonts w:hint="eastAsia" w:ascii="仿宋" w:hAnsi="仿宋" w:eastAsia="仿宋" w:cs="仿宋"/>
                <w:i w:val="0"/>
                <w:iCs w:val="0"/>
                <w:color w:val="000000" w:themeColor="text1"/>
                <w:sz w:val="24"/>
                <w:highlight w:val="none"/>
                <w:lang w:val="en-US" w:eastAsia="zh-CN"/>
                <w14:textFill>
                  <w14:solidFill>
                    <w14:schemeClr w14:val="tx1"/>
                  </w14:solidFill>
                </w14:textFill>
              </w:rPr>
              <w:t>0</w:t>
            </w:r>
          </w:p>
        </w:tc>
        <w:tc>
          <w:tcPr>
            <w:tcW w:w="6050" w:type="dxa"/>
            <w:gridSpan w:val="2"/>
            <w:tcBorders>
              <w:top w:val="single" w:color="auto" w:sz="4" w:space="0"/>
              <w:left w:val="single" w:color="auto" w:sz="4" w:space="0"/>
              <w:bottom w:val="single" w:color="auto" w:sz="4" w:space="0"/>
              <w:right w:val="single" w:color="auto" w:sz="4" w:space="0"/>
            </w:tcBorders>
            <w:vAlign w:val="center"/>
          </w:tcPr>
          <w:p w14:paraId="4D1D6128">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r>
              <w:rPr>
                <w:rFonts w:hint="eastAsia" w:ascii="仿宋" w:hAnsi="仿宋" w:eastAsia="仿宋" w:cs="仿宋"/>
                <w:i w:val="0"/>
                <w:iCs w:val="0"/>
                <w:sz w:val="24"/>
                <w:szCs w:val="32"/>
                <w:highlight w:val="none"/>
              </w:rPr>
              <w:t>法律法规规定的其他情形</w:t>
            </w:r>
          </w:p>
        </w:tc>
        <w:tc>
          <w:tcPr>
            <w:tcW w:w="1758" w:type="dxa"/>
            <w:gridSpan w:val="2"/>
            <w:tcBorders>
              <w:top w:val="single" w:color="auto" w:sz="4" w:space="0"/>
              <w:left w:val="single" w:color="auto" w:sz="4" w:space="0"/>
              <w:bottom w:val="single" w:color="auto" w:sz="4" w:space="0"/>
              <w:right w:val="single" w:color="auto" w:sz="4" w:space="0"/>
            </w:tcBorders>
          </w:tcPr>
          <w:p w14:paraId="7A490B7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4"/>
                <w:highlight w:val="none"/>
                <w14:textFill>
                  <w14:solidFill>
                    <w14:schemeClr w14:val="tx1"/>
                  </w14:solidFill>
                </w14:textFill>
              </w:rPr>
            </w:pPr>
          </w:p>
        </w:tc>
      </w:tr>
      <w:tr w14:paraId="50A1B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522" w:type="dxa"/>
            <w:gridSpan w:val="5"/>
            <w:tcBorders>
              <w:top w:val="single" w:color="auto" w:sz="4" w:space="0"/>
            </w:tcBorders>
            <w:vAlign w:val="center"/>
          </w:tcPr>
          <w:p w14:paraId="11CCA385">
            <w:pPr>
              <w:keepNext w:val="0"/>
              <w:keepLines w:val="0"/>
              <w:suppressLineNumbers w:val="0"/>
              <w:spacing w:before="0" w:beforeAutospacing="0" w:after="0" w:afterAutospacing="0"/>
              <w:ind w:left="0" w:right="0"/>
              <w:jc w:val="center"/>
              <w:rPr>
                <w:rFonts w:hint="eastAsia" w:ascii="仿宋" w:hAnsi="仿宋" w:eastAsia="仿宋" w:cs="仿宋"/>
                <w:b/>
                <w:i w:val="0"/>
                <w:iCs w:val="0"/>
                <w:color w:val="000000" w:themeColor="text1"/>
                <w:sz w:val="24"/>
                <w:highlight w:val="none"/>
                <w14:textFill>
                  <w14:solidFill>
                    <w14:schemeClr w14:val="tx1"/>
                  </w14:solidFill>
                </w14:textFill>
              </w:rPr>
            </w:pPr>
            <w:r>
              <w:rPr>
                <w:rFonts w:hint="eastAsia" w:ascii="仿宋" w:hAnsi="仿宋" w:eastAsia="仿宋" w:cs="仿宋"/>
                <w:b/>
                <w:i w:val="0"/>
                <w:iCs w:val="0"/>
                <w:color w:val="000000" w:themeColor="text1"/>
                <w:sz w:val="24"/>
                <w:highlight w:val="none"/>
                <w14:textFill>
                  <w14:solidFill>
                    <w14:schemeClr w14:val="tx1"/>
                  </w14:solidFill>
                </w14:textFill>
              </w:rPr>
              <w:t>三、综合评分指引</w:t>
            </w:r>
          </w:p>
        </w:tc>
      </w:tr>
      <w:tr w14:paraId="125B8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14" w:type="dxa"/>
            <w:tcBorders>
              <w:bottom w:val="single" w:color="auto" w:sz="4" w:space="0"/>
            </w:tcBorders>
            <w:vAlign w:val="center"/>
          </w:tcPr>
          <w:p w14:paraId="50F83346">
            <w:pPr>
              <w:keepNext w:val="0"/>
              <w:keepLines w:val="0"/>
              <w:suppressLineNumbers w:val="0"/>
              <w:spacing w:before="0" w:beforeAutospacing="0" w:after="0" w:afterAutospacing="0"/>
              <w:ind w:left="0" w:right="0"/>
              <w:jc w:val="center"/>
              <w:rPr>
                <w:rFonts w:hint="eastAsia" w:ascii="仿宋" w:hAnsi="仿宋" w:eastAsia="仿宋" w:cs="仿宋"/>
                <w:b/>
                <w:i w:val="0"/>
                <w:iCs w:val="0"/>
                <w:color w:val="000000" w:themeColor="text1"/>
                <w:sz w:val="24"/>
                <w:highlight w:val="none"/>
                <w14:textFill>
                  <w14:solidFill>
                    <w14:schemeClr w14:val="tx1"/>
                  </w14:solidFill>
                </w14:textFill>
              </w:rPr>
            </w:pPr>
            <w:r>
              <w:rPr>
                <w:rFonts w:hint="eastAsia" w:ascii="仿宋" w:hAnsi="仿宋" w:eastAsia="仿宋" w:cs="仿宋"/>
                <w:b/>
                <w:i w:val="0"/>
                <w:iCs w:val="0"/>
                <w:color w:val="000000" w:themeColor="text1"/>
                <w:sz w:val="24"/>
                <w:highlight w:val="none"/>
                <w14:textFill>
                  <w14:solidFill>
                    <w14:schemeClr w14:val="tx1"/>
                  </w14:solidFill>
                </w14:textFill>
              </w:rPr>
              <w:t>评分类别</w:t>
            </w:r>
          </w:p>
        </w:tc>
        <w:tc>
          <w:tcPr>
            <w:tcW w:w="6050" w:type="dxa"/>
            <w:gridSpan w:val="2"/>
            <w:tcBorders>
              <w:bottom w:val="single" w:color="auto" w:sz="4" w:space="0"/>
            </w:tcBorders>
            <w:vAlign w:val="center"/>
          </w:tcPr>
          <w:p w14:paraId="5F241404">
            <w:pPr>
              <w:keepNext w:val="0"/>
              <w:keepLines w:val="0"/>
              <w:suppressLineNumbers w:val="0"/>
              <w:spacing w:before="0" w:beforeAutospacing="0" w:after="0" w:afterAutospacing="0"/>
              <w:ind w:left="0" w:right="0"/>
              <w:jc w:val="center"/>
              <w:rPr>
                <w:rFonts w:hint="eastAsia" w:ascii="仿宋" w:hAnsi="仿宋" w:eastAsia="仿宋" w:cs="仿宋"/>
                <w:b/>
                <w:i w:val="0"/>
                <w:iCs w:val="0"/>
                <w:color w:val="000000" w:themeColor="text1"/>
                <w:sz w:val="24"/>
                <w:highlight w:val="none"/>
                <w14:textFill>
                  <w14:solidFill>
                    <w14:schemeClr w14:val="tx1"/>
                  </w14:solidFill>
                </w14:textFill>
              </w:rPr>
            </w:pPr>
            <w:r>
              <w:rPr>
                <w:rFonts w:hint="eastAsia" w:ascii="仿宋" w:hAnsi="仿宋" w:eastAsia="仿宋" w:cs="仿宋"/>
                <w:b/>
                <w:i w:val="0"/>
                <w:iCs w:val="0"/>
                <w:color w:val="000000" w:themeColor="text1"/>
                <w:sz w:val="24"/>
                <w:highlight w:val="none"/>
                <w14:textFill>
                  <w14:solidFill>
                    <w14:schemeClr w14:val="tx1"/>
                  </w14:solidFill>
                </w14:textFill>
              </w:rPr>
              <w:t>评分项目</w:t>
            </w:r>
          </w:p>
        </w:tc>
        <w:tc>
          <w:tcPr>
            <w:tcW w:w="900" w:type="dxa"/>
            <w:tcBorders>
              <w:bottom w:val="single" w:color="auto" w:sz="4" w:space="0"/>
            </w:tcBorders>
            <w:vAlign w:val="center"/>
          </w:tcPr>
          <w:p w14:paraId="6EBBF065">
            <w:pPr>
              <w:keepNext w:val="0"/>
              <w:keepLines w:val="0"/>
              <w:suppressLineNumbers w:val="0"/>
              <w:spacing w:before="0" w:beforeAutospacing="0" w:after="0" w:afterAutospacing="0"/>
              <w:ind w:left="0" w:right="0"/>
              <w:jc w:val="center"/>
              <w:rPr>
                <w:rFonts w:hint="eastAsia" w:ascii="仿宋" w:hAnsi="仿宋" w:eastAsia="仿宋" w:cs="仿宋"/>
                <w:b/>
                <w:i w:val="0"/>
                <w:iCs w:val="0"/>
                <w:color w:val="000000" w:themeColor="text1"/>
                <w:sz w:val="24"/>
                <w:highlight w:val="none"/>
                <w14:textFill>
                  <w14:solidFill>
                    <w14:schemeClr w14:val="tx1"/>
                  </w14:solidFill>
                </w14:textFill>
              </w:rPr>
            </w:pPr>
            <w:r>
              <w:rPr>
                <w:rFonts w:hint="eastAsia" w:ascii="仿宋" w:hAnsi="仿宋" w:eastAsia="仿宋" w:cs="仿宋"/>
                <w:b/>
                <w:i w:val="0"/>
                <w:iCs w:val="0"/>
                <w:color w:val="000000" w:themeColor="text1"/>
                <w:sz w:val="24"/>
                <w:highlight w:val="none"/>
                <w14:textFill>
                  <w14:solidFill>
                    <w14:schemeClr w14:val="tx1"/>
                  </w14:solidFill>
                </w14:textFill>
              </w:rPr>
              <w:t>对应章节</w:t>
            </w:r>
          </w:p>
        </w:tc>
        <w:tc>
          <w:tcPr>
            <w:tcW w:w="858" w:type="dxa"/>
            <w:tcBorders>
              <w:bottom w:val="single" w:color="auto" w:sz="4" w:space="0"/>
            </w:tcBorders>
            <w:vAlign w:val="center"/>
          </w:tcPr>
          <w:p w14:paraId="222E96D4">
            <w:pPr>
              <w:keepNext w:val="0"/>
              <w:keepLines w:val="0"/>
              <w:suppressLineNumbers w:val="0"/>
              <w:spacing w:before="0" w:beforeAutospacing="0" w:after="0" w:afterAutospacing="0"/>
              <w:ind w:left="0" w:right="0"/>
              <w:jc w:val="center"/>
              <w:rPr>
                <w:rFonts w:hint="eastAsia" w:ascii="仿宋" w:hAnsi="仿宋" w:eastAsia="仿宋" w:cs="仿宋"/>
                <w:b/>
                <w:i w:val="0"/>
                <w:iCs w:val="0"/>
                <w:color w:val="000000" w:themeColor="text1"/>
                <w:sz w:val="24"/>
                <w:highlight w:val="none"/>
                <w14:textFill>
                  <w14:solidFill>
                    <w14:schemeClr w14:val="tx1"/>
                  </w14:solidFill>
                </w14:textFill>
              </w:rPr>
            </w:pPr>
            <w:r>
              <w:rPr>
                <w:rFonts w:hint="eastAsia" w:ascii="仿宋" w:hAnsi="仿宋" w:eastAsia="仿宋" w:cs="仿宋"/>
                <w:b/>
                <w:i w:val="0"/>
                <w:iCs w:val="0"/>
                <w:color w:val="000000" w:themeColor="text1"/>
                <w:sz w:val="24"/>
                <w:highlight w:val="none"/>
                <w14:textFill>
                  <w14:solidFill>
                    <w14:schemeClr w14:val="tx1"/>
                  </w14:solidFill>
                </w14:textFill>
              </w:rPr>
              <w:t>起止页码</w:t>
            </w:r>
          </w:p>
        </w:tc>
      </w:tr>
      <w:tr w14:paraId="640BC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14" w:type="dxa"/>
            <w:vMerge w:val="restart"/>
            <w:tcBorders>
              <w:top w:val="single" w:color="auto" w:sz="4" w:space="0"/>
              <w:bottom w:val="single" w:color="auto" w:sz="4" w:space="0"/>
            </w:tcBorders>
            <w:vAlign w:val="center"/>
          </w:tcPr>
          <w:p w14:paraId="2C951BED">
            <w:pPr>
              <w:keepNext w:val="0"/>
              <w:keepLines w:val="0"/>
              <w:suppressLineNumbers w:val="0"/>
              <w:spacing w:before="0" w:beforeAutospacing="0" w:after="0" w:afterAutospacing="0"/>
              <w:ind w:left="0" w:right="0"/>
              <w:jc w:val="center"/>
              <w:rPr>
                <w:rFonts w:hint="eastAsia" w:ascii="仿宋" w:hAnsi="仿宋" w:eastAsia="仿宋" w:cs="仿宋"/>
                <w:b/>
                <w:i w:val="0"/>
                <w:iCs w:val="0"/>
                <w:color w:val="000000" w:themeColor="text1"/>
                <w:sz w:val="24"/>
                <w:highlight w:val="none"/>
                <w14:textFill>
                  <w14:solidFill>
                    <w14:schemeClr w14:val="tx1"/>
                  </w14:solidFill>
                </w14:textFill>
              </w:rPr>
            </w:pPr>
            <w:r>
              <w:rPr>
                <w:rFonts w:hint="eastAsia" w:ascii="仿宋" w:hAnsi="仿宋" w:eastAsia="仿宋" w:cs="仿宋"/>
                <w:b/>
                <w:i w:val="0"/>
                <w:iCs w:val="0"/>
                <w:color w:val="000000" w:themeColor="text1"/>
                <w:sz w:val="24"/>
                <w:highlight w:val="none"/>
                <w14:textFill>
                  <w14:solidFill>
                    <w14:schemeClr w14:val="tx1"/>
                  </w14:solidFill>
                </w14:textFill>
              </w:rPr>
              <w:t>技术部分</w:t>
            </w:r>
          </w:p>
        </w:tc>
        <w:tc>
          <w:tcPr>
            <w:tcW w:w="6050" w:type="dxa"/>
            <w:gridSpan w:val="2"/>
            <w:tcBorders>
              <w:top w:val="single" w:color="auto" w:sz="4" w:space="0"/>
              <w:bottom w:val="single" w:color="auto" w:sz="4" w:space="0"/>
            </w:tcBorders>
            <w:shd w:val="clear" w:color="auto" w:fill="auto"/>
          </w:tcPr>
          <w:p w14:paraId="207DC67D">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（请根据评标信息内容调整）</w:t>
            </w:r>
          </w:p>
        </w:tc>
        <w:tc>
          <w:tcPr>
            <w:tcW w:w="900" w:type="dxa"/>
            <w:tcBorders>
              <w:top w:val="single" w:color="auto" w:sz="4" w:space="0"/>
              <w:bottom w:val="single" w:color="auto" w:sz="4" w:space="0"/>
            </w:tcBorders>
          </w:tcPr>
          <w:p w14:paraId="6F0F37AD">
            <w:pPr>
              <w:keepNext w:val="0"/>
              <w:keepLines w:val="0"/>
              <w:suppressLineNumbers w:val="0"/>
              <w:spacing w:before="0" w:beforeAutospacing="0" w:after="0" w:afterAutospacing="0"/>
              <w:ind w:left="0" w:right="0"/>
              <w:jc w:val="center"/>
              <w:rPr>
                <w:rFonts w:hint="eastAsia" w:ascii="仿宋" w:hAnsi="仿宋" w:eastAsia="仿宋" w:cs="仿宋"/>
                <w:b/>
                <w:i w:val="0"/>
                <w:iCs w:val="0"/>
                <w:color w:val="000000" w:themeColor="text1"/>
                <w:sz w:val="24"/>
                <w:highlight w:val="none"/>
                <w14:textFill>
                  <w14:solidFill>
                    <w14:schemeClr w14:val="tx1"/>
                  </w14:solidFill>
                </w14:textFill>
              </w:rPr>
            </w:pPr>
          </w:p>
        </w:tc>
        <w:tc>
          <w:tcPr>
            <w:tcW w:w="858" w:type="dxa"/>
            <w:tcBorders>
              <w:top w:val="single" w:color="auto" w:sz="4" w:space="0"/>
              <w:bottom w:val="single" w:color="auto" w:sz="4" w:space="0"/>
            </w:tcBorders>
          </w:tcPr>
          <w:p w14:paraId="56997A71">
            <w:pPr>
              <w:keepNext w:val="0"/>
              <w:keepLines w:val="0"/>
              <w:suppressLineNumbers w:val="0"/>
              <w:spacing w:before="0" w:beforeAutospacing="0" w:after="0" w:afterAutospacing="0"/>
              <w:ind w:left="0" w:right="0"/>
              <w:jc w:val="center"/>
              <w:rPr>
                <w:rFonts w:hint="eastAsia" w:ascii="仿宋" w:hAnsi="仿宋" w:eastAsia="仿宋" w:cs="仿宋"/>
                <w:b/>
                <w:i w:val="0"/>
                <w:iCs w:val="0"/>
                <w:color w:val="000000" w:themeColor="text1"/>
                <w:sz w:val="24"/>
                <w:highlight w:val="none"/>
                <w14:textFill>
                  <w14:solidFill>
                    <w14:schemeClr w14:val="tx1"/>
                  </w14:solidFill>
                </w14:textFill>
              </w:rPr>
            </w:pPr>
          </w:p>
        </w:tc>
      </w:tr>
      <w:tr w14:paraId="26D9E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14" w:type="dxa"/>
            <w:vMerge w:val="continue"/>
            <w:tcBorders>
              <w:top w:val="single" w:color="auto" w:sz="4" w:space="0"/>
              <w:bottom w:val="single" w:color="auto" w:sz="4" w:space="0"/>
            </w:tcBorders>
            <w:vAlign w:val="center"/>
          </w:tcPr>
          <w:p w14:paraId="34CA0252">
            <w:pPr>
              <w:keepNext w:val="0"/>
              <w:keepLines w:val="0"/>
              <w:suppressLineNumbers w:val="0"/>
              <w:spacing w:before="0" w:beforeAutospacing="0" w:after="0" w:afterAutospacing="0"/>
              <w:ind w:left="0" w:right="0"/>
              <w:jc w:val="center"/>
              <w:rPr>
                <w:rFonts w:hint="eastAsia" w:ascii="仿宋" w:hAnsi="仿宋" w:eastAsia="仿宋" w:cs="仿宋"/>
                <w:i w:val="0"/>
                <w:iCs w:val="0"/>
                <w:sz w:val="24"/>
                <w:szCs w:val="32"/>
                <w:highlight w:val="none"/>
              </w:rPr>
            </w:pPr>
          </w:p>
          <w:p w14:paraId="10DE9581">
            <w:pPr>
              <w:pStyle w:val="6"/>
              <w:keepNext w:val="0"/>
              <w:keepLines w:val="0"/>
              <w:suppressLineNumbers w:val="0"/>
              <w:spacing w:before="0" w:beforeAutospacing="0" w:afterAutospacing="0"/>
              <w:ind w:left="0" w:right="0"/>
              <w:rPr>
                <w:rFonts w:hint="eastAsia" w:ascii="仿宋" w:hAnsi="仿宋" w:eastAsia="仿宋" w:cs="仿宋"/>
                <w:i w:val="0"/>
                <w:iCs w:val="0"/>
                <w:sz w:val="24"/>
                <w:szCs w:val="32"/>
                <w:highlight w:val="none"/>
              </w:rPr>
            </w:pPr>
          </w:p>
          <w:p w14:paraId="3EBC44E3">
            <w:pPr>
              <w:keepNext w:val="0"/>
              <w:keepLines w:val="0"/>
              <w:suppressLineNumbers w:val="0"/>
              <w:spacing w:before="0" w:beforeAutospacing="0" w:after="0" w:afterAutospacing="0"/>
              <w:ind w:left="0" w:right="0"/>
              <w:rPr>
                <w:rFonts w:hint="eastAsia" w:ascii="仿宋" w:hAnsi="仿宋" w:eastAsia="仿宋" w:cs="仿宋"/>
                <w:i w:val="0"/>
                <w:iCs w:val="0"/>
                <w:sz w:val="24"/>
                <w:szCs w:val="32"/>
                <w:highlight w:val="none"/>
              </w:rPr>
            </w:pPr>
          </w:p>
        </w:tc>
        <w:tc>
          <w:tcPr>
            <w:tcW w:w="6050" w:type="dxa"/>
            <w:gridSpan w:val="2"/>
            <w:tcBorders>
              <w:top w:val="single" w:color="auto" w:sz="4" w:space="0"/>
              <w:bottom w:val="single" w:color="auto" w:sz="4" w:space="0"/>
            </w:tcBorders>
            <w:shd w:val="clear" w:color="auto" w:fill="auto"/>
          </w:tcPr>
          <w:p w14:paraId="1C80A5FC">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4"/>
                <w:highlight w:val="none"/>
                <w14:textFill>
                  <w14:solidFill>
                    <w14:schemeClr w14:val="tx1"/>
                  </w14:solidFill>
                </w14:textFill>
              </w:rPr>
            </w:pPr>
          </w:p>
        </w:tc>
        <w:tc>
          <w:tcPr>
            <w:tcW w:w="900" w:type="dxa"/>
            <w:tcBorders>
              <w:top w:val="single" w:color="auto" w:sz="4" w:space="0"/>
              <w:bottom w:val="single" w:color="auto" w:sz="4" w:space="0"/>
            </w:tcBorders>
          </w:tcPr>
          <w:p w14:paraId="5105C6F2">
            <w:pPr>
              <w:keepNext w:val="0"/>
              <w:keepLines w:val="0"/>
              <w:suppressLineNumbers w:val="0"/>
              <w:spacing w:before="0" w:beforeAutospacing="0" w:after="0" w:afterAutospacing="0"/>
              <w:ind w:left="0" w:right="0"/>
              <w:jc w:val="center"/>
              <w:rPr>
                <w:rFonts w:hint="eastAsia" w:ascii="仿宋" w:hAnsi="仿宋" w:eastAsia="仿宋" w:cs="仿宋"/>
                <w:b/>
                <w:i w:val="0"/>
                <w:iCs w:val="0"/>
                <w:color w:val="000000" w:themeColor="text1"/>
                <w:sz w:val="24"/>
                <w:highlight w:val="none"/>
                <w14:textFill>
                  <w14:solidFill>
                    <w14:schemeClr w14:val="tx1"/>
                  </w14:solidFill>
                </w14:textFill>
              </w:rPr>
            </w:pPr>
          </w:p>
        </w:tc>
        <w:tc>
          <w:tcPr>
            <w:tcW w:w="858" w:type="dxa"/>
            <w:tcBorders>
              <w:top w:val="single" w:color="auto" w:sz="4" w:space="0"/>
              <w:bottom w:val="single" w:color="auto" w:sz="4" w:space="0"/>
            </w:tcBorders>
          </w:tcPr>
          <w:p w14:paraId="7C608B50">
            <w:pPr>
              <w:keepNext w:val="0"/>
              <w:keepLines w:val="0"/>
              <w:suppressLineNumbers w:val="0"/>
              <w:spacing w:before="0" w:beforeAutospacing="0" w:after="0" w:afterAutospacing="0"/>
              <w:ind w:left="0" w:right="0"/>
              <w:jc w:val="center"/>
              <w:rPr>
                <w:rFonts w:hint="eastAsia" w:ascii="仿宋" w:hAnsi="仿宋" w:eastAsia="仿宋" w:cs="仿宋"/>
                <w:b/>
                <w:i w:val="0"/>
                <w:iCs w:val="0"/>
                <w:color w:val="000000" w:themeColor="text1"/>
                <w:sz w:val="24"/>
                <w:highlight w:val="none"/>
                <w14:textFill>
                  <w14:solidFill>
                    <w14:schemeClr w14:val="tx1"/>
                  </w14:solidFill>
                </w14:textFill>
              </w:rPr>
            </w:pPr>
          </w:p>
        </w:tc>
      </w:tr>
      <w:tr w14:paraId="6AF4C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14" w:type="dxa"/>
            <w:vMerge w:val="continue"/>
            <w:tcBorders>
              <w:top w:val="single" w:color="auto" w:sz="4" w:space="0"/>
              <w:bottom w:val="single" w:color="auto" w:sz="4" w:space="0"/>
            </w:tcBorders>
            <w:vAlign w:val="center"/>
          </w:tcPr>
          <w:p w14:paraId="70E85EC0">
            <w:pPr>
              <w:keepNext w:val="0"/>
              <w:keepLines w:val="0"/>
              <w:suppressLineNumbers w:val="0"/>
              <w:spacing w:before="0" w:beforeAutospacing="0" w:after="0" w:afterAutospacing="0"/>
              <w:ind w:left="0" w:right="0"/>
              <w:rPr>
                <w:rFonts w:hint="eastAsia" w:ascii="仿宋" w:hAnsi="仿宋" w:eastAsia="仿宋" w:cs="仿宋"/>
                <w:i w:val="0"/>
                <w:iCs w:val="0"/>
                <w:sz w:val="24"/>
                <w:szCs w:val="32"/>
                <w:highlight w:val="none"/>
              </w:rPr>
            </w:pPr>
          </w:p>
          <w:p w14:paraId="4525E016">
            <w:pPr>
              <w:pStyle w:val="6"/>
              <w:keepNext w:val="0"/>
              <w:keepLines w:val="0"/>
              <w:suppressLineNumbers w:val="0"/>
              <w:spacing w:before="0" w:beforeAutospacing="0" w:afterAutospacing="0"/>
              <w:ind w:left="0" w:right="0"/>
              <w:rPr>
                <w:rFonts w:hint="eastAsia" w:ascii="仿宋" w:hAnsi="仿宋" w:eastAsia="仿宋" w:cs="仿宋"/>
                <w:i w:val="0"/>
                <w:iCs w:val="0"/>
                <w:sz w:val="24"/>
                <w:szCs w:val="32"/>
                <w:highlight w:val="none"/>
              </w:rPr>
            </w:pPr>
          </w:p>
          <w:p w14:paraId="5880F0DF">
            <w:pPr>
              <w:keepNext w:val="0"/>
              <w:keepLines w:val="0"/>
              <w:suppressLineNumbers w:val="0"/>
              <w:spacing w:before="0" w:beforeAutospacing="0" w:after="0" w:afterAutospacing="0"/>
              <w:ind w:left="0" w:right="0"/>
              <w:rPr>
                <w:rFonts w:hint="eastAsia" w:ascii="仿宋" w:hAnsi="仿宋" w:eastAsia="仿宋" w:cs="仿宋"/>
                <w:i w:val="0"/>
                <w:iCs w:val="0"/>
                <w:sz w:val="24"/>
                <w:szCs w:val="32"/>
                <w:highlight w:val="none"/>
              </w:rPr>
            </w:pPr>
          </w:p>
        </w:tc>
        <w:tc>
          <w:tcPr>
            <w:tcW w:w="6050" w:type="dxa"/>
            <w:gridSpan w:val="2"/>
            <w:tcBorders>
              <w:top w:val="single" w:color="auto" w:sz="4" w:space="0"/>
              <w:bottom w:val="single" w:color="auto" w:sz="4" w:space="0"/>
            </w:tcBorders>
            <w:shd w:val="clear" w:color="auto" w:fill="auto"/>
          </w:tcPr>
          <w:p w14:paraId="1C2D66F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4"/>
                <w:highlight w:val="none"/>
                <w14:textFill>
                  <w14:solidFill>
                    <w14:schemeClr w14:val="tx1"/>
                  </w14:solidFill>
                </w14:textFill>
              </w:rPr>
            </w:pPr>
          </w:p>
        </w:tc>
        <w:tc>
          <w:tcPr>
            <w:tcW w:w="900" w:type="dxa"/>
            <w:tcBorders>
              <w:top w:val="single" w:color="auto" w:sz="4" w:space="0"/>
              <w:bottom w:val="single" w:color="auto" w:sz="4" w:space="0"/>
            </w:tcBorders>
          </w:tcPr>
          <w:p w14:paraId="088B0A24">
            <w:pPr>
              <w:keepNext w:val="0"/>
              <w:keepLines w:val="0"/>
              <w:suppressLineNumbers w:val="0"/>
              <w:spacing w:before="0" w:beforeAutospacing="0" w:after="0" w:afterAutospacing="0"/>
              <w:ind w:left="0" w:right="0"/>
              <w:jc w:val="center"/>
              <w:rPr>
                <w:rFonts w:hint="eastAsia" w:ascii="仿宋" w:hAnsi="仿宋" w:eastAsia="仿宋" w:cs="仿宋"/>
                <w:b/>
                <w:i w:val="0"/>
                <w:iCs w:val="0"/>
                <w:color w:val="000000" w:themeColor="text1"/>
                <w:sz w:val="24"/>
                <w:highlight w:val="none"/>
                <w14:textFill>
                  <w14:solidFill>
                    <w14:schemeClr w14:val="tx1"/>
                  </w14:solidFill>
                </w14:textFill>
              </w:rPr>
            </w:pPr>
          </w:p>
        </w:tc>
        <w:tc>
          <w:tcPr>
            <w:tcW w:w="858" w:type="dxa"/>
            <w:tcBorders>
              <w:top w:val="single" w:color="auto" w:sz="4" w:space="0"/>
              <w:bottom w:val="single" w:color="auto" w:sz="4" w:space="0"/>
            </w:tcBorders>
          </w:tcPr>
          <w:p w14:paraId="56FAA1B3">
            <w:pPr>
              <w:keepNext w:val="0"/>
              <w:keepLines w:val="0"/>
              <w:suppressLineNumbers w:val="0"/>
              <w:spacing w:before="0" w:beforeAutospacing="0" w:after="0" w:afterAutospacing="0"/>
              <w:ind w:left="0" w:right="0"/>
              <w:jc w:val="center"/>
              <w:rPr>
                <w:rFonts w:hint="eastAsia" w:ascii="仿宋" w:hAnsi="仿宋" w:eastAsia="仿宋" w:cs="仿宋"/>
                <w:b/>
                <w:i w:val="0"/>
                <w:iCs w:val="0"/>
                <w:color w:val="000000" w:themeColor="text1"/>
                <w:sz w:val="24"/>
                <w:highlight w:val="none"/>
                <w14:textFill>
                  <w14:solidFill>
                    <w14:schemeClr w14:val="tx1"/>
                  </w14:solidFill>
                </w14:textFill>
              </w:rPr>
            </w:pPr>
          </w:p>
        </w:tc>
      </w:tr>
      <w:tr w14:paraId="76C50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14" w:type="dxa"/>
            <w:vMerge w:val="continue"/>
            <w:tcBorders>
              <w:top w:val="single" w:color="auto" w:sz="4" w:space="0"/>
              <w:bottom w:val="single" w:color="auto" w:sz="4" w:space="0"/>
            </w:tcBorders>
            <w:vAlign w:val="center"/>
          </w:tcPr>
          <w:p w14:paraId="168FF7DD">
            <w:pPr>
              <w:keepNext w:val="0"/>
              <w:keepLines w:val="0"/>
              <w:suppressLineNumbers w:val="0"/>
              <w:spacing w:before="0" w:beforeAutospacing="0" w:after="0" w:afterAutospacing="0"/>
              <w:ind w:left="0" w:right="0"/>
              <w:jc w:val="center"/>
              <w:rPr>
                <w:rFonts w:hint="eastAsia" w:ascii="仿宋" w:hAnsi="仿宋" w:eastAsia="仿宋" w:cs="仿宋"/>
                <w:b/>
                <w:i w:val="0"/>
                <w:iCs w:val="0"/>
                <w:color w:val="000000" w:themeColor="text1"/>
                <w:sz w:val="24"/>
                <w:highlight w:val="none"/>
                <w14:textFill>
                  <w14:solidFill>
                    <w14:schemeClr w14:val="tx1"/>
                  </w14:solidFill>
                </w14:textFill>
              </w:rPr>
            </w:pPr>
          </w:p>
        </w:tc>
        <w:tc>
          <w:tcPr>
            <w:tcW w:w="6050" w:type="dxa"/>
            <w:gridSpan w:val="2"/>
            <w:tcBorders>
              <w:top w:val="single" w:color="auto" w:sz="4" w:space="0"/>
              <w:bottom w:val="single" w:color="auto" w:sz="4" w:space="0"/>
            </w:tcBorders>
            <w:shd w:val="clear" w:color="auto" w:fill="auto"/>
          </w:tcPr>
          <w:p w14:paraId="41D7637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4"/>
                <w:highlight w:val="none"/>
                <w14:textFill>
                  <w14:solidFill>
                    <w14:schemeClr w14:val="tx1"/>
                  </w14:solidFill>
                </w14:textFill>
              </w:rPr>
            </w:pPr>
          </w:p>
        </w:tc>
        <w:tc>
          <w:tcPr>
            <w:tcW w:w="900" w:type="dxa"/>
            <w:tcBorders>
              <w:top w:val="single" w:color="auto" w:sz="4" w:space="0"/>
              <w:bottom w:val="single" w:color="auto" w:sz="4" w:space="0"/>
            </w:tcBorders>
          </w:tcPr>
          <w:p w14:paraId="58A948B3">
            <w:pPr>
              <w:keepNext w:val="0"/>
              <w:keepLines w:val="0"/>
              <w:suppressLineNumbers w:val="0"/>
              <w:spacing w:before="0" w:beforeAutospacing="0" w:after="0" w:afterAutospacing="0"/>
              <w:ind w:left="0" w:right="0"/>
              <w:jc w:val="center"/>
              <w:rPr>
                <w:rFonts w:hint="eastAsia" w:ascii="仿宋" w:hAnsi="仿宋" w:eastAsia="仿宋" w:cs="仿宋"/>
                <w:b/>
                <w:i w:val="0"/>
                <w:iCs w:val="0"/>
                <w:color w:val="000000" w:themeColor="text1"/>
                <w:sz w:val="24"/>
                <w:highlight w:val="none"/>
                <w14:textFill>
                  <w14:solidFill>
                    <w14:schemeClr w14:val="tx1"/>
                  </w14:solidFill>
                </w14:textFill>
              </w:rPr>
            </w:pPr>
          </w:p>
        </w:tc>
        <w:tc>
          <w:tcPr>
            <w:tcW w:w="858" w:type="dxa"/>
            <w:tcBorders>
              <w:top w:val="single" w:color="auto" w:sz="4" w:space="0"/>
              <w:bottom w:val="single" w:color="auto" w:sz="4" w:space="0"/>
            </w:tcBorders>
          </w:tcPr>
          <w:p w14:paraId="2A50C5A5">
            <w:pPr>
              <w:keepNext w:val="0"/>
              <w:keepLines w:val="0"/>
              <w:suppressLineNumbers w:val="0"/>
              <w:spacing w:before="0" w:beforeAutospacing="0" w:after="0" w:afterAutospacing="0"/>
              <w:ind w:left="0" w:right="0"/>
              <w:jc w:val="center"/>
              <w:rPr>
                <w:rFonts w:hint="eastAsia" w:ascii="仿宋" w:hAnsi="仿宋" w:eastAsia="仿宋" w:cs="仿宋"/>
                <w:b/>
                <w:i w:val="0"/>
                <w:iCs w:val="0"/>
                <w:color w:val="000000" w:themeColor="text1"/>
                <w:sz w:val="24"/>
                <w:highlight w:val="none"/>
                <w14:textFill>
                  <w14:solidFill>
                    <w14:schemeClr w14:val="tx1"/>
                  </w14:solidFill>
                </w14:textFill>
              </w:rPr>
            </w:pPr>
          </w:p>
        </w:tc>
      </w:tr>
      <w:tr w14:paraId="5A4D8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14" w:type="dxa"/>
            <w:vMerge w:val="restart"/>
            <w:tcBorders>
              <w:top w:val="single" w:color="auto" w:sz="4" w:space="0"/>
              <w:bottom w:val="single" w:color="auto" w:sz="4" w:space="0"/>
            </w:tcBorders>
            <w:vAlign w:val="center"/>
          </w:tcPr>
          <w:p w14:paraId="20E25C0B">
            <w:pPr>
              <w:keepNext w:val="0"/>
              <w:keepLines w:val="0"/>
              <w:suppressLineNumbers w:val="0"/>
              <w:spacing w:before="0" w:beforeAutospacing="0" w:after="0" w:afterAutospacing="0"/>
              <w:ind w:left="0" w:right="0"/>
              <w:jc w:val="center"/>
              <w:rPr>
                <w:rFonts w:hint="eastAsia" w:ascii="仿宋" w:hAnsi="仿宋" w:eastAsia="仿宋" w:cs="仿宋"/>
                <w:b/>
                <w:i w:val="0"/>
                <w:iCs w:val="0"/>
                <w:color w:val="000000" w:themeColor="text1"/>
                <w:sz w:val="24"/>
                <w:highlight w:val="none"/>
                <w14:textFill>
                  <w14:solidFill>
                    <w14:schemeClr w14:val="tx1"/>
                  </w14:solidFill>
                </w14:textFill>
              </w:rPr>
            </w:pPr>
            <w:r>
              <w:rPr>
                <w:rFonts w:hint="eastAsia" w:ascii="仿宋" w:hAnsi="仿宋" w:eastAsia="仿宋" w:cs="仿宋"/>
                <w:b/>
                <w:i w:val="0"/>
                <w:iCs w:val="0"/>
                <w:color w:val="000000" w:themeColor="text1"/>
                <w:sz w:val="24"/>
                <w:highlight w:val="none"/>
                <w14:textFill>
                  <w14:solidFill>
                    <w14:schemeClr w14:val="tx1"/>
                  </w14:solidFill>
                </w14:textFill>
              </w:rPr>
              <w:t>商务部分</w:t>
            </w:r>
          </w:p>
        </w:tc>
        <w:tc>
          <w:tcPr>
            <w:tcW w:w="6050" w:type="dxa"/>
            <w:gridSpan w:val="2"/>
            <w:tcBorders>
              <w:top w:val="single" w:color="auto" w:sz="4" w:space="0"/>
              <w:bottom w:val="single" w:color="auto" w:sz="4" w:space="0"/>
            </w:tcBorders>
            <w:shd w:val="clear" w:color="auto" w:fill="auto"/>
          </w:tcPr>
          <w:p w14:paraId="2358FFCD">
            <w:pPr>
              <w:keepNext w:val="0"/>
              <w:keepLines w:val="0"/>
              <w:suppressLineNumbers w:val="0"/>
              <w:spacing w:before="0" w:beforeAutospacing="0" w:after="0" w:afterAutospacing="0"/>
              <w:ind w:left="0" w:right="0"/>
              <w:jc w:val="center"/>
              <w:rPr>
                <w:rFonts w:hint="eastAsia" w:ascii="仿宋" w:hAnsi="仿宋" w:eastAsia="仿宋" w:cs="仿宋"/>
                <w:b/>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（请根据评标信息内容调整）</w:t>
            </w:r>
          </w:p>
        </w:tc>
        <w:tc>
          <w:tcPr>
            <w:tcW w:w="900" w:type="dxa"/>
            <w:tcBorders>
              <w:top w:val="single" w:color="auto" w:sz="4" w:space="0"/>
              <w:bottom w:val="single" w:color="auto" w:sz="4" w:space="0"/>
            </w:tcBorders>
          </w:tcPr>
          <w:p w14:paraId="21CFB222">
            <w:pPr>
              <w:keepNext w:val="0"/>
              <w:keepLines w:val="0"/>
              <w:suppressLineNumbers w:val="0"/>
              <w:spacing w:before="0" w:beforeAutospacing="0" w:after="0" w:afterAutospacing="0"/>
              <w:ind w:left="0" w:right="0"/>
              <w:jc w:val="center"/>
              <w:rPr>
                <w:rFonts w:hint="eastAsia" w:ascii="仿宋" w:hAnsi="仿宋" w:eastAsia="仿宋" w:cs="仿宋"/>
                <w:b/>
                <w:i w:val="0"/>
                <w:iCs w:val="0"/>
                <w:color w:val="000000" w:themeColor="text1"/>
                <w:sz w:val="24"/>
                <w:highlight w:val="none"/>
                <w14:textFill>
                  <w14:solidFill>
                    <w14:schemeClr w14:val="tx1"/>
                  </w14:solidFill>
                </w14:textFill>
              </w:rPr>
            </w:pPr>
          </w:p>
        </w:tc>
        <w:tc>
          <w:tcPr>
            <w:tcW w:w="858" w:type="dxa"/>
            <w:tcBorders>
              <w:top w:val="single" w:color="auto" w:sz="4" w:space="0"/>
              <w:bottom w:val="single" w:color="auto" w:sz="4" w:space="0"/>
            </w:tcBorders>
          </w:tcPr>
          <w:p w14:paraId="1448971D">
            <w:pPr>
              <w:keepNext w:val="0"/>
              <w:keepLines w:val="0"/>
              <w:suppressLineNumbers w:val="0"/>
              <w:spacing w:before="0" w:beforeAutospacing="0" w:after="0" w:afterAutospacing="0"/>
              <w:ind w:left="0" w:right="0"/>
              <w:jc w:val="center"/>
              <w:rPr>
                <w:rFonts w:hint="eastAsia" w:ascii="仿宋" w:hAnsi="仿宋" w:eastAsia="仿宋" w:cs="仿宋"/>
                <w:b/>
                <w:i w:val="0"/>
                <w:iCs w:val="0"/>
                <w:color w:val="000000" w:themeColor="text1"/>
                <w:sz w:val="24"/>
                <w:highlight w:val="none"/>
                <w14:textFill>
                  <w14:solidFill>
                    <w14:schemeClr w14:val="tx1"/>
                  </w14:solidFill>
                </w14:textFill>
              </w:rPr>
            </w:pPr>
          </w:p>
        </w:tc>
      </w:tr>
      <w:tr w14:paraId="12F4C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14" w:type="dxa"/>
            <w:vMerge w:val="continue"/>
            <w:tcBorders>
              <w:top w:val="single" w:color="auto" w:sz="4" w:space="0"/>
              <w:bottom w:val="single" w:color="auto" w:sz="4" w:space="0"/>
            </w:tcBorders>
            <w:vAlign w:val="center"/>
          </w:tcPr>
          <w:p w14:paraId="038F5E19">
            <w:pPr>
              <w:keepNext w:val="0"/>
              <w:keepLines w:val="0"/>
              <w:suppressLineNumbers w:val="0"/>
              <w:spacing w:before="0" w:beforeAutospacing="0" w:after="0" w:afterAutospacing="0"/>
              <w:ind w:left="0" w:right="0"/>
              <w:jc w:val="center"/>
              <w:rPr>
                <w:rFonts w:hint="eastAsia" w:ascii="仿宋" w:hAnsi="仿宋" w:eastAsia="仿宋" w:cs="仿宋"/>
                <w:b/>
                <w:i w:val="0"/>
                <w:iCs w:val="0"/>
                <w:color w:val="000000" w:themeColor="text1"/>
                <w:sz w:val="24"/>
                <w:highlight w:val="none"/>
                <w14:textFill>
                  <w14:solidFill>
                    <w14:schemeClr w14:val="tx1"/>
                  </w14:solidFill>
                </w14:textFill>
              </w:rPr>
            </w:pPr>
          </w:p>
        </w:tc>
        <w:tc>
          <w:tcPr>
            <w:tcW w:w="6050" w:type="dxa"/>
            <w:gridSpan w:val="2"/>
            <w:tcBorders>
              <w:top w:val="single" w:color="auto" w:sz="4" w:space="0"/>
              <w:bottom w:val="single" w:color="auto" w:sz="4" w:space="0"/>
            </w:tcBorders>
            <w:shd w:val="clear" w:color="auto" w:fill="auto"/>
          </w:tcPr>
          <w:p w14:paraId="78170D08">
            <w:pPr>
              <w:keepNext w:val="0"/>
              <w:keepLines w:val="0"/>
              <w:suppressLineNumbers w:val="0"/>
              <w:spacing w:before="0" w:beforeAutospacing="0" w:after="0" w:afterAutospacing="0"/>
              <w:ind w:left="0" w:right="0"/>
              <w:jc w:val="center"/>
              <w:rPr>
                <w:rFonts w:hint="eastAsia" w:ascii="仿宋" w:hAnsi="仿宋" w:eastAsia="仿宋" w:cs="仿宋"/>
                <w:b/>
                <w:i w:val="0"/>
                <w:iCs w:val="0"/>
                <w:color w:val="000000" w:themeColor="text1"/>
                <w:sz w:val="24"/>
                <w:highlight w:val="none"/>
                <w14:textFill>
                  <w14:solidFill>
                    <w14:schemeClr w14:val="tx1"/>
                  </w14:solidFill>
                </w14:textFill>
              </w:rPr>
            </w:pPr>
          </w:p>
        </w:tc>
        <w:tc>
          <w:tcPr>
            <w:tcW w:w="900" w:type="dxa"/>
            <w:tcBorders>
              <w:top w:val="single" w:color="auto" w:sz="4" w:space="0"/>
              <w:bottom w:val="single" w:color="auto" w:sz="4" w:space="0"/>
            </w:tcBorders>
          </w:tcPr>
          <w:p w14:paraId="07160D99">
            <w:pPr>
              <w:keepNext w:val="0"/>
              <w:keepLines w:val="0"/>
              <w:suppressLineNumbers w:val="0"/>
              <w:spacing w:before="0" w:beforeAutospacing="0" w:after="0" w:afterAutospacing="0"/>
              <w:ind w:left="0" w:right="0"/>
              <w:jc w:val="center"/>
              <w:rPr>
                <w:rFonts w:hint="eastAsia" w:ascii="仿宋" w:hAnsi="仿宋" w:eastAsia="仿宋" w:cs="仿宋"/>
                <w:b/>
                <w:i w:val="0"/>
                <w:iCs w:val="0"/>
                <w:color w:val="000000" w:themeColor="text1"/>
                <w:sz w:val="24"/>
                <w:highlight w:val="none"/>
                <w14:textFill>
                  <w14:solidFill>
                    <w14:schemeClr w14:val="tx1"/>
                  </w14:solidFill>
                </w14:textFill>
              </w:rPr>
            </w:pPr>
          </w:p>
        </w:tc>
        <w:tc>
          <w:tcPr>
            <w:tcW w:w="858" w:type="dxa"/>
            <w:tcBorders>
              <w:top w:val="single" w:color="auto" w:sz="4" w:space="0"/>
              <w:bottom w:val="single" w:color="auto" w:sz="4" w:space="0"/>
            </w:tcBorders>
          </w:tcPr>
          <w:p w14:paraId="22533BFB">
            <w:pPr>
              <w:keepNext w:val="0"/>
              <w:keepLines w:val="0"/>
              <w:suppressLineNumbers w:val="0"/>
              <w:spacing w:before="0" w:beforeAutospacing="0" w:after="0" w:afterAutospacing="0"/>
              <w:ind w:left="0" w:right="0"/>
              <w:jc w:val="center"/>
              <w:rPr>
                <w:rFonts w:hint="eastAsia" w:ascii="仿宋" w:hAnsi="仿宋" w:eastAsia="仿宋" w:cs="仿宋"/>
                <w:b/>
                <w:i w:val="0"/>
                <w:iCs w:val="0"/>
                <w:color w:val="000000" w:themeColor="text1"/>
                <w:sz w:val="24"/>
                <w:highlight w:val="none"/>
                <w14:textFill>
                  <w14:solidFill>
                    <w14:schemeClr w14:val="tx1"/>
                  </w14:solidFill>
                </w14:textFill>
              </w:rPr>
            </w:pPr>
          </w:p>
        </w:tc>
      </w:tr>
      <w:tr w14:paraId="3051C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14" w:type="dxa"/>
            <w:vMerge w:val="continue"/>
            <w:tcBorders>
              <w:top w:val="single" w:color="auto" w:sz="4" w:space="0"/>
              <w:bottom w:val="single" w:color="auto" w:sz="4" w:space="0"/>
            </w:tcBorders>
            <w:vAlign w:val="center"/>
          </w:tcPr>
          <w:p w14:paraId="7BEDC021">
            <w:pPr>
              <w:keepNext w:val="0"/>
              <w:keepLines w:val="0"/>
              <w:suppressLineNumbers w:val="0"/>
              <w:spacing w:before="0" w:beforeAutospacing="0" w:after="0" w:afterAutospacing="0"/>
              <w:ind w:left="0" w:right="0"/>
              <w:jc w:val="center"/>
              <w:rPr>
                <w:rFonts w:hint="eastAsia" w:ascii="仿宋" w:hAnsi="仿宋" w:eastAsia="仿宋" w:cs="仿宋"/>
                <w:b/>
                <w:i w:val="0"/>
                <w:iCs w:val="0"/>
                <w:color w:val="000000" w:themeColor="text1"/>
                <w:sz w:val="24"/>
                <w:highlight w:val="none"/>
                <w14:textFill>
                  <w14:solidFill>
                    <w14:schemeClr w14:val="tx1"/>
                  </w14:solidFill>
                </w14:textFill>
              </w:rPr>
            </w:pPr>
          </w:p>
        </w:tc>
        <w:tc>
          <w:tcPr>
            <w:tcW w:w="6050" w:type="dxa"/>
            <w:gridSpan w:val="2"/>
            <w:tcBorders>
              <w:top w:val="single" w:color="auto" w:sz="4" w:space="0"/>
              <w:bottom w:val="single" w:color="auto" w:sz="4" w:space="0"/>
            </w:tcBorders>
            <w:shd w:val="clear" w:color="auto" w:fill="auto"/>
          </w:tcPr>
          <w:p w14:paraId="62B1E0B2">
            <w:pPr>
              <w:keepNext w:val="0"/>
              <w:keepLines w:val="0"/>
              <w:suppressLineNumbers w:val="0"/>
              <w:spacing w:before="0" w:beforeAutospacing="0" w:after="0" w:afterAutospacing="0"/>
              <w:ind w:left="0" w:right="0"/>
              <w:jc w:val="center"/>
              <w:rPr>
                <w:rFonts w:hint="eastAsia" w:ascii="仿宋" w:hAnsi="仿宋" w:eastAsia="仿宋" w:cs="仿宋"/>
                <w:b/>
                <w:i w:val="0"/>
                <w:iCs w:val="0"/>
                <w:color w:val="000000" w:themeColor="text1"/>
                <w:sz w:val="24"/>
                <w:highlight w:val="none"/>
                <w14:textFill>
                  <w14:solidFill>
                    <w14:schemeClr w14:val="tx1"/>
                  </w14:solidFill>
                </w14:textFill>
              </w:rPr>
            </w:pPr>
          </w:p>
        </w:tc>
        <w:tc>
          <w:tcPr>
            <w:tcW w:w="900" w:type="dxa"/>
            <w:tcBorders>
              <w:top w:val="single" w:color="auto" w:sz="4" w:space="0"/>
              <w:bottom w:val="single" w:color="auto" w:sz="4" w:space="0"/>
            </w:tcBorders>
          </w:tcPr>
          <w:p w14:paraId="1C30A5CA">
            <w:pPr>
              <w:keepNext w:val="0"/>
              <w:keepLines w:val="0"/>
              <w:suppressLineNumbers w:val="0"/>
              <w:spacing w:before="0" w:beforeAutospacing="0" w:after="0" w:afterAutospacing="0"/>
              <w:ind w:left="0" w:right="0"/>
              <w:jc w:val="center"/>
              <w:rPr>
                <w:rFonts w:hint="eastAsia" w:ascii="仿宋" w:hAnsi="仿宋" w:eastAsia="仿宋" w:cs="仿宋"/>
                <w:b/>
                <w:i w:val="0"/>
                <w:iCs w:val="0"/>
                <w:color w:val="000000" w:themeColor="text1"/>
                <w:sz w:val="24"/>
                <w:highlight w:val="none"/>
                <w14:textFill>
                  <w14:solidFill>
                    <w14:schemeClr w14:val="tx1"/>
                  </w14:solidFill>
                </w14:textFill>
              </w:rPr>
            </w:pPr>
          </w:p>
        </w:tc>
        <w:tc>
          <w:tcPr>
            <w:tcW w:w="858" w:type="dxa"/>
            <w:tcBorders>
              <w:top w:val="single" w:color="auto" w:sz="4" w:space="0"/>
              <w:bottom w:val="single" w:color="auto" w:sz="4" w:space="0"/>
            </w:tcBorders>
          </w:tcPr>
          <w:p w14:paraId="61B2A5F6">
            <w:pPr>
              <w:keepNext w:val="0"/>
              <w:keepLines w:val="0"/>
              <w:suppressLineNumbers w:val="0"/>
              <w:spacing w:before="0" w:beforeAutospacing="0" w:after="0" w:afterAutospacing="0"/>
              <w:ind w:left="0" w:right="0"/>
              <w:jc w:val="center"/>
              <w:rPr>
                <w:rFonts w:hint="eastAsia" w:ascii="仿宋" w:hAnsi="仿宋" w:eastAsia="仿宋" w:cs="仿宋"/>
                <w:b/>
                <w:i w:val="0"/>
                <w:iCs w:val="0"/>
                <w:color w:val="000000" w:themeColor="text1"/>
                <w:sz w:val="24"/>
                <w:highlight w:val="none"/>
                <w14:textFill>
                  <w14:solidFill>
                    <w14:schemeClr w14:val="tx1"/>
                  </w14:solidFill>
                </w14:textFill>
              </w:rPr>
            </w:pPr>
          </w:p>
        </w:tc>
      </w:tr>
      <w:tr w14:paraId="39051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14" w:type="dxa"/>
            <w:vMerge w:val="continue"/>
            <w:tcBorders>
              <w:top w:val="single" w:color="auto" w:sz="4" w:space="0"/>
              <w:bottom w:val="single" w:color="auto" w:sz="4" w:space="0"/>
            </w:tcBorders>
            <w:vAlign w:val="center"/>
          </w:tcPr>
          <w:p w14:paraId="075C705C">
            <w:pPr>
              <w:keepNext w:val="0"/>
              <w:keepLines w:val="0"/>
              <w:suppressLineNumbers w:val="0"/>
              <w:spacing w:before="0" w:beforeAutospacing="0" w:after="0" w:afterAutospacing="0"/>
              <w:ind w:left="0" w:right="0"/>
              <w:jc w:val="center"/>
              <w:rPr>
                <w:rFonts w:hint="eastAsia" w:ascii="仿宋" w:hAnsi="仿宋" w:eastAsia="仿宋" w:cs="仿宋"/>
                <w:i w:val="0"/>
                <w:iCs w:val="0"/>
                <w:sz w:val="24"/>
                <w:szCs w:val="32"/>
                <w:highlight w:val="none"/>
              </w:rPr>
            </w:pPr>
          </w:p>
          <w:p w14:paraId="572385B7">
            <w:pPr>
              <w:pStyle w:val="6"/>
              <w:keepNext w:val="0"/>
              <w:keepLines w:val="0"/>
              <w:suppressLineNumbers w:val="0"/>
              <w:spacing w:before="0" w:beforeAutospacing="0" w:afterAutospacing="0"/>
              <w:ind w:left="0" w:right="0"/>
              <w:rPr>
                <w:rFonts w:hint="eastAsia" w:ascii="仿宋" w:hAnsi="仿宋" w:eastAsia="仿宋" w:cs="仿宋"/>
                <w:i w:val="0"/>
                <w:iCs w:val="0"/>
                <w:sz w:val="24"/>
                <w:szCs w:val="32"/>
                <w:highlight w:val="none"/>
              </w:rPr>
            </w:pPr>
          </w:p>
          <w:p w14:paraId="5BAA031B">
            <w:pPr>
              <w:keepNext w:val="0"/>
              <w:keepLines w:val="0"/>
              <w:suppressLineNumbers w:val="0"/>
              <w:spacing w:before="0" w:beforeAutospacing="0" w:after="0" w:afterAutospacing="0"/>
              <w:ind w:left="0" w:right="0"/>
              <w:rPr>
                <w:rFonts w:hint="eastAsia" w:ascii="仿宋" w:hAnsi="仿宋" w:eastAsia="仿宋" w:cs="仿宋"/>
                <w:i w:val="0"/>
                <w:iCs w:val="0"/>
                <w:sz w:val="24"/>
                <w:szCs w:val="32"/>
                <w:highlight w:val="none"/>
              </w:rPr>
            </w:pPr>
          </w:p>
        </w:tc>
        <w:tc>
          <w:tcPr>
            <w:tcW w:w="6050" w:type="dxa"/>
            <w:gridSpan w:val="2"/>
            <w:tcBorders>
              <w:top w:val="single" w:color="auto" w:sz="4" w:space="0"/>
              <w:bottom w:val="single" w:color="auto" w:sz="4" w:space="0"/>
            </w:tcBorders>
            <w:shd w:val="clear" w:color="auto" w:fill="auto"/>
          </w:tcPr>
          <w:p w14:paraId="3E7217A5">
            <w:pPr>
              <w:keepNext w:val="0"/>
              <w:keepLines w:val="0"/>
              <w:suppressLineNumbers w:val="0"/>
              <w:spacing w:before="0" w:beforeAutospacing="0" w:after="0" w:afterAutospacing="0"/>
              <w:ind w:left="0" w:right="0"/>
              <w:jc w:val="center"/>
              <w:rPr>
                <w:rFonts w:hint="eastAsia" w:ascii="仿宋" w:hAnsi="仿宋" w:eastAsia="仿宋" w:cs="仿宋"/>
                <w:b/>
                <w:i w:val="0"/>
                <w:iCs w:val="0"/>
                <w:color w:val="000000" w:themeColor="text1"/>
                <w:sz w:val="24"/>
                <w:highlight w:val="none"/>
                <w14:textFill>
                  <w14:solidFill>
                    <w14:schemeClr w14:val="tx1"/>
                  </w14:solidFill>
                </w14:textFill>
              </w:rPr>
            </w:pPr>
          </w:p>
        </w:tc>
        <w:tc>
          <w:tcPr>
            <w:tcW w:w="900" w:type="dxa"/>
            <w:tcBorders>
              <w:top w:val="single" w:color="auto" w:sz="4" w:space="0"/>
              <w:bottom w:val="single" w:color="auto" w:sz="4" w:space="0"/>
            </w:tcBorders>
          </w:tcPr>
          <w:p w14:paraId="7D7E21E8">
            <w:pPr>
              <w:keepNext w:val="0"/>
              <w:keepLines w:val="0"/>
              <w:suppressLineNumbers w:val="0"/>
              <w:spacing w:before="0" w:beforeAutospacing="0" w:after="0" w:afterAutospacing="0"/>
              <w:ind w:left="0" w:right="0"/>
              <w:jc w:val="center"/>
              <w:rPr>
                <w:rFonts w:hint="eastAsia" w:ascii="仿宋" w:hAnsi="仿宋" w:eastAsia="仿宋" w:cs="仿宋"/>
                <w:b/>
                <w:i w:val="0"/>
                <w:iCs w:val="0"/>
                <w:color w:val="000000" w:themeColor="text1"/>
                <w:sz w:val="24"/>
                <w:highlight w:val="none"/>
                <w14:textFill>
                  <w14:solidFill>
                    <w14:schemeClr w14:val="tx1"/>
                  </w14:solidFill>
                </w14:textFill>
              </w:rPr>
            </w:pPr>
          </w:p>
        </w:tc>
        <w:tc>
          <w:tcPr>
            <w:tcW w:w="858" w:type="dxa"/>
            <w:tcBorders>
              <w:top w:val="single" w:color="auto" w:sz="4" w:space="0"/>
              <w:bottom w:val="single" w:color="auto" w:sz="4" w:space="0"/>
            </w:tcBorders>
          </w:tcPr>
          <w:p w14:paraId="4BFD87AF">
            <w:pPr>
              <w:keepNext w:val="0"/>
              <w:keepLines w:val="0"/>
              <w:suppressLineNumbers w:val="0"/>
              <w:spacing w:before="0" w:beforeAutospacing="0" w:after="0" w:afterAutospacing="0"/>
              <w:ind w:left="0" w:right="0"/>
              <w:jc w:val="center"/>
              <w:rPr>
                <w:rFonts w:hint="eastAsia" w:ascii="仿宋" w:hAnsi="仿宋" w:eastAsia="仿宋" w:cs="仿宋"/>
                <w:b/>
                <w:i w:val="0"/>
                <w:iCs w:val="0"/>
                <w:color w:val="000000" w:themeColor="text1"/>
                <w:sz w:val="24"/>
                <w:highlight w:val="none"/>
                <w14:textFill>
                  <w14:solidFill>
                    <w14:schemeClr w14:val="tx1"/>
                  </w14:solidFill>
                </w14:textFill>
              </w:rPr>
            </w:pPr>
          </w:p>
        </w:tc>
      </w:tr>
      <w:tr w14:paraId="7136F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14" w:type="dxa"/>
            <w:vMerge w:val="continue"/>
            <w:tcBorders>
              <w:top w:val="single" w:color="auto" w:sz="4" w:space="0"/>
            </w:tcBorders>
            <w:vAlign w:val="center"/>
          </w:tcPr>
          <w:p w14:paraId="3B7AB51A">
            <w:pPr>
              <w:keepNext w:val="0"/>
              <w:keepLines w:val="0"/>
              <w:suppressLineNumbers w:val="0"/>
              <w:spacing w:before="0" w:beforeAutospacing="0" w:after="0" w:afterAutospacing="0"/>
              <w:ind w:left="0" w:right="0"/>
              <w:jc w:val="center"/>
              <w:rPr>
                <w:rFonts w:hint="eastAsia" w:ascii="仿宋" w:hAnsi="仿宋" w:eastAsia="仿宋" w:cs="仿宋"/>
                <w:b/>
                <w:i w:val="0"/>
                <w:iCs w:val="0"/>
                <w:color w:val="000000" w:themeColor="text1"/>
                <w:sz w:val="24"/>
                <w:highlight w:val="none"/>
                <w14:textFill>
                  <w14:solidFill>
                    <w14:schemeClr w14:val="tx1"/>
                  </w14:solidFill>
                </w14:textFill>
              </w:rPr>
            </w:pPr>
          </w:p>
        </w:tc>
        <w:tc>
          <w:tcPr>
            <w:tcW w:w="6050" w:type="dxa"/>
            <w:gridSpan w:val="2"/>
            <w:tcBorders>
              <w:top w:val="single" w:color="auto" w:sz="4" w:space="0"/>
            </w:tcBorders>
            <w:shd w:val="clear" w:color="auto" w:fill="auto"/>
          </w:tcPr>
          <w:p w14:paraId="3BCD9419">
            <w:pPr>
              <w:keepNext w:val="0"/>
              <w:keepLines w:val="0"/>
              <w:suppressLineNumbers w:val="0"/>
              <w:spacing w:before="0" w:beforeAutospacing="0" w:after="0" w:afterAutospacing="0"/>
              <w:ind w:left="0" w:right="0"/>
              <w:jc w:val="center"/>
              <w:rPr>
                <w:rFonts w:hint="eastAsia" w:ascii="仿宋" w:hAnsi="仿宋" w:eastAsia="仿宋" w:cs="仿宋"/>
                <w:b/>
                <w:i w:val="0"/>
                <w:iCs w:val="0"/>
                <w:color w:val="000000" w:themeColor="text1"/>
                <w:sz w:val="24"/>
                <w:highlight w:val="none"/>
                <w14:textFill>
                  <w14:solidFill>
                    <w14:schemeClr w14:val="tx1"/>
                  </w14:solidFill>
                </w14:textFill>
              </w:rPr>
            </w:pPr>
          </w:p>
        </w:tc>
        <w:tc>
          <w:tcPr>
            <w:tcW w:w="900" w:type="dxa"/>
            <w:tcBorders>
              <w:top w:val="single" w:color="auto" w:sz="4" w:space="0"/>
            </w:tcBorders>
          </w:tcPr>
          <w:p w14:paraId="07C16951">
            <w:pPr>
              <w:keepNext w:val="0"/>
              <w:keepLines w:val="0"/>
              <w:suppressLineNumbers w:val="0"/>
              <w:spacing w:before="0" w:beforeAutospacing="0" w:after="0" w:afterAutospacing="0"/>
              <w:ind w:left="0" w:right="0"/>
              <w:jc w:val="center"/>
              <w:rPr>
                <w:rFonts w:hint="eastAsia" w:ascii="仿宋" w:hAnsi="仿宋" w:eastAsia="仿宋" w:cs="仿宋"/>
                <w:b/>
                <w:i w:val="0"/>
                <w:iCs w:val="0"/>
                <w:color w:val="000000" w:themeColor="text1"/>
                <w:sz w:val="24"/>
                <w:highlight w:val="none"/>
                <w14:textFill>
                  <w14:solidFill>
                    <w14:schemeClr w14:val="tx1"/>
                  </w14:solidFill>
                </w14:textFill>
              </w:rPr>
            </w:pPr>
          </w:p>
        </w:tc>
        <w:tc>
          <w:tcPr>
            <w:tcW w:w="858" w:type="dxa"/>
            <w:tcBorders>
              <w:top w:val="single" w:color="auto" w:sz="4" w:space="0"/>
            </w:tcBorders>
          </w:tcPr>
          <w:p w14:paraId="2EC713CF">
            <w:pPr>
              <w:keepNext w:val="0"/>
              <w:keepLines w:val="0"/>
              <w:suppressLineNumbers w:val="0"/>
              <w:spacing w:before="0" w:beforeAutospacing="0" w:after="0" w:afterAutospacing="0"/>
              <w:ind w:left="0" w:right="0"/>
              <w:jc w:val="center"/>
              <w:rPr>
                <w:rFonts w:hint="eastAsia" w:ascii="仿宋" w:hAnsi="仿宋" w:eastAsia="仿宋" w:cs="仿宋"/>
                <w:b/>
                <w:i w:val="0"/>
                <w:iCs w:val="0"/>
                <w:color w:val="000000" w:themeColor="text1"/>
                <w:sz w:val="24"/>
                <w:highlight w:val="none"/>
                <w14:textFill>
                  <w14:solidFill>
                    <w14:schemeClr w14:val="tx1"/>
                  </w14:solidFill>
                </w14:textFill>
              </w:rPr>
            </w:pPr>
          </w:p>
        </w:tc>
      </w:tr>
    </w:tbl>
    <w:p w14:paraId="25D378EF">
      <w:pPr>
        <w:ind w:firstLine="480" w:firstLineChars="200"/>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注：</w:t>
      </w:r>
    </w:p>
    <w:p w14:paraId="538B92BB">
      <w:pPr>
        <w:ind w:firstLine="480" w:firstLineChars="200"/>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1.对于</w:t>
      </w:r>
      <w:r>
        <w:rPr>
          <w:rFonts w:hint="eastAsia" w:ascii="仿宋" w:hAnsi="仿宋" w:eastAsia="仿宋" w:cs="仿宋"/>
          <w:b/>
          <w:bCs/>
          <w:i w:val="0"/>
          <w:iCs w:val="0"/>
          <w:sz w:val="24"/>
          <w:highlight w:val="none"/>
        </w:rPr>
        <w:t>“投标人自查情况”</w:t>
      </w:r>
      <w:r>
        <w:rPr>
          <w:rFonts w:hint="eastAsia" w:ascii="仿宋" w:hAnsi="仿宋" w:eastAsia="仿宋" w:cs="仿宋"/>
          <w:i w:val="0"/>
          <w:iCs w:val="0"/>
          <w:sz w:val="24"/>
          <w:highlight w:val="none"/>
        </w:rPr>
        <w:t>，请投标人根据检查项目认真自查，并参照示例填写“存在/不存在”，如填写“存在”将可能导致投标人</w:t>
      </w:r>
      <w:r>
        <w:rPr>
          <w:rFonts w:hint="eastAsia" w:ascii="仿宋" w:hAnsi="仿宋" w:eastAsia="仿宋" w:cs="仿宋"/>
          <w:b/>
          <w:bCs/>
          <w:i w:val="0"/>
          <w:iCs w:val="0"/>
          <w:color w:val="FF0000"/>
          <w:sz w:val="24"/>
          <w:highlight w:val="none"/>
        </w:rPr>
        <w:t>符合性审查不通过</w:t>
      </w:r>
      <w:r>
        <w:rPr>
          <w:rFonts w:hint="eastAsia" w:ascii="仿宋" w:hAnsi="仿宋" w:eastAsia="仿宋" w:cs="仿宋"/>
          <w:i w:val="0"/>
          <w:iCs w:val="0"/>
          <w:sz w:val="24"/>
          <w:highlight w:val="none"/>
        </w:rPr>
        <w:t>；</w:t>
      </w:r>
    </w:p>
    <w:p w14:paraId="4408CC10">
      <w:pPr>
        <w:ind w:firstLine="480" w:firstLineChars="200"/>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2.对于“</w:t>
      </w:r>
      <w:r>
        <w:rPr>
          <w:rFonts w:hint="eastAsia" w:ascii="仿宋" w:hAnsi="仿宋" w:eastAsia="仿宋" w:cs="仿宋"/>
          <w:b/>
          <w:i w:val="0"/>
          <w:iCs w:val="0"/>
          <w:sz w:val="24"/>
          <w:highlight w:val="none"/>
        </w:rPr>
        <w:t>综合评分指引”</w:t>
      </w:r>
      <w:r>
        <w:rPr>
          <w:rFonts w:hint="eastAsia" w:ascii="仿宋" w:hAnsi="仿宋" w:eastAsia="仿宋" w:cs="仿宋"/>
          <w:i w:val="0"/>
          <w:iCs w:val="0"/>
          <w:sz w:val="24"/>
          <w:highlight w:val="none"/>
        </w:rPr>
        <w:t>请投标人按照第二册第</w:t>
      </w:r>
      <w:r>
        <w:rPr>
          <w:rFonts w:hint="eastAsia" w:ascii="仿宋" w:hAnsi="仿宋" w:eastAsia="仿宋" w:cs="仿宋"/>
          <w:i w:val="0"/>
          <w:iCs w:val="0"/>
          <w:sz w:val="24"/>
          <w:highlight w:val="none"/>
          <w:lang w:val="en-US" w:eastAsia="zh-CN"/>
        </w:rPr>
        <w:t>三</w:t>
      </w:r>
      <w:r>
        <w:rPr>
          <w:rFonts w:hint="eastAsia" w:ascii="仿宋" w:hAnsi="仿宋" w:eastAsia="仿宋" w:cs="仿宋"/>
          <w:i w:val="0"/>
          <w:iCs w:val="0"/>
          <w:sz w:val="24"/>
          <w:highlight w:val="none"/>
        </w:rPr>
        <w:t>章的</w:t>
      </w:r>
      <w:r>
        <w:rPr>
          <w:rFonts w:hint="eastAsia" w:ascii="仿宋" w:hAnsi="仿宋" w:eastAsia="仿宋" w:cs="仿宋"/>
          <w:b/>
          <w:i w:val="0"/>
          <w:iCs w:val="0"/>
          <w:sz w:val="24"/>
          <w:highlight w:val="none"/>
        </w:rPr>
        <w:t>《评标信息》</w:t>
      </w:r>
      <w:r>
        <w:rPr>
          <w:rFonts w:hint="eastAsia" w:ascii="仿宋" w:hAnsi="仿宋" w:eastAsia="仿宋" w:cs="仿宋"/>
          <w:i w:val="0"/>
          <w:iCs w:val="0"/>
          <w:sz w:val="24"/>
          <w:highlight w:val="none"/>
        </w:rPr>
        <w:t>的评分要求，根据各评分项目以</w:t>
      </w:r>
      <w:r>
        <w:rPr>
          <w:rFonts w:hint="eastAsia" w:ascii="仿宋" w:hAnsi="仿宋" w:eastAsia="仿宋" w:cs="仿宋"/>
          <w:b/>
          <w:i w:val="0"/>
          <w:iCs w:val="0"/>
          <w:sz w:val="24"/>
          <w:highlight w:val="none"/>
        </w:rPr>
        <w:t>自上而下</w:t>
      </w:r>
      <w:r>
        <w:rPr>
          <w:rFonts w:hint="eastAsia" w:ascii="仿宋" w:hAnsi="仿宋" w:eastAsia="仿宋" w:cs="仿宋"/>
          <w:i w:val="0"/>
          <w:iCs w:val="0"/>
          <w:sz w:val="24"/>
          <w:highlight w:val="none"/>
        </w:rPr>
        <w:t>的顺序编制。因项目次序混乱而影响评标效率及评标结果者，投标人自负其责。</w:t>
      </w:r>
    </w:p>
    <w:p w14:paraId="2FF81E48">
      <w:pPr>
        <w:pStyle w:val="6"/>
        <w:rPr>
          <w:rFonts w:hint="eastAsia" w:ascii="仿宋" w:hAnsi="仿宋" w:eastAsia="仿宋" w:cs="仿宋"/>
          <w:i w:val="0"/>
          <w:iCs w:val="0"/>
          <w:highlight w:val="none"/>
        </w:rPr>
      </w:pPr>
    </w:p>
    <w:p w14:paraId="5B047E92">
      <w:pPr>
        <w:pStyle w:val="3"/>
        <w:spacing w:before="120" w:after="120"/>
        <w:jc w:val="center"/>
        <w:rPr>
          <w:rFonts w:hint="eastAsia" w:ascii="黑体" w:cs="Times New Roman"/>
          <w:i w:val="0"/>
          <w:iCs w:val="0"/>
          <w:sz w:val="28"/>
          <w:szCs w:val="28"/>
          <w:highlight w:val="none"/>
          <w:lang w:val="en-US" w:eastAsia="zh-CN"/>
        </w:rPr>
      </w:pPr>
      <w:r>
        <w:rPr>
          <w:rFonts w:hint="eastAsia" w:ascii="仿宋" w:hAnsi="仿宋" w:eastAsia="仿宋" w:cs="仿宋"/>
          <w:bCs w:val="0"/>
          <w:i w:val="0"/>
          <w:iCs w:val="0"/>
          <w:sz w:val="24"/>
          <w:highlight w:val="none"/>
        </w:rPr>
        <w:br w:type="page"/>
      </w:r>
      <w:bookmarkStart w:id="283" w:name="_Toc1891"/>
      <w:bookmarkStart w:id="284" w:name="_Toc124"/>
      <w:r>
        <w:rPr>
          <w:rFonts w:hint="eastAsia" w:ascii="黑体" w:cs="Times New Roman"/>
          <w:i w:val="0"/>
          <w:iCs w:val="0"/>
          <w:sz w:val="28"/>
          <w:szCs w:val="28"/>
          <w:highlight w:val="none"/>
        </w:rPr>
        <w:t>二、</w:t>
      </w:r>
      <w:r>
        <w:rPr>
          <w:rFonts w:hint="eastAsia" w:ascii="黑体" w:cs="Times New Roman"/>
          <w:i w:val="0"/>
          <w:iCs w:val="0"/>
          <w:sz w:val="28"/>
          <w:szCs w:val="28"/>
          <w:highlight w:val="none"/>
          <w:lang w:val="en-US" w:eastAsia="zh-CN"/>
        </w:rPr>
        <w:t>开标一览表</w:t>
      </w:r>
      <w:bookmarkEnd w:id="283"/>
    </w:p>
    <w:p w14:paraId="575DD30C">
      <w:pPr>
        <w:pStyle w:val="3"/>
        <w:spacing w:before="120" w:after="120"/>
        <w:jc w:val="center"/>
        <w:rPr>
          <w:rFonts w:hint="eastAsia" w:ascii="仿宋" w:hAnsi="仿宋" w:eastAsia="仿宋" w:cs="仿宋"/>
          <w:i w:val="0"/>
          <w:iCs w:val="0"/>
          <w:sz w:val="28"/>
          <w:szCs w:val="28"/>
          <w:highlight w:val="none"/>
        </w:rPr>
      </w:pPr>
      <w:bookmarkStart w:id="285" w:name="_Toc25381"/>
      <w:r>
        <w:rPr>
          <w:rFonts w:hint="eastAsia" w:ascii="仿宋" w:hAnsi="仿宋" w:eastAsia="仿宋" w:cs="仿宋"/>
          <w:i w:val="0"/>
          <w:iCs w:val="0"/>
          <w:sz w:val="28"/>
          <w:szCs w:val="28"/>
          <w:highlight w:val="none"/>
          <w:lang w:val="en-US" w:eastAsia="zh-CN"/>
        </w:rPr>
        <w:t>包1</w:t>
      </w:r>
      <w:r>
        <w:rPr>
          <w:rFonts w:hint="eastAsia" w:ascii="仿宋" w:hAnsi="仿宋" w:eastAsia="仿宋" w:cs="仿宋"/>
          <w:i w:val="0"/>
          <w:iCs w:val="0"/>
          <w:sz w:val="28"/>
          <w:szCs w:val="28"/>
          <w:highlight w:val="none"/>
        </w:rPr>
        <w:t>开标一览表</w:t>
      </w:r>
      <w:bookmarkEnd w:id="285"/>
    </w:p>
    <w:p w14:paraId="0A26D00D">
      <w:pPr>
        <w:jc w:val="right"/>
        <w:rPr>
          <w:rFonts w:hint="eastAsia" w:ascii="仿宋" w:hAnsi="仿宋" w:eastAsia="仿宋" w:cs="仿宋"/>
          <w:bCs/>
          <w:i w:val="0"/>
          <w:iCs w:val="0"/>
          <w:snapToGrid w:val="0"/>
          <w:kern w:val="0"/>
          <w:highlight w:val="none"/>
        </w:rPr>
      </w:pPr>
      <w:r>
        <w:rPr>
          <w:rFonts w:hint="eastAsia" w:ascii="仿宋" w:hAnsi="仿宋" w:eastAsia="仿宋" w:cs="仿宋"/>
          <w:bCs/>
          <w:i w:val="0"/>
          <w:iCs w:val="0"/>
          <w:snapToGrid w:val="0"/>
          <w:kern w:val="0"/>
          <w:highlight w:val="none"/>
        </w:rPr>
        <w:t>单位：人民币元</w:t>
      </w:r>
    </w:p>
    <w:tbl>
      <w:tblPr>
        <w:tblStyle w:val="20"/>
        <w:tblW w:w="4998"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6"/>
        <w:gridCol w:w="1934"/>
        <w:gridCol w:w="1950"/>
        <w:gridCol w:w="1900"/>
        <w:gridCol w:w="1049"/>
      </w:tblGrid>
      <w:tr w14:paraId="248C66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741" w:type="pct"/>
            <w:tcBorders>
              <w:top w:val="double" w:color="auto" w:sz="4" w:space="0"/>
              <w:bottom w:val="single" w:color="auto" w:sz="4" w:space="0"/>
            </w:tcBorders>
            <w:vAlign w:val="center"/>
          </w:tcPr>
          <w:p w14:paraId="0C8AFD59">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sz w:val="24"/>
                <w:szCs w:val="32"/>
                <w:highlight w:val="none"/>
              </w:rPr>
            </w:pPr>
            <w:r>
              <w:rPr>
                <w:rFonts w:hint="eastAsia" w:ascii="仿宋" w:hAnsi="仿宋" w:eastAsia="仿宋" w:cs="仿宋"/>
                <w:i w:val="0"/>
                <w:iCs w:val="0"/>
                <w:snapToGrid w:val="0"/>
                <w:kern w:val="0"/>
                <w:sz w:val="24"/>
                <w:szCs w:val="32"/>
                <w:highlight w:val="none"/>
              </w:rPr>
              <w:t>项目编号</w:t>
            </w:r>
          </w:p>
        </w:tc>
        <w:tc>
          <w:tcPr>
            <w:tcW w:w="1197" w:type="pct"/>
            <w:tcBorders>
              <w:top w:val="double" w:color="auto" w:sz="4" w:space="0"/>
              <w:bottom w:val="single" w:color="auto" w:sz="4" w:space="0"/>
            </w:tcBorders>
            <w:vAlign w:val="center"/>
          </w:tcPr>
          <w:p w14:paraId="65D2EA68">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sz w:val="24"/>
                <w:szCs w:val="32"/>
                <w:highlight w:val="none"/>
              </w:rPr>
            </w:pPr>
            <w:r>
              <w:rPr>
                <w:rFonts w:hint="eastAsia" w:ascii="仿宋" w:hAnsi="仿宋" w:eastAsia="仿宋" w:cs="仿宋"/>
                <w:i w:val="0"/>
                <w:iCs w:val="0"/>
                <w:snapToGrid w:val="0"/>
                <w:kern w:val="0"/>
                <w:sz w:val="24"/>
                <w:szCs w:val="32"/>
                <w:highlight w:val="none"/>
              </w:rPr>
              <w:t>项目名称</w:t>
            </w:r>
          </w:p>
        </w:tc>
        <w:tc>
          <w:tcPr>
            <w:tcW w:w="1206" w:type="pct"/>
            <w:tcBorders>
              <w:top w:val="double" w:color="auto" w:sz="4" w:space="0"/>
              <w:bottom w:val="single" w:color="auto" w:sz="4" w:space="0"/>
            </w:tcBorders>
            <w:vAlign w:val="center"/>
          </w:tcPr>
          <w:p w14:paraId="2C48B7E5">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sz w:val="24"/>
                <w:szCs w:val="32"/>
                <w:highlight w:val="none"/>
              </w:rPr>
            </w:pPr>
            <w:r>
              <w:rPr>
                <w:rFonts w:hint="eastAsia" w:ascii="仿宋" w:hAnsi="仿宋" w:eastAsia="仿宋" w:cs="仿宋"/>
                <w:i w:val="0"/>
                <w:iCs w:val="0"/>
                <w:snapToGrid w:val="0"/>
                <w:kern w:val="0"/>
                <w:sz w:val="24"/>
                <w:szCs w:val="32"/>
                <w:highlight w:val="none"/>
              </w:rPr>
              <w:t>投标总价</w:t>
            </w:r>
          </w:p>
        </w:tc>
        <w:tc>
          <w:tcPr>
            <w:tcW w:w="1177" w:type="pct"/>
            <w:tcBorders>
              <w:top w:val="double" w:color="auto" w:sz="4" w:space="0"/>
              <w:bottom w:val="single" w:color="auto" w:sz="4" w:space="0"/>
            </w:tcBorders>
            <w:vAlign w:val="center"/>
          </w:tcPr>
          <w:p w14:paraId="34709FDE">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sz w:val="24"/>
                <w:szCs w:val="32"/>
                <w:highlight w:val="none"/>
              </w:rPr>
            </w:pPr>
            <w:r>
              <w:rPr>
                <w:rFonts w:hint="eastAsia" w:ascii="仿宋" w:hAnsi="仿宋" w:eastAsia="仿宋" w:cs="仿宋"/>
                <w:i w:val="0"/>
                <w:iCs w:val="0"/>
                <w:snapToGrid w:val="0"/>
                <w:kern w:val="0"/>
                <w:sz w:val="24"/>
                <w:szCs w:val="32"/>
                <w:highlight w:val="none"/>
              </w:rPr>
              <w:t>交货期</w:t>
            </w:r>
          </w:p>
        </w:tc>
        <w:tc>
          <w:tcPr>
            <w:tcW w:w="677" w:type="pct"/>
            <w:tcBorders>
              <w:top w:val="double" w:color="auto" w:sz="4" w:space="0"/>
              <w:bottom w:val="single" w:color="auto" w:sz="4" w:space="0"/>
            </w:tcBorders>
            <w:vAlign w:val="center"/>
          </w:tcPr>
          <w:p w14:paraId="0EF2E0CC">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sz w:val="24"/>
                <w:szCs w:val="32"/>
                <w:highlight w:val="none"/>
              </w:rPr>
            </w:pPr>
            <w:r>
              <w:rPr>
                <w:rFonts w:hint="eastAsia" w:ascii="仿宋" w:hAnsi="仿宋" w:eastAsia="仿宋" w:cs="仿宋"/>
                <w:i w:val="0"/>
                <w:iCs w:val="0"/>
                <w:snapToGrid w:val="0"/>
                <w:kern w:val="0"/>
                <w:sz w:val="24"/>
                <w:szCs w:val="32"/>
                <w:highlight w:val="none"/>
              </w:rPr>
              <w:t>备注</w:t>
            </w:r>
          </w:p>
        </w:tc>
      </w:tr>
      <w:tr w14:paraId="5B9B65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trPr>
        <w:tc>
          <w:tcPr>
            <w:tcW w:w="741" w:type="pct"/>
            <w:tcBorders>
              <w:top w:val="single" w:color="auto" w:sz="4" w:space="0"/>
            </w:tcBorders>
            <w:vAlign w:val="center"/>
          </w:tcPr>
          <w:p w14:paraId="12F03783">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highlight w:val="none"/>
                <w:u w:val="single"/>
              </w:rPr>
            </w:pPr>
            <w:r>
              <w:rPr>
                <w:rFonts w:hint="eastAsia" w:ascii="仿宋" w:hAnsi="仿宋" w:eastAsia="仿宋" w:cs="仿宋"/>
                <w:i w:val="0"/>
                <w:iCs w:val="0"/>
                <w:snapToGrid w:val="0"/>
                <w:kern w:val="0"/>
                <w:highlight w:val="none"/>
                <w:u w:val="single"/>
                <w:lang w:eastAsia="zh-CN"/>
              </w:rPr>
              <w:t>UHOSZA20250448</w:t>
            </w:r>
          </w:p>
        </w:tc>
        <w:tc>
          <w:tcPr>
            <w:tcW w:w="1197" w:type="pct"/>
            <w:tcBorders>
              <w:top w:val="single" w:color="auto" w:sz="4" w:space="0"/>
            </w:tcBorders>
            <w:vAlign w:val="center"/>
          </w:tcPr>
          <w:p w14:paraId="10D5755B">
            <w:pPr>
              <w:keepNext w:val="0"/>
              <w:keepLines w:val="0"/>
              <w:suppressLineNumbers w:val="0"/>
              <w:spacing w:before="0" w:beforeAutospacing="0" w:after="0" w:afterAutospacing="0"/>
              <w:ind w:left="0" w:right="0"/>
              <w:rPr>
                <w:rFonts w:hint="eastAsia" w:ascii="仿宋" w:hAnsi="仿宋" w:eastAsia="仿宋" w:cs="仿宋"/>
                <w:i w:val="0"/>
                <w:iCs w:val="0"/>
                <w:snapToGrid w:val="0"/>
                <w:kern w:val="0"/>
                <w:highlight w:val="none"/>
                <w:u w:val="single"/>
                <w:lang w:eastAsia="zh-CN"/>
              </w:rPr>
            </w:pPr>
            <w:r>
              <w:rPr>
                <w:rFonts w:hint="eastAsia" w:ascii="仿宋" w:hAnsi="仿宋" w:eastAsia="仿宋" w:cs="仿宋"/>
                <w:i w:val="0"/>
                <w:iCs w:val="0"/>
                <w:snapToGrid w:val="0"/>
                <w:kern w:val="0"/>
                <w:highlight w:val="none"/>
                <w:lang w:eastAsia="zh-CN"/>
              </w:rPr>
              <w:t>广东省深圳市消防救援支队2025年消防装备采购项目九（包1-包5）</w:t>
            </w:r>
          </w:p>
        </w:tc>
        <w:tc>
          <w:tcPr>
            <w:tcW w:w="1206" w:type="pct"/>
            <w:tcBorders>
              <w:top w:val="single" w:color="auto" w:sz="4" w:space="0"/>
            </w:tcBorders>
            <w:vAlign w:val="center"/>
          </w:tcPr>
          <w:p w14:paraId="39CF5B1D">
            <w:pPr>
              <w:keepNext w:val="0"/>
              <w:keepLines w:val="0"/>
              <w:suppressLineNumbers w:val="0"/>
              <w:spacing w:before="0" w:beforeAutospacing="0" w:after="0" w:afterAutospacing="0"/>
              <w:ind w:left="0" w:right="0"/>
              <w:rPr>
                <w:rFonts w:hint="eastAsia" w:ascii="仿宋" w:hAnsi="仿宋" w:eastAsia="仿宋" w:cs="仿宋"/>
                <w:i w:val="0"/>
                <w:iCs w:val="0"/>
                <w:snapToGrid w:val="0"/>
                <w:kern w:val="0"/>
                <w:highlight w:val="none"/>
              </w:rPr>
            </w:pPr>
            <w:r>
              <w:rPr>
                <w:rFonts w:hint="eastAsia" w:ascii="仿宋" w:hAnsi="仿宋" w:eastAsia="仿宋" w:cs="仿宋"/>
                <w:i w:val="0"/>
                <w:iCs w:val="0"/>
                <w:snapToGrid w:val="0"/>
                <w:kern w:val="0"/>
                <w:highlight w:val="none"/>
              </w:rPr>
              <w:t>大写：</w:t>
            </w:r>
          </w:p>
          <w:p w14:paraId="72DE9DDC">
            <w:pPr>
              <w:keepNext w:val="0"/>
              <w:keepLines w:val="0"/>
              <w:suppressLineNumbers w:val="0"/>
              <w:spacing w:before="0" w:beforeAutospacing="0" w:after="0" w:afterAutospacing="0"/>
              <w:ind w:left="0" w:right="0"/>
              <w:rPr>
                <w:rFonts w:hint="eastAsia" w:ascii="仿宋" w:hAnsi="仿宋" w:eastAsia="仿宋" w:cs="仿宋"/>
                <w:i w:val="0"/>
                <w:iCs w:val="0"/>
                <w:snapToGrid w:val="0"/>
                <w:kern w:val="0"/>
                <w:highlight w:val="none"/>
              </w:rPr>
            </w:pPr>
            <w:r>
              <w:rPr>
                <w:rFonts w:hint="eastAsia" w:ascii="仿宋" w:hAnsi="仿宋" w:eastAsia="仿宋" w:cs="仿宋"/>
                <w:i w:val="0"/>
                <w:iCs w:val="0"/>
                <w:snapToGrid w:val="0"/>
                <w:kern w:val="0"/>
                <w:highlight w:val="none"/>
              </w:rPr>
              <w:t>小写：</w:t>
            </w:r>
          </w:p>
        </w:tc>
        <w:tc>
          <w:tcPr>
            <w:tcW w:w="1177" w:type="pct"/>
            <w:tcBorders>
              <w:top w:val="single" w:color="auto" w:sz="4" w:space="0"/>
            </w:tcBorders>
            <w:vAlign w:val="center"/>
          </w:tcPr>
          <w:p w14:paraId="22D4F1C7">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highlight w:val="none"/>
              </w:rPr>
            </w:pPr>
            <w:r>
              <w:rPr>
                <w:rFonts w:hint="eastAsia" w:ascii="仿宋" w:hAnsi="仿宋" w:eastAsia="仿宋" w:cs="仿宋"/>
                <w:i w:val="0"/>
                <w:iCs w:val="0"/>
                <w:snapToGrid w:val="0"/>
                <w:kern w:val="0"/>
                <w:highlight w:val="none"/>
                <w:lang w:eastAsia="zh-CN"/>
              </w:rPr>
              <w:t>合同生效后</w:t>
            </w:r>
            <w:r>
              <w:rPr>
                <w:rFonts w:hint="eastAsia" w:ascii="仿宋" w:hAnsi="仿宋" w:eastAsia="仿宋" w:cs="仿宋"/>
                <w:i w:val="0"/>
                <w:iCs w:val="0"/>
                <w:snapToGrid w:val="0"/>
                <w:kern w:val="0"/>
                <w:highlight w:val="none"/>
                <w:lang w:val="en-US" w:eastAsia="zh-CN"/>
              </w:rPr>
              <w:t>30</w:t>
            </w:r>
            <w:r>
              <w:rPr>
                <w:rFonts w:hint="eastAsia" w:ascii="仿宋" w:hAnsi="仿宋" w:eastAsia="仿宋" w:cs="仿宋"/>
                <w:i w:val="0"/>
                <w:iCs w:val="0"/>
                <w:snapToGrid w:val="0"/>
                <w:kern w:val="0"/>
                <w:highlight w:val="none"/>
                <w:lang w:eastAsia="zh-CN"/>
              </w:rPr>
              <w:t>天内到货，货到</w:t>
            </w:r>
            <w:r>
              <w:rPr>
                <w:rFonts w:hint="eastAsia" w:ascii="仿宋" w:hAnsi="仿宋" w:eastAsia="仿宋" w:cs="仿宋"/>
                <w:i w:val="0"/>
                <w:iCs w:val="0"/>
                <w:snapToGrid w:val="0"/>
                <w:kern w:val="0"/>
                <w:highlight w:val="none"/>
                <w:lang w:val="en-US" w:eastAsia="zh-CN"/>
              </w:rPr>
              <w:t>15</w:t>
            </w:r>
            <w:r>
              <w:rPr>
                <w:rFonts w:hint="eastAsia" w:ascii="仿宋" w:hAnsi="仿宋" w:eastAsia="仿宋" w:cs="仿宋"/>
                <w:i w:val="0"/>
                <w:iCs w:val="0"/>
                <w:snapToGrid w:val="0"/>
                <w:kern w:val="0"/>
                <w:highlight w:val="none"/>
                <w:lang w:eastAsia="zh-CN"/>
              </w:rPr>
              <w:t>天内完成安装、调试。（特殊情况以合同为准）</w:t>
            </w:r>
          </w:p>
        </w:tc>
        <w:tc>
          <w:tcPr>
            <w:tcW w:w="677" w:type="pct"/>
            <w:tcBorders>
              <w:top w:val="single" w:color="auto" w:sz="4" w:space="0"/>
            </w:tcBorders>
            <w:vAlign w:val="center"/>
          </w:tcPr>
          <w:p w14:paraId="031333B0">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highlight w:val="none"/>
              </w:rPr>
            </w:pPr>
          </w:p>
        </w:tc>
      </w:tr>
    </w:tbl>
    <w:p w14:paraId="0DCCBA9E">
      <w:pPr>
        <w:ind w:firstLine="420"/>
        <w:rPr>
          <w:rFonts w:hint="eastAsia" w:ascii="仿宋" w:hAnsi="仿宋" w:eastAsia="仿宋" w:cs="仿宋"/>
          <w:i w:val="0"/>
          <w:iCs w:val="0"/>
          <w:snapToGrid w:val="0"/>
          <w:color w:val="000000" w:themeColor="text1"/>
          <w:kern w:val="0"/>
          <w:highlight w:val="none"/>
          <w14:textFill>
            <w14:solidFill>
              <w14:schemeClr w14:val="tx1"/>
            </w14:solidFill>
          </w14:textFill>
        </w:rPr>
      </w:pPr>
      <w:r>
        <w:rPr>
          <w:rFonts w:hint="eastAsia" w:ascii="仿宋" w:hAnsi="仿宋" w:eastAsia="仿宋" w:cs="仿宋"/>
          <w:i w:val="0"/>
          <w:iCs w:val="0"/>
          <w:snapToGrid w:val="0"/>
          <w:color w:val="000000" w:themeColor="text1"/>
          <w:kern w:val="0"/>
          <w:highlight w:val="none"/>
          <w14:textFill>
            <w14:solidFill>
              <w14:schemeClr w14:val="tx1"/>
            </w14:solidFill>
          </w14:textFill>
        </w:rPr>
        <w:t>注：</w:t>
      </w:r>
    </w:p>
    <w:p w14:paraId="7936452F">
      <w:pPr>
        <w:ind w:firstLine="420" w:firstLineChars="200"/>
        <w:rPr>
          <w:rFonts w:hint="eastAsia" w:ascii="仿宋" w:hAnsi="仿宋" w:eastAsia="仿宋" w:cs="仿宋"/>
          <w:i w:val="0"/>
          <w:iCs w:val="0"/>
          <w:snapToGrid w:val="0"/>
          <w:color w:val="000000" w:themeColor="text1"/>
          <w:kern w:val="0"/>
          <w:highlight w:val="none"/>
          <w14:textFill>
            <w14:solidFill>
              <w14:schemeClr w14:val="tx1"/>
            </w14:solidFill>
          </w14:textFill>
        </w:rPr>
      </w:pPr>
      <w:r>
        <w:rPr>
          <w:rFonts w:hint="eastAsia" w:ascii="仿宋" w:hAnsi="仿宋" w:eastAsia="仿宋" w:cs="仿宋"/>
          <w:i w:val="0"/>
          <w:iCs w:val="0"/>
          <w:snapToGrid w:val="0"/>
          <w:color w:val="000000" w:themeColor="text1"/>
          <w:kern w:val="0"/>
          <w:highlight w:val="none"/>
          <w14:textFill>
            <w14:solidFill>
              <w14:schemeClr w14:val="tx1"/>
            </w14:solidFill>
          </w14:textFill>
        </w:rPr>
        <w:t>1.价格应按“招标文件”中规定的货币单位填写。</w:t>
      </w:r>
    </w:p>
    <w:p w14:paraId="35D50D00">
      <w:pPr>
        <w:ind w:firstLine="420" w:firstLineChars="200"/>
        <w:rPr>
          <w:rFonts w:hint="eastAsia" w:ascii="仿宋" w:hAnsi="仿宋" w:eastAsia="仿宋" w:cs="仿宋"/>
          <w:i w:val="0"/>
          <w:iCs w:val="0"/>
          <w:color w:val="000000" w:themeColor="text1"/>
          <w:highlight w:val="none"/>
          <w14:textFill>
            <w14:solidFill>
              <w14:schemeClr w14:val="tx1"/>
            </w14:solidFill>
          </w14:textFill>
        </w:rPr>
      </w:pPr>
      <w:r>
        <w:rPr>
          <w:rFonts w:hint="eastAsia" w:ascii="仿宋" w:hAnsi="仿宋" w:eastAsia="仿宋" w:cs="仿宋"/>
          <w:i w:val="0"/>
          <w:iCs w:val="0"/>
          <w:snapToGrid w:val="0"/>
          <w:color w:val="000000" w:themeColor="text1"/>
          <w:kern w:val="0"/>
          <w:highlight w:val="none"/>
          <w14:textFill>
            <w14:solidFill>
              <w14:schemeClr w14:val="tx1"/>
            </w14:solidFill>
          </w14:textFill>
        </w:rPr>
        <w:t>2.投标人如果需要对报价或其他内容加以说明，可在备注栏填写。</w:t>
      </w:r>
    </w:p>
    <w:p w14:paraId="4FA94B21">
      <w:pPr>
        <w:ind w:firstLine="422" w:firstLineChars="200"/>
        <w:rPr>
          <w:rFonts w:hint="eastAsia" w:ascii="仿宋" w:hAnsi="仿宋" w:eastAsia="仿宋" w:cs="仿宋"/>
          <w:b/>
          <w:i w:val="0"/>
          <w:iCs w:val="0"/>
          <w:snapToGrid w:val="0"/>
          <w:color w:val="000000" w:themeColor="text1"/>
          <w:kern w:val="0"/>
          <w:highlight w:val="none"/>
          <w14:textFill>
            <w14:solidFill>
              <w14:schemeClr w14:val="tx1"/>
            </w14:solidFill>
          </w14:textFill>
        </w:rPr>
      </w:pPr>
      <w:r>
        <w:rPr>
          <w:rFonts w:hint="eastAsia" w:ascii="仿宋" w:hAnsi="仿宋" w:eastAsia="仿宋" w:cs="仿宋"/>
          <w:b/>
          <w:i w:val="0"/>
          <w:iCs w:val="0"/>
          <w:snapToGrid w:val="0"/>
          <w:color w:val="000000" w:themeColor="text1"/>
          <w:kern w:val="0"/>
          <w:highlight w:val="none"/>
          <w14:textFill>
            <w14:solidFill>
              <w14:schemeClr w14:val="tx1"/>
            </w14:solidFill>
          </w14:textFill>
        </w:rPr>
        <w:t>3.《开标一览表》作为开标时唱标的依据，除按格式要求放入投标文件中外，还应另行单独密封提交一份，在封口密封处加盖公章（或密封封口处粘贴封条并加盖投标单位公章），并在信封上标明“开标一览表”字样。</w:t>
      </w:r>
    </w:p>
    <w:p w14:paraId="74E74AC7">
      <w:pPr>
        <w:ind w:firstLine="422" w:firstLineChars="200"/>
        <w:rPr>
          <w:rFonts w:hint="eastAsia" w:ascii="仿宋" w:hAnsi="仿宋" w:eastAsia="仿宋" w:cs="仿宋"/>
          <w:b/>
          <w:i w:val="0"/>
          <w:iCs w:val="0"/>
          <w:snapToGrid w:val="0"/>
          <w:color w:val="000000" w:themeColor="text1"/>
          <w:kern w:val="0"/>
          <w:highlight w:val="none"/>
          <w14:textFill>
            <w14:solidFill>
              <w14:schemeClr w14:val="tx1"/>
            </w14:solidFill>
          </w14:textFill>
        </w:rPr>
      </w:pPr>
      <w:r>
        <w:rPr>
          <w:rFonts w:hint="eastAsia" w:ascii="仿宋" w:hAnsi="仿宋" w:eastAsia="仿宋" w:cs="仿宋"/>
          <w:b/>
          <w:i w:val="0"/>
          <w:iCs w:val="0"/>
          <w:snapToGrid w:val="0"/>
          <w:color w:val="000000" w:themeColor="text1"/>
          <w:kern w:val="0"/>
          <w:highlight w:val="none"/>
          <w14:textFill>
            <w14:solidFill>
              <w14:schemeClr w14:val="tx1"/>
            </w14:solidFill>
          </w14:textFill>
        </w:rPr>
        <w:t>4.《开标一览表》未按招标文件规定签字、盖章或密封的，将导致废标。</w:t>
      </w:r>
    </w:p>
    <w:p w14:paraId="168082F1">
      <w:pPr>
        <w:snapToGrid w:val="0"/>
        <w:ind w:firstLine="420" w:firstLineChars="200"/>
        <w:rPr>
          <w:rFonts w:hint="eastAsia" w:ascii="仿宋" w:hAnsi="仿宋" w:eastAsia="仿宋" w:cs="仿宋"/>
          <w:i w:val="0"/>
          <w:iCs w:val="0"/>
          <w:color w:val="000000" w:themeColor="text1"/>
          <w:szCs w:val="21"/>
          <w:highlight w:val="none"/>
          <w14:textFill>
            <w14:solidFill>
              <w14:schemeClr w14:val="tx1"/>
            </w14:solidFill>
          </w14:textFill>
        </w:rPr>
      </w:pPr>
      <w:r>
        <w:rPr>
          <w:rFonts w:hint="eastAsia" w:ascii="仿宋" w:hAnsi="仿宋" w:eastAsia="仿宋" w:cs="仿宋"/>
          <w:i w:val="0"/>
          <w:iCs w:val="0"/>
          <w:color w:val="000000" w:themeColor="text1"/>
          <w:highlight w:val="none"/>
          <w14:textFill>
            <w14:solidFill>
              <w14:schemeClr w14:val="tx1"/>
            </w14:solidFill>
          </w14:textFill>
        </w:rPr>
        <w:t>5.</w:t>
      </w:r>
      <w:r>
        <w:rPr>
          <w:rFonts w:hint="eastAsia" w:ascii="仿宋" w:hAnsi="仿宋" w:eastAsia="仿宋" w:cs="仿宋"/>
          <w:i w:val="0"/>
          <w:iCs w:val="0"/>
          <w:color w:val="000000" w:themeColor="text1"/>
          <w:szCs w:val="21"/>
          <w:highlight w:val="none"/>
          <w14:textFill>
            <w14:solidFill>
              <w14:schemeClr w14:val="tx1"/>
            </w14:solidFill>
          </w14:textFill>
        </w:rPr>
        <w:t>若开标一览表中大写金额和小写金额不一致的，以大写金额为准。</w:t>
      </w:r>
    </w:p>
    <w:p w14:paraId="6D03D6CB">
      <w:pPr>
        <w:ind w:firstLine="420"/>
        <w:jc w:val="left"/>
        <w:rPr>
          <w:rFonts w:hint="eastAsia" w:ascii="仿宋" w:hAnsi="仿宋" w:eastAsia="仿宋" w:cs="仿宋"/>
          <w:i w:val="0"/>
          <w:iCs w:val="0"/>
          <w:color w:val="000000" w:themeColor="text1"/>
          <w:highlight w:val="none"/>
          <w14:textFill>
            <w14:solidFill>
              <w14:schemeClr w14:val="tx1"/>
            </w14:solidFill>
          </w14:textFill>
        </w:rPr>
      </w:pPr>
    </w:p>
    <w:p w14:paraId="6F4C5D14">
      <w:pPr>
        <w:ind w:firstLine="420"/>
        <w:jc w:val="left"/>
        <w:rPr>
          <w:rFonts w:hint="eastAsia" w:ascii="仿宋" w:hAnsi="仿宋" w:eastAsia="仿宋" w:cs="仿宋"/>
          <w:i w:val="0"/>
          <w:iCs w:val="0"/>
          <w:color w:val="000000" w:themeColor="text1"/>
          <w:highlight w:val="none"/>
          <w14:textFill>
            <w14:solidFill>
              <w14:schemeClr w14:val="tx1"/>
            </w14:solidFill>
          </w14:textFill>
        </w:rPr>
      </w:pPr>
    </w:p>
    <w:p w14:paraId="336D7F0B">
      <w:pPr>
        <w:ind w:firstLine="3150" w:firstLineChars="1500"/>
        <w:jc w:val="left"/>
        <w:rPr>
          <w:rFonts w:hint="eastAsia" w:ascii="仿宋" w:hAnsi="仿宋" w:eastAsia="仿宋" w:cs="仿宋"/>
          <w:i w:val="0"/>
          <w:iCs w:val="0"/>
          <w:color w:val="000000" w:themeColor="text1"/>
          <w:highlight w:val="none"/>
          <w14:textFill>
            <w14:solidFill>
              <w14:schemeClr w14:val="tx1"/>
            </w14:solidFill>
          </w14:textFill>
        </w:rPr>
      </w:pPr>
      <w:r>
        <w:rPr>
          <w:rFonts w:hint="eastAsia" w:ascii="仿宋" w:hAnsi="仿宋" w:eastAsia="仿宋" w:cs="仿宋"/>
          <w:i w:val="0"/>
          <w:iCs w:val="0"/>
          <w:color w:val="000000" w:themeColor="text1"/>
          <w:highlight w:val="none"/>
          <w14:textFill>
            <w14:solidFill>
              <w14:schemeClr w14:val="tx1"/>
            </w14:solidFill>
          </w14:textFill>
        </w:rPr>
        <w:t>法定代表人或其授权委托人（</w:t>
      </w:r>
      <w:r>
        <w:rPr>
          <w:rFonts w:hint="eastAsia" w:ascii="仿宋" w:hAnsi="仿宋" w:eastAsia="仿宋" w:cs="仿宋"/>
          <w:b/>
          <w:i w:val="0"/>
          <w:iCs w:val="0"/>
          <w:color w:val="000000" w:themeColor="text1"/>
          <w:highlight w:val="none"/>
          <w14:textFill>
            <w14:solidFill>
              <w14:schemeClr w14:val="tx1"/>
            </w14:solidFill>
          </w14:textFill>
        </w:rPr>
        <w:t>签名或盖私章</w:t>
      </w:r>
      <w:r>
        <w:rPr>
          <w:rFonts w:hint="eastAsia" w:ascii="仿宋" w:hAnsi="仿宋" w:eastAsia="仿宋" w:cs="仿宋"/>
          <w:i w:val="0"/>
          <w:iCs w:val="0"/>
          <w:color w:val="000000" w:themeColor="text1"/>
          <w:highlight w:val="none"/>
          <w14:textFill>
            <w14:solidFill>
              <w14:schemeClr w14:val="tx1"/>
            </w14:solidFill>
          </w14:textFill>
        </w:rPr>
        <w:t>）：</w:t>
      </w:r>
    </w:p>
    <w:p w14:paraId="5CC5DF5A">
      <w:pPr>
        <w:jc w:val="left"/>
        <w:rPr>
          <w:rFonts w:hint="eastAsia" w:ascii="仿宋" w:hAnsi="仿宋" w:eastAsia="仿宋" w:cs="仿宋"/>
          <w:i w:val="0"/>
          <w:iCs w:val="0"/>
          <w:color w:val="000000" w:themeColor="text1"/>
          <w:highlight w:val="none"/>
          <w14:textFill>
            <w14:solidFill>
              <w14:schemeClr w14:val="tx1"/>
            </w14:solidFill>
          </w14:textFill>
        </w:rPr>
      </w:pPr>
    </w:p>
    <w:p w14:paraId="4D6198C7">
      <w:pPr>
        <w:ind w:firstLine="3150" w:firstLineChars="1500"/>
        <w:jc w:val="left"/>
        <w:rPr>
          <w:rFonts w:hint="eastAsia" w:ascii="仿宋" w:hAnsi="仿宋" w:eastAsia="仿宋" w:cs="仿宋"/>
          <w:i w:val="0"/>
          <w:iCs w:val="0"/>
          <w:color w:val="000000" w:themeColor="text1"/>
          <w:highlight w:val="none"/>
          <w14:textFill>
            <w14:solidFill>
              <w14:schemeClr w14:val="tx1"/>
            </w14:solidFill>
          </w14:textFill>
        </w:rPr>
      </w:pPr>
      <w:r>
        <w:rPr>
          <w:rFonts w:hint="eastAsia" w:ascii="仿宋" w:hAnsi="仿宋" w:eastAsia="仿宋" w:cs="仿宋"/>
          <w:i w:val="0"/>
          <w:iCs w:val="0"/>
          <w:color w:val="000000" w:themeColor="text1"/>
          <w:highlight w:val="none"/>
          <w14:textFill>
            <w14:solidFill>
              <w14:schemeClr w14:val="tx1"/>
            </w14:solidFill>
          </w14:textFill>
        </w:rPr>
        <w:t>投标单位（</w:t>
      </w:r>
      <w:r>
        <w:rPr>
          <w:rFonts w:hint="eastAsia" w:ascii="仿宋" w:hAnsi="仿宋" w:eastAsia="仿宋" w:cs="仿宋"/>
          <w:b/>
          <w:i w:val="0"/>
          <w:iCs w:val="0"/>
          <w:color w:val="000000" w:themeColor="text1"/>
          <w:highlight w:val="none"/>
          <w14:textFill>
            <w14:solidFill>
              <w14:schemeClr w14:val="tx1"/>
            </w14:solidFill>
          </w14:textFill>
        </w:rPr>
        <w:t>盖公章</w:t>
      </w:r>
      <w:r>
        <w:rPr>
          <w:rFonts w:hint="eastAsia" w:ascii="仿宋" w:hAnsi="仿宋" w:eastAsia="仿宋" w:cs="仿宋"/>
          <w:i w:val="0"/>
          <w:iCs w:val="0"/>
          <w:color w:val="000000" w:themeColor="text1"/>
          <w:highlight w:val="none"/>
          <w14:textFill>
            <w14:solidFill>
              <w14:schemeClr w14:val="tx1"/>
            </w14:solidFill>
          </w14:textFill>
        </w:rPr>
        <w:t>）：</w:t>
      </w:r>
    </w:p>
    <w:p w14:paraId="16C14C20">
      <w:pPr>
        <w:jc w:val="left"/>
        <w:rPr>
          <w:rFonts w:hint="eastAsia" w:ascii="仿宋" w:hAnsi="仿宋" w:eastAsia="仿宋" w:cs="仿宋"/>
          <w:i w:val="0"/>
          <w:iCs w:val="0"/>
          <w:color w:val="000000" w:themeColor="text1"/>
          <w:highlight w:val="none"/>
          <w14:textFill>
            <w14:solidFill>
              <w14:schemeClr w14:val="tx1"/>
            </w14:solidFill>
          </w14:textFill>
        </w:rPr>
      </w:pPr>
    </w:p>
    <w:p w14:paraId="5DC2323D">
      <w:pPr>
        <w:jc w:val="right"/>
        <w:rPr>
          <w:rFonts w:hint="eastAsia" w:ascii="仿宋" w:hAnsi="仿宋" w:eastAsia="仿宋" w:cs="仿宋"/>
          <w:i w:val="0"/>
          <w:iCs w:val="0"/>
          <w:color w:val="000000" w:themeColor="text1"/>
          <w:highlight w:val="none"/>
          <w14:textFill>
            <w14:solidFill>
              <w14:schemeClr w14:val="tx1"/>
            </w14:solidFill>
          </w14:textFill>
        </w:rPr>
      </w:pPr>
      <w:r>
        <w:rPr>
          <w:rFonts w:hint="eastAsia" w:ascii="仿宋" w:hAnsi="仿宋" w:eastAsia="仿宋" w:cs="仿宋"/>
          <w:i w:val="0"/>
          <w:iCs w:val="0"/>
          <w:color w:val="000000" w:themeColor="text1"/>
          <w:highlight w:val="none"/>
          <w14:textFill>
            <w14:solidFill>
              <w14:schemeClr w14:val="tx1"/>
            </w14:solidFill>
          </w14:textFill>
        </w:rPr>
        <w:t>日期：    年  月  日</w:t>
      </w:r>
    </w:p>
    <w:p w14:paraId="4DB5323F">
      <w:pPr>
        <w:rPr>
          <w:rFonts w:hint="eastAsia" w:ascii="仿宋" w:hAnsi="仿宋" w:eastAsia="仿宋" w:cs="仿宋"/>
          <w:i w:val="0"/>
          <w:iCs w:val="0"/>
          <w:color w:val="000000" w:themeColor="text1"/>
          <w:highlight w:val="none"/>
          <w14:textFill>
            <w14:solidFill>
              <w14:schemeClr w14:val="tx1"/>
            </w14:solidFill>
          </w14:textFill>
        </w:rPr>
      </w:pPr>
      <w:r>
        <w:rPr>
          <w:rFonts w:hint="eastAsia" w:ascii="仿宋" w:hAnsi="仿宋" w:eastAsia="仿宋" w:cs="仿宋"/>
          <w:i w:val="0"/>
          <w:iCs w:val="0"/>
          <w:color w:val="000000" w:themeColor="text1"/>
          <w:highlight w:val="none"/>
          <w14:textFill>
            <w14:solidFill>
              <w14:schemeClr w14:val="tx1"/>
            </w14:solidFill>
          </w14:textFill>
        </w:rPr>
        <w:br w:type="page"/>
      </w:r>
    </w:p>
    <w:p w14:paraId="6E911855">
      <w:pPr>
        <w:pStyle w:val="3"/>
        <w:spacing w:before="120" w:after="120"/>
        <w:jc w:val="center"/>
        <w:rPr>
          <w:rFonts w:hint="eastAsia" w:ascii="仿宋" w:hAnsi="仿宋" w:eastAsia="仿宋" w:cs="仿宋"/>
          <w:i w:val="0"/>
          <w:iCs w:val="0"/>
          <w:sz w:val="28"/>
          <w:szCs w:val="28"/>
          <w:highlight w:val="none"/>
        </w:rPr>
      </w:pPr>
      <w:bookmarkStart w:id="286" w:name="_Toc28108"/>
      <w:r>
        <w:rPr>
          <w:rFonts w:hint="eastAsia" w:ascii="仿宋" w:hAnsi="仿宋" w:eastAsia="仿宋" w:cs="仿宋"/>
          <w:i w:val="0"/>
          <w:iCs w:val="0"/>
          <w:sz w:val="28"/>
          <w:szCs w:val="28"/>
          <w:highlight w:val="none"/>
          <w:lang w:val="en-US" w:eastAsia="zh-CN"/>
        </w:rPr>
        <w:t>包2</w:t>
      </w:r>
      <w:r>
        <w:rPr>
          <w:rFonts w:hint="eastAsia" w:ascii="仿宋" w:hAnsi="仿宋" w:eastAsia="仿宋" w:cs="仿宋"/>
          <w:i w:val="0"/>
          <w:iCs w:val="0"/>
          <w:sz w:val="28"/>
          <w:szCs w:val="28"/>
          <w:highlight w:val="none"/>
        </w:rPr>
        <w:t>开标一览表</w:t>
      </w:r>
      <w:bookmarkEnd w:id="286"/>
    </w:p>
    <w:p w14:paraId="6E46578E">
      <w:pPr>
        <w:jc w:val="right"/>
        <w:rPr>
          <w:rFonts w:hint="eastAsia" w:ascii="仿宋" w:hAnsi="仿宋" w:eastAsia="仿宋" w:cs="仿宋"/>
          <w:bCs/>
          <w:i w:val="0"/>
          <w:iCs w:val="0"/>
          <w:snapToGrid w:val="0"/>
          <w:kern w:val="0"/>
          <w:highlight w:val="none"/>
        </w:rPr>
      </w:pPr>
      <w:r>
        <w:rPr>
          <w:rFonts w:hint="eastAsia" w:ascii="仿宋" w:hAnsi="仿宋" w:eastAsia="仿宋" w:cs="仿宋"/>
          <w:bCs/>
          <w:i w:val="0"/>
          <w:iCs w:val="0"/>
          <w:snapToGrid w:val="0"/>
          <w:kern w:val="0"/>
          <w:highlight w:val="none"/>
        </w:rPr>
        <w:t>单位：人民币元</w:t>
      </w:r>
    </w:p>
    <w:tbl>
      <w:tblPr>
        <w:tblStyle w:val="20"/>
        <w:tblW w:w="4998"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6"/>
        <w:gridCol w:w="1934"/>
        <w:gridCol w:w="1950"/>
        <w:gridCol w:w="1900"/>
        <w:gridCol w:w="1049"/>
      </w:tblGrid>
      <w:tr w14:paraId="1B1306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741" w:type="pct"/>
            <w:tcBorders>
              <w:top w:val="double" w:color="auto" w:sz="4" w:space="0"/>
              <w:bottom w:val="single" w:color="auto" w:sz="4" w:space="0"/>
            </w:tcBorders>
            <w:vAlign w:val="center"/>
          </w:tcPr>
          <w:p w14:paraId="6B94BA06">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sz w:val="24"/>
                <w:szCs w:val="32"/>
                <w:highlight w:val="none"/>
              </w:rPr>
            </w:pPr>
            <w:r>
              <w:rPr>
                <w:rFonts w:hint="eastAsia" w:ascii="仿宋" w:hAnsi="仿宋" w:eastAsia="仿宋" w:cs="仿宋"/>
                <w:i w:val="0"/>
                <w:iCs w:val="0"/>
                <w:snapToGrid w:val="0"/>
                <w:kern w:val="0"/>
                <w:sz w:val="24"/>
                <w:szCs w:val="32"/>
                <w:highlight w:val="none"/>
              </w:rPr>
              <w:t>项目编号</w:t>
            </w:r>
          </w:p>
        </w:tc>
        <w:tc>
          <w:tcPr>
            <w:tcW w:w="1197" w:type="pct"/>
            <w:tcBorders>
              <w:top w:val="double" w:color="auto" w:sz="4" w:space="0"/>
              <w:bottom w:val="single" w:color="auto" w:sz="4" w:space="0"/>
            </w:tcBorders>
            <w:vAlign w:val="center"/>
          </w:tcPr>
          <w:p w14:paraId="35F44C2E">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sz w:val="24"/>
                <w:szCs w:val="32"/>
                <w:highlight w:val="none"/>
              </w:rPr>
            </w:pPr>
            <w:r>
              <w:rPr>
                <w:rFonts w:hint="eastAsia" w:ascii="仿宋" w:hAnsi="仿宋" w:eastAsia="仿宋" w:cs="仿宋"/>
                <w:i w:val="0"/>
                <w:iCs w:val="0"/>
                <w:snapToGrid w:val="0"/>
                <w:kern w:val="0"/>
                <w:sz w:val="24"/>
                <w:szCs w:val="32"/>
                <w:highlight w:val="none"/>
              </w:rPr>
              <w:t>项目名称</w:t>
            </w:r>
          </w:p>
        </w:tc>
        <w:tc>
          <w:tcPr>
            <w:tcW w:w="1206" w:type="pct"/>
            <w:tcBorders>
              <w:top w:val="double" w:color="auto" w:sz="4" w:space="0"/>
              <w:bottom w:val="single" w:color="auto" w:sz="4" w:space="0"/>
            </w:tcBorders>
            <w:vAlign w:val="center"/>
          </w:tcPr>
          <w:p w14:paraId="7E7C24DB">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sz w:val="24"/>
                <w:szCs w:val="32"/>
                <w:highlight w:val="none"/>
              </w:rPr>
            </w:pPr>
            <w:r>
              <w:rPr>
                <w:rFonts w:hint="eastAsia" w:ascii="仿宋" w:hAnsi="仿宋" w:eastAsia="仿宋" w:cs="仿宋"/>
                <w:i w:val="0"/>
                <w:iCs w:val="0"/>
                <w:snapToGrid w:val="0"/>
                <w:kern w:val="0"/>
                <w:sz w:val="24"/>
                <w:szCs w:val="32"/>
                <w:highlight w:val="none"/>
              </w:rPr>
              <w:t>投标总价</w:t>
            </w:r>
          </w:p>
        </w:tc>
        <w:tc>
          <w:tcPr>
            <w:tcW w:w="1177" w:type="pct"/>
            <w:tcBorders>
              <w:top w:val="double" w:color="auto" w:sz="4" w:space="0"/>
              <w:bottom w:val="single" w:color="auto" w:sz="4" w:space="0"/>
            </w:tcBorders>
            <w:vAlign w:val="center"/>
          </w:tcPr>
          <w:p w14:paraId="617FAD99">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sz w:val="24"/>
                <w:szCs w:val="32"/>
                <w:highlight w:val="none"/>
              </w:rPr>
            </w:pPr>
            <w:r>
              <w:rPr>
                <w:rFonts w:hint="eastAsia" w:ascii="仿宋" w:hAnsi="仿宋" w:eastAsia="仿宋" w:cs="仿宋"/>
                <w:i w:val="0"/>
                <w:iCs w:val="0"/>
                <w:snapToGrid w:val="0"/>
                <w:kern w:val="0"/>
                <w:sz w:val="24"/>
                <w:szCs w:val="32"/>
                <w:highlight w:val="none"/>
              </w:rPr>
              <w:t>交货期</w:t>
            </w:r>
          </w:p>
        </w:tc>
        <w:tc>
          <w:tcPr>
            <w:tcW w:w="677" w:type="pct"/>
            <w:tcBorders>
              <w:top w:val="double" w:color="auto" w:sz="4" w:space="0"/>
              <w:bottom w:val="single" w:color="auto" w:sz="4" w:space="0"/>
            </w:tcBorders>
            <w:vAlign w:val="center"/>
          </w:tcPr>
          <w:p w14:paraId="33B6A16C">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sz w:val="24"/>
                <w:szCs w:val="32"/>
                <w:highlight w:val="none"/>
              </w:rPr>
            </w:pPr>
            <w:r>
              <w:rPr>
                <w:rFonts w:hint="eastAsia" w:ascii="仿宋" w:hAnsi="仿宋" w:eastAsia="仿宋" w:cs="仿宋"/>
                <w:i w:val="0"/>
                <w:iCs w:val="0"/>
                <w:snapToGrid w:val="0"/>
                <w:kern w:val="0"/>
                <w:sz w:val="24"/>
                <w:szCs w:val="32"/>
                <w:highlight w:val="none"/>
              </w:rPr>
              <w:t>备注</w:t>
            </w:r>
          </w:p>
        </w:tc>
      </w:tr>
      <w:tr w14:paraId="7E3485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trPr>
        <w:tc>
          <w:tcPr>
            <w:tcW w:w="741" w:type="pct"/>
            <w:tcBorders>
              <w:top w:val="single" w:color="auto" w:sz="4" w:space="0"/>
            </w:tcBorders>
            <w:vAlign w:val="center"/>
          </w:tcPr>
          <w:p w14:paraId="0578BE08">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highlight w:val="none"/>
                <w:u w:val="single"/>
              </w:rPr>
            </w:pPr>
            <w:r>
              <w:rPr>
                <w:rFonts w:hint="eastAsia" w:ascii="仿宋" w:hAnsi="仿宋" w:eastAsia="仿宋" w:cs="仿宋"/>
                <w:i w:val="0"/>
                <w:iCs w:val="0"/>
                <w:snapToGrid w:val="0"/>
                <w:kern w:val="0"/>
                <w:highlight w:val="none"/>
                <w:u w:val="single"/>
                <w:lang w:eastAsia="zh-CN"/>
              </w:rPr>
              <w:t>UHOSZA20250448</w:t>
            </w:r>
          </w:p>
        </w:tc>
        <w:tc>
          <w:tcPr>
            <w:tcW w:w="1197" w:type="pct"/>
            <w:tcBorders>
              <w:top w:val="single" w:color="auto" w:sz="4" w:space="0"/>
            </w:tcBorders>
            <w:vAlign w:val="center"/>
          </w:tcPr>
          <w:p w14:paraId="38295ADC">
            <w:pPr>
              <w:keepNext w:val="0"/>
              <w:keepLines w:val="0"/>
              <w:suppressLineNumbers w:val="0"/>
              <w:spacing w:before="0" w:beforeAutospacing="0" w:after="0" w:afterAutospacing="0"/>
              <w:ind w:left="0" w:right="0"/>
              <w:rPr>
                <w:rFonts w:hint="eastAsia" w:ascii="仿宋" w:hAnsi="仿宋" w:eastAsia="仿宋" w:cs="仿宋"/>
                <w:i w:val="0"/>
                <w:iCs w:val="0"/>
                <w:snapToGrid w:val="0"/>
                <w:kern w:val="0"/>
                <w:highlight w:val="none"/>
                <w:u w:val="single"/>
                <w:lang w:eastAsia="zh-CN"/>
              </w:rPr>
            </w:pPr>
            <w:r>
              <w:rPr>
                <w:rFonts w:hint="eastAsia" w:ascii="仿宋" w:hAnsi="仿宋" w:eastAsia="仿宋" w:cs="仿宋"/>
                <w:i w:val="0"/>
                <w:iCs w:val="0"/>
                <w:snapToGrid w:val="0"/>
                <w:kern w:val="0"/>
                <w:highlight w:val="none"/>
                <w:lang w:eastAsia="zh-CN"/>
              </w:rPr>
              <w:t>广东省深圳市消防救援支队2025年消防装备采购项目九（包1-包5）</w:t>
            </w:r>
          </w:p>
        </w:tc>
        <w:tc>
          <w:tcPr>
            <w:tcW w:w="1206" w:type="pct"/>
            <w:tcBorders>
              <w:top w:val="single" w:color="auto" w:sz="4" w:space="0"/>
            </w:tcBorders>
            <w:vAlign w:val="center"/>
          </w:tcPr>
          <w:p w14:paraId="601C4DA3">
            <w:pPr>
              <w:keepNext w:val="0"/>
              <w:keepLines w:val="0"/>
              <w:suppressLineNumbers w:val="0"/>
              <w:spacing w:before="0" w:beforeAutospacing="0" w:after="0" w:afterAutospacing="0"/>
              <w:ind w:left="0" w:right="0"/>
              <w:rPr>
                <w:rFonts w:hint="eastAsia" w:ascii="仿宋" w:hAnsi="仿宋" w:eastAsia="仿宋" w:cs="仿宋"/>
                <w:i w:val="0"/>
                <w:iCs w:val="0"/>
                <w:snapToGrid w:val="0"/>
                <w:kern w:val="0"/>
                <w:highlight w:val="none"/>
              </w:rPr>
            </w:pPr>
            <w:r>
              <w:rPr>
                <w:rFonts w:hint="eastAsia" w:ascii="仿宋" w:hAnsi="仿宋" w:eastAsia="仿宋" w:cs="仿宋"/>
                <w:i w:val="0"/>
                <w:iCs w:val="0"/>
                <w:snapToGrid w:val="0"/>
                <w:kern w:val="0"/>
                <w:highlight w:val="none"/>
              </w:rPr>
              <w:t>大写：</w:t>
            </w:r>
          </w:p>
          <w:p w14:paraId="68C47343">
            <w:pPr>
              <w:keepNext w:val="0"/>
              <w:keepLines w:val="0"/>
              <w:suppressLineNumbers w:val="0"/>
              <w:spacing w:before="0" w:beforeAutospacing="0" w:after="0" w:afterAutospacing="0"/>
              <w:ind w:left="0" w:right="0"/>
              <w:rPr>
                <w:rFonts w:hint="eastAsia" w:ascii="仿宋" w:hAnsi="仿宋" w:eastAsia="仿宋" w:cs="仿宋"/>
                <w:i w:val="0"/>
                <w:iCs w:val="0"/>
                <w:snapToGrid w:val="0"/>
                <w:kern w:val="0"/>
                <w:highlight w:val="none"/>
              </w:rPr>
            </w:pPr>
            <w:r>
              <w:rPr>
                <w:rFonts w:hint="eastAsia" w:ascii="仿宋" w:hAnsi="仿宋" w:eastAsia="仿宋" w:cs="仿宋"/>
                <w:i w:val="0"/>
                <w:iCs w:val="0"/>
                <w:snapToGrid w:val="0"/>
                <w:kern w:val="0"/>
                <w:highlight w:val="none"/>
              </w:rPr>
              <w:t>小写：</w:t>
            </w:r>
          </w:p>
        </w:tc>
        <w:tc>
          <w:tcPr>
            <w:tcW w:w="1177" w:type="pct"/>
            <w:tcBorders>
              <w:top w:val="single" w:color="auto" w:sz="4" w:space="0"/>
            </w:tcBorders>
            <w:vAlign w:val="center"/>
          </w:tcPr>
          <w:p w14:paraId="63FE6F96">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highlight w:val="none"/>
              </w:rPr>
            </w:pPr>
            <w:r>
              <w:rPr>
                <w:rFonts w:hint="eastAsia" w:ascii="仿宋" w:hAnsi="仿宋" w:eastAsia="仿宋" w:cs="仿宋"/>
                <w:i w:val="0"/>
                <w:iCs w:val="0"/>
                <w:snapToGrid w:val="0"/>
                <w:kern w:val="0"/>
                <w:highlight w:val="none"/>
                <w:lang w:eastAsia="zh-CN"/>
              </w:rPr>
              <w:t>合同生效后</w:t>
            </w:r>
            <w:r>
              <w:rPr>
                <w:rFonts w:hint="eastAsia" w:ascii="仿宋" w:hAnsi="仿宋" w:eastAsia="仿宋" w:cs="仿宋"/>
                <w:i w:val="0"/>
                <w:iCs w:val="0"/>
                <w:snapToGrid w:val="0"/>
                <w:kern w:val="0"/>
                <w:highlight w:val="none"/>
                <w:lang w:val="en-US" w:eastAsia="zh-CN"/>
              </w:rPr>
              <w:t>30</w:t>
            </w:r>
            <w:r>
              <w:rPr>
                <w:rFonts w:hint="eastAsia" w:ascii="仿宋" w:hAnsi="仿宋" w:eastAsia="仿宋" w:cs="仿宋"/>
                <w:i w:val="0"/>
                <w:iCs w:val="0"/>
                <w:snapToGrid w:val="0"/>
                <w:kern w:val="0"/>
                <w:highlight w:val="none"/>
                <w:lang w:eastAsia="zh-CN"/>
              </w:rPr>
              <w:t>天内到货，货到</w:t>
            </w:r>
            <w:r>
              <w:rPr>
                <w:rFonts w:hint="eastAsia" w:ascii="仿宋" w:hAnsi="仿宋" w:eastAsia="仿宋" w:cs="仿宋"/>
                <w:i w:val="0"/>
                <w:iCs w:val="0"/>
                <w:snapToGrid w:val="0"/>
                <w:kern w:val="0"/>
                <w:highlight w:val="none"/>
                <w:lang w:val="en-US" w:eastAsia="zh-CN"/>
              </w:rPr>
              <w:t>15</w:t>
            </w:r>
            <w:r>
              <w:rPr>
                <w:rFonts w:hint="eastAsia" w:ascii="仿宋" w:hAnsi="仿宋" w:eastAsia="仿宋" w:cs="仿宋"/>
                <w:i w:val="0"/>
                <w:iCs w:val="0"/>
                <w:snapToGrid w:val="0"/>
                <w:kern w:val="0"/>
                <w:highlight w:val="none"/>
                <w:lang w:eastAsia="zh-CN"/>
              </w:rPr>
              <w:t>天内完成安装、调试。（特殊情况以合同为准）</w:t>
            </w:r>
          </w:p>
        </w:tc>
        <w:tc>
          <w:tcPr>
            <w:tcW w:w="677" w:type="pct"/>
            <w:tcBorders>
              <w:top w:val="single" w:color="auto" w:sz="4" w:space="0"/>
            </w:tcBorders>
            <w:vAlign w:val="center"/>
          </w:tcPr>
          <w:p w14:paraId="6F0F78BD">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highlight w:val="none"/>
              </w:rPr>
            </w:pPr>
          </w:p>
        </w:tc>
      </w:tr>
    </w:tbl>
    <w:p w14:paraId="1ABD11DF">
      <w:pPr>
        <w:ind w:firstLine="420"/>
        <w:rPr>
          <w:rFonts w:hint="eastAsia" w:ascii="仿宋" w:hAnsi="仿宋" w:eastAsia="仿宋" w:cs="仿宋"/>
          <w:i w:val="0"/>
          <w:iCs w:val="0"/>
          <w:snapToGrid w:val="0"/>
          <w:color w:val="000000" w:themeColor="text1"/>
          <w:kern w:val="0"/>
          <w:highlight w:val="none"/>
          <w14:textFill>
            <w14:solidFill>
              <w14:schemeClr w14:val="tx1"/>
            </w14:solidFill>
          </w14:textFill>
        </w:rPr>
      </w:pPr>
      <w:r>
        <w:rPr>
          <w:rFonts w:hint="eastAsia" w:ascii="仿宋" w:hAnsi="仿宋" w:eastAsia="仿宋" w:cs="仿宋"/>
          <w:i w:val="0"/>
          <w:iCs w:val="0"/>
          <w:snapToGrid w:val="0"/>
          <w:color w:val="000000" w:themeColor="text1"/>
          <w:kern w:val="0"/>
          <w:highlight w:val="none"/>
          <w14:textFill>
            <w14:solidFill>
              <w14:schemeClr w14:val="tx1"/>
            </w14:solidFill>
          </w14:textFill>
        </w:rPr>
        <w:t>注：</w:t>
      </w:r>
    </w:p>
    <w:p w14:paraId="12D8514C">
      <w:pPr>
        <w:ind w:firstLine="420" w:firstLineChars="200"/>
        <w:rPr>
          <w:rFonts w:hint="eastAsia" w:ascii="仿宋" w:hAnsi="仿宋" w:eastAsia="仿宋" w:cs="仿宋"/>
          <w:i w:val="0"/>
          <w:iCs w:val="0"/>
          <w:snapToGrid w:val="0"/>
          <w:color w:val="000000" w:themeColor="text1"/>
          <w:kern w:val="0"/>
          <w:highlight w:val="none"/>
          <w14:textFill>
            <w14:solidFill>
              <w14:schemeClr w14:val="tx1"/>
            </w14:solidFill>
          </w14:textFill>
        </w:rPr>
      </w:pPr>
      <w:r>
        <w:rPr>
          <w:rFonts w:hint="eastAsia" w:ascii="仿宋" w:hAnsi="仿宋" w:eastAsia="仿宋" w:cs="仿宋"/>
          <w:i w:val="0"/>
          <w:iCs w:val="0"/>
          <w:snapToGrid w:val="0"/>
          <w:color w:val="000000" w:themeColor="text1"/>
          <w:kern w:val="0"/>
          <w:highlight w:val="none"/>
          <w14:textFill>
            <w14:solidFill>
              <w14:schemeClr w14:val="tx1"/>
            </w14:solidFill>
          </w14:textFill>
        </w:rPr>
        <w:t>1.价格应按“招标文件”中规定的货币单位填写。</w:t>
      </w:r>
    </w:p>
    <w:p w14:paraId="4E85B180">
      <w:pPr>
        <w:ind w:firstLine="420" w:firstLineChars="200"/>
        <w:rPr>
          <w:rFonts w:hint="eastAsia" w:ascii="仿宋" w:hAnsi="仿宋" w:eastAsia="仿宋" w:cs="仿宋"/>
          <w:i w:val="0"/>
          <w:iCs w:val="0"/>
          <w:color w:val="000000" w:themeColor="text1"/>
          <w:highlight w:val="none"/>
          <w14:textFill>
            <w14:solidFill>
              <w14:schemeClr w14:val="tx1"/>
            </w14:solidFill>
          </w14:textFill>
        </w:rPr>
      </w:pPr>
      <w:r>
        <w:rPr>
          <w:rFonts w:hint="eastAsia" w:ascii="仿宋" w:hAnsi="仿宋" w:eastAsia="仿宋" w:cs="仿宋"/>
          <w:i w:val="0"/>
          <w:iCs w:val="0"/>
          <w:snapToGrid w:val="0"/>
          <w:color w:val="000000" w:themeColor="text1"/>
          <w:kern w:val="0"/>
          <w:highlight w:val="none"/>
          <w14:textFill>
            <w14:solidFill>
              <w14:schemeClr w14:val="tx1"/>
            </w14:solidFill>
          </w14:textFill>
        </w:rPr>
        <w:t>2.投标人如果需要对报价或其他内容加以说明，可在备注栏填写。</w:t>
      </w:r>
    </w:p>
    <w:p w14:paraId="41BEAF2F">
      <w:pPr>
        <w:ind w:firstLine="422" w:firstLineChars="200"/>
        <w:rPr>
          <w:rFonts w:hint="eastAsia" w:ascii="仿宋" w:hAnsi="仿宋" w:eastAsia="仿宋" w:cs="仿宋"/>
          <w:b/>
          <w:i w:val="0"/>
          <w:iCs w:val="0"/>
          <w:snapToGrid w:val="0"/>
          <w:color w:val="000000" w:themeColor="text1"/>
          <w:kern w:val="0"/>
          <w:highlight w:val="none"/>
          <w14:textFill>
            <w14:solidFill>
              <w14:schemeClr w14:val="tx1"/>
            </w14:solidFill>
          </w14:textFill>
        </w:rPr>
      </w:pPr>
      <w:r>
        <w:rPr>
          <w:rFonts w:hint="eastAsia" w:ascii="仿宋" w:hAnsi="仿宋" w:eastAsia="仿宋" w:cs="仿宋"/>
          <w:b/>
          <w:i w:val="0"/>
          <w:iCs w:val="0"/>
          <w:snapToGrid w:val="0"/>
          <w:color w:val="000000" w:themeColor="text1"/>
          <w:kern w:val="0"/>
          <w:highlight w:val="none"/>
          <w14:textFill>
            <w14:solidFill>
              <w14:schemeClr w14:val="tx1"/>
            </w14:solidFill>
          </w14:textFill>
        </w:rPr>
        <w:t>3.《开标一览表》作为开标时唱标的依据，除按格式要求放入投标文件中外，还应另行单独密封提交一份，在封口密封处加盖公章（或密封封口处粘贴封条并加盖投标单位公章），并在信封上标明“开标一览表”字样。</w:t>
      </w:r>
    </w:p>
    <w:p w14:paraId="69799BF8">
      <w:pPr>
        <w:ind w:firstLine="422" w:firstLineChars="200"/>
        <w:rPr>
          <w:rFonts w:hint="eastAsia" w:ascii="仿宋" w:hAnsi="仿宋" w:eastAsia="仿宋" w:cs="仿宋"/>
          <w:b/>
          <w:i w:val="0"/>
          <w:iCs w:val="0"/>
          <w:snapToGrid w:val="0"/>
          <w:color w:val="000000" w:themeColor="text1"/>
          <w:kern w:val="0"/>
          <w:highlight w:val="none"/>
          <w14:textFill>
            <w14:solidFill>
              <w14:schemeClr w14:val="tx1"/>
            </w14:solidFill>
          </w14:textFill>
        </w:rPr>
      </w:pPr>
      <w:r>
        <w:rPr>
          <w:rFonts w:hint="eastAsia" w:ascii="仿宋" w:hAnsi="仿宋" w:eastAsia="仿宋" w:cs="仿宋"/>
          <w:b/>
          <w:i w:val="0"/>
          <w:iCs w:val="0"/>
          <w:snapToGrid w:val="0"/>
          <w:color w:val="000000" w:themeColor="text1"/>
          <w:kern w:val="0"/>
          <w:highlight w:val="none"/>
          <w14:textFill>
            <w14:solidFill>
              <w14:schemeClr w14:val="tx1"/>
            </w14:solidFill>
          </w14:textFill>
        </w:rPr>
        <w:t>4.《开标一览表》未按招标文件规定签字、盖章或密封的，将导致废标。</w:t>
      </w:r>
    </w:p>
    <w:p w14:paraId="63A69129">
      <w:pPr>
        <w:snapToGrid w:val="0"/>
        <w:ind w:firstLine="420" w:firstLineChars="200"/>
        <w:rPr>
          <w:rFonts w:hint="eastAsia" w:ascii="仿宋" w:hAnsi="仿宋" w:eastAsia="仿宋" w:cs="仿宋"/>
          <w:i w:val="0"/>
          <w:iCs w:val="0"/>
          <w:color w:val="000000" w:themeColor="text1"/>
          <w:szCs w:val="21"/>
          <w:highlight w:val="none"/>
          <w14:textFill>
            <w14:solidFill>
              <w14:schemeClr w14:val="tx1"/>
            </w14:solidFill>
          </w14:textFill>
        </w:rPr>
      </w:pPr>
      <w:r>
        <w:rPr>
          <w:rFonts w:hint="eastAsia" w:ascii="仿宋" w:hAnsi="仿宋" w:eastAsia="仿宋" w:cs="仿宋"/>
          <w:i w:val="0"/>
          <w:iCs w:val="0"/>
          <w:color w:val="000000" w:themeColor="text1"/>
          <w:highlight w:val="none"/>
          <w14:textFill>
            <w14:solidFill>
              <w14:schemeClr w14:val="tx1"/>
            </w14:solidFill>
          </w14:textFill>
        </w:rPr>
        <w:t>5.</w:t>
      </w:r>
      <w:r>
        <w:rPr>
          <w:rFonts w:hint="eastAsia" w:ascii="仿宋" w:hAnsi="仿宋" w:eastAsia="仿宋" w:cs="仿宋"/>
          <w:i w:val="0"/>
          <w:iCs w:val="0"/>
          <w:color w:val="000000" w:themeColor="text1"/>
          <w:szCs w:val="21"/>
          <w:highlight w:val="none"/>
          <w14:textFill>
            <w14:solidFill>
              <w14:schemeClr w14:val="tx1"/>
            </w14:solidFill>
          </w14:textFill>
        </w:rPr>
        <w:t>若开标一览表中大写金额和小写金额不一致的，以大写金额为准。</w:t>
      </w:r>
    </w:p>
    <w:p w14:paraId="5FB7837A">
      <w:pPr>
        <w:ind w:firstLine="420"/>
        <w:jc w:val="left"/>
        <w:rPr>
          <w:rFonts w:hint="eastAsia" w:ascii="仿宋" w:hAnsi="仿宋" w:eastAsia="仿宋" w:cs="仿宋"/>
          <w:i w:val="0"/>
          <w:iCs w:val="0"/>
          <w:color w:val="000000" w:themeColor="text1"/>
          <w:highlight w:val="none"/>
          <w14:textFill>
            <w14:solidFill>
              <w14:schemeClr w14:val="tx1"/>
            </w14:solidFill>
          </w14:textFill>
        </w:rPr>
      </w:pPr>
    </w:p>
    <w:p w14:paraId="16709806">
      <w:pPr>
        <w:ind w:firstLine="420"/>
        <w:jc w:val="left"/>
        <w:rPr>
          <w:rFonts w:hint="eastAsia" w:ascii="仿宋" w:hAnsi="仿宋" w:eastAsia="仿宋" w:cs="仿宋"/>
          <w:i w:val="0"/>
          <w:iCs w:val="0"/>
          <w:color w:val="000000" w:themeColor="text1"/>
          <w:highlight w:val="none"/>
          <w14:textFill>
            <w14:solidFill>
              <w14:schemeClr w14:val="tx1"/>
            </w14:solidFill>
          </w14:textFill>
        </w:rPr>
      </w:pPr>
    </w:p>
    <w:p w14:paraId="59A53E80">
      <w:pPr>
        <w:ind w:firstLine="3150" w:firstLineChars="1500"/>
        <w:jc w:val="left"/>
        <w:rPr>
          <w:rFonts w:hint="eastAsia" w:ascii="仿宋" w:hAnsi="仿宋" w:eastAsia="仿宋" w:cs="仿宋"/>
          <w:i w:val="0"/>
          <w:iCs w:val="0"/>
          <w:color w:val="000000" w:themeColor="text1"/>
          <w:highlight w:val="none"/>
          <w14:textFill>
            <w14:solidFill>
              <w14:schemeClr w14:val="tx1"/>
            </w14:solidFill>
          </w14:textFill>
        </w:rPr>
      </w:pPr>
      <w:r>
        <w:rPr>
          <w:rFonts w:hint="eastAsia" w:ascii="仿宋" w:hAnsi="仿宋" w:eastAsia="仿宋" w:cs="仿宋"/>
          <w:i w:val="0"/>
          <w:iCs w:val="0"/>
          <w:color w:val="000000" w:themeColor="text1"/>
          <w:highlight w:val="none"/>
          <w14:textFill>
            <w14:solidFill>
              <w14:schemeClr w14:val="tx1"/>
            </w14:solidFill>
          </w14:textFill>
        </w:rPr>
        <w:t>法定代表人或其授权委托人（</w:t>
      </w:r>
      <w:r>
        <w:rPr>
          <w:rFonts w:hint="eastAsia" w:ascii="仿宋" w:hAnsi="仿宋" w:eastAsia="仿宋" w:cs="仿宋"/>
          <w:b/>
          <w:i w:val="0"/>
          <w:iCs w:val="0"/>
          <w:color w:val="000000" w:themeColor="text1"/>
          <w:highlight w:val="none"/>
          <w14:textFill>
            <w14:solidFill>
              <w14:schemeClr w14:val="tx1"/>
            </w14:solidFill>
          </w14:textFill>
        </w:rPr>
        <w:t>签名或盖私章</w:t>
      </w:r>
      <w:r>
        <w:rPr>
          <w:rFonts w:hint="eastAsia" w:ascii="仿宋" w:hAnsi="仿宋" w:eastAsia="仿宋" w:cs="仿宋"/>
          <w:i w:val="0"/>
          <w:iCs w:val="0"/>
          <w:color w:val="000000" w:themeColor="text1"/>
          <w:highlight w:val="none"/>
          <w14:textFill>
            <w14:solidFill>
              <w14:schemeClr w14:val="tx1"/>
            </w14:solidFill>
          </w14:textFill>
        </w:rPr>
        <w:t>）：</w:t>
      </w:r>
    </w:p>
    <w:p w14:paraId="35BFC031">
      <w:pPr>
        <w:jc w:val="left"/>
        <w:rPr>
          <w:rFonts w:hint="eastAsia" w:ascii="仿宋" w:hAnsi="仿宋" w:eastAsia="仿宋" w:cs="仿宋"/>
          <w:i w:val="0"/>
          <w:iCs w:val="0"/>
          <w:color w:val="000000" w:themeColor="text1"/>
          <w:highlight w:val="none"/>
          <w14:textFill>
            <w14:solidFill>
              <w14:schemeClr w14:val="tx1"/>
            </w14:solidFill>
          </w14:textFill>
        </w:rPr>
      </w:pPr>
    </w:p>
    <w:p w14:paraId="0CC759E3">
      <w:pPr>
        <w:ind w:firstLine="3150" w:firstLineChars="1500"/>
        <w:jc w:val="left"/>
        <w:rPr>
          <w:rFonts w:hint="eastAsia" w:ascii="仿宋" w:hAnsi="仿宋" w:eastAsia="仿宋" w:cs="仿宋"/>
          <w:i w:val="0"/>
          <w:iCs w:val="0"/>
          <w:color w:val="000000" w:themeColor="text1"/>
          <w:highlight w:val="none"/>
          <w14:textFill>
            <w14:solidFill>
              <w14:schemeClr w14:val="tx1"/>
            </w14:solidFill>
          </w14:textFill>
        </w:rPr>
      </w:pPr>
      <w:r>
        <w:rPr>
          <w:rFonts w:hint="eastAsia" w:ascii="仿宋" w:hAnsi="仿宋" w:eastAsia="仿宋" w:cs="仿宋"/>
          <w:i w:val="0"/>
          <w:iCs w:val="0"/>
          <w:color w:val="000000" w:themeColor="text1"/>
          <w:highlight w:val="none"/>
          <w14:textFill>
            <w14:solidFill>
              <w14:schemeClr w14:val="tx1"/>
            </w14:solidFill>
          </w14:textFill>
        </w:rPr>
        <w:t>投标单位（</w:t>
      </w:r>
      <w:r>
        <w:rPr>
          <w:rFonts w:hint="eastAsia" w:ascii="仿宋" w:hAnsi="仿宋" w:eastAsia="仿宋" w:cs="仿宋"/>
          <w:b/>
          <w:i w:val="0"/>
          <w:iCs w:val="0"/>
          <w:color w:val="000000" w:themeColor="text1"/>
          <w:highlight w:val="none"/>
          <w14:textFill>
            <w14:solidFill>
              <w14:schemeClr w14:val="tx1"/>
            </w14:solidFill>
          </w14:textFill>
        </w:rPr>
        <w:t>盖公章</w:t>
      </w:r>
      <w:r>
        <w:rPr>
          <w:rFonts w:hint="eastAsia" w:ascii="仿宋" w:hAnsi="仿宋" w:eastAsia="仿宋" w:cs="仿宋"/>
          <w:i w:val="0"/>
          <w:iCs w:val="0"/>
          <w:color w:val="000000" w:themeColor="text1"/>
          <w:highlight w:val="none"/>
          <w14:textFill>
            <w14:solidFill>
              <w14:schemeClr w14:val="tx1"/>
            </w14:solidFill>
          </w14:textFill>
        </w:rPr>
        <w:t>）：</w:t>
      </w:r>
    </w:p>
    <w:p w14:paraId="7C6C2B60">
      <w:pPr>
        <w:jc w:val="left"/>
        <w:rPr>
          <w:rFonts w:hint="eastAsia" w:ascii="仿宋" w:hAnsi="仿宋" w:eastAsia="仿宋" w:cs="仿宋"/>
          <w:i w:val="0"/>
          <w:iCs w:val="0"/>
          <w:color w:val="000000" w:themeColor="text1"/>
          <w:highlight w:val="none"/>
          <w14:textFill>
            <w14:solidFill>
              <w14:schemeClr w14:val="tx1"/>
            </w14:solidFill>
          </w14:textFill>
        </w:rPr>
      </w:pPr>
    </w:p>
    <w:p w14:paraId="57B18A71">
      <w:pPr>
        <w:jc w:val="right"/>
        <w:rPr>
          <w:rFonts w:hint="eastAsia" w:ascii="仿宋" w:hAnsi="仿宋" w:eastAsia="仿宋" w:cs="仿宋"/>
          <w:i w:val="0"/>
          <w:iCs w:val="0"/>
          <w:color w:val="000000" w:themeColor="text1"/>
          <w:highlight w:val="none"/>
          <w14:textFill>
            <w14:solidFill>
              <w14:schemeClr w14:val="tx1"/>
            </w14:solidFill>
          </w14:textFill>
        </w:rPr>
      </w:pPr>
      <w:r>
        <w:rPr>
          <w:rFonts w:hint="eastAsia" w:ascii="仿宋" w:hAnsi="仿宋" w:eastAsia="仿宋" w:cs="仿宋"/>
          <w:i w:val="0"/>
          <w:iCs w:val="0"/>
          <w:color w:val="000000" w:themeColor="text1"/>
          <w:highlight w:val="none"/>
          <w14:textFill>
            <w14:solidFill>
              <w14:schemeClr w14:val="tx1"/>
            </w14:solidFill>
          </w14:textFill>
        </w:rPr>
        <w:t>日期：    年  月  日</w:t>
      </w:r>
    </w:p>
    <w:p w14:paraId="4032EF80">
      <w:pPr>
        <w:rPr>
          <w:rFonts w:hint="eastAsia" w:ascii="仿宋" w:hAnsi="仿宋" w:eastAsia="仿宋" w:cs="仿宋"/>
          <w:i w:val="0"/>
          <w:iCs w:val="0"/>
          <w:color w:val="000000" w:themeColor="text1"/>
          <w:highlight w:val="none"/>
          <w14:textFill>
            <w14:solidFill>
              <w14:schemeClr w14:val="tx1"/>
            </w14:solidFill>
          </w14:textFill>
        </w:rPr>
      </w:pPr>
      <w:r>
        <w:rPr>
          <w:rFonts w:hint="eastAsia" w:ascii="仿宋" w:hAnsi="仿宋" w:eastAsia="仿宋" w:cs="仿宋"/>
          <w:i w:val="0"/>
          <w:iCs w:val="0"/>
          <w:color w:val="000000" w:themeColor="text1"/>
          <w:highlight w:val="none"/>
          <w14:textFill>
            <w14:solidFill>
              <w14:schemeClr w14:val="tx1"/>
            </w14:solidFill>
          </w14:textFill>
        </w:rPr>
        <w:br w:type="page"/>
      </w:r>
    </w:p>
    <w:p w14:paraId="5CE5D2AA">
      <w:pPr>
        <w:pStyle w:val="3"/>
        <w:spacing w:before="120" w:after="120"/>
        <w:jc w:val="center"/>
        <w:rPr>
          <w:rFonts w:hint="eastAsia" w:ascii="仿宋" w:hAnsi="仿宋" w:eastAsia="仿宋" w:cs="仿宋"/>
          <w:i w:val="0"/>
          <w:iCs w:val="0"/>
          <w:sz w:val="28"/>
          <w:szCs w:val="28"/>
          <w:highlight w:val="none"/>
        </w:rPr>
      </w:pPr>
      <w:bookmarkStart w:id="287" w:name="_Toc19911"/>
      <w:r>
        <w:rPr>
          <w:rFonts w:hint="eastAsia" w:ascii="仿宋" w:hAnsi="仿宋" w:eastAsia="仿宋" w:cs="仿宋"/>
          <w:i w:val="0"/>
          <w:iCs w:val="0"/>
          <w:sz w:val="28"/>
          <w:szCs w:val="28"/>
          <w:highlight w:val="none"/>
          <w:lang w:val="en-US" w:eastAsia="zh-CN"/>
        </w:rPr>
        <w:t>包3</w:t>
      </w:r>
      <w:r>
        <w:rPr>
          <w:rFonts w:hint="eastAsia" w:ascii="仿宋" w:hAnsi="仿宋" w:eastAsia="仿宋" w:cs="仿宋"/>
          <w:i w:val="0"/>
          <w:iCs w:val="0"/>
          <w:sz w:val="28"/>
          <w:szCs w:val="28"/>
          <w:highlight w:val="none"/>
        </w:rPr>
        <w:t>开标一览表</w:t>
      </w:r>
      <w:bookmarkEnd w:id="287"/>
    </w:p>
    <w:p w14:paraId="59DF41D4">
      <w:pPr>
        <w:jc w:val="right"/>
        <w:rPr>
          <w:rFonts w:hint="eastAsia" w:ascii="仿宋" w:hAnsi="仿宋" w:eastAsia="仿宋" w:cs="仿宋"/>
          <w:bCs/>
          <w:i w:val="0"/>
          <w:iCs w:val="0"/>
          <w:snapToGrid w:val="0"/>
          <w:kern w:val="0"/>
          <w:highlight w:val="none"/>
        </w:rPr>
      </w:pPr>
      <w:r>
        <w:rPr>
          <w:rFonts w:hint="eastAsia" w:ascii="仿宋" w:hAnsi="仿宋" w:eastAsia="仿宋" w:cs="仿宋"/>
          <w:bCs/>
          <w:i w:val="0"/>
          <w:iCs w:val="0"/>
          <w:snapToGrid w:val="0"/>
          <w:kern w:val="0"/>
          <w:highlight w:val="none"/>
        </w:rPr>
        <w:t>单位：人民币元</w:t>
      </w:r>
    </w:p>
    <w:tbl>
      <w:tblPr>
        <w:tblStyle w:val="20"/>
        <w:tblW w:w="4998"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6"/>
        <w:gridCol w:w="1934"/>
        <w:gridCol w:w="1950"/>
        <w:gridCol w:w="1900"/>
        <w:gridCol w:w="1049"/>
      </w:tblGrid>
      <w:tr w14:paraId="6D69E0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741" w:type="pct"/>
            <w:tcBorders>
              <w:top w:val="double" w:color="auto" w:sz="4" w:space="0"/>
              <w:bottom w:val="single" w:color="auto" w:sz="4" w:space="0"/>
            </w:tcBorders>
            <w:vAlign w:val="center"/>
          </w:tcPr>
          <w:p w14:paraId="0442CF00">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sz w:val="24"/>
                <w:szCs w:val="32"/>
                <w:highlight w:val="none"/>
              </w:rPr>
            </w:pPr>
            <w:r>
              <w:rPr>
                <w:rFonts w:hint="eastAsia" w:ascii="仿宋" w:hAnsi="仿宋" w:eastAsia="仿宋" w:cs="仿宋"/>
                <w:i w:val="0"/>
                <w:iCs w:val="0"/>
                <w:snapToGrid w:val="0"/>
                <w:kern w:val="0"/>
                <w:sz w:val="24"/>
                <w:szCs w:val="32"/>
                <w:highlight w:val="none"/>
              </w:rPr>
              <w:t>项目编号</w:t>
            </w:r>
          </w:p>
        </w:tc>
        <w:tc>
          <w:tcPr>
            <w:tcW w:w="1197" w:type="pct"/>
            <w:tcBorders>
              <w:top w:val="double" w:color="auto" w:sz="4" w:space="0"/>
              <w:bottom w:val="single" w:color="auto" w:sz="4" w:space="0"/>
            </w:tcBorders>
            <w:vAlign w:val="center"/>
          </w:tcPr>
          <w:p w14:paraId="5BBB3C74">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sz w:val="24"/>
                <w:szCs w:val="32"/>
                <w:highlight w:val="none"/>
              </w:rPr>
            </w:pPr>
            <w:r>
              <w:rPr>
                <w:rFonts w:hint="eastAsia" w:ascii="仿宋" w:hAnsi="仿宋" w:eastAsia="仿宋" w:cs="仿宋"/>
                <w:i w:val="0"/>
                <w:iCs w:val="0"/>
                <w:snapToGrid w:val="0"/>
                <w:kern w:val="0"/>
                <w:sz w:val="24"/>
                <w:szCs w:val="32"/>
                <w:highlight w:val="none"/>
              </w:rPr>
              <w:t>项目名称</w:t>
            </w:r>
          </w:p>
        </w:tc>
        <w:tc>
          <w:tcPr>
            <w:tcW w:w="1206" w:type="pct"/>
            <w:tcBorders>
              <w:top w:val="double" w:color="auto" w:sz="4" w:space="0"/>
              <w:bottom w:val="single" w:color="auto" w:sz="4" w:space="0"/>
            </w:tcBorders>
            <w:vAlign w:val="center"/>
          </w:tcPr>
          <w:p w14:paraId="5C9B5EE5">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sz w:val="24"/>
                <w:szCs w:val="32"/>
                <w:highlight w:val="none"/>
              </w:rPr>
            </w:pPr>
            <w:r>
              <w:rPr>
                <w:rFonts w:hint="eastAsia" w:ascii="仿宋" w:hAnsi="仿宋" w:eastAsia="仿宋" w:cs="仿宋"/>
                <w:i w:val="0"/>
                <w:iCs w:val="0"/>
                <w:snapToGrid w:val="0"/>
                <w:kern w:val="0"/>
                <w:sz w:val="24"/>
                <w:szCs w:val="32"/>
                <w:highlight w:val="none"/>
              </w:rPr>
              <w:t>投标总价</w:t>
            </w:r>
          </w:p>
        </w:tc>
        <w:tc>
          <w:tcPr>
            <w:tcW w:w="1177" w:type="pct"/>
            <w:tcBorders>
              <w:top w:val="double" w:color="auto" w:sz="4" w:space="0"/>
              <w:bottom w:val="single" w:color="auto" w:sz="4" w:space="0"/>
            </w:tcBorders>
            <w:vAlign w:val="center"/>
          </w:tcPr>
          <w:p w14:paraId="6D5C2C6A">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sz w:val="24"/>
                <w:szCs w:val="32"/>
                <w:highlight w:val="none"/>
              </w:rPr>
            </w:pPr>
            <w:r>
              <w:rPr>
                <w:rFonts w:hint="eastAsia" w:ascii="仿宋" w:hAnsi="仿宋" w:eastAsia="仿宋" w:cs="仿宋"/>
                <w:i w:val="0"/>
                <w:iCs w:val="0"/>
                <w:snapToGrid w:val="0"/>
                <w:kern w:val="0"/>
                <w:sz w:val="24"/>
                <w:szCs w:val="32"/>
                <w:highlight w:val="none"/>
              </w:rPr>
              <w:t>交货期</w:t>
            </w:r>
          </w:p>
        </w:tc>
        <w:tc>
          <w:tcPr>
            <w:tcW w:w="677" w:type="pct"/>
            <w:tcBorders>
              <w:top w:val="double" w:color="auto" w:sz="4" w:space="0"/>
              <w:bottom w:val="single" w:color="auto" w:sz="4" w:space="0"/>
            </w:tcBorders>
            <w:vAlign w:val="center"/>
          </w:tcPr>
          <w:p w14:paraId="581ECE38">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sz w:val="24"/>
                <w:szCs w:val="32"/>
                <w:highlight w:val="none"/>
              </w:rPr>
            </w:pPr>
            <w:r>
              <w:rPr>
                <w:rFonts w:hint="eastAsia" w:ascii="仿宋" w:hAnsi="仿宋" w:eastAsia="仿宋" w:cs="仿宋"/>
                <w:i w:val="0"/>
                <w:iCs w:val="0"/>
                <w:snapToGrid w:val="0"/>
                <w:kern w:val="0"/>
                <w:sz w:val="24"/>
                <w:szCs w:val="32"/>
                <w:highlight w:val="none"/>
              </w:rPr>
              <w:t>备注</w:t>
            </w:r>
          </w:p>
        </w:tc>
      </w:tr>
      <w:tr w14:paraId="055F4F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trPr>
        <w:tc>
          <w:tcPr>
            <w:tcW w:w="741" w:type="pct"/>
            <w:tcBorders>
              <w:top w:val="single" w:color="auto" w:sz="4" w:space="0"/>
            </w:tcBorders>
            <w:vAlign w:val="center"/>
          </w:tcPr>
          <w:p w14:paraId="6550F85F">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highlight w:val="none"/>
                <w:u w:val="single"/>
              </w:rPr>
            </w:pPr>
            <w:r>
              <w:rPr>
                <w:rFonts w:hint="eastAsia" w:ascii="仿宋" w:hAnsi="仿宋" w:eastAsia="仿宋" w:cs="仿宋"/>
                <w:i w:val="0"/>
                <w:iCs w:val="0"/>
                <w:snapToGrid w:val="0"/>
                <w:kern w:val="0"/>
                <w:highlight w:val="none"/>
                <w:u w:val="single"/>
                <w:lang w:eastAsia="zh-CN"/>
              </w:rPr>
              <w:t>UHOSZA20250448</w:t>
            </w:r>
          </w:p>
        </w:tc>
        <w:tc>
          <w:tcPr>
            <w:tcW w:w="1197" w:type="pct"/>
            <w:tcBorders>
              <w:top w:val="single" w:color="auto" w:sz="4" w:space="0"/>
            </w:tcBorders>
            <w:vAlign w:val="center"/>
          </w:tcPr>
          <w:p w14:paraId="08E7FA78">
            <w:pPr>
              <w:keepNext w:val="0"/>
              <w:keepLines w:val="0"/>
              <w:suppressLineNumbers w:val="0"/>
              <w:spacing w:before="0" w:beforeAutospacing="0" w:after="0" w:afterAutospacing="0"/>
              <w:ind w:left="0" w:right="0"/>
              <w:rPr>
                <w:rFonts w:hint="eastAsia" w:ascii="仿宋" w:hAnsi="仿宋" w:eastAsia="仿宋" w:cs="仿宋"/>
                <w:i w:val="0"/>
                <w:iCs w:val="0"/>
                <w:snapToGrid w:val="0"/>
                <w:kern w:val="0"/>
                <w:highlight w:val="none"/>
                <w:u w:val="single"/>
                <w:lang w:eastAsia="zh-CN"/>
              </w:rPr>
            </w:pPr>
            <w:r>
              <w:rPr>
                <w:rFonts w:hint="eastAsia" w:ascii="仿宋" w:hAnsi="仿宋" w:eastAsia="仿宋" w:cs="仿宋"/>
                <w:i w:val="0"/>
                <w:iCs w:val="0"/>
                <w:snapToGrid w:val="0"/>
                <w:kern w:val="0"/>
                <w:highlight w:val="none"/>
                <w:lang w:eastAsia="zh-CN"/>
              </w:rPr>
              <w:t>广东省深圳市消防救援支队2025年消防装备采购项目九（包1-包5）</w:t>
            </w:r>
          </w:p>
        </w:tc>
        <w:tc>
          <w:tcPr>
            <w:tcW w:w="1206" w:type="pct"/>
            <w:tcBorders>
              <w:top w:val="single" w:color="auto" w:sz="4" w:space="0"/>
            </w:tcBorders>
            <w:vAlign w:val="center"/>
          </w:tcPr>
          <w:p w14:paraId="5F0816B5">
            <w:pPr>
              <w:keepNext w:val="0"/>
              <w:keepLines w:val="0"/>
              <w:suppressLineNumbers w:val="0"/>
              <w:spacing w:before="0" w:beforeAutospacing="0" w:after="0" w:afterAutospacing="0"/>
              <w:ind w:left="0" w:right="0"/>
              <w:rPr>
                <w:rFonts w:hint="eastAsia" w:ascii="仿宋" w:hAnsi="仿宋" w:eastAsia="仿宋" w:cs="仿宋"/>
                <w:i w:val="0"/>
                <w:iCs w:val="0"/>
                <w:snapToGrid w:val="0"/>
                <w:kern w:val="0"/>
                <w:highlight w:val="none"/>
              </w:rPr>
            </w:pPr>
            <w:r>
              <w:rPr>
                <w:rFonts w:hint="eastAsia" w:ascii="仿宋" w:hAnsi="仿宋" w:eastAsia="仿宋" w:cs="仿宋"/>
                <w:i w:val="0"/>
                <w:iCs w:val="0"/>
                <w:snapToGrid w:val="0"/>
                <w:kern w:val="0"/>
                <w:highlight w:val="none"/>
              </w:rPr>
              <w:t>大写：</w:t>
            </w:r>
          </w:p>
          <w:p w14:paraId="3690FA70">
            <w:pPr>
              <w:keepNext w:val="0"/>
              <w:keepLines w:val="0"/>
              <w:suppressLineNumbers w:val="0"/>
              <w:spacing w:before="0" w:beforeAutospacing="0" w:after="0" w:afterAutospacing="0"/>
              <w:ind w:left="0" w:right="0"/>
              <w:rPr>
                <w:rFonts w:hint="eastAsia" w:ascii="仿宋" w:hAnsi="仿宋" w:eastAsia="仿宋" w:cs="仿宋"/>
                <w:i w:val="0"/>
                <w:iCs w:val="0"/>
                <w:snapToGrid w:val="0"/>
                <w:kern w:val="0"/>
                <w:highlight w:val="none"/>
              </w:rPr>
            </w:pPr>
            <w:r>
              <w:rPr>
                <w:rFonts w:hint="eastAsia" w:ascii="仿宋" w:hAnsi="仿宋" w:eastAsia="仿宋" w:cs="仿宋"/>
                <w:i w:val="0"/>
                <w:iCs w:val="0"/>
                <w:snapToGrid w:val="0"/>
                <w:kern w:val="0"/>
                <w:highlight w:val="none"/>
              </w:rPr>
              <w:t>小写：</w:t>
            </w:r>
          </w:p>
        </w:tc>
        <w:tc>
          <w:tcPr>
            <w:tcW w:w="1177" w:type="pct"/>
            <w:tcBorders>
              <w:top w:val="single" w:color="auto" w:sz="4" w:space="0"/>
            </w:tcBorders>
            <w:vAlign w:val="center"/>
          </w:tcPr>
          <w:p w14:paraId="1D749559">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highlight w:val="none"/>
              </w:rPr>
            </w:pPr>
            <w:r>
              <w:rPr>
                <w:rFonts w:hint="eastAsia" w:ascii="仿宋" w:hAnsi="仿宋" w:eastAsia="仿宋" w:cs="仿宋"/>
                <w:i w:val="0"/>
                <w:iCs w:val="0"/>
                <w:snapToGrid w:val="0"/>
                <w:kern w:val="0"/>
                <w:highlight w:val="none"/>
                <w:lang w:eastAsia="zh-CN"/>
              </w:rPr>
              <w:t>合同生效后</w:t>
            </w:r>
            <w:r>
              <w:rPr>
                <w:rFonts w:hint="eastAsia" w:ascii="仿宋" w:hAnsi="仿宋" w:eastAsia="仿宋" w:cs="仿宋"/>
                <w:i w:val="0"/>
                <w:iCs w:val="0"/>
                <w:snapToGrid w:val="0"/>
                <w:kern w:val="0"/>
                <w:highlight w:val="none"/>
                <w:lang w:val="en-US" w:eastAsia="zh-CN"/>
              </w:rPr>
              <w:t>30</w:t>
            </w:r>
            <w:r>
              <w:rPr>
                <w:rFonts w:hint="eastAsia" w:ascii="仿宋" w:hAnsi="仿宋" w:eastAsia="仿宋" w:cs="仿宋"/>
                <w:i w:val="0"/>
                <w:iCs w:val="0"/>
                <w:snapToGrid w:val="0"/>
                <w:kern w:val="0"/>
                <w:highlight w:val="none"/>
                <w:lang w:eastAsia="zh-CN"/>
              </w:rPr>
              <w:t>天内到货，货到</w:t>
            </w:r>
            <w:r>
              <w:rPr>
                <w:rFonts w:hint="eastAsia" w:ascii="仿宋" w:hAnsi="仿宋" w:eastAsia="仿宋" w:cs="仿宋"/>
                <w:i w:val="0"/>
                <w:iCs w:val="0"/>
                <w:snapToGrid w:val="0"/>
                <w:kern w:val="0"/>
                <w:highlight w:val="none"/>
                <w:lang w:val="en-US" w:eastAsia="zh-CN"/>
              </w:rPr>
              <w:t>15</w:t>
            </w:r>
            <w:r>
              <w:rPr>
                <w:rFonts w:hint="eastAsia" w:ascii="仿宋" w:hAnsi="仿宋" w:eastAsia="仿宋" w:cs="仿宋"/>
                <w:i w:val="0"/>
                <w:iCs w:val="0"/>
                <w:snapToGrid w:val="0"/>
                <w:kern w:val="0"/>
                <w:highlight w:val="none"/>
                <w:lang w:eastAsia="zh-CN"/>
              </w:rPr>
              <w:t>天内完成安装、调试。（特殊情况以合同为准）</w:t>
            </w:r>
          </w:p>
        </w:tc>
        <w:tc>
          <w:tcPr>
            <w:tcW w:w="677" w:type="pct"/>
            <w:tcBorders>
              <w:top w:val="single" w:color="auto" w:sz="4" w:space="0"/>
            </w:tcBorders>
            <w:vAlign w:val="center"/>
          </w:tcPr>
          <w:p w14:paraId="34CDE348">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highlight w:val="none"/>
              </w:rPr>
            </w:pPr>
          </w:p>
        </w:tc>
      </w:tr>
    </w:tbl>
    <w:p w14:paraId="6327463F">
      <w:pPr>
        <w:ind w:firstLine="420"/>
        <w:rPr>
          <w:rFonts w:hint="eastAsia" w:ascii="仿宋" w:hAnsi="仿宋" w:eastAsia="仿宋" w:cs="仿宋"/>
          <w:i w:val="0"/>
          <w:iCs w:val="0"/>
          <w:snapToGrid w:val="0"/>
          <w:color w:val="000000" w:themeColor="text1"/>
          <w:kern w:val="0"/>
          <w:highlight w:val="none"/>
          <w14:textFill>
            <w14:solidFill>
              <w14:schemeClr w14:val="tx1"/>
            </w14:solidFill>
          </w14:textFill>
        </w:rPr>
      </w:pPr>
      <w:r>
        <w:rPr>
          <w:rFonts w:hint="eastAsia" w:ascii="仿宋" w:hAnsi="仿宋" w:eastAsia="仿宋" w:cs="仿宋"/>
          <w:i w:val="0"/>
          <w:iCs w:val="0"/>
          <w:snapToGrid w:val="0"/>
          <w:color w:val="000000" w:themeColor="text1"/>
          <w:kern w:val="0"/>
          <w:highlight w:val="none"/>
          <w14:textFill>
            <w14:solidFill>
              <w14:schemeClr w14:val="tx1"/>
            </w14:solidFill>
          </w14:textFill>
        </w:rPr>
        <w:t>注：</w:t>
      </w:r>
    </w:p>
    <w:p w14:paraId="2D3CAE41">
      <w:pPr>
        <w:ind w:firstLine="420" w:firstLineChars="200"/>
        <w:rPr>
          <w:rFonts w:hint="eastAsia" w:ascii="仿宋" w:hAnsi="仿宋" w:eastAsia="仿宋" w:cs="仿宋"/>
          <w:i w:val="0"/>
          <w:iCs w:val="0"/>
          <w:snapToGrid w:val="0"/>
          <w:color w:val="000000" w:themeColor="text1"/>
          <w:kern w:val="0"/>
          <w:highlight w:val="none"/>
          <w14:textFill>
            <w14:solidFill>
              <w14:schemeClr w14:val="tx1"/>
            </w14:solidFill>
          </w14:textFill>
        </w:rPr>
      </w:pPr>
      <w:r>
        <w:rPr>
          <w:rFonts w:hint="eastAsia" w:ascii="仿宋" w:hAnsi="仿宋" w:eastAsia="仿宋" w:cs="仿宋"/>
          <w:i w:val="0"/>
          <w:iCs w:val="0"/>
          <w:snapToGrid w:val="0"/>
          <w:color w:val="000000" w:themeColor="text1"/>
          <w:kern w:val="0"/>
          <w:highlight w:val="none"/>
          <w14:textFill>
            <w14:solidFill>
              <w14:schemeClr w14:val="tx1"/>
            </w14:solidFill>
          </w14:textFill>
        </w:rPr>
        <w:t>1.价格应按“招标文件”中规定的货币单位填写。</w:t>
      </w:r>
    </w:p>
    <w:p w14:paraId="56CEBD99">
      <w:pPr>
        <w:ind w:firstLine="420" w:firstLineChars="200"/>
        <w:rPr>
          <w:rFonts w:hint="eastAsia" w:ascii="仿宋" w:hAnsi="仿宋" w:eastAsia="仿宋" w:cs="仿宋"/>
          <w:i w:val="0"/>
          <w:iCs w:val="0"/>
          <w:color w:val="000000" w:themeColor="text1"/>
          <w:highlight w:val="none"/>
          <w14:textFill>
            <w14:solidFill>
              <w14:schemeClr w14:val="tx1"/>
            </w14:solidFill>
          </w14:textFill>
        </w:rPr>
      </w:pPr>
      <w:r>
        <w:rPr>
          <w:rFonts w:hint="eastAsia" w:ascii="仿宋" w:hAnsi="仿宋" w:eastAsia="仿宋" w:cs="仿宋"/>
          <w:i w:val="0"/>
          <w:iCs w:val="0"/>
          <w:snapToGrid w:val="0"/>
          <w:color w:val="000000" w:themeColor="text1"/>
          <w:kern w:val="0"/>
          <w:highlight w:val="none"/>
          <w14:textFill>
            <w14:solidFill>
              <w14:schemeClr w14:val="tx1"/>
            </w14:solidFill>
          </w14:textFill>
        </w:rPr>
        <w:t>2.投标人如果需要对报价或其他内容加以说明，可在备注栏填写。</w:t>
      </w:r>
    </w:p>
    <w:p w14:paraId="67BC3855">
      <w:pPr>
        <w:ind w:firstLine="422" w:firstLineChars="200"/>
        <w:rPr>
          <w:rFonts w:hint="eastAsia" w:ascii="仿宋" w:hAnsi="仿宋" w:eastAsia="仿宋" w:cs="仿宋"/>
          <w:b/>
          <w:i w:val="0"/>
          <w:iCs w:val="0"/>
          <w:snapToGrid w:val="0"/>
          <w:color w:val="000000" w:themeColor="text1"/>
          <w:kern w:val="0"/>
          <w:highlight w:val="none"/>
          <w14:textFill>
            <w14:solidFill>
              <w14:schemeClr w14:val="tx1"/>
            </w14:solidFill>
          </w14:textFill>
        </w:rPr>
      </w:pPr>
      <w:r>
        <w:rPr>
          <w:rFonts w:hint="eastAsia" w:ascii="仿宋" w:hAnsi="仿宋" w:eastAsia="仿宋" w:cs="仿宋"/>
          <w:b/>
          <w:i w:val="0"/>
          <w:iCs w:val="0"/>
          <w:snapToGrid w:val="0"/>
          <w:color w:val="000000" w:themeColor="text1"/>
          <w:kern w:val="0"/>
          <w:highlight w:val="none"/>
          <w14:textFill>
            <w14:solidFill>
              <w14:schemeClr w14:val="tx1"/>
            </w14:solidFill>
          </w14:textFill>
        </w:rPr>
        <w:t>3.《开标一览表》作为开标时唱标的依据，除按格式要求放入投标文件中外，还应另行单独密封提交一份，在封口密封处加盖公章（或密封封口处粘贴封条并加盖投标单位公章），并在信封上标明“开标一览表”字样。</w:t>
      </w:r>
    </w:p>
    <w:p w14:paraId="7115BDA5">
      <w:pPr>
        <w:ind w:firstLine="422" w:firstLineChars="200"/>
        <w:rPr>
          <w:rFonts w:hint="eastAsia" w:ascii="仿宋" w:hAnsi="仿宋" w:eastAsia="仿宋" w:cs="仿宋"/>
          <w:b/>
          <w:i w:val="0"/>
          <w:iCs w:val="0"/>
          <w:snapToGrid w:val="0"/>
          <w:color w:val="000000" w:themeColor="text1"/>
          <w:kern w:val="0"/>
          <w:highlight w:val="none"/>
          <w14:textFill>
            <w14:solidFill>
              <w14:schemeClr w14:val="tx1"/>
            </w14:solidFill>
          </w14:textFill>
        </w:rPr>
      </w:pPr>
      <w:r>
        <w:rPr>
          <w:rFonts w:hint="eastAsia" w:ascii="仿宋" w:hAnsi="仿宋" w:eastAsia="仿宋" w:cs="仿宋"/>
          <w:b/>
          <w:i w:val="0"/>
          <w:iCs w:val="0"/>
          <w:snapToGrid w:val="0"/>
          <w:color w:val="000000" w:themeColor="text1"/>
          <w:kern w:val="0"/>
          <w:highlight w:val="none"/>
          <w14:textFill>
            <w14:solidFill>
              <w14:schemeClr w14:val="tx1"/>
            </w14:solidFill>
          </w14:textFill>
        </w:rPr>
        <w:t>4.《开标一览表》未按招标文件规定签字、盖章或密封的，将导致废标。</w:t>
      </w:r>
    </w:p>
    <w:p w14:paraId="7559C540">
      <w:pPr>
        <w:snapToGrid w:val="0"/>
        <w:ind w:firstLine="420" w:firstLineChars="200"/>
        <w:rPr>
          <w:rFonts w:hint="eastAsia" w:ascii="仿宋" w:hAnsi="仿宋" w:eastAsia="仿宋" w:cs="仿宋"/>
          <w:i w:val="0"/>
          <w:iCs w:val="0"/>
          <w:color w:val="000000" w:themeColor="text1"/>
          <w:szCs w:val="21"/>
          <w:highlight w:val="none"/>
          <w14:textFill>
            <w14:solidFill>
              <w14:schemeClr w14:val="tx1"/>
            </w14:solidFill>
          </w14:textFill>
        </w:rPr>
      </w:pPr>
      <w:r>
        <w:rPr>
          <w:rFonts w:hint="eastAsia" w:ascii="仿宋" w:hAnsi="仿宋" w:eastAsia="仿宋" w:cs="仿宋"/>
          <w:i w:val="0"/>
          <w:iCs w:val="0"/>
          <w:color w:val="000000" w:themeColor="text1"/>
          <w:highlight w:val="none"/>
          <w14:textFill>
            <w14:solidFill>
              <w14:schemeClr w14:val="tx1"/>
            </w14:solidFill>
          </w14:textFill>
        </w:rPr>
        <w:t>5.</w:t>
      </w:r>
      <w:r>
        <w:rPr>
          <w:rFonts w:hint="eastAsia" w:ascii="仿宋" w:hAnsi="仿宋" w:eastAsia="仿宋" w:cs="仿宋"/>
          <w:i w:val="0"/>
          <w:iCs w:val="0"/>
          <w:color w:val="000000" w:themeColor="text1"/>
          <w:szCs w:val="21"/>
          <w:highlight w:val="none"/>
          <w14:textFill>
            <w14:solidFill>
              <w14:schemeClr w14:val="tx1"/>
            </w14:solidFill>
          </w14:textFill>
        </w:rPr>
        <w:t>若开标一览表中大写金额和小写金额不一致的，以大写金额为准。</w:t>
      </w:r>
    </w:p>
    <w:p w14:paraId="33A9F60B">
      <w:pPr>
        <w:ind w:firstLine="420"/>
        <w:jc w:val="left"/>
        <w:rPr>
          <w:rFonts w:hint="eastAsia" w:ascii="仿宋" w:hAnsi="仿宋" w:eastAsia="仿宋" w:cs="仿宋"/>
          <w:i w:val="0"/>
          <w:iCs w:val="0"/>
          <w:color w:val="000000" w:themeColor="text1"/>
          <w:highlight w:val="none"/>
          <w14:textFill>
            <w14:solidFill>
              <w14:schemeClr w14:val="tx1"/>
            </w14:solidFill>
          </w14:textFill>
        </w:rPr>
      </w:pPr>
    </w:p>
    <w:p w14:paraId="4A7A0054">
      <w:pPr>
        <w:ind w:firstLine="420"/>
        <w:jc w:val="left"/>
        <w:rPr>
          <w:rFonts w:hint="eastAsia" w:ascii="仿宋" w:hAnsi="仿宋" w:eastAsia="仿宋" w:cs="仿宋"/>
          <w:i w:val="0"/>
          <w:iCs w:val="0"/>
          <w:color w:val="000000" w:themeColor="text1"/>
          <w:highlight w:val="none"/>
          <w14:textFill>
            <w14:solidFill>
              <w14:schemeClr w14:val="tx1"/>
            </w14:solidFill>
          </w14:textFill>
        </w:rPr>
      </w:pPr>
    </w:p>
    <w:p w14:paraId="3FF852B6">
      <w:pPr>
        <w:ind w:firstLine="3150" w:firstLineChars="1500"/>
        <w:jc w:val="left"/>
        <w:rPr>
          <w:rFonts w:hint="eastAsia" w:ascii="仿宋" w:hAnsi="仿宋" w:eastAsia="仿宋" w:cs="仿宋"/>
          <w:i w:val="0"/>
          <w:iCs w:val="0"/>
          <w:color w:val="000000" w:themeColor="text1"/>
          <w:highlight w:val="none"/>
          <w14:textFill>
            <w14:solidFill>
              <w14:schemeClr w14:val="tx1"/>
            </w14:solidFill>
          </w14:textFill>
        </w:rPr>
      </w:pPr>
      <w:r>
        <w:rPr>
          <w:rFonts w:hint="eastAsia" w:ascii="仿宋" w:hAnsi="仿宋" w:eastAsia="仿宋" w:cs="仿宋"/>
          <w:i w:val="0"/>
          <w:iCs w:val="0"/>
          <w:color w:val="000000" w:themeColor="text1"/>
          <w:highlight w:val="none"/>
          <w14:textFill>
            <w14:solidFill>
              <w14:schemeClr w14:val="tx1"/>
            </w14:solidFill>
          </w14:textFill>
        </w:rPr>
        <w:t>法定代表人或其授权委托人（</w:t>
      </w:r>
      <w:r>
        <w:rPr>
          <w:rFonts w:hint="eastAsia" w:ascii="仿宋" w:hAnsi="仿宋" w:eastAsia="仿宋" w:cs="仿宋"/>
          <w:b/>
          <w:i w:val="0"/>
          <w:iCs w:val="0"/>
          <w:color w:val="000000" w:themeColor="text1"/>
          <w:highlight w:val="none"/>
          <w14:textFill>
            <w14:solidFill>
              <w14:schemeClr w14:val="tx1"/>
            </w14:solidFill>
          </w14:textFill>
        </w:rPr>
        <w:t>签名或盖私章</w:t>
      </w:r>
      <w:r>
        <w:rPr>
          <w:rFonts w:hint="eastAsia" w:ascii="仿宋" w:hAnsi="仿宋" w:eastAsia="仿宋" w:cs="仿宋"/>
          <w:i w:val="0"/>
          <w:iCs w:val="0"/>
          <w:color w:val="000000" w:themeColor="text1"/>
          <w:highlight w:val="none"/>
          <w14:textFill>
            <w14:solidFill>
              <w14:schemeClr w14:val="tx1"/>
            </w14:solidFill>
          </w14:textFill>
        </w:rPr>
        <w:t>）：</w:t>
      </w:r>
    </w:p>
    <w:p w14:paraId="7F582C77">
      <w:pPr>
        <w:jc w:val="left"/>
        <w:rPr>
          <w:rFonts w:hint="eastAsia" w:ascii="仿宋" w:hAnsi="仿宋" w:eastAsia="仿宋" w:cs="仿宋"/>
          <w:i w:val="0"/>
          <w:iCs w:val="0"/>
          <w:color w:val="000000" w:themeColor="text1"/>
          <w:highlight w:val="none"/>
          <w14:textFill>
            <w14:solidFill>
              <w14:schemeClr w14:val="tx1"/>
            </w14:solidFill>
          </w14:textFill>
        </w:rPr>
      </w:pPr>
    </w:p>
    <w:p w14:paraId="2FA24159">
      <w:pPr>
        <w:ind w:firstLine="3150" w:firstLineChars="1500"/>
        <w:jc w:val="left"/>
        <w:rPr>
          <w:rFonts w:hint="eastAsia" w:ascii="仿宋" w:hAnsi="仿宋" w:eastAsia="仿宋" w:cs="仿宋"/>
          <w:i w:val="0"/>
          <w:iCs w:val="0"/>
          <w:color w:val="000000" w:themeColor="text1"/>
          <w:highlight w:val="none"/>
          <w14:textFill>
            <w14:solidFill>
              <w14:schemeClr w14:val="tx1"/>
            </w14:solidFill>
          </w14:textFill>
        </w:rPr>
      </w:pPr>
      <w:r>
        <w:rPr>
          <w:rFonts w:hint="eastAsia" w:ascii="仿宋" w:hAnsi="仿宋" w:eastAsia="仿宋" w:cs="仿宋"/>
          <w:i w:val="0"/>
          <w:iCs w:val="0"/>
          <w:color w:val="000000" w:themeColor="text1"/>
          <w:highlight w:val="none"/>
          <w14:textFill>
            <w14:solidFill>
              <w14:schemeClr w14:val="tx1"/>
            </w14:solidFill>
          </w14:textFill>
        </w:rPr>
        <w:t>投标单位（</w:t>
      </w:r>
      <w:r>
        <w:rPr>
          <w:rFonts w:hint="eastAsia" w:ascii="仿宋" w:hAnsi="仿宋" w:eastAsia="仿宋" w:cs="仿宋"/>
          <w:b/>
          <w:i w:val="0"/>
          <w:iCs w:val="0"/>
          <w:color w:val="000000" w:themeColor="text1"/>
          <w:highlight w:val="none"/>
          <w14:textFill>
            <w14:solidFill>
              <w14:schemeClr w14:val="tx1"/>
            </w14:solidFill>
          </w14:textFill>
        </w:rPr>
        <w:t>盖公章</w:t>
      </w:r>
      <w:r>
        <w:rPr>
          <w:rFonts w:hint="eastAsia" w:ascii="仿宋" w:hAnsi="仿宋" w:eastAsia="仿宋" w:cs="仿宋"/>
          <w:i w:val="0"/>
          <w:iCs w:val="0"/>
          <w:color w:val="000000" w:themeColor="text1"/>
          <w:highlight w:val="none"/>
          <w14:textFill>
            <w14:solidFill>
              <w14:schemeClr w14:val="tx1"/>
            </w14:solidFill>
          </w14:textFill>
        </w:rPr>
        <w:t>）：</w:t>
      </w:r>
    </w:p>
    <w:p w14:paraId="399D0247">
      <w:pPr>
        <w:jc w:val="left"/>
        <w:rPr>
          <w:rFonts w:hint="eastAsia" w:ascii="仿宋" w:hAnsi="仿宋" w:eastAsia="仿宋" w:cs="仿宋"/>
          <w:i w:val="0"/>
          <w:iCs w:val="0"/>
          <w:color w:val="000000" w:themeColor="text1"/>
          <w:highlight w:val="none"/>
          <w14:textFill>
            <w14:solidFill>
              <w14:schemeClr w14:val="tx1"/>
            </w14:solidFill>
          </w14:textFill>
        </w:rPr>
      </w:pPr>
    </w:p>
    <w:p w14:paraId="1E6D2F19">
      <w:pPr>
        <w:jc w:val="right"/>
        <w:rPr>
          <w:rFonts w:hint="eastAsia" w:ascii="仿宋" w:hAnsi="仿宋" w:eastAsia="仿宋" w:cs="仿宋"/>
          <w:i w:val="0"/>
          <w:iCs w:val="0"/>
          <w:color w:val="000000" w:themeColor="text1"/>
          <w:highlight w:val="none"/>
          <w14:textFill>
            <w14:solidFill>
              <w14:schemeClr w14:val="tx1"/>
            </w14:solidFill>
          </w14:textFill>
        </w:rPr>
      </w:pPr>
      <w:r>
        <w:rPr>
          <w:rFonts w:hint="eastAsia" w:ascii="仿宋" w:hAnsi="仿宋" w:eastAsia="仿宋" w:cs="仿宋"/>
          <w:i w:val="0"/>
          <w:iCs w:val="0"/>
          <w:color w:val="000000" w:themeColor="text1"/>
          <w:highlight w:val="none"/>
          <w14:textFill>
            <w14:solidFill>
              <w14:schemeClr w14:val="tx1"/>
            </w14:solidFill>
          </w14:textFill>
        </w:rPr>
        <w:t>日期：    年  月  日</w:t>
      </w:r>
    </w:p>
    <w:p w14:paraId="70542B5D">
      <w:pPr>
        <w:rPr>
          <w:rFonts w:hint="eastAsia" w:ascii="仿宋" w:hAnsi="仿宋" w:eastAsia="仿宋" w:cs="仿宋"/>
          <w:i w:val="0"/>
          <w:iCs w:val="0"/>
          <w:color w:val="000000" w:themeColor="text1"/>
          <w:highlight w:val="none"/>
          <w14:textFill>
            <w14:solidFill>
              <w14:schemeClr w14:val="tx1"/>
            </w14:solidFill>
          </w14:textFill>
        </w:rPr>
      </w:pPr>
      <w:r>
        <w:rPr>
          <w:rFonts w:hint="eastAsia" w:ascii="仿宋" w:hAnsi="仿宋" w:eastAsia="仿宋" w:cs="仿宋"/>
          <w:i w:val="0"/>
          <w:iCs w:val="0"/>
          <w:color w:val="000000" w:themeColor="text1"/>
          <w:highlight w:val="none"/>
          <w14:textFill>
            <w14:solidFill>
              <w14:schemeClr w14:val="tx1"/>
            </w14:solidFill>
          </w14:textFill>
        </w:rPr>
        <w:br w:type="page"/>
      </w:r>
    </w:p>
    <w:p w14:paraId="7FE12951">
      <w:pPr>
        <w:pStyle w:val="3"/>
        <w:spacing w:before="120" w:after="120"/>
        <w:jc w:val="center"/>
        <w:rPr>
          <w:rFonts w:hint="eastAsia" w:ascii="仿宋" w:hAnsi="仿宋" w:eastAsia="仿宋" w:cs="仿宋"/>
          <w:i w:val="0"/>
          <w:iCs w:val="0"/>
          <w:sz w:val="28"/>
          <w:szCs w:val="28"/>
          <w:highlight w:val="none"/>
        </w:rPr>
      </w:pPr>
      <w:bookmarkStart w:id="288" w:name="_Toc24821"/>
      <w:r>
        <w:rPr>
          <w:rFonts w:hint="eastAsia" w:ascii="仿宋" w:hAnsi="仿宋" w:eastAsia="仿宋" w:cs="仿宋"/>
          <w:i w:val="0"/>
          <w:iCs w:val="0"/>
          <w:sz w:val="28"/>
          <w:szCs w:val="28"/>
          <w:highlight w:val="none"/>
          <w:lang w:val="en-US" w:eastAsia="zh-CN"/>
        </w:rPr>
        <w:t>包4</w:t>
      </w:r>
      <w:r>
        <w:rPr>
          <w:rFonts w:hint="eastAsia" w:ascii="仿宋" w:hAnsi="仿宋" w:eastAsia="仿宋" w:cs="仿宋"/>
          <w:i w:val="0"/>
          <w:iCs w:val="0"/>
          <w:sz w:val="28"/>
          <w:szCs w:val="28"/>
          <w:highlight w:val="none"/>
        </w:rPr>
        <w:t>开标一览表</w:t>
      </w:r>
      <w:bookmarkEnd w:id="288"/>
    </w:p>
    <w:p w14:paraId="5583BE1B">
      <w:pPr>
        <w:jc w:val="right"/>
        <w:rPr>
          <w:rFonts w:hint="eastAsia" w:ascii="仿宋" w:hAnsi="仿宋" w:eastAsia="仿宋" w:cs="仿宋"/>
          <w:bCs/>
          <w:i w:val="0"/>
          <w:iCs w:val="0"/>
          <w:snapToGrid w:val="0"/>
          <w:kern w:val="0"/>
          <w:highlight w:val="none"/>
        </w:rPr>
      </w:pPr>
      <w:r>
        <w:rPr>
          <w:rFonts w:hint="eastAsia" w:ascii="仿宋" w:hAnsi="仿宋" w:eastAsia="仿宋" w:cs="仿宋"/>
          <w:bCs/>
          <w:i w:val="0"/>
          <w:iCs w:val="0"/>
          <w:snapToGrid w:val="0"/>
          <w:kern w:val="0"/>
          <w:highlight w:val="none"/>
        </w:rPr>
        <w:t>单位：人民币元</w:t>
      </w:r>
    </w:p>
    <w:tbl>
      <w:tblPr>
        <w:tblStyle w:val="20"/>
        <w:tblW w:w="4998"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6"/>
        <w:gridCol w:w="1934"/>
        <w:gridCol w:w="1950"/>
        <w:gridCol w:w="1900"/>
        <w:gridCol w:w="1049"/>
      </w:tblGrid>
      <w:tr w14:paraId="44CD9A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741" w:type="pct"/>
            <w:tcBorders>
              <w:top w:val="double" w:color="auto" w:sz="4" w:space="0"/>
              <w:bottom w:val="single" w:color="auto" w:sz="4" w:space="0"/>
            </w:tcBorders>
            <w:vAlign w:val="center"/>
          </w:tcPr>
          <w:p w14:paraId="014466B2">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sz w:val="24"/>
                <w:szCs w:val="32"/>
                <w:highlight w:val="none"/>
              </w:rPr>
            </w:pPr>
            <w:r>
              <w:rPr>
                <w:rFonts w:hint="eastAsia" w:ascii="仿宋" w:hAnsi="仿宋" w:eastAsia="仿宋" w:cs="仿宋"/>
                <w:i w:val="0"/>
                <w:iCs w:val="0"/>
                <w:snapToGrid w:val="0"/>
                <w:kern w:val="0"/>
                <w:sz w:val="24"/>
                <w:szCs w:val="32"/>
                <w:highlight w:val="none"/>
              </w:rPr>
              <w:t>项目编号</w:t>
            </w:r>
          </w:p>
        </w:tc>
        <w:tc>
          <w:tcPr>
            <w:tcW w:w="1197" w:type="pct"/>
            <w:tcBorders>
              <w:top w:val="double" w:color="auto" w:sz="4" w:space="0"/>
              <w:bottom w:val="single" w:color="auto" w:sz="4" w:space="0"/>
            </w:tcBorders>
            <w:vAlign w:val="center"/>
          </w:tcPr>
          <w:p w14:paraId="52B615FF">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sz w:val="24"/>
                <w:szCs w:val="32"/>
                <w:highlight w:val="none"/>
              </w:rPr>
            </w:pPr>
            <w:r>
              <w:rPr>
                <w:rFonts w:hint="eastAsia" w:ascii="仿宋" w:hAnsi="仿宋" w:eastAsia="仿宋" w:cs="仿宋"/>
                <w:i w:val="0"/>
                <w:iCs w:val="0"/>
                <w:snapToGrid w:val="0"/>
                <w:kern w:val="0"/>
                <w:sz w:val="24"/>
                <w:szCs w:val="32"/>
                <w:highlight w:val="none"/>
              </w:rPr>
              <w:t>项目名称</w:t>
            </w:r>
          </w:p>
        </w:tc>
        <w:tc>
          <w:tcPr>
            <w:tcW w:w="1206" w:type="pct"/>
            <w:tcBorders>
              <w:top w:val="double" w:color="auto" w:sz="4" w:space="0"/>
              <w:bottom w:val="single" w:color="auto" w:sz="4" w:space="0"/>
            </w:tcBorders>
            <w:vAlign w:val="center"/>
          </w:tcPr>
          <w:p w14:paraId="0E2EFC92">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sz w:val="24"/>
                <w:szCs w:val="32"/>
                <w:highlight w:val="none"/>
              </w:rPr>
            </w:pPr>
            <w:r>
              <w:rPr>
                <w:rFonts w:hint="eastAsia" w:ascii="仿宋" w:hAnsi="仿宋" w:eastAsia="仿宋" w:cs="仿宋"/>
                <w:i w:val="0"/>
                <w:iCs w:val="0"/>
                <w:snapToGrid w:val="0"/>
                <w:kern w:val="0"/>
                <w:sz w:val="24"/>
                <w:szCs w:val="32"/>
                <w:highlight w:val="none"/>
              </w:rPr>
              <w:t>投标总价</w:t>
            </w:r>
          </w:p>
        </w:tc>
        <w:tc>
          <w:tcPr>
            <w:tcW w:w="1177" w:type="pct"/>
            <w:tcBorders>
              <w:top w:val="double" w:color="auto" w:sz="4" w:space="0"/>
              <w:bottom w:val="single" w:color="auto" w:sz="4" w:space="0"/>
            </w:tcBorders>
            <w:vAlign w:val="center"/>
          </w:tcPr>
          <w:p w14:paraId="1743E82B">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sz w:val="24"/>
                <w:szCs w:val="32"/>
                <w:highlight w:val="none"/>
              </w:rPr>
            </w:pPr>
            <w:r>
              <w:rPr>
                <w:rFonts w:hint="eastAsia" w:ascii="仿宋" w:hAnsi="仿宋" w:eastAsia="仿宋" w:cs="仿宋"/>
                <w:i w:val="0"/>
                <w:iCs w:val="0"/>
                <w:snapToGrid w:val="0"/>
                <w:kern w:val="0"/>
                <w:sz w:val="24"/>
                <w:szCs w:val="32"/>
                <w:highlight w:val="none"/>
              </w:rPr>
              <w:t>交货期</w:t>
            </w:r>
          </w:p>
        </w:tc>
        <w:tc>
          <w:tcPr>
            <w:tcW w:w="677" w:type="pct"/>
            <w:tcBorders>
              <w:top w:val="double" w:color="auto" w:sz="4" w:space="0"/>
              <w:bottom w:val="single" w:color="auto" w:sz="4" w:space="0"/>
            </w:tcBorders>
            <w:vAlign w:val="center"/>
          </w:tcPr>
          <w:p w14:paraId="2E5745D0">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sz w:val="24"/>
                <w:szCs w:val="32"/>
                <w:highlight w:val="none"/>
              </w:rPr>
            </w:pPr>
            <w:r>
              <w:rPr>
                <w:rFonts w:hint="eastAsia" w:ascii="仿宋" w:hAnsi="仿宋" w:eastAsia="仿宋" w:cs="仿宋"/>
                <w:i w:val="0"/>
                <w:iCs w:val="0"/>
                <w:snapToGrid w:val="0"/>
                <w:kern w:val="0"/>
                <w:sz w:val="24"/>
                <w:szCs w:val="32"/>
                <w:highlight w:val="none"/>
              </w:rPr>
              <w:t>备注</w:t>
            </w:r>
          </w:p>
        </w:tc>
      </w:tr>
      <w:tr w14:paraId="39979D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trPr>
        <w:tc>
          <w:tcPr>
            <w:tcW w:w="741" w:type="pct"/>
            <w:tcBorders>
              <w:top w:val="single" w:color="auto" w:sz="4" w:space="0"/>
            </w:tcBorders>
            <w:vAlign w:val="center"/>
          </w:tcPr>
          <w:p w14:paraId="144C0D8F">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highlight w:val="none"/>
                <w:u w:val="single"/>
              </w:rPr>
            </w:pPr>
            <w:r>
              <w:rPr>
                <w:rFonts w:hint="eastAsia" w:ascii="仿宋" w:hAnsi="仿宋" w:eastAsia="仿宋" w:cs="仿宋"/>
                <w:i w:val="0"/>
                <w:iCs w:val="0"/>
                <w:snapToGrid w:val="0"/>
                <w:kern w:val="0"/>
                <w:highlight w:val="none"/>
                <w:u w:val="single"/>
                <w:lang w:eastAsia="zh-CN"/>
              </w:rPr>
              <w:t>UHOSZA20250448</w:t>
            </w:r>
          </w:p>
        </w:tc>
        <w:tc>
          <w:tcPr>
            <w:tcW w:w="1197" w:type="pct"/>
            <w:tcBorders>
              <w:top w:val="single" w:color="auto" w:sz="4" w:space="0"/>
            </w:tcBorders>
            <w:vAlign w:val="center"/>
          </w:tcPr>
          <w:p w14:paraId="72D98BC4">
            <w:pPr>
              <w:keepNext w:val="0"/>
              <w:keepLines w:val="0"/>
              <w:suppressLineNumbers w:val="0"/>
              <w:spacing w:before="0" w:beforeAutospacing="0" w:after="0" w:afterAutospacing="0"/>
              <w:ind w:left="0" w:right="0"/>
              <w:rPr>
                <w:rFonts w:hint="eastAsia" w:ascii="仿宋" w:hAnsi="仿宋" w:eastAsia="仿宋" w:cs="仿宋"/>
                <w:i w:val="0"/>
                <w:iCs w:val="0"/>
                <w:snapToGrid w:val="0"/>
                <w:kern w:val="0"/>
                <w:highlight w:val="none"/>
                <w:u w:val="single"/>
                <w:lang w:eastAsia="zh-CN"/>
              </w:rPr>
            </w:pPr>
            <w:r>
              <w:rPr>
                <w:rFonts w:hint="eastAsia" w:ascii="仿宋" w:hAnsi="仿宋" w:eastAsia="仿宋" w:cs="仿宋"/>
                <w:i w:val="0"/>
                <w:iCs w:val="0"/>
                <w:snapToGrid w:val="0"/>
                <w:kern w:val="0"/>
                <w:highlight w:val="none"/>
                <w:lang w:eastAsia="zh-CN"/>
              </w:rPr>
              <w:t>广东省深圳市消防救援支队2025年消防装备采购项目九（包1-包5）</w:t>
            </w:r>
          </w:p>
        </w:tc>
        <w:tc>
          <w:tcPr>
            <w:tcW w:w="1206" w:type="pct"/>
            <w:tcBorders>
              <w:top w:val="single" w:color="auto" w:sz="4" w:space="0"/>
            </w:tcBorders>
            <w:vAlign w:val="center"/>
          </w:tcPr>
          <w:p w14:paraId="631E2B67">
            <w:pPr>
              <w:keepNext w:val="0"/>
              <w:keepLines w:val="0"/>
              <w:suppressLineNumbers w:val="0"/>
              <w:spacing w:before="0" w:beforeAutospacing="0" w:after="0" w:afterAutospacing="0"/>
              <w:ind w:left="0" w:right="0"/>
              <w:rPr>
                <w:rFonts w:hint="eastAsia" w:ascii="仿宋" w:hAnsi="仿宋" w:eastAsia="仿宋" w:cs="仿宋"/>
                <w:i w:val="0"/>
                <w:iCs w:val="0"/>
                <w:snapToGrid w:val="0"/>
                <w:kern w:val="0"/>
                <w:highlight w:val="none"/>
              </w:rPr>
            </w:pPr>
            <w:r>
              <w:rPr>
                <w:rFonts w:hint="eastAsia" w:ascii="仿宋" w:hAnsi="仿宋" w:eastAsia="仿宋" w:cs="仿宋"/>
                <w:i w:val="0"/>
                <w:iCs w:val="0"/>
                <w:snapToGrid w:val="0"/>
                <w:kern w:val="0"/>
                <w:highlight w:val="none"/>
              </w:rPr>
              <w:t>大写：</w:t>
            </w:r>
          </w:p>
          <w:p w14:paraId="6BCB2CCF">
            <w:pPr>
              <w:keepNext w:val="0"/>
              <w:keepLines w:val="0"/>
              <w:suppressLineNumbers w:val="0"/>
              <w:spacing w:before="0" w:beforeAutospacing="0" w:after="0" w:afterAutospacing="0"/>
              <w:ind w:left="0" w:right="0"/>
              <w:rPr>
                <w:rFonts w:hint="eastAsia" w:ascii="仿宋" w:hAnsi="仿宋" w:eastAsia="仿宋" w:cs="仿宋"/>
                <w:i w:val="0"/>
                <w:iCs w:val="0"/>
                <w:snapToGrid w:val="0"/>
                <w:kern w:val="0"/>
                <w:highlight w:val="none"/>
              </w:rPr>
            </w:pPr>
            <w:r>
              <w:rPr>
                <w:rFonts w:hint="eastAsia" w:ascii="仿宋" w:hAnsi="仿宋" w:eastAsia="仿宋" w:cs="仿宋"/>
                <w:i w:val="0"/>
                <w:iCs w:val="0"/>
                <w:snapToGrid w:val="0"/>
                <w:kern w:val="0"/>
                <w:highlight w:val="none"/>
              </w:rPr>
              <w:t>小写：</w:t>
            </w:r>
          </w:p>
        </w:tc>
        <w:tc>
          <w:tcPr>
            <w:tcW w:w="1177" w:type="pct"/>
            <w:tcBorders>
              <w:top w:val="single" w:color="auto" w:sz="4" w:space="0"/>
            </w:tcBorders>
            <w:vAlign w:val="center"/>
          </w:tcPr>
          <w:p w14:paraId="63754D99">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highlight w:val="none"/>
              </w:rPr>
            </w:pPr>
            <w:r>
              <w:rPr>
                <w:rFonts w:hint="eastAsia" w:ascii="仿宋" w:hAnsi="仿宋" w:eastAsia="仿宋" w:cs="仿宋"/>
                <w:i w:val="0"/>
                <w:iCs w:val="0"/>
                <w:snapToGrid w:val="0"/>
                <w:kern w:val="0"/>
                <w:highlight w:val="none"/>
                <w:lang w:eastAsia="zh-CN"/>
              </w:rPr>
              <w:t>合同生效后</w:t>
            </w:r>
            <w:r>
              <w:rPr>
                <w:rFonts w:hint="eastAsia" w:ascii="仿宋" w:hAnsi="仿宋" w:eastAsia="仿宋" w:cs="仿宋"/>
                <w:i w:val="0"/>
                <w:iCs w:val="0"/>
                <w:snapToGrid w:val="0"/>
                <w:kern w:val="0"/>
                <w:highlight w:val="none"/>
                <w:lang w:val="en-US" w:eastAsia="zh-CN"/>
              </w:rPr>
              <w:t>30</w:t>
            </w:r>
            <w:r>
              <w:rPr>
                <w:rFonts w:hint="eastAsia" w:ascii="仿宋" w:hAnsi="仿宋" w:eastAsia="仿宋" w:cs="仿宋"/>
                <w:i w:val="0"/>
                <w:iCs w:val="0"/>
                <w:snapToGrid w:val="0"/>
                <w:kern w:val="0"/>
                <w:highlight w:val="none"/>
                <w:lang w:eastAsia="zh-CN"/>
              </w:rPr>
              <w:t>天内到货，货到</w:t>
            </w:r>
            <w:r>
              <w:rPr>
                <w:rFonts w:hint="eastAsia" w:ascii="仿宋" w:hAnsi="仿宋" w:eastAsia="仿宋" w:cs="仿宋"/>
                <w:i w:val="0"/>
                <w:iCs w:val="0"/>
                <w:snapToGrid w:val="0"/>
                <w:kern w:val="0"/>
                <w:highlight w:val="none"/>
                <w:lang w:val="en-US" w:eastAsia="zh-CN"/>
              </w:rPr>
              <w:t>15</w:t>
            </w:r>
            <w:r>
              <w:rPr>
                <w:rFonts w:hint="eastAsia" w:ascii="仿宋" w:hAnsi="仿宋" w:eastAsia="仿宋" w:cs="仿宋"/>
                <w:i w:val="0"/>
                <w:iCs w:val="0"/>
                <w:snapToGrid w:val="0"/>
                <w:kern w:val="0"/>
                <w:highlight w:val="none"/>
                <w:lang w:eastAsia="zh-CN"/>
              </w:rPr>
              <w:t>天内完成安装、调试。（特殊情况以合同为准）</w:t>
            </w:r>
          </w:p>
        </w:tc>
        <w:tc>
          <w:tcPr>
            <w:tcW w:w="677" w:type="pct"/>
            <w:tcBorders>
              <w:top w:val="single" w:color="auto" w:sz="4" w:space="0"/>
            </w:tcBorders>
            <w:vAlign w:val="center"/>
          </w:tcPr>
          <w:p w14:paraId="146B12E7">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highlight w:val="none"/>
              </w:rPr>
            </w:pPr>
          </w:p>
        </w:tc>
      </w:tr>
    </w:tbl>
    <w:p w14:paraId="042526CE">
      <w:pPr>
        <w:ind w:firstLine="420"/>
        <w:rPr>
          <w:rFonts w:hint="eastAsia" w:ascii="仿宋" w:hAnsi="仿宋" w:eastAsia="仿宋" w:cs="仿宋"/>
          <w:i w:val="0"/>
          <w:iCs w:val="0"/>
          <w:snapToGrid w:val="0"/>
          <w:color w:val="000000" w:themeColor="text1"/>
          <w:kern w:val="0"/>
          <w:highlight w:val="none"/>
          <w14:textFill>
            <w14:solidFill>
              <w14:schemeClr w14:val="tx1"/>
            </w14:solidFill>
          </w14:textFill>
        </w:rPr>
      </w:pPr>
      <w:r>
        <w:rPr>
          <w:rFonts w:hint="eastAsia" w:ascii="仿宋" w:hAnsi="仿宋" w:eastAsia="仿宋" w:cs="仿宋"/>
          <w:i w:val="0"/>
          <w:iCs w:val="0"/>
          <w:snapToGrid w:val="0"/>
          <w:color w:val="000000" w:themeColor="text1"/>
          <w:kern w:val="0"/>
          <w:highlight w:val="none"/>
          <w14:textFill>
            <w14:solidFill>
              <w14:schemeClr w14:val="tx1"/>
            </w14:solidFill>
          </w14:textFill>
        </w:rPr>
        <w:t>注：</w:t>
      </w:r>
    </w:p>
    <w:p w14:paraId="18DA3DC0">
      <w:pPr>
        <w:ind w:firstLine="420" w:firstLineChars="200"/>
        <w:rPr>
          <w:rFonts w:hint="eastAsia" w:ascii="仿宋" w:hAnsi="仿宋" w:eastAsia="仿宋" w:cs="仿宋"/>
          <w:i w:val="0"/>
          <w:iCs w:val="0"/>
          <w:snapToGrid w:val="0"/>
          <w:color w:val="000000" w:themeColor="text1"/>
          <w:kern w:val="0"/>
          <w:highlight w:val="none"/>
          <w14:textFill>
            <w14:solidFill>
              <w14:schemeClr w14:val="tx1"/>
            </w14:solidFill>
          </w14:textFill>
        </w:rPr>
      </w:pPr>
      <w:r>
        <w:rPr>
          <w:rFonts w:hint="eastAsia" w:ascii="仿宋" w:hAnsi="仿宋" w:eastAsia="仿宋" w:cs="仿宋"/>
          <w:i w:val="0"/>
          <w:iCs w:val="0"/>
          <w:snapToGrid w:val="0"/>
          <w:color w:val="000000" w:themeColor="text1"/>
          <w:kern w:val="0"/>
          <w:highlight w:val="none"/>
          <w14:textFill>
            <w14:solidFill>
              <w14:schemeClr w14:val="tx1"/>
            </w14:solidFill>
          </w14:textFill>
        </w:rPr>
        <w:t>1.价格应按“招标文件”中规定的货币单位填写。</w:t>
      </w:r>
    </w:p>
    <w:p w14:paraId="4C223AA3">
      <w:pPr>
        <w:ind w:firstLine="420" w:firstLineChars="200"/>
        <w:rPr>
          <w:rFonts w:hint="eastAsia" w:ascii="仿宋" w:hAnsi="仿宋" w:eastAsia="仿宋" w:cs="仿宋"/>
          <w:i w:val="0"/>
          <w:iCs w:val="0"/>
          <w:color w:val="000000" w:themeColor="text1"/>
          <w:highlight w:val="none"/>
          <w14:textFill>
            <w14:solidFill>
              <w14:schemeClr w14:val="tx1"/>
            </w14:solidFill>
          </w14:textFill>
        </w:rPr>
      </w:pPr>
      <w:r>
        <w:rPr>
          <w:rFonts w:hint="eastAsia" w:ascii="仿宋" w:hAnsi="仿宋" w:eastAsia="仿宋" w:cs="仿宋"/>
          <w:i w:val="0"/>
          <w:iCs w:val="0"/>
          <w:snapToGrid w:val="0"/>
          <w:color w:val="000000" w:themeColor="text1"/>
          <w:kern w:val="0"/>
          <w:highlight w:val="none"/>
          <w14:textFill>
            <w14:solidFill>
              <w14:schemeClr w14:val="tx1"/>
            </w14:solidFill>
          </w14:textFill>
        </w:rPr>
        <w:t>2.投标人如果需要对报价或其他内容加以说明，可在备注栏填写。</w:t>
      </w:r>
    </w:p>
    <w:p w14:paraId="50A919FA">
      <w:pPr>
        <w:ind w:firstLine="422" w:firstLineChars="200"/>
        <w:rPr>
          <w:rFonts w:hint="eastAsia" w:ascii="仿宋" w:hAnsi="仿宋" w:eastAsia="仿宋" w:cs="仿宋"/>
          <w:b/>
          <w:i w:val="0"/>
          <w:iCs w:val="0"/>
          <w:snapToGrid w:val="0"/>
          <w:color w:val="000000" w:themeColor="text1"/>
          <w:kern w:val="0"/>
          <w:highlight w:val="none"/>
          <w14:textFill>
            <w14:solidFill>
              <w14:schemeClr w14:val="tx1"/>
            </w14:solidFill>
          </w14:textFill>
        </w:rPr>
      </w:pPr>
      <w:r>
        <w:rPr>
          <w:rFonts w:hint="eastAsia" w:ascii="仿宋" w:hAnsi="仿宋" w:eastAsia="仿宋" w:cs="仿宋"/>
          <w:b/>
          <w:i w:val="0"/>
          <w:iCs w:val="0"/>
          <w:snapToGrid w:val="0"/>
          <w:color w:val="000000" w:themeColor="text1"/>
          <w:kern w:val="0"/>
          <w:highlight w:val="none"/>
          <w14:textFill>
            <w14:solidFill>
              <w14:schemeClr w14:val="tx1"/>
            </w14:solidFill>
          </w14:textFill>
        </w:rPr>
        <w:t>3.《开标一览表》作为开标时唱标的依据，除按格式要求放入投标文件中外，还应另行单独密封提交一份，在封口密封处加盖公章（或密封封口处粘贴封条并加盖投标单位公章），并在信封上标明“开标一览表”字样。</w:t>
      </w:r>
    </w:p>
    <w:p w14:paraId="61854018">
      <w:pPr>
        <w:ind w:firstLine="422" w:firstLineChars="200"/>
        <w:rPr>
          <w:rFonts w:hint="eastAsia" w:ascii="仿宋" w:hAnsi="仿宋" w:eastAsia="仿宋" w:cs="仿宋"/>
          <w:b/>
          <w:i w:val="0"/>
          <w:iCs w:val="0"/>
          <w:snapToGrid w:val="0"/>
          <w:color w:val="000000" w:themeColor="text1"/>
          <w:kern w:val="0"/>
          <w:highlight w:val="none"/>
          <w14:textFill>
            <w14:solidFill>
              <w14:schemeClr w14:val="tx1"/>
            </w14:solidFill>
          </w14:textFill>
        </w:rPr>
      </w:pPr>
      <w:r>
        <w:rPr>
          <w:rFonts w:hint="eastAsia" w:ascii="仿宋" w:hAnsi="仿宋" w:eastAsia="仿宋" w:cs="仿宋"/>
          <w:b/>
          <w:i w:val="0"/>
          <w:iCs w:val="0"/>
          <w:snapToGrid w:val="0"/>
          <w:color w:val="000000" w:themeColor="text1"/>
          <w:kern w:val="0"/>
          <w:highlight w:val="none"/>
          <w14:textFill>
            <w14:solidFill>
              <w14:schemeClr w14:val="tx1"/>
            </w14:solidFill>
          </w14:textFill>
        </w:rPr>
        <w:t>4.《开标一览表》未按招标文件规定签字、盖章或密封的，将导致废标。</w:t>
      </w:r>
    </w:p>
    <w:p w14:paraId="6AEDDA88">
      <w:pPr>
        <w:snapToGrid w:val="0"/>
        <w:ind w:firstLine="420" w:firstLineChars="200"/>
        <w:rPr>
          <w:rFonts w:hint="eastAsia" w:ascii="仿宋" w:hAnsi="仿宋" w:eastAsia="仿宋" w:cs="仿宋"/>
          <w:i w:val="0"/>
          <w:iCs w:val="0"/>
          <w:color w:val="000000" w:themeColor="text1"/>
          <w:szCs w:val="21"/>
          <w:highlight w:val="none"/>
          <w14:textFill>
            <w14:solidFill>
              <w14:schemeClr w14:val="tx1"/>
            </w14:solidFill>
          </w14:textFill>
        </w:rPr>
      </w:pPr>
      <w:r>
        <w:rPr>
          <w:rFonts w:hint="eastAsia" w:ascii="仿宋" w:hAnsi="仿宋" w:eastAsia="仿宋" w:cs="仿宋"/>
          <w:i w:val="0"/>
          <w:iCs w:val="0"/>
          <w:color w:val="000000" w:themeColor="text1"/>
          <w:highlight w:val="none"/>
          <w14:textFill>
            <w14:solidFill>
              <w14:schemeClr w14:val="tx1"/>
            </w14:solidFill>
          </w14:textFill>
        </w:rPr>
        <w:t>5.</w:t>
      </w:r>
      <w:r>
        <w:rPr>
          <w:rFonts w:hint="eastAsia" w:ascii="仿宋" w:hAnsi="仿宋" w:eastAsia="仿宋" w:cs="仿宋"/>
          <w:i w:val="0"/>
          <w:iCs w:val="0"/>
          <w:color w:val="000000" w:themeColor="text1"/>
          <w:szCs w:val="21"/>
          <w:highlight w:val="none"/>
          <w14:textFill>
            <w14:solidFill>
              <w14:schemeClr w14:val="tx1"/>
            </w14:solidFill>
          </w14:textFill>
        </w:rPr>
        <w:t>若开标一览表中大写金额和小写金额不一致的，以大写金额为准。</w:t>
      </w:r>
    </w:p>
    <w:p w14:paraId="54221248">
      <w:pPr>
        <w:ind w:firstLine="420"/>
        <w:jc w:val="left"/>
        <w:rPr>
          <w:rFonts w:hint="eastAsia" w:ascii="仿宋" w:hAnsi="仿宋" w:eastAsia="仿宋" w:cs="仿宋"/>
          <w:i w:val="0"/>
          <w:iCs w:val="0"/>
          <w:color w:val="000000" w:themeColor="text1"/>
          <w:highlight w:val="none"/>
          <w14:textFill>
            <w14:solidFill>
              <w14:schemeClr w14:val="tx1"/>
            </w14:solidFill>
          </w14:textFill>
        </w:rPr>
      </w:pPr>
    </w:p>
    <w:p w14:paraId="0BD547C7">
      <w:pPr>
        <w:ind w:firstLine="420"/>
        <w:jc w:val="left"/>
        <w:rPr>
          <w:rFonts w:hint="eastAsia" w:ascii="仿宋" w:hAnsi="仿宋" w:eastAsia="仿宋" w:cs="仿宋"/>
          <w:i w:val="0"/>
          <w:iCs w:val="0"/>
          <w:color w:val="000000" w:themeColor="text1"/>
          <w:highlight w:val="none"/>
          <w14:textFill>
            <w14:solidFill>
              <w14:schemeClr w14:val="tx1"/>
            </w14:solidFill>
          </w14:textFill>
        </w:rPr>
      </w:pPr>
    </w:p>
    <w:p w14:paraId="457D3202">
      <w:pPr>
        <w:ind w:firstLine="3150" w:firstLineChars="1500"/>
        <w:jc w:val="left"/>
        <w:rPr>
          <w:rFonts w:hint="eastAsia" w:ascii="仿宋" w:hAnsi="仿宋" w:eastAsia="仿宋" w:cs="仿宋"/>
          <w:i w:val="0"/>
          <w:iCs w:val="0"/>
          <w:color w:val="000000" w:themeColor="text1"/>
          <w:highlight w:val="none"/>
          <w14:textFill>
            <w14:solidFill>
              <w14:schemeClr w14:val="tx1"/>
            </w14:solidFill>
          </w14:textFill>
        </w:rPr>
      </w:pPr>
      <w:r>
        <w:rPr>
          <w:rFonts w:hint="eastAsia" w:ascii="仿宋" w:hAnsi="仿宋" w:eastAsia="仿宋" w:cs="仿宋"/>
          <w:i w:val="0"/>
          <w:iCs w:val="0"/>
          <w:color w:val="000000" w:themeColor="text1"/>
          <w:highlight w:val="none"/>
          <w14:textFill>
            <w14:solidFill>
              <w14:schemeClr w14:val="tx1"/>
            </w14:solidFill>
          </w14:textFill>
        </w:rPr>
        <w:t>法定代表人或其授权委托人（</w:t>
      </w:r>
      <w:r>
        <w:rPr>
          <w:rFonts w:hint="eastAsia" w:ascii="仿宋" w:hAnsi="仿宋" w:eastAsia="仿宋" w:cs="仿宋"/>
          <w:b/>
          <w:i w:val="0"/>
          <w:iCs w:val="0"/>
          <w:color w:val="000000" w:themeColor="text1"/>
          <w:highlight w:val="none"/>
          <w14:textFill>
            <w14:solidFill>
              <w14:schemeClr w14:val="tx1"/>
            </w14:solidFill>
          </w14:textFill>
        </w:rPr>
        <w:t>签名或盖私章</w:t>
      </w:r>
      <w:r>
        <w:rPr>
          <w:rFonts w:hint="eastAsia" w:ascii="仿宋" w:hAnsi="仿宋" w:eastAsia="仿宋" w:cs="仿宋"/>
          <w:i w:val="0"/>
          <w:iCs w:val="0"/>
          <w:color w:val="000000" w:themeColor="text1"/>
          <w:highlight w:val="none"/>
          <w14:textFill>
            <w14:solidFill>
              <w14:schemeClr w14:val="tx1"/>
            </w14:solidFill>
          </w14:textFill>
        </w:rPr>
        <w:t>）：</w:t>
      </w:r>
    </w:p>
    <w:p w14:paraId="7269E561">
      <w:pPr>
        <w:jc w:val="left"/>
        <w:rPr>
          <w:rFonts w:hint="eastAsia" w:ascii="仿宋" w:hAnsi="仿宋" w:eastAsia="仿宋" w:cs="仿宋"/>
          <w:i w:val="0"/>
          <w:iCs w:val="0"/>
          <w:color w:val="000000" w:themeColor="text1"/>
          <w:highlight w:val="none"/>
          <w14:textFill>
            <w14:solidFill>
              <w14:schemeClr w14:val="tx1"/>
            </w14:solidFill>
          </w14:textFill>
        </w:rPr>
      </w:pPr>
    </w:p>
    <w:p w14:paraId="514B6606">
      <w:pPr>
        <w:ind w:firstLine="3150" w:firstLineChars="1500"/>
        <w:jc w:val="left"/>
        <w:rPr>
          <w:rFonts w:hint="eastAsia" w:ascii="仿宋" w:hAnsi="仿宋" w:eastAsia="仿宋" w:cs="仿宋"/>
          <w:i w:val="0"/>
          <w:iCs w:val="0"/>
          <w:color w:val="000000" w:themeColor="text1"/>
          <w:highlight w:val="none"/>
          <w14:textFill>
            <w14:solidFill>
              <w14:schemeClr w14:val="tx1"/>
            </w14:solidFill>
          </w14:textFill>
        </w:rPr>
      </w:pPr>
      <w:r>
        <w:rPr>
          <w:rFonts w:hint="eastAsia" w:ascii="仿宋" w:hAnsi="仿宋" w:eastAsia="仿宋" w:cs="仿宋"/>
          <w:i w:val="0"/>
          <w:iCs w:val="0"/>
          <w:color w:val="000000" w:themeColor="text1"/>
          <w:highlight w:val="none"/>
          <w14:textFill>
            <w14:solidFill>
              <w14:schemeClr w14:val="tx1"/>
            </w14:solidFill>
          </w14:textFill>
        </w:rPr>
        <w:t>投标单位（</w:t>
      </w:r>
      <w:r>
        <w:rPr>
          <w:rFonts w:hint="eastAsia" w:ascii="仿宋" w:hAnsi="仿宋" w:eastAsia="仿宋" w:cs="仿宋"/>
          <w:b/>
          <w:i w:val="0"/>
          <w:iCs w:val="0"/>
          <w:color w:val="000000" w:themeColor="text1"/>
          <w:highlight w:val="none"/>
          <w14:textFill>
            <w14:solidFill>
              <w14:schemeClr w14:val="tx1"/>
            </w14:solidFill>
          </w14:textFill>
        </w:rPr>
        <w:t>盖公章</w:t>
      </w:r>
      <w:r>
        <w:rPr>
          <w:rFonts w:hint="eastAsia" w:ascii="仿宋" w:hAnsi="仿宋" w:eastAsia="仿宋" w:cs="仿宋"/>
          <w:i w:val="0"/>
          <w:iCs w:val="0"/>
          <w:color w:val="000000" w:themeColor="text1"/>
          <w:highlight w:val="none"/>
          <w14:textFill>
            <w14:solidFill>
              <w14:schemeClr w14:val="tx1"/>
            </w14:solidFill>
          </w14:textFill>
        </w:rPr>
        <w:t>）：</w:t>
      </w:r>
    </w:p>
    <w:p w14:paraId="0D066946">
      <w:pPr>
        <w:jc w:val="left"/>
        <w:rPr>
          <w:rFonts w:hint="eastAsia" w:ascii="仿宋" w:hAnsi="仿宋" w:eastAsia="仿宋" w:cs="仿宋"/>
          <w:i w:val="0"/>
          <w:iCs w:val="0"/>
          <w:color w:val="000000" w:themeColor="text1"/>
          <w:highlight w:val="none"/>
          <w14:textFill>
            <w14:solidFill>
              <w14:schemeClr w14:val="tx1"/>
            </w14:solidFill>
          </w14:textFill>
        </w:rPr>
      </w:pPr>
    </w:p>
    <w:p w14:paraId="3382BC3E">
      <w:pPr>
        <w:jc w:val="right"/>
        <w:rPr>
          <w:rFonts w:hint="eastAsia" w:ascii="仿宋" w:hAnsi="仿宋" w:eastAsia="仿宋" w:cs="仿宋"/>
          <w:i w:val="0"/>
          <w:iCs w:val="0"/>
          <w:color w:val="000000" w:themeColor="text1"/>
          <w:highlight w:val="none"/>
          <w14:textFill>
            <w14:solidFill>
              <w14:schemeClr w14:val="tx1"/>
            </w14:solidFill>
          </w14:textFill>
        </w:rPr>
      </w:pPr>
      <w:r>
        <w:rPr>
          <w:rFonts w:hint="eastAsia" w:ascii="仿宋" w:hAnsi="仿宋" w:eastAsia="仿宋" w:cs="仿宋"/>
          <w:i w:val="0"/>
          <w:iCs w:val="0"/>
          <w:color w:val="000000" w:themeColor="text1"/>
          <w:highlight w:val="none"/>
          <w14:textFill>
            <w14:solidFill>
              <w14:schemeClr w14:val="tx1"/>
            </w14:solidFill>
          </w14:textFill>
        </w:rPr>
        <w:t>日期：    年  月  日</w:t>
      </w:r>
    </w:p>
    <w:p w14:paraId="6CDA0F9D">
      <w:pPr>
        <w:rPr>
          <w:rFonts w:hint="eastAsia" w:ascii="仿宋" w:hAnsi="仿宋" w:eastAsia="仿宋" w:cs="仿宋"/>
          <w:i w:val="0"/>
          <w:iCs w:val="0"/>
          <w:color w:val="000000" w:themeColor="text1"/>
          <w:highlight w:val="none"/>
          <w14:textFill>
            <w14:solidFill>
              <w14:schemeClr w14:val="tx1"/>
            </w14:solidFill>
          </w14:textFill>
        </w:rPr>
      </w:pPr>
      <w:r>
        <w:rPr>
          <w:rFonts w:hint="eastAsia" w:ascii="仿宋" w:hAnsi="仿宋" w:eastAsia="仿宋" w:cs="仿宋"/>
          <w:i w:val="0"/>
          <w:iCs w:val="0"/>
          <w:color w:val="000000" w:themeColor="text1"/>
          <w:highlight w:val="none"/>
          <w14:textFill>
            <w14:solidFill>
              <w14:schemeClr w14:val="tx1"/>
            </w14:solidFill>
          </w14:textFill>
        </w:rPr>
        <w:br w:type="page"/>
      </w:r>
    </w:p>
    <w:p w14:paraId="045AC5E4">
      <w:pPr>
        <w:pStyle w:val="3"/>
        <w:spacing w:before="120" w:after="120"/>
        <w:jc w:val="center"/>
        <w:rPr>
          <w:rFonts w:hint="eastAsia" w:ascii="仿宋" w:hAnsi="仿宋" w:eastAsia="仿宋" w:cs="仿宋"/>
          <w:i w:val="0"/>
          <w:iCs w:val="0"/>
          <w:sz w:val="28"/>
          <w:szCs w:val="28"/>
          <w:highlight w:val="none"/>
        </w:rPr>
      </w:pPr>
      <w:bookmarkStart w:id="289" w:name="_Toc13627"/>
      <w:r>
        <w:rPr>
          <w:rFonts w:hint="eastAsia" w:ascii="仿宋" w:hAnsi="仿宋" w:eastAsia="仿宋" w:cs="仿宋"/>
          <w:i w:val="0"/>
          <w:iCs w:val="0"/>
          <w:sz w:val="28"/>
          <w:szCs w:val="28"/>
          <w:highlight w:val="none"/>
          <w:lang w:val="en-US" w:eastAsia="zh-CN"/>
        </w:rPr>
        <w:t>包5</w:t>
      </w:r>
      <w:r>
        <w:rPr>
          <w:rFonts w:hint="eastAsia" w:ascii="仿宋" w:hAnsi="仿宋" w:eastAsia="仿宋" w:cs="仿宋"/>
          <w:i w:val="0"/>
          <w:iCs w:val="0"/>
          <w:sz w:val="28"/>
          <w:szCs w:val="28"/>
          <w:highlight w:val="none"/>
        </w:rPr>
        <w:t>开标一览表</w:t>
      </w:r>
      <w:bookmarkEnd w:id="289"/>
    </w:p>
    <w:p w14:paraId="626E3FBA">
      <w:pPr>
        <w:jc w:val="right"/>
        <w:rPr>
          <w:rFonts w:hint="eastAsia" w:ascii="仿宋" w:hAnsi="仿宋" w:eastAsia="仿宋" w:cs="仿宋"/>
          <w:bCs/>
          <w:i w:val="0"/>
          <w:iCs w:val="0"/>
          <w:snapToGrid w:val="0"/>
          <w:kern w:val="0"/>
          <w:highlight w:val="none"/>
        </w:rPr>
      </w:pPr>
      <w:r>
        <w:rPr>
          <w:rFonts w:hint="eastAsia" w:ascii="仿宋" w:hAnsi="仿宋" w:eastAsia="仿宋" w:cs="仿宋"/>
          <w:bCs/>
          <w:i w:val="0"/>
          <w:iCs w:val="0"/>
          <w:snapToGrid w:val="0"/>
          <w:kern w:val="0"/>
          <w:highlight w:val="none"/>
        </w:rPr>
        <w:t>单位：人民币元</w:t>
      </w:r>
    </w:p>
    <w:tbl>
      <w:tblPr>
        <w:tblStyle w:val="20"/>
        <w:tblW w:w="4998"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6"/>
        <w:gridCol w:w="1934"/>
        <w:gridCol w:w="1950"/>
        <w:gridCol w:w="1900"/>
        <w:gridCol w:w="1049"/>
      </w:tblGrid>
      <w:tr w14:paraId="52F64E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741" w:type="pct"/>
            <w:tcBorders>
              <w:top w:val="double" w:color="auto" w:sz="4" w:space="0"/>
              <w:bottom w:val="single" w:color="auto" w:sz="4" w:space="0"/>
            </w:tcBorders>
            <w:vAlign w:val="center"/>
          </w:tcPr>
          <w:p w14:paraId="3C560299">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sz w:val="24"/>
                <w:szCs w:val="32"/>
                <w:highlight w:val="none"/>
              </w:rPr>
            </w:pPr>
            <w:r>
              <w:rPr>
                <w:rFonts w:hint="eastAsia" w:ascii="仿宋" w:hAnsi="仿宋" w:eastAsia="仿宋" w:cs="仿宋"/>
                <w:i w:val="0"/>
                <w:iCs w:val="0"/>
                <w:snapToGrid w:val="0"/>
                <w:kern w:val="0"/>
                <w:sz w:val="24"/>
                <w:szCs w:val="32"/>
                <w:highlight w:val="none"/>
              </w:rPr>
              <w:t>项目编号</w:t>
            </w:r>
          </w:p>
        </w:tc>
        <w:tc>
          <w:tcPr>
            <w:tcW w:w="1197" w:type="pct"/>
            <w:tcBorders>
              <w:top w:val="double" w:color="auto" w:sz="4" w:space="0"/>
              <w:bottom w:val="single" w:color="auto" w:sz="4" w:space="0"/>
            </w:tcBorders>
            <w:vAlign w:val="center"/>
          </w:tcPr>
          <w:p w14:paraId="0862FB72">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sz w:val="24"/>
                <w:szCs w:val="32"/>
                <w:highlight w:val="none"/>
              </w:rPr>
            </w:pPr>
            <w:r>
              <w:rPr>
                <w:rFonts w:hint="eastAsia" w:ascii="仿宋" w:hAnsi="仿宋" w:eastAsia="仿宋" w:cs="仿宋"/>
                <w:i w:val="0"/>
                <w:iCs w:val="0"/>
                <w:snapToGrid w:val="0"/>
                <w:kern w:val="0"/>
                <w:sz w:val="24"/>
                <w:szCs w:val="32"/>
                <w:highlight w:val="none"/>
              </w:rPr>
              <w:t>项目名称</w:t>
            </w:r>
          </w:p>
        </w:tc>
        <w:tc>
          <w:tcPr>
            <w:tcW w:w="1206" w:type="pct"/>
            <w:tcBorders>
              <w:top w:val="double" w:color="auto" w:sz="4" w:space="0"/>
              <w:bottom w:val="single" w:color="auto" w:sz="4" w:space="0"/>
            </w:tcBorders>
            <w:vAlign w:val="center"/>
          </w:tcPr>
          <w:p w14:paraId="1C9D4D9A">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sz w:val="24"/>
                <w:szCs w:val="32"/>
                <w:highlight w:val="none"/>
              </w:rPr>
            </w:pPr>
            <w:r>
              <w:rPr>
                <w:rFonts w:hint="eastAsia" w:ascii="仿宋" w:hAnsi="仿宋" w:eastAsia="仿宋" w:cs="仿宋"/>
                <w:i w:val="0"/>
                <w:iCs w:val="0"/>
                <w:snapToGrid w:val="0"/>
                <w:kern w:val="0"/>
                <w:sz w:val="24"/>
                <w:szCs w:val="32"/>
                <w:highlight w:val="none"/>
              </w:rPr>
              <w:t>投标总价</w:t>
            </w:r>
          </w:p>
        </w:tc>
        <w:tc>
          <w:tcPr>
            <w:tcW w:w="1177" w:type="pct"/>
            <w:tcBorders>
              <w:top w:val="double" w:color="auto" w:sz="4" w:space="0"/>
              <w:bottom w:val="single" w:color="auto" w:sz="4" w:space="0"/>
            </w:tcBorders>
            <w:vAlign w:val="center"/>
          </w:tcPr>
          <w:p w14:paraId="6DBD120A">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sz w:val="24"/>
                <w:szCs w:val="32"/>
                <w:highlight w:val="none"/>
              </w:rPr>
            </w:pPr>
            <w:r>
              <w:rPr>
                <w:rFonts w:hint="eastAsia" w:ascii="仿宋" w:hAnsi="仿宋" w:eastAsia="仿宋" w:cs="仿宋"/>
                <w:i w:val="0"/>
                <w:iCs w:val="0"/>
                <w:snapToGrid w:val="0"/>
                <w:kern w:val="0"/>
                <w:sz w:val="24"/>
                <w:szCs w:val="32"/>
                <w:highlight w:val="none"/>
              </w:rPr>
              <w:t>交货期</w:t>
            </w:r>
          </w:p>
        </w:tc>
        <w:tc>
          <w:tcPr>
            <w:tcW w:w="677" w:type="pct"/>
            <w:tcBorders>
              <w:top w:val="double" w:color="auto" w:sz="4" w:space="0"/>
              <w:bottom w:val="single" w:color="auto" w:sz="4" w:space="0"/>
            </w:tcBorders>
            <w:vAlign w:val="center"/>
          </w:tcPr>
          <w:p w14:paraId="74B5223B">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sz w:val="24"/>
                <w:szCs w:val="32"/>
                <w:highlight w:val="none"/>
              </w:rPr>
            </w:pPr>
            <w:r>
              <w:rPr>
                <w:rFonts w:hint="eastAsia" w:ascii="仿宋" w:hAnsi="仿宋" w:eastAsia="仿宋" w:cs="仿宋"/>
                <w:i w:val="0"/>
                <w:iCs w:val="0"/>
                <w:snapToGrid w:val="0"/>
                <w:kern w:val="0"/>
                <w:sz w:val="24"/>
                <w:szCs w:val="32"/>
                <w:highlight w:val="none"/>
              </w:rPr>
              <w:t>备注</w:t>
            </w:r>
          </w:p>
        </w:tc>
      </w:tr>
      <w:tr w14:paraId="7235A3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trPr>
        <w:tc>
          <w:tcPr>
            <w:tcW w:w="741" w:type="pct"/>
            <w:tcBorders>
              <w:top w:val="single" w:color="auto" w:sz="4" w:space="0"/>
            </w:tcBorders>
            <w:vAlign w:val="center"/>
          </w:tcPr>
          <w:p w14:paraId="3CF16A64">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highlight w:val="none"/>
                <w:u w:val="single"/>
              </w:rPr>
            </w:pPr>
            <w:r>
              <w:rPr>
                <w:rFonts w:hint="eastAsia" w:ascii="仿宋" w:hAnsi="仿宋" w:eastAsia="仿宋" w:cs="仿宋"/>
                <w:i w:val="0"/>
                <w:iCs w:val="0"/>
                <w:snapToGrid w:val="0"/>
                <w:kern w:val="0"/>
                <w:highlight w:val="none"/>
                <w:u w:val="single"/>
                <w:lang w:eastAsia="zh-CN"/>
              </w:rPr>
              <w:t>UHOSZA20250448</w:t>
            </w:r>
          </w:p>
        </w:tc>
        <w:tc>
          <w:tcPr>
            <w:tcW w:w="1197" w:type="pct"/>
            <w:tcBorders>
              <w:top w:val="single" w:color="auto" w:sz="4" w:space="0"/>
            </w:tcBorders>
            <w:vAlign w:val="center"/>
          </w:tcPr>
          <w:p w14:paraId="70C782D0">
            <w:pPr>
              <w:keepNext w:val="0"/>
              <w:keepLines w:val="0"/>
              <w:suppressLineNumbers w:val="0"/>
              <w:spacing w:before="0" w:beforeAutospacing="0" w:after="0" w:afterAutospacing="0"/>
              <w:ind w:left="0" w:right="0"/>
              <w:rPr>
                <w:rFonts w:hint="eastAsia" w:ascii="仿宋" w:hAnsi="仿宋" w:eastAsia="仿宋" w:cs="仿宋"/>
                <w:i w:val="0"/>
                <w:iCs w:val="0"/>
                <w:snapToGrid w:val="0"/>
                <w:kern w:val="0"/>
                <w:highlight w:val="none"/>
                <w:u w:val="single"/>
                <w:lang w:eastAsia="zh-CN"/>
              </w:rPr>
            </w:pPr>
            <w:r>
              <w:rPr>
                <w:rFonts w:hint="eastAsia" w:ascii="仿宋" w:hAnsi="仿宋" w:eastAsia="仿宋" w:cs="仿宋"/>
                <w:i w:val="0"/>
                <w:iCs w:val="0"/>
                <w:snapToGrid w:val="0"/>
                <w:kern w:val="0"/>
                <w:highlight w:val="none"/>
                <w:lang w:eastAsia="zh-CN"/>
              </w:rPr>
              <w:t>广东省深圳市消防救援支队2025年消防装备采购项目九（包1-包5）</w:t>
            </w:r>
          </w:p>
        </w:tc>
        <w:tc>
          <w:tcPr>
            <w:tcW w:w="1206" w:type="pct"/>
            <w:tcBorders>
              <w:top w:val="single" w:color="auto" w:sz="4" w:space="0"/>
            </w:tcBorders>
            <w:vAlign w:val="center"/>
          </w:tcPr>
          <w:p w14:paraId="449146D9">
            <w:pPr>
              <w:keepNext w:val="0"/>
              <w:keepLines w:val="0"/>
              <w:suppressLineNumbers w:val="0"/>
              <w:spacing w:before="0" w:beforeAutospacing="0" w:after="0" w:afterAutospacing="0"/>
              <w:ind w:left="0" w:right="0"/>
              <w:rPr>
                <w:rFonts w:hint="eastAsia" w:ascii="仿宋" w:hAnsi="仿宋" w:eastAsia="仿宋" w:cs="仿宋"/>
                <w:i w:val="0"/>
                <w:iCs w:val="0"/>
                <w:snapToGrid w:val="0"/>
                <w:kern w:val="0"/>
                <w:highlight w:val="none"/>
              </w:rPr>
            </w:pPr>
            <w:r>
              <w:rPr>
                <w:rFonts w:hint="eastAsia" w:ascii="仿宋" w:hAnsi="仿宋" w:eastAsia="仿宋" w:cs="仿宋"/>
                <w:i w:val="0"/>
                <w:iCs w:val="0"/>
                <w:snapToGrid w:val="0"/>
                <w:kern w:val="0"/>
                <w:highlight w:val="none"/>
              </w:rPr>
              <w:t>大写：</w:t>
            </w:r>
          </w:p>
          <w:p w14:paraId="5B3A808D">
            <w:pPr>
              <w:keepNext w:val="0"/>
              <w:keepLines w:val="0"/>
              <w:suppressLineNumbers w:val="0"/>
              <w:spacing w:before="0" w:beforeAutospacing="0" w:after="0" w:afterAutospacing="0"/>
              <w:ind w:left="0" w:right="0"/>
              <w:rPr>
                <w:rFonts w:hint="eastAsia" w:ascii="仿宋" w:hAnsi="仿宋" w:eastAsia="仿宋" w:cs="仿宋"/>
                <w:i w:val="0"/>
                <w:iCs w:val="0"/>
                <w:snapToGrid w:val="0"/>
                <w:kern w:val="0"/>
                <w:highlight w:val="none"/>
              </w:rPr>
            </w:pPr>
            <w:r>
              <w:rPr>
                <w:rFonts w:hint="eastAsia" w:ascii="仿宋" w:hAnsi="仿宋" w:eastAsia="仿宋" w:cs="仿宋"/>
                <w:i w:val="0"/>
                <w:iCs w:val="0"/>
                <w:snapToGrid w:val="0"/>
                <w:kern w:val="0"/>
                <w:highlight w:val="none"/>
              </w:rPr>
              <w:t>小写：</w:t>
            </w:r>
          </w:p>
        </w:tc>
        <w:tc>
          <w:tcPr>
            <w:tcW w:w="1177" w:type="pct"/>
            <w:tcBorders>
              <w:top w:val="single" w:color="auto" w:sz="4" w:space="0"/>
            </w:tcBorders>
            <w:vAlign w:val="center"/>
          </w:tcPr>
          <w:p w14:paraId="7A2DCFAA">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highlight w:val="none"/>
              </w:rPr>
            </w:pPr>
            <w:r>
              <w:rPr>
                <w:rFonts w:hint="eastAsia" w:ascii="仿宋" w:hAnsi="仿宋" w:eastAsia="仿宋" w:cs="仿宋"/>
                <w:i w:val="0"/>
                <w:iCs w:val="0"/>
                <w:snapToGrid w:val="0"/>
                <w:kern w:val="0"/>
                <w:highlight w:val="none"/>
                <w:lang w:eastAsia="zh-CN"/>
              </w:rPr>
              <w:t>合同生效后</w:t>
            </w:r>
            <w:r>
              <w:rPr>
                <w:rFonts w:hint="eastAsia" w:ascii="仿宋" w:hAnsi="仿宋" w:eastAsia="仿宋" w:cs="仿宋"/>
                <w:i w:val="0"/>
                <w:iCs w:val="0"/>
                <w:snapToGrid w:val="0"/>
                <w:kern w:val="0"/>
                <w:highlight w:val="none"/>
                <w:lang w:val="en-US" w:eastAsia="zh-CN"/>
              </w:rPr>
              <w:t>30</w:t>
            </w:r>
            <w:r>
              <w:rPr>
                <w:rFonts w:hint="eastAsia" w:ascii="仿宋" w:hAnsi="仿宋" w:eastAsia="仿宋" w:cs="仿宋"/>
                <w:i w:val="0"/>
                <w:iCs w:val="0"/>
                <w:snapToGrid w:val="0"/>
                <w:kern w:val="0"/>
                <w:highlight w:val="none"/>
                <w:lang w:eastAsia="zh-CN"/>
              </w:rPr>
              <w:t>天内到货，货到</w:t>
            </w:r>
            <w:r>
              <w:rPr>
                <w:rFonts w:hint="eastAsia" w:ascii="仿宋" w:hAnsi="仿宋" w:eastAsia="仿宋" w:cs="仿宋"/>
                <w:i w:val="0"/>
                <w:iCs w:val="0"/>
                <w:snapToGrid w:val="0"/>
                <w:kern w:val="0"/>
                <w:highlight w:val="none"/>
                <w:lang w:val="en-US" w:eastAsia="zh-CN"/>
              </w:rPr>
              <w:t>15</w:t>
            </w:r>
            <w:r>
              <w:rPr>
                <w:rFonts w:hint="eastAsia" w:ascii="仿宋" w:hAnsi="仿宋" w:eastAsia="仿宋" w:cs="仿宋"/>
                <w:i w:val="0"/>
                <w:iCs w:val="0"/>
                <w:snapToGrid w:val="0"/>
                <w:kern w:val="0"/>
                <w:highlight w:val="none"/>
                <w:lang w:eastAsia="zh-CN"/>
              </w:rPr>
              <w:t>天内完成安装、调试。（特殊情况以合同为准）</w:t>
            </w:r>
          </w:p>
        </w:tc>
        <w:tc>
          <w:tcPr>
            <w:tcW w:w="677" w:type="pct"/>
            <w:tcBorders>
              <w:top w:val="single" w:color="auto" w:sz="4" w:space="0"/>
            </w:tcBorders>
            <w:vAlign w:val="center"/>
          </w:tcPr>
          <w:p w14:paraId="52A1D036">
            <w:pPr>
              <w:keepNext w:val="0"/>
              <w:keepLines w:val="0"/>
              <w:suppressLineNumbers w:val="0"/>
              <w:spacing w:before="0" w:beforeAutospacing="0" w:after="0" w:afterAutospacing="0"/>
              <w:ind w:left="0" w:right="0"/>
              <w:jc w:val="center"/>
              <w:rPr>
                <w:rFonts w:hint="eastAsia" w:ascii="仿宋" w:hAnsi="仿宋" w:eastAsia="仿宋" w:cs="仿宋"/>
                <w:i w:val="0"/>
                <w:iCs w:val="0"/>
                <w:snapToGrid w:val="0"/>
                <w:kern w:val="0"/>
                <w:highlight w:val="none"/>
              </w:rPr>
            </w:pPr>
          </w:p>
        </w:tc>
      </w:tr>
    </w:tbl>
    <w:p w14:paraId="43CD6092">
      <w:pPr>
        <w:ind w:firstLine="420"/>
        <w:rPr>
          <w:rFonts w:hint="eastAsia" w:ascii="仿宋" w:hAnsi="仿宋" w:eastAsia="仿宋" w:cs="仿宋"/>
          <w:i w:val="0"/>
          <w:iCs w:val="0"/>
          <w:snapToGrid w:val="0"/>
          <w:color w:val="000000" w:themeColor="text1"/>
          <w:kern w:val="0"/>
          <w:highlight w:val="none"/>
          <w14:textFill>
            <w14:solidFill>
              <w14:schemeClr w14:val="tx1"/>
            </w14:solidFill>
          </w14:textFill>
        </w:rPr>
      </w:pPr>
      <w:r>
        <w:rPr>
          <w:rFonts w:hint="eastAsia" w:ascii="仿宋" w:hAnsi="仿宋" w:eastAsia="仿宋" w:cs="仿宋"/>
          <w:i w:val="0"/>
          <w:iCs w:val="0"/>
          <w:snapToGrid w:val="0"/>
          <w:color w:val="000000" w:themeColor="text1"/>
          <w:kern w:val="0"/>
          <w:highlight w:val="none"/>
          <w14:textFill>
            <w14:solidFill>
              <w14:schemeClr w14:val="tx1"/>
            </w14:solidFill>
          </w14:textFill>
        </w:rPr>
        <w:t>注：</w:t>
      </w:r>
    </w:p>
    <w:p w14:paraId="43A42BE8">
      <w:pPr>
        <w:ind w:firstLine="420" w:firstLineChars="200"/>
        <w:rPr>
          <w:rFonts w:hint="eastAsia" w:ascii="仿宋" w:hAnsi="仿宋" w:eastAsia="仿宋" w:cs="仿宋"/>
          <w:i w:val="0"/>
          <w:iCs w:val="0"/>
          <w:snapToGrid w:val="0"/>
          <w:color w:val="000000" w:themeColor="text1"/>
          <w:kern w:val="0"/>
          <w:highlight w:val="none"/>
          <w14:textFill>
            <w14:solidFill>
              <w14:schemeClr w14:val="tx1"/>
            </w14:solidFill>
          </w14:textFill>
        </w:rPr>
      </w:pPr>
      <w:r>
        <w:rPr>
          <w:rFonts w:hint="eastAsia" w:ascii="仿宋" w:hAnsi="仿宋" w:eastAsia="仿宋" w:cs="仿宋"/>
          <w:i w:val="0"/>
          <w:iCs w:val="0"/>
          <w:snapToGrid w:val="0"/>
          <w:color w:val="000000" w:themeColor="text1"/>
          <w:kern w:val="0"/>
          <w:highlight w:val="none"/>
          <w14:textFill>
            <w14:solidFill>
              <w14:schemeClr w14:val="tx1"/>
            </w14:solidFill>
          </w14:textFill>
        </w:rPr>
        <w:t>1.价格应按“招标文件”中规定的货币单位填写。</w:t>
      </w:r>
    </w:p>
    <w:p w14:paraId="7294BB83">
      <w:pPr>
        <w:ind w:firstLine="420" w:firstLineChars="200"/>
        <w:rPr>
          <w:rFonts w:hint="eastAsia" w:ascii="仿宋" w:hAnsi="仿宋" w:eastAsia="仿宋" w:cs="仿宋"/>
          <w:i w:val="0"/>
          <w:iCs w:val="0"/>
          <w:color w:val="000000" w:themeColor="text1"/>
          <w:highlight w:val="none"/>
          <w14:textFill>
            <w14:solidFill>
              <w14:schemeClr w14:val="tx1"/>
            </w14:solidFill>
          </w14:textFill>
        </w:rPr>
      </w:pPr>
      <w:r>
        <w:rPr>
          <w:rFonts w:hint="eastAsia" w:ascii="仿宋" w:hAnsi="仿宋" w:eastAsia="仿宋" w:cs="仿宋"/>
          <w:i w:val="0"/>
          <w:iCs w:val="0"/>
          <w:snapToGrid w:val="0"/>
          <w:color w:val="000000" w:themeColor="text1"/>
          <w:kern w:val="0"/>
          <w:highlight w:val="none"/>
          <w14:textFill>
            <w14:solidFill>
              <w14:schemeClr w14:val="tx1"/>
            </w14:solidFill>
          </w14:textFill>
        </w:rPr>
        <w:t>2.投标人如果需要对报价或其他内容加以说明，可在备注栏填写。</w:t>
      </w:r>
    </w:p>
    <w:p w14:paraId="76D0F13C">
      <w:pPr>
        <w:ind w:firstLine="422" w:firstLineChars="200"/>
        <w:rPr>
          <w:rFonts w:hint="eastAsia" w:ascii="仿宋" w:hAnsi="仿宋" w:eastAsia="仿宋" w:cs="仿宋"/>
          <w:b/>
          <w:i w:val="0"/>
          <w:iCs w:val="0"/>
          <w:snapToGrid w:val="0"/>
          <w:color w:val="000000" w:themeColor="text1"/>
          <w:kern w:val="0"/>
          <w:highlight w:val="none"/>
          <w14:textFill>
            <w14:solidFill>
              <w14:schemeClr w14:val="tx1"/>
            </w14:solidFill>
          </w14:textFill>
        </w:rPr>
      </w:pPr>
      <w:r>
        <w:rPr>
          <w:rFonts w:hint="eastAsia" w:ascii="仿宋" w:hAnsi="仿宋" w:eastAsia="仿宋" w:cs="仿宋"/>
          <w:b/>
          <w:i w:val="0"/>
          <w:iCs w:val="0"/>
          <w:snapToGrid w:val="0"/>
          <w:color w:val="000000" w:themeColor="text1"/>
          <w:kern w:val="0"/>
          <w:highlight w:val="none"/>
          <w14:textFill>
            <w14:solidFill>
              <w14:schemeClr w14:val="tx1"/>
            </w14:solidFill>
          </w14:textFill>
        </w:rPr>
        <w:t>3.《开标一览表》作为开标时唱标的依据，除按格式要求放入投标文件中外，还应另行单独密封提交一份，在封口密封处加盖公章（或密封封口处粘贴封条并加盖投标单位公章），并在信封上标明“开标一览表”字样。</w:t>
      </w:r>
    </w:p>
    <w:p w14:paraId="3E89D1EF">
      <w:pPr>
        <w:ind w:firstLine="422" w:firstLineChars="200"/>
        <w:rPr>
          <w:rFonts w:hint="eastAsia" w:ascii="仿宋" w:hAnsi="仿宋" w:eastAsia="仿宋" w:cs="仿宋"/>
          <w:b/>
          <w:i w:val="0"/>
          <w:iCs w:val="0"/>
          <w:snapToGrid w:val="0"/>
          <w:color w:val="000000" w:themeColor="text1"/>
          <w:kern w:val="0"/>
          <w:highlight w:val="none"/>
          <w14:textFill>
            <w14:solidFill>
              <w14:schemeClr w14:val="tx1"/>
            </w14:solidFill>
          </w14:textFill>
        </w:rPr>
      </w:pPr>
      <w:r>
        <w:rPr>
          <w:rFonts w:hint="eastAsia" w:ascii="仿宋" w:hAnsi="仿宋" w:eastAsia="仿宋" w:cs="仿宋"/>
          <w:b/>
          <w:i w:val="0"/>
          <w:iCs w:val="0"/>
          <w:snapToGrid w:val="0"/>
          <w:color w:val="000000" w:themeColor="text1"/>
          <w:kern w:val="0"/>
          <w:highlight w:val="none"/>
          <w14:textFill>
            <w14:solidFill>
              <w14:schemeClr w14:val="tx1"/>
            </w14:solidFill>
          </w14:textFill>
        </w:rPr>
        <w:t>4.《开标一览表》未按招标文件规定签字、盖章或密封的，将导致废标。</w:t>
      </w:r>
    </w:p>
    <w:p w14:paraId="08FB07B7">
      <w:pPr>
        <w:snapToGrid w:val="0"/>
        <w:ind w:firstLine="420" w:firstLineChars="200"/>
        <w:rPr>
          <w:rFonts w:hint="eastAsia" w:ascii="仿宋" w:hAnsi="仿宋" w:eastAsia="仿宋" w:cs="仿宋"/>
          <w:i w:val="0"/>
          <w:iCs w:val="0"/>
          <w:color w:val="000000" w:themeColor="text1"/>
          <w:szCs w:val="21"/>
          <w:highlight w:val="none"/>
          <w14:textFill>
            <w14:solidFill>
              <w14:schemeClr w14:val="tx1"/>
            </w14:solidFill>
          </w14:textFill>
        </w:rPr>
      </w:pPr>
      <w:r>
        <w:rPr>
          <w:rFonts w:hint="eastAsia" w:ascii="仿宋" w:hAnsi="仿宋" w:eastAsia="仿宋" w:cs="仿宋"/>
          <w:i w:val="0"/>
          <w:iCs w:val="0"/>
          <w:color w:val="000000" w:themeColor="text1"/>
          <w:highlight w:val="none"/>
          <w14:textFill>
            <w14:solidFill>
              <w14:schemeClr w14:val="tx1"/>
            </w14:solidFill>
          </w14:textFill>
        </w:rPr>
        <w:t>5.</w:t>
      </w:r>
      <w:r>
        <w:rPr>
          <w:rFonts w:hint="eastAsia" w:ascii="仿宋" w:hAnsi="仿宋" w:eastAsia="仿宋" w:cs="仿宋"/>
          <w:i w:val="0"/>
          <w:iCs w:val="0"/>
          <w:color w:val="000000" w:themeColor="text1"/>
          <w:szCs w:val="21"/>
          <w:highlight w:val="none"/>
          <w14:textFill>
            <w14:solidFill>
              <w14:schemeClr w14:val="tx1"/>
            </w14:solidFill>
          </w14:textFill>
        </w:rPr>
        <w:t>若开标一览表中大写金额和小写金额不一致的，以大写金额为准。</w:t>
      </w:r>
    </w:p>
    <w:p w14:paraId="02039E7E">
      <w:pPr>
        <w:ind w:firstLine="420"/>
        <w:jc w:val="left"/>
        <w:rPr>
          <w:rFonts w:hint="eastAsia" w:ascii="仿宋" w:hAnsi="仿宋" w:eastAsia="仿宋" w:cs="仿宋"/>
          <w:i w:val="0"/>
          <w:iCs w:val="0"/>
          <w:color w:val="000000" w:themeColor="text1"/>
          <w:highlight w:val="none"/>
          <w14:textFill>
            <w14:solidFill>
              <w14:schemeClr w14:val="tx1"/>
            </w14:solidFill>
          </w14:textFill>
        </w:rPr>
      </w:pPr>
    </w:p>
    <w:p w14:paraId="765181F6">
      <w:pPr>
        <w:ind w:firstLine="420"/>
        <w:jc w:val="left"/>
        <w:rPr>
          <w:rFonts w:hint="eastAsia" w:ascii="仿宋" w:hAnsi="仿宋" w:eastAsia="仿宋" w:cs="仿宋"/>
          <w:i w:val="0"/>
          <w:iCs w:val="0"/>
          <w:color w:val="000000" w:themeColor="text1"/>
          <w:highlight w:val="none"/>
          <w14:textFill>
            <w14:solidFill>
              <w14:schemeClr w14:val="tx1"/>
            </w14:solidFill>
          </w14:textFill>
        </w:rPr>
      </w:pPr>
    </w:p>
    <w:p w14:paraId="4CB14D51">
      <w:pPr>
        <w:ind w:firstLine="3150" w:firstLineChars="1500"/>
        <w:jc w:val="left"/>
        <w:rPr>
          <w:rFonts w:hint="eastAsia" w:ascii="仿宋" w:hAnsi="仿宋" w:eastAsia="仿宋" w:cs="仿宋"/>
          <w:i w:val="0"/>
          <w:iCs w:val="0"/>
          <w:color w:val="000000" w:themeColor="text1"/>
          <w:highlight w:val="none"/>
          <w14:textFill>
            <w14:solidFill>
              <w14:schemeClr w14:val="tx1"/>
            </w14:solidFill>
          </w14:textFill>
        </w:rPr>
      </w:pPr>
      <w:r>
        <w:rPr>
          <w:rFonts w:hint="eastAsia" w:ascii="仿宋" w:hAnsi="仿宋" w:eastAsia="仿宋" w:cs="仿宋"/>
          <w:i w:val="0"/>
          <w:iCs w:val="0"/>
          <w:color w:val="000000" w:themeColor="text1"/>
          <w:highlight w:val="none"/>
          <w14:textFill>
            <w14:solidFill>
              <w14:schemeClr w14:val="tx1"/>
            </w14:solidFill>
          </w14:textFill>
        </w:rPr>
        <w:t>法定代表人或其授权委托人（</w:t>
      </w:r>
      <w:r>
        <w:rPr>
          <w:rFonts w:hint="eastAsia" w:ascii="仿宋" w:hAnsi="仿宋" w:eastAsia="仿宋" w:cs="仿宋"/>
          <w:b/>
          <w:i w:val="0"/>
          <w:iCs w:val="0"/>
          <w:color w:val="000000" w:themeColor="text1"/>
          <w:highlight w:val="none"/>
          <w14:textFill>
            <w14:solidFill>
              <w14:schemeClr w14:val="tx1"/>
            </w14:solidFill>
          </w14:textFill>
        </w:rPr>
        <w:t>签名或盖私章</w:t>
      </w:r>
      <w:r>
        <w:rPr>
          <w:rFonts w:hint="eastAsia" w:ascii="仿宋" w:hAnsi="仿宋" w:eastAsia="仿宋" w:cs="仿宋"/>
          <w:i w:val="0"/>
          <w:iCs w:val="0"/>
          <w:color w:val="000000" w:themeColor="text1"/>
          <w:highlight w:val="none"/>
          <w14:textFill>
            <w14:solidFill>
              <w14:schemeClr w14:val="tx1"/>
            </w14:solidFill>
          </w14:textFill>
        </w:rPr>
        <w:t>）：</w:t>
      </w:r>
    </w:p>
    <w:p w14:paraId="5140D5F9">
      <w:pPr>
        <w:jc w:val="left"/>
        <w:rPr>
          <w:rFonts w:hint="eastAsia" w:ascii="仿宋" w:hAnsi="仿宋" w:eastAsia="仿宋" w:cs="仿宋"/>
          <w:i w:val="0"/>
          <w:iCs w:val="0"/>
          <w:color w:val="000000" w:themeColor="text1"/>
          <w:highlight w:val="none"/>
          <w14:textFill>
            <w14:solidFill>
              <w14:schemeClr w14:val="tx1"/>
            </w14:solidFill>
          </w14:textFill>
        </w:rPr>
      </w:pPr>
    </w:p>
    <w:p w14:paraId="318AAA9A">
      <w:pPr>
        <w:ind w:firstLine="3150" w:firstLineChars="1500"/>
        <w:jc w:val="left"/>
        <w:rPr>
          <w:rFonts w:hint="eastAsia" w:ascii="仿宋" w:hAnsi="仿宋" w:eastAsia="仿宋" w:cs="仿宋"/>
          <w:i w:val="0"/>
          <w:iCs w:val="0"/>
          <w:color w:val="000000" w:themeColor="text1"/>
          <w:highlight w:val="none"/>
          <w14:textFill>
            <w14:solidFill>
              <w14:schemeClr w14:val="tx1"/>
            </w14:solidFill>
          </w14:textFill>
        </w:rPr>
      </w:pPr>
      <w:r>
        <w:rPr>
          <w:rFonts w:hint="eastAsia" w:ascii="仿宋" w:hAnsi="仿宋" w:eastAsia="仿宋" w:cs="仿宋"/>
          <w:i w:val="0"/>
          <w:iCs w:val="0"/>
          <w:color w:val="000000" w:themeColor="text1"/>
          <w:highlight w:val="none"/>
          <w14:textFill>
            <w14:solidFill>
              <w14:schemeClr w14:val="tx1"/>
            </w14:solidFill>
          </w14:textFill>
        </w:rPr>
        <w:t>投标单位（</w:t>
      </w:r>
      <w:r>
        <w:rPr>
          <w:rFonts w:hint="eastAsia" w:ascii="仿宋" w:hAnsi="仿宋" w:eastAsia="仿宋" w:cs="仿宋"/>
          <w:b/>
          <w:i w:val="0"/>
          <w:iCs w:val="0"/>
          <w:color w:val="000000" w:themeColor="text1"/>
          <w:highlight w:val="none"/>
          <w14:textFill>
            <w14:solidFill>
              <w14:schemeClr w14:val="tx1"/>
            </w14:solidFill>
          </w14:textFill>
        </w:rPr>
        <w:t>盖公章</w:t>
      </w:r>
      <w:r>
        <w:rPr>
          <w:rFonts w:hint="eastAsia" w:ascii="仿宋" w:hAnsi="仿宋" w:eastAsia="仿宋" w:cs="仿宋"/>
          <w:i w:val="0"/>
          <w:iCs w:val="0"/>
          <w:color w:val="000000" w:themeColor="text1"/>
          <w:highlight w:val="none"/>
          <w14:textFill>
            <w14:solidFill>
              <w14:schemeClr w14:val="tx1"/>
            </w14:solidFill>
          </w14:textFill>
        </w:rPr>
        <w:t>）：</w:t>
      </w:r>
    </w:p>
    <w:p w14:paraId="11F6B453">
      <w:pPr>
        <w:jc w:val="left"/>
        <w:rPr>
          <w:rFonts w:hint="eastAsia" w:ascii="仿宋" w:hAnsi="仿宋" w:eastAsia="仿宋" w:cs="仿宋"/>
          <w:i w:val="0"/>
          <w:iCs w:val="0"/>
          <w:color w:val="000000" w:themeColor="text1"/>
          <w:highlight w:val="none"/>
          <w14:textFill>
            <w14:solidFill>
              <w14:schemeClr w14:val="tx1"/>
            </w14:solidFill>
          </w14:textFill>
        </w:rPr>
      </w:pPr>
    </w:p>
    <w:p w14:paraId="2CAC88C8">
      <w:pPr>
        <w:jc w:val="right"/>
        <w:rPr>
          <w:rFonts w:hint="eastAsia" w:ascii="仿宋" w:hAnsi="仿宋" w:eastAsia="仿宋" w:cs="仿宋"/>
          <w:i w:val="0"/>
          <w:iCs w:val="0"/>
          <w:color w:val="000000" w:themeColor="text1"/>
          <w:highlight w:val="none"/>
          <w14:textFill>
            <w14:solidFill>
              <w14:schemeClr w14:val="tx1"/>
            </w14:solidFill>
          </w14:textFill>
        </w:rPr>
      </w:pPr>
      <w:r>
        <w:rPr>
          <w:rFonts w:hint="eastAsia" w:ascii="仿宋" w:hAnsi="仿宋" w:eastAsia="仿宋" w:cs="仿宋"/>
          <w:i w:val="0"/>
          <w:iCs w:val="0"/>
          <w:color w:val="000000" w:themeColor="text1"/>
          <w:highlight w:val="none"/>
          <w14:textFill>
            <w14:solidFill>
              <w14:schemeClr w14:val="tx1"/>
            </w14:solidFill>
          </w14:textFill>
        </w:rPr>
        <w:t>日期：    年  月  日</w:t>
      </w:r>
    </w:p>
    <w:p w14:paraId="0DDE755E">
      <w:pPr>
        <w:rPr>
          <w:rFonts w:hint="eastAsia" w:ascii="仿宋" w:hAnsi="仿宋" w:eastAsia="仿宋" w:cs="仿宋"/>
          <w:i w:val="0"/>
          <w:iCs w:val="0"/>
          <w:color w:val="000000" w:themeColor="text1"/>
          <w:highlight w:val="none"/>
          <w14:textFill>
            <w14:solidFill>
              <w14:schemeClr w14:val="tx1"/>
            </w14:solidFill>
          </w14:textFill>
        </w:rPr>
      </w:pPr>
      <w:r>
        <w:rPr>
          <w:rFonts w:hint="eastAsia" w:ascii="仿宋" w:hAnsi="仿宋" w:eastAsia="仿宋" w:cs="仿宋"/>
          <w:i w:val="0"/>
          <w:iCs w:val="0"/>
          <w:color w:val="000000" w:themeColor="text1"/>
          <w:highlight w:val="none"/>
          <w14:textFill>
            <w14:solidFill>
              <w14:schemeClr w14:val="tx1"/>
            </w14:solidFill>
          </w14:textFill>
        </w:rPr>
        <w:br w:type="page"/>
      </w:r>
    </w:p>
    <w:p w14:paraId="7B93ADBF">
      <w:pPr>
        <w:pStyle w:val="3"/>
        <w:spacing w:before="120" w:after="120"/>
        <w:jc w:val="center"/>
        <w:rPr>
          <w:rFonts w:hint="eastAsia" w:ascii="仿宋" w:hAnsi="仿宋" w:eastAsia="仿宋" w:cs="仿宋"/>
          <w:i w:val="0"/>
          <w:iCs w:val="0"/>
          <w:highlight w:val="none"/>
        </w:rPr>
      </w:pPr>
      <w:bookmarkStart w:id="290" w:name="_Toc22890"/>
      <w:r>
        <w:rPr>
          <w:rFonts w:hint="eastAsia" w:ascii="仿宋" w:hAnsi="仿宋" w:eastAsia="仿宋" w:cs="仿宋"/>
          <w:i w:val="0"/>
          <w:iCs w:val="0"/>
          <w:sz w:val="28"/>
          <w:szCs w:val="28"/>
          <w:highlight w:val="none"/>
          <w:lang w:val="en-US" w:eastAsia="zh-CN"/>
        </w:rPr>
        <w:t>三</w:t>
      </w:r>
      <w:r>
        <w:rPr>
          <w:rFonts w:hint="eastAsia" w:ascii="仿宋" w:hAnsi="仿宋" w:eastAsia="仿宋" w:cs="仿宋"/>
          <w:i w:val="0"/>
          <w:iCs w:val="0"/>
          <w:sz w:val="28"/>
          <w:szCs w:val="28"/>
          <w:highlight w:val="none"/>
        </w:rPr>
        <w:t>、投标函及承诺函</w:t>
      </w:r>
      <w:bookmarkEnd w:id="284"/>
      <w:bookmarkEnd w:id="290"/>
    </w:p>
    <w:p w14:paraId="14F792E7">
      <w:pPr>
        <w:pStyle w:val="4"/>
        <w:spacing w:before="80" w:after="60" w:line="240" w:lineRule="auto"/>
        <w:jc w:val="center"/>
        <w:rPr>
          <w:rFonts w:hint="eastAsia" w:ascii="仿宋" w:hAnsi="仿宋" w:eastAsia="仿宋" w:cs="仿宋"/>
          <w:b/>
          <w:bCs/>
          <w:i w:val="0"/>
          <w:iCs w:val="0"/>
          <w:highlight w:val="none"/>
        </w:rPr>
      </w:pPr>
      <w:r>
        <w:rPr>
          <w:rFonts w:hint="eastAsia" w:ascii="仿宋" w:hAnsi="仿宋" w:eastAsia="仿宋" w:cs="仿宋"/>
          <w:b/>
          <w:bCs/>
          <w:i w:val="0"/>
          <w:iCs w:val="0"/>
          <w:highlight w:val="none"/>
        </w:rPr>
        <w:t>（一）投标函</w:t>
      </w:r>
    </w:p>
    <w:p w14:paraId="62A808DA">
      <w:pPr>
        <w:rPr>
          <w:rFonts w:hint="eastAsia" w:ascii="仿宋" w:hAnsi="仿宋" w:eastAsia="仿宋" w:cs="仿宋"/>
          <w:i w:val="0"/>
          <w:iCs w:val="0"/>
          <w:szCs w:val="21"/>
          <w:highlight w:val="none"/>
        </w:rPr>
      </w:pPr>
    </w:p>
    <w:p w14:paraId="5A6DF8D1">
      <w:pPr>
        <w:rPr>
          <w:rFonts w:hint="eastAsia" w:ascii="仿宋" w:hAnsi="仿宋" w:eastAsia="仿宋" w:cs="仿宋"/>
          <w:i w:val="0"/>
          <w:iCs w:val="0"/>
          <w:color w:val="000000" w:themeColor="text1"/>
          <w:sz w:val="24"/>
          <w:highlight w:val="none"/>
          <w:lang w:eastAsia="zh-CN"/>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致：</w:t>
      </w:r>
      <w:r>
        <w:rPr>
          <w:rFonts w:hint="eastAsia" w:ascii="仿宋" w:hAnsi="仿宋" w:eastAsia="仿宋" w:cs="仿宋"/>
          <w:i w:val="0"/>
          <w:iCs w:val="0"/>
          <w:color w:val="000000" w:themeColor="text1"/>
          <w:sz w:val="24"/>
          <w:highlight w:val="none"/>
          <w:lang w:eastAsia="zh-CN"/>
          <w14:textFill>
            <w14:solidFill>
              <w14:schemeClr w14:val="tx1"/>
            </w14:solidFill>
          </w14:textFill>
        </w:rPr>
        <w:t>深圳市友和招标有限公司</w:t>
      </w:r>
    </w:p>
    <w:p w14:paraId="4C5143F8">
      <w:pPr>
        <w:ind w:firstLine="480" w:firstLineChars="200"/>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根据贵方发布的</w:t>
      </w:r>
      <w:r>
        <w:rPr>
          <w:rFonts w:hint="eastAsia" w:ascii="仿宋" w:hAnsi="仿宋" w:eastAsia="仿宋" w:cs="仿宋"/>
          <w:i w:val="0"/>
          <w:iCs w:val="0"/>
          <w:color w:val="000000" w:themeColor="text1"/>
          <w:sz w:val="24"/>
          <w:highlight w:val="none"/>
          <w:u w:val="single"/>
          <w14:textFill>
            <w14:solidFill>
              <w14:schemeClr w14:val="tx1"/>
            </w14:solidFill>
          </w14:textFill>
        </w:rPr>
        <w:t xml:space="preserve">                     （项目名称）</w:t>
      </w:r>
      <w:r>
        <w:rPr>
          <w:rFonts w:hint="eastAsia" w:ascii="仿宋" w:hAnsi="仿宋" w:eastAsia="仿宋" w:cs="仿宋"/>
          <w:i w:val="0"/>
          <w:iCs w:val="0"/>
          <w:color w:val="000000" w:themeColor="text1"/>
          <w:sz w:val="24"/>
          <w:highlight w:val="none"/>
          <w14:textFill>
            <w14:solidFill>
              <w14:schemeClr w14:val="tx1"/>
            </w14:solidFill>
          </w14:textFill>
        </w:rPr>
        <w:t>的招标公告</w:t>
      </w:r>
      <w:r>
        <w:rPr>
          <w:rFonts w:hint="eastAsia" w:ascii="仿宋" w:hAnsi="仿宋" w:eastAsia="仿宋" w:cs="仿宋"/>
          <w:i w:val="0"/>
          <w:iCs w:val="0"/>
          <w:color w:val="000000" w:themeColor="text1"/>
          <w:sz w:val="24"/>
          <w:highlight w:val="none"/>
          <w:u w:val="single"/>
          <w14:textFill>
            <w14:solidFill>
              <w14:schemeClr w14:val="tx1"/>
            </w14:solidFill>
          </w14:textFill>
        </w:rPr>
        <w:t>（项目编号为      ）</w:t>
      </w:r>
      <w:r>
        <w:rPr>
          <w:rFonts w:hint="eastAsia" w:ascii="仿宋" w:hAnsi="仿宋" w:eastAsia="仿宋" w:cs="仿宋"/>
          <w:i w:val="0"/>
          <w:iCs w:val="0"/>
          <w:color w:val="000000" w:themeColor="text1"/>
          <w:sz w:val="24"/>
          <w:highlight w:val="none"/>
          <w14:textFill>
            <w14:solidFill>
              <w14:schemeClr w14:val="tx1"/>
            </w14:solidFill>
          </w14:textFill>
        </w:rPr>
        <w:t xml:space="preserve">，本人经我方法定代表人授权正式代表投标人（投标人的名称  </w:t>
      </w:r>
      <w:r>
        <w:rPr>
          <w:rFonts w:hint="eastAsia" w:ascii="仿宋" w:hAnsi="仿宋" w:eastAsia="仿宋" w:cs="仿宋"/>
          <w:i w:val="0"/>
          <w:iCs w:val="0"/>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i w:val="0"/>
          <w:iCs w:val="0"/>
          <w:color w:val="000000" w:themeColor="text1"/>
          <w:sz w:val="24"/>
          <w:highlight w:val="none"/>
          <w14:textFill>
            <w14:solidFill>
              <w14:schemeClr w14:val="tx1"/>
            </w14:solidFill>
          </w14:textFill>
        </w:rPr>
        <w:t xml:space="preserve">   ），提交下述投标文件正本1份，副本</w:t>
      </w:r>
      <w:r>
        <w:rPr>
          <w:rFonts w:hint="eastAsia" w:ascii="仿宋" w:hAnsi="仿宋" w:eastAsia="仿宋" w:cs="仿宋"/>
          <w:i w:val="0"/>
          <w:iCs w:val="0"/>
          <w:color w:val="000000" w:themeColor="text1"/>
          <w:sz w:val="24"/>
          <w:highlight w:val="none"/>
          <w:lang w:val="en-US" w:eastAsia="zh-CN"/>
          <w14:textFill>
            <w14:solidFill>
              <w14:schemeClr w14:val="tx1"/>
            </w14:solidFill>
          </w14:textFill>
        </w:rPr>
        <w:t>7</w:t>
      </w:r>
      <w:r>
        <w:rPr>
          <w:rFonts w:hint="eastAsia" w:ascii="仿宋" w:hAnsi="仿宋" w:eastAsia="仿宋" w:cs="仿宋"/>
          <w:i w:val="0"/>
          <w:iCs w:val="0"/>
          <w:color w:val="000000" w:themeColor="text1"/>
          <w:sz w:val="24"/>
          <w:highlight w:val="none"/>
          <w14:textFill>
            <w14:solidFill>
              <w14:schemeClr w14:val="tx1"/>
            </w14:solidFill>
          </w14:textFill>
        </w:rPr>
        <w:t>份。</w:t>
      </w:r>
    </w:p>
    <w:p w14:paraId="0F786750">
      <w:pPr>
        <w:ind w:firstLine="480" w:firstLineChars="200"/>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据此函，本人代表投标方保证，所提供的全部资料是真实的。本人承诺：</w:t>
      </w:r>
    </w:p>
    <w:p w14:paraId="5DF84116">
      <w:pPr>
        <w:ind w:firstLine="480" w:firstLineChars="200"/>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（1）我方愿以开标一览表中的投标报价并按招标文件要求承包上述项目并修补其任何缺陷；</w:t>
      </w:r>
    </w:p>
    <w:p w14:paraId="784868DA">
      <w:pPr>
        <w:ind w:firstLine="480" w:firstLineChars="200"/>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（2）我们会根据招标文件的规定，完成合同的责任和义务。</w:t>
      </w:r>
    </w:p>
    <w:p w14:paraId="13CD1D20">
      <w:pPr>
        <w:ind w:firstLine="480" w:firstLineChars="200"/>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（3）我们已详细审核了全部招标文件，包括招标文件修改书（如有），参考资料及有关附件，我们完全理解并同意放弃对这方面有不清楚或误解的问题的权利。</w:t>
      </w:r>
    </w:p>
    <w:p w14:paraId="2DACBC86">
      <w:pPr>
        <w:ind w:firstLine="480" w:firstLineChars="200"/>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（4）我们同意在第一册第20条规定的开标日期起遵循本投标文件，并在第一册第15条规定的投标有效期满之前均具有约束力，并有可能中标。</w:t>
      </w:r>
    </w:p>
    <w:p w14:paraId="0A1EF939">
      <w:pPr>
        <w:ind w:firstLine="480" w:firstLineChars="200"/>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（5）如我方在开标后规定的投标有效期内撤回投标或在中标后放弃中标，愿意接受主管部门的处理处罚。</w:t>
      </w:r>
    </w:p>
    <w:p w14:paraId="3E12AD3F">
      <w:pPr>
        <w:ind w:firstLine="480" w:firstLineChars="200"/>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（6）同意向贵方提供贵方可能要求的与本投标有关的任何证据或资料。</w:t>
      </w:r>
    </w:p>
    <w:p w14:paraId="19BFE7FE">
      <w:pPr>
        <w:ind w:firstLine="480" w:firstLineChars="200"/>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（7）我们完全理解贵方不一定要接受最低报价的投标或收到的任何投标。</w:t>
      </w:r>
    </w:p>
    <w:p w14:paraId="36A17940">
      <w:pPr>
        <w:ind w:firstLine="480" w:firstLineChars="200"/>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（8）我方为本投标和中标后的合同实施要付给招标代理机构的招标代理服务费如下：</w:t>
      </w:r>
    </w:p>
    <w:p w14:paraId="1CEB0F63">
      <w:pPr>
        <w:ind w:firstLine="480" w:firstLineChars="200"/>
        <w:rPr>
          <w:rFonts w:hint="eastAsia" w:ascii="仿宋" w:hAnsi="仿宋" w:eastAsia="仿宋" w:cs="仿宋"/>
          <w:i w:val="0"/>
          <w:iCs w:val="0"/>
          <w:color w:val="000000" w:themeColor="text1"/>
          <w:sz w:val="24"/>
          <w:highlight w:val="none"/>
          <w:lang w:eastAsia="zh-CN"/>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招标代理机构的名称：</w:t>
      </w:r>
      <w:r>
        <w:rPr>
          <w:rFonts w:hint="eastAsia" w:ascii="仿宋" w:hAnsi="仿宋" w:eastAsia="仿宋" w:cs="仿宋"/>
          <w:i w:val="0"/>
          <w:iCs w:val="0"/>
          <w:color w:val="000000" w:themeColor="text1"/>
          <w:sz w:val="24"/>
          <w:highlight w:val="none"/>
          <w:lang w:eastAsia="zh-CN"/>
          <w14:textFill>
            <w14:solidFill>
              <w14:schemeClr w14:val="tx1"/>
            </w14:solidFill>
          </w14:textFill>
        </w:rPr>
        <w:t>深圳市友和招标有限公司</w:t>
      </w:r>
    </w:p>
    <w:p w14:paraId="151CE490">
      <w:pPr>
        <w:ind w:firstLine="480" w:firstLineChars="200"/>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招标代理服务费：按第一册第40条“招标代理服务费”标准支付。</w:t>
      </w:r>
    </w:p>
    <w:p w14:paraId="0E57B70A">
      <w:pPr>
        <w:ind w:firstLine="420" w:firstLineChars="200"/>
        <w:rPr>
          <w:rFonts w:hint="eastAsia" w:ascii="仿宋" w:hAnsi="仿宋" w:eastAsia="仿宋" w:cs="仿宋"/>
          <w:i w:val="0"/>
          <w:iCs w:val="0"/>
          <w:szCs w:val="21"/>
          <w:highlight w:val="none"/>
        </w:rPr>
      </w:pP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03"/>
        <w:gridCol w:w="2419"/>
      </w:tblGrid>
      <w:tr w14:paraId="6BB20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tcPr>
          <w:p w14:paraId="65450659">
            <w:pPr>
              <w:keepNext w:val="0"/>
              <w:keepLines w:val="0"/>
              <w:suppressLineNumbers w:val="0"/>
              <w:spacing w:before="0" w:beforeAutospacing="0" w:after="0" w:afterAutospacing="0"/>
              <w:ind w:left="0" w:right="0" w:firstLine="480" w:firstLineChars="200"/>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与本投标有关的正式通信方式</w:t>
            </w:r>
          </w:p>
        </w:tc>
      </w:tr>
      <w:tr w14:paraId="15C95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103" w:type="dxa"/>
          </w:tcPr>
          <w:p w14:paraId="5E5D7075">
            <w:pPr>
              <w:keepNext w:val="0"/>
              <w:keepLines w:val="0"/>
              <w:suppressLineNumbers w:val="0"/>
              <w:spacing w:before="0" w:beforeAutospacing="0" w:after="0" w:afterAutospacing="0"/>
              <w:ind w:left="0" w:right="0" w:firstLine="480" w:firstLineChars="200"/>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地址：</w:t>
            </w:r>
          </w:p>
        </w:tc>
        <w:tc>
          <w:tcPr>
            <w:tcW w:w="2419" w:type="dxa"/>
          </w:tcPr>
          <w:p w14:paraId="4C0F957E">
            <w:pPr>
              <w:keepNext w:val="0"/>
              <w:keepLines w:val="0"/>
              <w:suppressLineNumbers w:val="0"/>
              <w:spacing w:before="0" w:beforeAutospacing="0" w:after="0" w:afterAutospacing="0"/>
              <w:ind w:left="0" w:right="0"/>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邮政编码：</w:t>
            </w:r>
          </w:p>
        </w:tc>
      </w:tr>
      <w:tr w14:paraId="607C7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tcPr>
          <w:p w14:paraId="4288014B">
            <w:pPr>
              <w:keepNext w:val="0"/>
              <w:keepLines w:val="0"/>
              <w:suppressLineNumbers w:val="0"/>
              <w:spacing w:before="0" w:beforeAutospacing="0" w:after="0" w:afterAutospacing="0"/>
              <w:ind w:left="0" w:right="0" w:firstLine="480" w:firstLineChars="200"/>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电话、手机、传真或电传：</w:t>
            </w:r>
          </w:p>
        </w:tc>
      </w:tr>
    </w:tbl>
    <w:p w14:paraId="13B1D580">
      <w:pPr>
        <w:ind w:firstLine="5075" w:firstLineChars="2417"/>
        <w:rPr>
          <w:rFonts w:hint="eastAsia" w:ascii="仿宋" w:hAnsi="仿宋" w:eastAsia="仿宋" w:cs="仿宋"/>
          <w:i w:val="0"/>
          <w:iCs w:val="0"/>
          <w:szCs w:val="21"/>
          <w:highlight w:val="none"/>
        </w:rPr>
      </w:pPr>
    </w:p>
    <w:p w14:paraId="2187F9B0">
      <w:pPr>
        <w:ind w:firstLine="5075" w:firstLineChars="2417"/>
        <w:rPr>
          <w:rFonts w:hint="eastAsia" w:ascii="仿宋" w:hAnsi="仿宋" w:eastAsia="仿宋" w:cs="仿宋"/>
          <w:i w:val="0"/>
          <w:iCs w:val="0"/>
          <w:szCs w:val="21"/>
          <w:highlight w:val="none"/>
        </w:rPr>
      </w:pPr>
    </w:p>
    <w:p w14:paraId="5E634CB4">
      <w:pPr>
        <w:ind w:firstLine="5075" w:firstLineChars="2417"/>
        <w:rPr>
          <w:rFonts w:hint="eastAsia" w:ascii="仿宋" w:hAnsi="仿宋" w:eastAsia="仿宋" w:cs="仿宋"/>
          <w:i w:val="0"/>
          <w:iCs w:val="0"/>
          <w:szCs w:val="21"/>
          <w:highlight w:val="none"/>
        </w:rPr>
      </w:pPr>
    </w:p>
    <w:p w14:paraId="57CF16CA">
      <w:pPr>
        <w:ind w:firstLine="3600" w:firstLineChars="1500"/>
        <w:jc w:val="left"/>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法定代表人或其授权委托人（</w:t>
      </w:r>
      <w:r>
        <w:rPr>
          <w:rFonts w:hint="eastAsia" w:ascii="仿宋" w:hAnsi="仿宋" w:eastAsia="仿宋" w:cs="仿宋"/>
          <w:b/>
          <w:i w:val="0"/>
          <w:iCs w:val="0"/>
          <w:color w:val="000000" w:themeColor="text1"/>
          <w:sz w:val="24"/>
          <w:highlight w:val="none"/>
          <w14:textFill>
            <w14:solidFill>
              <w14:schemeClr w14:val="tx1"/>
            </w14:solidFill>
          </w14:textFill>
        </w:rPr>
        <w:t>签名或盖私章</w:t>
      </w:r>
      <w:r>
        <w:rPr>
          <w:rFonts w:hint="eastAsia" w:ascii="仿宋" w:hAnsi="仿宋" w:eastAsia="仿宋" w:cs="仿宋"/>
          <w:i w:val="0"/>
          <w:iCs w:val="0"/>
          <w:color w:val="000000" w:themeColor="text1"/>
          <w:sz w:val="24"/>
          <w:highlight w:val="none"/>
          <w14:textFill>
            <w14:solidFill>
              <w14:schemeClr w14:val="tx1"/>
            </w14:solidFill>
          </w14:textFill>
        </w:rPr>
        <w:t>）：</w:t>
      </w:r>
    </w:p>
    <w:p w14:paraId="6B0E4166">
      <w:pPr>
        <w:jc w:val="left"/>
        <w:rPr>
          <w:rFonts w:hint="eastAsia" w:ascii="仿宋" w:hAnsi="仿宋" w:eastAsia="仿宋" w:cs="仿宋"/>
          <w:i w:val="0"/>
          <w:iCs w:val="0"/>
          <w:color w:val="000000" w:themeColor="text1"/>
          <w:sz w:val="24"/>
          <w:highlight w:val="none"/>
          <w14:textFill>
            <w14:solidFill>
              <w14:schemeClr w14:val="tx1"/>
            </w14:solidFill>
          </w14:textFill>
        </w:rPr>
      </w:pPr>
    </w:p>
    <w:p w14:paraId="47CB762A">
      <w:pPr>
        <w:ind w:firstLine="3600" w:firstLineChars="1500"/>
        <w:jc w:val="left"/>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投标单位（</w:t>
      </w:r>
      <w:r>
        <w:rPr>
          <w:rFonts w:hint="eastAsia" w:ascii="仿宋" w:hAnsi="仿宋" w:eastAsia="仿宋" w:cs="仿宋"/>
          <w:b/>
          <w:i w:val="0"/>
          <w:iCs w:val="0"/>
          <w:color w:val="000000" w:themeColor="text1"/>
          <w:sz w:val="24"/>
          <w:highlight w:val="none"/>
          <w14:textFill>
            <w14:solidFill>
              <w14:schemeClr w14:val="tx1"/>
            </w14:solidFill>
          </w14:textFill>
        </w:rPr>
        <w:t>盖公章</w:t>
      </w:r>
      <w:r>
        <w:rPr>
          <w:rFonts w:hint="eastAsia" w:ascii="仿宋" w:hAnsi="仿宋" w:eastAsia="仿宋" w:cs="仿宋"/>
          <w:i w:val="0"/>
          <w:iCs w:val="0"/>
          <w:color w:val="000000" w:themeColor="text1"/>
          <w:sz w:val="24"/>
          <w:highlight w:val="none"/>
          <w14:textFill>
            <w14:solidFill>
              <w14:schemeClr w14:val="tx1"/>
            </w14:solidFill>
          </w14:textFill>
        </w:rPr>
        <w:t>）：</w:t>
      </w:r>
    </w:p>
    <w:p w14:paraId="51B6A960">
      <w:pPr>
        <w:jc w:val="left"/>
        <w:rPr>
          <w:rFonts w:hint="eastAsia" w:ascii="仿宋" w:hAnsi="仿宋" w:eastAsia="仿宋" w:cs="仿宋"/>
          <w:i w:val="0"/>
          <w:iCs w:val="0"/>
          <w:color w:val="000000" w:themeColor="text1"/>
          <w:sz w:val="24"/>
          <w:highlight w:val="none"/>
          <w14:textFill>
            <w14:solidFill>
              <w14:schemeClr w14:val="tx1"/>
            </w14:solidFill>
          </w14:textFill>
        </w:rPr>
      </w:pPr>
    </w:p>
    <w:p w14:paraId="2CDFEFEF">
      <w:pPr>
        <w:jc w:val="right"/>
        <w:rPr>
          <w:rFonts w:hint="eastAsia" w:ascii="仿宋" w:hAnsi="仿宋" w:eastAsia="仿宋" w:cs="仿宋"/>
          <w:i w:val="0"/>
          <w:iCs w:val="0"/>
          <w:szCs w:val="21"/>
          <w:highlight w:val="none"/>
        </w:rPr>
      </w:pPr>
      <w:r>
        <w:rPr>
          <w:rFonts w:hint="eastAsia" w:ascii="仿宋" w:hAnsi="仿宋" w:eastAsia="仿宋" w:cs="仿宋"/>
          <w:i w:val="0"/>
          <w:iCs w:val="0"/>
          <w:color w:val="000000" w:themeColor="text1"/>
          <w:sz w:val="24"/>
          <w:highlight w:val="none"/>
          <w14:textFill>
            <w14:solidFill>
              <w14:schemeClr w14:val="tx1"/>
            </w14:solidFill>
          </w14:textFill>
        </w:rPr>
        <w:t>日期：    年  月  日</w:t>
      </w:r>
    </w:p>
    <w:p w14:paraId="5BF36A35">
      <w:pPr>
        <w:rPr>
          <w:rFonts w:hint="eastAsia" w:ascii="仿宋" w:hAnsi="仿宋" w:eastAsia="仿宋" w:cs="仿宋"/>
          <w:i w:val="0"/>
          <w:iCs w:val="0"/>
          <w:highlight w:val="none"/>
        </w:rPr>
      </w:pPr>
      <w:r>
        <w:rPr>
          <w:rFonts w:hint="eastAsia" w:ascii="仿宋" w:hAnsi="仿宋" w:eastAsia="仿宋" w:cs="仿宋"/>
          <w:i w:val="0"/>
          <w:iCs w:val="0"/>
          <w:highlight w:val="none"/>
        </w:rPr>
        <w:br w:type="page"/>
      </w:r>
    </w:p>
    <w:p w14:paraId="728173CC">
      <w:pPr>
        <w:pStyle w:val="4"/>
        <w:spacing w:before="80" w:after="60" w:line="240" w:lineRule="auto"/>
        <w:jc w:val="center"/>
        <w:rPr>
          <w:rFonts w:hint="eastAsia" w:ascii="仿宋" w:hAnsi="仿宋" w:eastAsia="仿宋" w:cs="仿宋"/>
          <w:b w:val="0"/>
          <w:bCs w:val="0"/>
          <w:i w:val="0"/>
          <w:iCs w:val="0"/>
          <w:highlight w:val="none"/>
        </w:rPr>
      </w:pPr>
      <w:r>
        <w:rPr>
          <w:rFonts w:hint="eastAsia" w:ascii="仿宋" w:hAnsi="仿宋" w:eastAsia="仿宋" w:cs="仿宋"/>
          <w:b/>
          <w:bCs/>
          <w:i w:val="0"/>
          <w:iCs w:val="0"/>
          <w:highlight w:val="none"/>
        </w:rPr>
        <w:t>（二）政府采购投标及履约承诺函</w:t>
      </w:r>
    </w:p>
    <w:p w14:paraId="4014FE9F">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rPr>
          <w:rFonts w:hint="eastAsia" w:ascii="仿宋" w:hAnsi="仿宋" w:eastAsia="仿宋" w:cs="仿宋"/>
          <w:i w:val="0"/>
          <w:iCs w:val="0"/>
          <w:color w:val="000000"/>
          <w:sz w:val="22"/>
          <w:szCs w:val="22"/>
          <w:highlight w:val="none"/>
        </w:rPr>
      </w:pPr>
    </w:p>
    <w:p w14:paraId="621A2BCA">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 w:hAnsi="仿宋" w:eastAsia="仿宋" w:cs="仿宋"/>
          <w:i w:val="0"/>
          <w:iCs w:val="0"/>
          <w:color w:val="000000"/>
          <w:sz w:val="24"/>
          <w:szCs w:val="24"/>
          <w:highlight w:val="none"/>
          <w:lang w:eastAsia="zh-CN"/>
        </w:rPr>
      </w:pPr>
      <w:r>
        <w:rPr>
          <w:rFonts w:hint="eastAsia" w:ascii="仿宋" w:hAnsi="仿宋" w:eastAsia="仿宋" w:cs="仿宋"/>
          <w:i w:val="0"/>
          <w:iCs w:val="0"/>
          <w:color w:val="000000"/>
          <w:sz w:val="24"/>
          <w:szCs w:val="24"/>
          <w:highlight w:val="none"/>
        </w:rPr>
        <w:t>致：</w:t>
      </w:r>
      <w:r>
        <w:rPr>
          <w:rFonts w:hint="eastAsia" w:ascii="仿宋" w:hAnsi="仿宋" w:eastAsia="仿宋" w:cs="仿宋"/>
          <w:i w:val="0"/>
          <w:iCs w:val="0"/>
          <w:color w:val="000000"/>
          <w:sz w:val="24"/>
          <w:szCs w:val="24"/>
          <w:highlight w:val="none"/>
          <w:lang w:eastAsia="zh-CN"/>
        </w:rPr>
        <w:t>深圳市友和招标有限公司</w:t>
      </w:r>
    </w:p>
    <w:p w14:paraId="304C72A2">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i w:val="0"/>
          <w:iCs w:val="0"/>
          <w:color w:val="000000"/>
          <w:sz w:val="24"/>
          <w:szCs w:val="24"/>
          <w:highlight w:val="none"/>
        </w:rPr>
      </w:pPr>
      <w:r>
        <w:rPr>
          <w:rFonts w:hint="eastAsia" w:ascii="仿宋" w:hAnsi="仿宋" w:eastAsia="仿宋" w:cs="仿宋"/>
          <w:i w:val="0"/>
          <w:iCs w:val="0"/>
          <w:color w:val="000000"/>
          <w:sz w:val="24"/>
          <w:szCs w:val="24"/>
          <w:highlight w:val="none"/>
        </w:rPr>
        <w:t>我单位承诺：</w:t>
      </w:r>
    </w:p>
    <w:p w14:paraId="56AF175F">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i w:val="0"/>
          <w:iCs w:val="0"/>
          <w:color w:val="000000"/>
          <w:sz w:val="24"/>
          <w:szCs w:val="24"/>
          <w:highlight w:val="none"/>
        </w:rPr>
      </w:pPr>
      <w:r>
        <w:rPr>
          <w:rFonts w:hint="eastAsia" w:ascii="仿宋" w:hAnsi="仿宋" w:eastAsia="仿宋" w:cs="仿宋"/>
          <w:i w:val="0"/>
          <w:iCs w:val="0"/>
          <w:color w:val="000000"/>
          <w:sz w:val="24"/>
          <w:szCs w:val="24"/>
          <w:highlight w:val="none"/>
        </w:rPr>
        <w:t>1.我单位参与本项目所投标（响应）的货物、工程或服务，不存在侵犯知识产权的情况；已知悉并同意中标（成交）结果信息公示（公开）的内容。</w:t>
      </w:r>
    </w:p>
    <w:p w14:paraId="3F76B4F3">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i w:val="0"/>
          <w:iCs w:val="0"/>
          <w:color w:val="000000"/>
          <w:sz w:val="24"/>
          <w:szCs w:val="24"/>
          <w:highlight w:val="none"/>
        </w:rPr>
      </w:pPr>
      <w:r>
        <w:rPr>
          <w:rFonts w:hint="eastAsia" w:ascii="仿宋" w:hAnsi="仿宋" w:eastAsia="仿宋" w:cs="仿宋"/>
          <w:i w:val="0"/>
          <w:iCs w:val="0"/>
          <w:color w:val="000000"/>
          <w:sz w:val="24"/>
          <w:szCs w:val="24"/>
          <w:highlight w:val="none"/>
        </w:rPr>
        <w:t>2.我单位参与该项目投标，不采用联合体投标，不使用进口产品参与投标。</w:t>
      </w:r>
    </w:p>
    <w:p w14:paraId="270CAB66">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i w:val="0"/>
          <w:iCs w:val="0"/>
          <w:color w:val="000000"/>
          <w:sz w:val="24"/>
          <w:szCs w:val="24"/>
          <w:highlight w:val="none"/>
        </w:rPr>
      </w:pPr>
      <w:r>
        <w:rPr>
          <w:rFonts w:hint="eastAsia" w:ascii="仿宋" w:hAnsi="仿宋" w:eastAsia="仿宋" w:cs="仿宋"/>
          <w:i w:val="0"/>
          <w:iCs w:val="0"/>
          <w:color w:val="000000"/>
          <w:sz w:val="24"/>
          <w:szCs w:val="24"/>
          <w:highlight w:val="none"/>
        </w:rPr>
        <w:t>3.我单位参与本项目政府采购活动时不存在被有关部门禁止参与政府采购活动且在有效期内的情况。</w:t>
      </w:r>
    </w:p>
    <w:p w14:paraId="43028058">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i w:val="0"/>
          <w:iCs w:val="0"/>
          <w:color w:val="000000"/>
          <w:sz w:val="24"/>
          <w:szCs w:val="24"/>
          <w:highlight w:val="none"/>
        </w:rPr>
      </w:pPr>
      <w:r>
        <w:rPr>
          <w:rFonts w:hint="eastAsia" w:ascii="仿宋" w:hAnsi="仿宋" w:eastAsia="仿宋" w:cs="仿宋"/>
          <w:i w:val="0"/>
          <w:iCs w:val="0"/>
          <w:color w:val="000000"/>
          <w:sz w:val="24"/>
          <w:szCs w:val="24"/>
          <w:highlight w:val="none"/>
        </w:rPr>
        <w:t>4.我单位具备《中华人民共和国政府采购法》第二十二条的条件。</w:t>
      </w:r>
    </w:p>
    <w:p w14:paraId="0CCC4AE4">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i w:val="0"/>
          <w:iCs w:val="0"/>
          <w:color w:val="000000"/>
          <w:sz w:val="24"/>
          <w:szCs w:val="24"/>
          <w:highlight w:val="none"/>
        </w:rPr>
      </w:pPr>
      <w:r>
        <w:rPr>
          <w:rFonts w:hint="eastAsia" w:ascii="仿宋" w:hAnsi="仿宋" w:eastAsia="仿宋" w:cs="仿宋"/>
          <w:i w:val="0"/>
          <w:iCs w:val="0"/>
          <w:color w:val="000000"/>
          <w:sz w:val="24"/>
          <w:szCs w:val="24"/>
          <w:highlight w:val="none"/>
        </w:rPr>
        <w:t>5.我单位未被列入失信被执行人、重大税收违法失信主体、政府采购严重违法失信行为记录名单；不存在《深圳市财政局政府采购供应商信用信息管理办法》（深财规〔2023〕3号）列明的严重违法失信行为。</w:t>
      </w:r>
    </w:p>
    <w:p w14:paraId="1821D5F5">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i w:val="0"/>
          <w:iCs w:val="0"/>
          <w:color w:val="000000"/>
          <w:sz w:val="24"/>
          <w:szCs w:val="24"/>
          <w:highlight w:val="none"/>
        </w:rPr>
      </w:pPr>
      <w:r>
        <w:rPr>
          <w:rFonts w:hint="eastAsia" w:ascii="仿宋" w:hAnsi="仿宋" w:eastAsia="仿宋" w:cs="仿宋"/>
          <w:i w:val="0"/>
          <w:iCs w:val="0"/>
          <w:color w:val="000000"/>
          <w:sz w:val="24"/>
          <w:szCs w:val="24"/>
          <w:highlight w:val="none"/>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78A6F66D">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i w:val="0"/>
          <w:iCs w:val="0"/>
          <w:color w:val="000000"/>
          <w:sz w:val="24"/>
          <w:szCs w:val="24"/>
          <w:highlight w:val="none"/>
          <w:lang w:eastAsia="zh-CN"/>
        </w:rPr>
      </w:pPr>
      <w:r>
        <w:rPr>
          <w:rFonts w:hint="eastAsia" w:ascii="仿宋" w:hAnsi="仿宋" w:eastAsia="仿宋" w:cs="仿宋"/>
          <w:i w:val="0"/>
          <w:iCs w:val="0"/>
          <w:color w:val="000000"/>
          <w:sz w:val="24"/>
          <w:szCs w:val="24"/>
          <w:highlight w:val="none"/>
        </w:rPr>
        <w:t>7.我单位不存在“单位负责人为同一人或者存在直接控股、管理关系的不同供应商，参加同一合同项下的政府采购活动”的情形</w:t>
      </w:r>
      <w:r>
        <w:rPr>
          <w:rFonts w:hint="eastAsia" w:ascii="仿宋" w:hAnsi="仿宋" w:eastAsia="仿宋" w:cs="仿宋"/>
          <w:i w:val="0"/>
          <w:iCs w:val="0"/>
          <w:color w:val="000000"/>
          <w:sz w:val="24"/>
          <w:szCs w:val="24"/>
          <w:highlight w:val="none"/>
          <w:lang w:eastAsia="zh-CN"/>
        </w:rPr>
        <w:t>；</w:t>
      </w:r>
      <w:r>
        <w:rPr>
          <w:rFonts w:hint="eastAsia" w:ascii="仿宋" w:hAnsi="仿宋" w:eastAsia="仿宋" w:cs="仿宋"/>
          <w:i w:val="0"/>
          <w:iCs w:val="0"/>
          <w:sz w:val="24"/>
          <w:highlight w:val="none"/>
        </w:rPr>
        <w:t>不存在不同投标供应商</w:t>
      </w:r>
      <w:r>
        <w:rPr>
          <w:rFonts w:hint="eastAsia" w:ascii="仿宋" w:hAnsi="仿宋" w:eastAsia="仿宋" w:cs="仿宋"/>
          <w:i w:val="0"/>
          <w:iCs w:val="0"/>
          <w:sz w:val="24"/>
          <w:highlight w:val="none"/>
          <w:lang w:eastAsia="zh-CN"/>
        </w:rPr>
        <w:t>法定代表人、主要经营负责人、投标授权代表人、项目负责人、主要技术人员、投标文件编制人员</w:t>
      </w:r>
      <w:r>
        <w:rPr>
          <w:rFonts w:hint="eastAsia" w:ascii="仿宋" w:hAnsi="仿宋" w:eastAsia="仿宋" w:cs="仿宋"/>
          <w:i w:val="0"/>
          <w:iCs w:val="0"/>
          <w:sz w:val="24"/>
          <w:highlight w:val="none"/>
        </w:rPr>
        <w:t>为同一人、属同一单位或者在同一单位缴纳社会保险的情形。</w:t>
      </w:r>
    </w:p>
    <w:p w14:paraId="1D58D55C">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i w:val="0"/>
          <w:iCs w:val="0"/>
          <w:color w:val="000000"/>
          <w:sz w:val="24"/>
          <w:szCs w:val="24"/>
          <w:highlight w:val="none"/>
        </w:rPr>
      </w:pPr>
      <w:r>
        <w:rPr>
          <w:rFonts w:hint="eastAsia" w:ascii="仿宋" w:hAnsi="仿宋" w:eastAsia="仿宋" w:cs="仿宋"/>
          <w:i w:val="0"/>
          <w:iCs w:val="0"/>
          <w:color w:val="000000"/>
          <w:sz w:val="24"/>
          <w:szCs w:val="24"/>
          <w:highlight w:val="none"/>
        </w:rPr>
        <w:t>8.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75CCE201">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i w:val="0"/>
          <w:iCs w:val="0"/>
          <w:color w:val="000000"/>
          <w:sz w:val="24"/>
          <w:szCs w:val="24"/>
          <w:highlight w:val="none"/>
        </w:rPr>
      </w:pPr>
      <w:r>
        <w:rPr>
          <w:rFonts w:hint="eastAsia" w:ascii="仿宋" w:hAnsi="仿宋" w:eastAsia="仿宋" w:cs="仿宋"/>
          <w:i w:val="0"/>
          <w:iCs w:val="0"/>
          <w:color w:val="000000"/>
          <w:sz w:val="24"/>
          <w:szCs w:val="24"/>
          <w:highlight w:val="none"/>
        </w:rPr>
        <w:t>9.我单位清楚，若以“报价太低而无法履约”为理由放弃本项目中标资格时，愿意接受主管部门的处理处罚。若我单位中标本项目，我单位的报价明显低于其他通过符合性审查投标人的报价时，我单位清楚，本项目将成为重点监管、重点验收项目，我单位将按时保质保量完成，并全力配合有关监管、验收工作；若我单位未按上述要求履约，我单位愿意接受主管部门的处理处罚。</w:t>
      </w:r>
    </w:p>
    <w:p w14:paraId="09997933">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i w:val="0"/>
          <w:iCs w:val="0"/>
          <w:color w:val="000000"/>
          <w:sz w:val="24"/>
          <w:szCs w:val="24"/>
          <w:highlight w:val="none"/>
        </w:rPr>
      </w:pPr>
      <w:r>
        <w:rPr>
          <w:rFonts w:hint="eastAsia" w:ascii="仿宋" w:hAnsi="仿宋" w:eastAsia="仿宋" w:cs="仿宋"/>
          <w:i w:val="0"/>
          <w:iCs w:val="0"/>
          <w:color w:val="000000"/>
          <w:sz w:val="24"/>
          <w:szCs w:val="24"/>
          <w:highlight w:val="none"/>
        </w:rPr>
        <w:t>10.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BCE3AB9">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i w:val="0"/>
          <w:iCs w:val="0"/>
          <w:color w:val="000000"/>
          <w:sz w:val="24"/>
          <w:szCs w:val="24"/>
          <w:highlight w:val="none"/>
        </w:rPr>
      </w:pPr>
      <w:r>
        <w:rPr>
          <w:rFonts w:hint="eastAsia" w:ascii="仿宋" w:hAnsi="仿宋" w:eastAsia="仿宋" w:cs="仿宋"/>
          <w:i w:val="0"/>
          <w:iCs w:val="0"/>
          <w:color w:val="000000"/>
          <w:sz w:val="24"/>
          <w:szCs w:val="24"/>
          <w:highlight w:val="none"/>
        </w:rPr>
        <w:t>11.我单位承诺中标后项目不转包，未经采购人同意不进行分包。</w:t>
      </w:r>
    </w:p>
    <w:p w14:paraId="6DA952D1">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i w:val="0"/>
          <w:iCs w:val="0"/>
          <w:color w:val="000000"/>
          <w:sz w:val="24"/>
          <w:szCs w:val="24"/>
          <w:highlight w:val="none"/>
        </w:rPr>
      </w:pPr>
      <w:r>
        <w:rPr>
          <w:rFonts w:hint="eastAsia" w:ascii="仿宋" w:hAnsi="仿宋" w:eastAsia="仿宋" w:cs="仿宋"/>
          <w:i w:val="0"/>
          <w:iCs w:val="0"/>
          <w:color w:val="000000"/>
          <w:sz w:val="24"/>
          <w:szCs w:val="24"/>
          <w:highlight w:val="none"/>
        </w:rPr>
        <w:t>12.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52620BE1">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i w:val="0"/>
          <w:iCs w:val="0"/>
          <w:color w:val="000000"/>
          <w:sz w:val="24"/>
          <w:szCs w:val="24"/>
          <w:highlight w:val="none"/>
        </w:rPr>
      </w:pPr>
      <w:r>
        <w:rPr>
          <w:rFonts w:hint="eastAsia" w:ascii="仿宋" w:hAnsi="仿宋" w:eastAsia="仿宋" w:cs="仿宋"/>
          <w:i w:val="0"/>
          <w:iCs w:val="0"/>
          <w:color w:val="000000"/>
          <w:sz w:val="24"/>
          <w:szCs w:val="24"/>
          <w:highlight w:val="none"/>
        </w:rPr>
        <w:t>13.我单位保证，若所投货物涉及《财政部生态环境部关于印发节能产品政府采购品目清单的通知》（财库〔2019〕19号）列明的政府采购强制产品，则所投该产品符合节能产品的认证要求。</w:t>
      </w:r>
    </w:p>
    <w:p w14:paraId="63B8FEB4">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i w:val="0"/>
          <w:iCs w:val="0"/>
          <w:color w:val="000000"/>
          <w:sz w:val="24"/>
          <w:szCs w:val="24"/>
          <w:highlight w:val="none"/>
        </w:rPr>
      </w:pPr>
      <w:r>
        <w:rPr>
          <w:rFonts w:hint="eastAsia" w:ascii="仿宋" w:hAnsi="仿宋" w:eastAsia="仿宋" w:cs="仿宋"/>
          <w:i w:val="0"/>
          <w:iCs w:val="0"/>
          <w:color w:val="000000"/>
          <w:sz w:val="24"/>
          <w:szCs w:val="24"/>
          <w:highlight w:val="none"/>
        </w:rPr>
        <w:t>14. 我单位承诺未为本项目提供整体设计、规范编制或者管理、监理、检测等服务。</w:t>
      </w:r>
    </w:p>
    <w:p w14:paraId="24D3251D">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i w:val="0"/>
          <w:iCs w:val="0"/>
          <w:color w:val="000000"/>
          <w:sz w:val="24"/>
          <w:szCs w:val="24"/>
          <w:highlight w:val="none"/>
        </w:rPr>
      </w:pPr>
      <w:r>
        <w:rPr>
          <w:rFonts w:hint="eastAsia" w:ascii="仿宋" w:hAnsi="仿宋" w:eastAsia="仿宋" w:cs="仿宋"/>
          <w:i w:val="0"/>
          <w:iCs w:val="0"/>
          <w:color w:val="000000"/>
          <w:sz w:val="24"/>
          <w:szCs w:val="24"/>
          <w:highlight w:val="none"/>
        </w:rPr>
        <w:t>15.我单位承诺，参与本项目投标前三年内，未受过环境监测行政主管部门行政处罚或未有被政府相关部门（如质检部门等）、媒体通报弄虚作假等情形。</w:t>
      </w:r>
    </w:p>
    <w:p w14:paraId="462C53F4">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i w:val="0"/>
          <w:iCs w:val="0"/>
          <w:color w:val="000000"/>
          <w:sz w:val="24"/>
          <w:szCs w:val="24"/>
          <w:highlight w:val="none"/>
        </w:rPr>
      </w:pPr>
      <w:r>
        <w:rPr>
          <w:rFonts w:hint="eastAsia" w:ascii="仿宋" w:hAnsi="仿宋" w:eastAsia="仿宋" w:cs="仿宋"/>
          <w:i w:val="0"/>
          <w:iCs w:val="0"/>
          <w:color w:val="000000"/>
          <w:sz w:val="24"/>
          <w:szCs w:val="24"/>
          <w:highlight w:val="none"/>
        </w:rPr>
        <w:t xml:space="preserve">16.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 </w:t>
      </w:r>
    </w:p>
    <w:p w14:paraId="548D2D67">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i w:val="0"/>
          <w:iCs w:val="0"/>
          <w:color w:val="000000"/>
          <w:sz w:val="24"/>
          <w:szCs w:val="24"/>
          <w:highlight w:val="none"/>
          <w:lang w:val="en-US" w:eastAsia="zh-CN"/>
        </w:rPr>
      </w:pPr>
      <w:r>
        <w:rPr>
          <w:rFonts w:hint="eastAsia" w:ascii="仿宋" w:hAnsi="仿宋" w:eastAsia="仿宋" w:cs="仿宋"/>
          <w:i w:val="0"/>
          <w:iCs w:val="0"/>
          <w:color w:val="000000"/>
          <w:sz w:val="24"/>
          <w:szCs w:val="24"/>
          <w:highlight w:val="none"/>
          <w:lang w:val="en-US" w:eastAsia="zh-CN"/>
        </w:rPr>
        <w:t>17.</w:t>
      </w:r>
      <w:r>
        <w:rPr>
          <w:rFonts w:hint="eastAsia" w:ascii="仿宋" w:hAnsi="仿宋" w:eastAsia="仿宋" w:cs="仿宋"/>
          <w:i w:val="0"/>
          <w:iCs w:val="0"/>
          <w:color w:val="000000"/>
          <w:sz w:val="24"/>
          <w:szCs w:val="24"/>
          <w:highlight w:val="none"/>
        </w:rPr>
        <w:t>我单位承诺，不同投标供应商不存在直接控股、管理关系的情形</w:t>
      </w:r>
      <w:r>
        <w:rPr>
          <w:rFonts w:hint="eastAsia" w:ascii="仿宋" w:hAnsi="仿宋" w:eastAsia="仿宋" w:cs="仿宋"/>
          <w:i w:val="0"/>
          <w:iCs w:val="0"/>
          <w:color w:val="000000"/>
          <w:sz w:val="24"/>
          <w:szCs w:val="24"/>
          <w:highlight w:val="none"/>
          <w:lang w:eastAsia="zh-CN"/>
        </w:rPr>
        <w:t>。</w:t>
      </w:r>
    </w:p>
    <w:p w14:paraId="76363BEC">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i w:val="0"/>
          <w:iCs w:val="0"/>
          <w:color w:val="000000"/>
          <w:sz w:val="24"/>
          <w:szCs w:val="24"/>
          <w:highlight w:val="none"/>
        </w:rPr>
      </w:pPr>
      <w:r>
        <w:rPr>
          <w:rFonts w:hint="eastAsia" w:ascii="仿宋" w:hAnsi="仿宋" w:eastAsia="仿宋" w:cs="仿宋"/>
          <w:i w:val="0"/>
          <w:iCs w:val="0"/>
          <w:color w:val="000000"/>
          <w:sz w:val="24"/>
          <w:szCs w:val="24"/>
          <w:highlight w:val="none"/>
        </w:rPr>
        <w:t>以上承诺，如有违反，愿依照国家相关法律法规处理，并承担由此给采购人带来的损失。</w:t>
      </w:r>
    </w:p>
    <w:p w14:paraId="4112F116">
      <w:pPr>
        <w:keepNext w:val="0"/>
        <w:keepLines w:val="0"/>
        <w:pageBreakBefore w:val="0"/>
        <w:widowControl w:val="0"/>
        <w:kinsoku/>
        <w:wordWrap/>
        <w:overflowPunct/>
        <w:topLinePunct w:val="0"/>
        <w:autoSpaceDE/>
        <w:autoSpaceDN/>
        <w:bidi w:val="0"/>
        <w:adjustRightInd/>
        <w:snapToGrid/>
        <w:spacing w:line="360" w:lineRule="exact"/>
        <w:ind w:firstLine="3600" w:firstLineChars="1500"/>
        <w:jc w:val="left"/>
        <w:textAlignment w:val="auto"/>
        <w:rPr>
          <w:rFonts w:hint="eastAsia" w:ascii="仿宋" w:hAnsi="仿宋" w:eastAsia="仿宋" w:cs="仿宋"/>
          <w:i w:val="0"/>
          <w:iCs w:val="0"/>
          <w:color w:val="000000"/>
          <w:sz w:val="24"/>
          <w:szCs w:val="24"/>
          <w:highlight w:val="none"/>
        </w:rPr>
      </w:pPr>
    </w:p>
    <w:p w14:paraId="1C346E6A">
      <w:pPr>
        <w:keepNext w:val="0"/>
        <w:keepLines w:val="0"/>
        <w:pageBreakBefore w:val="0"/>
        <w:widowControl w:val="0"/>
        <w:kinsoku/>
        <w:wordWrap/>
        <w:overflowPunct/>
        <w:topLinePunct w:val="0"/>
        <w:autoSpaceDE/>
        <w:autoSpaceDN/>
        <w:bidi w:val="0"/>
        <w:adjustRightInd/>
        <w:snapToGrid/>
        <w:spacing w:line="360" w:lineRule="exact"/>
        <w:ind w:firstLine="3600" w:firstLineChars="1500"/>
        <w:jc w:val="left"/>
        <w:textAlignment w:val="auto"/>
        <w:rPr>
          <w:rFonts w:hint="eastAsia" w:ascii="仿宋" w:hAnsi="仿宋" w:eastAsia="仿宋" w:cs="仿宋"/>
          <w:i w:val="0"/>
          <w:iCs w:val="0"/>
          <w:color w:val="000000"/>
          <w:sz w:val="24"/>
          <w:szCs w:val="24"/>
          <w:highlight w:val="none"/>
        </w:rPr>
      </w:pPr>
      <w:r>
        <w:rPr>
          <w:rFonts w:hint="eastAsia" w:ascii="仿宋" w:hAnsi="仿宋" w:eastAsia="仿宋" w:cs="仿宋"/>
          <w:i w:val="0"/>
          <w:iCs w:val="0"/>
          <w:color w:val="000000"/>
          <w:sz w:val="24"/>
          <w:szCs w:val="24"/>
          <w:highlight w:val="none"/>
        </w:rPr>
        <w:t>法定代表人或其授权委托人（</w:t>
      </w:r>
      <w:r>
        <w:rPr>
          <w:rFonts w:hint="eastAsia" w:ascii="仿宋" w:hAnsi="仿宋" w:eastAsia="仿宋" w:cs="仿宋"/>
          <w:b/>
          <w:i w:val="0"/>
          <w:iCs w:val="0"/>
          <w:color w:val="000000"/>
          <w:sz w:val="24"/>
          <w:szCs w:val="24"/>
          <w:highlight w:val="none"/>
        </w:rPr>
        <w:t>签名或盖私章</w:t>
      </w:r>
      <w:r>
        <w:rPr>
          <w:rFonts w:hint="eastAsia" w:ascii="仿宋" w:hAnsi="仿宋" w:eastAsia="仿宋" w:cs="仿宋"/>
          <w:i w:val="0"/>
          <w:iCs w:val="0"/>
          <w:color w:val="000000"/>
          <w:sz w:val="24"/>
          <w:szCs w:val="24"/>
          <w:highlight w:val="none"/>
        </w:rPr>
        <w:t>）：</w:t>
      </w:r>
    </w:p>
    <w:p w14:paraId="684F9232">
      <w:pPr>
        <w:keepNext w:val="0"/>
        <w:keepLines w:val="0"/>
        <w:pageBreakBefore w:val="0"/>
        <w:widowControl w:val="0"/>
        <w:kinsoku/>
        <w:wordWrap/>
        <w:overflowPunct/>
        <w:topLinePunct w:val="0"/>
        <w:autoSpaceDE/>
        <w:autoSpaceDN/>
        <w:bidi w:val="0"/>
        <w:adjustRightInd/>
        <w:snapToGrid/>
        <w:spacing w:line="360" w:lineRule="exact"/>
        <w:ind w:firstLine="3600" w:firstLineChars="1500"/>
        <w:jc w:val="left"/>
        <w:textAlignment w:val="auto"/>
        <w:rPr>
          <w:rFonts w:hint="eastAsia" w:ascii="仿宋" w:hAnsi="仿宋" w:eastAsia="仿宋" w:cs="仿宋"/>
          <w:i w:val="0"/>
          <w:iCs w:val="0"/>
          <w:color w:val="000000"/>
          <w:sz w:val="24"/>
          <w:szCs w:val="24"/>
          <w:highlight w:val="none"/>
        </w:rPr>
      </w:pPr>
      <w:r>
        <w:rPr>
          <w:rFonts w:hint="eastAsia" w:ascii="仿宋" w:hAnsi="仿宋" w:eastAsia="仿宋" w:cs="仿宋"/>
          <w:i w:val="0"/>
          <w:iCs w:val="0"/>
          <w:color w:val="000000"/>
          <w:sz w:val="24"/>
          <w:szCs w:val="24"/>
          <w:highlight w:val="none"/>
        </w:rPr>
        <w:t>投标单位（</w:t>
      </w:r>
      <w:r>
        <w:rPr>
          <w:rFonts w:hint="eastAsia" w:ascii="仿宋" w:hAnsi="仿宋" w:eastAsia="仿宋" w:cs="仿宋"/>
          <w:b/>
          <w:i w:val="0"/>
          <w:iCs w:val="0"/>
          <w:color w:val="000000"/>
          <w:sz w:val="24"/>
          <w:szCs w:val="24"/>
          <w:highlight w:val="none"/>
        </w:rPr>
        <w:t>盖公章</w:t>
      </w:r>
      <w:r>
        <w:rPr>
          <w:rFonts w:hint="eastAsia" w:ascii="仿宋" w:hAnsi="仿宋" w:eastAsia="仿宋" w:cs="仿宋"/>
          <w:i w:val="0"/>
          <w:iCs w:val="0"/>
          <w:color w:val="000000"/>
          <w:sz w:val="24"/>
          <w:szCs w:val="24"/>
          <w:highlight w:val="none"/>
        </w:rPr>
        <w:t>）：</w:t>
      </w:r>
    </w:p>
    <w:p w14:paraId="179EF1E7">
      <w:pPr>
        <w:keepNext w:val="0"/>
        <w:keepLines w:val="0"/>
        <w:pageBreakBefore w:val="0"/>
        <w:widowControl w:val="0"/>
        <w:kinsoku/>
        <w:wordWrap w:val="0"/>
        <w:overflowPunct/>
        <w:topLinePunct w:val="0"/>
        <w:autoSpaceDE/>
        <w:autoSpaceDN/>
        <w:bidi w:val="0"/>
        <w:adjustRightInd/>
        <w:snapToGrid/>
        <w:spacing w:line="360" w:lineRule="exact"/>
        <w:jc w:val="right"/>
        <w:textAlignment w:val="auto"/>
        <w:rPr>
          <w:rFonts w:hint="eastAsia" w:ascii="仿宋" w:hAnsi="仿宋" w:eastAsia="仿宋" w:cs="仿宋"/>
          <w:i w:val="0"/>
          <w:iCs w:val="0"/>
          <w:color w:val="000000"/>
          <w:sz w:val="24"/>
          <w:szCs w:val="24"/>
          <w:highlight w:val="none"/>
        </w:rPr>
      </w:pPr>
      <w:r>
        <w:rPr>
          <w:rFonts w:hint="eastAsia" w:ascii="仿宋" w:hAnsi="仿宋" w:eastAsia="仿宋" w:cs="仿宋"/>
          <w:i w:val="0"/>
          <w:iCs w:val="0"/>
          <w:color w:val="000000"/>
          <w:sz w:val="24"/>
          <w:szCs w:val="24"/>
          <w:highlight w:val="none"/>
        </w:rPr>
        <w:t>日期：    年  月  日</w:t>
      </w:r>
    </w:p>
    <w:p w14:paraId="735F6095">
      <w:pPr>
        <w:rPr>
          <w:rFonts w:hint="eastAsia" w:ascii="仿宋" w:hAnsi="仿宋" w:eastAsia="仿宋" w:cs="仿宋"/>
          <w:i w:val="0"/>
          <w:iCs w:val="0"/>
          <w:color w:val="000000"/>
          <w:sz w:val="24"/>
          <w:szCs w:val="24"/>
          <w:highlight w:val="none"/>
        </w:rPr>
      </w:pPr>
      <w:r>
        <w:rPr>
          <w:rFonts w:hint="eastAsia" w:ascii="仿宋" w:hAnsi="仿宋" w:eastAsia="仿宋" w:cs="仿宋"/>
          <w:i w:val="0"/>
          <w:iCs w:val="0"/>
          <w:color w:val="000000"/>
          <w:sz w:val="24"/>
          <w:szCs w:val="24"/>
          <w:highlight w:val="none"/>
        </w:rPr>
        <w:br w:type="page"/>
      </w:r>
    </w:p>
    <w:p w14:paraId="7D134C1D">
      <w:pPr>
        <w:jc w:val="center"/>
        <w:rPr>
          <w:rFonts w:hint="eastAsia" w:ascii="仿宋" w:hAnsi="仿宋" w:eastAsia="仿宋" w:cs="仿宋"/>
          <w:b/>
          <w:bCs/>
          <w:i w:val="0"/>
          <w:iCs w:val="0"/>
          <w:kern w:val="2"/>
          <w:sz w:val="28"/>
          <w:szCs w:val="28"/>
          <w:highlight w:val="none"/>
          <w:lang w:val="en-US" w:eastAsia="zh-CN" w:bidi="ar-SA"/>
        </w:rPr>
      </w:pPr>
      <w:r>
        <w:rPr>
          <w:rFonts w:hint="eastAsia" w:ascii="仿宋" w:hAnsi="仿宋" w:eastAsia="仿宋" w:cs="仿宋"/>
          <w:b/>
          <w:bCs/>
          <w:i w:val="0"/>
          <w:iCs w:val="0"/>
          <w:kern w:val="2"/>
          <w:sz w:val="28"/>
          <w:szCs w:val="28"/>
          <w:highlight w:val="none"/>
          <w:lang w:val="en-US" w:eastAsia="zh-CN" w:bidi="ar-SA"/>
        </w:rPr>
        <w:t>(三)承诺函</w:t>
      </w:r>
    </w:p>
    <w:p w14:paraId="035ECE2D">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i w:val="0"/>
          <w:iCs w:val="0"/>
          <w:sz w:val="24"/>
          <w:szCs w:val="24"/>
          <w:highlight w:val="none"/>
          <w:lang w:val="en-US" w:eastAsia="zh-CN"/>
        </w:rPr>
      </w:pPr>
      <w:r>
        <w:rPr>
          <w:rFonts w:hint="eastAsia" w:ascii="仿宋" w:hAnsi="仿宋" w:eastAsia="仿宋" w:cs="仿宋"/>
          <w:i w:val="0"/>
          <w:iCs w:val="0"/>
          <w:sz w:val="24"/>
          <w:szCs w:val="24"/>
          <w:highlight w:val="none"/>
          <w:lang w:val="en-US" w:eastAsia="zh-CN"/>
        </w:rPr>
        <w:t>致：深圳市消防救援支队</w:t>
      </w:r>
    </w:p>
    <w:p w14:paraId="5AE865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i w:val="0"/>
          <w:iCs w:val="0"/>
          <w:sz w:val="24"/>
          <w:szCs w:val="24"/>
          <w:highlight w:val="none"/>
          <w:lang w:val="en-US" w:eastAsia="zh-CN"/>
        </w:rPr>
      </w:pPr>
    </w:p>
    <w:p w14:paraId="426710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i w:val="0"/>
          <w:iCs w:val="0"/>
          <w:sz w:val="24"/>
          <w:szCs w:val="24"/>
          <w:highlight w:val="none"/>
          <w:lang w:val="en-US" w:eastAsia="zh-CN"/>
        </w:rPr>
      </w:pPr>
      <w:r>
        <w:rPr>
          <w:rFonts w:hint="default" w:ascii="仿宋" w:hAnsi="仿宋" w:eastAsia="仿宋" w:cs="仿宋"/>
          <w:i w:val="0"/>
          <w:iCs w:val="0"/>
          <w:sz w:val="24"/>
          <w:szCs w:val="24"/>
          <w:highlight w:val="none"/>
          <w:lang w:val="en-US" w:eastAsia="zh-CN"/>
        </w:rPr>
        <w:t>我单位承诺：</w:t>
      </w:r>
    </w:p>
    <w:p w14:paraId="2FCF29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i w:val="0"/>
          <w:iCs w:val="0"/>
          <w:sz w:val="24"/>
          <w:szCs w:val="24"/>
          <w:highlight w:val="none"/>
          <w:lang w:val="en-US" w:eastAsia="zh-CN"/>
        </w:rPr>
      </w:pPr>
      <w:r>
        <w:rPr>
          <w:rFonts w:hint="eastAsia" w:ascii="仿宋" w:hAnsi="仿宋" w:eastAsia="仿宋" w:cs="仿宋"/>
          <w:i w:val="0"/>
          <w:iCs w:val="0"/>
          <w:sz w:val="24"/>
          <w:szCs w:val="24"/>
          <w:highlight w:val="none"/>
          <w:lang w:val="en-US" w:eastAsia="zh-CN"/>
        </w:rPr>
        <w:t>（一）所提供的货物为全新未使用过的货物，</w:t>
      </w:r>
      <w:r>
        <w:rPr>
          <w:rFonts w:hint="default" w:ascii="仿宋" w:hAnsi="仿宋" w:eastAsia="仿宋" w:cs="仿宋"/>
          <w:i w:val="0"/>
          <w:iCs w:val="0"/>
          <w:sz w:val="24"/>
          <w:szCs w:val="24"/>
          <w:highlight w:val="none"/>
          <w:lang w:val="en-US" w:eastAsia="zh-CN"/>
        </w:rPr>
        <w:t>器材符合人性化设计，不出现人员操作不便或不能发挥器材正常作用等情况。</w:t>
      </w:r>
    </w:p>
    <w:p w14:paraId="5AC2D2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i w:val="0"/>
          <w:iCs w:val="0"/>
          <w:sz w:val="24"/>
          <w:szCs w:val="24"/>
          <w:highlight w:val="none"/>
          <w:lang w:val="en-US" w:eastAsia="zh-CN"/>
        </w:rPr>
      </w:pPr>
      <w:r>
        <w:rPr>
          <w:rFonts w:hint="eastAsia" w:ascii="仿宋" w:hAnsi="仿宋" w:eastAsia="仿宋" w:cs="仿宋"/>
          <w:i w:val="0"/>
          <w:iCs w:val="0"/>
          <w:sz w:val="24"/>
          <w:szCs w:val="24"/>
          <w:highlight w:val="none"/>
          <w:lang w:val="en-US" w:eastAsia="zh-CN"/>
        </w:rPr>
        <w:t>（二）</w:t>
      </w:r>
      <w:r>
        <w:rPr>
          <w:rFonts w:hint="default" w:ascii="仿宋" w:hAnsi="仿宋" w:eastAsia="仿宋" w:cs="仿宋"/>
          <w:i w:val="0"/>
          <w:iCs w:val="0"/>
          <w:sz w:val="24"/>
          <w:szCs w:val="24"/>
          <w:highlight w:val="none"/>
          <w:lang w:val="en-US" w:eastAsia="zh-CN"/>
        </w:rPr>
        <w:t>器材电气线路、电气接地装置、各类接口（含油、水、电、气接口）必须符合中国标准，并能与深圳市消防救援支队现有器材的各类接口配套使用，操作说明等字体全部采用中文。</w:t>
      </w:r>
    </w:p>
    <w:p w14:paraId="43CE03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i w:val="0"/>
          <w:iCs w:val="0"/>
          <w:sz w:val="24"/>
          <w:szCs w:val="24"/>
          <w:highlight w:val="none"/>
          <w:lang w:val="en-US" w:eastAsia="zh-CN"/>
        </w:rPr>
      </w:pPr>
      <w:r>
        <w:rPr>
          <w:rFonts w:hint="eastAsia" w:ascii="仿宋" w:hAnsi="仿宋" w:eastAsia="仿宋" w:cs="仿宋"/>
          <w:i w:val="0"/>
          <w:iCs w:val="0"/>
          <w:sz w:val="24"/>
          <w:szCs w:val="24"/>
          <w:highlight w:val="none"/>
          <w:lang w:val="en-US" w:eastAsia="zh-CN"/>
        </w:rPr>
        <w:t>（三）</w:t>
      </w:r>
      <w:r>
        <w:rPr>
          <w:rFonts w:hint="default" w:ascii="仿宋" w:hAnsi="仿宋" w:eastAsia="仿宋" w:cs="仿宋"/>
          <w:i w:val="0"/>
          <w:iCs w:val="0"/>
          <w:sz w:val="24"/>
          <w:szCs w:val="24"/>
          <w:highlight w:val="none"/>
          <w:lang w:val="en-US" w:eastAsia="zh-CN"/>
        </w:rPr>
        <w:t>器材各类仪表单位采用国际单位。</w:t>
      </w:r>
    </w:p>
    <w:p w14:paraId="221EE5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i w:val="0"/>
          <w:iCs w:val="0"/>
          <w:sz w:val="24"/>
          <w:szCs w:val="24"/>
          <w:highlight w:val="none"/>
          <w:lang w:val="en-US" w:eastAsia="zh-CN"/>
        </w:rPr>
      </w:pPr>
      <w:r>
        <w:rPr>
          <w:rFonts w:hint="eastAsia" w:ascii="仿宋" w:hAnsi="仿宋" w:eastAsia="仿宋" w:cs="仿宋"/>
          <w:i w:val="0"/>
          <w:iCs w:val="0"/>
          <w:sz w:val="24"/>
          <w:szCs w:val="24"/>
          <w:highlight w:val="none"/>
          <w:lang w:val="en-US" w:eastAsia="zh-CN"/>
        </w:rPr>
        <w:t>（四）</w:t>
      </w:r>
      <w:r>
        <w:rPr>
          <w:rFonts w:hint="default" w:ascii="仿宋" w:hAnsi="仿宋" w:eastAsia="仿宋" w:cs="仿宋"/>
          <w:i w:val="0"/>
          <w:iCs w:val="0"/>
          <w:sz w:val="24"/>
          <w:szCs w:val="24"/>
          <w:highlight w:val="none"/>
          <w:lang w:val="en-US" w:eastAsia="zh-CN"/>
        </w:rPr>
        <w:t>交货时随器材一起提供一份完整的配件目录中文手册、使用操作说明书及</w:t>
      </w:r>
      <w:r>
        <w:rPr>
          <w:rFonts w:hint="eastAsia" w:ascii="仿宋" w:hAnsi="仿宋" w:eastAsia="仿宋" w:cs="仿宋"/>
          <w:i w:val="0"/>
          <w:iCs w:val="0"/>
          <w:sz w:val="24"/>
          <w:szCs w:val="24"/>
          <w:highlight w:val="none"/>
          <w:lang w:val="en-US" w:eastAsia="zh-CN"/>
        </w:rPr>
        <w:t>U</w:t>
      </w:r>
      <w:r>
        <w:rPr>
          <w:rFonts w:hint="default" w:ascii="仿宋" w:hAnsi="仿宋" w:eastAsia="仿宋" w:cs="仿宋"/>
          <w:i w:val="0"/>
          <w:iCs w:val="0"/>
          <w:sz w:val="24"/>
          <w:szCs w:val="24"/>
          <w:highlight w:val="none"/>
          <w:lang w:val="en-US" w:eastAsia="zh-CN"/>
        </w:rPr>
        <w:t>盘（中文）、操作维修手册（中文）、产品质量保修卡、出厂合格证、检验报告彩色复印件（主要针对防护装备，国家未要求强制检验的除外）、消防器材跟踪服务卡（内含售后服务电话）。</w:t>
      </w:r>
    </w:p>
    <w:p w14:paraId="1FBEF6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i w:val="0"/>
          <w:iCs w:val="0"/>
          <w:sz w:val="24"/>
          <w:szCs w:val="24"/>
          <w:highlight w:val="none"/>
          <w:lang w:val="en-US" w:eastAsia="zh-CN"/>
        </w:rPr>
      </w:pPr>
      <w:r>
        <w:rPr>
          <w:rFonts w:hint="eastAsia" w:ascii="仿宋" w:hAnsi="仿宋" w:eastAsia="仿宋" w:cs="仿宋"/>
          <w:i w:val="0"/>
          <w:iCs w:val="0"/>
          <w:sz w:val="24"/>
          <w:szCs w:val="24"/>
          <w:highlight w:val="none"/>
          <w:lang w:val="en-US" w:eastAsia="zh-CN"/>
        </w:rPr>
        <w:t>（五）</w:t>
      </w:r>
      <w:r>
        <w:rPr>
          <w:rFonts w:hint="default" w:ascii="仿宋" w:hAnsi="仿宋" w:eastAsia="仿宋" w:cs="仿宋"/>
          <w:i w:val="0"/>
          <w:iCs w:val="0"/>
          <w:sz w:val="24"/>
          <w:szCs w:val="24"/>
          <w:highlight w:val="none"/>
          <w:lang w:val="en-US" w:eastAsia="zh-CN"/>
        </w:rPr>
        <w:t>个别功能配件可能在技术参数详细表中未列出，但</w:t>
      </w:r>
      <w:r>
        <w:rPr>
          <w:rFonts w:hint="eastAsia" w:ascii="仿宋" w:hAnsi="仿宋" w:eastAsia="仿宋" w:cs="仿宋"/>
          <w:i w:val="0"/>
          <w:iCs w:val="0"/>
          <w:sz w:val="24"/>
          <w:szCs w:val="24"/>
          <w:highlight w:val="none"/>
          <w:lang w:val="en-US" w:eastAsia="zh-CN"/>
        </w:rPr>
        <w:t>我方</w:t>
      </w:r>
      <w:r>
        <w:rPr>
          <w:rFonts w:hint="default" w:ascii="仿宋" w:hAnsi="仿宋" w:eastAsia="仿宋" w:cs="仿宋"/>
          <w:i w:val="0"/>
          <w:iCs w:val="0"/>
          <w:sz w:val="24"/>
          <w:szCs w:val="24"/>
          <w:highlight w:val="none"/>
          <w:lang w:val="en-US" w:eastAsia="zh-CN"/>
        </w:rPr>
        <w:t>不得以此作为拒配理由。交货验收时，器材功能配件（如接口、开关、扳手等）齐全，确保采购人无需另行增加任何功能配件即可正常使用。</w:t>
      </w:r>
    </w:p>
    <w:p w14:paraId="2C41DB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i w:val="0"/>
          <w:iCs w:val="0"/>
          <w:sz w:val="24"/>
          <w:szCs w:val="24"/>
          <w:highlight w:val="none"/>
          <w:lang w:val="en-US" w:eastAsia="zh-CN"/>
        </w:rPr>
      </w:pPr>
      <w:r>
        <w:rPr>
          <w:rFonts w:hint="eastAsia" w:ascii="仿宋" w:hAnsi="仿宋" w:eastAsia="仿宋" w:cs="仿宋"/>
          <w:i w:val="0"/>
          <w:iCs w:val="0"/>
          <w:sz w:val="24"/>
          <w:szCs w:val="24"/>
          <w:highlight w:val="none"/>
          <w:lang w:val="en-US" w:eastAsia="zh-CN"/>
        </w:rPr>
        <w:t>（六）</w:t>
      </w:r>
      <w:r>
        <w:rPr>
          <w:rFonts w:hint="default" w:ascii="仿宋" w:hAnsi="仿宋" w:eastAsia="仿宋" w:cs="仿宋"/>
          <w:i w:val="0"/>
          <w:iCs w:val="0"/>
          <w:sz w:val="24"/>
          <w:szCs w:val="24"/>
          <w:highlight w:val="none"/>
          <w:lang w:val="en-US" w:eastAsia="zh-CN"/>
        </w:rPr>
        <w:t>外观标识符合《广东省消防救援总队关于进一步规范灭火救援装备管理的指导意见》《关于进一步规范水域救援装备标识的紧急通知》</w:t>
      </w:r>
      <w:r>
        <w:rPr>
          <w:rFonts w:hint="eastAsia" w:ascii="仿宋" w:hAnsi="仿宋" w:eastAsia="仿宋" w:cs="仿宋"/>
          <w:i w:val="0"/>
          <w:iCs w:val="0"/>
          <w:sz w:val="24"/>
          <w:szCs w:val="24"/>
          <w:highlight w:val="none"/>
          <w:lang w:val="en-US" w:eastAsia="zh-CN"/>
        </w:rPr>
        <w:t>《国家消防救援局办公室关于规范防护服款式标识有关事项的通知》</w:t>
      </w:r>
      <w:r>
        <w:rPr>
          <w:rFonts w:hint="default" w:ascii="仿宋" w:hAnsi="仿宋" w:eastAsia="仿宋" w:cs="仿宋"/>
          <w:i w:val="0"/>
          <w:iCs w:val="0"/>
          <w:sz w:val="24"/>
          <w:szCs w:val="24"/>
          <w:highlight w:val="none"/>
          <w:lang w:val="en-US" w:eastAsia="zh-CN"/>
        </w:rPr>
        <w:t>等统型要求。</w:t>
      </w:r>
    </w:p>
    <w:p w14:paraId="12A016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i w:val="0"/>
          <w:iCs w:val="0"/>
          <w:sz w:val="24"/>
          <w:szCs w:val="24"/>
          <w:highlight w:val="none"/>
          <w:lang w:val="en-US" w:eastAsia="zh-CN"/>
        </w:rPr>
      </w:pPr>
      <w:r>
        <w:rPr>
          <w:rFonts w:hint="eastAsia" w:ascii="仿宋" w:hAnsi="仿宋" w:eastAsia="仿宋" w:cs="仿宋"/>
          <w:i w:val="0"/>
          <w:iCs w:val="0"/>
          <w:sz w:val="24"/>
          <w:szCs w:val="24"/>
          <w:highlight w:val="none"/>
          <w:lang w:val="en-US" w:eastAsia="zh-CN"/>
        </w:rPr>
        <w:t>（七）</w:t>
      </w:r>
      <w:r>
        <w:rPr>
          <w:rFonts w:hint="default" w:ascii="仿宋" w:hAnsi="仿宋" w:eastAsia="仿宋" w:cs="仿宋"/>
          <w:i w:val="0"/>
          <w:iCs w:val="0"/>
          <w:sz w:val="24"/>
          <w:szCs w:val="24"/>
          <w:highlight w:val="none"/>
          <w:lang w:val="en-US" w:eastAsia="zh-CN"/>
        </w:rPr>
        <w:t>交付验收时，</w:t>
      </w:r>
      <w:r>
        <w:rPr>
          <w:rFonts w:hint="eastAsia" w:ascii="仿宋" w:hAnsi="仿宋" w:eastAsia="仿宋" w:cs="仿宋"/>
          <w:i w:val="0"/>
          <w:iCs w:val="0"/>
          <w:sz w:val="24"/>
          <w:szCs w:val="24"/>
          <w:highlight w:val="none"/>
          <w:u w:val="single"/>
          <w:lang w:val="en-US" w:eastAsia="zh-CN"/>
        </w:rPr>
        <w:t>本包组</w:t>
      </w:r>
      <w:r>
        <w:rPr>
          <w:rFonts w:hint="default" w:ascii="仿宋" w:hAnsi="仿宋" w:eastAsia="仿宋" w:cs="仿宋"/>
          <w:i w:val="0"/>
          <w:iCs w:val="0"/>
          <w:sz w:val="24"/>
          <w:szCs w:val="24"/>
          <w:highlight w:val="none"/>
          <w:lang w:val="en-US" w:eastAsia="zh-CN"/>
        </w:rPr>
        <w:t>按照广东省消防救援总队消防装备讲解视频模板，制作含3D动画展示形式在内的解说视频。视频模板路径：</w:t>
      </w:r>
    </w:p>
    <w:p w14:paraId="1CF8E96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i w:val="0"/>
          <w:iCs w:val="0"/>
          <w:sz w:val="24"/>
          <w:szCs w:val="24"/>
          <w:highlight w:val="none"/>
          <w:lang w:val="en-US" w:eastAsia="zh-CN"/>
        </w:rPr>
      </w:pPr>
      <w:r>
        <w:rPr>
          <w:rFonts w:hint="default" w:ascii="仿宋" w:hAnsi="仿宋" w:eastAsia="仿宋" w:cs="仿宋"/>
          <w:i w:val="0"/>
          <w:iCs w:val="0"/>
          <w:sz w:val="24"/>
          <w:szCs w:val="24"/>
          <w:highlight w:val="none"/>
          <w:lang w:val="en-US" w:eastAsia="zh-CN"/>
        </w:rPr>
        <w:t>https://gd.119.gov.cn/xfkp/xccs/content/post_4232473.html</w:t>
      </w:r>
    </w:p>
    <w:p w14:paraId="6AE02C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i w:val="0"/>
          <w:iCs w:val="0"/>
          <w:sz w:val="24"/>
          <w:szCs w:val="24"/>
          <w:highlight w:val="none"/>
          <w:lang w:val="en-US" w:eastAsia="zh-CN"/>
        </w:rPr>
      </w:pPr>
      <w:r>
        <w:rPr>
          <w:rFonts w:hint="eastAsia" w:ascii="仿宋" w:hAnsi="仿宋" w:eastAsia="仿宋" w:cs="仿宋"/>
          <w:i w:val="0"/>
          <w:iCs w:val="0"/>
          <w:sz w:val="24"/>
          <w:szCs w:val="24"/>
          <w:highlight w:val="none"/>
          <w:lang w:val="en-US" w:eastAsia="zh-CN"/>
        </w:rPr>
        <w:t>（八）</w:t>
      </w:r>
      <w:r>
        <w:rPr>
          <w:rFonts w:hint="default" w:ascii="仿宋" w:hAnsi="仿宋" w:eastAsia="仿宋" w:cs="仿宋"/>
          <w:i w:val="0"/>
          <w:iCs w:val="0"/>
          <w:sz w:val="24"/>
          <w:szCs w:val="24"/>
          <w:highlight w:val="none"/>
          <w:lang w:val="en-US" w:eastAsia="zh-CN"/>
        </w:rPr>
        <w:t>本项目执行与所采购产品相对应的国家标准、行业标准和规范，需求中如有低于标准要求的，</w:t>
      </w:r>
      <w:r>
        <w:rPr>
          <w:rFonts w:hint="eastAsia" w:ascii="仿宋" w:hAnsi="仿宋" w:eastAsia="仿宋" w:cs="仿宋"/>
          <w:i w:val="0"/>
          <w:iCs w:val="0"/>
          <w:sz w:val="24"/>
          <w:szCs w:val="24"/>
          <w:highlight w:val="none"/>
          <w:lang w:val="en-US" w:eastAsia="zh-CN"/>
        </w:rPr>
        <w:t>产品将不低于</w:t>
      </w:r>
      <w:r>
        <w:rPr>
          <w:rFonts w:hint="default" w:ascii="仿宋" w:hAnsi="仿宋" w:eastAsia="仿宋" w:cs="仿宋"/>
          <w:i w:val="0"/>
          <w:iCs w:val="0"/>
          <w:sz w:val="24"/>
          <w:szCs w:val="24"/>
          <w:highlight w:val="none"/>
          <w:lang w:val="en-US" w:eastAsia="zh-CN"/>
        </w:rPr>
        <w:t>标准中高的</w:t>
      </w:r>
      <w:r>
        <w:rPr>
          <w:rFonts w:hint="eastAsia" w:ascii="仿宋" w:hAnsi="仿宋" w:eastAsia="仿宋" w:cs="仿宋"/>
          <w:i w:val="0"/>
          <w:iCs w:val="0"/>
          <w:sz w:val="24"/>
          <w:szCs w:val="24"/>
          <w:highlight w:val="none"/>
          <w:lang w:val="en-US" w:eastAsia="zh-CN"/>
        </w:rPr>
        <w:t>要求</w:t>
      </w:r>
      <w:r>
        <w:rPr>
          <w:rFonts w:hint="default" w:ascii="仿宋" w:hAnsi="仿宋" w:eastAsia="仿宋" w:cs="仿宋"/>
          <w:i w:val="0"/>
          <w:iCs w:val="0"/>
          <w:sz w:val="24"/>
          <w:szCs w:val="24"/>
          <w:highlight w:val="none"/>
          <w:lang w:val="en-US" w:eastAsia="zh-CN"/>
        </w:rPr>
        <w:t>。如需求中未提及的，</w:t>
      </w:r>
      <w:r>
        <w:rPr>
          <w:rFonts w:hint="eastAsia" w:ascii="仿宋" w:hAnsi="仿宋" w:eastAsia="仿宋" w:cs="仿宋"/>
          <w:i w:val="0"/>
          <w:iCs w:val="0"/>
          <w:sz w:val="24"/>
          <w:szCs w:val="24"/>
          <w:highlight w:val="none"/>
          <w:lang w:val="en-US" w:eastAsia="zh-CN"/>
        </w:rPr>
        <w:t>产品将</w:t>
      </w:r>
      <w:r>
        <w:rPr>
          <w:rFonts w:hint="default" w:ascii="仿宋" w:hAnsi="仿宋" w:eastAsia="仿宋" w:cs="仿宋"/>
          <w:i w:val="0"/>
          <w:iCs w:val="0"/>
          <w:sz w:val="24"/>
          <w:szCs w:val="24"/>
          <w:highlight w:val="none"/>
          <w:lang w:val="en-US" w:eastAsia="zh-CN"/>
        </w:rPr>
        <w:t>不低于对应标准中高的要求。</w:t>
      </w:r>
    </w:p>
    <w:p w14:paraId="343CA0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i w:val="0"/>
          <w:iCs w:val="0"/>
          <w:sz w:val="24"/>
          <w:szCs w:val="24"/>
          <w:highlight w:val="none"/>
          <w:lang w:val="en-US" w:eastAsia="zh-CN"/>
        </w:rPr>
      </w:pPr>
      <w:r>
        <w:rPr>
          <w:rFonts w:hint="eastAsia" w:ascii="仿宋" w:hAnsi="仿宋" w:eastAsia="仿宋" w:cs="仿宋"/>
          <w:i w:val="0"/>
          <w:iCs w:val="0"/>
          <w:sz w:val="24"/>
          <w:szCs w:val="24"/>
          <w:highlight w:val="none"/>
          <w:lang w:val="en-US" w:eastAsia="zh-CN"/>
        </w:rPr>
        <w:t>（九）</w:t>
      </w:r>
      <w:r>
        <w:rPr>
          <w:rFonts w:hint="default" w:ascii="仿宋" w:hAnsi="仿宋" w:eastAsia="仿宋" w:cs="仿宋"/>
          <w:i w:val="0"/>
          <w:iCs w:val="0"/>
          <w:sz w:val="24"/>
          <w:szCs w:val="24"/>
          <w:highlight w:val="none"/>
          <w:lang w:val="en-US" w:eastAsia="zh-CN"/>
        </w:rPr>
        <w:t>交付时，</w:t>
      </w:r>
      <w:r>
        <w:rPr>
          <w:rFonts w:hint="eastAsia" w:ascii="仿宋" w:hAnsi="仿宋" w:eastAsia="仿宋" w:cs="仿宋"/>
          <w:i w:val="0"/>
          <w:iCs w:val="0"/>
          <w:sz w:val="24"/>
          <w:szCs w:val="24"/>
          <w:highlight w:val="none"/>
          <w:lang w:val="en-US" w:eastAsia="zh-CN"/>
        </w:rPr>
        <w:t>将</w:t>
      </w:r>
      <w:r>
        <w:rPr>
          <w:rFonts w:hint="default" w:ascii="仿宋" w:hAnsi="仿宋" w:eastAsia="仿宋" w:cs="仿宋"/>
          <w:i w:val="0"/>
          <w:iCs w:val="0"/>
          <w:sz w:val="24"/>
          <w:szCs w:val="24"/>
          <w:highlight w:val="none"/>
          <w:lang w:val="en-US" w:eastAsia="zh-CN"/>
        </w:rPr>
        <w:t>附着由国家消防救援局“消防装备物资信息采集系统”统一发行的装备物资RFID及二维码。</w:t>
      </w:r>
      <w:r>
        <w:rPr>
          <w:rFonts w:hint="eastAsia" w:ascii="仿宋" w:hAnsi="仿宋" w:eastAsia="仿宋" w:cs="仿宋"/>
          <w:i w:val="0"/>
          <w:iCs w:val="0"/>
          <w:sz w:val="24"/>
          <w:szCs w:val="24"/>
          <w:highlight w:val="none"/>
          <w:lang w:val="en-US" w:eastAsia="zh-CN"/>
        </w:rPr>
        <w:t>我方将</w:t>
      </w:r>
      <w:r>
        <w:rPr>
          <w:rFonts w:hint="default" w:ascii="仿宋" w:hAnsi="仿宋" w:eastAsia="仿宋" w:cs="仿宋"/>
          <w:i w:val="0"/>
          <w:iCs w:val="0"/>
          <w:sz w:val="24"/>
          <w:szCs w:val="24"/>
          <w:highlight w:val="none"/>
          <w:lang w:val="en-US" w:eastAsia="zh-CN"/>
        </w:rPr>
        <w:t>按国家消防救援局关于新版装备物资管理系统的要求，在规定时间内做好装备物资基础信息录入、赋码及标签配置工作。</w:t>
      </w:r>
    </w:p>
    <w:p w14:paraId="117591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i w:val="0"/>
          <w:iCs w:val="0"/>
          <w:sz w:val="24"/>
          <w:szCs w:val="24"/>
          <w:highlight w:val="none"/>
          <w:lang w:val="en-US" w:eastAsia="zh-CN"/>
        </w:rPr>
      </w:pPr>
      <w:r>
        <w:rPr>
          <w:rFonts w:hint="eastAsia" w:ascii="仿宋" w:hAnsi="仿宋" w:eastAsia="仿宋" w:cs="仿宋"/>
          <w:i w:val="0"/>
          <w:iCs w:val="0"/>
          <w:sz w:val="24"/>
          <w:szCs w:val="24"/>
          <w:highlight w:val="none"/>
          <w:lang w:val="en-US" w:eastAsia="zh-CN"/>
        </w:rPr>
        <w:t>（十）投标所提供的视频材料为真实拍摄视频，未进行剪辑、拼接等伪造行为。</w:t>
      </w:r>
    </w:p>
    <w:p w14:paraId="2DAF40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i w:val="0"/>
          <w:iCs w:val="0"/>
          <w:sz w:val="24"/>
          <w:szCs w:val="24"/>
          <w:highlight w:val="none"/>
          <w:lang w:val="en-US" w:eastAsia="zh-CN"/>
        </w:rPr>
      </w:pPr>
      <w:r>
        <w:rPr>
          <w:rFonts w:hint="eastAsia" w:ascii="仿宋" w:hAnsi="仿宋" w:eastAsia="仿宋" w:cs="仿宋"/>
          <w:i w:val="0"/>
          <w:iCs w:val="0"/>
          <w:sz w:val="24"/>
          <w:szCs w:val="24"/>
          <w:highlight w:val="none"/>
          <w:lang w:val="en-US" w:eastAsia="zh-CN"/>
        </w:rPr>
        <w:t>（十一）技术需求通用要求中其他内容要求。</w:t>
      </w:r>
    </w:p>
    <w:p w14:paraId="1AED10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sz w:val="24"/>
          <w:szCs w:val="24"/>
          <w:highlight w:val="none"/>
          <w:lang w:val="en-US" w:eastAsia="zh-CN"/>
        </w:rPr>
      </w:pPr>
      <w:r>
        <w:rPr>
          <w:rFonts w:hint="eastAsia" w:ascii="仿宋" w:hAnsi="仿宋" w:eastAsia="仿宋" w:cs="仿宋"/>
          <w:i w:val="0"/>
          <w:iCs w:val="0"/>
          <w:sz w:val="24"/>
          <w:szCs w:val="24"/>
          <w:highlight w:val="none"/>
          <w:lang w:val="en-US" w:eastAsia="zh-CN"/>
        </w:rPr>
        <w:t>以上承诺，如有违反，愿依照国家相关法律法规处理，并承担由此给采购人带来的损失。</w:t>
      </w:r>
    </w:p>
    <w:p w14:paraId="4C659B9B">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ascii="仿宋" w:hAnsi="仿宋" w:eastAsia="仿宋" w:cs="宋体"/>
          <w:i w:val="0"/>
          <w:iCs w:val="0"/>
          <w:color w:val="000000"/>
          <w:sz w:val="24"/>
          <w:szCs w:val="24"/>
          <w:highlight w:val="none"/>
        </w:rPr>
      </w:pPr>
    </w:p>
    <w:p w14:paraId="4AEB9356">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ascii="仿宋" w:hAnsi="仿宋" w:eastAsia="仿宋" w:cs="宋体"/>
          <w:i w:val="0"/>
          <w:iCs w:val="0"/>
          <w:color w:val="000000"/>
          <w:sz w:val="24"/>
          <w:szCs w:val="24"/>
          <w:highlight w:val="none"/>
        </w:rPr>
      </w:pPr>
    </w:p>
    <w:p w14:paraId="6D016692">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right"/>
        <w:textAlignment w:val="auto"/>
        <w:rPr>
          <w:rFonts w:hint="default" w:ascii="仿宋" w:hAnsi="仿宋" w:eastAsia="仿宋" w:cs="宋体"/>
          <w:i w:val="0"/>
          <w:iCs w:val="0"/>
          <w:color w:val="000000"/>
          <w:sz w:val="24"/>
          <w:szCs w:val="24"/>
          <w:highlight w:val="none"/>
          <w:lang w:val="en-US" w:eastAsia="zh-CN"/>
        </w:rPr>
      </w:pPr>
      <w:r>
        <w:rPr>
          <w:rFonts w:hint="eastAsia" w:ascii="仿宋" w:hAnsi="仿宋" w:eastAsia="仿宋" w:cs="宋体"/>
          <w:i w:val="0"/>
          <w:iCs w:val="0"/>
          <w:color w:val="000000"/>
          <w:sz w:val="24"/>
          <w:szCs w:val="24"/>
          <w:highlight w:val="none"/>
        </w:rPr>
        <w:t>法定代表人或其授权委托人（</w:t>
      </w:r>
      <w:r>
        <w:rPr>
          <w:rFonts w:hint="eastAsia" w:ascii="仿宋" w:hAnsi="仿宋" w:eastAsia="仿宋" w:cs="宋体"/>
          <w:b/>
          <w:i w:val="0"/>
          <w:iCs w:val="0"/>
          <w:color w:val="FF0000"/>
          <w:sz w:val="24"/>
          <w:szCs w:val="24"/>
          <w:highlight w:val="none"/>
        </w:rPr>
        <w:t>签名或盖私章</w:t>
      </w:r>
      <w:r>
        <w:rPr>
          <w:rFonts w:hint="eastAsia" w:ascii="仿宋" w:hAnsi="仿宋" w:eastAsia="仿宋" w:cs="宋体"/>
          <w:i w:val="0"/>
          <w:iCs w:val="0"/>
          <w:color w:val="000000"/>
          <w:sz w:val="24"/>
          <w:szCs w:val="24"/>
          <w:highlight w:val="none"/>
        </w:rPr>
        <w:t>）：</w:t>
      </w:r>
    </w:p>
    <w:p w14:paraId="0BEBFDF4">
      <w:pPr>
        <w:keepNext w:val="0"/>
        <w:keepLines w:val="0"/>
        <w:pageBreakBefore w:val="0"/>
        <w:widowControl w:val="0"/>
        <w:kinsoku/>
        <w:overflowPunct/>
        <w:topLinePunct w:val="0"/>
        <w:autoSpaceDE/>
        <w:autoSpaceDN/>
        <w:bidi w:val="0"/>
        <w:adjustRightInd/>
        <w:snapToGrid/>
        <w:spacing w:line="360" w:lineRule="auto"/>
        <w:ind w:firstLine="1920" w:firstLineChars="800"/>
        <w:jc w:val="right"/>
        <w:textAlignment w:val="auto"/>
        <w:rPr>
          <w:rFonts w:ascii="仿宋" w:hAnsi="仿宋" w:eastAsia="仿宋" w:cs="宋体"/>
          <w:i w:val="0"/>
          <w:iCs w:val="0"/>
          <w:color w:val="000000"/>
          <w:sz w:val="24"/>
          <w:szCs w:val="24"/>
          <w:highlight w:val="none"/>
        </w:rPr>
      </w:pPr>
      <w:r>
        <w:rPr>
          <w:rFonts w:hint="eastAsia" w:ascii="仿宋" w:hAnsi="仿宋" w:eastAsia="仿宋" w:cs="宋体"/>
          <w:i w:val="0"/>
          <w:iCs w:val="0"/>
          <w:color w:val="000000"/>
          <w:sz w:val="24"/>
          <w:szCs w:val="24"/>
          <w:highlight w:val="none"/>
        </w:rPr>
        <w:t>投标单位（</w:t>
      </w:r>
      <w:r>
        <w:rPr>
          <w:rFonts w:hint="eastAsia" w:ascii="仿宋" w:hAnsi="仿宋" w:eastAsia="仿宋" w:cs="宋体"/>
          <w:b/>
          <w:i w:val="0"/>
          <w:iCs w:val="0"/>
          <w:color w:val="FF0000"/>
          <w:sz w:val="24"/>
          <w:szCs w:val="24"/>
          <w:highlight w:val="none"/>
        </w:rPr>
        <w:t>盖公章</w:t>
      </w:r>
      <w:r>
        <w:rPr>
          <w:rFonts w:hint="eastAsia" w:ascii="仿宋" w:hAnsi="仿宋" w:eastAsia="仿宋" w:cs="宋体"/>
          <w:i w:val="0"/>
          <w:iCs w:val="0"/>
          <w:color w:val="000000"/>
          <w:sz w:val="24"/>
          <w:szCs w:val="24"/>
          <w:highlight w:val="none"/>
        </w:rPr>
        <w:t>）：</w:t>
      </w:r>
    </w:p>
    <w:p w14:paraId="5A1EC047">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right"/>
        <w:textAlignment w:val="auto"/>
        <w:rPr>
          <w:rFonts w:hint="eastAsia" w:ascii="仿宋" w:hAnsi="仿宋" w:eastAsia="仿宋" w:cs="仿宋"/>
          <w:i w:val="0"/>
          <w:iCs w:val="0"/>
          <w:highlight w:val="none"/>
        </w:rPr>
      </w:pPr>
      <w:r>
        <w:rPr>
          <w:rFonts w:hint="eastAsia" w:ascii="仿宋" w:hAnsi="仿宋" w:eastAsia="仿宋" w:cs="宋体"/>
          <w:i w:val="0"/>
          <w:iCs w:val="0"/>
          <w:color w:val="000000"/>
          <w:sz w:val="24"/>
          <w:szCs w:val="24"/>
          <w:highlight w:val="none"/>
        </w:rPr>
        <w:t>日期：    年  月  日</w:t>
      </w:r>
      <w:r>
        <w:rPr>
          <w:rFonts w:hint="eastAsia" w:ascii="仿宋" w:hAnsi="仿宋" w:eastAsia="仿宋" w:cs="仿宋"/>
          <w:i w:val="0"/>
          <w:iCs w:val="0"/>
          <w:highlight w:val="none"/>
        </w:rPr>
        <w:br w:type="page"/>
      </w:r>
    </w:p>
    <w:p w14:paraId="177B8D10">
      <w:pPr>
        <w:pStyle w:val="4"/>
        <w:spacing w:before="80" w:after="60" w:line="240" w:lineRule="auto"/>
        <w:jc w:val="center"/>
        <w:rPr>
          <w:rFonts w:hint="eastAsia" w:ascii="仿宋" w:hAnsi="仿宋" w:eastAsia="仿宋" w:cs="仿宋"/>
          <w:b/>
          <w:bCs/>
          <w:i w:val="0"/>
          <w:iCs w:val="0"/>
          <w:highlight w:val="none"/>
        </w:rPr>
      </w:pPr>
      <w:r>
        <w:rPr>
          <w:rFonts w:hint="eastAsia" w:ascii="仿宋" w:hAnsi="仿宋" w:eastAsia="仿宋" w:cs="仿宋"/>
          <w:b/>
          <w:bCs/>
          <w:i w:val="0"/>
          <w:iCs w:val="0"/>
          <w:highlight w:val="none"/>
        </w:rPr>
        <w:t>（</w:t>
      </w:r>
      <w:r>
        <w:rPr>
          <w:rFonts w:hint="eastAsia" w:ascii="仿宋" w:hAnsi="仿宋" w:eastAsia="仿宋" w:cs="仿宋"/>
          <w:b/>
          <w:bCs/>
          <w:i w:val="0"/>
          <w:iCs w:val="0"/>
          <w:highlight w:val="none"/>
          <w:lang w:val="en-US" w:eastAsia="zh-CN"/>
        </w:rPr>
        <w:t>三</w:t>
      </w:r>
      <w:r>
        <w:rPr>
          <w:rFonts w:hint="eastAsia" w:ascii="仿宋" w:hAnsi="仿宋" w:eastAsia="仿宋" w:cs="仿宋"/>
          <w:b/>
          <w:bCs/>
          <w:i w:val="0"/>
          <w:iCs w:val="0"/>
          <w:highlight w:val="none"/>
        </w:rPr>
        <w:t>）</w:t>
      </w:r>
      <w:r>
        <w:rPr>
          <w:rFonts w:hint="eastAsia" w:ascii="仿宋" w:hAnsi="仿宋" w:eastAsia="仿宋" w:cs="仿宋"/>
          <w:bCs/>
          <w:i w:val="0"/>
          <w:iCs w:val="0"/>
          <w:szCs w:val="32"/>
          <w:highlight w:val="none"/>
        </w:rPr>
        <w:t>中小企业声明函、残疾人福利性单位声明函及监狱企业声明函</w:t>
      </w:r>
    </w:p>
    <w:p w14:paraId="134CCE8A">
      <w:pPr>
        <w:spacing w:line="240" w:lineRule="atLeast"/>
        <w:rPr>
          <w:rFonts w:hint="eastAsia" w:ascii="仿宋" w:hAnsi="仿宋" w:eastAsia="仿宋" w:cs="仿宋"/>
          <w:i w:val="0"/>
          <w:iCs w:val="0"/>
          <w:color w:val="000000" w:themeColor="text1"/>
          <w:sz w:val="24"/>
          <w:szCs w:val="24"/>
          <w:highlight w:val="none"/>
          <w14:textFill>
            <w14:solidFill>
              <w14:schemeClr w14:val="tx1"/>
            </w14:solidFill>
          </w14:textFill>
        </w:rPr>
      </w:pPr>
    </w:p>
    <w:p w14:paraId="22EDA982">
      <w:pPr>
        <w:spacing w:before="120" w:beforeLines="50"/>
        <w:ind w:firstLine="422" w:firstLineChars="200"/>
        <w:rPr>
          <w:rFonts w:hint="eastAsia" w:ascii="仿宋" w:hAnsi="仿宋" w:eastAsia="仿宋" w:cs="仿宋"/>
          <w:b/>
          <w:bCs/>
          <w:i w:val="0"/>
          <w:iCs w:val="0"/>
          <w:color w:val="FF0000"/>
          <w:highlight w:val="none"/>
          <w:lang w:val="en-US" w:eastAsia="zh-CN"/>
        </w:rPr>
      </w:pPr>
      <w:r>
        <w:rPr>
          <w:rFonts w:hint="eastAsia" w:ascii="仿宋" w:hAnsi="仿宋" w:eastAsia="仿宋" w:cs="仿宋"/>
          <w:b/>
          <w:bCs/>
          <w:i w:val="0"/>
          <w:iCs w:val="0"/>
          <w:color w:val="FF0000"/>
          <w:highlight w:val="none"/>
          <w:lang w:val="en-US" w:eastAsia="zh-CN"/>
        </w:rPr>
        <w:t>注：采购人、采购代理机构、评标委员会（评审小组）在依法进行资格审查、评审过程中，发现《中小企业声明函》存在明显笔误或者含义不明确的，按照政府采购相关规定要求供应商进行澄清、说明或补正。澄清、说明或补正后符合中小企业条件的供应商，可以享受中小企业扶持政策。（参照《广东省政府采购促进中小企业发展实施细则》第十八条精神）</w:t>
      </w:r>
    </w:p>
    <w:p w14:paraId="3220BF76">
      <w:pPr>
        <w:jc w:val="center"/>
        <w:rPr>
          <w:rFonts w:hint="eastAsia" w:ascii="仿宋" w:hAnsi="仿宋" w:eastAsia="仿宋" w:cs="仿宋"/>
          <w:b/>
          <w:i w:val="0"/>
          <w:iCs w:val="0"/>
          <w:sz w:val="24"/>
          <w:szCs w:val="24"/>
          <w:highlight w:val="none"/>
        </w:rPr>
      </w:pPr>
    </w:p>
    <w:p w14:paraId="157C1D35">
      <w:pPr>
        <w:jc w:val="center"/>
        <w:rPr>
          <w:rFonts w:hint="eastAsia" w:ascii="仿宋" w:hAnsi="仿宋" w:eastAsia="仿宋" w:cs="仿宋"/>
          <w:b/>
          <w:i w:val="0"/>
          <w:iCs w:val="0"/>
          <w:sz w:val="24"/>
          <w:szCs w:val="24"/>
          <w:highlight w:val="none"/>
        </w:rPr>
      </w:pPr>
      <w:r>
        <w:rPr>
          <w:rFonts w:hint="eastAsia" w:ascii="仿宋" w:hAnsi="仿宋" w:eastAsia="仿宋" w:cs="仿宋"/>
          <w:b/>
          <w:i w:val="0"/>
          <w:iCs w:val="0"/>
          <w:sz w:val="24"/>
          <w:szCs w:val="24"/>
          <w:highlight w:val="none"/>
        </w:rPr>
        <w:t>1、</w:t>
      </w:r>
      <w:r>
        <w:rPr>
          <w:rFonts w:hint="eastAsia" w:ascii="仿宋" w:hAnsi="仿宋" w:eastAsia="仿宋" w:cs="仿宋"/>
          <w:b/>
          <w:i w:val="0"/>
          <w:iCs w:val="0"/>
          <w:sz w:val="24"/>
          <w:szCs w:val="24"/>
          <w:highlight w:val="none"/>
          <w:lang w:val="en-US" w:eastAsia="zh-CN"/>
        </w:rPr>
        <w:t>包1</w:t>
      </w:r>
      <w:r>
        <w:rPr>
          <w:rFonts w:hint="eastAsia" w:ascii="仿宋" w:hAnsi="仿宋" w:eastAsia="仿宋" w:cs="仿宋"/>
          <w:b/>
          <w:i w:val="0"/>
          <w:iCs w:val="0"/>
          <w:sz w:val="24"/>
          <w:szCs w:val="24"/>
          <w:highlight w:val="none"/>
        </w:rPr>
        <w:t xml:space="preserve">中小企业声明函（货物） </w:t>
      </w:r>
    </w:p>
    <w:p w14:paraId="0207FE83">
      <w:pPr>
        <w:ind w:firstLine="480" w:firstLineChars="200"/>
        <w:rPr>
          <w:rFonts w:hint="eastAsia" w:ascii="仿宋" w:hAnsi="仿宋" w:eastAsia="仿宋" w:cs="仿宋"/>
          <w:i w:val="0"/>
          <w:iCs w:val="0"/>
          <w:sz w:val="24"/>
          <w:szCs w:val="24"/>
          <w:highlight w:val="none"/>
        </w:rPr>
      </w:pPr>
    </w:p>
    <w:p w14:paraId="37384B76">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本投标人郑重声明，根据《政府采购促进中小企业发展管理办法》（财库﹝2020﹞46 号）的规定，本投标人参加</w:t>
      </w:r>
      <w:r>
        <w:rPr>
          <w:rFonts w:hint="eastAsia" w:ascii="仿宋" w:hAnsi="仿宋" w:eastAsia="仿宋" w:cs="仿宋"/>
          <w:b/>
          <w:bCs/>
          <w:i w:val="0"/>
          <w:iCs w:val="0"/>
          <w:sz w:val="24"/>
          <w:szCs w:val="24"/>
          <w:highlight w:val="none"/>
          <w:u w:val="single"/>
        </w:rPr>
        <w:t>深圳市消防救援支队</w:t>
      </w:r>
      <w:r>
        <w:rPr>
          <w:rFonts w:hint="eastAsia" w:ascii="仿宋" w:hAnsi="仿宋" w:eastAsia="仿宋" w:cs="仿宋"/>
          <w:i w:val="0"/>
          <w:iCs w:val="0"/>
          <w:sz w:val="24"/>
          <w:szCs w:val="24"/>
          <w:highlight w:val="none"/>
        </w:rPr>
        <w:t>的</w:t>
      </w:r>
      <w:r>
        <w:rPr>
          <w:rFonts w:hint="eastAsia" w:ascii="仿宋" w:hAnsi="仿宋" w:eastAsia="仿宋" w:cs="仿宋"/>
          <w:b/>
          <w:bCs/>
          <w:i w:val="0"/>
          <w:iCs w:val="0"/>
          <w:sz w:val="24"/>
          <w:szCs w:val="24"/>
          <w:highlight w:val="none"/>
          <w:u w:val="single"/>
          <w:lang w:eastAsia="zh-CN"/>
        </w:rPr>
        <w:t>广东省深圳市消防救援支队2025年消防装备采购项目九（包1-包5）（</w:t>
      </w:r>
      <w:r>
        <w:rPr>
          <w:rFonts w:hint="eastAsia" w:ascii="仿宋" w:hAnsi="仿宋" w:eastAsia="仿宋" w:cs="仿宋"/>
          <w:b/>
          <w:bCs/>
          <w:i w:val="0"/>
          <w:iCs w:val="0"/>
          <w:sz w:val="24"/>
          <w:szCs w:val="24"/>
          <w:highlight w:val="none"/>
          <w:u w:val="single"/>
          <w:lang w:val="en-US" w:eastAsia="zh-CN"/>
        </w:rPr>
        <w:t>包1</w:t>
      </w:r>
      <w:r>
        <w:rPr>
          <w:rFonts w:hint="eastAsia" w:ascii="仿宋" w:hAnsi="仿宋" w:eastAsia="仿宋" w:cs="仿宋"/>
          <w:b/>
          <w:bCs/>
          <w:i w:val="0"/>
          <w:iCs w:val="0"/>
          <w:sz w:val="24"/>
          <w:szCs w:val="24"/>
          <w:highlight w:val="none"/>
          <w:u w:val="single"/>
          <w:lang w:eastAsia="zh-CN"/>
        </w:rPr>
        <w:t>）</w:t>
      </w:r>
      <w:r>
        <w:rPr>
          <w:rFonts w:hint="eastAsia" w:ascii="仿宋" w:hAnsi="仿宋" w:eastAsia="仿宋" w:cs="仿宋"/>
          <w:i w:val="0"/>
          <w:iCs w:val="0"/>
          <w:sz w:val="24"/>
          <w:szCs w:val="24"/>
          <w:highlight w:val="none"/>
        </w:rPr>
        <w:t>采购活动，提供的货物全部由符合政策要求的中小企业制造。相关企业的具体情况如下：</w:t>
      </w:r>
    </w:p>
    <w:p w14:paraId="6561392F">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1.</w:t>
      </w:r>
      <w:r>
        <w:rPr>
          <w:rFonts w:hint="eastAsia" w:ascii="仿宋" w:hAnsi="仿宋" w:eastAsia="仿宋" w:cs="仿宋"/>
          <w:b/>
          <w:bCs/>
          <w:i w:val="0"/>
          <w:iCs w:val="0"/>
          <w:sz w:val="24"/>
          <w:szCs w:val="24"/>
          <w:highlight w:val="none"/>
          <w:u w:val="single"/>
          <w:lang w:val="en-US" w:eastAsia="zh-CN"/>
        </w:rPr>
        <w:t>泡沫灭火药剂（高效环保灭火剂）</w:t>
      </w:r>
      <w:r>
        <w:rPr>
          <w:rFonts w:hint="eastAsia" w:ascii="仿宋" w:hAnsi="仿宋" w:eastAsia="仿宋" w:cs="仿宋"/>
          <w:i w:val="0"/>
          <w:iCs w:val="0"/>
          <w:sz w:val="24"/>
          <w:szCs w:val="24"/>
          <w:highlight w:val="none"/>
        </w:rPr>
        <w:t xml:space="preserve"> ，属于</w:t>
      </w:r>
      <w:r>
        <w:rPr>
          <w:rFonts w:hint="eastAsia" w:ascii="仿宋" w:hAnsi="仿宋" w:eastAsia="仿宋" w:cs="仿宋"/>
          <w:b/>
          <w:bCs/>
          <w:i w:val="0"/>
          <w:iCs w:val="0"/>
          <w:sz w:val="24"/>
          <w:szCs w:val="24"/>
          <w:highlight w:val="none"/>
          <w:u w:val="single"/>
          <w:lang w:val="en-US" w:eastAsia="zh-CN"/>
        </w:rPr>
        <w:t>工业</w:t>
      </w:r>
      <w:r>
        <w:rPr>
          <w:rFonts w:hint="eastAsia" w:ascii="仿宋" w:hAnsi="仿宋" w:eastAsia="仿宋" w:cs="仿宋"/>
          <w:i w:val="0"/>
          <w:iCs w:val="0"/>
          <w:sz w:val="24"/>
          <w:szCs w:val="24"/>
          <w:highlight w:val="none"/>
        </w:rPr>
        <w:t>行业；制造商为</w:t>
      </w:r>
      <w:r>
        <w:rPr>
          <w:rFonts w:hint="eastAsia" w:ascii="仿宋" w:hAnsi="仿宋" w:eastAsia="仿宋" w:cs="仿宋"/>
          <w:b/>
          <w:bCs/>
          <w:i w:val="0"/>
          <w:iCs w:val="0"/>
          <w:sz w:val="24"/>
          <w:szCs w:val="24"/>
          <w:highlight w:val="none"/>
          <w:u w:val="single"/>
        </w:rPr>
        <w:t>（企业名称）</w:t>
      </w:r>
      <w:r>
        <w:rPr>
          <w:rFonts w:hint="eastAsia" w:ascii="仿宋" w:hAnsi="仿宋" w:eastAsia="仿宋" w:cs="仿宋"/>
          <w:i w:val="0"/>
          <w:iCs w:val="0"/>
          <w:sz w:val="24"/>
          <w:szCs w:val="24"/>
          <w:highlight w:val="none"/>
        </w:rPr>
        <w:t>，从业人员</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人，营业收入为</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万元，资产总额为</w:t>
      </w:r>
      <w:r>
        <w:rPr>
          <w:rFonts w:hint="eastAsia" w:ascii="仿宋" w:hAnsi="仿宋" w:eastAsia="仿宋" w:cs="仿宋"/>
          <w:i w:val="0"/>
          <w:iCs w:val="0"/>
          <w:sz w:val="24"/>
          <w:szCs w:val="24"/>
          <w:highlight w:val="none"/>
          <w:u w:val="single"/>
          <w:lang w:val="en-US" w:eastAsia="zh-CN"/>
        </w:rPr>
        <w:t xml:space="preserve">   / </w:t>
      </w:r>
      <w:r>
        <w:rPr>
          <w:rFonts w:hint="eastAsia" w:ascii="仿宋" w:hAnsi="仿宋" w:eastAsia="仿宋" w:cs="仿宋"/>
          <w:i w:val="0"/>
          <w:iCs w:val="0"/>
          <w:sz w:val="24"/>
          <w:szCs w:val="24"/>
          <w:highlight w:val="none"/>
        </w:rPr>
        <w:t>万元 ，属于</w:t>
      </w:r>
      <w:r>
        <w:rPr>
          <w:rFonts w:hint="eastAsia" w:ascii="仿宋" w:hAnsi="仿宋" w:eastAsia="仿宋" w:cs="仿宋"/>
          <w:b/>
          <w:bCs/>
          <w:i w:val="0"/>
          <w:iCs w:val="0"/>
          <w:sz w:val="24"/>
          <w:szCs w:val="24"/>
          <w:highlight w:val="none"/>
          <w:u w:val="single"/>
        </w:rPr>
        <w:t>（中型企业、小型企业、微型企业）</w:t>
      </w:r>
      <w:r>
        <w:rPr>
          <w:rFonts w:hint="eastAsia" w:ascii="仿宋" w:hAnsi="仿宋" w:eastAsia="仿宋" w:cs="仿宋"/>
          <w:i w:val="0"/>
          <w:iCs w:val="0"/>
          <w:sz w:val="24"/>
          <w:szCs w:val="24"/>
          <w:highlight w:val="none"/>
        </w:rPr>
        <w:t xml:space="preserve">； </w:t>
      </w:r>
    </w:p>
    <w:p w14:paraId="0EAB497F">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lang w:val="en-US" w:eastAsia="zh-CN"/>
        </w:rPr>
        <w:t>2</w:t>
      </w:r>
      <w:r>
        <w:rPr>
          <w:rFonts w:hint="eastAsia" w:ascii="仿宋" w:hAnsi="仿宋" w:eastAsia="仿宋" w:cs="仿宋"/>
          <w:i w:val="0"/>
          <w:iCs w:val="0"/>
          <w:sz w:val="24"/>
          <w:szCs w:val="24"/>
          <w:highlight w:val="none"/>
        </w:rPr>
        <w:t>.</w:t>
      </w:r>
      <w:r>
        <w:rPr>
          <w:rFonts w:hint="eastAsia" w:ascii="仿宋" w:hAnsi="仿宋" w:eastAsia="仿宋" w:cs="仿宋"/>
          <w:b/>
          <w:bCs/>
          <w:i w:val="0"/>
          <w:iCs w:val="0"/>
          <w:sz w:val="24"/>
          <w:szCs w:val="24"/>
          <w:highlight w:val="none"/>
          <w:u w:val="single"/>
          <w:lang w:val="en-US" w:eastAsia="zh-CN"/>
        </w:rPr>
        <w:t>婴儿呼吸袋</w:t>
      </w:r>
      <w:r>
        <w:rPr>
          <w:rFonts w:hint="eastAsia" w:ascii="仿宋" w:hAnsi="仿宋" w:eastAsia="仿宋" w:cs="仿宋"/>
          <w:i w:val="0"/>
          <w:iCs w:val="0"/>
          <w:sz w:val="24"/>
          <w:szCs w:val="24"/>
          <w:highlight w:val="none"/>
        </w:rPr>
        <w:t>，属于</w:t>
      </w:r>
      <w:r>
        <w:rPr>
          <w:rFonts w:hint="eastAsia" w:ascii="仿宋" w:hAnsi="仿宋" w:eastAsia="仿宋" w:cs="仿宋"/>
          <w:b/>
          <w:bCs/>
          <w:i w:val="0"/>
          <w:iCs w:val="0"/>
          <w:sz w:val="24"/>
          <w:szCs w:val="24"/>
          <w:highlight w:val="none"/>
          <w:u w:val="single"/>
          <w:lang w:val="en-US" w:eastAsia="zh-CN"/>
        </w:rPr>
        <w:t>工业</w:t>
      </w:r>
      <w:r>
        <w:rPr>
          <w:rFonts w:hint="eastAsia" w:ascii="仿宋" w:hAnsi="仿宋" w:eastAsia="仿宋" w:cs="仿宋"/>
          <w:i w:val="0"/>
          <w:iCs w:val="0"/>
          <w:sz w:val="24"/>
          <w:szCs w:val="24"/>
          <w:highlight w:val="none"/>
        </w:rPr>
        <w:t>行业；制造商为</w:t>
      </w:r>
      <w:r>
        <w:rPr>
          <w:rFonts w:hint="eastAsia" w:ascii="仿宋" w:hAnsi="仿宋" w:eastAsia="仿宋" w:cs="仿宋"/>
          <w:b/>
          <w:bCs/>
          <w:i w:val="0"/>
          <w:iCs w:val="0"/>
          <w:sz w:val="24"/>
          <w:szCs w:val="24"/>
          <w:highlight w:val="none"/>
          <w:u w:val="single"/>
        </w:rPr>
        <w:t>（企业名称）</w:t>
      </w:r>
      <w:r>
        <w:rPr>
          <w:rFonts w:hint="eastAsia" w:ascii="仿宋" w:hAnsi="仿宋" w:eastAsia="仿宋" w:cs="仿宋"/>
          <w:i w:val="0"/>
          <w:iCs w:val="0"/>
          <w:sz w:val="24"/>
          <w:szCs w:val="24"/>
          <w:highlight w:val="none"/>
        </w:rPr>
        <w:t>，从业人员</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人，营业收入为</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万元，资产总额为</w:t>
      </w:r>
      <w:r>
        <w:rPr>
          <w:rFonts w:hint="eastAsia" w:ascii="仿宋" w:hAnsi="仿宋" w:eastAsia="仿宋" w:cs="仿宋"/>
          <w:i w:val="0"/>
          <w:iCs w:val="0"/>
          <w:sz w:val="24"/>
          <w:szCs w:val="24"/>
          <w:highlight w:val="none"/>
          <w:u w:val="single"/>
          <w:lang w:val="en-US" w:eastAsia="zh-CN"/>
        </w:rPr>
        <w:t xml:space="preserve">   / </w:t>
      </w:r>
      <w:r>
        <w:rPr>
          <w:rFonts w:hint="eastAsia" w:ascii="仿宋" w:hAnsi="仿宋" w:eastAsia="仿宋" w:cs="仿宋"/>
          <w:i w:val="0"/>
          <w:iCs w:val="0"/>
          <w:sz w:val="24"/>
          <w:szCs w:val="24"/>
          <w:highlight w:val="none"/>
        </w:rPr>
        <w:t>万元 ，属于</w:t>
      </w:r>
      <w:r>
        <w:rPr>
          <w:rFonts w:hint="eastAsia" w:ascii="仿宋" w:hAnsi="仿宋" w:eastAsia="仿宋" w:cs="仿宋"/>
          <w:b/>
          <w:bCs/>
          <w:i w:val="0"/>
          <w:iCs w:val="0"/>
          <w:sz w:val="24"/>
          <w:szCs w:val="24"/>
          <w:highlight w:val="none"/>
          <w:u w:val="single"/>
        </w:rPr>
        <w:t>（中型企业、小型企业、微型企业）</w:t>
      </w:r>
      <w:r>
        <w:rPr>
          <w:rFonts w:hint="eastAsia" w:ascii="仿宋" w:hAnsi="仿宋" w:eastAsia="仿宋" w:cs="仿宋"/>
          <w:i w:val="0"/>
          <w:iCs w:val="0"/>
          <w:sz w:val="24"/>
          <w:szCs w:val="24"/>
          <w:highlight w:val="none"/>
        </w:rPr>
        <w:t xml:space="preserve">； </w:t>
      </w:r>
    </w:p>
    <w:p w14:paraId="4FA75B5F">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lang w:val="en-US" w:eastAsia="zh-CN"/>
        </w:rPr>
        <w:t>3</w:t>
      </w:r>
      <w:r>
        <w:rPr>
          <w:rFonts w:hint="eastAsia" w:ascii="仿宋" w:hAnsi="仿宋" w:eastAsia="仿宋" w:cs="仿宋"/>
          <w:i w:val="0"/>
          <w:iCs w:val="0"/>
          <w:sz w:val="24"/>
          <w:szCs w:val="24"/>
          <w:highlight w:val="none"/>
        </w:rPr>
        <w:t>.</w:t>
      </w:r>
      <w:r>
        <w:rPr>
          <w:rFonts w:hint="eastAsia" w:ascii="仿宋" w:hAnsi="仿宋" w:eastAsia="仿宋" w:cs="仿宋"/>
          <w:b/>
          <w:bCs/>
          <w:i w:val="0"/>
          <w:iCs w:val="0"/>
          <w:sz w:val="24"/>
          <w:szCs w:val="24"/>
          <w:highlight w:val="none"/>
          <w:u w:val="single"/>
          <w:lang w:val="en-US" w:eastAsia="zh-CN"/>
        </w:rPr>
        <w:t>灭火弹（二档）</w:t>
      </w:r>
      <w:r>
        <w:rPr>
          <w:rFonts w:hint="eastAsia" w:ascii="仿宋" w:hAnsi="仿宋" w:eastAsia="仿宋" w:cs="仿宋"/>
          <w:i w:val="0"/>
          <w:iCs w:val="0"/>
          <w:sz w:val="24"/>
          <w:szCs w:val="24"/>
          <w:highlight w:val="none"/>
        </w:rPr>
        <w:t>，属于</w:t>
      </w:r>
      <w:r>
        <w:rPr>
          <w:rFonts w:hint="eastAsia" w:ascii="仿宋" w:hAnsi="仿宋" w:eastAsia="仿宋" w:cs="仿宋"/>
          <w:b/>
          <w:bCs/>
          <w:i w:val="0"/>
          <w:iCs w:val="0"/>
          <w:sz w:val="24"/>
          <w:szCs w:val="24"/>
          <w:highlight w:val="none"/>
          <w:u w:val="single"/>
          <w:lang w:val="en-US" w:eastAsia="zh-CN"/>
        </w:rPr>
        <w:t>工业</w:t>
      </w:r>
      <w:r>
        <w:rPr>
          <w:rFonts w:hint="eastAsia" w:ascii="仿宋" w:hAnsi="仿宋" w:eastAsia="仿宋" w:cs="仿宋"/>
          <w:i w:val="0"/>
          <w:iCs w:val="0"/>
          <w:sz w:val="24"/>
          <w:szCs w:val="24"/>
          <w:highlight w:val="none"/>
        </w:rPr>
        <w:t>行业；制造商为</w:t>
      </w:r>
      <w:r>
        <w:rPr>
          <w:rFonts w:hint="eastAsia" w:ascii="仿宋" w:hAnsi="仿宋" w:eastAsia="仿宋" w:cs="仿宋"/>
          <w:b/>
          <w:bCs/>
          <w:i w:val="0"/>
          <w:iCs w:val="0"/>
          <w:sz w:val="24"/>
          <w:szCs w:val="24"/>
          <w:highlight w:val="none"/>
          <w:u w:val="single"/>
        </w:rPr>
        <w:t>（企业名称）</w:t>
      </w:r>
      <w:r>
        <w:rPr>
          <w:rFonts w:hint="eastAsia" w:ascii="仿宋" w:hAnsi="仿宋" w:eastAsia="仿宋" w:cs="仿宋"/>
          <w:i w:val="0"/>
          <w:iCs w:val="0"/>
          <w:sz w:val="24"/>
          <w:szCs w:val="24"/>
          <w:highlight w:val="none"/>
        </w:rPr>
        <w:t>，从业人员</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人，营业收入为</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万元，资产总额为</w:t>
      </w:r>
      <w:r>
        <w:rPr>
          <w:rFonts w:hint="eastAsia" w:ascii="仿宋" w:hAnsi="仿宋" w:eastAsia="仿宋" w:cs="仿宋"/>
          <w:i w:val="0"/>
          <w:iCs w:val="0"/>
          <w:sz w:val="24"/>
          <w:szCs w:val="24"/>
          <w:highlight w:val="none"/>
          <w:u w:val="single"/>
          <w:lang w:val="en-US" w:eastAsia="zh-CN"/>
        </w:rPr>
        <w:t xml:space="preserve">   / </w:t>
      </w:r>
      <w:r>
        <w:rPr>
          <w:rFonts w:hint="eastAsia" w:ascii="仿宋" w:hAnsi="仿宋" w:eastAsia="仿宋" w:cs="仿宋"/>
          <w:i w:val="0"/>
          <w:iCs w:val="0"/>
          <w:sz w:val="24"/>
          <w:szCs w:val="24"/>
          <w:highlight w:val="none"/>
        </w:rPr>
        <w:t>万元 ，属于</w:t>
      </w:r>
      <w:r>
        <w:rPr>
          <w:rFonts w:hint="eastAsia" w:ascii="仿宋" w:hAnsi="仿宋" w:eastAsia="仿宋" w:cs="仿宋"/>
          <w:b/>
          <w:bCs/>
          <w:i w:val="0"/>
          <w:iCs w:val="0"/>
          <w:sz w:val="24"/>
          <w:szCs w:val="24"/>
          <w:highlight w:val="none"/>
          <w:u w:val="single"/>
        </w:rPr>
        <w:t>（中型企业、小型企业、微型企业）</w:t>
      </w:r>
      <w:r>
        <w:rPr>
          <w:rFonts w:hint="eastAsia" w:ascii="仿宋" w:hAnsi="仿宋" w:eastAsia="仿宋" w:cs="仿宋"/>
          <w:i w:val="0"/>
          <w:iCs w:val="0"/>
          <w:sz w:val="24"/>
          <w:szCs w:val="24"/>
          <w:highlight w:val="none"/>
        </w:rPr>
        <w:t xml:space="preserve">； </w:t>
      </w:r>
    </w:p>
    <w:p w14:paraId="12154492">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lang w:val="en-US" w:eastAsia="zh-CN"/>
        </w:rPr>
        <w:t>4</w:t>
      </w:r>
      <w:r>
        <w:rPr>
          <w:rFonts w:hint="eastAsia" w:ascii="仿宋" w:hAnsi="仿宋" w:eastAsia="仿宋" w:cs="仿宋"/>
          <w:i w:val="0"/>
          <w:iCs w:val="0"/>
          <w:sz w:val="24"/>
          <w:szCs w:val="24"/>
          <w:highlight w:val="none"/>
        </w:rPr>
        <w:t>.</w:t>
      </w:r>
      <w:r>
        <w:rPr>
          <w:rFonts w:hint="eastAsia" w:ascii="仿宋" w:hAnsi="仿宋" w:eastAsia="仿宋" w:cs="仿宋"/>
          <w:b/>
          <w:bCs/>
          <w:i w:val="0"/>
          <w:iCs w:val="0"/>
          <w:sz w:val="24"/>
          <w:szCs w:val="24"/>
          <w:highlight w:val="none"/>
          <w:u w:val="single"/>
          <w:lang w:val="en-US" w:eastAsia="zh-CN"/>
        </w:rPr>
        <w:t>干粉灭火器</w:t>
      </w:r>
      <w:r>
        <w:rPr>
          <w:rFonts w:hint="eastAsia" w:ascii="仿宋" w:hAnsi="仿宋" w:eastAsia="仿宋" w:cs="仿宋"/>
          <w:i w:val="0"/>
          <w:iCs w:val="0"/>
          <w:sz w:val="24"/>
          <w:szCs w:val="24"/>
          <w:highlight w:val="none"/>
        </w:rPr>
        <w:t>，属于</w:t>
      </w:r>
      <w:r>
        <w:rPr>
          <w:rFonts w:hint="eastAsia" w:ascii="仿宋" w:hAnsi="仿宋" w:eastAsia="仿宋" w:cs="仿宋"/>
          <w:b/>
          <w:bCs/>
          <w:i w:val="0"/>
          <w:iCs w:val="0"/>
          <w:sz w:val="24"/>
          <w:szCs w:val="24"/>
          <w:highlight w:val="none"/>
          <w:u w:val="single"/>
          <w:lang w:val="en-US" w:eastAsia="zh-CN"/>
        </w:rPr>
        <w:t>工业</w:t>
      </w:r>
      <w:r>
        <w:rPr>
          <w:rFonts w:hint="eastAsia" w:ascii="仿宋" w:hAnsi="仿宋" w:eastAsia="仿宋" w:cs="仿宋"/>
          <w:i w:val="0"/>
          <w:iCs w:val="0"/>
          <w:sz w:val="24"/>
          <w:szCs w:val="24"/>
          <w:highlight w:val="none"/>
        </w:rPr>
        <w:t>行业；制造商为</w:t>
      </w:r>
      <w:r>
        <w:rPr>
          <w:rFonts w:hint="eastAsia" w:ascii="仿宋" w:hAnsi="仿宋" w:eastAsia="仿宋" w:cs="仿宋"/>
          <w:b/>
          <w:bCs/>
          <w:i w:val="0"/>
          <w:iCs w:val="0"/>
          <w:sz w:val="24"/>
          <w:szCs w:val="24"/>
          <w:highlight w:val="none"/>
          <w:u w:val="single"/>
        </w:rPr>
        <w:t>（企业名称）</w:t>
      </w:r>
      <w:r>
        <w:rPr>
          <w:rFonts w:hint="eastAsia" w:ascii="仿宋" w:hAnsi="仿宋" w:eastAsia="仿宋" w:cs="仿宋"/>
          <w:i w:val="0"/>
          <w:iCs w:val="0"/>
          <w:sz w:val="24"/>
          <w:szCs w:val="24"/>
          <w:highlight w:val="none"/>
        </w:rPr>
        <w:t>，从业人员</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人，营业收入为</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万元，资产总额为</w:t>
      </w:r>
      <w:r>
        <w:rPr>
          <w:rFonts w:hint="eastAsia" w:ascii="仿宋" w:hAnsi="仿宋" w:eastAsia="仿宋" w:cs="仿宋"/>
          <w:i w:val="0"/>
          <w:iCs w:val="0"/>
          <w:sz w:val="24"/>
          <w:szCs w:val="24"/>
          <w:highlight w:val="none"/>
          <w:u w:val="single"/>
          <w:lang w:val="en-US" w:eastAsia="zh-CN"/>
        </w:rPr>
        <w:t xml:space="preserve">   / </w:t>
      </w:r>
      <w:r>
        <w:rPr>
          <w:rFonts w:hint="eastAsia" w:ascii="仿宋" w:hAnsi="仿宋" w:eastAsia="仿宋" w:cs="仿宋"/>
          <w:i w:val="0"/>
          <w:iCs w:val="0"/>
          <w:sz w:val="24"/>
          <w:szCs w:val="24"/>
          <w:highlight w:val="none"/>
        </w:rPr>
        <w:t>万元 ，属于</w:t>
      </w:r>
      <w:r>
        <w:rPr>
          <w:rFonts w:hint="eastAsia" w:ascii="仿宋" w:hAnsi="仿宋" w:eastAsia="仿宋" w:cs="仿宋"/>
          <w:b/>
          <w:bCs/>
          <w:i w:val="0"/>
          <w:iCs w:val="0"/>
          <w:sz w:val="24"/>
          <w:szCs w:val="24"/>
          <w:highlight w:val="none"/>
          <w:u w:val="single"/>
        </w:rPr>
        <w:t>（中型企业、小型企业、微型企业）</w:t>
      </w:r>
      <w:r>
        <w:rPr>
          <w:rFonts w:hint="eastAsia" w:ascii="仿宋" w:hAnsi="仿宋" w:eastAsia="仿宋" w:cs="仿宋"/>
          <w:i w:val="0"/>
          <w:iCs w:val="0"/>
          <w:sz w:val="24"/>
          <w:szCs w:val="24"/>
          <w:highlight w:val="none"/>
        </w:rPr>
        <w:t xml:space="preserve">； </w:t>
      </w:r>
    </w:p>
    <w:p w14:paraId="6E8DEA8F">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lang w:val="en-US" w:eastAsia="zh-CN"/>
        </w:rPr>
        <w:t>5</w:t>
      </w:r>
      <w:r>
        <w:rPr>
          <w:rFonts w:hint="eastAsia" w:ascii="仿宋" w:hAnsi="仿宋" w:eastAsia="仿宋" w:cs="仿宋"/>
          <w:i w:val="0"/>
          <w:iCs w:val="0"/>
          <w:sz w:val="24"/>
          <w:szCs w:val="24"/>
          <w:highlight w:val="none"/>
        </w:rPr>
        <w:t>.</w:t>
      </w:r>
      <w:r>
        <w:rPr>
          <w:rFonts w:hint="eastAsia" w:ascii="仿宋" w:hAnsi="仿宋" w:eastAsia="仿宋" w:cs="仿宋"/>
          <w:b/>
          <w:bCs/>
          <w:i w:val="0"/>
          <w:iCs w:val="0"/>
          <w:sz w:val="24"/>
          <w:szCs w:val="24"/>
          <w:highlight w:val="none"/>
          <w:u w:val="single"/>
          <w:lang w:val="en-US" w:eastAsia="zh-CN"/>
        </w:rPr>
        <w:t>敛尸袋</w:t>
      </w:r>
      <w:r>
        <w:rPr>
          <w:rFonts w:hint="eastAsia" w:ascii="仿宋" w:hAnsi="仿宋" w:eastAsia="仿宋" w:cs="仿宋"/>
          <w:i w:val="0"/>
          <w:iCs w:val="0"/>
          <w:sz w:val="24"/>
          <w:szCs w:val="24"/>
          <w:highlight w:val="none"/>
        </w:rPr>
        <w:t>，属于</w:t>
      </w:r>
      <w:r>
        <w:rPr>
          <w:rFonts w:hint="eastAsia" w:ascii="仿宋" w:hAnsi="仿宋" w:eastAsia="仿宋" w:cs="仿宋"/>
          <w:b/>
          <w:bCs/>
          <w:i w:val="0"/>
          <w:iCs w:val="0"/>
          <w:sz w:val="24"/>
          <w:szCs w:val="24"/>
          <w:highlight w:val="none"/>
          <w:u w:val="single"/>
          <w:lang w:val="en-US" w:eastAsia="zh-CN"/>
        </w:rPr>
        <w:t>工业</w:t>
      </w:r>
      <w:r>
        <w:rPr>
          <w:rFonts w:hint="eastAsia" w:ascii="仿宋" w:hAnsi="仿宋" w:eastAsia="仿宋" w:cs="仿宋"/>
          <w:i w:val="0"/>
          <w:iCs w:val="0"/>
          <w:sz w:val="24"/>
          <w:szCs w:val="24"/>
          <w:highlight w:val="none"/>
        </w:rPr>
        <w:t>行业；制造商为</w:t>
      </w:r>
      <w:r>
        <w:rPr>
          <w:rFonts w:hint="eastAsia" w:ascii="仿宋" w:hAnsi="仿宋" w:eastAsia="仿宋" w:cs="仿宋"/>
          <w:b/>
          <w:bCs/>
          <w:i w:val="0"/>
          <w:iCs w:val="0"/>
          <w:sz w:val="24"/>
          <w:szCs w:val="24"/>
          <w:highlight w:val="none"/>
          <w:u w:val="single"/>
        </w:rPr>
        <w:t>（企业名称）</w:t>
      </w:r>
      <w:r>
        <w:rPr>
          <w:rFonts w:hint="eastAsia" w:ascii="仿宋" w:hAnsi="仿宋" w:eastAsia="仿宋" w:cs="仿宋"/>
          <w:i w:val="0"/>
          <w:iCs w:val="0"/>
          <w:sz w:val="24"/>
          <w:szCs w:val="24"/>
          <w:highlight w:val="none"/>
        </w:rPr>
        <w:t>，从业人员</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人，营业收入为</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万元，资产总额为</w:t>
      </w:r>
      <w:r>
        <w:rPr>
          <w:rFonts w:hint="eastAsia" w:ascii="仿宋" w:hAnsi="仿宋" w:eastAsia="仿宋" w:cs="仿宋"/>
          <w:i w:val="0"/>
          <w:iCs w:val="0"/>
          <w:sz w:val="24"/>
          <w:szCs w:val="24"/>
          <w:highlight w:val="none"/>
          <w:u w:val="single"/>
          <w:lang w:val="en-US" w:eastAsia="zh-CN"/>
        </w:rPr>
        <w:t xml:space="preserve">   / </w:t>
      </w:r>
      <w:r>
        <w:rPr>
          <w:rFonts w:hint="eastAsia" w:ascii="仿宋" w:hAnsi="仿宋" w:eastAsia="仿宋" w:cs="仿宋"/>
          <w:i w:val="0"/>
          <w:iCs w:val="0"/>
          <w:sz w:val="24"/>
          <w:szCs w:val="24"/>
          <w:highlight w:val="none"/>
        </w:rPr>
        <w:t>万元 ，属于</w:t>
      </w:r>
      <w:r>
        <w:rPr>
          <w:rFonts w:hint="eastAsia" w:ascii="仿宋" w:hAnsi="仿宋" w:eastAsia="仿宋" w:cs="仿宋"/>
          <w:b/>
          <w:bCs/>
          <w:i w:val="0"/>
          <w:iCs w:val="0"/>
          <w:sz w:val="24"/>
          <w:szCs w:val="24"/>
          <w:highlight w:val="none"/>
          <w:u w:val="single"/>
        </w:rPr>
        <w:t>（中型企业、小型企业、微型企业）</w:t>
      </w:r>
      <w:r>
        <w:rPr>
          <w:rFonts w:hint="eastAsia" w:ascii="仿宋" w:hAnsi="仿宋" w:eastAsia="仿宋" w:cs="仿宋"/>
          <w:i w:val="0"/>
          <w:iCs w:val="0"/>
          <w:sz w:val="24"/>
          <w:szCs w:val="24"/>
          <w:highlight w:val="none"/>
        </w:rPr>
        <w:t xml:space="preserve">； </w:t>
      </w:r>
    </w:p>
    <w:p w14:paraId="15FD46F1">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lang w:val="en-US" w:eastAsia="zh-CN"/>
        </w:rPr>
        <w:t>6</w:t>
      </w:r>
      <w:r>
        <w:rPr>
          <w:rFonts w:hint="eastAsia" w:ascii="仿宋" w:hAnsi="仿宋" w:eastAsia="仿宋" w:cs="仿宋"/>
          <w:i w:val="0"/>
          <w:iCs w:val="0"/>
          <w:sz w:val="24"/>
          <w:szCs w:val="24"/>
          <w:highlight w:val="none"/>
        </w:rPr>
        <w:t>.</w:t>
      </w:r>
      <w:r>
        <w:rPr>
          <w:rFonts w:hint="eastAsia" w:ascii="仿宋" w:hAnsi="仿宋" w:eastAsia="仿宋" w:cs="仿宋"/>
          <w:b/>
          <w:bCs/>
          <w:i w:val="0"/>
          <w:iCs w:val="0"/>
          <w:sz w:val="24"/>
          <w:szCs w:val="24"/>
          <w:highlight w:val="none"/>
          <w:u w:val="single"/>
          <w:lang w:val="en-US" w:eastAsia="zh-CN"/>
        </w:rPr>
        <w:t>信号烟雾弹</w:t>
      </w:r>
      <w:r>
        <w:rPr>
          <w:rFonts w:hint="eastAsia" w:ascii="仿宋" w:hAnsi="仿宋" w:eastAsia="仿宋" w:cs="仿宋"/>
          <w:i w:val="0"/>
          <w:iCs w:val="0"/>
          <w:sz w:val="24"/>
          <w:szCs w:val="24"/>
          <w:highlight w:val="none"/>
        </w:rPr>
        <w:t xml:space="preserve"> ，属于</w:t>
      </w:r>
      <w:r>
        <w:rPr>
          <w:rFonts w:hint="eastAsia" w:ascii="仿宋" w:hAnsi="仿宋" w:eastAsia="仿宋" w:cs="仿宋"/>
          <w:b/>
          <w:bCs/>
          <w:i w:val="0"/>
          <w:iCs w:val="0"/>
          <w:sz w:val="24"/>
          <w:szCs w:val="24"/>
          <w:highlight w:val="none"/>
          <w:u w:val="single"/>
          <w:lang w:val="en-US" w:eastAsia="zh-CN"/>
        </w:rPr>
        <w:t>工业</w:t>
      </w:r>
      <w:r>
        <w:rPr>
          <w:rFonts w:hint="eastAsia" w:ascii="仿宋" w:hAnsi="仿宋" w:eastAsia="仿宋" w:cs="仿宋"/>
          <w:i w:val="0"/>
          <w:iCs w:val="0"/>
          <w:sz w:val="24"/>
          <w:szCs w:val="24"/>
          <w:highlight w:val="none"/>
        </w:rPr>
        <w:t>行业；制造商为</w:t>
      </w:r>
      <w:r>
        <w:rPr>
          <w:rFonts w:hint="eastAsia" w:ascii="仿宋" w:hAnsi="仿宋" w:eastAsia="仿宋" w:cs="仿宋"/>
          <w:b/>
          <w:bCs/>
          <w:i w:val="0"/>
          <w:iCs w:val="0"/>
          <w:sz w:val="24"/>
          <w:szCs w:val="24"/>
          <w:highlight w:val="none"/>
          <w:u w:val="single"/>
        </w:rPr>
        <w:t>（企业名称）</w:t>
      </w:r>
      <w:r>
        <w:rPr>
          <w:rFonts w:hint="eastAsia" w:ascii="仿宋" w:hAnsi="仿宋" w:eastAsia="仿宋" w:cs="仿宋"/>
          <w:i w:val="0"/>
          <w:iCs w:val="0"/>
          <w:sz w:val="24"/>
          <w:szCs w:val="24"/>
          <w:highlight w:val="none"/>
        </w:rPr>
        <w:t>，从业人员</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人，营业收入为</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万元，资产总额为</w:t>
      </w:r>
      <w:r>
        <w:rPr>
          <w:rFonts w:hint="eastAsia" w:ascii="仿宋" w:hAnsi="仿宋" w:eastAsia="仿宋" w:cs="仿宋"/>
          <w:i w:val="0"/>
          <w:iCs w:val="0"/>
          <w:sz w:val="24"/>
          <w:szCs w:val="24"/>
          <w:highlight w:val="none"/>
          <w:u w:val="single"/>
          <w:lang w:val="en-US" w:eastAsia="zh-CN"/>
        </w:rPr>
        <w:t xml:space="preserve">   / </w:t>
      </w:r>
      <w:r>
        <w:rPr>
          <w:rFonts w:hint="eastAsia" w:ascii="仿宋" w:hAnsi="仿宋" w:eastAsia="仿宋" w:cs="仿宋"/>
          <w:i w:val="0"/>
          <w:iCs w:val="0"/>
          <w:sz w:val="24"/>
          <w:szCs w:val="24"/>
          <w:highlight w:val="none"/>
        </w:rPr>
        <w:t>万元 ，属于</w:t>
      </w:r>
      <w:r>
        <w:rPr>
          <w:rFonts w:hint="eastAsia" w:ascii="仿宋" w:hAnsi="仿宋" w:eastAsia="仿宋" w:cs="仿宋"/>
          <w:b/>
          <w:bCs/>
          <w:i w:val="0"/>
          <w:iCs w:val="0"/>
          <w:sz w:val="24"/>
          <w:szCs w:val="24"/>
          <w:highlight w:val="none"/>
          <w:u w:val="single"/>
        </w:rPr>
        <w:t>（中型企业、小型企业、微型企业）</w:t>
      </w:r>
      <w:r>
        <w:rPr>
          <w:rFonts w:hint="eastAsia" w:ascii="仿宋" w:hAnsi="仿宋" w:eastAsia="仿宋" w:cs="仿宋"/>
          <w:i w:val="0"/>
          <w:iCs w:val="0"/>
          <w:sz w:val="24"/>
          <w:szCs w:val="24"/>
          <w:highlight w:val="none"/>
        </w:rPr>
        <w:t xml:space="preserve">； </w:t>
      </w:r>
    </w:p>
    <w:p w14:paraId="748EF9A6">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lang w:val="en-US" w:eastAsia="zh-CN"/>
        </w:rPr>
        <w:t>7</w:t>
      </w:r>
      <w:r>
        <w:rPr>
          <w:rFonts w:hint="eastAsia" w:ascii="仿宋" w:hAnsi="仿宋" w:eastAsia="仿宋" w:cs="仿宋"/>
          <w:i w:val="0"/>
          <w:iCs w:val="0"/>
          <w:sz w:val="24"/>
          <w:szCs w:val="24"/>
          <w:highlight w:val="none"/>
        </w:rPr>
        <w:t>.</w:t>
      </w:r>
      <w:r>
        <w:rPr>
          <w:rFonts w:hint="eastAsia" w:ascii="仿宋" w:hAnsi="仿宋" w:eastAsia="仿宋" w:cs="仿宋"/>
          <w:b/>
          <w:bCs/>
          <w:i w:val="0"/>
          <w:iCs w:val="0"/>
          <w:sz w:val="24"/>
          <w:szCs w:val="24"/>
          <w:highlight w:val="none"/>
          <w:u w:val="single"/>
          <w:lang w:val="en-US" w:eastAsia="zh-CN"/>
        </w:rPr>
        <w:t>求援信号棒</w:t>
      </w:r>
      <w:r>
        <w:rPr>
          <w:rFonts w:hint="eastAsia" w:ascii="仿宋" w:hAnsi="仿宋" w:eastAsia="仿宋" w:cs="仿宋"/>
          <w:i w:val="0"/>
          <w:iCs w:val="0"/>
          <w:sz w:val="24"/>
          <w:szCs w:val="24"/>
          <w:highlight w:val="none"/>
        </w:rPr>
        <w:t>，属于</w:t>
      </w:r>
      <w:r>
        <w:rPr>
          <w:rFonts w:hint="eastAsia" w:ascii="仿宋" w:hAnsi="仿宋" w:eastAsia="仿宋" w:cs="仿宋"/>
          <w:b/>
          <w:bCs/>
          <w:i w:val="0"/>
          <w:iCs w:val="0"/>
          <w:sz w:val="24"/>
          <w:szCs w:val="24"/>
          <w:highlight w:val="none"/>
          <w:u w:val="single"/>
          <w:lang w:val="en-US" w:eastAsia="zh-CN"/>
        </w:rPr>
        <w:t>工业</w:t>
      </w:r>
      <w:r>
        <w:rPr>
          <w:rFonts w:hint="eastAsia" w:ascii="仿宋" w:hAnsi="仿宋" w:eastAsia="仿宋" w:cs="仿宋"/>
          <w:i w:val="0"/>
          <w:iCs w:val="0"/>
          <w:sz w:val="24"/>
          <w:szCs w:val="24"/>
          <w:highlight w:val="none"/>
        </w:rPr>
        <w:t>行业；制造商为</w:t>
      </w:r>
      <w:r>
        <w:rPr>
          <w:rFonts w:hint="eastAsia" w:ascii="仿宋" w:hAnsi="仿宋" w:eastAsia="仿宋" w:cs="仿宋"/>
          <w:b/>
          <w:bCs/>
          <w:i w:val="0"/>
          <w:iCs w:val="0"/>
          <w:sz w:val="24"/>
          <w:szCs w:val="24"/>
          <w:highlight w:val="none"/>
          <w:u w:val="single"/>
        </w:rPr>
        <w:t>（企业名称）</w:t>
      </w:r>
      <w:r>
        <w:rPr>
          <w:rFonts w:hint="eastAsia" w:ascii="仿宋" w:hAnsi="仿宋" w:eastAsia="仿宋" w:cs="仿宋"/>
          <w:i w:val="0"/>
          <w:iCs w:val="0"/>
          <w:sz w:val="24"/>
          <w:szCs w:val="24"/>
          <w:highlight w:val="none"/>
        </w:rPr>
        <w:t>，从业人员</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人，营业收入为</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万元，资产总额为</w:t>
      </w:r>
      <w:r>
        <w:rPr>
          <w:rFonts w:hint="eastAsia" w:ascii="仿宋" w:hAnsi="仿宋" w:eastAsia="仿宋" w:cs="仿宋"/>
          <w:i w:val="0"/>
          <w:iCs w:val="0"/>
          <w:sz w:val="24"/>
          <w:szCs w:val="24"/>
          <w:highlight w:val="none"/>
          <w:u w:val="single"/>
          <w:lang w:val="en-US" w:eastAsia="zh-CN"/>
        </w:rPr>
        <w:t xml:space="preserve">   / </w:t>
      </w:r>
      <w:r>
        <w:rPr>
          <w:rFonts w:hint="eastAsia" w:ascii="仿宋" w:hAnsi="仿宋" w:eastAsia="仿宋" w:cs="仿宋"/>
          <w:i w:val="0"/>
          <w:iCs w:val="0"/>
          <w:sz w:val="24"/>
          <w:szCs w:val="24"/>
          <w:highlight w:val="none"/>
        </w:rPr>
        <w:t>万元 ，属于</w:t>
      </w:r>
      <w:r>
        <w:rPr>
          <w:rFonts w:hint="eastAsia" w:ascii="仿宋" w:hAnsi="仿宋" w:eastAsia="仿宋" w:cs="仿宋"/>
          <w:b/>
          <w:bCs/>
          <w:i w:val="0"/>
          <w:iCs w:val="0"/>
          <w:sz w:val="24"/>
          <w:szCs w:val="24"/>
          <w:highlight w:val="none"/>
          <w:u w:val="single"/>
        </w:rPr>
        <w:t>（中型企业、小型企业、微型企业）</w:t>
      </w:r>
      <w:r>
        <w:rPr>
          <w:rFonts w:hint="eastAsia" w:ascii="仿宋" w:hAnsi="仿宋" w:eastAsia="仿宋" w:cs="仿宋"/>
          <w:i w:val="0"/>
          <w:iCs w:val="0"/>
          <w:sz w:val="24"/>
          <w:szCs w:val="24"/>
          <w:highlight w:val="none"/>
        </w:rPr>
        <w:t xml:space="preserve">； </w:t>
      </w:r>
    </w:p>
    <w:p w14:paraId="280D42E8">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lang w:val="en-US" w:eastAsia="zh-CN"/>
        </w:rPr>
        <w:t>8</w:t>
      </w:r>
      <w:r>
        <w:rPr>
          <w:rFonts w:hint="eastAsia" w:ascii="仿宋" w:hAnsi="仿宋" w:eastAsia="仿宋" w:cs="仿宋"/>
          <w:i w:val="0"/>
          <w:iCs w:val="0"/>
          <w:sz w:val="24"/>
          <w:szCs w:val="24"/>
          <w:highlight w:val="none"/>
        </w:rPr>
        <w:t>.</w:t>
      </w:r>
      <w:r>
        <w:rPr>
          <w:rFonts w:hint="eastAsia" w:ascii="仿宋" w:hAnsi="仿宋" w:eastAsia="仿宋" w:cs="仿宋"/>
          <w:b/>
          <w:bCs/>
          <w:i w:val="0"/>
          <w:iCs w:val="0"/>
          <w:sz w:val="24"/>
          <w:szCs w:val="24"/>
          <w:highlight w:val="none"/>
          <w:u w:val="single"/>
          <w:lang w:val="en-US" w:eastAsia="zh-CN"/>
        </w:rPr>
        <w:t>MPZ/6灭火器（水基型泡沫灭火器）</w:t>
      </w:r>
      <w:r>
        <w:rPr>
          <w:rFonts w:hint="eastAsia" w:ascii="仿宋" w:hAnsi="仿宋" w:eastAsia="仿宋" w:cs="仿宋"/>
          <w:i w:val="0"/>
          <w:iCs w:val="0"/>
          <w:sz w:val="24"/>
          <w:szCs w:val="24"/>
          <w:highlight w:val="none"/>
        </w:rPr>
        <w:t>，属于</w:t>
      </w:r>
      <w:r>
        <w:rPr>
          <w:rFonts w:hint="eastAsia" w:ascii="仿宋" w:hAnsi="仿宋" w:eastAsia="仿宋" w:cs="仿宋"/>
          <w:b/>
          <w:bCs/>
          <w:i w:val="0"/>
          <w:iCs w:val="0"/>
          <w:sz w:val="24"/>
          <w:szCs w:val="24"/>
          <w:highlight w:val="none"/>
          <w:u w:val="single"/>
          <w:lang w:val="en-US" w:eastAsia="zh-CN"/>
        </w:rPr>
        <w:t>工业</w:t>
      </w:r>
      <w:r>
        <w:rPr>
          <w:rFonts w:hint="eastAsia" w:ascii="仿宋" w:hAnsi="仿宋" w:eastAsia="仿宋" w:cs="仿宋"/>
          <w:i w:val="0"/>
          <w:iCs w:val="0"/>
          <w:sz w:val="24"/>
          <w:szCs w:val="24"/>
          <w:highlight w:val="none"/>
        </w:rPr>
        <w:t>行业；制造商为</w:t>
      </w:r>
      <w:r>
        <w:rPr>
          <w:rFonts w:hint="eastAsia" w:ascii="仿宋" w:hAnsi="仿宋" w:eastAsia="仿宋" w:cs="仿宋"/>
          <w:b/>
          <w:bCs/>
          <w:i w:val="0"/>
          <w:iCs w:val="0"/>
          <w:sz w:val="24"/>
          <w:szCs w:val="24"/>
          <w:highlight w:val="none"/>
          <w:u w:val="single"/>
        </w:rPr>
        <w:t>（企业名称）</w:t>
      </w:r>
      <w:r>
        <w:rPr>
          <w:rFonts w:hint="eastAsia" w:ascii="仿宋" w:hAnsi="仿宋" w:eastAsia="仿宋" w:cs="仿宋"/>
          <w:i w:val="0"/>
          <w:iCs w:val="0"/>
          <w:sz w:val="24"/>
          <w:szCs w:val="24"/>
          <w:highlight w:val="none"/>
        </w:rPr>
        <w:t>，从业人员</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人，营业收入为</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万元，资产总额为</w:t>
      </w:r>
      <w:r>
        <w:rPr>
          <w:rFonts w:hint="eastAsia" w:ascii="仿宋" w:hAnsi="仿宋" w:eastAsia="仿宋" w:cs="仿宋"/>
          <w:i w:val="0"/>
          <w:iCs w:val="0"/>
          <w:sz w:val="24"/>
          <w:szCs w:val="24"/>
          <w:highlight w:val="none"/>
          <w:u w:val="single"/>
          <w:lang w:val="en-US" w:eastAsia="zh-CN"/>
        </w:rPr>
        <w:t xml:space="preserve">   / </w:t>
      </w:r>
      <w:r>
        <w:rPr>
          <w:rFonts w:hint="eastAsia" w:ascii="仿宋" w:hAnsi="仿宋" w:eastAsia="仿宋" w:cs="仿宋"/>
          <w:i w:val="0"/>
          <w:iCs w:val="0"/>
          <w:sz w:val="24"/>
          <w:szCs w:val="24"/>
          <w:highlight w:val="none"/>
        </w:rPr>
        <w:t>万元 ，属于</w:t>
      </w:r>
      <w:r>
        <w:rPr>
          <w:rFonts w:hint="eastAsia" w:ascii="仿宋" w:hAnsi="仿宋" w:eastAsia="仿宋" w:cs="仿宋"/>
          <w:b/>
          <w:bCs/>
          <w:i w:val="0"/>
          <w:iCs w:val="0"/>
          <w:sz w:val="24"/>
          <w:szCs w:val="24"/>
          <w:highlight w:val="none"/>
          <w:u w:val="single"/>
        </w:rPr>
        <w:t>（中型企业、小型企业、微型企业）</w:t>
      </w:r>
      <w:r>
        <w:rPr>
          <w:rFonts w:hint="eastAsia" w:ascii="仿宋" w:hAnsi="仿宋" w:eastAsia="仿宋" w:cs="仿宋"/>
          <w:i w:val="0"/>
          <w:iCs w:val="0"/>
          <w:sz w:val="24"/>
          <w:szCs w:val="24"/>
          <w:highlight w:val="none"/>
        </w:rPr>
        <w:t xml:space="preserve">； </w:t>
      </w:r>
    </w:p>
    <w:p w14:paraId="639F4951">
      <w:pPr>
        <w:ind w:firstLine="480" w:firstLineChars="200"/>
        <w:rPr>
          <w:rFonts w:hint="eastAsia" w:ascii="仿宋" w:hAnsi="仿宋" w:eastAsia="仿宋" w:cs="仿宋"/>
          <w:i w:val="0"/>
          <w:iCs w:val="0"/>
          <w:sz w:val="24"/>
          <w:szCs w:val="24"/>
          <w:highlight w:val="none"/>
          <w:u w:val="single"/>
        </w:rPr>
      </w:pPr>
    </w:p>
    <w:p w14:paraId="5E7269B3">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以上企业，不属于大企业的分支机构，不存在控股股东为大企业的情形，也不存在与大企业的负责人为同一人的情形。</w:t>
      </w:r>
    </w:p>
    <w:p w14:paraId="115AFFB0">
      <w:pPr>
        <w:ind w:firstLine="480" w:firstLineChars="200"/>
        <w:rPr>
          <w:rFonts w:hint="eastAsia" w:ascii="仿宋" w:hAnsi="仿宋" w:eastAsia="仿宋" w:cs="仿宋"/>
          <w:i w:val="0"/>
          <w:iCs w:val="0"/>
          <w:sz w:val="24"/>
          <w:szCs w:val="24"/>
          <w:highlight w:val="none"/>
        </w:rPr>
      </w:pPr>
      <w:bookmarkStart w:id="291" w:name="_Hlk73562203"/>
      <w:r>
        <w:rPr>
          <w:rFonts w:hint="eastAsia" w:ascii="仿宋" w:hAnsi="仿宋" w:eastAsia="仿宋" w:cs="仿宋"/>
          <w:i w:val="0"/>
          <w:iCs w:val="0"/>
          <w:sz w:val="24"/>
          <w:szCs w:val="24"/>
          <w:highlight w:val="none"/>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291"/>
    </w:p>
    <w:p w14:paraId="58D4D587">
      <w:pPr>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br w:type="page"/>
      </w:r>
    </w:p>
    <w:p w14:paraId="3A4FBA98">
      <w:pPr>
        <w:jc w:val="center"/>
        <w:rPr>
          <w:rFonts w:hint="eastAsia" w:ascii="仿宋" w:hAnsi="仿宋" w:eastAsia="仿宋" w:cs="仿宋"/>
          <w:b/>
          <w:i w:val="0"/>
          <w:iCs w:val="0"/>
          <w:sz w:val="24"/>
          <w:szCs w:val="24"/>
          <w:highlight w:val="none"/>
        </w:rPr>
      </w:pPr>
      <w:r>
        <w:rPr>
          <w:rFonts w:hint="eastAsia" w:ascii="仿宋" w:hAnsi="仿宋" w:eastAsia="仿宋" w:cs="仿宋"/>
          <w:b/>
          <w:i w:val="0"/>
          <w:iCs w:val="0"/>
          <w:sz w:val="24"/>
          <w:szCs w:val="24"/>
          <w:highlight w:val="none"/>
          <w:lang w:val="en-US" w:eastAsia="zh-CN"/>
        </w:rPr>
        <w:t>包2</w:t>
      </w:r>
      <w:r>
        <w:rPr>
          <w:rFonts w:hint="eastAsia" w:ascii="仿宋" w:hAnsi="仿宋" w:eastAsia="仿宋" w:cs="仿宋"/>
          <w:b/>
          <w:i w:val="0"/>
          <w:iCs w:val="0"/>
          <w:sz w:val="24"/>
          <w:szCs w:val="24"/>
          <w:highlight w:val="none"/>
        </w:rPr>
        <w:t xml:space="preserve">中小企业声明函（货物） </w:t>
      </w:r>
    </w:p>
    <w:p w14:paraId="4782FCD8">
      <w:pPr>
        <w:ind w:firstLine="480" w:firstLineChars="200"/>
        <w:rPr>
          <w:rFonts w:hint="eastAsia" w:ascii="仿宋" w:hAnsi="仿宋" w:eastAsia="仿宋" w:cs="仿宋"/>
          <w:i w:val="0"/>
          <w:iCs w:val="0"/>
          <w:sz w:val="24"/>
          <w:szCs w:val="24"/>
          <w:highlight w:val="none"/>
        </w:rPr>
      </w:pPr>
    </w:p>
    <w:p w14:paraId="3D5F3891">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本投标人郑重声明，根据《政府采购促进中小企业发展管理办法》（财库﹝2020﹞46 号）的规定，本投标人参加</w:t>
      </w:r>
      <w:r>
        <w:rPr>
          <w:rFonts w:hint="eastAsia" w:ascii="仿宋" w:hAnsi="仿宋" w:eastAsia="仿宋" w:cs="仿宋"/>
          <w:b/>
          <w:bCs/>
          <w:i w:val="0"/>
          <w:iCs w:val="0"/>
          <w:sz w:val="24"/>
          <w:szCs w:val="24"/>
          <w:highlight w:val="none"/>
          <w:u w:val="single"/>
        </w:rPr>
        <w:t>深圳市消防救援支队</w:t>
      </w:r>
      <w:r>
        <w:rPr>
          <w:rFonts w:hint="eastAsia" w:ascii="仿宋" w:hAnsi="仿宋" w:eastAsia="仿宋" w:cs="仿宋"/>
          <w:i w:val="0"/>
          <w:iCs w:val="0"/>
          <w:sz w:val="24"/>
          <w:szCs w:val="24"/>
          <w:highlight w:val="none"/>
        </w:rPr>
        <w:t>的</w:t>
      </w:r>
      <w:r>
        <w:rPr>
          <w:rFonts w:hint="eastAsia" w:ascii="仿宋" w:hAnsi="仿宋" w:eastAsia="仿宋" w:cs="仿宋"/>
          <w:b/>
          <w:bCs/>
          <w:i w:val="0"/>
          <w:iCs w:val="0"/>
          <w:sz w:val="24"/>
          <w:szCs w:val="24"/>
          <w:highlight w:val="none"/>
          <w:u w:val="single"/>
          <w:lang w:eastAsia="zh-CN"/>
        </w:rPr>
        <w:t>广东省深圳市消防救援支队2025年消防装备采购项目九（包1-包5）（</w:t>
      </w:r>
      <w:r>
        <w:rPr>
          <w:rFonts w:hint="eastAsia" w:ascii="仿宋" w:hAnsi="仿宋" w:eastAsia="仿宋" w:cs="仿宋"/>
          <w:b/>
          <w:i w:val="0"/>
          <w:iCs w:val="0"/>
          <w:sz w:val="24"/>
          <w:szCs w:val="24"/>
          <w:highlight w:val="none"/>
          <w:u w:val="single"/>
          <w:lang w:val="en-US" w:eastAsia="zh-CN"/>
        </w:rPr>
        <w:t>包2</w:t>
      </w:r>
      <w:r>
        <w:rPr>
          <w:rFonts w:hint="eastAsia" w:ascii="仿宋" w:hAnsi="仿宋" w:eastAsia="仿宋" w:cs="仿宋"/>
          <w:b/>
          <w:bCs/>
          <w:i w:val="0"/>
          <w:iCs w:val="0"/>
          <w:sz w:val="24"/>
          <w:szCs w:val="24"/>
          <w:highlight w:val="none"/>
          <w:u w:val="single"/>
          <w:lang w:eastAsia="zh-CN"/>
        </w:rPr>
        <w:t>）</w:t>
      </w:r>
      <w:r>
        <w:rPr>
          <w:rFonts w:hint="eastAsia" w:ascii="仿宋" w:hAnsi="仿宋" w:eastAsia="仿宋" w:cs="仿宋"/>
          <w:i w:val="0"/>
          <w:iCs w:val="0"/>
          <w:sz w:val="24"/>
          <w:szCs w:val="24"/>
          <w:highlight w:val="none"/>
        </w:rPr>
        <w:t>采购活动，提供的货物全部由符合政策要求的中小企业制造。相关企业的具体情况如下：</w:t>
      </w:r>
    </w:p>
    <w:p w14:paraId="058D7C95">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1.</w:t>
      </w:r>
      <w:r>
        <w:rPr>
          <w:rFonts w:hint="eastAsia" w:ascii="仿宋" w:hAnsi="仿宋" w:eastAsia="仿宋" w:cs="仿宋"/>
          <w:b/>
          <w:bCs/>
          <w:i w:val="0"/>
          <w:iCs w:val="0"/>
          <w:sz w:val="24"/>
          <w:szCs w:val="24"/>
          <w:highlight w:val="none"/>
          <w:u w:val="single"/>
          <w:lang w:val="en-US" w:eastAsia="zh-CN"/>
        </w:rPr>
        <w:t>消防水带（20型80mm*20）</w:t>
      </w:r>
      <w:r>
        <w:rPr>
          <w:rFonts w:hint="eastAsia" w:ascii="仿宋" w:hAnsi="仿宋" w:eastAsia="仿宋" w:cs="仿宋"/>
          <w:i w:val="0"/>
          <w:iCs w:val="0"/>
          <w:sz w:val="24"/>
          <w:szCs w:val="24"/>
          <w:highlight w:val="none"/>
        </w:rPr>
        <w:t>，属于</w:t>
      </w:r>
      <w:r>
        <w:rPr>
          <w:rFonts w:hint="eastAsia" w:ascii="仿宋" w:hAnsi="仿宋" w:eastAsia="仿宋" w:cs="仿宋"/>
          <w:b/>
          <w:bCs/>
          <w:i w:val="0"/>
          <w:iCs w:val="0"/>
          <w:sz w:val="24"/>
          <w:szCs w:val="24"/>
          <w:highlight w:val="none"/>
          <w:u w:val="single"/>
          <w:lang w:val="en-US" w:eastAsia="zh-CN"/>
        </w:rPr>
        <w:t>工业</w:t>
      </w:r>
      <w:r>
        <w:rPr>
          <w:rFonts w:hint="eastAsia" w:ascii="仿宋" w:hAnsi="仿宋" w:eastAsia="仿宋" w:cs="仿宋"/>
          <w:i w:val="0"/>
          <w:iCs w:val="0"/>
          <w:sz w:val="24"/>
          <w:szCs w:val="24"/>
          <w:highlight w:val="none"/>
        </w:rPr>
        <w:t>行业；制造商为</w:t>
      </w:r>
      <w:r>
        <w:rPr>
          <w:rFonts w:hint="eastAsia" w:ascii="仿宋" w:hAnsi="仿宋" w:eastAsia="仿宋" w:cs="仿宋"/>
          <w:b/>
          <w:bCs/>
          <w:i w:val="0"/>
          <w:iCs w:val="0"/>
          <w:sz w:val="24"/>
          <w:szCs w:val="24"/>
          <w:highlight w:val="none"/>
          <w:u w:val="single"/>
        </w:rPr>
        <w:t>（企业名称）</w:t>
      </w:r>
      <w:r>
        <w:rPr>
          <w:rFonts w:hint="eastAsia" w:ascii="仿宋" w:hAnsi="仿宋" w:eastAsia="仿宋" w:cs="仿宋"/>
          <w:i w:val="0"/>
          <w:iCs w:val="0"/>
          <w:sz w:val="24"/>
          <w:szCs w:val="24"/>
          <w:highlight w:val="none"/>
        </w:rPr>
        <w:t>，从业人员</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人，营业收入为</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万元，资产总额为</w:t>
      </w:r>
      <w:r>
        <w:rPr>
          <w:rFonts w:hint="eastAsia" w:ascii="仿宋" w:hAnsi="仿宋" w:eastAsia="仿宋" w:cs="仿宋"/>
          <w:i w:val="0"/>
          <w:iCs w:val="0"/>
          <w:sz w:val="24"/>
          <w:szCs w:val="24"/>
          <w:highlight w:val="none"/>
          <w:u w:val="single"/>
          <w:lang w:val="en-US" w:eastAsia="zh-CN"/>
        </w:rPr>
        <w:t xml:space="preserve">   / </w:t>
      </w:r>
      <w:r>
        <w:rPr>
          <w:rFonts w:hint="eastAsia" w:ascii="仿宋" w:hAnsi="仿宋" w:eastAsia="仿宋" w:cs="仿宋"/>
          <w:i w:val="0"/>
          <w:iCs w:val="0"/>
          <w:sz w:val="24"/>
          <w:szCs w:val="24"/>
          <w:highlight w:val="none"/>
        </w:rPr>
        <w:t>万元 ，属于</w:t>
      </w:r>
      <w:r>
        <w:rPr>
          <w:rFonts w:hint="eastAsia" w:ascii="仿宋" w:hAnsi="仿宋" w:eastAsia="仿宋" w:cs="仿宋"/>
          <w:b/>
          <w:bCs/>
          <w:i w:val="0"/>
          <w:iCs w:val="0"/>
          <w:sz w:val="24"/>
          <w:szCs w:val="24"/>
          <w:highlight w:val="none"/>
          <w:u w:val="single"/>
        </w:rPr>
        <w:t>（中型企业、小型企业、微型企业）</w:t>
      </w:r>
      <w:r>
        <w:rPr>
          <w:rFonts w:hint="eastAsia" w:ascii="仿宋" w:hAnsi="仿宋" w:eastAsia="仿宋" w:cs="仿宋"/>
          <w:i w:val="0"/>
          <w:iCs w:val="0"/>
          <w:sz w:val="24"/>
          <w:szCs w:val="24"/>
          <w:highlight w:val="none"/>
        </w:rPr>
        <w:t xml:space="preserve">； </w:t>
      </w:r>
    </w:p>
    <w:p w14:paraId="73C2FA09">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lang w:val="en-US" w:eastAsia="zh-CN"/>
        </w:rPr>
        <w:t>2</w:t>
      </w:r>
      <w:r>
        <w:rPr>
          <w:rFonts w:hint="eastAsia" w:ascii="仿宋" w:hAnsi="仿宋" w:eastAsia="仿宋" w:cs="仿宋"/>
          <w:i w:val="0"/>
          <w:iCs w:val="0"/>
          <w:sz w:val="24"/>
          <w:szCs w:val="24"/>
          <w:highlight w:val="none"/>
        </w:rPr>
        <w:t>.</w:t>
      </w:r>
      <w:r>
        <w:rPr>
          <w:rFonts w:hint="eastAsia" w:ascii="仿宋" w:hAnsi="仿宋" w:eastAsia="仿宋" w:cs="仿宋"/>
          <w:b/>
          <w:bCs/>
          <w:i w:val="0"/>
          <w:iCs w:val="0"/>
          <w:sz w:val="24"/>
          <w:szCs w:val="24"/>
          <w:highlight w:val="none"/>
          <w:u w:val="single"/>
          <w:lang w:val="en-US" w:eastAsia="zh-CN"/>
        </w:rPr>
        <w:t>消防水带（25型65mm*20）</w:t>
      </w:r>
      <w:r>
        <w:rPr>
          <w:rFonts w:hint="eastAsia" w:ascii="仿宋" w:hAnsi="仿宋" w:eastAsia="仿宋" w:cs="仿宋"/>
          <w:i w:val="0"/>
          <w:iCs w:val="0"/>
          <w:sz w:val="24"/>
          <w:szCs w:val="24"/>
          <w:highlight w:val="none"/>
        </w:rPr>
        <w:t>，属于</w:t>
      </w:r>
      <w:r>
        <w:rPr>
          <w:rFonts w:hint="eastAsia" w:ascii="仿宋" w:hAnsi="仿宋" w:eastAsia="仿宋" w:cs="仿宋"/>
          <w:b/>
          <w:bCs/>
          <w:i w:val="0"/>
          <w:iCs w:val="0"/>
          <w:sz w:val="24"/>
          <w:szCs w:val="24"/>
          <w:highlight w:val="none"/>
          <w:u w:val="single"/>
          <w:lang w:val="en-US" w:eastAsia="zh-CN"/>
        </w:rPr>
        <w:t>工业</w:t>
      </w:r>
      <w:r>
        <w:rPr>
          <w:rFonts w:hint="eastAsia" w:ascii="仿宋" w:hAnsi="仿宋" w:eastAsia="仿宋" w:cs="仿宋"/>
          <w:i w:val="0"/>
          <w:iCs w:val="0"/>
          <w:sz w:val="24"/>
          <w:szCs w:val="24"/>
          <w:highlight w:val="none"/>
        </w:rPr>
        <w:t>行业；制造商为</w:t>
      </w:r>
      <w:r>
        <w:rPr>
          <w:rFonts w:hint="eastAsia" w:ascii="仿宋" w:hAnsi="仿宋" w:eastAsia="仿宋" w:cs="仿宋"/>
          <w:b/>
          <w:bCs/>
          <w:i w:val="0"/>
          <w:iCs w:val="0"/>
          <w:sz w:val="24"/>
          <w:szCs w:val="24"/>
          <w:highlight w:val="none"/>
          <w:u w:val="single"/>
        </w:rPr>
        <w:t>（企业名称）</w:t>
      </w:r>
      <w:r>
        <w:rPr>
          <w:rFonts w:hint="eastAsia" w:ascii="仿宋" w:hAnsi="仿宋" w:eastAsia="仿宋" w:cs="仿宋"/>
          <w:i w:val="0"/>
          <w:iCs w:val="0"/>
          <w:sz w:val="24"/>
          <w:szCs w:val="24"/>
          <w:highlight w:val="none"/>
        </w:rPr>
        <w:t>，从业人员</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人，营业收入为</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万元，资产总额为</w:t>
      </w:r>
      <w:r>
        <w:rPr>
          <w:rFonts w:hint="eastAsia" w:ascii="仿宋" w:hAnsi="仿宋" w:eastAsia="仿宋" w:cs="仿宋"/>
          <w:i w:val="0"/>
          <w:iCs w:val="0"/>
          <w:sz w:val="24"/>
          <w:szCs w:val="24"/>
          <w:highlight w:val="none"/>
          <w:u w:val="single"/>
          <w:lang w:val="en-US" w:eastAsia="zh-CN"/>
        </w:rPr>
        <w:t xml:space="preserve">   / </w:t>
      </w:r>
      <w:r>
        <w:rPr>
          <w:rFonts w:hint="eastAsia" w:ascii="仿宋" w:hAnsi="仿宋" w:eastAsia="仿宋" w:cs="仿宋"/>
          <w:i w:val="0"/>
          <w:iCs w:val="0"/>
          <w:sz w:val="24"/>
          <w:szCs w:val="24"/>
          <w:highlight w:val="none"/>
        </w:rPr>
        <w:t>万元 ，属于</w:t>
      </w:r>
      <w:r>
        <w:rPr>
          <w:rFonts w:hint="eastAsia" w:ascii="仿宋" w:hAnsi="仿宋" w:eastAsia="仿宋" w:cs="仿宋"/>
          <w:b/>
          <w:bCs/>
          <w:i w:val="0"/>
          <w:iCs w:val="0"/>
          <w:sz w:val="24"/>
          <w:szCs w:val="24"/>
          <w:highlight w:val="none"/>
          <w:u w:val="single"/>
        </w:rPr>
        <w:t>（中型企业、小型企业、微型企业）</w:t>
      </w:r>
      <w:r>
        <w:rPr>
          <w:rFonts w:hint="eastAsia" w:ascii="仿宋" w:hAnsi="仿宋" w:eastAsia="仿宋" w:cs="仿宋"/>
          <w:i w:val="0"/>
          <w:iCs w:val="0"/>
          <w:sz w:val="24"/>
          <w:szCs w:val="24"/>
          <w:highlight w:val="none"/>
        </w:rPr>
        <w:t xml:space="preserve">； </w:t>
      </w:r>
    </w:p>
    <w:p w14:paraId="7852DB49">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lang w:val="en-US" w:eastAsia="zh-CN"/>
        </w:rPr>
        <w:t>3</w:t>
      </w:r>
      <w:r>
        <w:rPr>
          <w:rFonts w:hint="eastAsia" w:ascii="仿宋" w:hAnsi="仿宋" w:eastAsia="仿宋" w:cs="仿宋"/>
          <w:i w:val="0"/>
          <w:iCs w:val="0"/>
          <w:sz w:val="24"/>
          <w:szCs w:val="24"/>
          <w:highlight w:val="none"/>
        </w:rPr>
        <w:t>.</w:t>
      </w:r>
      <w:r>
        <w:rPr>
          <w:rFonts w:hint="eastAsia" w:ascii="仿宋" w:hAnsi="仿宋" w:eastAsia="仿宋" w:cs="仿宋"/>
          <w:b/>
          <w:bCs/>
          <w:i w:val="0"/>
          <w:iCs w:val="0"/>
          <w:sz w:val="24"/>
          <w:szCs w:val="24"/>
          <w:highlight w:val="none"/>
          <w:u w:val="single"/>
          <w:lang w:val="en-US" w:eastAsia="zh-CN"/>
        </w:rPr>
        <w:t>消防水带（25型40mm*100）</w:t>
      </w:r>
      <w:r>
        <w:rPr>
          <w:rFonts w:hint="eastAsia" w:ascii="仿宋" w:hAnsi="仿宋" w:eastAsia="仿宋" w:cs="仿宋"/>
          <w:i w:val="0"/>
          <w:iCs w:val="0"/>
          <w:sz w:val="24"/>
          <w:szCs w:val="24"/>
          <w:highlight w:val="none"/>
        </w:rPr>
        <w:t>，属于</w:t>
      </w:r>
      <w:r>
        <w:rPr>
          <w:rFonts w:hint="eastAsia" w:ascii="仿宋" w:hAnsi="仿宋" w:eastAsia="仿宋" w:cs="仿宋"/>
          <w:b/>
          <w:bCs/>
          <w:i w:val="0"/>
          <w:iCs w:val="0"/>
          <w:sz w:val="24"/>
          <w:szCs w:val="24"/>
          <w:highlight w:val="none"/>
          <w:u w:val="single"/>
          <w:lang w:val="en-US" w:eastAsia="zh-CN"/>
        </w:rPr>
        <w:t>工业</w:t>
      </w:r>
      <w:r>
        <w:rPr>
          <w:rFonts w:hint="eastAsia" w:ascii="仿宋" w:hAnsi="仿宋" w:eastAsia="仿宋" w:cs="仿宋"/>
          <w:i w:val="0"/>
          <w:iCs w:val="0"/>
          <w:sz w:val="24"/>
          <w:szCs w:val="24"/>
          <w:highlight w:val="none"/>
        </w:rPr>
        <w:t>行业；制造商为</w:t>
      </w:r>
      <w:r>
        <w:rPr>
          <w:rFonts w:hint="eastAsia" w:ascii="仿宋" w:hAnsi="仿宋" w:eastAsia="仿宋" w:cs="仿宋"/>
          <w:b/>
          <w:bCs/>
          <w:i w:val="0"/>
          <w:iCs w:val="0"/>
          <w:sz w:val="24"/>
          <w:szCs w:val="24"/>
          <w:highlight w:val="none"/>
          <w:u w:val="single"/>
        </w:rPr>
        <w:t>（企业名称）</w:t>
      </w:r>
      <w:r>
        <w:rPr>
          <w:rFonts w:hint="eastAsia" w:ascii="仿宋" w:hAnsi="仿宋" w:eastAsia="仿宋" w:cs="仿宋"/>
          <w:i w:val="0"/>
          <w:iCs w:val="0"/>
          <w:sz w:val="24"/>
          <w:szCs w:val="24"/>
          <w:highlight w:val="none"/>
        </w:rPr>
        <w:t>，从业人员</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人，营业收入为</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万元，资产总额为</w:t>
      </w:r>
      <w:r>
        <w:rPr>
          <w:rFonts w:hint="eastAsia" w:ascii="仿宋" w:hAnsi="仿宋" w:eastAsia="仿宋" w:cs="仿宋"/>
          <w:i w:val="0"/>
          <w:iCs w:val="0"/>
          <w:sz w:val="24"/>
          <w:szCs w:val="24"/>
          <w:highlight w:val="none"/>
          <w:u w:val="single"/>
          <w:lang w:val="en-US" w:eastAsia="zh-CN"/>
        </w:rPr>
        <w:t xml:space="preserve">   / </w:t>
      </w:r>
      <w:r>
        <w:rPr>
          <w:rFonts w:hint="eastAsia" w:ascii="仿宋" w:hAnsi="仿宋" w:eastAsia="仿宋" w:cs="仿宋"/>
          <w:i w:val="0"/>
          <w:iCs w:val="0"/>
          <w:sz w:val="24"/>
          <w:szCs w:val="24"/>
          <w:highlight w:val="none"/>
        </w:rPr>
        <w:t>万元 ，属于</w:t>
      </w:r>
      <w:r>
        <w:rPr>
          <w:rFonts w:hint="eastAsia" w:ascii="仿宋" w:hAnsi="仿宋" w:eastAsia="仿宋" w:cs="仿宋"/>
          <w:b/>
          <w:bCs/>
          <w:i w:val="0"/>
          <w:iCs w:val="0"/>
          <w:sz w:val="24"/>
          <w:szCs w:val="24"/>
          <w:highlight w:val="none"/>
          <w:u w:val="single"/>
        </w:rPr>
        <w:t>（中型企业、小型企业、微型企业）</w:t>
      </w:r>
      <w:r>
        <w:rPr>
          <w:rFonts w:hint="eastAsia" w:ascii="仿宋" w:hAnsi="仿宋" w:eastAsia="仿宋" w:cs="仿宋"/>
          <w:i w:val="0"/>
          <w:iCs w:val="0"/>
          <w:sz w:val="24"/>
          <w:szCs w:val="24"/>
          <w:highlight w:val="none"/>
        </w:rPr>
        <w:t xml:space="preserve">； </w:t>
      </w:r>
    </w:p>
    <w:p w14:paraId="0A867FCD">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lang w:val="en-US" w:eastAsia="zh-CN"/>
        </w:rPr>
        <w:t>4</w:t>
      </w:r>
      <w:r>
        <w:rPr>
          <w:rFonts w:hint="eastAsia" w:ascii="仿宋" w:hAnsi="仿宋" w:eastAsia="仿宋" w:cs="仿宋"/>
          <w:i w:val="0"/>
          <w:iCs w:val="0"/>
          <w:sz w:val="24"/>
          <w:szCs w:val="24"/>
          <w:highlight w:val="none"/>
        </w:rPr>
        <w:t>.</w:t>
      </w:r>
      <w:r>
        <w:rPr>
          <w:rFonts w:hint="eastAsia" w:ascii="仿宋" w:hAnsi="仿宋" w:eastAsia="仿宋" w:cs="仿宋"/>
          <w:b/>
          <w:bCs/>
          <w:i w:val="0"/>
          <w:iCs w:val="0"/>
          <w:sz w:val="24"/>
          <w:szCs w:val="24"/>
          <w:highlight w:val="none"/>
          <w:u w:val="single"/>
          <w:lang w:val="en-US" w:eastAsia="zh-CN"/>
        </w:rPr>
        <w:t>消防水带（25型80mm*20）</w:t>
      </w:r>
      <w:r>
        <w:rPr>
          <w:rFonts w:hint="eastAsia" w:ascii="仿宋" w:hAnsi="仿宋" w:eastAsia="仿宋" w:cs="仿宋"/>
          <w:i w:val="0"/>
          <w:iCs w:val="0"/>
          <w:sz w:val="24"/>
          <w:szCs w:val="24"/>
          <w:highlight w:val="none"/>
        </w:rPr>
        <w:t>，属于</w:t>
      </w:r>
      <w:r>
        <w:rPr>
          <w:rFonts w:hint="eastAsia" w:ascii="仿宋" w:hAnsi="仿宋" w:eastAsia="仿宋" w:cs="仿宋"/>
          <w:b/>
          <w:bCs/>
          <w:i w:val="0"/>
          <w:iCs w:val="0"/>
          <w:sz w:val="24"/>
          <w:szCs w:val="24"/>
          <w:highlight w:val="none"/>
          <w:u w:val="single"/>
          <w:lang w:val="en-US" w:eastAsia="zh-CN"/>
        </w:rPr>
        <w:t>工业</w:t>
      </w:r>
      <w:r>
        <w:rPr>
          <w:rFonts w:hint="eastAsia" w:ascii="仿宋" w:hAnsi="仿宋" w:eastAsia="仿宋" w:cs="仿宋"/>
          <w:i w:val="0"/>
          <w:iCs w:val="0"/>
          <w:sz w:val="24"/>
          <w:szCs w:val="24"/>
          <w:highlight w:val="none"/>
        </w:rPr>
        <w:t>行业；制造商为</w:t>
      </w:r>
      <w:r>
        <w:rPr>
          <w:rFonts w:hint="eastAsia" w:ascii="仿宋" w:hAnsi="仿宋" w:eastAsia="仿宋" w:cs="仿宋"/>
          <w:b/>
          <w:bCs/>
          <w:i w:val="0"/>
          <w:iCs w:val="0"/>
          <w:sz w:val="24"/>
          <w:szCs w:val="24"/>
          <w:highlight w:val="none"/>
          <w:u w:val="single"/>
        </w:rPr>
        <w:t>（企业名称）</w:t>
      </w:r>
      <w:r>
        <w:rPr>
          <w:rFonts w:hint="eastAsia" w:ascii="仿宋" w:hAnsi="仿宋" w:eastAsia="仿宋" w:cs="仿宋"/>
          <w:i w:val="0"/>
          <w:iCs w:val="0"/>
          <w:sz w:val="24"/>
          <w:szCs w:val="24"/>
          <w:highlight w:val="none"/>
        </w:rPr>
        <w:t>，从业人员</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人，营业收入为</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万元，资产总额为</w:t>
      </w:r>
      <w:r>
        <w:rPr>
          <w:rFonts w:hint="eastAsia" w:ascii="仿宋" w:hAnsi="仿宋" w:eastAsia="仿宋" w:cs="仿宋"/>
          <w:i w:val="0"/>
          <w:iCs w:val="0"/>
          <w:sz w:val="24"/>
          <w:szCs w:val="24"/>
          <w:highlight w:val="none"/>
          <w:u w:val="single"/>
          <w:lang w:val="en-US" w:eastAsia="zh-CN"/>
        </w:rPr>
        <w:t xml:space="preserve">   / </w:t>
      </w:r>
      <w:r>
        <w:rPr>
          <w:rFonts w:hint="eastAsia" w:ascii="仿宋" w:hAnsi="仿宋" w:eastAsia="仿宋" w:cs="仿宋"/>
          <w:i w:val="0"/>
          <w:iCs w:val="0"/>
          <w:sz w:val="24"/>
          <w:szCs w:val="24"/>
          <w:highlight w:val="none"/>
        </w:rPr>
        <w:t>万元 ，属于</w:t>
      </w:r>
      <w:r>
        <w:rPr>
          <w:rFonts w:hint="eastAsia" w:ascii="仿宋" w:hAnsi="仿宋" w:eastAsia="仿宋" w:cs="仿宋"/>
          <w:b/>
          <w:bCs/>
          <w:i w:val="0"/>
          <w:iCs w:val="0"/>
          <w:sz w:val="24"/>
          <w:szCs w:val="24"/>
          <w:highlight w:val="none"/>
          <w:u w:val="single"/>
        </w:rPr>
        <w:t>（中型企业、小型企业、微型企业）</w:t>
      </w:r>
      <w:r>
        <w:rPr>
          <w:rFonts w:hint="eastAsia" w:ascii="仿宋" w:hAnsi="仿宋" w:eastAsia="仿宋" w:cs="仿宋"/>
          <w:i w:val="0"/>
          <w:iCs w:val="0"/>
          <w:sz w:val="24"/>
          <w:szCs w:val="24"/>
          <w:highlight w:val="none"/>
        </w:rPr>
        <w:t xml:space="preserve">； </w:t>
      </w:r>
    </w:p>
    <w:p w14:paraId="5EC00D31">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lang w:val="en-US" w:eastAsia="zh-CN"/>
        </w:rPr>
        <w:t>5</w:t>
      </w:r>
      <w:r>
        <w:rPr>
          <w:rFonts w:hint="eastAsia" w:ascii="仿宋" w:hAnsi="仿宋" w:eastAsia="仿宋" w:cs="仿宋"/>
          <w:i w:val="0"/>
          <w:iCs w:val="0"/>
          <w:sz w:val="24"/>
          <w:szCs w:val="24"/>
          <w:highlight w:val="none"/>
        </w:rPr>
        <w:t>.</w:t>
      </w:r>
      <w:r>
        <w:rPr>
          <w:rFonts w:hint="eastAsia" w:ascii="仿宋" w:hAnsi="仿宋" w:eastAsia="仿宋" w:cs="仿宋"/>
          <w:b/>
          <w:bCs/>
          <w:i w:val="0"/>
          <w:iCs w:val="0"/>
          <w:sz w:val="24"/>
          <w:szCs w:val="24"/>
          <w:highlight w:val="none"/>
          <w:u w:val="single"/>
          <w:lang w:val="en-US" w:eastAsia="zh-CN"/>
        </w:rPr>
        <w:t>消防水带（水幕水带）</w:t>
      </w:r>
      <w:r>
        <w:rPr>
          <w:rFonts w:hint="eastAsia" w:ascii="仿宋" w:hAnsi="仿宋" w:eastAsia="仿宋" w:cs="仿宋"/>
          <w:i w:val="0"/>
          <w:iCs w:val="0"/>
          <w:sz w:val="24"/>
          <w:szCs w:val="24"/>
          <w:highlight w:val="none"/>
        </w:rPr>
        <w:t>，属于</w:t>
      </w:r>
      <w:r>
        <w:rPr>
          <w:rFonts w:hint="eastAsia" w:ascii="仿宋" w:hAnsi="仿宋" w:eastAsia="仿宋" w:cs="仿宋"/>
          <w:b/>
          <w:bCs/>
          <w:i w:val="0"/>
          <w:iCs w:val="0"/>
          <w:sz w:val="24"/>
          <w:szCs w:val="24"/>
          <w:highlight w:val="none"/>
          <w:u w:val="single"/>
          <w:lang w:val="en-US" w:eastAsia="zh-CN"/>
        </w:rPr>
        <w:t>工业</w:t>
      </w:r>
      <w:r>
        <w:rPr>
          <w:rFonts w:hint="eastAsia" w:ascii="仿宋" w:hAnsi="仿宋" w:eastAsia="仿宋" w:cs="仿宋"/>
          <w:i w:val="0"/>
          <w:iCs w:val="0"/>
          <w:sz w:val="24"/>
          <w:szCs w:val="24"/>
          <w:highlight w:val="none"/>
        </w:rPr>
        <w:t>行业；制造商为</w:t>
      </w:r>
      <w:r>
        <w:rPr>
          <w:rFonts w:hint="eastAsia" w:ascii="仿宋" w:hAnsi="仿宋" w:eastAsia="仿宋" w:cs="仿宋"/>
          <w:b/>
          <w:bCs/>
          <w:i w:val="0"/>
          <w:iCs w:val="0"/>
          <w:sz w:val="24"/>
          <w:szCs w:val="24"/>
          <w:highlight w:val="none"/>
          <w:u w:val="single"/>
        </w:rPr>
        <w:t>（企业名称）</w:t>
      </w:r>
      <w:r>
        <w:rPr>
          <w:rFonts w:hint="eastAsia" w:ascii="仿宋" w:hAnsi="仿宋" w:eastAsia="仿宋" w:cs="仿宋"/>
          <w:i w:val="0"/>
          <w:iCs w:val="0"/>
          <w:sz w:val="24"/>
          <w:szCs w:val="24"/>
          <w:highlight w:val="none"/>
        </w:rPr>
        <w:t>，从业人员</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人，营业收入为</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万元，资产总额为</w:t>
      </w:r>
      <w:r>
        <w:rPr>
          <w:rFonts w:hint="eastAsia" w:ascii="仿宋" w:hAnsi="仿宋" w:eastAsia="仿宋" w:cs="仿宋"/>
          <w:i w:val="0"/>
          <w:iCs w:val="0"/>
          <w:sz w:val="24"/>
          <w:szCs w:val="24"/>
          <w:highlight w:val="none"/>
          <w:u w:val="single"/>
          <w:lang w:val="en-US" w:eastAsia="zh-CN"/>
        </w:rPr>
        <w:t xml:space="preserve">   / </w:t>
      </w:r>
      <w:r>
        <w:rPr>
          <w:rFonts w:hint="eastAsia" w:ascii="仿宋" w:hAnsi="仿宋" w:eastAsia="仿宋" w:cs="仿宋"/>
          <w:i w:val="0"/>
          <w:iCs w:val="0"/>
          <w:sz w:val="24"/>
          <w:szCs w:val="24"/>
          <w:highlight w:val="none"/>
        </w:rPr>
        <w:t>万元 ，属于</w:t>
      </w:r>
      <w:r>
        <w:rPr>
          <w:rFonts w:hint="eastAsia" w:ascii="仿宋" w:hAnsi="仿宋" w:eastAsia="仿宋" w:cs="仿宋"/>
          <w:b/>
          <w:bCs/>
          <w:i w:val="0"/>
          <w:iCs w:val="0"/>
          <w:sz w:val="24"/>
          <w:szCs w:val="24"/>
          <w:highlight w:val="none"/>
          <w:u w:val="single"/>
        </w:rPr>
        <w:t>（中型企业、小型企业、微型企业）</w:t>
      </w:r>
      <w:r>
        <w:rPr>
          <w:rFonts w:hint="eastAsia" w:ascii="仿宋" w:hAnsi="仿宋" w:eastAsia="仿宋" w:cs="仿宋"/>
          <w:i w:val="0"/>
          <w:iCs w:val="0"/>
          <w:sz w:val="24"/>
          <w:szCs w:val="24"/>
          <w:highlight w:val="none"/>
        </w:rPr>
        <w:t xml:space="preserve">； </w:t>
      </w:r>
    </w:p>
    <w:p w14:paraId="346EA752">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lang w:val="en-US" w:eastAsia="zh-CN"/>
        </w:rPr>
        <w:t>6</w:t>
      </w:r>
      <w:r>
        <w:rPr>
          <w:rFonts w:hint="eastAsia" w:ascii="仿宋" w:hAnsi="仿宋" w:eastAsia="仿宋" w:cs="仿宋"/>
          <w:i w:val="0"/>
          <w:iCs w:val="0"/>
          <w:sz w:val="24"/>
          <w:szCs w:val="24"/>
          <w:highlight w:val="none"/>
        </w:rPr>
        <w:t>.</w:t>
      </w:r>
      <w:r>
        <w:rPr>
          <w:rFonts w:hint="eastAsia" w:ascii="仿宋" w:hAnsi="仿宋" w:eastAsia="仿宋" w:cs="仿宋"/>
          <w:b/>
          <w:bCs/>
          <w:i w:val="0"/>
          <w:iCs w:val="0"/>
          <w:sz w:val="24"/>
          <w:szCs w:val="24"/>
          <w:highlight w:val="none"/>
          <w:u w:val="single"/>
          <w:lang w:val="en-US" w:eastAsia="zh-CN"/>
        </w:rPr>
        <w:t>消防水带（25型90mm*20）</w:t>
      </w:r>
      <w:r>
        <w:rPr>
          <w:rFonts w:hint="eastAsia" w:ascii="仿宋" w:hAnsi="仿宋" w:eastAsia="仿宋" w:cs="仿宋"/>
          <w:i w:val="0"/>
          <w:iCs w:val="0"/>
          <w:sz w:val="24"/>
          <w:szCs w:val="24"/>
          <w:highlight w:val="none"/>
        </w:rPr>
        <w:t>，属于</w:t>
      </w:r>
      <w:r>
        <w:rPr>
          <w:rFonts w:hint="eastAsia" w:ascii="仿宋" w:hAnsi="仿宋" w:eastAsia="仿宋" w:cs="仿宋"/>
          <w:b/>
          <w:bCs/>
          <w:i w:val="0"/>
          <w:iCs w:val="0"/>
          <w:sz w:val="24"/>
          <w:szCs w:val="24"/>
          <w:highlight w:val="none"/>
          <w:u w:val="single"/>
          <w:lang w:val="en-US" w:eastAsia="zh-CN"/>
        </w:rPr>
        <w:t>工业</w:t>
      </w:r>
      <w:r>
        <w:rPr>
          <w:rFonts w:hint="eastAsia" w:ascii="仿宋" w:hAnsi="仿宋" w:eastAsia="仿宋" w:cs="仿宋"/>
          <w:i w:val="0"/>
          <w:iCs w:val="0"/>
          <w:sz w:val="24"/>
          <w:szCs w:val="24"/>
          <w:highlight w:val="none"/>
        </w:rPr>
        <w:t>行业；制造商为</w:t>
      </w:r>
      <w:r>
        <w:rPr>
          <w:rFonts w:hint="eastAsia" w:ascii="仿宋" w:hAnsi="仿宋" w:eastAsia="仿宋" w:cs="仿宋"/>
          <w:b/>
          <w:bCs/>
          <w:i w:val="0"/>
          <w:iCs w:val="0"/>
          <w:sz w:val="24"/>
          <w:szCs w:val="24"/>
          <w:highlight w:val="none"/>
          <w:u w:val="single"/>
        </w:rPr>
        <w:t>（企业名称）</w:t>
      </w:r>
      <w:r>
        <w:rPr>
          <w:rFonts w:hint="eastAsia" w:ascii="仿宋" w:hAnsi="仿宋" w:eastAsia="仿宋" w:cs="仿宋"/>
          <w:i w:val="0"/>
          <w:iCs w:val="0"/>
          <w:sz w:val="24"/>
          <w:szCs w:val="24"/>
          <w:highlight w:val="none"/>
        </w:rPr>
        <w:t>，从业人员</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人，营业收入为</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万元，资产总额为</w:t>
      </w:r>
      <w:r>
        <w:rPr>
          <w:rFonts w:hint="eastAsia" w:ascii="仿宋" w:hAnsi="仿宋" w:eastAsia="仿宋" w:cs="仿宋"/>
          <w:i w:val="0"/>
          <w:iCs w:val="0"/>
          <w:sz w:val="24"/>
          <w:szCs w:val="24"/>
          <w:highlight w:val="none"/>
          <w:u w:val="single"/>
          <w:lang w:val="en-US" w:eastAsia="zh-CN"/>
        </w:rPr>
        <w:t xml:space="preserve">   / </w:t>
      </w:r>
      <w:r>
        <w:rPr>
          <w:rFonts w:hint="eastAsia" w:ascii="仿宋" w:hAnsi="仿宋" w:eastAsia="仿宋" w:cs="仿宋"/>
          <w:i w:val="0"/>
          <w:iCs w:val="0"/>
          <w:sz w:val="24"/>
          <w:szCs w:val="24"/>
          <w:highlight w:val="none"/>
        </w:rPr>
        <w:t>万元 ，属于</w:t>
      </w:r>
      <w:r>
        <w:rPr>
          <w:rFonts w:hint="eastAsia" w:ascii="仿宋" w:hAnsi="仿宋" w:eastAsia="仿宋" w:cs="仿宋"/>
          <w:b/>
          <w:bCs/>
          <w:i w:val="0"/>
          <w:iCs w:val="0"/>
          <w:sz w:val="24"/>
          <w:szCs w:val="24"/>
          <w:highlight w:val="none"/>
          <w:u w:val="single"/>
        </w:rPr>
        <w:t>（中型企业、小型企业、微型企业）</w:t>
      </w:r>
      <w:r>
        <w:rPr>
          <w:rFonts w:hint="eastAsia" w:ascii="仿宋" w:hAnsi="仿宋" w:eastAsia="仿宋" w:cs="仿宋"/>
          <w:i w:val="0"/>
          <w:iCs w:val="0"/>
          <w:sz w:val="24"/>
          <w:szCs w:val="24"/>
          <w:highlight w:val="none"/>
        </w:rPr>
        <w:t xml:space="preserve">； </w:t>
      </w:r>
    </w:p>
    <w:p w14:paraId="14655FAA">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lang w:val="en-US" w:eastAsia="zh-CN"/>
        </w:rPr>
        <w:t>7</w:t>
      </w:r>
      <w:r>
        <w:rPr>
          <w:rFonts w:hint="eastAsia" w:ascii="仿宋" w:hAnsi="仿宋" w:eastAsia="仿宋" w:cs="仿宋"/>
          <w:i w:val="0"/>
          <w:iCs w:val="0"/>
          <w:sz w:val="24"/>
          <w:szCs w:val="24"/>
          <w:highlight w:val="none"/>
        </w:rPr>
        <w:t>.</w:t>
      </w:r>
      <w:r>
        <w:rPr>
          <w:rFonts w:hint="eastAsia" w:ascii="仿宋" w:hAnsi="仿宋" w:eastAsia="仿宋" w:cs="仿宋"/>
          <w:b/>
          <w:bCs/>
          <w:i w:val="0"/>
          <w:iCs w:val="0"/>
          <w:sz w:val="24"/>
          <w:szCs w:val="24"/>
          <w:highlight w:val="none"/>
          <w:u w:val="single"/>
          <w:lang w:val="en-US" w:eastAsia="zh-CN"/>
        </w:rPr>
        <w:t>异型异径接口（三档）</w:t>
      </w:r>
      <w:r>
        <w:rPr>
          <w:rFonts w:hint="eastAsia" w:ascii="仿宋" w:hAnsi="仿宋" w:eastAsia="仿宋" w:cs="仿宋"/>
          <w:i w:val="0"/>
          <w:iCs w:val="0"/>
          <w:sz w:val="24"/>
          <w:szCs w:val="24"/>
          <w:highlight w:val="none"/>
        </w:rPr>
        <w:t>，属于</w:t>
      </w:r>
      <w:r>
        <w:rPr>
          <w:rFonts w:hint="eastAsia" w:ascii="仿宋" w:hAnsi="仿宋" w:eastAsia="仿宋" w:cs="仿宋"/>
          <w:b/>
          <w:bCs/>
          <w:i w:val="0"/>
          <w:iCs w:val="0"/>
          <w:sz w:val="24"/>
          <w:szCs w:val="24"/>
          <w:highlight w:val="none"/>
          <w:u w:val="single"/>
          <w:lang w:val="en-US" w:eastAsia="zh-CN"/>
        </w:rPr>
        <w:t>工业</w:t>
      </w:r>
      <w:r>
        <w:rPr>
          <w:rFonts w:hint="eastAsia" w:ascii="仿宋" w:hAnsi="仿宋" w:eastAsia="仿宋" w:cs="仿宋"/>
          <w:i w:val="0"/>
          <w:iCs w:val="0"/>
          <w:sz w:val="24"/>
          <w:szCs w:val="24"/>
          <w:highlight w:val="none"/>
        </w:rPr>
        <w:t>行业；制造商为</w:t>
      </w:r>
      <w:r>
        <w:rPr>
          <w:rFonts w:hint="eastAsia" w:ascii="仿宋" w:hAnsi="仿宋" w:eastAsia="仿宋" w:cs="仿宋"/>
          <w:b/>
          <w:bCs/>
          <w:i w:val="0"/>
          <w:iCs w:val="0"/>
          <w:sz w:val="24"/>
          <w:szCs w:val="24"/>
          <w:highlight w:val="none"/>
          <w:u w:val="single"/>
        </w:rPr>
        <w:t>（企业名称）</w:t>
      </w:r>
      <w:r>
        <w:rPr>
          <w:rFonts w:hint="eastAsia" w:ascii="仿宋" w:hAnsi="仿宋" w:eastAsia="仿宋" w:cs="仿宋"/>
          <w:i w:val="0"/>
          <w:iCs w:val="0"/>
          <w:sz w:val="24"/>
          <w:szCs w:val="24"/>
          <w:highlight w:val="none"/>
        </w:rPr>
        <w:t>，从业人员</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人，营业收入为</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万元，资产总额为</w:t>
      </w:r>
      <w:r>
        <w:rPr>
          <w:rFonts w:hint="eastAsia" w:ascii="仿宋" w:hAnsi="仿宋" w:eastAsia="仿宋" w:cs="仿宋"/>
          <w:i w:val="0"/>
          <w:iCs w:val="0"/>
          <w:sz w:val="24"/>
          <w:szCs w:val="24"/>
          <w:highlight w:val="none"/>
          <w:u w:val="single"/>
          <w:lang w:val="en-US" w:eastAsia="zh-CN"/>
        </w:rPr>
        <w:t xml:space="preserve">   / </w:t>
      </w:r>
      <w:r>
        <w:rPr>
          <w:rFonts w:hint="eastAsia" w:ascii="仿宋" w:hAnsi="仿宋" w:eastAsia="仿宋" w:cs="仿宋"/>
          <w:i w:val="0"/>
          <w:iCs w:val="0"/>
          <w:sz w:val="24"/>
          <w:szCs w:val="24"/>
          <w:highlight w:val="none"/>
        </w:rPr>
        <w:t>万元 ，属于</w:t>
      </w:r>
      <w:r>
        <w:rPr>
          <w:rFonts w:hint="eastAsia" w:ascii="仿宋" w:hAnsi="仿宋" w:eastAsia="仿宋" w:cs="仿宋"/>
          <w:b/>
          <w:bCs/>
          <w:i w:val="0"/>
          <w:iCs w:val="0"/>
          <w:sz w:val="24"/>
          <w:szCs w:val="24"/>
          <w:highlight w:val="none"/>
          <w:u w:val="single"/>
        </w:rPr>
        <w:t>（中型企业、小型企业、微型企业）</w:t>
      </w:r>
      <w:r>
        <w:rPr>
          <w:rFonts w:hint="eastAsia" w:ascii="仿宋" w:hAnsi="仿宋" w:eastAsia="仿宋" w:cs="仿宋"/>
          <w:i w:val="0"/>
          <w:iCs w:val="0"/>
          <w:sz w:val="24"/>
          <w:szCs w:val="24"/>
          <w:highlight w:val="none"/>
        </w:rPr>
        <w:t xml:space="preserve">； </w:t>
      </w:r>
    </w:p>
    <w:p w14:paraId="7923D84A">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lang w:val="en-US" w:eastAsia="zh-CN"/>
        </w:rPr>
        <w:t>8</w:t>
      </w:r>
      <w:r>
        <w:rPr>
          <w:rFonts w:hint="eastAsia" w:ascii="仿宋" w:hAnsi="仿宋" w:eastAsia="仿宋" w:cs="仿宋"/>
          <w:i w:val="0"/>
          <w:iCs w:val="0"/>
          <w:sz w:val="24"/>
          <w:szCs w:val="24"/>
          <w:highlight w:val="none"/>
        </w:rPr>
        <w:t>.</w:t>
      </w:r>
      <w:r>
        <w:rPr>
          <w:rFonts w:hint="eastAsia" w:ascii="仿宋" w:hAnsi="仿宋" w:eastAsia="仿宋" w:cs="仿宋"/>
          <w:b/>
          <w:bCs/>
          <w:i w:val="0"/>
          <w:iCs w:val="0"/>
          <w:sz w:val="24"/>
          <w:szCs w:val="24"/>
          <w:highlight w:val="none"/>
          <w:u w:val="single"/>
          <w:lang w:val="en-US" w:eastAsia="zh-CN"/>
        </w:rPr>
        <w:t>异形异径接口（一档）</w:t>
      </w:r>
      <w:r>
        <w:rPr>
          <w:rFonts w:hint="eastAsia" w:ascii="仿宋" w:hAnsi="仿宋" w:eastAsia="仿宋" w:cs="仿宋"/>
          <w:i w:val="0"/>
          <w:iCs w:val="0"/>
          <w:sz w:val="24"/>
          <w:szCs w:val="24"/>
          <w:highlight w:val="none"/>
        </w:rPr>
        <w:t>，属于</w:t>
      </w:r>
      <w:r>
        <w:rPr>
          <w:rFonts w:hint="eastAsia" w:ascii="仿宋" w:hAnsi="仿宋" w:eastAsia="仿宋" w:cs="仿宋"/>
          <w:b/>
          <w:bCs/>
          <w:i w:val="0"/>
          <w:iCs w:val="0"/>
          <w:sz w:val="24"/>
          <w:szCs w:val="24"/>
          <w:highlight w:val="none"/>
          <w:u w:val="single"/>
          <w:lang w:val="en-US" w:eastAsia="zh-CN"/>
        </w:rPr>
        <w:t>工业</w:t>
      </w:r>
      <w:r>
        <w:rPr>
          <w:rFonts w:hint="eastAsia" w:ascii="仿宋" w:hAnsi="仿宋" w:eastAsia="仿宋" w:cs="仿宋"/>
          <w:i w:val="0"/>
          <w:iCs w:val="0"/>
          <w:sz w:val="24"/>
          <w:szCs w:val="24"/>
          <w:highlight w:val="none"/>
        </w:rPr>
        <w:t>行业；制造商为</w:t>
      </w:r>
      <w:r>
        <w:rPr>
          <w:rFonts w:hint="eastAsia" w:ascii="仿宋" w:hAnsi="仿宋" w:eastAsia="仿宋" w:cs="仿宋"/>
          <w:b/>
          <w:bCs/>
          <w:i w:val="0"/>
          <w:iCs w:val="0"/>
          <w:sz w:val="24"/>
          <w:szCs w:val="24"/>
          <w:highlight w:val="none"/>
          <w:u w:val="single"/>
        </w:rPr>
        <w:t>（企业名称）</w:t>
      </w:r>
      <w:r>
        <w:rPr>
          <w:rFonts w:hint="eastAsia" w:ascii="仿宋" w:hAnsi="仿宋" w:eastAsia="仿宋" w:cs="仿宋"/>
          <w:i w:val="0"/>
          <w:iCs w:val="0"/>
          <w:sz w:val="24"/>
          <w:szCs w:val="24"/>
          <w:highlight w:val="none"/>
        </w:rPr>
        <w:t>，从业人员</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人，营业收入为</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万元，资产总额为</w:t>
      </w:r>
      <w:r>
        <w:rPr>
          <w:rFonts w:hint="eastAsia" w:ascii="仿宋" w:hAnsi="仿宋" w:eastAsia="仿宋" w:cs="仿宋"/>
          <w:i w:val="0"/>
          <w:iCs w:val="0"/>
          <w:sz w:val="24"/>
          <w:szCs w:val="24"/>
          <w:highlight w:val="none"/>
          <w:u w:val="single"/>
          <w:lang w:val="en-US" w:eastAsia="zh-CN"/>
        </w:rPr>
        <w:t xml:space="preserve">   / </w:t>
      </w:r>
      <w:r>
        <w:rPr>
          <w:rFonts w:hint="eastAsia" w:ascii="仿宋" w:hAnsi="仿宋" w:eastAsia="仿宋" w:cs="仿宋"/>
          <w:i w:val="0"/>
          <w:iCs w:val="0"/>
          <w:sz w:val="24"/>
          <w:szCs w:val="24"/>
          <w:highlight w:val="none"/>
        </w:rPr>
        <w:t>万元 ，属于</w:t>
      </w:r>
      <w:r>
        <w:rPr>
          <w:rFonts w:hint="eastAsia" w:ascii="仿宋" w:hAnsi="仿宋" w:eastAsia="仿宋" w:cs="仿宋"/>
          <w:b/>
          <w:bCs/>
          <w:i w:val="0"/>
          <w:iCs w:val="0"/>
          <w:sz w:val="24"/>
          <w:szCs w:val="24"/>
          <w:highlight w:val="none"/>
          <w:u w:val="single"/>
        </w:rPr>
        <w:t>（中型企业、小型企业、微型企业）</w:t>
      </w:r>
      <w:r>
        <w:rPr>
          <w:rFonts w:hint="eastAsia" w:ascii="仿宋" w:hAnsi="仿宋" w:eastAsia="仿宋" w:cs="仿宋"/>
          <w:i w:val="0"/>
          <w:iCs w:val="0"/>
          <w:sz w:val="24"/>
          <w:szCs w:val="24"/>
          <w:highlight w:val="none"/>
        </w:rPr>
        <w:t xml:space="preserve">； </w:t>
      </w:r>
    </w:p>
    <w:p w14:paraId="79ABA7C2">
      <w:pPr>
        <w:ind w:firstLine="480" w:firstLineChars="200"/>
        <w:rPr>
          <w:rFonts w:hint="eastAsia" w:ascii="仿宋" w:hAnsi="仿宋" w:eastAsia="仿宋" w:cs="仿宋"/>
          <w:i w:val="0"/>
          <w:iCs w:val="0"/>
          <w:sz w:val="24"/>
          <w:szCs w:val="24"/>
          <w:highlight w:val="none"/>
          <w:u w:val="single"/>
        </w:rPr>
      </w:pPr>
    </w:p>
    <w:p w14:paraId="6E39F553">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以上企业，不属于大企业的分支机构，不存在控股股东为大企业的情形，也不存在与大企业的负责人为同一人的情形。</w:t>
      </w:r>
    </w:p>
    <w:p w14:paraId="190099BD">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p>
    <w:p w14:paraId="25412115">
      <w:pPr>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br w:type="page"/>
      </w:r>
    </w:p>
    <w:p w14:paraId="3D45307E">
      <w:pPr>
        <w:jc w:val="center"/>
        <w:rPr>
          <w:rFonts w:hint="eastAsia" w:ascii="仿宋" w:hAnsi="仿宋" w:eastAsia="仿宋" w:cs="仿宋"/>
          <w:b/>
          <w:i w:val="0"/>
          <w:iCs w:val="0"/>
          <w:sz w:val="24"/>
          <w:szCs w:val="24"/>
          <w:highlight w:val="none"/>
        </w:rPr>
      </w:pPr>
      <w:r>
        <w:rPr>
          <w:rFonts w:hint="eastAsia" w:ascii="仿宋" w:hAnsi="仿宋" w:eastAsia="仿宋" w:cs="仿宋"/>
          <w:b/>
          <w:i w:val="0"/>
          <w:iCs w:val="0"/>
          <w:sz w:val="24"/>
          <w:szCs w:val="24"/>
          <w:highlight w:val="none"/>
          <w:lang w:val="en-US" w:eastAsia="zh-CN"/>
        </w:rPr>
        <w:t>包3</w:t>
      </w:r>
      <w:r>
        <w:rPr>
          <w:rFonts w:hint="eastAsia" w:ascii="仿宋" w:hAnsi="仿宋" w:eastAsia="仿宋" w:cs="仿宋"/>
          <w:b/>
          <w:i w:val="0"/>
          <w:iCs w:val="0"/>
          <w:sz w:val="24"/>
          <w:szCs w:val="24"/>
          <w:highlight w:val="none"/>
        </w:rPr>
        <w:t xml:space="preserve">中小企业声明函（货物） </w:t>
      </w:r>
    </w:p>
    <w:p w14:paraId="6C90458D">
      <w:pPr>
        <w:ind w:firstLine="480" w:firstLineChars="200"/>
        <w:rPr>
          <w:rFonts w:hint="eastAsia" w:ascii="仿宋" w:hAnsi="仿宋" w:eastAsia="仿宋" w:cs="仿宋"/>
          <w:i w:val="0"/>
          <w:iCs w:val="0"/>
          <w:sz w:val="24"/>
          <w:szCs w:val="24"/>
          <w:highlight w:val="none"/>
        </w:rPr>
      </w:pPr>
    </w:p>
    <w:p w14:paraId="6AE5313A">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本投标人郑重声明，根据《政府采购促进中小企业发展管理办法》（财库﹝2020﹞46 号）的规定，本投标人参加</w:t>
      </w:r>
      <w:r>
        <w:rPr>
          <w:rFonts w:hint="eastAsia" w:ascii="仿宋" w:hAnsi="仿宋" w:eastAsia="仿宋" w:cs="仿宋"/>
          <w:b/>
          <w:bCs/>
          <w:i w:val="0"/>
          <w:iCs w:val="0"/>
          <w:sz w:val="24"/>
          <w:szCs w:val="24"/>
          <w:highlight w:val="none"/>
          <w:u w:val="single"/>
        </w:rPr>
        <w:t>深圳市消防救援支队</w:t>
      </w:r>
      <w:r>
        <w:rPr>
          <w:rFonts w:hint="eastAsia" w:ascii="仿宋" w:hAnsi="仿宋" w:eastAsia="仿宋" w:cs="仿宋"/>
          <w:i w:val="0"/>
          <w:iCs w:val="0"/>
          <w:sz w:val="24"/>
          <w:szCs w:val="24"/>
          <w:highlight w:val="none"/>
        </w:rPr>
        <w:t>的</w:t>
      </w:r>
      <w:r>
        <w:rPr>
          <w:rFonts w:hint="eastAsia" w:ascii="仿宋" w:hAnsi="仿宋" w:eastAsia="仿宋" w:cs="仿宋"/>
          <w:b/>
          <w:bCs/>
          <w:i w:val="0"/>
          <w:iCs w:val="0"/>
          <w:sz w:val="24"/>
          <w:szCs w:val="24"/>
          <w:highlight w:val="none"/>
          <w:u w:val="single"/>
          <w:lang w:eastAsia="zh-CN"/>
        </w:rPr>
        <w:t>广东省深圳市消防救援支队2025年消防装备采购项目九（包1-包5）（</w:t>
      </w:r>
      <w:r>
        <w:rPr>
          <w:rFonts w:hint="eastAsia" w:ascii="仿宋" w:hAnsi="仿宋" w:eastAsia="仿宋" w:cs="仿宋"/>
          <w:b/>
          <w:i w:val="0"/>
          <w:iCs w:val="0"/>
          <w:sz w:val="24"/>
          <w:szCs w:val="24"/>
          <w:highlight w:val="none"/>
          <w:u w:val="single"/>
          <w:lang w:val="en-US" w:eastAsia="zh-CN"/>
        </w:rPr>
        <w:t>包3</w:t>
      </w:r>
      <w:r>
        <w:rPr>
          <w:rFonts w:hint="eastAsia" w:ascii="仿宋" w:hAnsi="仿宋" w:eastAsia="仿宋" w:cs="仿宋"/>
          <w:b/>
          <w:bCs/>
          <w:i w:val="0"/>
          <w:iCs w:val="0"/>
          <w:sz w:val="24"/>
          <w:szCs w:val="24"/>
          <w:highlight w:val="none"/>
          <w:u w:val="single"/>
          <w:lang w:eastAsia="zh-CN"/>
        </w:rPr>
        <w:t>）</w:t>
      </w:r>
      <w:r>
        <w:rPr>
          <w:rFonts w:hint="eastAsia" w:ascii="仿宋" w:hAnsi="仿宋" w:eastAsia="仿宋" w:cs="仿宋"/>
          <w:i w:val="0"/>
          <w:iCs w:val="0"/>
          <w:sz w:val="24"/>
          <w:szCs w:val="24"/>
          <w:highlight w:val="none"/>
        </w:rPr>
        <w:t>采购活动，提供的货物全部由符合政策要求的中小企业制造。相关企业的具体情况如下：</w:t>
      </w:r>
    </w:p>
    <w:p w14:paraId="706D2C58">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1.</w:t>
      </w:r>
      <w:r>
        <w:rPr>
          <w:rFonts w:hint="eastAsia" w:ascii="仿宋" w:hAnsi="仿宋" w:eastAsia="仿宋" w:cs="仿宋"/>
          <w:b/>
          <w:bCs/>
          <w:i w:val="0"/>
          <w:iCs w:val="0"/>
          <w:sz w:val="24"/>
          <w:szCs w:val="24"/>
          <w:highlight w:val="none"/>
          <w:u w:val="single"/>
          <w:lang w:val="en-US" w:eastAsia="zh-CN"/>
        </w:rPr>
        <w:t>泡沫灭火药剂（B类泡沫)</w:t>
      </w:r>
      <w:r>
        <w:rPr>
          <w:rFonts w:hint="eastAsia" w:ascii="仿宋" w:hAnsi="仿宋" w:eastAsia="仿宋" w:cs="仿宋"/>
          <w:i w:val="0"/>
          <w:iCs w:val="0"/>
          <w:sz w:val="24"/>
          <w:szCs w:val="24"/>
          <w:highlight w:val="none"/>
        </w:rPr>
        <w:t>，属于</w:t>
      </w:r>
      <w:r>
        <w:rPr>
          <w:rFonts w:hint="eastAsia" w:ascii="仿宋" w:hAnsi="仿宋" w:eastAsia="仿宋" w:cs="仿宋"/>
          <w:b/>
          <w:bCs/>
          <w:i w:val="0"/>
          <w:iCs w:val="0"/>
          <w:sz w:val="24"/>
          <w:szCs w:val="24"/>
          <w:highlight w:val="none"/>
          <w:u w:val="single"/>
          <w:lang w:val="en-US" w:eastAsia="zh-CN"/>
        </w:rPr>
        <w:t>工业</w:t>
      </w:r>
      <w:r>
        <w:rPr>
          <w:rFonts w:hint="eastAsia" w:ascii="仿宋" w:hAnsi="仿宋" w:eastAsia="仿宋" w:cs="仿宋"/>
          <w:i w:val="0"/>
          <w:iCs w:val="0"/>
          <w:sz w:val="24"/>
          <w:szCs w:val="24"/>
          <w:highlight w:val="none"/>
        </w:rPr>
        <w:t>行业；制造商为</w:t>
      </w:r>
      <w:r>
        <w:rPr>
          <w:rFonts w:hint="eastAsia" w:ascii="仿宋" w:hAnsi="仿宋" w:eastAsia="仿宋" w:cs="仿宋"/>
          <w:b/>
          <w:bCs/>
          <w:i w:val="0"/>
          <w:iCs w:val="0"/>
          <w:sz w:val="24"/>
          <w:szCs w:val="24"/>
          <w:highlight w:val="none"/>
          <w:u w:val="single"/>
        </w:rPr>
        <w:t>（企业名称）</w:t>
      </w:r>
      <w:r>
        <w:rPr>
          <w:rFonts w:hint="eastAsia" w:ascii="仿宋" w:hAnsi="仿宋" w:eastAsia="仿宋" w:cs="仿宋"/>
          <w:i w:val="0"/>
          <w:iCs w:val="0"/>
          <w:sz w:val="24"/>
          <w:szCs w:val="24"/>
          <w:highlight w:val="none"/>
        </w:rPr>
        <w:t>，从业人员</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人，营业收入为</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万元，资产总额为</w:t>
      </w:r>
      <w:r>
        <w:rPr>
          <w:rFonts w:hint="eastAsia" w:ascii="仿宋" w:hAnsi="仿宋" w:eastAsia="仿宋" w:cs="仿宋"/>
          <w:i w:val="0"/>
          <w:iCs w:val="0"/>
          <w:sz w:val="24"/>
          <w:szCs w:val="24"/>
          <w:highlight w:val="none"/>
          <w:u w:val="single"/>
          <w:lang w:val="en-US" w:eastAsia="zh-CN"/>
        </w:rPr>
        <w:t xml:space="preserve">   / </w:t>
      </w:r>
      <w:r>
        <w:rPr>
          <w:rFonts w:hint="eastAsia" w:ascii="仿宋" w:hAnsi="仿宋" w:eastAsia="仿宋" w:cs="仿宋"/>
          <w:i w:val="0"/>
          <w:iCs w:val="0"/>
          <w:sz w:val="24"/>
          <w:szCs w:val="24"/>
          <w:highlight w:val="none"/>
        </w:rPr>
        <w:t>万元 ，属于</w:t>
      </w:r>
      <w:r>
        <w:rPr>
          <w:rFonts w:hint="eastAsia" w:ascii="仿宋" w:hAnsi="仿宋" w:eastAsia="仿宋" w:cs="仿宋"/>
          <w:b/>
          <w:bCs/>
          <w:i w:val="0"/>
          <w:iCs w:val="0"/>
          <w:sz w:val="24"/>
          <w:szCs w:val="24"/>
          <w:highlight w:val="none"/>
          <w:u w:val="single"/>
        </w:rPr>
        <w:t>（中型企业、小型企业、微型企业）</w:t>
      </w:r>
      <w:r>
        <w:rPr>
          <w:rFonts w:hint="eastAsia" w:ascii="仿宋" w:hAnsi="仿宋" w:eastAsia="仿宋" w:cs="仿宋"/>
          <w:i w:val="0"/>
          <w:iCs w:val="0"/>
          <w:sz w:val="24"/>
          <w:szCs w:val="24"/>
          <w:highlight w:val="none"/>
        </w:rPr>
        <w:t xml:space="preserve">； </w:t>
      </w:r>
    </w:p>
    <w:p w14:paraId="1E23366F">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lang w:val="en-US" w:eastAsia="zh-CN"/>
        </w:rPr>
        <w:t>2</w:t>
      </w:r>
      <w:r>
        <w:rPr>
          <w:rFonts w:hint="eastAsia" w:ascii="仿宋" w:hAnsi="仿宋" w:eastAsia="仿宋" w:cs="仿宋"/>
          <w:i w:val="0"/>
          <w:iCs w:val="0"/>
          <w:sz w:val="24"/>
          <w:szCs w:val="24"/>
          <w:highlight w:val="none"/>
        </w:rPr>
        <w:t>.</w:t>
      </w:r>
      <w:r>
        <w:rPr>
          <w:rFonts w:hint="eastAsia" w:ascii="仿宋" w:hAnsi="仿宋" w:eastAsia="仿宋" w:cs="仿宋"/>
          <w:b/>
          <w:bCs/>
          <w:i w:val="0"/>
          <w:iCs w:val="0"/>
          <w:sz w:val="24"/>
          <w:szCs w:val="24"/>
          <w:highlight w:val="none"/>
          <w:u w:val="single"/>
          <w:lang w:val="en-US" w:eastAsia="zh-CN"/>
        </w:rPr>
        <w:t>消防用荧光棒</w:t>
      </w:r>
      <w:r>
        <w:rPr>
          <w:rFonts w:hint="eastAsia" w:ascii="仿宋" w:hAnsi="仿宋" w:eastAsia="仿宋" w:cs="仿宋"/>
          <w:i w:val="0"/>
          <w:iCs w:val="0"/>
          <w:sz w:val="24"/>
          <w:szCs w:val="24"/>
          <w:highlight w:val="none"/>
        </w:rPr>
        <w:t>，属于</w:t>
      </w:r>
      <w:r>
        <w:rPr>
          <w:rFonts w:hint="eastAsia" w:ascii="仿宋" w:hAnsi="仿宋" w:eastAsia="仿宋" w:cs="仿宋"/>
          <w:b/>
          <w:bCs/>
          <w:i w:val="0"/>
          <w:iCs w:val="0"/>
          <w:sz w:val="24"/>
          <w:szCs w:val="24"/>
          <w:highlight w:val="none"/>
          <w:u w:val="single"/>
          <w:lang w:val="en-US" w:eastAsia="zh-CN"/>
        </w:rPr>
        <w:t>工业</w:t>
      </w:r>
      <w:r>
        <w:rPr>
          <w:rFonts w:hint="eastAsia" w:ascii="仿宋" w:hAnsi="仿宋" w:eastAsia="仿宋" w:cs="仿宋"/>
          <w:i w:val="0"/>
          <w:iCs w:val="0"/>
          <w:sz w:val="24"/>
          <w:szCs w:val="24"/>
          <w:highlight w:val="none"/>
        </w:rPr>
        <w:t>行业；制造商为</w:t>
      </w:r>
      <w:r>
        <w:rPr>
          <w:rFonts w:hint="eastAsia" w:ascii="仿宋" w:hAnsi="仿宋" w:eastAsia="仿宋" w:cs="仿宋"/>
          <w:b/>
          <w:bCs/>
          <w:i w:val="0"/>
          <w:iCs w:val="0"/>
          <w:sz w:val="24"/>
          <w:szCs w:val="24"/>
          <w:highlight w:val="none"/>
          <w:u w:val="single"/>
        </w:rPr>
        <w:t>（企业名称）</w:t>
      </w:r>
      <w:r>
        <w:rPr>
          <w:rFonts w:hint="eastAsia" w:ascii="仿宋" w:hAnsi="仿宋" w:eastAsia="仿宋" w:cs="仿宋"/>
          <w:i w:val="0"/>
          <w:iCs w:val="0"/>
          <w:sz w:val="24"/>
          <w:szCs w:val="24"/>
          <w:highlight w:val="none"/>
        </w:rPr>
        <w:t>，从业人员</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人，营业收入为</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万元，资产总额为</w:t>
      </w:r>
      <w:r>
        <w:rPr>
          <w:rFonts w:hint="eastAsia" w:ascii="仿宋" w:hAnsi="仿宋" w:eastAsia="仿宋" w:cs="仿宋"/>
          <w:i w:val="0"/>
          <w:iCs w:val="0"/>
          <w:sz w:val="24"/>
          <w:szCs w:val="24"/>
          <w:highlight w:val="none"/>
          <w:u w:val="single"/>
          <w:lang w:val="en-US" w:eastAsia="zh-CN"/>
        </w:rPr>
        <w:t xml:space="preserve">   / </w:t>
      </w:r>
      <w:r>
        <w:rPr>
          <w:rFonts w:hint="eastAsia" w:ascii="仿宋" w:hAnsi="仿宋" w:eastAsia="仿宋" w:cs="仿宋"/>
          <w:i w:val="0"/>
          <w:iCs w:val="0"/>
          <w:sz w:val="24"/>
          <w:szCs w:val="24"/>
          <w:highlight w:val="none"/>
        </w:rPr>
        <w:t>万元 ，属于</w:t>
      </w:r>
      <w:r>
        <w:rPr>
          <w:rFonts w:hint="eastAsia" w:ascii="仿宋" w:hAnsi="仿宋" w:eastAsia="仿宋" w:cs="仿宋"/>
          <w:b/>
          <w:bCs/>
          <w:i w:val="0"/>
          <w:iCs w:val="0"/>
          <w:sz w:val="24"/>
          <w:szCs w:val="24"/>
          <w:highlight w:val="none"/>
          <w:u w:val="single"/>
        </w:rPr>
        <w:t>（中型企业、小型企业、微型企业）</w:t>
      </w:r>
      <w:r>
        <w:rPr>
          <w:rFonts w:hint="eastAsia" w:ascii="仿宋" w:hAnsi="仿宋" w:eastAsia="仿宋" w:cs="仿宋"/>
          <w:i w:val="0"/>
          <w:iCs w:val="0"/>
          <w:sz w:val="24"/>
          <w:szCs w:val="24"/>
          <w:highlight w:val="none"/>
        </w:rPr>
        <w:t xml:space="preserve">； </w:t>
      </w:r>
    </w:p>
    <w:p w14:paraId="715A9F63">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lang w:val="en-US" w:eastAsia="zh-CN"/>
        </w:rPr>
        <w:t>3</w:t>
      </w:r>
      <w:r>
        <w:rPr>
          <w:rFonts w:hint="eastAsia" w:ascii="仿宋" w:hAnsi="仿宋" w:eastAsia="仿宋" w:cs="仿宋"/>
          <w:i w:val="0"/>
          <w:iCs w:val="0"/>
          <w:sz w:val="24"/>
          <w:szCs w:val="24"/>
          <w:highlight w:val="none"/>
        </w:rPr>
        <w:t>.</w:t>
      </w:r>
      <w:r>
        <w:rPr>
          <w:rFonts w:hint="eastAsia" w:ascii="仿宋" w:hAnsi="仿宋" w:eastAsia="仿宋" w:cs="仿宋"/>
          <w:b/>
          <w:bCs/>
          <w:i w:val="0"/>
          <w:iCs w:val="0"/>
          <w:sz w:val="24"/>
          <w:szCs w:val="24"/>
          <w:highlight w:val="none"/>
          <w:u w:val="single"/>
          <w:lang w:val="en-US" w:eastAsia="zh-CN"/>
        </w:rPr>
        <w:t>水带护桥</w:t>
      </w:r>
      <w:r>
        <w:rPr>
          <w:rFonts w:hint="eastAsia" w:ascii="仿宋" w:hAnsi="仿宋" w:eastAsia="仿宋" w:cs="仿宋"/>
          <w:i w:val="0"/>
          <w:iCs w:val="0"/>
          <w:sz w:val="24"/>
          <w:szCs w:val="24"/>
          <w:highlight w:val="none"/>
        </w:rPr>
        <w:t>，属于</w:t>
      </w:r>
      <w:r>
        <w:rPr>
          <w:rFonts w:hint="eastAsia" w:ascii="仿宋" w:hAnsi="仿宋" w:eastAsia="仿宋" w:cs="仿宋"/>
          <w:b/>
          <w:bCs/>
          <w:i w:val="0"/>
          <w:iCs w:val="0"/>
          <w:sz w:val="24"/>
          <w:szCs w:val="24"/>
          <w:highlight w:val="none"/>
          <w:u w:val="single"/>
          <w:lang w:val="en-US" w:eastAsia="zh-CN"/>
        </w:rPr>
        <w:t>工业</w:t>
      </w:r>
      <w:r>
        <w:rPr>
          <w:rFonts w:hint="eastAsia" w:ascii="仿宋" w:hAnsi="仿宋" w:eastAsia="仿宋" w:cs="仿宋"/>
          <w:i w:val="0"/>
          <w:iCs w:val="0"/>
          <w:sz w:val="24"/>
          <w:szCs w:val="24"/>
          <w:highlight w:val="none"/>
        </w:rPr>
        <w:t>行业；制造商为</w:t>
      </w:r>
      <w:r>
        <w:rPr>
          <w:rFonts w:hint="eastAsia" w:ascii="仿宋" w:hAnsi="仿宋" w:eastAsia="仿宋" w:cs="仿宋"/>
          <w:b/>
          <w:bCs/>
          <w:i w:val="0"/>
          <w:iCs w:val="0"/>
          <w:sz w:val="24"/>
          <w:szCs w:val="24"/>
          <w:highlight w:val="none"/>
          <w:u w:val="single"/>
        </w:rPr>
        <w:t>（企业名称）</w:t>
      </w:r>
      <w:r>
        <w:rPr>
          <w:rFonts w:hint="eastAsia" w:ascii="仿宋" w:hAnsi="仿宋" w:eastAsia="仿宋" w:cs="仿宋"/>
          <w:i w:val="0"/>
          <w:iCs w:val="0"/>
          <w:sz w:val="24"/>
          <w:szCs w:val="24"/>
          <w:highlight w:val="none"/>
        </w:rPr>
        <w:t>，从业人员</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人，营业收入为</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万元，资产总额为</w:t>
      </w:r>
      <w:r>
        <w:rPr>
          <w:rFonts w:hint="eastAsia" w:ascii="仿宋" w:hAnsi="仿宋" w:eastAsia="仿宋" w:cs="仿宋"/>
          <w:i w:val="0"/>
          <w:iCs w:val="0"/>
          <w:sz w:val="24"/>
          <w:szCs w:val="24"/>
          <w:highlight w:val="none"/>
          <w:u w:val="single"/>
          <w:lang w:val="en-US" w:eastAsia="zh-CN"/>
        </w:rPr>
        <w:t xml:space="preserve">   / </w:t>
      </w:r>
      <w:r>
        <w:rPr>
          <w:rFonts w:hint="eastAsia" w:ascii="仿宋" w:hAnsi="仿宋" w:eastAsia="仿宋" w:cs="仿宋"/>
          <w:i w:val="0"/>
          <w:iCs w:val="0"/>
          <w:sz w:val="24"/>
          <w:szCs w:val="24"/>
          <w:highlight w:val="none"/>
        </w:rPr>
        <w:t>万元 ，属于</w:t>
      </w:r>
      <w:r>
        <w:rPr>
          <w:rFonts w:hint="eastAsia" w:ascii="仿宋" w:hAnsi="仿宋" w:eastAsia="仿宋" w:cs="仿宋"/>
          <w:b/>
          <w:bCs/>
          <w:i w:val="0"/>
          <w:iCs w:val="0"/>
          <w:sz w:val="24"/>
          <w:szCs w:val="24"/>
          <w:highlight w:val="none"/>
          <w:u w:val="single"/>
        </w:rPr>
        <w:t>（中型企业、小型企业、微型企业）</w:t>
      </w:r>
      <w:r>
        <w:rPr>
          <w:rFonts w:hint="eastAsia" w:ascii="仿宋" w:hAnsi="仿宋" w:eastAsia="仿宋" w:cs="仿宋"/>
          <w:i w:val="0"/>
          <w:iCs w:val="0"/>
          <w:sz w:val="24"/>
          <w:szCs w:val="24"/>
          <w:highlight w:val="none"/>
        </w:rPr>
        <w:t xml:space="preserve">； </w:t>
      </w:r>
    </w:p>
    <w:p w14:paraId="575F1628">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lang w:val="en-US" w:eastAsia="zh-CN"/>
        </w:rPr>
        <w:t>4</w:t>
      </w:r>
      <w:r>
        <w:rPr>
          <w:rFonts w:hint="eastAsia" w:ascii="仿宋" w:hAnsi="仿宋" w:eastAsia="仿宋" w:cs="仿宋"/>
          <w:i w:val="0"/>
          <w:iCs w:val="0"/>
          <w:sz w:val="24"/>
          <w:szCs w:val="24"/>
          <w:highlight w:val="none"/>
        </w:rPr>
        <w:t>.</w:t>
      </w:r>
      <w:r>
        <w:rPr>
          <w:rFonts w:hint="eastAsia" w:ascii="仿宋" w:hAnsi="仿宋" w:eastAsia="仿宋" w:cs="仿宋"/>
          <w:b/>
          <w:bCs/>
          <w:i w:val="0"/>
          <w:iCs w:val="0"/>
          <w:sz w:val="24"/>
          <w:szCs w:val="24"/>
          <w:highlight w:val="none"/>
          <w:u w:val="single"/>
          <w:lang w:val="en-US" w:eastAsia="zh-CN"/>
        </w:rPr>
        <w:t>移动式水带卷盘</w:t>
      </w:r>
      <w:r>
        <w:rPr>
          <w:rFonts w:hint="eastAsia" w:ascii="仿宋" w:hAnsi="仿宋" w:eastAsia="仿宋" w:cs="仿宋"/>
          <w:i w:val="0"/>
          <w:iCs w:val="0"/>
          <w:sz w:val="24"/>
          <w:szCs w:val="24"/>
          <w:highlight w:val="none"/>
        </w:rPr>
        <w:t>，属于</w:t>
      </w:r>
      <w:r>
        <w:rPr>
          <w:rFonts w:hint="eastAsia" w:ascii="仿宋" w:hAnsi="仿宋" w:eastAsia="仿宋" w:cs="仿宋"/>
          <w:b/>
          <w:bCs/>
          <w:i w:val="0"/>
          <w:iCs w:val="0"/>
          <w:sz w:val="24"/>
          <w:szCs w:val="24"/>
          <w:highlight w:val="none"/>
          <w:u w:val="single"/>
          <w:lang w:val="en-US" w:eastAsia="zh-CN"/>
        </w:rPr>
        <w:t>工业</w:t>
      </w:r>
      <w:r>
        <w:rPr>
          <w:rFonts w:hint="eastAsia" w:ascii="仿宋" w:hAnsi="仿宋" w:eastAsia="仿宋" w:cs="仿宋"/>
          <w:i w:val="0"/>
          <w:iCs w:val="0"/>
          <w:sz w:val="24"/>
          <w:szCs w:val="24"/>
          <w:highlight w:val="none"/>
        </w:rPr>
        <w:t>行业；制造商为</w:t>
      </w:r>
      <w:r>
        <w:rPr>
          <w:rFonts w:hint="eastAsia" w:ascii="仿宋" w:hAnsi="仿宋" w:eastAsia="仿宋" w:cs="仿宋"/>
          <w:b/>
          <w:bCs/>
          <w:i w:val="0"/>
          <w:iCs w:val="0"/>
          <w:sz w:val="24"/>
          <w:szCs w:val="24"/>
          <w:highlight w:val="none"/>
          <w:u w:val="single"/>
        </w:rPr>
        <w:t>（企业名称）</w:t>
      </w:r>
      <w:r>
        <w:rPr>
          <w:rFonts w:hint="eastAsia" w:ascii="仿宋" w:hAnsi="仿宋" w:eastAsia="仿宋" w:cs="仿宋"/>
          <w:i w:val="0"/>
          <w:iCs w:val="0"/>
          <w:sz w:val="24"/>
          <w:szCs w:val="24"/>
          <w:highlight w:val="none"/>
        </w:rPr>
        <w:t>，从业人员</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人，营业收入为</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万元，资产总额为</w:t>
      </w:r>
      <w:r>
        <w:rPr>
          <w:rFonts w:hint="eastAsia" w:ascii="仿宋" w:hAnsi="仿宋" w:eastAsia="仿宋" w:cs="仿宋"/>
          <w:i w:val="0"/>
          <w:iCs w:val="0"/>
          <w:sz w:val="24"/>
          <w:szCs w:val="24"/>
          <w:highlight w:val="none"/>
          <w:u w:val="single"/>
          <w:lang w:val="en-US" w:eastAsia="zh-CN"/>
        </w:rPr>
        <w:t xml:space="preserve">   / </w:t>
      </w:r>
      <w:r>
        <w:rPr>
          <w:rFonts w:hint="eastAsia" w:ascii="仿宋" w:hAnsi="仿宋" w:eastAsia="仿宋" w:cs="仿宋"/>
          <w:i w:val="0"/>
          <w:iCs w:val="0"/>
          <w:sz w:val="24"/>
          <w:szCs w:val="24"/>
          <w:highlight w:val="none"/>
        </w:rPr>
        <w:t>万元 ，属于</w:t>
      </w:r>
      <w:r>
        <w:rPr>
          <w:rFonts w:hint="eastAsia" w:ascii="仿宋" w:hAnsi="仿宋" w:eastAsia="仿宋" w:cs="仿宋"/>
          <w:b/>
          <w:bCs/>
          <w:i w:val="0"/>
          <w:iCs w:val="0"/>
          <w:sz w:val="24"/>
          <w:szCs w:val="24"/>
          <w:highlight w:val="none"/>
          <w:u w:val="single"/>
        </w:rPr>
        <w:t>（中型企业、小型企业、微型企业）</w:t>
      </w:r>
      <w:r>
        <w:rPr>
          <w:rFonts w:hint="eastAsia" w:ascii="仿宋" w:hAnsi="仿宋" w:eastAsia="仿宋" w:cs="仿宋"/>
          <w:i w:val="0"/>
          <w:iCs w:val="0"/>
          <w:sz w:val="24"/>
          <w:szCs w:val="24"/>
          <w:highlight w:val="none"/>
        </w:rPr>
        <w:t xml:space="preserve">； </w:t>
      </w:r>
    </w:p>
    <w:p w14:paraId="45971E00">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lang w:val="en-US" w:eastAsia="zh-CN"/>
        </w:rPr>
        <w:t>5</w:t>
      </w:r>
      <w:r>
        <w:rPr>
          <w:rFonts w:hint="eastAsia" w:ascii="仿宋" w:hAnsi="仿宋" w:eastAsia="仿宋" w:cs="仿宋"/>
          <w:i w:val="0"/>
          <w:iCs w:val="0"/>
          <w:sz w:val="24"/>
          <w:szCs w:val="24"/>
          <w:highlight w:val="none"/>
        </w:rPr>
        <w:t>.</w:t>
      </w:r>
      <w:r>
        <w:rPr>
          <w:rFonts w:hint="eastAsia" w:ascii="仿宋" w:hAnsi="仿宋" w:eastAsia="仿宋" w:cs="仿宋"/>
          <w:b/>
          <w:bCs/>
          <w:i w:val="0"/>
          <w:iCs w:val="0"/>
          <w:sz w:val="24"/>
          <w:szCs w:val="24"/>
          <w:highlight w:val="none"/>
          <w:u w:val="single"/>
          <w:lang w:val="en-US" w:eastAsia="zh-CN"/>
        </w:rPr>
        <w:t>水带挂钩</w:t>
      </w:r>
      <w:r>
        <w:rPr>
          <w:rFonts w:hint="eastAsia" w:ascii="仿宋" w:hAnsi="仿宋" w:eastAsia="仿宋" w:cs="仿宋"/>
          <w:i w:val="0"/>
          <w:iCs w:val="0"/>
          <w:sz w:val="24"/>
          <w:szCs w:val="24"/>
          <w:highlight w:val="none"/>
        </w:rPr>
        <w:t>，属于</w:t>
      </w:r>
      <w:r>
        <w:rPr>
          <w:rFonts w:hint="eastAsia" w:ascii="仿宋" w:hAnsi="仿宋" w:eastAsia="仿宋" w:cs="仿宋"/>
          <w:b/>
          <w:bCs/>
          <w:i w:val="0"/>
          <w:iCs w:val="0"/>
          <w:sz w:val="24"/>
          <w:szCs w:val="24"/>
          <w:highlight w:val="none"/>
          <w:u w:val="single"/>
          <w:lang w:val="en-US" w:eastAsia="zh-CN"/>
        </w:rPr>
        <w:t>工业</w:t>
      </w:r>
      <w:r>
        <w:rPr>
          <w:rFonts w:hint="eastAsia" w:ascii="仿宋" w:hAnsi="仿宋" w:eastAsia="仿宋" w:cs="仿宋"/>
          <w:i w:val="0"/>
          <w:iCs w:val="0"/>
          <w:sz w:val="24"/>
          <w:szCs w:val="24"/>
          <w:highlight w:val="none"/>
        </w:rPr>
        <w:t>行业；制造商为</w:t>
      </w:r>
      <w:r>
        <w:rPr>
          <w:rFonts w:hint="eastAsia" w:ascii="仿宋" w:hAnsi="仿宋" w:eastAsia="仿宋" w:cs="仿宋"/>
          <w:b/>
          <w:bCs/>
          <w:i w:val="0"/>
          <w:iCs w:val="0"/>
          <w:sz w:val="24"/>
          <w:szCs w:val="24"/>
          <w:highlight w:val="none"/>
          <w:u w:val="single"/>
        </w:rPr>
        <w:t>（企业名称）</w:t>
      </w:r>
      <w:r>
        <w:rPr>
          <w:rFonts w:hint="eastAsia" w:ascii="仿宋" w:hAnsi="仿宋" w:eastAsia="仿宋" w:cs="仿宋"/>
          <w:i w:val="0"/>
          <w:iCs w:val="0"/>
          <w:sz w:val="24"/>
          <w:szCs w:val="24"/>
          <w:highlight w:val="none"/>
        </w:rPr>
        <w:t>，从业人员</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人，营业收入为</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万元，资产总额为</w:t>
      </w:r>
      <w:r>
        <w:rPr>
          <w:rFonts w:hint="eastAsia" w:ascii="仿宋" w:hAnsi="仿宋" w:eastAsia="仿宋" w:cs="仿宋"/>
          <w:i w:val="0"/>
          <w:iCs w:val="0"/>
          <w:sz w:val="24"/>
          <w:szCs w:val="24"/>
          <w:highlight w:val="none"/>
          <w:u w:val="single"/>
          <w:lang w:val="en-US" w:eastAsia="zh-CN"/>
        </w:rPr>
        <w:t xml:space="preserve">   / </w:t>
      </w:r>
      <w:r>
        <w:rPr>
          <w:rFonts w:hint="eastAsia" w:ascii="仿宋" w:hAnsi="仿宋" w:eastAsia="仿宋" w:cs="仿宋"/>
          <w:i w:val="0"/>
          <w:iCs w:val="0"/>
          <w:sz w:val="24"/>
          <w:szCs w:val="24"/>
          <w:highlight w:val="none"/>
        </w:rPr>
        <w:t>万元 ，属于</w:t>
      </w:r>
      <w:r>
        <w:rPr>
          <w:rFonts w:hint="eastAsia" w:ascii="仿宋" w:hAnsi="仿宋" w:eastAsia="仿宋" w:cs="仿宋"/>
          <w:b/>
          <w:bCs/>
          <w:i w:val="0"/>
          <w:iCs w:val="0"/>
          <w:sz w:val="24"/>
          <w:szCs w:val="24"/>
          <w:highlight w:val="none"/>
          <w:u w:val="single"/>
        </w:rPr>
        <w:t>（中型企业、小型企业、微型企业）</w:t>
      </w:r>
      <w:r>
        <w:rPr>
          <w:rFonts w:hint="eastAsia" w:ascii="仿宋" w:hAnsi="仿宋" w:eastAsia="仿宋" w:cs="仿宋"/>
          <w:i w:val="0"/>
          <w:iCs w:val="0"/>
          <w:sz w:val="24"/>
          <w:szCs w:val="24"/>
          <w:highlight w:val="none"/>
        </w:rPr>
        <w:t xml:space="preserve">； </w:t>
      </w:r>
    </w:p>
    <w:p w14:paraId="07D6871E">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lang w:val="en-US" w:eastAsia="zh-CN"/>
        </w:rPr>
        <w:t>6</w:t>
      </w:r>
      <w:r>
        <w:rPr>
          <w:rFonts w:hint="eastAsia" w:ascii="仿宋" w:hAnsi="仿宋" w:eastAsia="仿宋" w:cs="仿宋"/>
          <w:i w:val="0"/>
          <w:iCs w:val="0"/>
          <w:sz w:val="24"/>
          <w:szCs w:val="24"/>
          <w:highlight w:val="none"/>
        </w:rPr>
        <w:t>.</w:t>
      </w:r>
      <w:r>
        <w:rPr>
          <w:rFonts w:hint="eastAsia" w:ascii="仿宋" w:hAnsi="仿宋" w:eastAsia="仿宋" w:cs="仿宋"/>
          <w:b/>
          <w:bCs/>
          <w:i w:val="0"/>
          <w:iCs w:val="0"/>
          <w:sz w:val="24"/>
          <w:szCs w:val="24"/>
          <w:highlight w:val="none"/>
          <w:u w:val="single"/>
          <w:lang w:val="en-US" w:eastAsia="zh-CN"/>
        </w:rPr>
        <w:t>水带包布</w:t>
      </w:r>
      <w:r>
        <w:rPr>
          <w:rFonts w:hint="eastAsia" w:ascii="仿宋" w:hAnsi="仿宋" w:eastAsia="仿宋" w:cs="仿宋"/>
          <w:i w:val="0"/>
          <w:iCs w:val="0"/>
          <w:sz w:val="24"/>
          <w:szCs w:val="24"/>
          <w:highlight w:val="none"/>
        </w:rPr>
        <w:t>，属于</w:t>
      </w:r>
      <w:r>
        <w:rPr>
          <w:rFonts w:hint="eastAsia" w:ascii="仿宋" w:hAnsi="仿宋" w:eastAsia="仿宋" w:cs="仿宋"/>
          <w:b/>
          <w:bCs/>
          <w:i w:val="0"/>
          <w:iCs w:val="0"/>
          <w:sz w:val="24"/>
          <w:szCs w:val="24"/>
          <w:highlight w:val="none"/>
          <w:u w:val="single"/>
          <w:lang w:val="en-US" w:eastAsia="zh-CN"/>
        </w:rPr>
        <w:t>工业</w:t>
      </w:r>
      <w:r>
        <w:rPr>
          <w:rFonts w:hint="eastAsia" w:ascii="仿宋" w:hAnsi="仿宋" w:eastAsia="仿宋" w:cs="仿宋"/>
          <w:i w:val="0"/>
          <w:iCs w:val="0"/>
          <w:sz w:val="24"/>
          <w:szCs w:val="24"/>
          <w:highlight w:val="none"/>
        </w:rPr>
        <w:t>行业；制造商为</w:t>
      </w:r>
      <w:r>
        <w:rPr>
          <w:rFonts w:hint="eastAsia" w:ascii="仿宋" w:hAnsi="仿宋" w:eastAsia="仿宋" w:cs="仿宋"/>
          <w:b/>
          <w:bCs/>
          <w:i w:val="0"/>
          <w:iCs w:val="0"/>
          <w:sz w:val="24"/>
          <w:szCs w:val="24"/>
          <w:highlight w:val="none"/>
          <w:u w:val="single"/>
        </w:rPr>
        <w:t>（企业名称）</w:t>
      </w:r>
      <w:r>
        <w:rPr>
          <w:rFonts w:hint="eastAsia" w:ascii="仿宋" w:hAnsi="仿宋" w:eastAsia="仿宋" w:cs="仿宋"/>
          <w:i w:val="0"/>
          <w:iCs w:val="0"/>
          <w:sz w:val="24"/>
          <w:szCs w:val="24"/>
          <w:highlight w:val="none"/>
        </w:rPr>
        <w:t>，从业人员</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人，营业收入为</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万元，资产总额为</w:t>
      </w:r>
      <w:r>
        <w:rPr>
          <w:rFonts w:hint="eastAsia" w:ascii="仿宋" w:hAnsi="仿宋" w:eastAsia="仿宋" w:cs="仿宋"/>
          <w:i w:val="0"/>
          <w:iCs w:val="0"/>
          <w:sz w:val="24"/>
          <w:szCs w:val="24"/>
          <w:highlight w:val="none"/>
          <w:u w:val="single"/>
          <w:lang w:val="en-US" w:eastAsia="zh-CN"/>
        </w:rPr>
        <w:t xml:space="preserve">   / </w:t>
      </w:r>
      <w:r>
        <w:rPr>
          <w:rFonts w:hint="eastAsia" w:ascii="仿宋" w:hAnsi="仿宋" w:eastAsia="仿宋" w:cs="仿宋"/>
          <w:i w:val="0"/>
          <w:iCs w:val="0"/>
          <w:sz w:val="24"/>
          <w:szCs w:val="24"/>
          <w:highlight w:val="none"/>
        </w:rPr>
        <w:t>万元 ，属于</w:t>
      </w:r>
      <w:r>
        <w:rPr>
          <w:rFonts w:hint="eastAsia" w:ascii="仿宋" w:hAnsi="仿宋" w:eastAsia="仿宋" w:cs="仿宋"/>
          <w:b/>
          <w:bCs/>
          <w:i w:val="0"/>
          <w:iCs w:val="0"/>
          <w:sz w:val="24"/>
          <w:szCs w:val="24"/>
          <w:highlight w:val="none"/>
          <w:u w:val="single"/>
        </w:rPr>
        <w:t>（中型企业、小型企业、微型企业）</w:t>
      </w:r>
      <w:r>
        <w:rPr>
          <w:rFonts w:hint="eastAsia" w:ascii="仿宋" w:hAnsi="仿宋" w:eastAsia="仿宋" w:cs="仿宋"/>
          <w:i w:val="0"/>
          <w:iCs w:val="0"/>
          <w:sz w:val="24"/>
          <w:szCs w:val="24"/>
          <w:highlight w:val="none"/>
        </w:rPr>
        <w:t xml:space="preserve">； </w:t>
      </w:r>
    </w:p>
    <w:p w14:paraId="4760852F">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lang w:val="en-US" w:eastAsia="zh-CN"/>
        </w:rPr>
        <w:t>7</w:t>
      </w:r>
      <w:r>
        <w:rPr>
          <w:rFonts w:hint="eastAsia" w:ascii="仿宋" w:hAnsi="仿宋" w:eastAsia="仿宋" w:cs="仿宋"/>
          <w:i w:val="0"/>
          <w:iCs w:val="0"/>
          <w:sz w:val="24"/>
          <w:szCs w:val="24"/>
          <w:highlight w:val="none"/>
        </w:rPr>
        <w:t>.</w:t>
      </w:r>
      <w:r>
        <w:rPr>
          <w:rFonts w:hint="eastAsia" w:ascii="仿宋" w:hAnsi="仿宋" w:eastAsia="仿宋" w:cs="仿宋"/>
          <w:b/>
          <w:bCs/>
          <w:i w:val="0"/>
          <w:iCs w:val="0"/>
          <w:sz w:val="24"/>
          <w:szCs w:val="24"/>
          <w:highlight w:val="none"/>
          <w:u w:val="single"/>
          <w:lang w:val="en-US" w:eastAsia="zh-CN"/>
        </w:rPr>
        <w:t>楼层水带固定器</w:t>
      </w:r>
      <w:r>
        <w:rPr>
          <w:rFonts w:hint="eastAsia" w:ascii="仿宋" w:hAnsi="仿宋" w:eastAsia="仿宋" w:cs="仿宋"/>
          <w:i w:val="0"/>
          <w:iCs w:val="0"/>
          <w:sz w:val="24"/>
          <w:szCs w:val="24"/>
          <w:highlight w:val="none"/>
        </w:rPr>
        <w:t>，属于</w:t>
      </w:r>
      <w:r>
        <w:rPr>
          <w:rFonts w:hint="eastAsia" w:ascii="仿宋" w:hAnsi="仿宋" w:eastAsia="仿宋" w:cs="仿宋"/>
          <w:b/>
          <w:bCs/>
          <w:i w:val="0"/>
          <w:iCs w:val="0"/>
          <w:sz w:val="24"/>
          <w:szCs w:val="24"/>
          <w:highlight w:val="none"/>
          <w:u w:val="single"/>
          <w:lang w:val="en-US" w:eastAsia="zh-CN"/>
        </w:rPr>
        <w:t>工业</w:t>
      </w:r>
      <w:r>
        <w:rPr>
          <w:rFonts w:hint="eastAsia" w:ascii="仿宋" w:hAnsi="仿宋" w:eastAsia="仿宋" w:cs="仿宋"/>
          <w:i w:val="0"/>
          <w:iCs w:val="0"/>
          <w:sz w:val="24"/>
          <w:szCs w:val="24"/>
          <w:highlight w:val="none"/>
        </w:rPr>
        <w:t>行业；制造商为</w:t>
      </w:r>
      <w:r>
        <w:rPr>
          <w:rFonts w:hint="eastAsia" w:ascii="仿宋" w:hAnsi="仿宋" w:eastAsia="仿宋" w:cs="仿宋"/>
          <w:b/>
          <w:bCs/>
          <w:i w:val="0"/>
          <w:iCs w:val="0"/>
          <w:sz w:val="24"/>
          <w:szCs w:val="24"/>
          <w:highlight w:val="none"/>
          <w:u w:val="single"/>
        </w:rPr>
        <w:t>（企业名称）</w:t>
      </w:r>
      <w:r>
        <w:rPr>
          <w:rFonts w:hint="eastAsia" w:ascii="仿宋" w:hAnsi="仿宋" w:eastAsia="仿宋" w:cs="仿宋"/>
          <w:i w:val="0"/>
          <w:iCs w:val="0"/>
          <w:sz w:val="24"/>
          <w:szCs w:val="24"/>
          <w:highlight w:val="none"/>
        </w:rPr>
        <w:t>，从业人员</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人，营业收入为</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万元，资产总额为</w:t>
      </w:r>
      <w:r>
        <w:rPr>
          <w:rFonts w:hint="eastAsia" w:ascii="仿宋" w:hAnsi="仿宋" w:eastAsia="仿宋" w:cs="仿宋"/>
          <w:i w:val="0"/>
          <w:iCs w:val="0"/>
          <w:sz w:val="24"/>
          <w:szCs w:val="24"/>
          <w:highlight w:val="none"/>
          <w:u w:val="single"/>
          <w:lang w:val="en-US" w:eastAsia="zh-CN"/>
        </w:rPr>
        <w:t xml:space="preserve">   / </w:t>
      </w:r>
      <w:r>
        <w:rPr>
          <w:rFonts w:hint="eastAsia" w:ascii="仿宋" w:hAnsi="仿宋" w:eastAsia="仿宋" w:cs="仿宋"/>
          <w:i w:val="0"/>
          <w:iCs w:val="0"/>
          <w:sz w:val="24"/>
          <w:szCs w:val="24"/>
          <w:highlight w:val="none"/>
        </w:rPr>
        <w:t>万元 ，属于</w:t>
      </w:r>
      <w:r>
        <w:rPr>
          <w:rFonts w:hint="eastAsia" w:ascii="仿宋" w:hAnsi="仿宋" w:eastAsia="仿宋" w:cs="仿宋"/>
          <w:b/>
          <w:bCs/>
          <w:i w:val="0"/>
          <w:iCs w:val="0"/>
          <w:sz w:val="24"/>
          <w:szCs w:val="24"/>
          <w:highlight w:val="none"/>
          <w:u w:val="single"/>
        </w:rPr>
        <w:t>（中型企业、小型企业、微型企业）</w:t>
      </w:r>
      <w:r>
        <w:rPr>
          <w:rFonts w:hint="eastAsia" w:ascii="仿宋" w:hAnsi="仿宋" w:eastAsia="仿宋" w:cs="仿宋"/>
          <w:i w:val="0"/>
          <w:iCs w:val="0"/>
          <w:sz w:val="24"/>
          <w:szCs w:val="24"/>
          <w:highlight w:val="none"/>
        </w:rPr>
        <w:t xml:space="preserve">； </w:t>
      </w:r>
    </w:p>
    <w:p w14:paraId="7EB8BA64">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lang w:val="en-US" w:eastAsia="zh-CN"/>
        </w:rPr>
        <w:t>8</w:t>
      </w:r>
      <w:r>
        <w:rPr>
          <w:rFonts w:hint="eastAsia" w:ascii="仿宋" w:hAnsi="仿宋" w:eastAsia="仿宋" w:cs="仿宋"/>
          <w:i w:val="0"/>
          <w:iCs w:val="0"/>
          <w:sz w:val="24"/>
          <w:szCs w:val="24"/>
          <w:highlight w:val="none"/>
        </w:rPr>
        <w:t>.</w:t>
      </w:r>
      <w:r>
        <w:rPr>
          <w:rFonts w:hint="eastAsia" w:ascii="仿宋" w:hAnsi="仿宋" w:eastAsia="仿宋" w:cs="仿宋"/>
          <w:b/>
          <w:bCs/>
          <w:i w:val="0"/>
          <w:iCs w:val="0"/>
          <w:sz w:val="24"/>
          <w:szCs w:val="24"/>
          <w:highlight w:val="none"/>
          <w:u w:val="single"/>
          <w:lang w:val="en-US" w:eastAsia="zh-CN"/>
        </w:rPr>
        <w:t>水带背架</w:t>
      </w:r>
      <w:r>
        <w:rPr>
          <w:rFonts w:hint="eastAsia" w:ascii="仿宋" w:hAnsi="仿宋" w:eastAsia="仿宋" w:cs="仿宋"/>
          <w:i w:val="0"/>
          <w:iCs w:val="0"/>
          <w:sz w:val="24"/>
          <w:szCs w:val="24"/>
          <w:highlight w:val="none"/>
        </w:rPr>
        <w:t>，属于</w:t>
      </w:r>
      <w:r>
        <w:rPr>
          <w:rFonts w:hint="eastAsia" w:ascii="仿宋" w:hAnsi="仿宋" w:eastAsia="仿宋" w:cs="仿宋"/>
          <w:b/>
          <w:bCs/>
          <w:i w:val="0"/>
          <w:iCs w:val="0"/>
          <w:sz w:val="24"/>
          <w:szCs w:val="24"/>
          <w:highlight w:val="none"/>
          <w:u w:val="single"/>
          <w:lang w:val="en-US" w:eastAsia="zh-CN"/>
        </w:rPr>
        <w:t>工业</w:t>
      </w:r>
      <w:r>
        <w:rPr>
          <w:rFonts w:hint="eastAsia" w:ascii="仿宋" w:hAnsi="仿宋" w:eastAsia="仿宋" w:cs="仿宋"/>
          <w:i w:val="0"/>
          <w:iCs w:val="0"/>
          <w:sz w:val="24"/>
          <w:szCs w:val="24"/>
          <w:highlight w:val="none"/>
        </w:rPr>
        <w:t>行业；制造商为</w:t>
      </w:r>
      <w:r>
        <w:rPr>
          <w:rFonts w:hint="eastAsia" w:ascii="仿宋" w:hAnsi="仿宋" w:eastAsia="仿宋" w:cs="仿宋"/>
          <w:b/>
          <w:bCs/>
          <w:i w:val="0"/>
          <w:iCs w:val="0"/>
          <w:sz w:val="24"/>
          <w:szCs w:val="24"/>
          <w:highlight w:val="none"/>
          <w:u w:val="single"/>
        </w:rPr>
        <w:t>（企业名称）</w:t>
      </w:r>
      <w:r>
        <w:rPr>
          <w:rFonts w:hint="eastAsia" w:ascii="仿宋" w:hAnsi="仿宋" w:eastAsia="仿宋" w:cs="仿宋"/>
          <w:i w:val="0"/>
          <w:iCs w:val="0"/>
          <w:sz w:val="24"/>
          <w:szCs w:val="24"/>
          <w:highlight w:val="none"/>
        </w:rPr>
        <w:t>，从业人员</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人，营业收入为</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万元，资产总额为</w:t>
      </w:r>
      <w:r>
        <w:rPr>
          <w:rFonts w:hint="eastAsia" w:ascii="仿宋" w:hAnsi="仿宋" w:eastAsia="仿宋" w:cs="仿宋"/>
          <w:i w:val="0"/>
          <w:iCs w:val="0"/>
          <w:sz w:val="24"/>
          <w:szCs w:val="24"/>
          <w:highlight w:val="none"/>
          <w:u w:val="single"/>
          <w:lang w:val="en-US" w:eastAsia="zh-CN"/>
        </w:rPr>
        <w:t xml:space="preserve">   / </w:t>
      </w:r>
      <w:r>
        <w:rPr>
          <w:rFonts w:hint="eastAsia" w:ascii="仿宋" w:hAnsi="仿宋" w:eastAsia="仿宋" w:cs="仿宋"/>
          <w:i w:val="0"/>
          <w:iCs w:val="0"/>
          <w:sz w:val="24"/>
          <w:szCs w:val="24"/>
          <w:highlight w:val="none"/>
        </w:rPr>
        <w:t>万元 ，属于</w:t>
      </w:r>
      <w:r>
        <w:rPr>
          <w:rFonts w:hint="eastAsia" w:ascii="仿宋" w:hAnsi="仿宋" w:eastAsia="仿宋" w:cs="仿宋"/>
          <w:b/>
          <w:bCs/>
          <w:i w:val="0"/>
          <w:iCs w:val="0"/>
          <w:sz w:val="24"/>
          <w:szCs w:val="24"/>
          <w:highlight w:val="none"/>
          <w:u w:val="single"/>
        </w:rPr>
        <w:t>（中型企业、小型企业、微型企业）</w:t>
      </w:r>
      <w:r>
        <w:rPr>
          <w:rFonts w:hint="eastAsia" w:ascii="仿宋" w:hAnsi="仿宋" w:eastAsia="仿宋" w:cs="仿宋"/>
          <w:i w:val="0"/>
          <w:iCs w:val="0"/>
          <w:sz w:val="24"/>
          <w:szCs w:val="24"/>
          <w:highlight w:val="none"/>
        </w:rPr>
        <w:t xml:space="preserve">； </w:t>
      </w:r>
    </w:p>
    <w:p w14:paraId="1F9902F2">
      <w:pPr>
        <w:ind w:firstLine="480" w:firstLineChars="200"/>
        <w:rPr>
          <w:rFonts w:hint="eastAsia" w:ascii="仿宋" w:hAnsi="仿宋" w:eastAsia="仿宋" w:cs="仿宋"/>
          <w:i w:val="0"/>
          <w:iCs w:val="0"/>
          <w:sz w:val="24"/>
          <w:szCs w:val="24"/>
          <w:highlight w:val="none"/>
          <w:u w:val="single"/>
        </w:rPr>
      </w:pPr>
    </w:p>
    <w:p w14:paraId="74404030">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以上企业，不属于大企业的分支机构，不存在控股股东为大企业的情形，也不存在与大企业的负责人为同一人的情形。</w:t>
      </w:r>
    </w:p>
    <w:p w14:paraId="05D7A97C">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p>
    <w:p w14:paraId="62E506CD">
      <w:pPr>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br w:type="page"/>
      </w:r>
    </w:p>
    <w:p w14:paraId="25E470DA">
      <w:pPr>
        <w:jc w:val="center"/>
        <w:rPr>
          <w:rFonts w:hint="eastAsia" w:ascii="仿宋" w:hAnsi="仿宋" w:eastAsia="仿宋" w:cs="仿宋"/>
          <w:b/>
          <w:i w:val="0"/>
          <w:iCs w:val="0"/>
          <w:sz w:val="24"/>
          <w:szCs w:val="24"/>
          <w:highlight w:val="none"/>
        </w:rPr>
      </w:pPr>
      <w:r>
        <w:rPr>
          <w:rFonts w:hint="eastAsia" w:ascii="仿宋" w:hAnsi="仿宋" w:eastAsia="仿宋" w:cs="仿宋"/>
          <w:b/>
          <w:i w:val="0"/>
          <w:iCs w:val="0"/>
          <w:sz w:val="24"/>
          <w:szCs w:val="24"/>
          <w:highlight w:val="none"/>
          <w:lang w:val="en-US" w:eastAsia="zh-CN"/>
        </w:rPr>
        <w:t>包4</w:t>
      </w:r>
      <w:r>
        <w:rPr>
          <w:rFonts w:hint="eastAsia" w:ascii="仿宋" w:hAnsi="仿宋" w:eastAsia="仿宋" w:cs="仿宋"/>
          <w:b/>
          <w:i w:val="0"/>
          <w:iCs w:val="0"/>
          <w:sz w:val="24"/>
          <w:szCs w:val="24"/>
          <w:highlight w:val="none"/>
        </w:rPr>
        <w:t xml:space="preserve">中小企业声明函（货物） </w:t>
      </w:r>
    </w:p>
    <w:p w14:paraId="039486CA">
      <w:pPr>
        <w:ind w:firstLine="480" w:firstLineChars="200"/>
        <w:rPr>
          <w:rFonts w:hint="eastAsia" w:ascii="仿宋" w:hAnsi="仿宋" w:eastAsia="仿宋" w:cs="仿宋"/>
          <w:i w:val="0"/>
          <w:iCs w:val="0"/>
          <w:sz w:val="24"/>
          <w:szCs w:val="24"/>
          <w:highlight w:val="none"/>
        </w:rPr>
      </w:pPr>
    </w:p>
    <w:p w14:paraId="3158D18A">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本投标人郑重声明，根据《政府采购促进中小企业发展管理办法》（财库﹝2020﹞46 号）的规定，本投标人参加</w:t>
      </w:r>
      <w:r>
        <w:rPr>
          <w:rFonts w:hint="eastAsia" w:ascii="仿宋" w:hAnsi="仿宋" w:eastAsia="仿宋" w:cs="仿宋"/>
          <w:b/>
          <w:bCs/>
          <w:i w:val="0"/>
          <w:iCs w:val="0"/>
          <w:sz w:val="24"/>
          <w:szCs w:val="24"/>
          <w:highlight w:val="none"/>
          <w:u w:val="single"/>
        </w:rPr>
        <w:t>深圳市消防救援支队</w:t>
      </w:r>
      <w:r>
        <w:rPr>
          <w:rFonts w:hint="eastAsia" w:ascii="仿宋" w:hAnsi="仿宋" w:eastAsia="仿宋" w:cs="仿宋"/>
          <w:i w:val="0"/>
          <w:iCs w:val="0"/>
          <w:sz w:val="24"/>
          <w:szCs w:val="24"/>
          <w:highlight w:val="none"/>
        </w:rPr>
        <w:t>的</w:t>
      </w:r>
      <w:r>
        <w:rPr>
          <w:rFonts w:hint="eastAsia" w:ascii="仿宋" w:hAnsi="仿宋" w:eastAsia="仿宋" w:cs="仿宋"/>
          <w:b/>
          <w:bCs/>
          <w:i w:val="0"/>
          <w:iCs w:val="0"/>
          <w:sz w:val="24"/>
          <w:szCs w:val="24"/>
          <w:highlight w:val="none"/>
          <w:u w:val="single"/>
          <w:lang w:eastAsia="zh-CN"/>
        </w:rPr>
        <w:t>广东省深圳市消防救援支队2025年消防装备采购项目九（包1-包5）（</w:t>
      </w:r>
      <w:r>
        <w:rPr>
          <w:rFonts w:hint="eastAsia" w:ascii="仿宋" w:hAnsi="仿宋" w:eastAsia="仿宋" w:cs="仿宋"/>
          <w:b/>
          <w:i w:val="0"/>
          <w:iCs w:val="0"/>
          <w:sz w:val="24"/>
          <w:szCs w:val="24"/>
          <w:highlight w:val="none"/>
          <w:u w:val="single"/>
          <w:lang w:val="en-US" w:eastAsia="zh-CN"/>
        </w:rPr>
        <w:t>包4</w:t>
      </w:r>
      <w:r>
        <w:rPr>
          <w:rFonts w:hint="eastAsia" w:ascii="仿宋" w:hAnsi="仿宋" w:eastAsia="仿宋" w:cs="仿宋"/>
          <w:b/>
          <w:bCs/>
          <w:i w:val="0"/>
          <w:iCs w:val="0"/>
          <w:sz w:val="24"/>
          <w:szCs w:val="24"/>
          <w:highlight w:val="none"/>
          <w:u w:val="single"/>
          <w:lang w:eastAsia="zh-CN"/>
        </w:rPr>
        <w:t>）</w:t>
      </w:r>
      <w:r>
        <w:rPr>
          <w:rFonts w:hint="eastAsia" w:ascii="仿宋" w:hAnsi="仿宋" w:eastAsia="仿宋" w:cs="仿宋"/>
          <w:i w:val="0"/>
          <w:iCs w:val="0"/>
          <w:sz w:val="24"/>
          <w:szCs w:val="24"/>
          <w:highlight w:val="none"/>
        </w:rPr>
        <w:t>采购活动，提供的货物全部由符合政策要求的中小企业制造。相关企业的具体情况如下：</w:t>
      </w:r>
    </w:p>
    <w:p w14:paraId="76E030B8">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1.</w:t>
      </w:r>
      <w:r>
        <w:rPr>
          <w:rFonts w:hint="eastAsia" w:ascii="仿宋" w:hAnsi="仿宋" w:eastAsia="仿宋" w:cs="仿宋"/>
          <w:b/>
          <w:bCs/>
          <w:i w:val="0"/>
          <w:iCs w:val="0"/>
          <w:sz w:val="24"/>
          <w:szCs w:val="24"/>
          <w:highlight w:val="none"/>
          <w:u w:val="single"/>
          <w:lang w:val="en-US" w:eastAsia="zh-CN"/>
        </w:rPr>
        <w:t>消防水带（20型65mm*20）</w:t>
      </w:r>
      <w:r>
        <w:rPr>
          <w:rFonts w:hint="eastAsia" w:ascii="仿宋" w:hAnsi="仿宋" w:eastAsia="仿宋" w:cs="仿宋"/>
          <w:i w:val="0"/>
          <w:iCs w:val="0"/>
          <w:sz w:val="24"/>
          <w:szCs w:val="24"/>
          <w:highlight w:val="none"/>
        </w:rPr>
        <w:t>，属于</w:t>
      </w:r>
      <w:r>
        <w:rPr>
          <w:rFonts w:hint="eastAsia" w:ascii="仿宋" w:hAnsi="仿宋" w:eastAsia="仿宋" w:cs="仿宋"/>
          <w:b/>
          <w:bCs/>
          <w:i w:val="0"/>
          <w:iCs w:val="0"/>
          <w:sz w:val="24"/>
          <w:szCs w:val="24"/>
          <w:highlight w:val="none"/>
          <w:u w:val="single"/>
          <w:lang w:val="en-US" w:eastAsia="zh-CN"/>
        </w:rPr>
        <w:t>工业</w:t>
      </w:r>
      <w:r>
        <w:rPr>
          <w:rFonts w:hint="eastAsia" w:ascii="仿宋" w:hAnsi="仿宋" w:eastAsia="仿宋" w:cs="仿宋"/>
          <w:i w:val="0"/>
          <w:iCs w:val="0"/>
          <w:sz w:val="24"/>
          <w:szCs w:val="24"/>
          <w:highlight w:val="none"/>
        </w:rPr>
        <w:t>行业；制造商为</w:t>
      </w:r>
      <w:r>
        <w:rPr>
          <w:rFonts w:hint="eastAsia" w:ascii="仿宋" w:hAnsi="仿宋" w:eastAsia="仿宋" w:cs="仿宋"/>
          <w:b/>
          <w:bCs/>
          <w:i w:val="0"/>
          <w:iCs w:val="0"/>
          <w:sz w:val="24"/>
          <w:szCs w:val="24"/>
          <w:highlight w:val="none"/>
          <w:u w:val="single"/>
        </w:rPr>
        <w:t>（企业名称）</w:t>
      </w:r>
      <w:r>
        <w:rPr>
          <w:rFonts w:hint="eastAsia" w:ascii="仿宋" w:hAnsi="仿宋" w:eastAsia="仿宋" w:cs="仿宋"/>
          <w:i w:val="0"/>
          <w:iCs w:val="0"/>
          <w:sz w:val="24"/>
          <w:szCs w:val="24"/>
          <w:highlight w:val="none"/>
        </w:rPr>
        <w:t>，从业人员</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人，营业收入为</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万元，资产总额为</w:t>
      </w:r>
      <w:r>
        <w:rPr>
          <w:rFonts w:hint="eastAsia" w:ascii="仿宋" w:hAnsi="仿宋" w:eastAsia="仿宋" w:cs="仿宋"/>
          <w:i w:val="0"/>
          <w:iCs w:val="0"/>
          <w:sz w:val="24"/>
          <w:szCs w:val="24"/>
          <w:highlight w:val="none"/>
          <w:u w:val="single"/>
          <w:lang w:val="en-US" w:eastAsia="zh-CN"/>
        </w:rPr>
        <w:t xml:space="preserve">   / </w:t>
      </w:r>
      <w:r>
        <w:rPr>
          <w:rFonts w:hint="eastAsia" w:ascii="仿宋" w:hAnsi="仿宋" w:eastAsia="仿宋" w:cs="仿宋"/>
          <w:i w:val="0"/>
          <w:iCs w:val="0"/>
          <w:sz w:val="24"/>
          <w:szCs w:val="24"/>
          <w:highlight w:val="none"/>
        </w:rPr>
        <w:t>万元 ，属于</w:t>
      </w:r>
      <w:r>
        <w:rPr>
          <w:rFonts w:hint="eastAsia" w:ascii="仿宋" w:hAnsi="仿宋" w:eastAsia="仿宋" w:cs="仿宋"/>
          <w:b/>
          <w:bCs/>
          <w:i w:val="0"/>
          <w:iCs w:val="0"/>
          <w:sz w:val="24"/>
          <w:szCs w:val="24"/>
          <w:highlight w:val="none"/>
          <w:u w:val="single"/>
        </w:rPr>
        <w:t>（中型企业、小型企业、微型企业）</w:t>
      </w:r>
      <w:r>
        <w:rPr>
          <w:rFonts w:hint="eastAsia" w:ascii="仿宋" w:hAnsi="仿宋" w:eastAsia="仿宋" w:cs="仿宋"/>
          <w:i w:val="0"/>
          <w:iCs w:val="0"/>
          <w:sz w:val="24"/>
          <w:szCs w:val="24"/>
          <w:highlight w:val="none"/>
        </w:rPr>
        <w:t xml:space="preserve">； </w:t>
      </w:r>
    </w:p>
    <w:p w14:paraId="35024E7E">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lang w:val="en-US" w:eastAsia="zh-CN"/>
        </w:rPr>
        <w:t>2</w:t>
      </w:r>
      <w:r>
        <w:rPr>
          <w:rFonts w:hint="eastAsia" w:ascii="仿宋" w:hAnsi="仿宋" w:eastAsia="仿宋" w:cs="仿宋"/>
          <w:i w:val="0"/>
          <w:iCs w:val="0"/>
          <w:sz w:val="24"/>
          <w:szCs w:val="24"/>
          <w:highlight w:val="none"/>
        </w:rPr>
        <w:t>.</w:t>
      </w:r>
      <w:r>
        <w:rPr>
          <w:rFonts w:hint="eastAsia" w:ascii="仿宋" w:hAnsi="仿宋" w:eastAsia="仿宋" w:cs="仿宋"/>
          <w:b/>
          <w:bCs/>
          <w:i w:val="0"/>
          <w:iCs w:val="0"/>
          <w:sz w:val="24"/>
          <w:szCs w:val="24"/>
          <w:highlight w:val="none"/>
          <w:u w:val="single"/>
          <w:lang w:val="en-US" w:eastAsia="zh-CN"/>
        </w:rPr>
        <w:t>消防通用安全绳（100米安全绳）</w:t>
      </w:r>
      <w:r>
        <w:rPr>
          <w:rFonts w:hint="eastAsia" w:ascii="仿宋" w:hAnsi="仿宋" w:eastAsia="仿宋" w:cs="仿宋"/>
          <w:i w:val="0"/>
          <w:iCs w:val="0"/>
          <w:sz w:val="24"/>
          <w:szCs w:val="24"/>
          <w:highlight w:val="none"/>
        </w:rPr>
        <w:t>，属于</w:t>
      </w:r>
      <w:r>
        <w:rPr>
          <w:rFonts w:hint="eastAsia" w:ascii="仿宋" w:hAnsi="仿宋" w:eastAsia="仿宋" w:cs="仿宋"/>
          <w:b/>
          <w:bCs/>
          <w:i w:val="0"/>
          <w:iCs w:val="0"/>
          <w:sz w:val="24"/>
          <w:szCs w:val="24"/>
          <w:highlight w:val="none"/>
          <w:u w:val="single"/>
          <w:lang w:val="en-US" w:eastAsia="zh-CN"/>
        </w:rPr>
        <w:t>工业</w:t>
      </w:r>
      <w:r>
        <w:rPr>
          <w:rFonts w:hint="eastAsia" w:ascii="仿宋" w:hAnsi="仿宋" w:eastAsia="仿宋" w:cs="仿宋"/>
          <w:i w:val="0"/>
          <w:iCs w:val="0"/>
          <w:sz w:val="24"/>
          <w:szCs w:val="24"/>
          <w:highlight w:val="none"/>
        </w:rPr>
        <w:t>行业；制造商为</w:t>
      </w:r>
      <w:r>
        <w:rPr>
          <w:rFonts w:hint="eastAsia" w:ascii="仿宋" w:hAnsi="仿宋" w:eastAsia="仿宋" w:cs="仿宋"/>
          <w:b/>
          <w:bCs/>
          <w:i w:val="0"/>
          <w:iCs w:val="0"/>
          <w:sz w:val="24"/>
          <w:szCs w:val="24"/>
          <w:highlight w:val="none"/>
          <w:u w:val="single"/>
        </w:rPr>
        <w:t>（企业名称）</w:t>
      </w:r>
      <w:r>
        <w:rPr>
          <w:rFonts w:hint="eastAsia" w:ascii="仿宋" w:hAnsi="仿宋" w:eastAsia="仿宋" w:cs="仿宋"/>
          <w:i w:val="0"/>
          <w:iCs w:val="0"/>
          <w:sz w:val="24"/>
          <w:szCs w:val="24"/>
          <w:highlight w:val="none"/>
        </w:rPr>
        <w:t>，从业人员</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人，营业收入为</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万元，资产总额为</w:t>
      </w:r>
      <w:r>
        <w:rPr>
          <w:rFonts w:hint="eastAsia" w:ascii="仿宋" w:hAnsi="仿宋" w:eastAsia="仿宋" w:cs="仿宋"/>
          <w:i w:val="0"/>
          <w:iCs w:val="0"/>
          <w:sz w:val="24"/>
          <w:szCs w:val="24"/>
          <w:highlight w:val="none"/>
          <w:u w:val="single"/>
          <w:lang w:val="en-US" w:eastAsia="zh-CN"/>
        </w:rPr>
        <w:t xml:space="preserve">   / </w:t>
      </w:r>
      <w:r>
        <w:rPr>
          <w:rFonts w:hint="eastAsia" w:ascii="仿宋" w:hAnsi="仿宋" w:eastAsia="仿宋" w:cs="仿宋"/>
          <w:i w:val="0"/>
          <w:iCs w:val="0"/>
          <w:sz w:val="24"/>
          <w:szCs w:val="24"/>
          <w:highlight w:val="none"/>
        </w:rPr>
        <w:t>万元 ，属于</w:t>
      </w:r>
      <w:r>
        <w:rPr>
          <w:rFonts w:hint="eastAsia" w:ascii="仿宋" w:hAnsi="仿宋" w:eastAsia="仿宋" w:cs="仿宋"/>
          <w:b/>
          <w:bCs/>
          <w:i w:val="0"/>
          <w:iCs w:val="0"/>
          <w:sz w:val="24"/>
          <w:szCs w:val="24"/>
          <w:highlight w:val="none"/>
          <w:u w:val="single"/>
        </w:rPr>
        <w:t>（中型企业、小型企业、微型企业）</w:t>
      </w:r>
      <w:r>
        <w:rPr>
          <w:rFonts w:hint="eastAsia" w:ascii="仿宋" w:hAnsi="仿宋" w:eastAsia="仿宋" w:cs="仿宋"/>
          <w:i w:val="0"/>
          <w:iCs w:val="0"/>
          <w:sz w:val="24"/>
          <w:szCs w:val="24"/>
          <w:highlight w:val="none"/>
        </w:rPr>
        <w:t xml:space="preserve">； </w:t>
      </w:r>
    </w:p>
    <w:p w14:paraId="07E0C8D6">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lang w:val="en-US" w:eastAsia="zh-CN"/>
        </w:rPr>
        <w:t>3</w:t>
      </w:r>
      <w:r>
        <w:rPr>
          <w:rFonts w:hint="eastAsia" w:ascii="仿宋" w:hAnsi="仿宋" w:eastAsia="仿宋" w:cs="仿宋"/>
          <w:i w:val="0"/>
          <w:iCs w:val="0"/>
          <w:sz w:val="24"/>
          <w:szCs w:val="24"/>
          <w:highlight w:val="none"/>
        </w:rPr>
        <w:t>.</w:t>
      </w:r>
      <w:r>
        <w:rPr>
          <w:rFonts w:hint="eastAsia" w:ascii="仿宋" w:hAnsi="仿宋" w:eastAsia="仿宋" w:cs="仿宋"/>
          <w:b/>
          <w:bCs/>
          <w:i w:val="0"/>
          <w:iCs w:val="0"/>
          <w:sz w:val="24"/>
          <w:szCs w:val="24"/>
          <w:highlight w:val="none"/>
          <w:u w:val="single"/>
          <w:lang w:val="en-US" w:eastAsia="zh-CN"/>
        </w:rPr>
        <w:t>化学防护手套</w:t>
      </w:r>
      <w:r>
        <w:rPr>
          <w:rFonts w:hint="eastAsia" w:ascii="仿宋" w:hAnsi="仿宋" w:eastAsia="仿宋" w:cs="仿宋"/>
          <w:i w:val="0"/>
          <w:iCs w:val="0"/>
          <w:sz w:val="24"/>
          <w:szCs w:val="24"/>
          <w:highlight w:val="none"/>
        </w:rPr>
        <w:t>，属于</w:t>
      </w:r>
      <w:r>
        <w:rPr>
          <w:rFonts w:hint="eastAsia" w:ascii="仿宋" w:hAnsi="仿宋" w:eastAsia="仿宋" w:cs="仿宋"/>
          <w:b/>
          <w:bCs/>
          <w:i w:val="0"/>
          <w:iCs w:val="0"/>
          <w:sz w:val="24"/>
          <w:szCs w:val="24"/>
          <w:highlight w:val="none"/>
          <w:u w:val="single"/>
          <w:lang w:val="en-US" w:eastAsia="zh-CN"/>
        </w:rPr>
        <w:t>工业</w:t>
      </w:r>
      <w:r>
        <w:rPr>
          <w:rFonts w:hint="eastAsia" w:ascii="仿宋" w:hAnsi="仿宋" w:eastAsia="仿宋" w:cs="仿宋"/>
          <w:i w:val="0"/>
          <w:iCs w:val="0"/>
          <w:sz w:val="24"/>
          <w:szCs w:val="24"/>
          <w:highlight w:val="none"/>
        </w:rPr>
        <w:t>行业；制造商为</w:t>
      </w:r>
      <w:r>
        <w:rPr>
          <w:rFonts w:hint="eastAsia" w:ascii="仿宋" w:hAnsi="仿宋" w:eastAsia="仿宋" w:cs="仿宋"/>
          <w:b/>
          <w:bCs/>
          <w:i w:val="0"/>
          <w:iCs w:val="0"/>
          <w:sz w:val="24"/>
          <w:szCs w:val="24"/>
          <w:highlight w:val="none"/>
          <w:u w:val="single"/>
        </w:rPr>
        <w:t>（企业名称）</w:t>
      </w:r>
      <w:r>
        <w:rPr>
          <w:rFonts w:hint="eastAsia" w:ascii="仿宋" w:hAnsi="仿宋" w:eastAsia="仿宋" w:cs="仿宋"/>
          <w:i w:val="0"/>
          <w:iCs w:val="0"/>
          <w:sz w:val="24"/>
          <w:szCs w:val="24"/>
          <w:highlight w:val="none"/>
        </w:rPr>
        <w:t>，从业人员</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人，营业收入为</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万元，资产总额为</w:t>
      </w:r>
      <w:r>
        <w:rPr>
          <w:rFonts w:hint="eastAsia" w:ascii="仿宋" w:hAnsi="仿宋" w:eastAsia="仿宋" w:cs="仿宋"/>
          <w:i w:val="0"/>
          <w:iCs w:val="0"/>
          <w:sz w:val="24"/>
          <w:szCs w:val="24"/>
          <w:highlight w:val="none"/>
          <w:u w:val="single"/>
          <w:lang w:val="en-US" w:eastAsia="zh-CN"/>
        </w:rPr>
        <w:t xml:space="preserve">   / </w:t>
      </w:r>
      <w:r>
        <w:rPr>
          <w:rFonts w:hint="eastAsia" w:ascii="仿宋" w:hAnsi="仿宋" w:eastAsia="仿宋" w:cs="仿宋"/>
          <w:i w:val="0"/>
          <w:iCs w:val="0"/>
          <w:sz w:val="24"/>
          <w:szCs w:val="24"/>
          <w:highlight w:val="none"/>
        </w:rPr>
        <w:t>万元 ，属于</w:t>
      </w:r>
      <w:r>
        <w:rPr>
          <w:rFonts w:hint="eastAsia" w:ascii="仿宋" w:hAnsi="仿宋" w:eastAsia="仿宋" w:cs="仿宋"/>
          <w:b/>
          <w:bCs/>
          <w:i w:val="0"/>
          <w:iCs w:val="0"/>
          <w:sz w:val="24"/>
          <w:szCs w:val="24"/>
          <w:highlight w:val="none"/>
          <w:u w:val="single"/>
        </w:rPr>
        <w:t>（中型企业、小型企业、微型企业）</w:t>
      </w:r>
      <w:r>
        <w:rPr>
          <w:rFonts w:hint="eastAsia" w:ascii="仿宋" w:hAnsi="仿宋" w:eastAsia="仿宋" w:cs="仿宋"/>
          <w:i w:val="0"/>
          <w:iCs w:val="0"/>
          <w:sz w:val="24"/>
          <w:szCs w:val="24"/>
          <w:highlight w:val="none"/>
        </w:rPr>
        <w:t xml:space="preserve">； </w:t>
      </w:r>
    </w:p>
    <w:p w14:paraId="091124A1">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lang w:val="en-US" w:eastAsia="zh-CN"/>
        </w:rPr>
        <w:t>4</w:t>
      </w:r>
      <w:r>
        <w:rPr>
          <w:rFonts w:hint="eastAsia" w:ascii="仿宋" w:hAnsi="仿宋" w:eastAsia="仿宋" w:cs="仿宋"/>
          <w:i w:val="0"/>
          <w:iCs w:val="0"/>
          <w:sz w:val="24"/>
          <w:szCs w:val="24"/>
          <w:highlight w:val="none"/>
        </w:rPr>
        <w:t>.</w:t>
      </w:r>
      <w:r>
        <w:rPr>
          <w:rFonts w:hint="eastAsia" w:ascii="仿宋" w:hAnsi="仿宋" w:eastAsia="仿宋" w:cs="仿宋"/>
          <w:b/>
          <w:bCs/>
          <w:i w:val="0"/>
          <w:iCs w:val="0"/>
          <w:sz w:val="24"/>
          <w:szCs w:val="24"/>
          <w:highlight w:val="none"/>
          <w:u w:val="single"/>
          <w:lang w:val="en-US" w:eastAsia="zh-CN"/>
        </w:rPr>
        <w:t>内置劳动保护手套</w:t>
      </w:r>
      <w:r>
        <w:rPr>
          <w:rFonts w:hint="eastAsia" w:ascii="仿宋" w:hAnsi="仿宋" w:eastAsia="仿宋" w:cs="仿宋"/>
          <w:i w:val="0"/>
          <w:iCs w:val="0"/>
          <w:sz w:val="24"/>
          <w:szCs w:val="24"/>
          <w:highlight w:val="none"/>
        </w:rPr>
        <w:t>，属于</w:t>
      </w:r>
      <w:r>
        <w:rPr>
          <w:rFonts w:hint="eastAsia" w:ascii="仿宋" w:hAnsi="仿宋" w:eastAsia="仿宋" w:cs="仿宋"/>
          <w:b/>
          <w:bCs/>
          <w:i w:val="0"/>
          <w:iCs w:val="0"/>
          <w:sz w:val="24"/>
          <w:szCs w:val="24"/>
          <w:highlight w:val="none"/>
          <w:u w:val="single"/>
          <w:lang w:val="en-US" w:eastAsia="zh-CN"/>
        </w:rPr>
        <w:t>工业</w:t>
      </w:r>
      <w:r>
        <w:rPr>
          <w:rFonts w:hint="eastAsia" w:ascii="仿宋" w:hAnsi="仿宋" w:eastAsia="仿宋" w:cs="仿宋"/>
          <w:i w:val="0"/>
          <w:iCs w:val="0"/>
          <w:sz w:val="24"/>
          <w:szCs w:val="24"/>
          <w:highlight w:val="none"/>
        </w:rPr>
        <w:t>行业；制造商为</w:t>
      </w:r>
      <w:r>
        <w:rPr>
          <w:rFonts w:hint="eastAsia" w:ascii="仿宋" w:hAnsi="仿宋" w:eastAsia="仿宋" w:cs="仿宋"/>
          <w:b/>
          <w:bCs/>
          <w:i w:val="0"/>
          <w:iCs w:val="0"/>
          <w:sz w:val="24"/>
          <w:szCs w:val="24"/>
          <w:highlight w:val="none"/>
          <w:u w:val="single"/>
        </w:rPr>
        <w:t>（企业名称）</w:t>
      </w:r>
      <w:r>
        <w:rPr>
          <w:rFonts w:hint="eastAsia" w:ascii="仿宋" w:hAnsi="仿宋" w:eastAsia="仿宋" w:cs="仿宋"/>
          <w:i w:val="0"/>
          <w:iCs w:val="0"/>
          <w:sz w:val="24"/>
          <w:szCs w:val="24"/>
          <w:highlight w:val="none"/>
        </w:rPr>
        <w:t>，从业人员</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人，营业收入为</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万元，资产总额为</w:t>
      </w:r>
      <w:r>
        <w:rPr>
          <w:rFonts w:hint="eastAsia" w:ascii="仿宋" w:hAnsi="仿宋" w:eastAsia="仿宋" w:cs="仿宋"/>
          <w:i w:val="0"/>
          <w:iCs w:val="0"/>
          <w:sz w:val="24"/>
          <w:szCs w:val="24"/>
          <w:highlight w:val="none"/>
          <w:u w:val="single"/>
          <w:lang w:val="en-US" w:eastAsia="zh-CN"/>
        </w:rPr>
        <w:t xml:space="preserve">   / </w:t>
      </w:r>
      <w:r>
        <w:rPr>
          <w:rFonts w:hint="eastAsia" w:ascii="仿宋" w:hAnsi="仿宋" w:eastAsia="仿宋" w:cs="仿宋"/>
          <w:i w:val="0"/>
          <w:iCs w:val="0"/>
          <w:sz w:val="24"/>
          <w:szCs w:val="24"/>
          <w:highlight w:val="none"/>
        </w:rPr>
        <w:t>万元 ，属于</w:t>
      </w:r>
      <w:r>
        <w:rPr>
          <w:rFonts w:hint="eastAsia" w:ascii="仿宋" w:hAnsi="仿宋" w:eastAsia="仿宋" w:cs="仿宋"/>
          <w:b/>
          <w:bCs/>
          <w:i w:val="0"/>
          <w:iCs w:val="0"/>
          <w:sz w:val="24"/>
          <w:szCs w:val="24"/>
          <w:highlight w:val="none"/>
          <w:u w:val="single"/>
        </w:rPr>
        <w:t>（中型企业、小型企业、微型企业）</w:t>
      </w:r>
      <w:r>
        <w:rPr>
          <w:rFonts w:hint="eastAsia" w:ascii="仿宋" w:hAnsi="仿宋" w:eastAsia="仿宋" w:cs="仿宋"/>
          <w:i w:val="0"/>
          <w:iCs w:val="0"/>
          <w:sz w:val="24"/>
          <w:szCs w:val="24"/>
          <w:highlight w:val="none"/>
        </w:rPr>
        <w:t xml:space="preserve">； </w:t>
      </w:r>
    </w:p>
    <w:p w14:paraId="33DEE615">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lang w:val="en-US" w:eastAsia="zh-CN"/>
        </w:rPr>
        <w:t>5</w:t>
      </w:r>
      <w:r>
        <w:rPr>
          <w:rFonts w:hint="eastAsia" w:ascii="仿宋" w:hAnsi="仿宋" w:eastAsia="仿宋" w:cs="仿宋"/>
          <w:i w:val="0"/>
          <w:iCs w:val="0"/>
          <w:sz w:val="24"/>
          <w:szCs w:val="24"/>
          <w:highlight w:val="none"/>
        </w:rPr>
        <w:t>.</w:t>
      </w:r>
      <w:r>
        <w:rPr>
          <w:rFonts w:hint="eastAsia" w:ascii="仿宋" w:hAnsi="仿宋" w:eastAsia="仿宋" w:cs="仿宋"/>
          <w:b/>
          <w:bCs/>
          <w:i w:val="0"/>
          <w:iCs w:val="0"/>
          <w:sz w:val="24"/>
          <w:szCs w:val="24"/>
          <w:highlight w:val="none"/>
          <w:u w:val="single"/>
          <w:lang w:val="en-US" w:eastAsia="zh-CN"/>
        </w:rPr>
        <w:t>异型异径接口（二档）</w:t>
      </w:r>
      <w:r>
        <w:rPr>
          <w:rFonts w:hint="eastAsia" w:ascii="仿宋" w:hAnsi="仿宋" w:eastAsia="仿宋" w:cs="仿宋"/>
          <w:i w:val="0"/>
          <w:iCs w:val="0"/>
          <w:sz w:val="24"/>
          <w:szCs w:val="24"/>
          <w:highlight w:val="none"/>
        </w:rPr>
        <w:t>，属于</w:t>
      </w:r>
      <w:r>
        <w:rPr>
          <w:rFonts w:hint="eastAsia" w:ascii="仿宋" w:hAnsi="仿宋" w:eastAsia="仿宋" w:cs="仿宋"/>
          <w:b/>
          <w:bCs/>
          <w:i w:val="0"/>
          <w:iCs w:val="0"/>
          <w:sz w:val="24"/>
          <w:szCs w:val="24"/>
          <w:highlight w:val="none"/>
          <w:u w:val="single"/>
          <w:lang w:val="en-US" w:eastAsia="zh-CN"/>
        </w:rPr>
        <w:t>工业</w:t>
      </w:r>
      <w:r>
        <w:rPr>
          <w:rFonts w:hint="eastAsia" w:ascii="仿宋" w:hAnsi="仿宋" w:eastAsia="仿宋" w:cs="仿宋"/>
          <w:i w:val="0"/>
          <w:iCs w:val="0"/>
          <w:sz w:val="24"/>
          <w:szCs w:val="24"/>
          <w:highlight w:val="none"/>
        </w:rPr>
        <w:t>行业；制造商为</w:t>
      </w:r>
      <w:r>
        <w:rPr>
          <w:rFonts w:hint="eastAsia" w:ascii="仿宋" w:hAnsi="仿宋" w:eastAsia="仿宋" w:cs="仿宋"/>
          <w:b/>
          <w:bCs/>
          <w:i w:val="0"/>
          <w:iCs w:val="0"/>
          <w:sz w:val="24"/>
          <w:szCs w:val="24"/>
          <w:highlight w:val="none"/>
          <w:u w:val="single"/>
        </w:rPr>
        <w:t>（企业名称）</w:t>
      </w:r>
      <w:r>
        <w:rPr>
          <w:rFonts w:hint="eastAsia" w:ascii="仿宋" w:hAnsi="仿宋" w:eastAsia="仿宋" w:cs="仿宋"/>
          <w:i w:val="0"/>
          <w:iCs w:val="0"/>
          <w:sz w:val="24"/>
          <w:szCs w:val="24"/>
          <w:highlight w:val="none"/>
        </w:rPr>
        <w:t>，从业人员</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人，营业收入为</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万元，资产总额为</w:t>
      </w:r>
      <w:r>
        <w:rPr>
          <w:rFonts w:hint="eastAsia" w:ascii="仿宋" w:hAnsi="仿宋" w:eastAsia="仿宋" w:cs="仿宋"/>
          <w:i w:val="0"/>
          <w:iCs w:val="0"/>
          <w:sz w:val="24"/>
          <w:szCs w:val="24"/>
          <w:highlight w:val="none"/>
          <w:u w:val="single"/>
          <w:lang w:val="en-US" w:eastAsia="zh-CN"/>
        </w:rPr>
        <w:t xml:space="preserve">   / </w:t>
      </w:r>
      <w:r>
        <w:rPr>
          <w:rFonts w:hint="eastAsia" w:ascii="仿宋" w:hAnsi="仿宋" w:eastAsia="仿宋" w:cs="仿宋"/>
          <w:i w:val="0"/>
          <w:iCs w:val="0"/>
          <w:sz w:val="24"/>
          <w:szCs w:val="24"/>
          <w:highlight w:val="none"/>
        </w:rPr>
        <w:t>万元 ，属于</w:t>
      </w:r>
      <w:r>
        <w:rPr>
          <w:rFonts w:hint="eastAsia" w:ascii="仿宋" w:hAnsi="仿宋" w:eastAsia="仿宋" w:cs="仿宋"/>
          <w:b/>
          <w:bCs/>
          <w:i w:val="0"/>
          <w:iCs w:val="0"/>
          <w:sz w:val="24"/>
          <w:szCs w:val="24"/>
          <w:highlight w:val="none"/>
          <w:u w:val="single"/>
        </w:rPr>
        <w:t>（中型企业、小型企业、微型企业）</w:t>
      </w:r>
      <w:r>
        <w:rPr>
          <w:rFonts w:hint="eastAsia" w:ascii="仿宋" w:hAnsi="仿宋" w:eastAsia="仿宋" w:cs="仿宋"/>
          <w:i w:val="0"/>
          <w:iCs w:val="0"/>
          <w:sz w:val="24"/>
          <w:szCs w:val="24"/>
          <w:highlight w:val="none"/>
        </w:rPr>
        <w:t xml:space="preserve">； </w:t>
      </w:r>
    </w:p>
    <w:p w14:paraId="15A9D9E7">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lang w:val="en-US" w:eastAsia="zh-CN"/>
        </w:rPr>
        <w:t>6</w:t>
      </w:r>
      <w:r>
        <w:rPr>
          <w:rFonts w:hint="eastAsia" w:ascii="仿宋" w:hAnsi="仿宋" w:eastAsia="仿宋" w:cs="仿宋"/>
          <w:i w:val="0"/>
          <w:iCs w:val="0"/>
          <w:sz w:val="24"/>
          <w:szCs w:val="24"/>
          <w:highlight w:val="none"/>
        </w:rPr>
        <w:t>.</w:t>
      </w:r>
      <w:r>
        <w:rPr>
          <w:rFonts w:hint="eastAsia" w:ascii="仿宋" w:hAnsi="仿宋" w:eastAsia="仿宋" w:cs="仿宋"/>
          <w:b/>
          <w:bCs/>
          <w:i w:val="0"/>
          <w:iCs w:val="0"/>
          <w:sz w:val="24"/>
          <w:szCs w:val="24"/>
          <w:highlight w:val="none"/>
          <w:u w:val="single"/>
          <w:lang w:val="en-US" w:eastAsia="zh-CN"/>
        </w:rPr>
        <w:t>防化靴</w:t>
      </w:r>
      <w:r>
        <w:rPr>
          <w:rFonts w:hint="eastAsia" w:ascii="仿宋" w:hAnsi="仿宋" w:eastAsia="仿宋" w:cs="仿宋"/>
          <w:i w:val="0"/>
          <w:iCs w:val="0"/>
          <w:sz w:val="24"/>
          <w:szCs w:val="24"/>
          <w:highlight w:val="none"/>
        </w:rPr>
        <w:t>，属于</w:t>
      </w:r>
      <w:r>
        <w:rPr>
          <w:rFonts w:hint="eastAsia" w:ascii="仿宋" w:hAnsi="仿宋" w:eastAsia="仿宋" w:cs="仿宋"/>
          <w:b/>
          <w:bCs/>
          <w:i w:val="0"/>
          <w:iCs w:val="0"/>
          <w:sz w:val="24"/>
          <w:szCs w:val="24"/>
          <w:highlight w:val="none"/>
          <w:u w:val="single"/>
          <w:lang w:val="en-US" w:eastAsia="zh-CN"/>
        </w:rPr>
        <w:t>工业</w:t>
      </w:r>
      <w:r>
        <w:rPr>
          <w:rFonts w:hint="eastAsia" w:ascii="仿宋" w:hAnsi="仿宋" w:eastAsia="仿宋" w:cs="仿宋"/>
          <w:i w:val="0"/>
          <w:iCs w:val="0"/>
          <w:sz w:val="24"/>
          <w:szCs w:val="24"/>
          <w:highlight w:val="none"/>
        </w:rPr>
        <w:t>行业；制造商为</w:t>
      </w:r>
      <w:r>
        <w:rPr>
          <w:rFonts w:hint="eastAsia" w:ascii="仿宋" w:hAnsi="仿宋" w:eastAsia="仿宋" w:cs="仿宋"/>
          <w:b/>
          <w:bCs/>
          <w:i w:val="0"/>
          <w:iCs w:val="0"/>
          <w:sz w:val="24"/>
          <w:szCs w:val="24"/>
          <w:highlight w:val="none"/>
          <w:u w:val="single"/>
        </w:rPr>
        <w:t>（企业名称）</w:t>
      </w:r>
      <w:r>
        <w:rPr>
          <w:rFonts w:hint="eastAsia" w:ascii="仿宋" w:hAnsi="仿宋" w:eastAsia="仿宋" w:cs="仿宋"/>
          <w:i w:val="0"/>
          <w:iCs w:val="0"/>
          <w:sz w:val="24"/>
          <w:szCs w:val="24"/>
          <w:highlight w:val="none"/>
        </w:rPr>
        <w:t>，从业人员</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人，营业收入为</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万元，资产总额为</w:t>
      </w:r>
      <w:r>
        <w:rPr>
          <w:rFonts w:hint="eastAsia" w:ascii="仿宋" w:hAnsi="仿宋" w:eastAsia="仿宋" w:cs="仿宋"/>
          <w:i w:val="0"/>
          <w:iCs w:val="0"/>
          <w:sz w:val="24"/>
          <w:szCs w:val="24"/>
          <w:highlight w:val="none"/>
          <w:u w:val="single"/>
          <w:lang w:val="en-US" w:eastAsia="zh-CN"/>
        </w:rPr>
        <w:t xml:space="preserve">   / </w:t>
      </w:r>
      <w:r>
        <w:rPr>
          <w:rFonts w:hint="eastAsia" w:ascii="仿宋" w:hAnsi="仿宋" w:eastAsia="仿宋" w:cs="仿宋"/>
          <w:i w:val="0"/>
          <w:iCs w:val="0"/>
          <w:sz w:val="24"/>
          <w:szCs w:val="24"/>
          <w:highlight w:val="none"/>
        </w:rPr>
        <w:t>万元 ，属于</w:t>
      </w:r>
      <w:r>
        <w:rPr>
          <w:rFonts w:hint="eastAsia" w:ascii="仿宋" w:hAnsi="仿宋" w:eastAsia="仿宋" w:cs="仿宋"/>
          <w:b/>
          <w:bCs/>
          <w:i w:val="0"/>
          <w:iCs w:val="0"/>
          <w:sz w:val="24"/>
          <w:szCs w:val="24"/>
          <w:highlight w:val="none"/>
          <w:u w:val="single"/>
        </w:rPr>
        <w:t>（中型企业、小型企业、微型企业）</w:t>
      </w:r>
      <w:r>
        <w:rPr>
          <w:rFonts w:hint="eastAsia" w:ascii="仿宋" w:hAnsi="仿宋" w:eastAsia="仿宋" w:cs="仿宋"/>
          <w:i w:val="0"/>
          <w:iCs w:val="0"/>
          <w:sz w:val="24"/>
          <w:szCs w:val="24"/>
          <w:highlight w:val="none"/>
        </w:rPr>
        <w:t xml:space="preserve">； </w:t>
      </w:r>
    </w:p>
    <w:p w14:paraId="5EACEF57">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lang w:val="en-US" w:eastAsia="zh-CN"/>
        </w:rPr>
        <w:t>7</w:t>
      </w:r>
      <w:r>
        <w:rPr>
          <w:rFonts w:hint="eastAsia" w:ascii="仿宋" w:hAnsi="仿宋" w:eastAsia="仿宋" w:cs="仿宋"/>
          <w:i w:val="0"/>
          <w:iCs w:val="0"/>
          <w:sz w:val="24"/>
          <w:szCs w:val="24"/>
          <w:highlight w:val="none"/>
        </w:rPr>
        <w:t>.</w:t>
      </w:r>
      <w:r>
        <w:rPr>
          <w:rFonts w:hint="eastAsia" w:ascii="仿宋" w:hAnsi="仿宋" w:eastAsia="仿宋" w:cs="仿宋"/>
          <w:b/>
          <w:bCs/>
          <w:i w:val="0"/>
          <w:iCs w:val="0"/>
          <w:sz w:val="24"/>
          <w:szCs w:val="24"/>
          <w:highlight w:val="none"/>
          <w:u w:val="single"/>
          <w:lang w:val="en-US" w:eastAsia="zh-CN"/>
        </w:rPr>
        <w:t>绑腿</w:t>
      </w:r>
      <w:r>
        <w:rPr>
          <w:rFonts w:hint="eastAsia" w:ascii="仿宋" w:hAnsi="仿宋" w:eastAsia="仿宋" w:cs="仿宋"/>
          <w:i w:val="0"/>
          <w:iCs w:val="0"/>
          <w:sz w:val="24"/>
          <w:szCs w:val="24"/>
          <w:highlight w:val="none"/>
        </w:rPr>
        <w:t>，属于</w:t>
      </w:r>
      <w:r>
        <w:rPr>
          <w:rFonts w:hint="eastAsia" w:ascii="仿宋" w:hAnsi="仿宋" w:eastAsia="仿宋" w:cs="仿宋"/>
          <w:b/>
          <w:bCs/>
          <w:i w:val="0"/>
          <w:iCs w:val="0"/>
          <w:sz w:val="24"/>
          <w:szCs w:val="24"/>
          <w:highlight w:val="none"/>
          <w:u w:val="single"/>
          <w:lang w:val="en-US" w:eastAsia="zh-CN"/>
        </w:rPr>
        <w:t>工业</w:t>
      </w:r>
      <w:r>
        <w:rPr>
          <w:rFonts w:hint="eastAsia" w:ascii="仿宋" w:hAnsi="仿宋" w:eastAsia="仿宋" w:cs="仿宋"/>
          <w:i w:val="0"/>
          <w:iCs w:val="0"/>
          <w:sz w:val="24"/>
          <w:szCs w:val="24"/>
          <w:highlight w:val="none"/>
        </w:rPr>
        <w:t>行业；制造商为</w:t>
      </w:r>
      <w:r>
        <w:rPr>
          <w:rFonts w:hint="eastAsia" w:ascii="仿宋" w:hAnsi="仿宋" w:eastAsia="仿宋" w:cs="仿宋"/>
          <w:b/>
          <w:bCs/>
          <w:i w:val="0"/>
          <w:iCs w:val="0"/>
          <w:sz w:val="24"/>
          <w:szCs w:val="24"/>
          <w:highlight w:val="none"/>
          <w:u w:val="single"/>
        </w:rPr>
        <w:t>（企业名称）</w:t>
      </w:r>
      <w:r>
        <w:rPr>
          <w:rFonts w:hint="eastAsia" w:ascii="仿宋" w:hAnsi="仿宋" w:eastAsia="仿宋" w:cs="仿宋"/>
          <w:i w:val="0"/>
          <w:iCs w:val="0"/>
          <w:sz w:val="24"/>
          <w:szCs w:val="24"/>
          <w:highlight w:val="none"/>
        </w:rPr>
        <w:t>，从业人员</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人，营业收入为</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万元，资产总额为</w:t>
      </w:r>
      <w:r>
        <w:rPr>
          <w:rFonts w:hint="eastAsia" w:ascii="仿宋" w:hAnsi="仿宋" w:eastAsia="仿宋" w:cs="仿宋"/>
          <w:i w:val="0"/>
          <w:iCs w:val="0"/>
          <w:sz w:val="24"/>
          <w:szCs w:val="24"/>
          <w:highlight w:val="none"/>
          <w:u w:val="single"/>
          <w:lang w:val="en-US" w:eastAsia="zh-CN"/>
        </w:rPr>
        <w:t xml:space="preserve">   / </w:t>
      </w:r>
      <w:r>
        <w:rPr>
          <w:rFonts w:hint="eastAsia" w:ascii="仿宋" w:hAnsi="仿宋" w:eastAsia="仿宋" w:cs="仿宋"/>
          <w:i w:val="0"/>
          <w:iCs w:val="0"/>
          <w:sz w:val="24"/>
          <w:szCs w:val="24"/>
          <w:highlight w:val="none"/>
        </w:rPr>
        <w:t>万元 ，属于</w:t>
      </w:r>
      <w:r>
        <w:rPr>
          <w:rFonts w:hint="eastAsia" w:ascii="仿宋" w:hAnsi="仿宋" w:eastAsia="仿宋" w:cs="仿宋"/>
          <w:b/>
          <w:bCs/>
          <w:i w:val="0"/>
          <w:iCs w:val="0"/>
          <w:sz w:val="24"/>
          <w:szCs w:val="24"/>
          <w:highlight w:val="none"/>
          <w:u w:val="single"/>
        </w:rPr>
        <w:t>（中型企业、小型企业、微型企业）</w:t>
      </w:r>
      <w:r>
        <w:rPr>
          <w:rFonts w:hint="eastAsia" w:ascii="仿宋" w:hAnsi="仿宋" w:eastAsia="仿宋" w:cs="仿宋"/>
          <w:i w:val="0"/>
          <w:iCs w:val="0"/>
          <w:sz w:val="24"/>
          <w:szCs w:val="24"/>
          <w:highlight w:val="none"/>
        </w:rPr>
        <w:t xml:space="preserve">； </w:t>
      </w:r>
    </w:p>
    <w:p w14:paraId="6107EEFB">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lang w:val="en-US" w:eastAsia="zh-CN"/>
        </w:rPr>
        <w:t>8</w:t>
      </w:r>
      <w:r>
        <w:rPr>
          <w:rFonts w:hint="eastAsia" w:ascii="仿宋" w:hAnsi="仿宋" w:eastAsia="仿宋" w:cs="仿宋"/>
          <w:i w:val="0"/>
          <w:iCs w:val="0"/>
          <w:sz w:val="24"/>
          <w:szCs w:val="24"/>
          <w:highlight w:val="none"/>
        </w:rPr>
        <w:t>.</w:t>
      </w:r>
      <w:r>
        <w:rPr>
          <w:rFonts w:hint="eastAsia" w:ascii="仿宋" w:hAnsi="仿宋" w:eastAsia="仿宋" w:cs="仿宋"/>
          <w:b/>
          <w:bCs/>
          <w:i w:val="0"/>
          <w:iCs w:val="0"/>
          <w:sz w:val="24"/>
          <w:szCs w:val="24"/>
          <w:highlight w:val="none"/>
          <w:u w:val="single"/>
          <w:lang w:val="en-US" w:eastAsia="zh-CN"/>
        </w:rPr>
        <w:t>自喷荧光漆</w:t>
      </w:r>
      <w:r>
        <w:rPr>
          <w:rFonts w:hint="eastAsia" w:ascii="仿宋" w:hAnsi="仿宋" w:eastAsia="仿宋" w:cs="仿宋"/>
          <w:i w:val="0"/>
          <w:iCs w:val="0"/>
          <w:sz w:val="24"/>
          <w:szCs w:val="24"/>
          <w:highlight w:val="none"/>
        </w:rPr>
        <w:t>，属于</w:t>
      </w:r>
      <w:r>
        <w:rPr>
          <w:rFonts w:hint="eastAsia" w:ascii="仿宋" w:hAnsi="仿宋" w:eastAsia="仿宋" w:cs="仿宋"/>
          <w:b/>
          <w:bCs/>
          <w:i w:val="0"/>
          <w:iCs w:val="0"/>
          <w:sz w:val="24"/>
          <w:szCs w:val="24"/>
          <w:highlight w:val="none"/>
          <w:u w:val="single"/>
          <w:lang w:val="en-US" w:eastAsia="zh-CN"/>
        </w:rPr>
        <w:t>工业</w:t>
      </w:r>
      <w:r>
        <w:rPr>
          <w:rFonts w:hint="eastAsia" w:ascii="仿宋" w:hAnsi="仿宋" w:eastAsia="仿宋" w:cs="仿宋"/>
          <w:i w:val="0"/>
          <w:iCs w:val="0"/>
          <w:sz w:val="24"/>
          <w:szCs w:val="24"/>
          <w:highlight w:val="none"/>
        </w:rPr>
        <w:t>行业；制造商为</w:t>
      </w:r>
      <w:r>
        <w:rPr>
          <w:rFonts w:hint="eastAsia" w:ascii="仿宋" w:hAnsi="仿宋" w:eastAsia="仿宋" w:cs="仿宋"/>
          <w:b/>
          <w:bCs/>
          <w:i w:val="0"/>
          <w:iCs w:val="0"/>
          <w:sz w:val="24"/>
          <w:szCs w:val="24"/>
          <w:highlight w:val="none"/>
          <w:u w:val="single"/>
        </w:rPr>
        <w:t>（企业名称）</w:t>
      </w:r>
      <w:r>
        <w:rPr>
          <w:rFonts w:hint="eastAsia" w:ascii="仿宋" w:hAnsi="仿宋" w:eastAsia="仿宋" w:cs="仿宋"/>
          <w:i w:val="0"/>
          <w:iCs w:val="0"/>
          <w:sz w:val="24"/>
          <w:szCs w:val="24"/>
          <w:highlight w:val="none"/>
        </w:rPr>
        <w:t>，从业人员</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人，营业收入为</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万元，资产总额为</w:t>
      </w:r>
      <w:r>
        <w:rPr>
          <w:rFonts w:hint="eastAsia" w:ascii="仿宋" w:hAnsi="仿宋" w:eastAsia="仿宋" w:cs="仿宋"/>
          <w:i w:val="0"/>
          <w:iCs w:val="0"/>
          <w:sz w:val="24"/>
          <w:szCs w:val="24"/>
          <w:highlight w:val="none"/>
          <w:u w:val="single"/>
          <w:lang w:val="en-US" w:eastAsia="zh-CN"/>
        </w:rPr>
        <w:t xml:space="preserve">   / </w:t>
      </w:r>
      <w:r>
        <w:rPr>
          <w:rFonts w:hint="eastAsia" w:ascii="仿宋" w:hAnsi="仿宋" w:eastAsia="仿宋" w:cs="仿宋"/>
          <w:i w:val="0"/>
          <w:iCs w:val="0"/>
          <w:sz w:val="24"/>
          <w:szCs w:val="24"/>
          <w:highlight w:val="none"/>
        </w:rPr>
        <w:t>万元 ，属于</w:t>
      </w:r>
      <w:r>
        <w:rPr>
          <w:rFonts w:hint="eastAsia" w:ascii="仿宋" w:hAnsi="仿宋" w:eastAsia="仿宋" w:cs="仿宋"/>
          <w:b/>
          <w:bCs/>
          <w:i w:val="0"/>
          <w:iCs w:val="0"/>
          <w:sz w:val="24"/>
          <w:szCs w:val="24"/>
          <w:highlight w:val="none"/>
          <w:u w:val="single"/>
        </w:rPr>
        <w:t>（中型企业、小型企业、微型企业）</w:t>
      </w:r>
      <w:r>
        <w:rPr>
          <w:rFonts w:hint="eastAsia" w:ascii="仿宋" w:hAnsi="仿宋" w:eastAsia="仿宋" w:cs="仿宋"/>
          <w:i w:val="0"/>
          <w:iCs w:val="0"/>
          <w:sz w:val="24"/>
          <w:szCs w:val="24"/>
          <w:highlight w:val="none"/>
        </w:rPr>
        <w:t xml:space="preserve">； </w:t>
      </w:r>
    </w:p>
    <w:p w14:paraId="4D9B940A">
      <w:pPr>
        <w:ind w:firstLine="480" w:firstLineChars="200"/>
        <w:rPr>
          <w:rFonts w:hint="eastAsia" w:ascii="仿宋" w:hAnsi="仿宋" w:eastAsia="仿宋" w:cs="仿宋"/>
          <w:i w:val="0"/>
          <w:iCs w:val="0"/>
          <w:sz w:val="24"/>
          <w:szCs w:val="24"/>
          <w:highlight w:val="none"/>
          <w:u w:val="single"/>
        </w:rPr>
      </w:pPr>
    </w:p>
    <w:p w14:paraId="53430C6C">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以上企业，不属于大企业的分支机构，不存在控股股东为大企业的情形，也不存在与大企业的负责人为同一人的情形。</w:t>
      </w:r>
    </w:p>
    <w:p w14:paraId="059EB0C9">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p>
    <w:p w14:paraId="2AB2C2D9">
      <w:pPr>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br w:type="page"/>
      </w:r>
    </w:p>
    <w:p w14:paraId="64E70EB5">
      <w:pPr>
        <w:jc w:val="center"/>
        <w:rPr>
          <w:rFonts w:hint="eastAsia" w:ascii="仿宋" w:hAnsi="仿宋" w:eastAsia="仿宋" w:cs="仿宋"/>
          <w:b/>
          <w:i w:val="0"/>
          <w:iCs w:val="0"/>
          <w:sz w:val="24"/>
          <w:szCs w:val="24"/>
          <w:highlight w:val="none"/>
        </w:rPr>
      </w:pPr>
      <w:r>
        <w:rPr>
          <w:rFonts w:hint="eastAsia" w:ascii="仿宋" w:hAnsi="仿宋" w:eastAsia="仿宋" w:cs="仿宋"/>
          <w:b/>
          <w:i w:val="0"/>
          <w:iCs w:val="0"/>
          <w:sz w:val="24"/>
          <w:szCs w:val="24"/>
          <w:highlight w:val="none"/>
          <w:lang w:val="en-US" w:eastAsia="zh-CN"/>
        </w:rPr>
        <w:t>包5</w:t>
      </w:r>
      <w:r>
        <w:rPr>
          <w:rFonts w:hint="eastAsia" w:ascii="仿宋" w:hAnsi="仿宋" w:eastAsia="仿宋" w:cs="仿宋"/>
          <w:b/>
          <w:i w:val="0"/>
          <w:iCs w:val="0"/>
          <w:sz w:val="24"/>
          <w:szCs w:val="24"/>
          <w:highlight w:val="none"/>
        </w:rPr>
        <w:t xml:space="preserve">中小企业声明函（货物） </w:t>
      </w:r>
    </w:p>
    <w:p w14:paraId="4040DEA7">
      <w:pPr>
        <w:ind w:firstLine="480" w:firstLineChars="200"/>
        <w:rPr>
          <w:rFonts w:hint="eastAsia" w:ascii="仿宋" w:hAnsi="仿宋" w:eastAsia="仿宋" w:cs="仿宋"/>
          <w:i w:val="0"/>
          <w:iCs w:val="0"/>
          <w:sz w:val="24"/>
          <w:szCs w:val="24"/>
          <w:highlight w:val="none"/>
        </w:rPr>
      </w:pPr>
    </w:p>
    <w:p w14:paraId="3113C19C">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本投标人郑重声明，根据《政府采购促进中小企业发展管理办法》（财库﹝2020﹞46 号）的规定，本投标人参加</w:t>
      </w:r>
      <w:r>
        <w:rPr>
          <w:rFonts w:hint="eastAsia" w:ascii="仿宋" w:hAnsi="仿宋" w:eastAsia="仿宋" w:cs="仿宋"/>
          <w:b/>
          <w:bCs/>
          <w:i w:val="0"/>
          <w:iCs w:val="0"/>
          <w:sz w:val="24"/>
          <w:szCs w:val="24"/>
          <w:highlight w:val="none"/>
          <w:u w:val="single"/>
        </w:rPr>
        <w:t>深圳市消防救援支队</w:t>
      </w:r>
      <w:r>
        <w:rPr>
          <w:rFonts w:hint="eastAsia" w:ascii="仿宋" w:hAnsi="仿宋" w:eastAsia="仿宋" w:cs="仿宋"/>
          <w:i w:val="0"/>
          <w:iCs w:val="0"/>
          <w:sz w:val="24"/>
          <w:szCs w:val="24"/>
          <w:highlight w:val="none"/>
        </w:rPr>
        <w:t>的</w:t>
      </w:r>
      <w:r>
        <w:rPr>
          <w:rFonts w:hint="eastAsia" w:ascii="仿宋" w:hAnsi="仿宋" w:eastAsia="仿宋" w:cs="仿宋"/>
          <w:b/>
          <w:bCs/>
          <w:i w:val="0"/>
          <w:iCs w:val="0"/>
          <w:sz w:val="24"/>
          <w:szCs w:val="24"/>
          <w:highlight w:val="none"/>
          <w:u w:val="single"/>
          <w:lang w:eastAsia="zh-CN"/>
        </w:rPr>
        <w:t>广东省深圳市消防救援支队2025年消防装备采购项目九（包1-包5）（</w:t>
      </w:r>
      <w:r>
        <w:rPr>
          <w:rFonts w:hint="eastAsia" w:ascii="仿宋" w:hAnsi="仿宋" w:eastAsia="仿宋" w:cs="仿宋"/>
          <w:b/>
          <w:i w:val="0"/>
          <w:iCs w:val="0"/>
          <w:sz w:val="24"/>
          <w:szCs w:val="24"/>
          <w:highlight w:val="none"/>
          <w:u w:val="single"/>
          <w:lang w:val="en-US" w:eastAsia="zh-CN"/>
        </w:rPr>
        <w:t>包5</w:t>
      </w:r>
      <w:r>
        <w:rPr>
          <w:rFonts w:hint="eastAsia" w:ascii="仿宋" w:hAnsi="仿宋" w:eastAsia="仿宋" w:cs="仿宋"/>
          <w:b/>
          <w:bCs/>
          <w:i w:val="0"/>
          <w:iCs w:val="0"/>
          <w:sz w:val="24"/>
          <w:szCs w:val="24"/>
          <w:highlight w:val="none"/>
          <w:u w:val="single"/>
          <w:lang w:eastAsia="zh-CN"/>
        </w:rPr>
        <w:t>）</w:t>
      </w:r>
      <w:r>
        <w:rPr>
          <w:rFonts w:hint="eastAsia" w:ascii="仿宋" w:hAnsi="仿宋" w:eastAsia="仿宋" w:cs="仿宋"/>
          <w:i w:val="0"/>
          <w:iCs w:val="0"/>
          <w:sz w:val="24"/>
          <w:szCs w:val="24"/>
          <w:highlight w:val="none"/>
        </w:rPr>
        <w:t>采购活动，提供的货物全部由符合政策要求的中小企业制造。相关企业的具体情况如下：</w:t>
      </w:r>
    </w:p>
    <w:p w14:paraId="6B358CB3">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1.</w:t>
      </w:r>
      <w:r>
        <w:rPr>
          <w:rFonts w:hint="eastAsia" w:ascii="仿宋" w:hAnsi="仿宋" w:eastAsia="仿宋" w:cs="仿宋"/>
          <w:b/>
          <w:bCs/>
          <w:i w:val="0"/>
          <w:iCs w:val="0"/>
          <w:sz w:val="24"/>
          <w:szCs w:val="24"/>
          <w:highlight w:val="none"/>
          <w:u w:val="single"/>
          <w:lang w:val="en-US" w:eastAsia="zh-CN"/>
        </w:rPr>
        <w:t>泡沫灭火药剂（A类泡沫）</w:t>
      </w:r>
      <w:r>
        <w:rPr>
          <w:rFonts w:hint="eastAsia" w:ascii="仿宋" w:hAnsi="仿宋" w:eastAsia="仿宋" w:cs="仿宋"/>
          <w:i w:val="0"/>
          <w:iCs w:val="0"/>
          <w:sz w:val="24"/>
          <w:szCs w:val="24"/>
          <w:highlight w:val="none"/>
        </w:rPr>
        <w:t>，属于</w:t>
      </w:r>
      <w:r>
        <w:rPr>
          <w:rFonts w:hint="eastAsia" w:ascii="仿宋" w:hAnsi="仿宋" w:eastAsia="仿宋" w:cs="仿宋"/>
          <w:b/>
          <w:bCs/>
          <w:i w:val="0"/>
          <w:iCs w:val="0"/>
          <w:sz w:val="24"/>
          <w:szCs w:val="24"/>
          <w:highlight w:val="none"/>
          <w:u w:val="single"/>
          <w:lang w:val="en-US" w:eastAsia="zh-CN"/>
        </w:rPr>
        <w:t>工业</w:t>
      </w:r>
      <w:r>
        <w:rPr>
          <w:rFonts w:hint="eastAsia" w:ascii="仿宋" w:hAnsi="仿宋" w:eastAsia="仿宋" w:cs="仿宋"/>
          <w:i w:val="0"/>
          <w:iCs w:val="0"/>
          <w:sz w:val="24"/>
          <w:szCs w:val="24"/>
          <w:highlight w:val="none"/>
        </w:rPr>
        <w:t>行业；制造商为</w:t>
      </w:r>
      <w:r>
        <w:rPr>
          <w:rFonts w:hint="eastAsia" w:ascii="仿宋" w:hAnsi="仿宋" w:eastAsia="仿宋" w:cs="仿宋"/>
          <w:b/>
          <w:bCs/>
          <w:i w:val="0"/>
          <w:iCs w:val="0"/>
          <w:sz w:val="24"/>
          <w:szCs w:val="24"/>
          <w:highlight w:val="none"/>
          <w:u w:val="single"/>
        </w:rPr>
        <w:t>（企业名称）</w:t>
      </w:r>
      <w:r>
        <w:rPr>
          <w:rFonts w:hint="eastAsia" w:ascii="仿宋" w:hAnsi="仿宋" w:eastAsia="仿宋" w:cs="仿宋"/>
          <w:i w:val="0"/>
          <w:iCs w:val="0"/>
          <w:sz w:val="24"/>
          <w:szCs w:val="24"/>
          <w:highlight w:val="none"/>
        </w:rPr>
        <w:t>，从业人员</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人，营业收入为</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万元，资产总额为</w:t>
      </w:r>
      <w:r>
        <w:rPr>
          <w:rFonts w:hint="eastAsia" w:ascii="仿宋" w:hAnsi="仿宋" w:eastAsia="仿宋" w:cs="仿宋"/>
          <w:i w:val="0"/>
          <w:iCs w:val="0"/>
          <w:sz w:val="24"/>
          <w:szCs w:val="24"/>
          <w:highlight w:val="none"/>
          <w:u w:val="single"/>
          <w:lang w:val="en-US" w:eastAsia="zh-CN"/>
        </w:rPr>
        <w:t xml:space="preserve">   / </w:t>
      </w:r>
      <w:r>
        <w:rPr>
          <w:rFonts w:hint="eastAsia" w:ascii="仿宋" w:hAnsi="仿宋" w:eastAsia="仿宋" w:cs="仿宋"/>
          <w:i w:val="0"/>
          <w:iCs w:val="0"/>
          <w:sz w:val="24"/>
          <w:szCs w:val="24"/>
          <w:highlight w:val="none"/>
        </w:rPr>
        <w:t>万元 ，属于</w:t>
      </w:r>
      <w:r>
        <w:rPr>
          <w:rFonts w:hint="eastAsia" w:ascii="仿宋" w:hAnsi="仿宋" w:eastAsia="仿宋" w:cs="仿宋"/>
          <w:b/>
          <w:bCs/>
          <w:i w:val="0"/>
          <w:iCs w:val="0"/>
          <w:sz w:val="24"/>
          <w:szCs w:val="24"/>
          <w:highlight w:val="none"/>
          <w:u w:val="single"/>
        </w:rPr>
        <w:t>（中型企业、小型企业、微型企业）</w:t>
      </w:r>
      <w:r>
        <w:rPr>
          <w:rFonts w:hint="eastAsia" w:ascii="仿宋" w:hAnsi="仿宋" w:eastAsia="仿宋" w:cs="仿宋"/>
          <w:i w:val="0"/>
          <w:iCs w:val="0"/>
          <w:sz w:val="24"/>
          <w:szCs w:val="24"/>
          <w:highlight w:val="none"/>
        </w:rPr>
        <w:t xml:space="preserve">； </w:t>
      </w:r>
    </w:p>
    <w:p w14:paraId="390A00E0">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lang w:val="en-US" w:eastAsia="zh-CN"/>
        </w:rPr>
        <w:t>2</w:t>
      </w:r>
      <w:r>
        <w:rPr>
          <w:rFonts w:hint="eastAsia" w:ascii="仿宋" w:hAnsi="仿宋" w:eastAsia="仿宋" w:cs="仿宋"/>
          <w:i w:val="0"/>
          <w:iCs w:val="0"/>
          <w:sz w:val="24"/>
          <w:szCs w:val="24"/>
          <w:highlight w:val="none"/>
        </w:rPr>
        <w:t>.</w:t>
      </w:r>
      <w:r>
        <w:rPr>
          <w:rFonts w:hint="eastAsia" w:ascii="仿宋" w:hAnsi="仿宋" w:eastAsia="仿宋" w:cs="仿宋"/>
          <w:b/>
          <w:bCs/>
          <w:i w:val="0"/>
          <w:iCs w:val="0"/>
          <w:sz w:val="24"/>
          <w:szCs w:val="24"/>
          <w:highlight w:val="none"/>
          <w:u w:val="single"/>
          <w:lang w:val="en-US" w:eastAsia="zh-CN"/>
        </w:rPr>
        <w:t>有机磷降解酶</w:t>
      </w:r>
      <w:r>
        <w:rPr>
          <w:rFonts w:hint="eastAsia" w:ascii="仿宋" w:hAnsi="仿宋" w:eastAsia="仿宋" w:cs="仿宋"/>
          <w:i w:val="0"/>
          <w:iCs w:val="0"/>
          <w:sz w:val="24"/>
          <w:szCs w:val="24"/>
          <w:highlight w:val="none"/>
        </w:rPr>
        <w:t>，属于</w:t>
      </w:r>
      <w:r>
        <w:rPr>
          <w:rFonts w:hint="eastAsia" w:ascii="仿宋" w:hAnsi="仿宋" w:eastAsia="仿宋" w:cs="仿宋"/>
          <w:b/>
          <w:bCs/>
          <w:i w:val="0"/>
          <w:iCs w:val="0"/>
          <w:sz w:val="24"/>
          <w:szCs w:val="24"/>
          <w:highlight w:val="none"/>
          <w:u w:val="single"/>
          <w:lang w:val="en-US" w:eastAsia="zh-CN"/>
        </w:rPr>
        <w:t>工业</w:t>
      </w:r>
      <w:r>
        <w:rPr>
          <w:rFonts w:hint="eastAsia" w:ascii="仿宋" w:hAnsi="仿宋" w:eastAsia="仿宋" w:cs="仿宋"/>
          <w:i w:val="0"/>
          <w:iCs w:val="0"/>
          <w:sz w:val="24"/>
          <w:szCs w:val="24"/>
          <w:highlight w:val="none"/>
        </w:rPr>
        <w:t>行业；制造商为</w:t>
      </w:r>
      <w:r>
        <w:rPr>
          <w:rFonts w:hint="eastAsia" w:ascii="仿宋" w:hAnsi="仿宋" w:eastAsia="仿宋" w:cs="仿宋"/>
          <w:b/>
          <w:bCs/>
          <w:i w:val="0"/>
          <w:iCs w:val="0"/>
          <w:sz w:val="24"/>
          <w:szCs w:val="24"/>
          <w:highlight w:val="none"/>
          <w:u w:val="single"/>
        </w:rPr>
        <w:t>（企业名称）</w:t>
      </w:r>
      <w:r>
        <w:rPr>
          <w:rFonts w:hint="eastAsia" w:ascii="仿宋" w:hAnsi="仿宋" w:eastAsia="仿宋" w:cs="仿宋"/>
          <w:i w:val="0"/>
          <w:iCs w:val="0"/>
          <w:sz w:val="24"/>
          <w:szCs w:val="24"/>
          <w:highlight w:val="none"/>
        </w:rPr>
        <w:t>，从业人员</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人，营业收入为</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万元，资产总额为</w:t>
      </w:r>
      <w:r>
        <w:rPr>
          <w:rFonts w:hint="eastAsia" w:ascii="仿宋" w:hAnsi="仿宋" w:eastAsia="仿宋" w:cs="仿宋"/>
          <w:i w:val="0"/>
          <w:iCs w:val="0"/>
          <w:sz w:val="24"/>
          <w:szCs w:val="24"/>
          <w:highlight w:val="none"/>
          <w:u w:val="single"/>
          <w:lang w:val="en-US" w:eastAsia="zh-CN"/>
        </w:rPr>
        <w:t xml:space="preserve">   / </w:t>
      </w:r>
      <w:r>
        <w:rPr>
          <w:rFonts w:hint="eastAsia" w:ascii="仿宋" w:hAnsi="仿宋" w:eastAsia="仿宋" w:cs="仿宋"/>
          <w:i w:val="0"/>
          <w:iCs w:val="0"/>
          <w:sz w:val="24"/>
          <w:szCs w:val="24"/>
          <w:highlight w:val="none"/>
        </w:rPr>
        <w:t>万元 ，属于</w:t>
      </w:r>
      <w:r>
        <w:rPr>
          <w:rFonts w:hint="eastAsia" w:ascii="仿宋" w:hAnsi="仿宋" w:eastAsia="仿宋" w:cs="仿宋"/>
          <w:b/>
          <w:bCs/>
          <w:i w:val="0"/>
          <w:iCs w:val="0"/>
          <w:sz w:val="24"/>
          <w:szCs w:val="24"/>
          <w:highlight w:val="none"/>
          <w:u w:val="single"/>
        </w:rPr>
        <w:t>（中型企业、小型企业、微型企业）</w:t>
      </w:r>
      <w:r>
        <w:rPr>
          <w:rFonts w:hint="eastAsia" w:ascii="仿宋" w:hAnsi="仿宋" w:eastAsia="仿宋" w:cs="仿宋"/>
          <w:i w:val="0"/>
          <w:iCs w:val="0"/>
          <w:sz w:val="24"/>
          <w:szCs w:val="24"/>
          <w:highlight w:val="none"/>
        </w:rPr>
        <w:t xml:space="preserve">； </w:t>
      </w:r>
    </w:p>
    <w:p w14:paraId="5FF8D868">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lang w:val="en-US" w:eastAsia="zh-CN"/>
        </w:rPr>
        <w:t>3</w:t>
      </w:r>
      <w:r>
        <w:rPr>
          <w:rFonts w:hint="eastAsia" w:ascii="仿宋" w:hAnsi="仿宋" w:eastAsia="仿宋" w:cs="仿宋"/>
          <w:i w:val="0"/>
          <w:iCs w:val="0"/>
          <w:sz w:val="24"/>
          <w:szCs w:val="24"/>
          <w:highlight w:val="none"/>
        </w:rPr>
        <w:t>.</w:t>
      </w:r>
      <w:r>
        <w:rPr>
          <w:rFonts w:hint="eastAsia" w:ascii="仿宋" w:hAnsi="仿宋" w:eastAsia="仿宋" w:cs="仿宋"/>
          <w:b/>
          <w:bCs/>
          <w:i w:val="0"/>
          <w:iCs w:val="0"/>
          <w:sz w:val="24"/>
          <w:szCs w:val="24"/>
          <w:highlight w:val="none"/>
          <w:u w:val="single"/>
          <w:lang w:val="en-US" w:eastAsia="zh-CN"/>
        </w:rPr>
        <w:t>灭火弹（一档）</w:t>
      </w:r>
      <w:r>
        <w:rPr>
          <w:rFonts w:hint="eastAsia" w:ascii="仿宋" w:hAnsi="仿宋" w:eastAsia="仿宋" w:cs="仿宋"/>
          <w:i w:val="0"/>
          <w:iCs w:val="0"/>
          <w:sz w:val="24"/>
          <w:szCs w:val="24"/>
          <w:highlight w:val="none"/>
        </w:rPr>
        <w:t>，属于</w:t>
      </w:r>
      <w:r>
        <w:rPr>
          <w:rFonts w:hint="eastAsia" w:ascii="仿宋" w:hAnsi="仿宋" w:eastAsia="仿宋" w:cs="仿宋"/>
          <w:b/>
          <w:bCs/>
          <w:i w:val="0"/>
          <w:iCs w:val="0"/>
          <w:sz w:val="24"/>
          <w:szCs w:val="24"/>
          <w:highlight w:val="none"/>
          <w:u w:val="single"/>
          <w:lang w:val="en-US" w:eastAsia="zh-CN"/>
        </w:rPr>
        <w:t>工业</w:t>
      </w:r>
      <w:r>
        <w:rPr>
          <w:rFonts w:hint="eastAsia" w:ascii="仿宋" w:hAnsi="仿宋" w:eastAsia="仿宋" w:cs="仿宋"/>
          <w:i w:val="0"/>
          <w:iCs w:val="0"/>
          <w:sz w:val="24"/>
          <w:szCs w:val="24"/>
          <w:highlight w:val="none"/>
        </w:rPr>
        <w:t>行业；制造商为</w:t>
      </w:r>
      <w:r>
        <w:rPr>
          <w:rFonts w:hint="eastAsia" w:ascii="仿宋" w:hAnsi="仿宋" w:eastAsia="仿宋" w:cs="仿宋"/>
          <w:b/>
          <w:bCs/>
          <w:i w:val="0"/>
          <w:iCs w:val="0"/>
          <w:sz w:val="24"/>
          <w:szCs w:val="24"/>
          <w:highlight w:val="none"/>
          <w:u w:val="single"/>
        </w:rPr>
        <w:t>（企业名称）</w:t>
      </w:r>
      <w:r>
        <w:rPr>
          <w:rFonts w:hint="eastAsia" w:ascii="仿宋" w:hAnsi="仿宋" w:eastAsia="仿宋" w:cs="仿宋"/>
          <w:i w:val="0"/>
          <w:iCs w:val="0"/>
          <w:sz w:val="24"/>
          <w:szCs w:val="24"/>
          <w:highlight w:val="none"/>
        </w:rPr>
        <w:t>，从业人员</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人，营业收入为</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万元，资产总额为</w:t>
      </w:r>
      <w:r>
        <w:rPr>
          <w:rFonts w:hint="eastAsia" w:ascii="仿宋" w:hAnsi="仿宋" w:eastAsia="仿宋" w:cs="仿宋"/>
          <w:i w:val="0"/>
          <w:iCs w:val="0"/>
          <w:sz w:val="24"/>
          <w:szCs w:val="24"/>
          <w:highlight w:val="none"/>
          <w:u w:val="single"/>
          <w:lang w:val="en-US" w:eastAsia="zh-CN"/>
        </w:rPr>
        <w:t xml:space="preserve">   / </w:t>
      </w:r>
      <w:r>
        <w:rPr>
          <w:rFonts w:hint="eastAsia" w:ascii="仿宋" w:hAnsi="仿宋" w:eastAsia="仿宋" w:cs="仿宋"/>
          <w:i w:val="0"/>
          <w:iCs w:val="0"/>
          <w:sz w:val="24"/>
          <w:szCs w:val="24"/>
          <w:highlight w:val="none"/>
        </w:rPr>
        <w:t>万元 ，属于</w:t>
      </w:r>
      <w:r>
        <w:rPr>
          <w:rFonts w:hint="eastAsia" w:ascii="仿宋" w:hAnsi="仿宋" w:eastAsia="仿宋" w:cs="仿宋"/>
          <w:b/>
          <w:bCs/>
          <w:i w:val="0"/>
          <w:iCs w:val="0"/>
          <w:sz w:val="24"/>
          <w:szCs w:val="24"/>
          <w:highlight w:val="none"/>
          <w:u w:val="single"/>
        </w:rPr>
        <w:t>（中型企业、小型企业、微型企业）</w:t>
      </w:r>
      <w:r>
        <w:rPr>
          <w:rFonts w:hint="eastAsia" w:ascii="仿宋" w:hAnsi="仿宋" w:eastAsia="仿宋" w:cs="仿宋"/>
          <w:i w:val="0"/>
          <w:iCs w:val="0"/>
          <w:sz w:val="24"/>
          <w:szCs w:val="24"/>
          <w:highlight w:val="none"/>
        </w:rPr>
        <w:t xml:space="preserve">； </w:t>
      </w:r>
    </w:p>
    <w:p w14:paraId="40DC071C">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lang w:val="en-US" w:eastAsia="zh-CN"/>
        </w:rPr>
        <w:t>4</w:t>
      </w:r>
      <w:r>
        <w:rPr>
          <w:rFonts w:hint="eastAsia" w:ascii="仿宋" w:hAnsi="仿宋" w:eastAsia="仿宋" w:cs="仿宋"/>
          <w:i w:val="0"/>
          <w:iCs w:val="0"/>
          <w:sz w:val="24"/>
          <w:szCs w:val="24"/>
          <w:highlight w:val="none"/>
        </w:rPr>
        <w:t>.</w:t>
      </w:r>
      <w:r>
        <w:rPr>
          <w:rFonts w:hint="eastAsia" w:ascii="仿宋" w:hAnsi="仿宋" w:eastAsia="仿宋" w:cs="仿宋"/>
          <w:b/>
          <w:bCs/>
          <w:i w:val="0"/>
          <w:iCs w:val="0"/>
          <w:sz w:val="24"/>
          <w:szCs w:val="24"/>
          <w:highlight w:val="none"/>
          <w:u w:val="single"/>
          <w:lang w:val="en-US" w:eastAsia="zh-CN"/>
        </w:rPr>
        <w:t>强酸、碱清洗剂</w:t>
      </w:r>
      <w:r>
        <w:rPr>
          <w:rFonts w:hint="eastAsia" w:ascii="仿宋" w:hAnsi="仿宋" w:eastAsia="仿宋" w:cs="仿宋"/>
          <w:i w:val="0"/>
          <w:iCs w:val="0"/>
          <w:sz w:val="24"/>
          <w:szCs w:val="24"/>
          <w:highlight w:val="none"/>
        </w:rPr>
        <w:t>，属于</w:t>
      </w:r>
      <w:r>
        <w:rPr>
          <w:rFonts w:hint="eastAsia" w:ascii="仿宋" w:hAnsi="仿宋" w:eastAsia="仿宋" w:cs="仿宋"/>
          <w:b/>
          <w:bCs/>
          <w:i w:val="0"/>
          <w:iCs w:val="0"/>
          <w:sz w:val="24"/>
          <w:szCs w:val="24"/>
          <w:highlight w:val="none"/>
          <w:u w:val="single"/>
          <w:lang w:val="en-US" w:eastAsia="zh-CN"/>
        </w:rPr>
        <w:t>工业</w:t>
      </w:r>
      <w:r>
        <w:rPr>
          <w:rFonts w:hint="eastAsia" w:ascii="仿宋" w:hAnsi="仿宋" w:eastAsia="仿宋" w:cs="仿宋"/>
          <w:i w:val="0"/>
          <w:iCs w:val="0"/>
          <w:sz w:val="24"/>
          <w:szCs w:val="24"/>
          <w:highlight w:val="none"/>
        </w:rPr>
        <w:t>行业；制造商为</w:t>
      </w:r>
      <w:r>
        <w:rPr>
          <w:rFonts w:hint="eastAsia" w:ascii="仿宋" w:hAnsi="仿宋" w:eastAsia="仿宋" w:cs="仿宋"/>
          <w:b/>
          <w:bCs/>
          <w:i w:val="0"/>
          <w:iCs w:val="0"/>
          <w:sz w:val="24"/>
          <w:szCs w:val="24"/>
          <w:highlight w:val="none"/>
          <w:u w:val="single"/>
        </w:rPr>
        <w:t>（企业名称）</w:t>
      </w:r>
      <w:r>
        <w:rPr>
          <w:rFonts w:hint="eastAsia" w:ascii="仿宋" w:hAnsi="仿宋" w:eastAsia="仿宋" w:cs="仿宋"/>
          <w:i w:val="0"/>
          <w:iCs w:val="0"/>
          <w:sz w:val="24"/>
          <w:szCs w:val="24"/>
          <w:highlight w:val="none"/>
        </w:rPr>
        <w:t>，从业人员</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人，营业收入为</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万元，资产总额为</w:t>
      </w:r>
      <w:r>
        <w:rPr>
          <w:rFonts w:hint="eastAsia" w:ascii="仿宋" w:hAnsi="仿宋" w:eastAsia="仿宋" w:cs="仿宋"/>
          <w:i w:val="0"/>
          <w:iCs w:val="0"/>
          <w:sz w:val="24"/>
          <w:szCs w:val="24"/>
          <w:highlight w:val="none"/>
          <w:u w:val="single"/>
          <w:lang w:val="en-US" w:eastAsia="zh-CN"/>
        </w:rPr>
        <w:t xml:space="preserve">   / </w:t>
      </w:r>
      <w:r>
        <w:rPr>
          <w:rFonts w:hint="eastAsia" w:ascii="仿宋" w:hAnsi="仿宋" w:eastAsia="仿宋" w:cs="仿宋"/>
          <w:i w:val="0"/>
          <w:iCs w:val="0"/>
          <w:sz w:val="24"/>
          <w:szCs w:val="24"/>
          <w:highlight w:val="none"/>
        </w:rPr>
        <w:t>万元 ，属于</w:t>
      </w:r>
      <w:r>
        <w:rPr>
          <w:rFonts w:hint="eastAsia" w:ascii="仿宋" w:hAnsi="仿宋" w:eastAsia="仿宋" w:cs="仿宋"/>
          <w:b/>
          <w:bCs/>
          <w:i w:val="0"/>
          <w:iCs w:val="0"/>
          <w:sz w:val="24"/>
          <w:szCs w:val="24"/>
          <w:highlight w:val="none"/>
          <w:u w:val="single"/>
        </w:rPr>
        <w:t>（中型企业、小型企业、微型企业）</w:t>
      </w:r>
      <w:r>
        <w:rPr>
          <w:rFonts w:hint="eastAsia" w:ascii="仿宋" w:hAnsi="仿宋" w:eastAsia="仿宋" w:cs="仿宋"/>
          <w:i w:val="0"/>
          <w:iCs w:val="0"/>
          <w:sz w:val="24"/>
          <w:szCs w:val="24"/>
          <w:highlight w:val="none"/>
        </w:rPr>
        <w:t xml:space="preserve">； </w:t>
      </w:r>
    </w:p>
    <w:p w14:paraId="3ED1E6F5">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lang w:val="en-US" w:eastAsia="zh-CN"/>
        </w:rPr>
        <w:t>5</w:t>
      </w:r>
      <w:r>
        <w:rPr>
          <w:rFonts w:hint="eastAsia" w:ascii="仿宋" w:hAnsi="仿宋" w:eastAsia="仿宋" w:cs="仿宋"/>
          <w:i w:val="0"/>
          <w:iCs w:val="0"/>
          <w:sz w:val="24"/>
          <w:szCs w:val="24"/>
          <w:highlight w:val="none"/>
        </w:rPr>
        <w:t>.</w:t>
      </w:r>
      <w:r>
        <w:rPr>
          <w:rFonts w:hint="eastAsia" w:ascii="仿宋" w:hAnsi="仿宋" w:eastAsia="仿宋" w:cs="仿宋"/>
          <w:b/>
          <w:bCs/>
          <w:i w:val="0"/>
          <w:iCs w:val="0"/>
          <w:sz w:val="24"/>
          <w:szCs w:val="24"/>
          <w:highlight w:val="none"/>
          <w:u w:val="single"/>
          <w:lang w:val="en-US" w:eastAsia="zh-CN"/>
        </w:rPr>
        <w:t>消毒粉</w:t>
      </w:r>
      <w:r>
        <w:rPr>
          <w:rFonts w:hint="eastAsia" w:ascii="仿宋" w:hAnsi="仿宋" w:eastAsia="仿宋" w:cs="仿宋"/>
          <w:i w:val="0"/>
          <w:iCs w:val="0"/>
          <w:sz w:val="24"/>
          <w:szCs w:val="24"/>
          <w:highlight w:val="none"/>
        </w:rPr>
        <w:t>，属于</w:t>
      </w:r>
      <w:r>
        <w:rPr>
          <w:rFonts w:hint="eastAsia" w:ascii="仿宋" w:hAnsi="仿宋" w:eastAsia="仿宋" w:cs="仿宋"/>
          <w:b/>
          <w:bCs/>
          <w:i w:val="0"/>
          <w:iCs w:val="0"/>
          <w:sz w:val="24"/>
          <w:szCs w:val="24"/>
          <w:highlight w:val="none"/>
          <w:u w:val="single"/>
          <w:lang w:val="en-US" w:eastAsia="zh-CN"/>
        </w:rPr>
        <w:t>工业</w:t>
      </w:r>
      <w:r>
        <w:rPr>
          <w:rFonts w:hint="eastAsia" w:ascii="仿宋" w:hAnsi="仿宋" w:eastAsia="仿宋" w:cs="仿宋"/>
          <w:i w:val="0"/>
          <w:iCs w:val="0"/>
          <w:sz w:val="24"/>
          <w:szCs w:val="24"/>
          <w:highlight w:val="none"/>
        </w:rPr>
        <w:t>行业；制造商为</w:t>
      </w:r>
      <w:r>
        <w:rPr>
          <w:rFonts w:hint="eastAsia" w:ascii="仿宋" w:hAnsi="仿宋" w:eastAsia="仿宋" w:cs="仿宋"/>
          <w:b/>
          <w:bCs/>
          <w:i w:val="0"/>
          <w:iCs w:val="0"/>
          <w:sz w:val="24"/>
          <w:szCs w:val="24"/>
          <w:highlight w:val="none"/>
          <w:u w:val="single"/>
        </w:rPr>
        <w:t>（企业名称）</w:t>
      </w:r>
      <w:r>
        <w:rPr>
          <w:rFonts w:hint="eastAsia" w:ascii="仿宋" w:hAnsi="仿宋" w:eastAsia="仿宋" w:cs="仿宋"/>
          <w:i w:val="0"/>
          <w:iCs w:val="0"/>
          <w:sz w:val="24"/>
          <w:szCs w:val="24"/>
          <w:highlight w:val="none"/>
        </w:rPr>
        <w:t>，从业人员</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人，营业收入为</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万元，资产总额为</w:t>
      </w:r>
      <w:r>
        <w:rPr>
          <w:rFonts w:hint="eastAsia" w:ascii="仿宋" w:hAnsi="仿宋" w:eastAsia="仿宋" w:cs="仿宋"/>
          <w:i w:val="0"/>
          <w:iCs w:val="0"/>
          <w:sz w:val="24"/>
          <w:szCs w:val="24"/>
          <w:highlight w:val="none"/>
          <w:u w:val="single"/>
          <w:lang w:val="en-US" w:eastAsia="zh-CN"/>
        </w:rPr>
        <w:t xml:space="preserve">   / </w:t>
      </w:r>
      <w:r>
        <w:rPr>
          <w:rFonts w:hint="eastAsia" w:ascii="仿宋" w:hAnsi="仿宋" w:eastAsia="仿宋" w:cs="仿宋"/>
          <w:i w:val="0"/>
          <w:iCs w:val="0"/>
          <w:sz w:val="24"/>
          <w:szCs w:val="24"/>
          <w:highlight w:val="none"/>
        </w:rPr>
        <w:t>万元 ，属于</w:t>
      </w:r>
      <w:r>
        <w:rPr>
          <w:rFonts w:hint="eastAsia" w:ascii="仿宋" w:hAnsi="仿宋" w:eastAsia="仿宋" w:cs="仿宋"/>
          <w:b/>
          <w:bCs/>
          <w:i w:val="0"/>
          <w:iCs w:val="0"/>
          <w:sz w:val="24"/>
          <w:szCs w:val="24"/>
          <w:highlight w:val="none"/>
          <w:u w:val="single"/>
        </w:rPr>
        <w:t>（中型企业、小型企业、微型企业）</w:t>
      </w:r>
      <w:r>
        <w:rPr>
          <w:rFonts w:hint="eastAsia" w:ascii="仿宋" w:hAnsi="仿宋" w:eastAsia="仿宋" w:cs="仿宋"/>
          <w:i w:val="0"/>
          <w:iCs w:val="0"/>
          <w:sz w:val="24"/>
          <w:szCs w:val="24"/>
          <w:highlight w:val="none"/>
        </w:rPr>
        <w:t xml:space="preserve">； </w:t>
      </w:r>
    </w:p>
    <w:p w14:paraId="3AB85DB4">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lang w:val="en-US" w:eastAsia="zh-CN"/>
        </w:rPr>
        <w:t>6</w:t>
      </w:r>
      <w:r>
        <w:rPr>
          <w:rFonts w:hint="eastAsia" w:ascii="仿宋" w:hAnsi="仿宋" w:eastAsia="仿宋" w:cs="仿宋"/>
          <w:i w:val="0"/>
          <w:iCs w:val="0"/>
          <w:sz w:val="24"/>
          <w:szCs w:val="24"/>
          <w:highlight w:val="none"/>
        </w:rPr>
        <w:t>.</w:t>
      </w:r>
      <w:r>
        <w:rPr>
          <w:rFonts w:hint="eastAsia" w:ascii="仿宋" w:hAnsi="仿宋" w:eastAsia="仿宋" w:cs="仿宋"/>
          <w:b/>
          <w:bCs/>
          <w:i w:val="0"/>
          <w:iCs w:val="0"/>
          <w:sz w:val="24"/>
          <w:szCs w:val="24"/>
          <w:highlight w:val="none"/>
          <w:u w:val="single"/>
          <w:lang w:val="en-US" w:eastAsia="zh-CN"/>
        </w:rPr>
        <w:t>三合二洗消剂</w:t>
      </w:r>
      <w:r>
        <w:rPr>
          <w:rFonts w:hint="eastAsia" w:ascii="仿宋" w:hAnsi="仿宋" w:eastAsia="仿宋" w:cs="仿宋"/>
          <w:i w:val="0"/>
          <w:iCs w:val="0"/>
          <w:sz w:val="24"/>
          <w:szCs w:val="24"/>
          <w:highlight w:val="none"/>
        </w:rPr>
        <w:t>，属于</w:t>
      </w:r>
      <w:r>
        <w:rPr>
          <w:rFonts w:hint="eastAsia" w:ascii="仿宋" w:hAnsi="仿宋" w:eastAsia="仿宋" w:cs="仿宋"/>
          <w:b/>
          <w:bCs/>
          <w:i w:val="0"/>
          <w:iCs w:val="0"/>
          <w:sz w:val="24"/>
          <w:szCs w:val="24"/>
          <w:highlight w:val="none"/>
          <w:u w:val="single"/>
          <w:lang w:val="en-US" w:eastAsia="zh-CN"/>
        </w:rPr>
        <w:t>工业</w:t>
      </w:r>
      <w:r>
        <w:rPr>
          <w:rFonts w:hint="eastAsia" w:ascii="仿宋" w:hAnsi="仿宋" w:eastAsia="仿宋" w:cs="仿宋"/>
          <w:i w:val="0"/>
          <w:iCs w:val="0"/>
          <w:sz w:val="24"/>
          <w:szCs w:val="24"/>
          <w:highlight w:val="none"/>
        </w:rPr>
        <w:t>行业；制造商为</w:t>
      </w:r>
      <w:r>
        <w:rPr>
          <w:rFonts w:hint="eastAsia" w:ascii="仿宋" w:hAnsi="仿宋" w:eastAsia="仿宋" w:cs="仿宋"/>
          <w:b/>
          <w:bCs/>
          <w:i w:val="0"/>
          <w:iCs w:val="0"/>
          <w:sz w:val="24"/>
          <w:szCs w:val="24"/>
          <w:highlight w:val="none"/>
          <w:u w:val="single"/>
        </w:rPr>
        <w:t>（企业名称）</w:t>
      </w:r>
      <w:r>
        <w:rPr>
          <w:rFonts w:hint="eastAsia" w:ascii="仿宋" w:hAnsi="仿宋" w:eastAsia="仿宋" w:cs="仿宋"/>
          <w:i w:val="0"/>
          <w:iCs w:val="0"/>
          <w:sz w:val="24"/>
          <w:szCs w:val="24"/>
          <w:highlight w:val="none"/>
        </w:rPr>
        <w:t>，从业人员</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人，营业收入为</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万元，资产总额为</w:t>
      </w:r>
      <w:r>
        <w:rPr>
          <w:rFonts w:hint="eastAsia" w:ascii="仿宋" w:hAnsi="仿宋" w:eastAsia="仿宋" w:cs="仿宋"/>
          <w:i w:val="0"/>
          <w:iCs w:val="0"/>
          <w:sz w:val="24"/>
          <w:szCs w:val="24"/>
          <w:highlight w:val="none"/>
          <w:u w:val="single"/>
          <w:lang w:val="en-US" w:eastAsia="zh-CN"/>
        </w:rPr>
        <w:t xml:space="preserve">   / </w:t>
      </w:r>
      <w:r>
        <w:rPr>
          <w:rFonts w:hint="eastAsia" w:ascii="仿宋" w:hAnsi="仿宋" w:eastAsia="仿宋" w:cs="仿宋"/>
          <w:i w:val="0"/>
          <w:iCs w:val="0"/>
          <w:sz w:val="24"/>
          <w:szCs w:val="24"/>
          <w:highlight w:val="none"/>
        </w:rPr>
        <w:t>万元 ，属于</w:t>
      </w:r>
      <w:r>
        <w:rPr>
          <w:rFonts w:hint="eastAsia" w:ascii="仿宋" w:hAnsi="仿宋" w:eastAsia="仿宋" w:cs="仿宋"/>
          <w:b/>
          <w:bCs/>
          <w:i w:val="0"/>
          <w:iCs w:val="0"/>
          <w:sz w:val="24"/>
          <w:szCs w:val="24"/>
          <w:highlight w:val="none"/>
          <w:u w:val="single"/>
        </w:rPr>
        <w:t>（中型企业、小型企业、微型企业）</w:t>
      </w:r>
      <w:r>
        <w:rPr>
          <w:rFonts w:hint="eastAsia" w:ascii="仿宋" w:hAnsi="仿宋" w:eastAsia="仿宋" w:cs="仿宋"/>
          <w:i w:val="0"/>
          <w:iCs w:val="0"/>
          <w:sz w:val="24"/>
          <w:szCs w:val="24"/>
          <w:highlight w:val="none"/>
        </w:rPr>
        <w:t xml:space="preserve">； </w:t>
      </w:r>
    </w:p>
    <w:p w14:paraId="412FBC0E">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lang w:val="en-US" w:eastAsia="zh-CN"/>
        </w:rPr>
        <w:t>7</w:t>
      </w:r>
      <w:r>
        <w:rPr>
          <w:rFonts w:hint="eastAsia" w:ascii="仿宋" w:hAnsi="仿宋" w:eastAsia="仿宋" w:cs="仿宋"/>
          <w:i w:val="0"/>
          <w:iCs w:val="0"/>
          <w:sz w:val="24"/>
          <w:szCs w:val="24"/>
          <w:highlight w:val="none"/>
        </w:rPr>
        <w:t>.</w:t>
      </w:r>
      <w:r>
        <w:rPr>
          <w:rFonts w:hint="eastAsia" w:ascii="仿宋" w:hAnsi="仿宋" w:eastAsia="仿宋" w:cs="仿宋"/>
          <w:b/>
          <w:bCs/>
          <w:i w:val="0"/>
          <w:iCs w:val="0"/>
          <w:sz w:val="24"/>
          <w:szCs w:val="24"/>
          <w:highlight w:val="none"/>
          <w:u w:val="single"/>
          <w:lang w:val="en-US" w:eastAsia="zh-CN"/>
        </w:rPr>
        <w:t>三合一强氧化洗消粉</w:t>
      </w:r>
      <w:r>
        <w:rPr>
          <w:rFonts w:hint="eastAsia" w:ascii="仿宋" w:hAnsi="仿宋" w:eastAsia="仿宋" w:cs="仿宋"/>
          <w:i w:val="0"/>
          <w:iCs w:val="0"/>
          <w:sz w:val="24"/>
          <w:szCs w:val="24"/>
          <w:highlight w:val="none"/>
        </w:rPr>
        <w:t>，属于</w:t>
      </w:r>
      <w:r>
        <w:rPr>
          <w:rFonts w:hint="eastAsia" w:ascii="仿宋" w:hAnsi="仿宋" w:eastAsia="仿宋" w:cs="仿宋"/>
          <w:b/>
          <w:bCs/>
          <w:i w:val="0"/>
          <w:iCs w:val="0"/>
          <w:sz w:val="24"/>
          <w:szCs w:val="24"/>
          <w:highlight w:val="none"/>
          <w:u w:val="single"/>
          <w:lang w:val="en-US" w:eastAsia="zh-CN"/>
        </w:rPr>
        <w:t>工业</w:t>
      </w:r>
      <w:r>
        <w:rPr>
          <w:rFonts w:hint="eastAsia" w:ascii="仿宋" w:hAnsi="仿宋" w:eastAsia="仿宋" w:cs="仿宋"/>
          <w:i w:val="0"/>
          <w:iCs w:val="0"/>
          <w:sz w:val="24"/>
          <w:szCs w:val="24"/>
          <w:highlight w:val="none"/>
        </w:rPr>
        <w:t>行业；制造商为</w:t>
      </w:r>
      <w:r>
        <w:rPr>
          <w:rFonts w:hint="eastAsia" w:ascii="仿宋" w:hAnsi="仿宋" w:eastAsia="仿宋" w:cs="仿宋"/>
          <w:b/>
          <w:bCs/>
          <w:i w:val="0"/>
          <w:iCs w:val="0"/>
          <w:sz w:val="24"/>
          <w:szCs w:val="24"/>
          <w:highlight w:val="none"/>
          <w:u w:val="single"/>
        </w:rPr>
        <w:t>（企业名称）</w:t>
      </w:r>
      <w:r>
        <w:rPr>
          <w:rFonts w:hint="eastAsia" w:ascii="仿宋" w:hAnsi="仿宋" w:eastAsia="仿宋" w:cs="仿宋"/>
          <w:i w:val="0"/>
          <w:iCs w:val="0"/>
          <w:sz w:val="24"/>
          <w:szCs w:val="24"/>
          <w:highlight w:val="none"/>
        </w:rPr>
        <w:t>，从业人员</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人，营业收入为</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万元，资产总额为</w:t>
      </w:r>
      <w:r>
        <w:rPr>
          <w:rFonts w:hint="eastAsia" w:ascii="仿宋" w:hAnsi="仿宋" w:eastAsia="仿宋" w:cs="仿宋"/>
          <w:i w:val="0"/>
          <w:iCs w:val="0"/>
          <w:sz w:val="24"/>
          <w:szCs w:val="24"/>
          <w:highlight w:val="none"/>
          <w:u w:val="single"/>
          <w:lang w:val="en-US" w:eastAsia="zh-CN"/>
        </w:rPr>
        <w:t xml:space="preserve">   / </w:t>
      </w:r>
      <w:r>
        <w:rPr>
          <w:rFonts w:hint="eastAsia" w:ascii="仿宋" w:hAnsi="仿宋" w:eastAsia="仿宋" w:cs="仿宋"/>
          <w:i w:val="0"/>
          <w:iCs w:val="0"/>
          <w:sz w:val="24"/>
          <w:szCs w:val="24"/>
          <w:highlight w:val="none"/>
        </w:rPr>
        <w:t>万元 ，属于</w:t>
      </w:r>
      <w:r>
        <w:rPr>
          <w:rFonts w:hint="eastAsia" w:ascii="仿宋" w:hAnsi="仿宋" w:eastAsia="仿宋" w:cs="仿宋"/>
          <w:b/>
          <w:bCs/>
          <w:i w:val="0"/>
          <w:iCs w:val="0"/>
          <w:sz w:val="24"/>
          <w:szCs w:val="24"/>
          <w:highlight w:val="none"/>
          <w:u w:val="single"/>
        </w:rPr>
        <w:t>（中型企业、小型企业、微型企业）</w:t>
      </w:r>
      <w:r>
        <w:rPr>
          <w:rFonts w:hint="eastAsia" w:ascii="仿宋" w:hAnsi="仿宋" w:eastAsia="仿宋" w:cs="仿宋"/>
          <w:i w:val="0"/>
          <w:iCs w:val="0"/>
          <w:sz w:val="24"/>
          <w:szCs w:val="24"/>
          <w:highlight w:val="none"/>
        </w:rPr>
        <w:t xml:space="preserve">； </w:t>
      </w:r>
    </w:p>
    <w:p w14:paraId="022516EB">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lang w:val="en-US" w:eastAsia="zh-CN"/>
        </w:rPr>
        <w:t>8</w:t>
      </w:r>
      <w:r>
        <w:rPr>
          <w:rFonts w:hint="eastAsia" w:ascii="仿宋" w:hAnsi="仿宋" w:eastAsia="仿宋" w:cs="仿宋"/>
          <w:i w:val="0"/>
          <w:iCs w:val="0"/>
          <w:sz w:val="24"/>
          <w:szCs w:val="24"/>
          <w:highlight w:val="none"/>
        </w:rPr>
        <w:t>.</w:t>
      </w:r>
      <w:r>
        <w:rPr>
          <w:rFonts w:hint="eastAsia" w:ascii="仿宋" w:hAnsi="仿宋" w:eastAsia="仿宋" w:cs="仿宋"/>
          <w:b/>
          <w:bCs/>
          <w:i w:val="0"/>
          <w:iCs w:val="0"/>
          <w:sz w:val="24"/>
          <w:szCs w:val="24"/>
          <w:highlight w:val="none"/>
          <w:u w:val="single"/>
          <w:lang w:val="en-US" w:eastAsia="zh-CN"/>
        </w:rPr>
        <w:t>警戒带（一次性警戒带）</w:t>
      </w:r>
      <w:r>
        <w:rPr>
          <w:rFonts w:hint="eastAsia" w:ascii="仿宋" w:hAnsi="仿宋" w:eastAsia="仿宋" w:cs="仿宋"/>
          <w:i w:val="0"/>
          <w:iCs w:val="0"/>
          <w:sz w:val="24"/>
          <w:szCs w:val="24"/>
          <w:highlight w:val="none"/>
        </w:rPr>
        <w:t>，属于</w:t>
      </w:r>
      <w:r>
        <w:rPr>
          <w:rFonts w:hint="eastAsia" w:ascii="仿宋" w:hAnsi="仿宋" w:eastAsia="仿宋" w:cs="仿宋"/>
          <w:b/>
          <w:bCs/>
          <w:i w:val="0"/>
          <w:iCs w:val="0"/>
          <w:sz w:val="24"/>
          <w:szCs w:val="24"/>
          <w:highlight w:val="none"/>
          <w:u w:val="single"/>
          <w:lang w:val="en-US" w:eastAsia="zh-CN"/>
        </w:rPr>
        <w:t>工业</w:t>
      </w:r>
      <w:r>
        <w:rPr>
          <w:rFonts w:hint="eastAsia" w:ascii="仿宋" w:hAnsi="仿宋" w:eastAsia="仿宋" w:cs="仿宋"/>
          <w:i w:val="0"/>
          <w:iCs w:val="0"/>
          <w:sz w:val="24"/>
          <w:szCs w:val="24"/>
          <w:highlight w:val="none"/>
        </w:rPr>
        <w:t>行业；制造商为</w:t>
      </w:r>
      <w:r>
        <w:rPr>
          <w:rFonts w:hint="eastAsia" w:ascii="仿宋" w:hAnsi="仿宋" w:eastAsia="仿宋" w:cs="仿宋"/>
          <w:b/>
          <w:bCs/>
          <w:i w:val="0"/>
          <w:iCs w:val="0"/>
          <w:sz w:val="24"/>
          <w:szCs w:val="24"/>
          <w:highlight w:val="none"/>
          <w:u w:val="single"/>
        </w:rPr>
        <w:t>（企业名称）</w:t>
      </w:r>
      <w:r>
        <w:rPr>
          <w:rFonts w:hint="eastAsia" w:ascii="仿宋" w:hAnsi="仿宋" w:eastAsia="仿宋" w:cs="仿宋"/>
          <w:i w:val="0"/>
          <w:iCs w:val="0"/>
          <w:sz w:val="24"/>
          <w:szCs w:val="24"/>
          <w:highlight w:val="none"/>
        </w:rPr>
        <w:t>，从业人员</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人，营业收入为</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rPr>
        <w:t>万元，资产总额为</w:t>
      </w:r>
      <w:r>
        <w:rPr>
          <w:rFonts w:hint="eastAsia" w:ascii="仿宋" w:hAnsi="仿宋" w:eastAsia="仿宋" w:cs="仿宋"/>
          <w:i w:val="0"/>
          <w:iCs w:val="0"/>
          <w:sz w:val="24"/>
          <w:szCs w:val="24"/>
          <w:highlight w:val="none"/>
          <w:u w:val="single"/>
          <w:lang w:val="en-US" w:eastAsia="zh-CN"/>
        </w:rPr>
        <w:t xml:space="preserve">   / </w:t>
      </w:r>
      <w:r>
        <w:rPr>
          <w:rFonts w:hint="eastAsia" w:ascii="仿宋" w:hAnsi="仿宋" w:eastAsia="仿宋" w:cs="仿宋"/>
          <w:i w:val="0"/>
          <w:iCs w:val="0"/>
          <w:sz w:val="24"/>
          <w:szCs w:val="24"/>
          <w:highlight w:val="none"/>
        </w:rPr>
        <w:t>万元 ，属于</w:t>
      </w:r>
      <w:r>
        <w:rPr>
          <w:rFonts w:hint="eastAsia" w:ascii="仿宋" w:hAnsi="仿宋" w:eastAsia="仿宋" w:cs="仿宋"/>
          <w:b/>
          <w:bCs/>
          <w:i w:val="0"/>
          <w:iCs w:val="0"/>
          <w:sz w:val="24"/>
          <w:szCs w:val="24"/>
          <w:highlight w:val="none"/>
          <w:u w:val="single"/>
        </w:rPr>
        <w:t>（中型企业、小型企业、微型企业）</w:t>
      </w:r>
      <w:r>
        <w:rPr>
          <w:rFonts w:hint="eastAsia" w:ascii="仿宋" w:hAnsi="仿宋" w:eastAsia="仿宋" w:cs="仿宋"/>
          <w:i w:val="0"/>
          <w:iCs w:val="0"/>
          <w:sz w:val="24"/>
          <w:szCs w:val="24"/>
          <w:highlight w:val="none"/>
        </w:rPr>
        <w:t xml:space="preserve">； </w:t>
      </w:r>
    </w:p>
    <w:p w14:paraId="1C79FC96">
      <w:pPr>
        <w:ind w:firstLine="480" w:firstLineChars="200"/>
        <w:rPr>
          <w:rFonts w:hint="eastAsia" w:ascii="仿宋" w:hAnsi="仿宋" w:eastAsia="仿宋" w:cs="仿宋"/>
          <w:i w:val="0"/>
          <w:iCs w:val="0"/>
          <w:sz w:val="24"/>
          <w:szCs w:val="24"/>
          <w:highlight w:val="none"/>
          <w:u w:val="single"/>
        </w:rPr>
      </w:pPr>
    </w:p>
    <w:p w14:paraId="70CEF99E">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以上企业，不属于大企业的分支机构，不存在控股股东为大企业的情形，也不存在与大企业的负责人为同一人的情形。</w:t>
      </w:r>
    </w:p>
    <w:p w14:paraId="2FB44528">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p>
    <w:p w14:paraId="7F3ACC05">
      <w:pPr>
        <w:rPr>
          <w:rFonts w:hint="eastAsia" w:ascii="仿宋" w:hAnsi="仿宋" w:eastAsia="仿宋" w:cs="仿宋"/>
          <w:b/>
          <w:i w:val="0"/>
          <w:iCs w:val="0"/>
          <w:sz w:val="24"/>
          <w:szCs w:val="24"/>
          <w:highlight w:val="none"/>
        </w:rPr>
      </w:pPr>
      <w:r>
        <w:rPr>
          <w:rFonts w:hint="eastAsia" w:ascii="仿宋" w:hAnsi="仿宋" w:eastAsia="仿宋" w:cs="仿宋"/>
          <w:i w:val="0"/>
          <w:iCs w:val="0"/>
          <w:sz w:val="24"/>
          <w:szCs w:val="24"/>
          <w:highlight w:val="none"/>
        </w:rPr>
        <w:br w:type="page"/>
      </w:r>
    </w:p>
    <w:p w14:paraId="4BA32884">
      <w:pPr>
        <w:jc w:val="center"/>
        <w:rPr>
          <w:rFonts w:hint="eastAsia" w:ascii="仿宋" w:hAnsi="仿宋" w:eastAsia="仿宋" w:cs="仿宋"/>
          <w:b/>
          <w:i w:val="0"/>
          <w:iCs w:val="0"/>
          <w:sz w:val="24"/>
          <w:szCs w:val="24"/>
          <w:highlight w:val="none"/>
        </w:rPr>
      </w:pPr>
      <w:r>
        <w:rPr>
          <w:rFonts w:hint="eastAsia" w:ascii="仿宋" w:hAnsi="仿宋" w:eastAsia="仿宋" w:cs="仿宋"/>
          <w:b/>
          <w:i w:val="0"/>
          <w:iCs w:val="0"/>
          <w:sz w:val="24"/>
          <w:szCs w:val="24"/>
          <w:highlight w:val="none"/>
        </w:rPr>
        <w:t>2、残疾人福利性单位声明函（货物类）</w:t>
      </w:r>
    </w:p>
    <w:p w14:paraId="7930B5BC">
      <w:pPr>
        <w:rPr>
          <w:rFonts w:hint="eastAsia" w:ascii="仿宋" w:hAnsi="仿宋" w:eastAsia="仿宋" w:cs="仿宋"/>
          <w:b/>
          <w:bCs/>
          <w:i w:val="0"/>
          <w:iCs w:val="0"/>
          <w:sz w:val="24"/>
          <w:szCs w:val="24"/>
          <w:highlight w:val="none"/>
        </w:rPr>
      </w:pPr>
    </w:p>
    <w:p w14:paraId="446104F5">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本投标人郑重声明，根据《财政部民政部中国残疾人联合会关于促进残疾人就业政府采购政策的通知》（财库〔2017〕141 号）的规定，本投标人参加</w:t>
      </w:r>
      <w:r>
        <w:rPr>
          <w:rFonts w:hint="eastAsia" w:ascii="仿宋" w:hAnsi="仿宋" w:eastAsia="仿宋" w:cs="仿宋"/>
          <w:b/>
          <w:bCs/>
          <w:i w:val="0"/>
          <w:iCs w:val="0"/>
          <w:sz w:val="24"/>
          <w:szCs w:val="24"/>
          <w:highlight w:val="none"/>
          <w:u w:val="single"/>
        </w:rPr>
        <w:t>（采购人名称）</w:t>
      </w:r>
      <w:r>
        <w:rPr>
          <w:rFonts w:hint="eastAsia" w:ascii="仿宋" w:hAnsi="仿宋" w:eastAsia="仿宋" w:cs="仿宋"/>
          <w:i w:val="0"/>
          <w:iCs w:val="0"/>
          <w:sz w:val="24"/>
          <w:szCs w:val="24"/>
          <w:highlight w:val="none"/>
        </w:rPr>
        <w:t>的</w:t>
      </w:r>
      <w:r>
        <w:rPr>
          <w:rFonts w:hint="eastAsia" w:ascii="仿宋" w:hAnsi="仿宋" w:eastAsia="仿宋" w:cs="仿宋"/>
          <w:b/>
          <w:bCs/>
          <w:i w:val="0"/>
          <w:iCs w:val="0"/>
          <w:sz w:val="24"/>
          <w:szCs w:val="24"/>
          <w:highlight w:val="none"/>
          <w:u w:val="single"/>
        </w:rPr>
        <w:t>（项目名称）</w:t>
      </w:r>
      <w:r>
        <w:rPr>
          <w:rFonts w:hint="eastAsia" w:ascii="仿宋" w:hAnsi="仿宋" w:eastAsia="仿宋" w:cs="仿宋"/>
          <w:i w:val="0"/>
          <w:iCs w:val="0"/>
          <w:sz w:val="24"/>
          <w:szCs w:val="24"/>
          <w:highlight w:val="none"/>
        </w:rPr>
        <w:t>采购活动，提供的货物全部由符合政策要求的残疾人福利性单位制造。相关残疾人福利性单位的具体情况如下：</w:t>
      </w:r>
    </w:p>
    <w:p w14:paraId="60582298">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1.</w:t>
      </w:r>
      <w:r>
        <w:rPr>
          <w:rFonts w:hint="eastAsia" w:ascii="仿宋" w:hAnsi="仿宋" w:eastAsia="仿宋" w:cs="仿宋"/>
          <w:b/>
          <w:bCs/>
          <w:i w:val="0"/>
          <w:iCs w:val="0"/>
          <w:sz w:val="24"/>
          <w:szCs w:val="24"/>
          <w:highlight w:val="none"/>
          <w:u w:val="single"/>
        </w:rPr>
        <w:t xml:space="preserve"> （标的名称）</w:t>
      </w:r>
      <w:r>
        <w:rPr>
          <w:rFonts w:hint="eastAsia" w:ascii="仿宋" w:hAnsi="仿宋" w:eastAsia="仿宋" w:cs="仿宋"/>
          <w:i w:val="0"/>
          <w:iCs w:val="0"/>
          <w:sz w:val="24"/>
          <w:szCs w:val="24"/>
          <w:highlight w:val="none"/>
        </w:rPr>
        <w:t>，制造商为</w:t>
      </w:r>
      <w:r>
        <w:rPr>
          <w:rFonts w:hint="eastAsia" w:ascii="仿宋" w:hAnsi="仿宋" w:eastAsia="仿宋" w:cs="仿宋"/>
          <w:b/>
          <w:bCs/>
          <w:i w:val="0"/>
          <w:iCs w:val="0"/>
          <w:sz w:val="24"/>
          <w:szCs w:val="24"/>
          <w:highlight w:val="none"/>
          <w:u w:val="single"/>
        </w:rPr>
        <w:t>（单位名称）</w:t>
      </w:r>
      <w:r>
        <w:rPr>
          <w:rFonts w:hint="eastAsia" w:ascii="仿宋" w:hAnsi="仿宋" w:eastAsia="仿宋" w:cs="仿宋"/>
          <w:i w:val="0"/>
          <w:iCs w:val="0"/>
          <w:sz w:val="24"/>
          <w:szCs w:val="24"/>
          <w:highlight w:val="none"/>
        </w:rPr>
        <w:t>，属于</w:t>
      </w:r>
      <w:r>
        <w:rPr>
          <w:rFonts w:hint="eastAsia" w:ascii="仿宋" w:hAnsi="仿宋" w:eastAsia="仿宋" w:cs="仿宋"/>
          <w:b/>
          <w:bCs/>
          <w:i w:val="0"/>
          <w:iCs w:val="0"/>
          <w:sz w:val="24"/>
          <w:szCs w:val="24"/>
          <w:highlight w:val="none"/>
          <w:u w:val="single"/>
        </w:rPr>
        <w:t>残疾人福利性单位</w:t>
      </w:r>
      <w:r>
        <w:rPr>
          <w:rFonts w:hint="eastAsia" w:ascii="仿宋" w:hAnsi="仿宋" w:eastAsia="仿宋" w:cs="仿宋"/>
          <w:i w:val="0"/>
          <w:iCs w:val="0"/>
          <w:sz w:val="24"/>
          <w:szCs w:val="24"/>
          <w:highlight w:val="none"/>
        </w:rPr>
        <w:t>；</w:t>
      </w:r>
    </w:p>
    <w:p w14:paraId="518CFFD2">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2.</w:t>
      </w:r>
      <w:r>
        <w:rPr>
          <w:rFonts w:hint="eastAsia" w:ascii="仿宋" w:hAnsi="仿宋" w:eastAsia="仿宋" w:cs="仿宋"/>
          <w:b/>
          <w:bCs/>
          <w:i w:val="0"/>
          <w:iCs w:val="0"/>
          <w:sz w:val="24"/>
          <w:szCs w:val="24"/>
          <w:highlight w:val="none"/>
          <w:u w:val="single"/>
        </w:rPr>
        <w:t xml:space="preserve"> （标的名称）</w:t>
      </w:r>
      <w:r>
        <w:rPr>
          <w:rFonts w:hint="eastAsia" w:ascii="仿宋" w:hAnsi="仿宋" w:eastAsia="仿宋" w:cs="仿宋"/>
          <w:i w:val="0"/>
          <w:iCs w:val="0"/>
          <w:sz w:val="24"/>
          <w:szCs w:val="24"/>
          <w:highlight w:val="none"/>
        </w:rPr>
        <w:t>，制造商为</w:t>
      </w:r>
      <w:r>
        <w:rPr>
          <w:rFonts w:hint="eastAsia" w:ascii="仿宋" w:hAnsi="仿宋" w:eastAsia="仿宋" w:cs="仿宋"/>
          <w:b/>
          <w:bCs/>
          <w:i w:val="0"/>
          <w:iCs w:val="0"/>
          <w:sz w:val="24"/>
          <w:szCs w:val="24"/>
          <w:highlight w:val="none"/>
          <w:u w:val="single"/>
        </w:rPr>
        <w:t>（单位名称）</w:t>
      </w:r>
      <w:r>
        <w:rPr>
          <w:rFonts w:hint="eastAsia" w:ascii="仿宋" w:hAnsi="仿宋" w:eastAsia="仿宋" w:cs="仿宋"/>
          <w:i w:val="0"/>
          <w:iCs w:val="0"/>
          <w:sz w:val="24"/>
          <w:szCs w:val="24"/>
          <w:highlight w:val="none"/>
        </w:rPr>
        <w:t>，属于</w:t>
      </w:r>
      <w:r>
        <w:rPr>
          <w:rFonts w:hint="eastAsia" w:ascii="仿宋" w:hAnsi="仿宋" w:eastAsia="仿宋" w:cs="仿宋"/>
          <w:b/>
          <w:bCs/>
          <w:i w:val="0"/>
          <w:iCs w:val="0"/>
          <w:sz w:val="24"/>
          <w:szCs w:val="24"/>
          <w:highlight w:val="none"/>
          <w:u w:val="single"/>
        </w:rPr>
        <w:t>残疾人福利性单位</w:t>
      </w:r>
      <w:r>
        <w:rPr>
          <w:rFonts w:hint="eastAsia" w:ascii="仿宋" w:hAnsi="仿宋" w:eastAsia="仿宋" w:cs="仿宋"/>
          <w:i w:val="0"/>
          <w:iCs w:val="0"/>
          <w:sz w:val="24"/>
          <w:szCs w:val="24"/>
          <w:highlight w:val="none"/>
        </w:rPr>
        <w:t>。</w:t>
      </w:r>
    </w:p>
    <w:p w14:paraId="14B555C1">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 xml:space="preserve">…… </w:t>
      </w:r>
    </w:p>
    <w:p w14:paraId="72932ED8">
      <w:pPr>
        <w:ind w:firstLine="480" w:firstLineChars="200"/>
        <w:rPr>
          <w:rFonts w:hint="eastAsia" w:ascii="仿宋" w:hAnsi="仿宋" w:eastAsia="仿宋" w:cs="仿宋"/>
          <w:i w:val="0"/>
          <w:iCs w:val="0"/>
          <w:sz w:val="24"/>
          <w:szCs w:val="24"/>
          <w:highlight w:val="none"/>
        </w:rPr>
      </w:pPr>
      <w:bookmarkStart w:id="292" w:name="_Hlk73562331"/>
      <w:bookmarkStart w:id="293" w:name="_Hlk73562245"/>
      <w:r>
        <w:rPr>
          <w:rFonts w:hint="eastAsia" w:ascii="仿宋" w:hAnsi="仿宋" w:eastAsia="仿宋" w:cs="仿宋"/>
          <w:i w:val="0"/>
          <w:iCs w:val="0"/>
          <w:sz w:val="24"/>
          <w:szCs w:val="24"/>
          <w:highlight w:val="none"/>
        </w:rPr>
        <w:t>本投标人已知悉《财政部民政部中国残疾人联合会关于促进残疾人就业政府采购政策的通知》（财库〔2017〕141 号）的规定，承诺提供的声明函内容是真实的，如提供声明函内容不实，则依法追究相关法律责任。</w:t>
      </w:r>
      <w:bookmarkEnd w:id="292"/>
    </w:p>
    <w:bookmarkEnd w:id="293"/>
    <w:p w14:paraId="2DEC5374">
      <w:pPr>
        <w:ind w:firstLine="480" w:firstLineChars="200"/>
        <w:rPr>
          <w:rFonts w:hint="eastAsia" w:ascii="仿宋" w:hAnsi="仿宋" w:eastAsia="仿宋" w:cs="仿宋"/>
          <w:i w:val="0"/>
          <w:iCs w:val="0"/>
          <w:sz w:val="24"/>
          <w:szCs w:val="24"/>
          <w:highlight w:val="none"/>
        </w:rPr>
      </w:pPr>
    </w:p>
    <w:p w14:paraId="001BEAE4">
      <w:pPr>
        <w:jc w:val="center"/>
        <w:rPr>
          <w:rFonts w:hint="eastAsia" w:ascii="仿宋" w:hAnsi="仿宋" w:eastAsia="仿宋" w:cs="仿宋"/>
          <w:b/>
          <w:i w:val="0"/>
          <w:iCs w:val="0"/>
          <w:sz w:val="24"/>
          <w:szCs w:val="24"/>
          <w:highlight w:val="none"/>
        </w:rPr>
      </w:pPr>
      <w:r>
        <w:rPr>
          <w:rFonts w:hint="eastAsia" w:ascii="仿宋" w:hAnsi="仿宋" w:eastAsia="仿宋" w:cs="仿宋"/>
          <w:b/>
          <w:i w:val="0"/>
          <w:iCs w:val="0"/>
          <w:sz w:val="24"/>
          <w:szCs w:val="24"/>
          <w:highlight w:val="none"/>
        </w:rPr>
        <w:t>3、监狱企业声明函【货物类，提供监狱企业货物的供应商如需享受优惠政策，还须另行提供省级以上监狱管理局、戒毒管理局（含新疆生产建设兵团）出具的监狱企业证明文件】</w:t>
      </w:r>
    </w:p>
    <w:p w14:paraId="4C08AE79">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本投标人郑重声明，根据《财政部司法部关于政府采购支持监狱企业发展有关问题的通知》（财库〔2014〕68号）的规定，本投标人参加</w:t>
      </w:r>
      <w:r>
        <w:rPr>
          <w:rFonts w:hint="eastAsia" w:ascii="仿宋" w:hAnsi="仿宋" w:eastAsia="仿宋" w:cs="仿宋"/>
          <w:b/>
          <w:bCs/>
          <w:i w:val="0"/>
          <w:iCs w:val="0"/>
          <w:sz w:val="24"/>
          <w:szCs w:val="24"/>
          <w:highlight w:val="none"/>
          <w:u w:val="single"/>
        </w:rPr>
        <w:t>（采购人名称）</w:t>
      </w:r>
      <w:r>
        <w:rPr>
          <w:rFonts w:hint="eastAsia" w:ascii="仿宋" w:hAnsi="仿宋" w:eastAsia="仿宋" w:cs="仿宋"/>
          <w:i w:val="0"/>
          <w:iCs w:val="0"/>
          <w:sz w:val="24"/>
          <w:szCs w:val="24"/>
          <w:highlight w:val="none"/>
        </w:rPr>
        <w:t>的</w:t>
      </w:r>
      <w:r>
        <w:rPr>
          <w:rFonts w:hint="eastAsia" w:ascii="仿宋" w:hAnsi="仿宋" w:eastAsia="仿宋" w:cs="仿宋"/>
          <w:b/>
          <w:bCs/>
          <w:i w:val="0"/>
          <w:iCs w:val="0"/>
          <w:sz w:val="24"/>
          <w:szCs w:val="24"/>
          <w:highlight w:val="none"/>
          <w:u w:val="single"/>
        </w:rPr>
        <w:t>（项目名称）</w:t>
      </w:r>
      <w:r>
        <w:rPr>
          <w:rFonts w:hint="eastAsia" w:ascii="仿宋" w:hAnsi="仿宋" w:eastAsia="仿宋" w:cs="仿宋"/>
          <w:i w:val="0"/>
          <w:iCs w:val="0"/>
          <w:sz w:val="24"/>
          <w:szCs w:val="24"/>
          <w:highlight w:val="none"/>
        </w:rPr>
        <w:t>采购活动，提供的货物全部由符合政策要求的监狱企业制造。相关监狱企业的具体情况如下：</w:t>
      </w:r>
    </w:p>
    <w:p w14:paraId="1564DDF5">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1.</w:t>
      </w:r>
      <w:r>
        <w:rPr>
          <w:rFonts w:hint="eastAsia" w:ascii="仿宋" w:hAnsi="仿宋" w:eastAsia="仿宋" w:cs="仿宋"/>
          <w:b/>
          <w:bCs/>
          <w:i w:val="0"/>
          <w:iCs w:val="0"/>
          <w:sz w:val="24"/>
          <w:szCs w:val="24"/>
          <w:highlight w:val="none"/>
          <w:u w:val="single"/>
        </w:rPr>
        <w:t xml:space="preserve"> （标的名称）</w:t>
      </w:r>
      <w:r>
        <w:rPr>
          <w:rFonts w:hint="eastAsia" w:ascii="仿宋" w:hAnsi="仿宋" w:eastAsia="仿宋" w:cs="仿宋"/>
          <w:i w:val="0"/>
          <w:iCs w:val="0"/>
          <w:sz w:val="24"/>
          <w:szCs w:val="24"/>
          <w:highlight w:val="none"/>
        </w:rPr>
        <w:t>，制造商为</w:t>
      </w:r>
      <w:r>
        <w:rPr>
          <w:rFonts w:hint="eastAsia" w:ascii="仿宋" w:hAnsi="仿宋" w:eastAsia="仿宋" w:cs="仿宋"/>
          <w:b/>
          <w:bCs/>
          <w:i w:val="0"/>
          <w:iCs w:val="0"/>
          <w:sz w:val="24"/>
          <w:szCs w:val="24"/>
          <w:highlight w:val="none"/>
          <w:u w:val="single"/>
        </w:rPr>
        <w:t>（企业名称）</w:t>
      </w:r>
      <w:r>
        <w:rPr>
          <w:rFonts w:hint="eastAsia" w:ascii="仿宋" w:hAnsi="仿宋" w:eastAsia="仿宋" w:cs="仿宋"/>
          <w:i w:val="0"/>
          <w:iCs w:val="0"/>
          <w:sz w:val="24"/>
          <w:szCs w:val="24"/>
          <w:highlight w:val="none"/>
        </w:rPr>
        <w:t>，属于</w:t>
      </w:r>
      <w:r>
        <w:rPr>
          <w:rFonts w:hint="eastAsia" w:ascii="仿宋" w:hAnsi="仿宋" w:eastAsia="仿宋" w:cs="仿宋"/>
          <w:b/>
          <w:bCs/>
          <w:i w:val="0"/>
          <w:iCs w:val="0"/>
          <w:sz w:val="24"/>
          <w:szCs w:val="24"/>
          <w:highlight w:val="none"/>
          <w:u w:val="single"/>
        </w:rPr>
        <w:t>监狱企业</w:t>
      </w:r>
      <w:r>
        <w:rPr>
          <w:rFonts w:hint="eastAsia" w:ascii="仿宋" w:hAnsi="仿宋" w:eastAsia="仿宋" w:cs="仿宋"/>
          <w:i w:val="0"/>
          <w:iCs w:val="0"/>
          <w:sz w:val="24"/>
          <w:szCs w:val="24"/>
          <w:highlight w:val="none"/>
        </w:rPr>
        <w:t>；</w:t>
      </w:r>
    </w:p>
    <w:p w14:paraId="235DC09D">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2.</w:t>
      </w:r>
      <w:r>
        <w:rPr>
          <w:rFonts w:hint="eastAsia" w:ascii="仿宋" w:hAnsi="仿宋" w:eastAsia="仿宋" w:cs="仿宋"/>
          <w:b/>
          <w:bCs/>
          <w:i w:val="0"/>
          <w:iCs w:val="0"/>
          <w:sz w:val="24"/>
          <w:szCs w:val="24"/>
          <w:highlight w:val="none"/>
          <w:u w:val="single"/>
        </w:rPr>
        <w:t xml:space="preserve"> （标的名称）</w:t>
      </w:r>
      <w:r>
        <w:rPr>
          <w:rFonts w:hint="eastAsia" w:ascii="仿宋" w:hAnsi="仿宋" w:eastAsia="仿宋" w:cs="仿宋"/>
          <w:i w:val="0"/>
          <w:iCs w:val="0"/>
          <w:sz w:val="24"/>
          <w:szCs w:val="24"/>
          <w:highlight w:val="none"/>
        </w:rPr>
        <w:t>，制造商为</w:t>
      </w:r>
      <w:r>
        <w:rPr>
          <w:rFonts w:hint="eastAsia" w:ascii="仿宋" w:hAnsi="仿宋" w:eastAsia="仿宋" w:cs="仿宋"/>
          <w:b/>
          <w:bCs/>
          <w:i w:val="0"/>
          <w:iCs w:val="0"/>
          <w:sz w:val="24"/>
          <w:szCs w:val="24"/>
          <w:highlight w:val="none"/>
          <w:u w:val="single"/>
        </w:rPr>
        <w:t>（企业名称）</w:t>
      </w:r>
      <w:r>
        <w:rPr>
          <w:rFonts w:hint="eastAsia" w:ascii="仿宋" w:hAnsi="仿宋" w:eastAsia="仿宋" w:cs="仿宋"/>
          <w:i w:val="0"/>
          <w:iCs w:val="0"/>
          <w:sz w:val="24"/>
          <w:szCs w:val="24"/>
          <w:highlight w:val="none"/>
        </w:rPr>
        <w:t>，属于</w:t>
      </w:r>
      <w:r>
        <w:rPr>
          <w:rFonts w:hint="eastAsia" w:ascii="仿宋" w:hAnsi="仿宋" w:eastAsia="仿宋" w:cs="仿宋"/>
          <w:b/>
          <w:bCs/>
          <w:i w:val="0"/>
          <w:iCs w:val="0"/>
          <w:sz w:val="24"/>
          <w:szCs w:val="24"/>
          <w:highlight w:val="none"/>
          <w:u w:val="single"/>
        </w:rPr>
        <w:t>监狱企业</w:t>
      </w:r>
      <w:r>
        <w:rPr>
          <w:rFonts w:hint="eastAsia" w:ascii="仿宋" w:hAnsi="仿宋" w:eastAsia="仿宋" w:cs="仿宋"/>
          <w:i w:val="0"/>
          <w:iCs w:val="0"/>
          <w:sz w:val="24"/>
          <w:szCs w:val="24"/>
          <w:highlight w:val="none"/>
        </w:rPr>
        <w:t>。</w:t>
      </w:r>
    </w:p>
    <w:p w14:paraId="2E4819F2">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 xml:space="preserve">…… </w:t>
      </w:r>
    </w:p>
    <w:p w14:paraId="13494CC3">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本投标人对上述声明内容的真实性负责。如有虚假，将依法承担相应责任。</w:t>
      </w:r>
    </w:p>
    <w:p w14:paraId="5AC0A5A7">
      <w:pPr>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附：省级以上监狱管理局、戒毒管理局（含新疆生产建设兵团）出具的监狱企业证明文件。</w:t>
      </w:r>
    </w:p>
    <w:p w14:paraId="648928CA">
      <w:pPr>
        <w:ind w:firstLine="480" w:firstLineChars="200"/>
        <w:rPr>
          <w:rFonts w:hint="eastAsia" w:ascii="仿宋" w:hAnsi="仿宋" w:eastAsia="仿宋" w:cs="仿宋"/>
          <w:i w:val="0"/>
          <w:iCs w:val="0"/>
          <w:color w:val="000000" w:themeColor="text1"/>
          <w:sz w:val="24"/>
          <w:szCs w:val="24"/>
          <w:highlight w:val="none"/>
          <w14:textFill>
            <w14:solidFill>
              <w14:schemeClr w14:val="tx1"/>
            </w14:solidFill>
          </w14:textFill>
        </w:rPr>
      </w:pPr>
    </w:p>
    <w:p w14:paraId="552D4F57">
      <w:pPr>
        <w:ind w:firstLine="480" w:firstLineChars="200"/>
        <w:rPr>
          <w:rFonts w:hint="eastAsia" w:ascii="仿宋" w:hAnsi="仿宋" w:eastAsia="仿宋" w:cs="仿宋"/>
          <w:i w:val="0"/>
          <w:iCs w:val="0"/>
          <w:color w:val="000000" w:themeColor="text1"/>
          <w:sz w:val="24"/>
          <w:szCs w:val="24"/>
          <w:highlight w:val="none"/>
          <w14:textFill>
            <w14:solidFill>
              <w14:schemeClr w14:val="tx1"/>
            </w14:solidFill>
          </w14:textFill>
        </w:rPr>
      </w:pPr>
    </w:p>
    <w:p w14:paraId="62E00CB8">
      <w:pPr>
        <w:ind w:firstLine="3600" w:firstLineChars="1500"/>
        <w:jc w:val="left"/>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法定代表人或其授权委托人（</w:t>
      </w:r>
      <w:r>
        <w:rPr>
          <w:rFonts w:hint="eastAsia" w:ascii="仿宋" w:hAnsi="仿宋" w:eastAsia="仿宋" w:cs="仿宋"/>
          <w:b/>
          <w:i w:val="0"/>
          <w:iCs w:val="0"/>
          <w:color w:val="000000" w:themeColor="text1"/>
          <w:sz w:val="24"/>
          <w:szCs w:val="24"/>
          <w:highlight w:val="none"/>
          <w14:textFill>
            <w14:solidFill>
              <w14:schemeClr w14:val="tx1"/>
            </w14:solidFill>
          </w14:textFill>
        </w:rPr>
        <w:t>签名或盖私章</w:t>
      </w:r>
      <w:r>
        <w:rPr>
          <w:rFonts w:hint="eastAsia" w:ascii="仿宋" w:hAnsi="仿宋" w:eastAsia="仿宋" w:cs="仿宋"/>
          <w:i w:val="0"/>
          <w:iCs w:val="0"/>
          <w:color w:val="000000" w:themeColor="text1"/>
          <w:sz w:val="24"/>
          <w:szCs w:val="24"/>
          <w:highlight w:val="none"/>
          <w14:textFill>
            <w14:solidFill>
              <w14:schemeClr w14:val="tx1"/>
            </w14:solidFill>
          </w14:textFill>
        </w:rPr>
        <w:t>）：</w:t>
      </w:r>
    </w:p>
    <w:p w14:paraId="3C477109">
      <w:pPr>
        <w:jc w:val="left"/>
        <w:rPr>
          <w:rFonts w:hint="eastAsia" w:ascii="仿宋" w:hAnsi="仿宋" w:eastAsia="仿宋" w:cs="仿宋"/>
          <w:i w:val="0"/>
          <w:iCs w:val="0"/>
          <w:color w:val="000000" w:themeColor="text1"/>
          <w:sz w:val="24"/>
          <w:szCs w:val="24"/>
          <w:highlight w:val="none"/>
          <w14:textFill>
            <w14:solidFill>
              <w14:schemeClr w14:val="tx1"/>
            </w14:solidFill>
          </w14:textFill>
        </w:rPr>
      </w:pPr>
    </w:p>
    <w:p w14:paraId="23421C32">
      <w:pPr>
        <w:ind w:firstLine="3600" w:firstLineChars="1500"/>
        <w:jc w:val="left"/>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投标单位（</w:t>
      </w:r>
      <w:r>
        <w:rPr>
          <w:rFonts w:hint="eastAsia" w:ascii="仿宋" w:hAnsi="仿宋" w:eastAsia="仿宋" w:cs="仿宋"/>
          <w:b/>
          <w:i w:val="0"/>
          <w:iCs w:val="0"/>
          <w:color w:val="000000" w:themeColor="text1"/>
          <w:sz w:val="24"/>
          <w:szCs w:val="24"/>
          <w:highlight w:val="none"/>
          <w14:textFill>
            <w14:solidFill>
              <w14:schemeClr w14:val="tx1"/>
            </w14:solidFill>
          </w14:textFill>
        </w:rPr>
        <w:t>盖公章</w:t>
      </w:r>
      <w:r>
        <w:rPr>
          <w:rFonts w:hint="eastAsia" w:ascii="仿宋" w:hAnsi="仿宋" w:eastAsia="仿宋" w:cs="仿宋"/>
          <w:i w:val="0"/>
          <w:iCs w:val="0"/>
          <w:color w:val="000000" w:themeColor="text1"/>
          <w:sz w:val="24"/>
          <w:szCs w:val="24"/>
          <w:highlight w:val="none"/>
          <w14:textFill>
            <w14:solidFill>
              <w14:schemeClr w14:val="tx1"/>
            </w14:solidFill>
          </w14:textFill>
        </w:rPr>
        <w:t>）：</w:t>
      </w:r>
    </w:p>
    <w:p w14:paraId="31D9B5FF">
      <w:pPr>
        <w:jc w:val="left"/>
        <w:rPr>
          <w:rFonts w:hint="eastAsia" w:ascii="仿宋" w:hAnsi="仿宋" w:eastAsia="仿宋" w:cs="仿宋"/>
          <w:i w:val="0"/>
          <w:iCs w:val="0"/>
          <w:color w:val="000000" w:themeColor="text1"/>
          <w:sz w:val="24"/>
          <w:szCs w:val="24"/>
          <w:highlight w:val="none"/>
          <w14:textFill>
            <w14:solidFill>
              <w14:schemeClr w14:val="tx1"/>
            </w14:solidFill>
          </w14:textFill>
        </w:rPr>
      </w:pPr>
    </w:p>
    <w:p w14:paraId="1392F264">
      <w:pPr>
        <w:jc w:val="right"/>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日期：    年  月  日</w:t>
      </w:r>
    </w:p>
    <w:p w14:paraId="13470E2B">
      <w:pPr>
        <w:pStyle w:val="6"/>
        <w:rPr>
          <w:rFonts w:hint="eastAsia" w:ascii="仿宋" w:hAnsi="仿宋" w:eastAsia="仿宋" w:cs="仿宋"/>
          <w:i w:val="0"/>
          <w:iCs w:val="0"/>
          <w:highlight w:val="none"/>
        </w:rPr>
      </w:pPr>
      <w:r>
        <w:rPr>
          <w:rFonts w:hint="eastAsia" w:ascii="仿宋" w:hAnsi="仿宋" w:eastAsia="仿宋" w:cs="仿宋"/>
          <w:b w:val="0"/>
          <w:bCs w:val="0"/>
          <w:i w:val="0"/>
          <w:iCs w:val="0"/>
          <w:sz w:val="24"/>
          <w:szCs w:val="24"/>
          <w:highlight w:val="none"/>
        </w:rPr>
        <w:br w:type="page"/>
      </w:r>
    </w:p>
    <w:p w14:paraId="0180B142">
      <w:pPr>
        <w:pStyle w:val="3"/>
        <w:keepNext/>
        <w:keepLines/>
        <w:pageBreakBefore w:val="0"/>
        <w:widowControl w:val="0"/>
        <w:kinsoku/>
        <w:wordWrap/>
        <w:overflowPunct/>
        <w:topLinePunct w:val="0"/>
        <w:autoSpaceDE/>
        <w:autoSpaceDN/>
        <w:bidi w:val="0"/>
        <w:adjustRightInd/>
        <w:snapToGrid/>
        <w:spacing w:line="416" w:lineRule="auto"/>
        <w:jc w:val="center"/>
        <w:textAlignment w:val="auto"/>
        <w:outlineLvl w:val="2"/>
        <w:rPr>
          <w:rFonts w:hint="eastAsia" w:ascii="仿宋" w:hAnsi="仿宋" w:eastAsia="仿宋" w:cs="仿宋"/>
          <w:i w:val="0"/>
          <w:iCs w:val="0"/>
          <w:highlight w:val="none"/>
        </w:rPr>
      </w:pPr>
      <w:bookmarkStart w:id="294" w:name="_Toc27274"/>
      <w:r>
        <w:rPr>
          <w:rFonts w:hint="eastAsia" w:ascii="仿宋" w:hAnsi="仿宋" w:eastAsia="仿宋" w:cs="仿宋"/>
          <w:b/>
          <w:bCs/>
          <w:i w:val="0"/>
          <w:iCs w:val="0"/>
          <w:sz w:val="28"/>
          <w:szCs w:val="28"/>
          <w:highlight w:val="none"/>
          <w:lang w:val="en-US" w:eastAsia="zh-CN"/>
        </w:rPr>
        <w:t>四</w:t>
      </w:r>
      <w:r>
        <w:rPr>
          <w:rFonts w:hint="eastAsia" w:ascii="仿宋" w:hAnsi="仿宋" w:eastAsia="仿宋" w:cs="仿宋"/>
          <w:b/>
          <w:bCs/>
          <w:i w:val="0"/>
          <w:iCs w:val="0"/>
          <w:sz w:val="28"/>
          <w:szCs w:val="28"/>
          <w:highlight w:val="none"/>
        </w:rPr>
        <w:t>、法定代表人（负责人或</w:t>
      </w:r>
      <w:r>
        <w:rPr>
          <w:rFonts w:hint="eastAsia" w:ascii="仿宋" w:hAnsi="仿宋" w:eastAsia="仿宋" w:cs="仿宋"/>
          <w:b/>
          <w:bCs/>
          <w:i w:val="0"/>
          <w:iCs w:val="0"/>
          <w:sz w:val="28"/>
          <w:szCs w:val="28"/>
          <w:highlight w:val="none"/>
          <w:lang w:eastAsia="zh-CN"/>
        </w:rPr>
        <w:t>执行事务合伙人</w:t>
      </w:r>
      <w:r>
        <w:rPr>
          <w:rFonts w:hint="eastAsia" w:ascii="仿宋" w:hAnsi="仿宋" w:eastAsia="仿宋" w:cs="仿宋"/>
          <w:b/>
          <w:bCs/>
          <w:i w:val="0"/>
          <w:iCs w:val="0"/>
          <w:sz w:val="28"/>
          <w:szCs w:val="28"/>
          <w:highlight w:val="none"/>
        </w:rPr>
        <w:t>）资格证明书</w:t>
      </w:r>
      <w:bookmarkEnd w:id="294"/>
    </w:p>
    <w:p w14:paraId="53D1F6E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i w:val="0"/>
          <w:iCs w:val="0"/>
          <w:color w:val="000000"/>
          <w:sz w:val="24"/>
          <w:highlight w:val="none"/>
        </w:rPr>
      </w:pPr>
      <w:r>
        <w:rPr>
          <w:rFonts w:hint="eastAsia" w:ascii="仿宋" w:hAnsi="仿宋" w:eastAsia="仿宋" w:cs="仿宋"/>
          <w:i w:val="0"/>
          <w:iCs w:val="0"/>
          <w:color w:val="000000"/>
          <w:sz w:val="24"/>
          <w:highlight w:val="none"/>
        </w:rPr>
        <w:t>致</w:t>
      </w:r>
      <w:r>
        <w:rPr>
          <w:rFonts w:hint="eastAsia" w:ascii="仿宋" w:hAnsi="仿宋" w:eastAsia="仿宋" w:cs="仿宋"/>
          <w:i w:val="0"/>
          <w:iCs w:val="0"/>
          <w:color w:val="000000"/>
          <w:sz w:val="24"/>
          <w:highlight w:val="none"/>
          <w:lang w:eastAsia="zh-CN"/>
        </w:rPr>
        <w:t>深圳市友和招标有限公司</w:t>
      </w:r>
      <w:r>
        <w:rPr>
          <w:rFonts w:hint="eastAsia" w:ascii="仿宋" w:hAnsi="仿宋" w:eastAsia="仿宋" w:cs="仿宋"/>
          <w:i w:val="0"/>
          <w:iCs w:val="0"/>
          <w:color w:val="000000"/>
          <w:sz w:val="24"/>
          <w:highlight w:val="none"/>
        </w:rPr>
        <w:t>：</w:t>
      </w:r>
    </w:p>
    <w:p w14:paraId="49FE357A">
      <w:pPr>
        <w:spacing w:line="480" w:lineRule="exact"/>
        <w:rPr>
          <w:rFonts w:hint="eastAsia" w:ascii="仿宋" w:hAnsi="仿宋" w:eastAsia="仿宋" w:cs="仿宋"/>
          <w:i w:val="0"/>
          <w:iCs w:val="0"/>
          <w:sz w:val="24"/>
          <w:highlight w:val="none"/>
        </w:rPr>
      </w:pPr>
    </w:p>
    <w:p w14:paraId="002D1AE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olor w:val="000000"/>
          <w:sz w:val="24"/>
          <w:highlight w:val="none"/>
          <w:u w:val="single"/>
        </w:rPr>
      </w:pPr>
      <w:r>
        <w:rPr>
          <w:rFonts w:hint="eastAsia" w:ascii="仿宋" w:hAnsi="仿宋" w:eastAsia="仿宋" w:cs="仿宋"/>
          <w:i w:val="0"/>
          <w:iCs w:val="0"/>
          <w:color w:val="000000"/>
          <w:sz w:val="24"/>
          <w:highlight w:val="none"/>
        </w:rPr>
        <w:t>单位名称：</w:t>
      </w:r>
      <w:r>
        <w:rPr>
          <w:rFonts w:hint="eastAsia" w:ascii="仿宋" w:hAnsi="仿宋" w:eastAsia="仿宋" w:cs="仿宋"/>
          <w:i w:val="0"/>
          <w:iCs w:val="0"/>
          <w:color w:val="000000"/>
          <w:sz w:val="24"/>
          <w:highlight w:val="none"/>
          <w:u w:val="single"/>
          <w:lang w:val="en-US" w:eastAsia="zh-CN"/>
        </w:rPr>
        <w:t xml:space="preserve">                   </w:t>
      </w:r>
      <w:r>
        <w:rPr>
          <w:rFonts w:hint="eastAsia" w:ascii="仿宋" w:hAnsi="仿宋" w:eastAsia="仿宋" w:cs="仿宋"/>
          <w:i w:val="0"/>
          <w:iCs w:val="0"/>
          <w:color w:val="000000"/>
          <w:sz w:val="24"/>
          <w:highlight w:val="none"/>
          <w:u w:val="single"/>
        </w:rPr>
        <w:softHyphen/>
      </w:r>
      <w:r>
        <w:rPr>
          <w:rFonts w:hint="eastAsia" w:ascii="仿宋" w:hAnsi="仿宋" w:eastAsia="仿宋" w:cs="仿宋"/>
          <w:i w:val="0"/>
          <w:iCs w:val="0"/>
          <w:color w:val="000000"/>
          <w:sz w:val="24"/>
          <w:highlight w:val="none"/>
          <w:u w:val="single"/>
        </w:rPr>
        <w:softHyphen/>
      </w:r>
      <w:r>
        <w:rPr>
          <w:rFonts w:hint="eastAsia" w:ascii="仿宋" w:hAnsi="仿宋" w:eastAsia="仿宋" w:cs="仿宋"/>
          <w:i w:val="0"/>
          <w:iCs w:val="0"/>
          <w:color w:val="000000"/>
          <w:sz w:val="24"/>
          <w:highlight w:val="none"/>
          <w:u w:val="single"/>
        </w:rPr>
        <w:softHyphen/>
      </w:r>
      <w:r>
        <w:rPr>
          <w:rFonts w:hint="eastAsia" w:ascii="仿宋" w:hAnsi="仿宋" w:eastAsia="仿宋" w:cs="仿宋"/>
          <w:i w:val="0"/>
          <w:iCs w:val="0"/>
          <w:color w:val="000000"/>
          <w:sz w:val="24"/>
          <w:highlight w:val="none"/>
          <w:u w:val="single"/>
        </w:rPr>
        <w:softHyphen/>
      </w:r>
      <w:r>
        <w:rPr>
          <w:rFonts w:hint="eastAsia" w:ascii="仿宋" w:hAnsi="仿宋" w:eastAsia="仿宋" w:cs="仿宋"/>
          <w:i w:val="0"/>
          <w:iCs w:val="0"/>
          <w:color w:val="000000"/>
          <w:sz w:val="24"/>
          <w:highlight w:val="none"/>
          <w:u w:val="single"/>
        </w:rPr>
        <w:softHyphen/>
      </w:r>
    </w:p>
    <w:p w14:paraId="773AE9B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olor w:val="000000"/>
          <w:sz w:val="24"/>
          <w:highlight w:val="none"/>
        </w:rPr>
      </w:pPr>
      <w:r>
        <w:rPr>
          <w:rFonts w:hint="eastAsia" w:ascii="仿宋" w:hAnsi="仿宋" w:eastAsia="仿宋" w:cs="仿宋"/>
          <w:i w:val="0"/>
          <w:iCs w:val="0"/>
          <w:color w:val="000000"/>
          <w:sz w:val="24"/>
          <w:highlight w:val="none"/>
        </w:rPr>
        <w:t>地    址：</w:t>
      </w:r>
      <w:r>
        <w:rPr>
          <w:rFonts w:hint="eastAsia" w:ascii="仿宋" w:hAnsi="仿宋" w:eastAsia="仿宋" w:cs="仿宋"/>
          <w:i w:val="0"/>
          <w:iCs w:val="0"/>
          <w:color w:val="000000"/>
          <w:sz w:val="24"/>
          <w:highlight w:val="none"/>
          <w:u w:val="single"/>
          <w:lang w:val="en-US" w:eastAsia="zh-CN"/>
        </w:rPr>
        <w:t xml:space="preserve">                   </w:t>
      </w:r>
    </w:p>
    <w:p w14:paraId="2F86016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olor w:val="000000"/>
          <w:sz w:val="24"/>
          <w:highlight w:val="none"/>
        </w:rPr>
      </w:pPr>
      <w:r>
        <w:rPr>
          <w:rFonts w:hint="eastAsia" w:ascii="仿宋" w:hAnsi="仿宋" w:eastAsia="仿宋" w:cs="仿宋"/>
          <w:i w:val="0"/>
          <w:iCs w:val="0"/>
          <w:color w:val="000000"/>
          <w:sz w:val="24"/>
          <w:highlight w:val="none"/>
        </w:rPr>
        <w:t>姓    名：</w:t>
      </w:r>
      <w:r>
        <w:rPr>
          <w:rFonts w:hint="eastAsia" w:ascii="仿宋" w:hAnsi="仿宋" w:eastAsia="仿宋" w:cs="仿宋"/>
          <w:i w:val="0"/>
          <w:iCs w:val="0"/>
          <w:color w:val="000000"/>
          <w:sz w:val="24"/>
          <w:highlight w:val="none"/>
          <w:u w:val="single"/>
          <w:lang w:val="en-US" w:eastAsia="zh-CN"/>
        </w:rPr>
        <w:t xml:space="preserve">              </w:t>
      </w:r>
      <w:r>
        <w:rPr>
          <w:rFonts w:hint="eastAsia" w:ascii="仿宋" w:hAnsi="仿宋" w:eastAsia="仿宋" w:cs="仿宋"/>
          <w:i w:val="0"/>
          <w:iCs w:val="0"/>
          <w:color w:val="000000"/>
          <w:sz w:val="24"/>
          <w:highlight w:val="none"/>
          <w:lang w:val="en-US" w:eastAsia="zh-CN"/>
        </w:rPr>
        <w:t xml:space="preserve"> </w:t>
      </w:r>
      <w:r>
        <w:rPr>
          <w:rFonts w:hint="eastAsia" w:ascii="仿宋" w:hAnsi="仿宋" w:eastAsia="仿宋" w:cs="仿宋"/>
          <w:i w:val="0"/>
          <w:iCs w:val="0"/>
          <w:color w:val="000000"/>
          <w:sz w:val="24"/>
          <w:highlight w:val="none"/>
        </w:rPr>
        <w:t>性别：</w:t>
      </w:r>
      <w:r>
        <w:rPr>
          <w:rFonts w:hint="eastAsia" w:ascii="仿宋" w:hAnsi="仿宋" w:eastAsia="仿宋" w:cs="仿宋"/>
          <w:i w:val="0"/>
          <w:iCs w:val="0"/>
          <w:color w:val="000000"/>
          <w:sz w:val="24"/>
          <w:highlight w:val="none"/>
          <w:u w:val="single"/>
          <w:lang w:val="en-US" w:eastAsia="zh-CN"/>
        </w:rPr>
        <w:t xml:space="preserve">          </w:t>
      </w:r>
      <w:r>
        <w:rPr>
          <w:rFonts w:hint="eastAsia" w:ascii="仿宋" w:hAnsi="仿宋" w:eastAsia="仿宋" w:cs="仿宋"/>
          <w:i w:val="0"/>
          <w:iCs w:val="0"/>
          <w:color w:val="000000"/>
          <w:sz w:val="24"/>
          <w:highlight w:val="none"/>
          <w:lang w:val="en-US" w:eastAsia="zh-CN"/>
        </w:rPr>
        <w:t xml:space="preserve"> </w:t>
      </w:r>
      <w:r>
        <w:rPr>
          <w:rFonts w:hint="eastAsia" w:ascii="仿宋" w:hAnsi="仿宋" w:eastAsia="仿宋" w:cs="仿宋"/>
          <w:i w:val="0"/>
          <w:iCs w:val="0"/>
          <w:color w:val="000000"/>
          <w:sz w:val="24"/>
          <w:highlight w:val="none"/>
        </w:rPr>
        <w:t>年龄：</w:t>
      </w:r>
      <w:r>
        <w:rPr>
          <w:rFonts w:hint="eastAsia" w:ascii="仿宋" w:hAnsi="仿宋" w:eastAsia="仿宋" w:cs="仿宋"/>
          <w:i w:val="0"/>
          <w:iCs w:val="0"/>
          <w:color w:val="000000"/>
          <w:sz w:val="24"/>
          <w:highlight w:val="none"/>
          <w:u w:val="single"/>
          <w:lang w:val="en-US" w:eastAsia="zh-CN"/>
        </w:rPr>
        <w:t xml:space="preserve">          </w:t>
      </w:r>
    </w:p>
    <w:p w14:paraId="48FC243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olor w:val="000000"/>
          <w:sz w:val="24"/>
          <w:highlight w:val="none"/>
        </w:rPr>
      </w:pPr>
      <w:r>
        <w:rPr>
          <w:rFonts w:hint="eastAsia" w:ascii="仿宋" w:hAnsi="仿宋" w:eastAsia="仿宋" w:cs="仿宋"/>
          <w:i w:val="0"/>
          <w:iCs w:val="0"/>
          <w:color w:val="000000"/>
          <w:sz w:val="24"/>
          <w:highlight w:val="none"/>
        </w:rPr>
        <w:t>身份证号码：</w:t>
      </w:r>
      <w:r>
        <w:rPr>
          <w:rFonts w:hint="eastAsia" w:ascii="仿宋" w:hAnsi="仿宋" w:eastAsia="仿宋" w:cs="仿宋"/>
          <w:i w:val="0"/>
          <w:iCs w:val="0"/>
          <w:color w:val="000000"/>
          <w:sz w:val="24"/>
          <w:highlight w:val="none"/>
          <w:u w:val="single"/>
          <w:lang w:val="en-US" w:eastAsia="zh-CN"/>
        </w:rPr>
        <w:t xml:space="preserve">                     </w:t>
      </w:r>
      <w:r>
        <w:rPr>
          <w:rFonts w:hint="eastAsia" w:ascii="仿宋" w:hAnsi="仿宋" w:eastAsia="仿宋" w:cs="仿宋"/>
          <w:i w:val="0"/>
          <w:iCs w:val="0"/>
          <w:color w:val="000000"/>
          <w:sz w:val="24"/>
          <w:highlight w:val="none"/>
        </w:rPr>
        <w:t>职务：</w:t>
      </w:r>
      <w:r>
        <w:rPr>
          <w:rFonts w:hint="eastAsia" w:ascii="仿宋" w:hAnsi="仿宋" w:eastAsia="仿宋" w:cs="仿宋"/>
          <w:i w:val="0"/>
          <w:iCs w:val="0"/>
          <w:color w:val="000000"/>
          <w:sz w:val="24"/>
          <w:highlight w:val="none"/>
          <w:u w:val="single"/>
          <w:lang w:val="en-US" w:eastAsia="zh-CN"/>
        </w:rPr>
        <w:t xml:space="preserve">                   </w:t>
      </w:r>
    </w:p>
    <w:p w14:paraId="5F037BD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olor w:val="000000"/>
          <w:sz w:val="24"/>
          <w:highlight w:val="none"/>
        </w:rPr>
      </w:pPr>
      <w:r>
        <w:rPr>
          <w:rFonts w:hint="eastAsia" w:ascii="仿宋" w:hAnsi="仿宋" w:eastAsia="仿宋" w:cs="仿宋"/>
          <w:i w:val="0"/>
          <w:iCs w:val="0"/>
          <w:color w:val="000000"/>
          <w:sz w:val="24"/>
          <w:highlight w:val="none"/>
          <w:lang w:val="en-US" w:eastAsia="zh-CN"/>
        </w:rPr>
        <w:t>联系电话或手机号码</w:t>
      </w:r>
      <w:r>
        <w:rPr>
          <w:rFonts w:hint="eastAsia" w:ascii="仿宋" w:hAnsi="仿宋" w:eastAsia="仿宋" w:cs="仿宋"/>
          <w:i w:val="0"/>
          <w:iCs w:val="0"/>
          <w:color w:val="000000"/>
          <w:sz w:val="24"/>
          <w:highlight w:val="none"/>
          <w:u w:val="single"/>
          <w:lang w:val="en-US" w:eastAsia="zh-CN"/>
        </w:rPr>
        <w:t>：（如法定代表人为投标人代表，则需填写此项）</w:t>
      </w:r>
      <w:r>
        <w:rPr>
          <w:rFonts w:hint="eastAsia" w:ascii="仿宋" w:hAnsi="仿宋" w:eastAsia="仿宋" w:cs="仿宋"/>
          <w:i w:val="0"/>
          <w:iCs w:val="0"/>
          <w:color w:val="000000"/>
          <w:sz w:val="24"/>
          <w:highlight w:val="none"/>
          <w:lang w:val="en-US" w:eastAsia="zh-CN"/>
        </w:rPr>
        <w:t>。</w:t>
      </w:r>
    </w:p>
    <w:p w14:paraId="7D13675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olor w:val="000000"/>
          <w:sz w:val="24"/>
          <w:highlight w:val="none"/>
        </w:rPr>
      </w:pPr>
      <w:r>
        <w:rPr>
          <w:rFonts w:hint="eastAsia" w:ascii="仿宋" w:hAnsi="仿宋" w:eastAsia="仿宋" w:cs="仿宋"/>
          <w:i w:val="0"/>
          <w:iCs w:val="0"/>
          <w:color w:val="000000"/>
          <w:sz w:val="24"/>
          <w:highlight w:val="none"/>
        </w:rPr>
        <w:t>我系</w:t>
      </w:r>
      <w:r>
        <w:rPr>
          <w:rFonts w:hint="eastAsia" w:ascii="仿宋" w:hAnsi="仿宋" w:eastAsia="仿宋" w:cs="仿宋"/>
          <w:i w:val="0"/>
          <w:iCs w:val="0"/>
          <w:color w:val="000000"/>
          <w:sz w:val="24"/>
          <w:highlight w:val="none"/>
          <w:u w:val="single"/>
          <w:lang w:val="en-US" w:eastAsia="zh-CN"/>
        </w:rPr>
        <w:t xml:space="preserve">  </w:t>
      </w:r>
      <w:r>
        <w:rPr>
          <w:rFonts w:hint="eastAsia" w:ascii="仿宋" w:hAnsi="仿宋" w:eastAsia="仿宋" w:cs="仿宋"/>
          <w:i w:val="0"/>
          <w:iCs w:val="0"/>
          <w:color w:val="000000"/>
          <w:sz w:val="24"/>
          <w:highlight w:val="none"/>
          <w:u w:val="single"/>
        </w:rPr>
        <w:t>投标人名称</w:t>
      </w:r>
      <w:r>
        <w:rPr>
          <w:rFonts w:hint="eastAsia" w:ascii="仿宋" w:hAnsi="仿宋" w:eastAsia="仿宋" w:cs="仿宋"/>
          <w:i w:val="0"/>
          <w:iCs w:val="0"/>
          <w:color w:val="000000"/>
          <w:sz w:val="24"/>
          <w:highlight w:val="none"/>
          <w:u w:val="single"/>
          <w:lang w:val="en-US" w:eastAsia="zh-CN"/>
        </w:rPr>
        <w:t xml:space="preserve"> </w:t>
      </w:r>
      <w:r>
        <w:rPr>
          <w:rFonts w:hint="eastAsia" w:ascii="仿宋" w:hAnsi="仿宋" w:eastAsia="仿宋" w:cs="仿宋"/>
          <w:i w:val="0"/>
          <w:iCs w:val="0"/>
          <w:color w:val="000000"/>
          <w:sz w:val="24"/>
          <w:highlight w:val="none"/>
        </w:rPr>
        <w:t>的法定代表人（</w:t>
      </w:r>
      <w:r>
        <w:rPr>
          <w:rFonts w:hint="eastAsia" w:ascii="仿宋" w:hAnsi="仿宋" w:eastAsia="仿宋" w:cs="仿宋"/>
          <w:i w:val="0"/>
          <w:iCs w:val="0"/>
          <w:color w:val="000000"/>
          <w:sz w:val="24"/>
          <w:highlight w:val="none"/>
          <w:lang w:eastAsia="zh-CN"/>
        </w:rPr>
        <w:t>负责人或执行事务合伙人</w:t>
      </w:r>
      <w:r>
        <w:rPr>
          <w:rFonts w:hint="eastAsia" w:ascii="仿宋" w:hAnsi="仿宋" w:eastAsia="仿宋" w:cs="仿宋"/>
          <w:i w:val="0"/>
          <w:iCs w:val="0"/>
          <w:color w:val="000000"/>
          <w:sz w:val="24"/>
          <w:highlight w:val="none"/>
        </w:rPr>
        <w:t>）。本证明书用于</w:t>
      </w:r>
      <w:r>
        <w:rPr>
          <w:rFonts w:hint="eastAsia" w:ascii="仿宋" w:hAnsi="仿宋" w:eastAsia="仿宋" w:cs="仿宋"/>
          <w:i w:val="0"/>
          <w:iCs w:val="0"/>
          <w:color w:val="000000"/>
          <w:sz w:val="24"/>
          <w:highlight w:val="none"/>
          <w:u w:val="single"/>
          <w:lang w:val="en-US" w:eastAsia="zh-CN"/>
        </w:rPr>
        <w:t xml:space="preserve"> </w:t>
      </w:r>
      <w:r>
        <w:rPr>
          <w:rFonts w:hint="eastAsia" w:ascii="仿宋" w:hAnsi="仿宋" w:eastAsia="仿宋" w:cs="仿宋"/>
          <w:i w:val="0"/>
          <w:iCs w:val="0"/>
          <w:color w:val="000000"/>
          <w:sz w:val="24"/>
          <w:highlight w:val="none"/>
          <w:u w:val="single"/>
          <w:lang w:eastAsia="zh-CN"/>
        </w:rPr>
        <w:t>投标人</w:t>
      </w:r>
      <w:r>
        <w:rPr>
          <w:rFonts w:hint="eastAsia" w:ascii="仿宋" w:hAnsi="仿宋" w:eastAsia="仿宋" w:cs="仿宋"/>
          <w:i w:val="0"/>
          <w:iCs w:val="0"/>
          <w:color w:val="000000"/>
          <w:sz w:val="24"/>
          <w:highlight w:val="none"/>
          <w:u w:val="single"/>
        </w:rPr>
        <w:t>名称</w:t>
      </w:r>
      <w:r>
        <w:rPr>
          <w:rFonts w:hint="eastAsia" w:ascii="仿宋" w:hAnsi="仿宋" w:eastAsia="仿宋" w:cs="仿宋"/>
          <w:i w:val="0"/>
          <w:iCs w:val="0"/>
          <w:color w:val="000000"/>
          <w:sz w:val="24"/>
          <w:highlight w:val="none"/>
          <w:u w:val="single"/>
          <w:lang w:val="en-US" w:eastAsia="zh-CN"/>
        </w:rPr>
        <w:t xml:space="preserve"> </w:t>
      </w:r>
      <w:r>
        <w:rPr>
          <w:rFonts w:hint="eastAsia" w:ascii="仿宋" w:hAnsi="仿宋" w:eastAsia="仿宋" w:cs="仿宋"/>
          <w:i w:val="0"/>
          <w:iCs w:val="0"/>
          <w:color w:val="000000"/>
          <w:sz w:val="24"/>
          <w:highlight w:val="none"/>
        </w:rPr>
        <w:t>签署</w:t>
      </w:r>
      <w:r>
        <w:rPr>
          <w:rFonts w:hint="eastAsia" w:ascii="仿宋" w:hAnsi="仿宋" w:eastAsia="仿宋" w:cs="仿宋"/>
          <w:i w:val="0"/>
          <w:iCs w:val="0"/>
          <w:color w:val="000000"/>
          <w:sz w:val="24"/>
          <w:highlight w:val="none"/>
          <w:u w:val="single"/>
          <w:lang w:val="en-US" w:eastAsia="zh-CN"/>
        </w:rPr>
        <w:t xml:space="preserve"> </w:t>
      </w:r>
      <w:r>
        <w:rPr>
          <w:rFonts w:hint="eastAsia" w:ascii="仿宋" w:hAnsi="仿宋" w:eastAsia="仿宋" w:cs="仿宋"/>
          <w:i w:val="0"/>
          <w:iCs w:val="0"/>
          <w:color w:val="000000"/>
          <w:sz w:val="24"/>
          <w:highlight w:val="none"/>
          <w:u w:val="single"/>
          <w:lang w:eastAsia="zh-CN"/>
        </w:rPr>
        <w:t>项目名称</w:t>
      </w:r>
      <w:r>
        <w:rPr>
          <w:rFonts w:hint="eastAsia" w:ascii="仿宋" w:hAnsi="仿宋" w:eastAsia="仿宋" w:cs="仿宋"/>
          <w:i w:val="0"/>
          <w:iCs w:val="0"/>
          <w:color w:val="000000"/>
          <w:sz w:val="24"/>
          <w:highlight w:val="none"/>
          <w:u w:val="single"/>
        </w:rPr>
        <w:t>（项目编号）</w:t>
      </w:r>
      <w:r>
        <w:rPr>
          <w:rFonts w:hint="eastAsia" w:ascii="仿宋" w:hAnsi="仿宋" w:eastAsia="仿宋" w:cs="仿宋"/>
          <w:i w:val="0"/>
          <w:iCs w:val="0"/>
          <w:color w:val="000000"/>
          <w:sz w:val="24"/>
          <w:highlight w:val="none"/>
        </w:rPr>
        <w:t>项目的投标文件、进行合同投标、签署合同和处理与之有关的一切事务。</w:t>
      </w:r>
    </w:p>
    <w:p w14:paraId="18E4927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olor w:val="000000"/>
          <w:sz w:val="24"/>
          <w:highlight w:val="none"/>
        </w:rPr>
      </w:pPr>
      <w:r>
        <w:rPr>
          <w:rFonts w:hint="eastAsia" w:ascii="仿宋" w:hAnsi="仿宋" w:eastAsia="仿宋" w:cs="仿宋"/>
          <w:i w:val="0"/>
          <w:iCs w:val="0"/>
          <w:color w:val="000000"/>
          <w:sz w:val="24"/>
          <w:highlight w:val="none"/>
        </w:rPr>
        <w:t>特此证明。</w:t>
      </w:r>
    </w:p>
    <w:p w14:paraId="1EFF6F6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olor w:val="000000"/>
          <w:sz w:val="24"/>
          <w:highlight w:val="none"/>
        </w:rPr>
      </w:pPr>
      <w:r>
        <w:rPr>
          <w:rFonts w:hint="eastAsia" w:ascii="仿宋" w:hAnsi="仿宋" w:eastAsia="仿宋" w:cs="仿宋"/>
          <w:i w:val="0"/>
          <w:iCs w:val="0"/>
          <w:color w:val="000000"/>
          <w:sz w:val="24"/>
          <w:highlight w:val="none"/>
        </w:rPr>
        <w:t>日  期：</w:t>
      </w:r>
      <w:r>
        <w:rPr>
          <w:rFonts w:hint="eastAsia" w:ascii="仿宋" w:hAnsi="仿宋" w:eastAsia="仿宋" w:cs="仿宋"/>
          <w:i w:val="0"/>
          <w:iCs w:val="0"/>
          <w:color w:val="000000"/>
          <w:sz w:val="24"/>
          <w:highlight w:val="none"/>
          <w:lang w:val="en-US" w:eastAsia="zh-CN"/>
        </w:rPr>
        <w:t xml:space="preserve">    </w:t>
      </w:r>
      <w:r>
        <w:rPr>
          <w:rFonts w:hint="eastAsia" w:ascii="仿宋" w:hAnsi="仿宋" w:eastAsia="仿宋" w:cs="仿宋"/>
          <w:i w:val="0"/>
          <w:iCs w:val="0"/>
          <w:color w:val="000000"/>
          <w:sz w:val="24"/>
          <w:highlight w:val="none"/>
        </w:rPr>
        <w:t>年</w:t>
      </w:r>
      <w:r>
        <w:rPr>
          <w:rFonts w:hint="eastAsia" w:ascii="仿宋" w:hAnsi="仿宋" w:eastAsia="仿宋" w:cs="仿宋"/>
          <w:i w:val="0"/>
          <w:iCs w:val="0"/>
          <w:color w:val="000000"/>
          <w:sz w:val="24"/>
          <w:highlight w:val="none"/>
          <w:lang w:val="en-US" w:eastAsia="zh-CN"/>
        </w:rPr>
        <w:t xml:space="preserve">  </w:t>
      </w:r>
      <w:r>
        <w:rPr>
          <w:rFonts w:hint="eastAsia" w:ascii="仿宋" w:hAnsi="仿宋" w:eastAsia="仿宋" w:cs="仿宋"/>
          <w:i w:val="0"/>
          <w:iCs w:val="0"/>
          <w:color w:val="000000"/>
          <w:sz w:val="24"/>
          <w:highlight w:val="none"/>
        </w:rPr>
        <w:t>月  日</w:t>
      </w:r>
    </w:p>
    <w:p w14:paraId="2862158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olor w:val="000000"/>
          <w:sz w:val="24"/>
          <w:highlight w:val="none"/>
        </w:rPr>
      </w:pPr>
      <w:r>
        <w:rPr>
          <w:rFonts w:hint="eastAsia" w:ascii="仿宋" w:hAnsi="仿宋" w:eastAsia="仿宋" w:cs="仿宋"/>
          <w:i w:val="0"/>
          <w:iCs w:val="0"/>
          <w:color w:val="000000"/>
          <w:sz w:val="24"/>
          <w:highlight w:val="none"/>
        </w:rPr>
        <w:t>注：法定代表人为企业事业单位、国家机关、社会团体的主要行政负责人。</w:t>
      </w:r>
    </w:p>
    <w:p w14:paraId="7BEF3D80">
      <w:pPr>
        <w:snapToGrid w:val="0"/>
        <w:ind w:firstLine="4080" w:firstLineChars="1700"/>
        <w:rPr>
          <w:rFonts w:hint="eastAsia" w:ascii="仿宋" w:hAnsi="仿宋" w:eastAsia="仿宋" w:cs="仿宋"/>
          <w:bCs/>
          <w:i w:val="0"/>
          <w:iCs w:val="0"/>
          <w:color w:val="000000"/>
          <w:sz w:val="24"/>
          <w:highlight w:val="none"/>
        </w:rPr>
      </w:pPr>
    </w:p>
    <w:p w14:paraId="1F3EDB56">
      <w:pPr>
        <w:snapToGrid w:val="0"/>
        <w:jc w:val="center"/>
        <w:rPr>
          <w:rFonts w:hint="eastAsia" w:ascii="仿宋" w:hAnsi="仿宋" w:eastAsia="仿宋" w:cs="仿宋"/>
          <w:bCs/>
          <w:i w:val="0"/>
          <w:iCs w:val="0"/>
          <w:color w:val="000000"/>
          <w:sz w:val="24"/>
          <w:highlight w:val="none"/>
        </w:rPr>
      </w:pPr>
    </w:p>
    <w:p w14:paraId="08B7345A">
      <w:pPr>
        <w:spacing w:line="360" w:lineRule="auto"/>
        <w:rPr>
          <w:rFonts w:hint="eastAsia" w:ascii="仿宋" w:hAnsi="仿宋" w:eastAsia="仿宋" w:cs="仿宋"/>
          <w:bCs/>
          <w:i w:val="0"/>
          <w:iCs w:val="0"/>
          <w:color w:val="000000"/>
          <w:sz w:val="24"/>
          <w:highlight w:val="none"/>
        </w:rPr>
      </w:pPr>
      <w:r>
        <w:rPr>
          <w:rFonts w:hint="eastAsia" w:ascii="仿宋" w:hAnsi="仿宋" w:eastAsia="仿宋" w:cs="仿宋"/>
          <w:i w:val="0"/>
          <w:iCs w:val="0"/>
          <w:color w:val="000000"/>
          <w:highlight w:val="none"/>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109855</wp:posOffset>
                </wp:positionV>
                <wp:extent cx="2830830" cy="1920875"/>
                <wp:effectExtent l="5080" t="4445" r="21590" b="17780"/>
                <wp:wrapNone/>
                <wp:docPr id="3" name="文本框 3"/>
                <wp:cNvGraphicFramePr/>
                <a:graphic xmlns:a="http://schemas.openxmlformats.org/drawingml/2006/main">
                  <a:graphicData uri="http://schemas.microsoft.com/office/word/2010/wordprocessingShape">
                    <wps:wsp>
                      <wps:cNvSpPr txBox="1"/>
                      <wps:spPr>
                        <a:xfrm>
                          <a:off x="0" y="0"/>
                          <a:ext cx="2830830" cy="1920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0824111">
                            <w:pPr>
                              <w:widowControl/>
                              <w:jc w:val="left"/>
                              <w:rPr>
                                <w:rFonts w:ascii="宋体" w:hAnsi="宋体" w:cs="宋体"/>
                                <w:kern w:val="0"/>
                                <w:sz w:val="24"/>
                              </w:rPr>
                            </w:pPr>
                          </w:p>
                          <w:p w14:paraId="174A0448">
                            <w:pPr>
                              <w:widowControl/>
                              <w:jc w:val="left"/>
                            </w:pPr>
                          </w:p>
                          <w:p w14:paraId="05AE207C">
                            <w:pPr>
                              <w:jc w:val="center"/>
                              <w:rPr>
                                <w:rFonts w:hint="eastAsia" w:ascii="仿宋" w:hAnsi="仿宋" w:eastAsia="仿宋" w:cs="仿宋"/>
                                <w:bCs/>
                                <w:sz w:val="22"/>
                                <w:szCs w:val="22"/>
                              </w:rPr>
                            </w:pPr>
                            <w:r>
                              <w:rPr>
                                <w:rFonts w:hint="eastAsia" w:ascii="仿宋" w:hAnsi="仿宋" w:eastAsia="仿宋" w:cs="仿宋"/>
                                <w:bCs/>
                                <w:sz w:val="22"/>
                                <w:szCs w:val="22"/>
                              </w:rPr>
                              <w:t>法定代表人（</w:t>
                            </w:r>
                            <w:r>
                              <w:rPr>
                                <w:rFonts w:hint="eastAsia" w:ascii="仿宋" w:hAnsi="仿宋" w:eastAsia="仿宋" w:cs="仿宋"/>
                                <w:bCs/>
                                <w:sz w:val="22"/>
                                <w:szCs w:val="22"/>
                                <w:lang w:eastAsia="zh-CN"/>
                              </w:rPr>
                              <w:t>负责人或执行事务合伙人</w:t>
                            </w:r>
                            <w:r>
                              <w:rPr>
                                <w:rFonts w:hint="eastAsia" w:ascii="仿宋" w:hAnsi="仿宋" w:eastAsia="仿宋" w:cs="仿宋"/>
                                <w:bCs/>
                                <w:sz w:val="22"/>
                                <w:szCs w:val="22"/>
                              </w:rPr>
                              <w:t>）</w:t>
                            </w:r>
                          </w:p>
                          <w:p w14:paraId="74EA4393">
                            <w:pPr>
                              <w:jc w:val="center"/>
                              <w:rPr>
                                <w:rFonts w:hint="eastAsia" w:ascii="仿宋" w:hAnsi="仿宋" w:eastAsia="仿宋" w:cs="仿宋"/>
                                <w:sz w:val="22"/>
                                <w:szCs w:val="28"/>
                              </w:rPr>
                            </w:pPr>
                            <w:r>
                              <w:rPr>
                                <w:rFonts w:hint="eastAsia" w:ascii="仿宋" w:hAnsi="仿宋" w:eastAsia="仿宋" w:cs="仿宋"/>
                                <w:bCs/>
                                <w:sz w:val="28"/>
                                <w:szCs w:val="28"/>
                              </w:rPr>
                              <w:t>身份证</w:t>
                            </w:r>
                            <w:r>
                              <w:rPr>
                                <w:rFonts w:hint="eastAsia" w:ascii="仿宋" w:hAnsi="仿宋" w:eastAsia="仿宋" w:cs="仿宋"/>
                                <w:sz w:val="28"/>
                                <w:szCs w:val="36"/>
                              </w:rPr>
                              <w:t>正面</w:t>
                            </w:r>
                          </w:p>
                        </w:txbxContent>
                      </wps:txbx>
                      <wps:bodyPr vert="horz" wrap="square" anchor="t" anchorCtr="0" upright="1"/>
                    </wps:wsp>
                  </a:graphicData>
                </a:graphic>
              </wp:anchor>
            </w:drawing>
          </mc:Choice>
          <mc:Fallback>
            <w:pict>
              <v:shape id="_x0000_s1026" o:spid="_x0000_s1026" o:spt="202" type="#_x0000_t202" style="position:absolute;left:0pt;margin-left:0.15pt;margin-top:8.65pt;height:151.25pt;width:222.9pt;z-index:251659264;mso-width-relative:page;mso-height-relative:page;" fillcolor="#FFFFFF" filled="t" stroked="t" coordsize="21600,21600" o:gfxdata="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VMnmr1QAAAAcBAAAPAAAAAAAAAAEAIAAAACIAAABkcnMvZG93bnJldi54bWxQSwEC&#10;FAAUAAAACACHTuJAu8rxRDACAAB4BAAADgAAAAAAAAABACAAAAAkAQAAZHJzL2Uyb0RvYy54bWxQ&#10;SwUGAAAAAAYABgBZAQAAxgUAAAAA&#10;">
                <v:fill on="t" focussize="0,0"/>
                <v:stroke color="#000000" joinstyle="miter"/>
                <v:imagedata o:title=""/>
                <o:lock v:ext="edit" aspectratio="f"/>
                <v:textbox>
                  <w:txbxContent>
                    <w:p w14:paraId="40824111">
                      <w:pPr>
                        <w:widowControl/>
                        <w:jc w:val="left"/>
                        <w:rPr>
                          <w:rFonts w:ascii="宋体" w:hAnsi="宋体" w:cs="宋体"/>
                          <w:kern w:val="0"/>
                          <w:sz w:val="24"/>
                        </w:rPr>
                      </w:pPr>
                    </w:p>
                    <w:p w14:paraId="174A0448">
                      <w:pPr>
                        <w:widowControl/>
                        <w:jc w:val="left"/>
                      </w:pPr>
                    </w:p>
                    <w:p w14:paraId="05AE207C">
                      <w:pPr>
                        <w:jc w:val="center"/>
                        <w:rPr>
                          <w:rFonts w:hint="eastAsia" w:ascii="仿宋" w:hAnsi="仿宋" w:eastAsia="仿宋" w:cs="仿宋"/>
                          <w:bCs/>
                          <w:sz w:val="22"/>
                          <w:szCs w:val="22"/>
                        </w:rPr>
                      </w:pPr>
                      <w:r>
                        <w:rPr>
                          <w:rFonts w:hint="eastAsia" w:ascii="仿宋" w:hAnsi="仿宋" w:eastAsia="仿宋" w:cs="仿宋"/>
                          <w:bCs/>
                          <w:sz w:val="22"/>
                          <w:szCs w:val="22"/>
                        </w:rPr>
                        <w:t>法定代表人（</w:t>
                      </w:r>
                      <w:r>
                        <w:rPr>
                          <w:rFonts w:hint="eastAsia" w:ascii="仿宋" w:hAnsi="仿宋" w:eastAsia="仿宋" w:cs="仿宋"/>
                          <w:bCs/>
                          <w:sz w:val="22"/>
                          <w:szCs w:val="22"/>
                          <w:lang w:eastAsia="zh-CN"/>
                        </w:rPr>
                        <w:t>负责人或执行事务合伙人</w:t>
                      </w:r>
                      <w:r>
                        <w:rPr>
                          <w:rFonts w:hint="eastAsia" w:ascii="仿宋" w:hAnsi="仿宋" w:eastAsia="仿宋" w:cs="仿宋"/>
                          <w:bCs/>
                          <w:sz w:val="22"/>
                          <w:szCs w:val="22"/>
                        </w:rPr>
                        <w:t>）</w:t>
                      </w:r>
                    </w:p>
                    <w:p w14:paraId="74EA4393">
                      <w:pPr>
                        <w:jc w:val="center"/>
                        <w:rPr>
                          <w:rFonts w:hint="eastAsia" w:ascii="仿宋" w:hAnsi="仿宋" w:eastAsia="仿宋" w:cs="仿宋"/>
                          <w:sz w:val="22"/>
                          <w:szCs w:val="28"/>
                        </w:rPr>
                      </w:pPr>
                      <w:r>
                        <w:rPr>
                          <w:rFonts w:hint="eastAsia" w:ascii="仿宋" w:hAnsi="仿宋" w:eastAsia="仿宋" w:cs="仿宋"/>
                          <w:bCs/>
                          <w:sz w:val="28"/>
                          <w:szCs w:val="28"/>
                        </w:rPr>
                        <w:t>身份证</w:t>
                      </w:r>
                      <w:r>
                        <w:rPr>
                          <w:rFonts w:hint="eastAsia" w:ascii="仿宋" w:hAnsi="仿宋" w:eastAsia="仿宋" w:cs="仿宋"/>
                          <w:sz w:val="28"/>
                          <w:szCs w:val="36"/>
                        </w:rPr>
                        <w:t>正面</w:t>
                      </w:r>
                    </w:p>
                  </w:txbxContent>
                </v:textbox>
              </v:shape>
            </w:pict>
          </mc:Fallback>
        </mc:AlternateContent>
      </w:r>
    </w:p>
    <w:p w14:paraId="06FDBFCE">
      <w:pPr>
        <w:spacing w:line="360" w:lineRule="auto"/>
        <w:rPr>
          <w:rFonts w:hint="eastAsia" w:ascii="仿宋" w:hAnsi="仿宋" w:eastAsia="仿宋" w:cs="仿宋"/>
          <w:bCs/>
          <w:i w:val="0"/>
          <w:iCs w:val="0"/>
          <w:color w:val="000000"/>
          <w:sz w:val="24"/>
          <w:highlight w:val="none"/>
        </w:rPr>
      </w:pPr>
    </w:p>
    <w:p w14:paraId="56DF6A65">
      <w:pPr>
        <w:spacing w:line="360" w:lineRule="auto"/>
        <w:rPr>
          <w:rFonts w:hint="eastAsia" w:ascii="仿宋" w:hAnsi="仿宋" w:eastAsia="仿宋" w:cs="仿宋"/>
          <w:bCs/>
          <w:i w:val="0"/>
          <w:iCs w:val="0"/>
          <w:color w:val="000000"/>
          <w:sz w:val="24"/>
          <w:highlight w:val="none"/>
        </w:rPr>
      </w:pPr>
    </w:p>
    <w:p w14:paraId="772643B2">
      <w:pPr>
        <w:spacing w:line="360" w:lineRule="auto"/>
        <w:rPr>
          <w:rFonts w:hint="eastAsia" w:ascii="仿宋" w:hAnsi="仿宋" w:eastAsia="仿宋" w:cs="仿宋"/>
          <w:bCs/>
          <w:i w:val="0"/>
          <w:iCs w:val="0"/>
          <w:color w:val="000000"/>
          <w:sz w:val="24"/>
          <w:highlight w:val="none"/>
        </w:rPr>
      </w:pPr>
    </w:p>
    <w:p w14:paraId="0E357B9F">
      <w:pPr>
        <w:rPr>
          <w:rFonts w:hint="eastAsia" w:ascii="仿宋" w:hAnsi="仿宋" w:eastAsia="仿宋" w:cs="仿宋"/>
          <w:i w:val="0"/>
          <w:iCs w:val="0"/>
          <w:color w:val="000000"/>
          <w:sz w:val="24"/>
          <w:highlight w:val="none"/>
        </w:rPr>
      </w:pPr>
    </w:p>
    <w:p w14:paraId="38A592A9">
      <w:pPr>
        <w:rPr>
          <w:rFonts w:hint="eastAsia" w:ascii="仿宋" w:hAnsi="仿宋" w:eastAsia="仿宋" w:cs="仿宋"/>
          <w:i w:val="0"/>
          <w:iCs w:val="0"/>
          <w:color w:val="000000"/>
          <w:sz w:val="24"/>
          <w:highlight w:val="none"/>
        </w:rPr>
      </w:pPr>
    </w:p>
    <w:p w14:paraId="24826C48">
      <w:pPr>
        <w:spacing w:after="60"/>
        <w:rPr>
          <w:rFonts w:hint="eastAsia" w:ascii="仿宋" w:hAnsi="仿宋" w:eastAsia="仿宋" w:cs="仿宋"/>
          <w:i w:val="0"/>
          <w:iCs w:val="0"/>
          <w:color w:val="000000"/>
          <w:sz w:val="24"/>
          <w:highlight w:val="none"/>
        </w:rPr>
      </w:pPr>
    </w:p>
    <w:p w14:paraId="0B0C85C3">
      <w:pPr>
        <w:rPr>
          <w:rFonts w:hint="eastAsia" w:ascii="仿宋" w:hAnsi="仿宋" w:eastAsia="仿宋" w:cs="仿宋"/>
          <w:i w:val="0"/>
          <w:iCs w:val="0"/>
          <w:color w:val="000000"/>
          <w:sz w:val="24"/>
          <w:highlight w:val="none"/>
        </w:rPr>
      </w:pPr>
    </w:p>
    <w:p w14:paraId="103DBE90">
      <w:pPr>
        <w:jc w:val="center"/>
        <w:rPr>
          <w:rFonts w:hint="eastAsia" w:ascii="仿宋" w:hAnsi="仿宋" w:eastAsia="仿宋" w:cs="仿宋"/>
          <w:b/>
          <w:bCs/>
          <w:i w:val="0"/>
          <w:iCs w:val="0"/>
          <w:color w:val="000000"/>
          <w:sz w:val="24"/>
          <w:highlight w:val="none"/>
        </w:rPr>
      </w:pPr>
      <w:r>
        <w:rPr>
          <w:rFonts w:hint="eastAsia" w:ascii="仿宋" w:hAnsi="仿宋" w:eastAsia="仿宋" w:cs="仿宋"/>
          <w:i w:val="0"/>
          <w:iCs w:val="0"/>
          <w:color w:val="000000"/>
          <w:highlight w:val="none"/>
        </w:rPr>
        <mc:AlternateContent>
          <mc:Choice Requires="wps">
            <w:drawing>
              <wp:anchor distT="0" distB="0" distL="114300" distR="114300" simplePos="0" relativeHeight="251660288" behindDoc="0" locked="0" layoutInCell="1" allowOverlap="1">
                <wp:simplePos x="0" y="0"/>
                <wp:positionH relativeFrom="column">
                  <wp:posOffset>2999740</wp:posOffset>
                </wp:positionH>
                <wp:positionV relativeFrom="paragraph">
                  <wp:posOffset>-1909445</wp:posOffset>
                </wp:positionV>
                <wp:extent cx="2782570" cy="1920875"/>
                <wp:effectExtent l="5080" t="4445" r="12700" b="17780"/>
                <wp:wrapNone/>
                <wp:docPr id="4" name="文本框 4"/>
                <wp:cNvGraphicFramePr/>
                <a:graphic xmlns:a="http://schemas.openxmlformats.org/drawingml/2006/main">
                  <a:graphicData uri="http://schemas.microsoft.com/office/word/2010/wordprocessingShape">
                    <wps:wsp>
                      <wps:cNvSpPr txBox="1"/>
                      <wps:spPr>
                        <a:xfrm>
                          <a:off x="0" y="0"/>
                          <a:ext cx="2782570" cy="1920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329E549">
                            <w:pPr>
                              <w:widowControl/>
                              <w:jc w:val="left"/>
                              <w:rPr>
                                <w:rFonts w:ascii="宋体" w:hAnsi="宋体" w:cs="宋体"/>
                                <w:kern w:val="0"/>
                                <w:sz w:val="24"/>
                              </w:rPr>
                            </w:pPr>
                          </w:p>
                          <w:p w14:paraId="3EA18D3C">
                            <w:pPr>
                              <w:widowControl/>
                              <w:jc w:val="left"/>
                            </w:pPr>
                          </w:p>
                          <w:p w14:paraId="1ACE30AA">
                            <w:pPr>
                              <w:jc w:val="center"/>
                              <w:rPr>
                                <w:rFonts w:hint="eastAsia" w:ascii="仿宋" w:hAnsi="仿宋" w:eastAsia="仿宋" w:cs="仿宋"/>
                                <w:bCs/>
                                <w:sz w:val="22"/>
                                <w:szCs w:val="22"/>
                              </w:rPr>
                            </w:pPr>
                            <w:r>
                              <w:rPr>
                                <w:rFonts w:hint="eastAsia" w:ascii="仿宋" w:hAnsi="仿宋" w:eastAsia="仿宋" w:cs="仿宋"/>
                                <w:bCs/>
                                <w:sz w:val="22"/>
                                <w:szCs w:val="22"/>
                              </w:rPr>
                              <w:t>法定代表人（</w:t>
                            </w:r>
                            <w:r>
                              <w:rPr>
                                <w:rFonts w:hint="eastAsia" w:ascii="仿宋" w:hAnsi="仿宋" w:eastAsia="仿宋" w:cs="仿宋"/>
                                <w:bCs/>
                                <w:sz w:val="22"/>
                                <w:szCs w:val="22"/>
                                <w:lang w:eastAsia="zh-CN"/>
                              </w:rPr>
                              <w:t>负责人或执行事务合伙人</w:t>
                            </w:r>
                            <w:r>
                              <w:rPr>
                                <w:rFonts w:hint="eastAsia" w:ascii="仿宋" w:hAnsi="仿宋" w:eastAsia="仿宋" w:cs="仿宋"/>
                                <w:bCs/>
                                <w:sz w:val="22"/>
                                <w:szCs w:val="22"/>
                              </w:rPr>
                              <w:t>）</w:t>
                            </w:r>
                          </w:p>
                          <w:p w14:paraId="5673924C">
                            <w:pPr>
                              <w:jc w:val="center"/>
                              <w:rPr>
                                <w:rFonts w:hint="eastAsia" w:ascii="仿宋" w:hAnsi="仿宋" w:eastAsia="仿宋" w:cs="仿宋"/>
                                <w:bCs/>
                                <w:sz w:val="28"/>
                                <w:szCs w:val="28"/>
                              </w:rPr>
                            </w:pPr>
                            <w:r>
                              <w:rPr>
                                <w:rFonts w:hint="eastAsia" w:ascii="仿宋" w:hAnsi="仿宋" w:eastAsia="仿宋" w:cs="仿宋"/>
                                <w:bCs/>
                                <w:sz w:val="28"/>
                                <w:szCs w:val="28"/>
                              </w:rPr>
                              <w:t>身份证反面</w:t>
                            </w:r>
                          </w:p>
                        </w:txbxContent>
                      </wps:txbx>
                      <wps:bodyPr vert="horz" wrap="square" anchor="t" anchorCtr="0" upright="1"/>
                    </wps:wsp>
                  </a:graphicData>
                </a:graphic>
              </wp:anchor>
            </w:drawing>
          </mc:Choice>
          <mc:Fallback>
            <w:pict>
              <v:shape id="_x0000_s1026" o:spid="_x0000_s1026" o:spt="202" type="#_x0000_t202" style="position:absolute;left:0pt;margin-left:236.2pt;margin-top:-150.35pt;height:151.25pt;width:219.1pt;z-index:251660288;mso-width-relative:page;mso-height-relative:page;" fillcolor="#FFFFFF" filled="t" stroked="t" coordsize="21600,21600" o:gfxdata="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CTiBpdkAAAAKAQAADwAAAAAAAAABACAAAAAiAAAAZHJzL2Rvd25yZXYueG1s&#10;UEsBAhQAFAAAAAgAh07iQHwd+cowAgAAeAQAAA4AAAAAAAAAAQAgAAAAKAEAAGRycy9lMm9Eb2Mu&#10;eG1sUEsFBgAAAAAGAAYAWQEAAMoFAAAAAA==&#10;">
                <v:fill on="t" focussize="0,0"/>
                <v:stroke color="#000000" joinstyle="miter"/>
                <v:imagedata o:title=""/>
                <o:lock v:ext="edit" aspectratio="f"/>
                <v:textbox>
                  <w:txbxContent>
                    <w:p w14:paraId="6329E549">
                      <w:pPr>
                        <w:widowControl/>
                        <w:jc w:val="left"/>
                        <w:rPr>
                          <w:rFonts w:ascii="宋体" w:hAnsi="宋体" w:cs="宋体"/>
                          <w:kern w:val="0"/>
                          <w:sz w:val="24"/>
                        </w:rPr>
                      </w:pPr>
                    </w:p>
                    <w:p w14:paraId="3EA18D3C">
                      <w:pPr>
                        <w:widowControl/>
                        <w:jc w:val="left"/>
                      </w:pPr>
                    </w:p>
                    <w:p w14:paraId="1ACE30AA">
                      <w:pPr>
                        <w:jc w:val="center"/>
                        <w:rPr>
                          <w:rFonts w:hint="eastAsia" w:ascii="仿宋" w:hAnsi="仿宋" w:eastAsia="仿宋" w:cs="仿宋"/>
                          <w:bCs/>
                          <w:sz w:val="22"/>
                          <w:szCs w:val="22"/>
                        </w:rPr>
                      </w:pPr>
                      <w:r>
                        <w:rPr>
                          <w:rFonts w:hint="eastAsia" w:ascii="仿宋" w:hAnsi="仿宋" w:eastAsia="仿宋" w:cs="仿宋"/>
                          <w:bCs/>
                          <w:sz w:val="22"/>
                          <w:szCs w:val="22"/>
                        </w:rPr>
                        <w:t>法定代表人（</w:t>
                      </w:r>
                      <w:r>
                        <w:rPr>
                          <w:rFonts w:hint="eastAsia" w:ascii="仿宋" w:hAnsi="仿宋" w:eastAsia="仿宋" w:cs="仿宋"/>
                          <w:bCs/>
                          <w:sz w:val="22"/>
                          <w:szCs w:val="22"/>
                          <w:lang w:eastAsia="zh-CN"/>
                        </w:rPr>
                        <w:t>负责人或执行事务合伙人</w:t>
                      </w:r>
                      <w:r>
                        <w:rPr>
                          <w:rFonts w:hint="eastAsia" w:ascii="仿宋" w:hAnsi="仿宋" w:eastAsia="仿宋" w:cs="仿宋"/>
                          <w:bCs/>
                          <w:sz w:val="22"/>
                          <w:szCs w:val="22"/>
                        </w:rPr>
                        <w:t>）</w:t>
                      </w:r>
                    </w:p>
                    <w:p w14:paraId="5673924C">
                      <w:pPr>
                        <w:jc w:val="center"/>
                        <w:rPr>
                          <w:rFonts w:hint="eastAsia" w:ascii="仿宋" w:hAnsi="仿宋" w:eastAsia="仿宋" w:cs="仿宋"/>
                          <w:bCs/>
                          <w:sz w:val="28"/>
                          <w:szCs w:val="28"/>
                        </w:rPr>
                      </w:pPr>
                      <w:r>
                        <w:rPr>
                          <w:rFonts w:hint="eastAsia" w:ascii="仿宋" w:hAnsi="仿宋" w:eastAsia="仿宋" w:cs="仿宋"/>
                          <w:bCs/>
                          <w:sz w:val="28"/>
                          <w:szCs w:val="28"/>
                        </w:rPr>
                        <w:t>身份证反面</w:t>
                      </w:r>
                    </w:p>
                  </w:txbxContent>
                </v:textbox>
              </v:shape>
            </w:pict>
          </mc:Fallback>
        </mc:AlternateContent>
      </w:r>
    </w:p>
    <w:p w14:paraId="06105488">
      <w:pPr>
        <w:snapToGrid w:val="0"/>
        <w:ind w:left="840" w:hanging="840" w:hangingChars="350"/>
        <w:rPr>
          <w:rFonts w:hint="eastAsia" w:ascii="仿宋" w:hAnsi="仿宋" w:eastAsia="仿宋" w:cs="仿宋"/>
          <w:bCs/>
          <w:i w:val="0"/>
          <w:iCs w:val="0"/>
          <w:color w:val="000000"/>
          <w:sz w:val="24"/>
          <w:highlight w:val="none"/>
        </w:rPr>
      </w:pPr>
      <w:r>
        <w:rPr>
          <w:rFonts w:hint="eastAsia" w:ascii="仿宋" w:hAnsi="仿宋" w:eastAsia="仿宋" w:cs="仿宋"/>
          <w:bCs/>
          <w:i w:val="0"/>
          <w:iCs w:val="0"/>
          <w:color w:val="000000"/>
          <w:sz w:val="24"/>
          <w:highlight w:val="none"/>
        </w:rPr>
        <w:t>说明：</w:t>
      </w:r>
    </w:p>
    <w:p w14:paraId="115EBA70">
      <w:pPr>
        <w:snapToGrid w:val="0"/>
        <w:ind w:firstLine="480" w:firstLineChars="200"/>
        <w:rPr>
          <w:rFonts w:hint="eastAsia" w:ascii="仿宋" w:hAnsi="仿宋" w:eastAsia="仿宋" w:cs="仿宋"/>
          <w:bCs/>
          <w:i w:val="0"/>
          <w:iCs w:val="0"/>
          <w:color w:val="000000"/>
          <w:sz w:val="24"/>
          <w:highlight w:val="none"/>
        </w:rPr>
      </w:pPr>
      <w:r>
        <w:rPr>
          <w:rFonts w:hint="eastAsia" w:ascii="仿宋" w:hAnsi="仿宋" w:eastAsia="仿宋" w:cs="仿宋"/>
          <w:bCs/>
          <w:i w:val="0"/>
          <w:iCs w:val="0"/>
          <w:color w:val="000000"/>
          <w:sz w:val="24"/>
          <w:highlight w:val="none"/>
        </w:rPr>
        <w:t>1.本证明书要求投标人提供</w:t>
      </w:r>
      <w:r>
        <w:rPr>
          <w:rFonts w:hint="eastAsia" w:ascii="仿宋" w:hAnsi="仿宋" w:eastAsia="仿宋" w:cs="仿宋"/>
          <w:b/>
          <w:bCs/>
          <w:i w:val="0"/>
          <w:iCs w:val="0"/>
          <w:color w:val="000000"/>
          <w:sz w:val="24"/>
          <w:highlight w:val="none"/>
        </w:rPr>
        <w:t>加盖公章</w:t>
      </w:r>
      <w:r>
        <w:rPr>
          <w:rFonts w:hint="eastAsia" w:ascii="仿宋" w:hAnsi="仿宋" w:eastAsia="仿宋" w:cs="仿宋"/>
          <w:bCs/>
          <w:i w:val="0"/>
          <w:iCs w:val="0"/>
          <w:color w:val="000000"/>
          <w:sz w:val="24"/>
          <w:highlight w:val="none"/>
        </w:rPr>
        <w:t>后的原件方为有效；</w:t>
      </w:r>
    </w:p>
    <w:p w14:paraId="13BF11FF">
      <w:pPr>
        <w:snapToGrid w:val="0"/>
        <w:ind w:firstLine="480" w:firstLineChars="200"/>
        <w:rPr>
          <w:rFonts w:hint="eastAsia" w:ascii="仿宋" w:hAnsi="仿宋" w:eastAsia="仿宋" w:cs="仿宋"/>
          <w:bCs/>
          <w:i w:val="0"/>
          <w:iCs w:val="0"/>
          <w:color w:val="000000"/>
          <w:sz w:val="24"/>
          <w:highlight w:val="none"/>
          <w:lang w:eastAsia="zh-CN"/>
        </w:rPr>
      </w:pPr>
      <w:r>
        <w:rPr>
          <w:rFonts w:hint="eastAsia" w:ascii="仿宋" w:hAnsi="仿宋" w:eastAsia="仿宋" w:cs="仿宋"/>
          <w:bCs/>
          <w:i w:val="0"/>
          <w:iCs w:val="0"/>
          <w:color w:val="000000"/>
          <w:sz w:val="24"/>
          <w:highlight w:val="none"/>
        </w:rPr>
        <w:t>2.须提供法定代表人（</w:t>
      </w:r>
      <w:r>
        <w:rPr>
          <w:rFonts w:hint="eastAsia" w:ascii="仿宋" w:hAnsi="仿宋" w:eastAsia="仿宋" w:cs="仿宋"/>
          <w:bCs/>
          <w:i w:val="0"/>
          <w:iCs w:val="0"/>
          <w:color w:val="000000"/>
          <w:sz w:val="24"/>
          <w:highlight w:val="none"/>
          <w:lang w:eastAsia="zh-CN"/>
        </w:rPr>
        <w:t>负责人或执行事务合伙人</w:t>
      </w:r>
      <w:r>
        <w:rPr>
          <w:rFonts w:hint="eastAsia" w:ascii="仿宋" w:hAnsi="仿宋" w:eastAsia="仿宋" w:cs="仿宋"/>
          <w:bCs/>
          <w:i w:val="0"/>
          <w:iCs w:val="0"/>
          <w:color w:val="000000"/>
          <w:sz w:val="24"/>
          <w:highlight w:val="none"/>
        </w:rPr>
        <w:t>）的身份证复印件</w:t>
      </w:r>
      <w:r>
        <w:rPr>
          <w:rFonts w:hint="eastAsia" w:ascii="仿宋" w:hAnsi="仿宋" w:eastAsia="仿宋" w:cs="仿宋"/>
          <w:bCs/>
          <w:i w:val="0"/>
          <w:iCs w:val="0"/>
          <w:color w:val="000000"/>
          <w:sz w:val="24"/>
          <w:highlight w:val="none"/>
          <w:lang w:eastAsia="zh-CN"/>
        </w:rPr>
        <w:t>；港澳台居民可提供来往通行证</w:t>
      </w:r>
      <w:r>
        <w:rPr>
          <w:rFonts w:hint="eastAsia" w:ascii="仿宋" w:hAnsi="仿宋" w:eastAsia="仿宋" w:cs="仿宋"/>
          <w:bCs/>
          <w:i w:val="0"/>
          <w:iCs w:val="0"/>
          <w:color w:val="000000"/>
          <w:sz w:val="24"/>
          <w:highlight w:val="none"/>
        </w:rPr>
        <w:t>复印件</w:t>
      </w:r>
      <w:r>
        <w:rPr>
          <w:rFonts w:hint="eastAsia" w:ascii="仿宋" w:hAnsi="仿宋" w:eastAsia="仿宋" w:cs="仿宋"/>
          <w:bCs/>
          <w:i w:val="0"/>
          <w:iCs w:val="0"/>
          <w:color w:val="000000"/>
          <w:sz w:val="24"/>
          <w:highlight w:val="none"/>
          <w:lang w:eastAsia="zh-CN"/>
        </w:rPr>
        <w:t>；非中国国籍管辖范围人员，可提供公安部门认可的身份证明材料</w:t>
      </w:r>
      <w:r>
        <w:rPr>
          <w:rFonts w:hint="eastAsia" w:ascii="仿宋" w:hAnsi="仿宋" w:eastAsia="仿宋" w:cs="仿宋"/>
          <w:bCs/>
          <w:i w:val="0"/>
          <w:iCs w:val="0"/>
          <w:color w:val="000000"/>
          <w:sz w:val="24"/>
          <w:highlight w:val="none"/>
        </w:rPr>
        <w:t>复印件</w:t>
      </w:r>
      <w:r>
        <w:rPr>
          <w:rFonts w:hint="eastAsia" w:ascii="仿宋" w:hAnsi="仿宋" w:eastAsia="仿宋" w:cs="仿宋"/>
          <w:bCs/>
          <w:i w:val="0"/>
          <w:iCs w:val="0"/>
          <w:color w:val="000000"/>
          <w:sz w:val="24"/>
          <w:highlight w:val="none"/>
          <w:lang w:eastAsia="zh-CN"/>
        </w:rPr>
        <w:t>；</w:t>
      </w:r>
    </w:p>
    <w:p w14:paraId="0CDE7A8C">
      <w:pPr>
        <w:snapToGrid w:val="0"/>
        <w:ind w:firstLine="480" w:firstLineChars="200"/>
        <w:rPr>
          <w:rFonts w:hint="eastAsia" w:ascii="仿宋" w:hAnsi="仿宋" w:eastAsia="仿宋" w:cs="仿宋"/>
          <w:bCs/>
          <w:i w:val="0"/>
          <w:iCs w:val="0"/>
          <w:color w:val="000000"/>
          <w:sz w:val="24"/>
          <w:highlight w:val="none"/>
          <w:lang w:val="en-US" w:eastAsia="zh-CN"/>
        </w:rPr>
      </w:pPr>
      <w:r>
        <w:rPr>
          <w:rFonts w:hint="eastAsia" w:ascii="仿宋" w:hAnsi="仿宋" w:eastAsia="仿宋" w:cs="仿宋"/>
          <w:bCs/>
          <w:i w:val="0"/>
          <w:iCs w:val="0"/>
          <w:color w:val="000000"/>
          <w:sz w:val="24"/>
          <w:highlight w:val="none"/>
          <w:lang w:val="en-US" w:eastAsia="zh-CN"/>
        </w:rPr>
        <w:t>3.招投标文件中涉及需法定代表人授权和签字（或</w:t>
      </w:r>
      <w:r>
        <w:rPr>
          <w:rFonts w:hint="eastAsia" w:ascii="仿宋" w:hAnsi="仿宋" w:eastAsia="仿宋" w:cs="仿宋"/>
          <w:bCs/>
          <w:i w:val="0"/>
          <w:iCs w:val="0"/>
          <w:color w:val="000000"/>
          <w:sz w:val="24"/>
          <w:highlight w:val="none"/>
        </w:rPr>
        <w:t>盖私章</w:t>
      </w:r>
      <w:r>
        <w:rPr>
          <w:rFonts w:hint="eastAsia" w:ascii="仿宋" w:hAnsi="仿宋" w:eastAsia="仿宋" w:cs="仿宋"/>
          <w:bCs/>
          <w:i w:val="0"/>
          <w:iCs w:val="0"/>
          <w:color w:val="000000"/>
          <w:sz w:val="24"/>
          <w:highlight w:val="none"/>
          <w:lang w:val="en-US" w:eastAsia="zh-CN"/>
        </w:rPr>
        <w:t>）之处，非法人组织可由负责人或执行事务合伙人执行。</w:t>
      </w:r>
    </w:p>
    <w:p w14:paraId="53D9E69D">
      <w:pPr>
        <w:snapToGrid w:val="0"/>
        <w:ind w:firstLine="480" w:firstLineChars="200"/>
        <w:rPr>
          <w:rFonts w:hint="eastAsia" w:ascii="仿宋" w:hAnsi="仿宋" w:eastAsia="仿宋" w:cs="仿宋"/>
          <w:bCs/>
          <w:i w:val="0"/>
          <w:iCs w:val="0"/>
          <w:color w:val="000000"/>
          <w:sz w:val="24"/>
          <w:highlight w:val="none"/>
          <w:lang w:val="en-US" w:eastAsia="zh-CN"/>
        </w:rPr>
      </w:pPr>
      <w:r>
        <w:rPr>
          <w:rFonts w:hint="eastAsia" w:ascii="仿宋" w:hAnsi="仿宋" w:eastAsia="仿宋" w:cs="仿宋"/>
          <w:bCs/>
          <w:i w:val="0"/>
          <w:iCs w:val="0"/>
          <w:color w:val="000000"/>
          <w:sz w:val="24"/>
          <w:highlight w:val="none"/>
          <w:lang w:val="en-US" w:eastAsia="zh-CN"/>
        </w:rPr>
        <w:t>4.如是法定代表人（负责人或执行事务合伙人）直接参与投标，必须填写《法定代表人（负责人或执行事务合伙人）资格证明书》，可不用填写《法定代表人（负责人或执行事务合伙人）授权书》。</w:t>
      </w:r>
    </w:p>
    <w:p w14:paraId="0E0DBDBE">
      <w:pPr>
        <w:snapToGrid w:val="0"/>
        <w:ind w:firstLine="480" w:firstLineChars="200"/>
        <w:rPr>
          <w:rFonts w:hint="eastAsia" w:ascii="仿宋" w:hAnsi="仿宋" w:eastAsia="仿宋" w:cs="仿宋"/>
          <w:bCs/>
          <w:i w:val="0"/>
          <w:iCs w:val="0"/>
          <w:color w:val="FF0000"/>
          <w:sz w:val="24"/>
          <w:highlight w:val="none"/>
          <w:lang w:val="en-US" w:eastAsia="zh-CN"/>
        </w:rPr>
      </w:pPr>
      <w:r>
        <w:rPr>
          <w:rFonts w:hint="eastAsia" w:ascii="仿宋" w:hAnsi="仿宋" w:eastAsia="仿宋" w:cs="仿宋"/>
          <w:bCs/>
          <w:i w:val="0"/>
          <w:iCs w:val="0"/>
          <w:color w:val="FF0000"/>
          <w:sz w:val="24"/>
          <w:highlight w:val="none"/>
          <w:lang w:val="en-US" w:eastAsia="zh-CN"/>
        </w:rPr>
        <w:t>温馨提示:为避免出现《深圳经济特区政府采购条例实施细则》第七十五条第二项所列情形，请参评人核实你单位法定代表人、本项目投标授权代表人、项目负责人、主要技术人员等是否在你公司缴纳社会保险。”</w:t>
      </w:r>
    </w:p>
    <w:p w14:paraId="60B7DEC3">
      <w:pPr>
        <w:pStyle w:val="3"/>
        <w:keepNext/>
        <w:keepLines/>
        <w:pageBreakBefore w:val="0"/>
        <w:widowControl w:val="0"/>
        <w:kinsoku/>
        <w:wordWrap/>
        <w:overflowPunct/>
        <w:topLinePunct w:val="0"/>
        <w:autoSpaceDE/>
        <w:autoSpaceDN/>
        <w:bidi w:val="0"/>
        <w:adjustRightInd/>
        <w:snapToGrid/>
        <w:spacing w:before="120" w:after="120" w:line="416" w:lineRule="auto"/>
        <w:jc w:val="center"/>
        <w:textAlignment w:val="auto"/>
        <w:outlineLvl w:val="2"/>
        <w:rPr>
          <w:rFonts w:hint="eastAsia" w:ascii="仿宋" w:hAnsi="仿宋" w:eastAsia="仿宋" w:cs="仿宋"/>
          <w:b w:val="0"/>
          <w:i w:val="0"/>
          <w:iCs w:val="0"/>
          <w:sz w:val="28"/>
          <w:highlight w:val="none"/>
        </w:rPr>
      </w:pPr>
      <w:r>
        <w:rPr>
          <w:rFonts w:hint="eastAsia" w:ascii="仿宋" w:hAnsi="仿宋" w:eastAsia="仿宋" w:cs="仿宋"/>
          <w:i w:val="0"/>
          <w:iCs w:val="0"/>
          <w:highlight w:val="none"/>
        </w:rPr>
        <w:br w:type="page"/>
      </w:r>
      <w:bookmarkStart w:id="295" w:name="_Toc29688"/>
      <w:bookmarkStart w:id="296" w:name="_Toc23567"/>
      <w:r>
        <w:rPr>
          <w:rFonts w:hint="eastAsia" w:ascii="仿宋" w:hAnsi="仿宋" w:eastAsia="仿宋" w:cs="仿宋"/>
          <w:b/>
          <w:bCs/>
          <w:i w:val="0"/>
          <w:iCs w:val="0"/>
          <w:sz w:val="28"/>
          <w:szCs w:val="28"/>
          <w:highlight w:val="none"/>
          <w:lang w:val="en-US" w:eastAsia="zh-CN"/>
        </w:rPr>
        <w:t>五</w:t>
      </w:r>
      <w:r>
        <w:rPr>
          <w:rFonts w:hint="eastAsia" w:ascii="仿宋" w:hAnsi="仿宋" w:eastAsia="仿宋" w:cs="仿宋"/>
          <w:b/>
          <w:bCs/>
          <w:i w:val="0"/>
          <w:iCs w:val="0"/>
          <w:sz w:val="28"/>
          <w:szCs w:val="28"/>
          <w:highlight w:val="none"/>
        </w:rPr>
        <w:t>、法定代表人（</w:t>
      </w:r>
      <w:r>
        <w:rPr>
          <w:rFonts w:hint="eastAsia" w:ascii="仿宋" w:hAnsi="仿宋" w:eastAsia="仿宋" w:cs="仿宋"/>
          <w:b/>
          <w:bCs/>
          <w:i w:val="0"/>
          <w:iCs w:val="0"/>
          <w:sz w:val="28"/>
          <w:szCs w:val="28"/>
          <w:highlight w:val="none"/>
          <w:lang w:eastAsia="zh-CN"/>
        </w:rPr>
        <w:t>负责人或执行事务合伙人</w:t>
      </w:r>
      <w:r>
        <w:rPr>
          <w:rFonts w:hint="eastAsia" w:ascii="仿宋" w:hAnsi="仿宋" w:eastAsia="仿宋" w:cs="仿宋"/>
          <w:b/>
          <w:bCs/>
          <w:i w:val="0"/>
          <w:iCs w:val="0"/>
          <w:sz w:val="28"/>
          <w:szCs w:val="28"/>
          <w:highlight w:val="none"/>
        </w:rPr>
        <w:t>）授权书</w:t>
      </w:r>
      <w:bookmarkEnd w:id="295"/>
      <w:bookmarkEnd w:id="296"/>
    </w:p>
    <w:p w14:paraId="241E8895">
      <w:pPr>
        <w:rPr>
          <w:rFonts w:hint="eastAsia" w:ascii="仿宋" w:hAnsi="仿宋" w:eastAsia="仿宋" w:cs="仿宋"/>
          <w:bCs/>
          <w:i w:val="0"/>
          <w:iCs w:val="0"/>
          <w:sz w:val="24"/>
          <w:highlight w:val="none"/>
        </w:rPr>
      </w:pPr>
    </w:p>
    <w:p w14:paraId="09B556C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i w:val="0"/>
          <w:iCs w:val="0"/>
          <w:color w:val="000000"/>
          <w:sz w:val="24"/>
          <w:highlight w:val="none"/>
        </w:rPr>
      </w:pPr>
      <w:r>
        <w:rPr>
          <w:rFonts w:hint="eastAsia" w:ascii="仿宋" w:hAnsi="仿宋" w:eastAsia="仿宋" w:cs="仿宋"/>
          <w:i w:val="0"/>
          <w:iCs w:val="0"/>
          <w:color w:val="000000"/>
          <w:sz w:val="24"/>
          <w:highlight w:val="none"/>
        </w:rPr>
        <w:t>致</w:t>
      </w:r>
      <w:r>
        <w:rPr>
          <w:rFonts w:hint="eastAsia" w:ascii="仿宋" w:hAnsi="仿宋" w:eastAsia="仿宋" w:cs="仿宋"/>
          <w:i w:val="0"/>
          <w:iCs w:val="0"/>
          <w:color w:val="000000"/>
          <w:sz w:val="24"/>
          <w:highlight w:val="none"/>
          <w:lang w:eastAsia="zh-CN"/>
        </w:rPr>
        <w:t>深圳市友和招标有限公司</w:t>
      </w:r>
      <w:r>
        <w:rPr>
          <w:rFonts w:hint="eastAsia" w:ascii="仿宋" w:hAnsi="仿宋" w:eastAsia="仿宋" w:cs="仿宋"/>
          <w:i w:val="0"/>
          <w:iCs w:val="0"/>
          <w:color w:val="000000"/>
          <w:sz w:val="24"/>
          <w:highlight w:val="none"/>
        </w:rPr>
        <w:t>：</w:t>
      </w:r>
    </w:p>
    <w:p w14:paraId="68D2295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olor w:val="000000"/>
          <w:sz w:val="24"/>
          <w:highlight w:val="none"/>
        </w:rPr>
      </w:pPr>
      <w:r>
        <w:rPr>
          <w:rFonts w:hint="eastAsia" w:ascii="仿宋" w:hAnsi="仿宋" w:eastAsia="仿宋" w:cs="仿宋"/>
          <w:i w:val="0"/>
          <w:iCs w:val="0"/>
          <w:color w:val="000000"/>
          <w:sz w:val="24"/>
          <w:highlight w:val="none"/>
        </w:rPr>
        <w:t>本授权委托书声明：我</w:t>
      </w:r>
      <w:r>
        <w:rPr>
          <w:rFonts w:hint="eastAsia" w:ascii="仿宋" w:hAnsi="仿宋" w:eastAsia="仿宋" w:cs="仿宋"/>
          <w:i w:val="0"/>
          <w:iCs w:val="0"/>
          <w:color w:val="000000"/>
          <w:sz w:val="24"/>
          <w:highlight w:val="none"/>
          <w:u w:val="single"/>
        </w:rPr>
        <w:t xml:space="preserve"> </w:t>
      </w:r>
      <w:r>
        <w:rPr>
          <w:rFonts w:hint="eastAsia" w:ascii="仿宋" w:hAnsi="仿宋" w:eastAsia="仿宋" w:cs="仿宋"/>
          <w:i w:val="0"/>
          <w:iCs w:val="0"/>
          <w:color w:val="000000"/>
          <w:sz w:val="24"/>
          <w:highlight w:val="none"/>
          <w:u w:val="single"/>
          <w:lang w:val="en-US" w:eastAsia="zh-CN"/>
        </w:rPr>
        <w:t xml:space="preserve"> </w:t>
      </w:r>
      <w:r>
        <w:rPr>
          <w:rFonts w:hint="eastAsia" w:ascii="仿宋" w:hAnsi="仿宋" w:eastAsia="仿宋" w:cs="仿宋"/>
          <w:i w:val="0"/>
          <w:iCs w:val="0"/>
          <w:color w:val="000000"/>
          <w:sz w:val="24"/>
          <w:highlight w:val="none"/>
          <w:u w:val="single"/>
        </w:rPr>
        <w:t>姓名</w:t>
      </w:r>
      <w:r>
        <w:rPr>
          <w:rFonts w:hint="eastAsia" w:ascii="仿宋" w:hAnsi="仿宋" w:eastAsia="仿宋" w:cs="仿宋"/>
          <w:i w:val="0"/>
          <w:iCs w:val="0"/>
          <w:color w:val="000000"/>
          <w:sz w:val="24"/>
          <w:highlight w:val="none"/>
          <w:u w:val="single"/>
          <w:lang w:val="en-US" w:eastAsia="zh-CN"/>
        </w:rPr>
        <w:t xml:space="preserve">  </w:t>
      </w:r>
      <w:r>
        <w:rPr>
          <w:rFonts w:hint="eastAsia" w:ascii="仿宋" w:hAnsi="仿宋" w:eastAsia="仿宋" w:cs="仿宋"/>
          <w:i w:val="0"/>
          <w:iCs w:val="0"/>
          <w:color w:val="000000"/>
          <w:sz w:val="24"/>
          <w:highlight w:val="none"/>
        </w:rPr>
        <w:t>系</w:t>
      </w:r>
      <w:r>
        <w:rPr>
          <w:rFonts w:hint="eastAsia" w:ascii="仿宋" w:hAnsi="仿宋" w:eastAsia="仿宋" w:cs="仿宋"/>
          <w:i w:val="0"/>
          <w:iCs w:val="0"/>
          <w:color w:val="000000"/>
          <w:sz w:val="24"/>
          <w:highlight w:val="none"/>
          <w:u w:val="single"/>
          <w:lang w:val="en-US" w:eastAsia="zh-CN"/>
        </w:rPr>
        <w:t xml:space="preserve">  </w:t>
      </w:r>
      <w:r>
        <w:rPr>
          <w:rFonts w:hint="eastAsia" w:ascii="仿宋" w:hAnsi="仿宋" w:eastAsia="仿宋" w:cs="仿宋"/>
          <w:i w:val="0"/>
          <w:iCs w:val="0"/>
          <w:color w:val="000000"/>
          <w:sz w:val="24"/>
          <w:highlight w:val="none"/>
          <w:u w:val="single"/>
        </w:rPr>
        <w:t>投标人名称</w:t>
      </w:r>
      <w:r>
        <w:rPr>
          <w:rFonts w:hint="eastAsia" w:ascii="仿宋" w:hAnsi="仿宋" w:eastAsia="仿宋" w:cs="仿宋"/>
          <w:i w:val="0"/>
          <w:iCs w:val="0"/>
          <w:color w:val="000000"/>
          <w:sz w:val="24"/>
          <w:highlight w:val="none"/>
          <w:u w:val="single"/>
          <w:lang w:val="en-US" w:eastAsia="zh-CN"/>
        </w:rPr>
        <w:t xml:space="preserve">  </w:t>
      </w:r>
      <w:r>
        <w:rPr>
          <w:rFonts w:hint="eastAsia" w:ascii="仿宋" w:hAnsi="仿宋" w:eastAsia="仿宋" w:cs="仿宋"/>
          <w:i w:val="0"/>
          <w:iCs w:val="0"/>
          <w:color w:val="000000"/>
          <w:sz w:val="24"/>
          <w:highlight w:val="none"/>
        </w:rPr>
        <w:t>的法定代表人（</w:t>
      </w:r>
      <w:r>
        <w:rPr>
          <w:rFonts w:hint="eastAsia" w:ascii="仿宋" w:hAnsi="仿宋" w:eastAsia="仿宋" w:cs="仿宋"/>
          <w:i w:val="0"/>
          <w:iCs w:val="0"/>
          <w:color w:val="000000"/>
          <w:sz w:val="24"/>
          <w:highlight w:val="none"/>
          <w:lang w:eastAsia="zh-CN"/>
        </w:rPr>
        <w:t>负责人或执行事务合伙人</w:t>
      </w:r>
      <w:r>
        <w:rPr>
          <w:rFonts w:hint="eastAsia" w:ascii="仿宋" w:hAnsi="仿宋" w:eastAsia="仿宋" w:cs="仿宋"/>
          <w:i w:val="0"/>
          <w:iCs w:val="0"/>
          <w:color w:val="000000"/>
          <w:sz w:val="24"/>
          <w:highlight w:val="none"/>
        </w:rPr>
        <w:t>），现授权委托</w:t>
      </w:r>
      <w:r>
        <w:rPr>
          <w:rFonts w:hint="eastAsia" w:ascii="仿宋" w:hAnsi="仿宋" w:eastAsia="仿宋" w:cs="仿宋"/>
          <w:i w:val="0"/>
          <w:iCs w:val="0"/>
          <w:color w:val="000000"/>
          <w:sz w:val="24"/>
          <w:highlight w:val="none"/>
          <w:u w:val="single"/>
        </w:rPr>
        <w:t xml:space="preserve"> </w:t>
      </w:r>
      <w:r>
        <w:rPr>
          <w:rFonts w:hint="eastAsia" w:ascii="仿宋" w:hAnsi="仿宋" w:eastAsia="仿宋" w:cs="仿宋"/>
          <w:i w:val="0"/>
          <w:iCs w:val="0"/>
          <w:color w:val="000000"/>
          <w:sz w:val="24"/>
          <w:highlight w:val="none"/>
          <w:u w:val="single"/>
          <w:lang w:val="en-US" w:eastAsia="zh-CN"/>
        </w:rPr>
        <w:t xml:space="preserve"> </w:t>
      </w:r>
      <w:r>
        <w:rPr>
          <w:rFonts w:hint="eastAsia" w:ascii="仿宋" w:hAnsi="仿宋" w:eastAsia="仿宋" w:cs="仿宋"/>
          <w:i w:val="0"/>
          <w:iCs w:val="0"/>
          <w:color w:val="000000"/>
          <w:sz w:val="24"/>
          <w:highlight w:val="none"/>
          <w:u w:val="single"/>
        </w:rPr>
        <w:t>姓名</w:t>
      </w:r>
      <w:r>
        <w:rPr>
          <w:rFonts w:hint="eastAsia" w:ascii="仿宋" w:hAnsi="仿宋" w:eastAsia="仿宋" w:cs="仿宋"/>
          <w:i w:val="0"/>
          <w:iCs w:val="0"/>
          <w:color w:val="000000"/>
          <w:sz w:val="24"/>
          <w:highlight w:val="none"/>
          <w:u w:val="single"/>
          <w:lang w:val="en-US" w:eastAsia="zh-CN"/>
        </w:rPr>
        <w:t xml:space="preserve">  </w:t>
      </w:r>
      <w:r>
        <w:rPr>
          <w:rFonts w:hint="eastAsia" w:ascii="仿宋" w:hAnsi="仿宋" w:eastAsia="仿宋" w:cs="仿宋"/>
          <w:i w:val="0"/>
          <w:iCs w:val="0"/>
          <w:color w:val="000000"/>
          <w:sz w:val="24"/>
          <w:highlight w:val="none"/>
        </w:rPr>
        <w:t>为我公司签署本项目已递交的投标文件的法定代表人的授权委托代理人，代理人全权代表我所签署的本项目已递交的投标文件内容我均承认。</w:t>
      </w:r>
    </w:p>
    <w:p w14:paraId="5213DF25">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i w:val="0"/>
          <w:iCs w:val="0"/>
          <w:color w:val="000000"/>
          <w:sz w:val="24"/>
          <w:highlight w:val="none"/>
          <w:u w:val="single"/>
        </w:rPr>
      </w:pPr>
      <w:r>
        <w:rPr>
          <w:rFonts w:hint="eastAsia" w:ascii="仿宋" w:hAnsi="仿宋" w:eastAsia="仿宋" w:cs="仿宋"/>
          <w:b/>
          <w:bCs/>
          <w:i w:val="0"/>
          <w:iCs w:val="0"/>
          <w:color w:val="000000"/>
          <w:sz w:val="24"/>
          <w:highlight w:val="none"/>
          <w:u w:val="single"/>
        </w:rPr>
        <w:t>法定代表人的</w:t>
      </w:r>
      <w:r>
        <w:rPr>
          <w:rFonts w:hint="eastAsia" w:ascii="仿宋" w:hAnsi="仿宋" w:eastAsia="仿宋" w:cs="仿宋"/>
          <w:b/>
          <w:bCs/>
          <w:i w:val="0"/>
          <w:iCs w:val="0"/>
          <w:color w:val="FF0000"/>
          <w:sz w:val="24"/>
          <w:highlight w:val="none"/>
          <w:u w:val="single"/>
        </w:rPr>
        <w:t>签字（或盖私章）：</w:t>
      </w:r>
    </w:p>
    <w:p w14:paraId="59EC9BCB">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i w:val="0"/>
          <w:iCs w:val="0"/>
          <w:color w:val="000000"/>
          <w:sz w:val="24"/>
          <w:highlight w:val="none"/>
          <w:u w:val="single"/>
        </w:rPr>
      </w:pPr>
      <w:r>
        <w:rPr>
          <w:rFonts w:hint="eastAsia" w:ascii="仿宋" w:hAnsi="仿宋" w:eastAsia="仿宋" w:cs="仿宋"/>
          <w:b/>
          <w:bCs/>
          <w:i w:val="0"/>
          <w:iCs w:val="0"/>
          <w:color w:val="000000"/>
          <w:sz w:val="24"/>
          <w:highlight w:val="none"/>
          <w:u w:val="single"/>
        </w:rPr>
        <w:t>投标单位</w:t>
      </w:r>
      <w:r>
        <w:rPr>
          <w:rFonts w:hint="eastAsia" w:ascii="仿宋" w:hAnsi="仿宋" w:eastAsia="仿宋" w:cs="仿宋"/>
          <w:b/>
          <w:bCs/>
          <w:i w:val="0"/>
          <w:iCs w:val="0"/>
          <w:color w:val="FF0000"/>
          <w:sz w:val="24"/>
          <w:highlight w:val="none"/>
          <w:u w:val="single"/>
        </w:rPr>
        <w:t>（盖公章）：</w:t>
      </w:r>
    </w:p>
    <w:p w14:paraId="61744A9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olor w:val="000000"/>
          <w:sz w:val="24"/>
          <w:highlight w:val="none"/>
        </w:rPr>
      </w:pPr>
      <w:r>
        <w:rPr>
          <w:rFonts w:hint="eastAsia" w:ascii="仿宋" w:hAnsi="仿宋" w:eastAsia="仿宋" w:cs="仿宋"/>
          <w:i w:val="0"/>
          <w:iCs w:val="0"/>
          <w:color w:val="000000"/>
          <w:sz w:val="24"/>
          <w:highlight w:val="none"/>
        </w:rPr>
        <w:t>代理人无转委托权，特此委托。</w:t>
      </w:r>
    </w:p>
    <w:p w14:paraId="5DC517C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olor w:val="000000"/>
          <w:sz w:val="24"/>
          <w:highlight w:val="none"/>
        </w:rPr>
      </w:pPr>
    </w:p>
    <w:p w14:paraId="532A135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olor w:val="000000"/>
          <w:sz w:val="24"/>
          <w:highlight w:val="none"/>
        </w:rPr>
      </w:pPr>
      <w:r>
        <w:rPr>
          <w:rFonts w:hint="eastAsia" w:ascii="仿宋" w:hAnsi="仿宋" w:eastAsia="仿宋" w:cs="仿宋"/>
          <w:i w:val="0"/>
          <w:iCs w:val="0"/>
          <w:color w:val="000000"/>
          <w:sz w:val="24"/>
          <w:highlight w:val="none"/>
        </w:rPr>
        <w:t xml:space="preserve">代理人： </w:t>
      </w:r>
      <w:r>
        <w:rPr>
          <w:rFonts w:hint="eastAsia" w:ascii="仿宋" w:hAnsi="仿宋" w:eastAsia="仿宋" w:cs="仿宋"/>
          <w:i w:val="0"/>
          <w:iCs w:val="0"/>
          <w:color w:val="000000"/>
          <w:sz w:val="24"/>
          <w:highlight w:val="none"/>
          <w:lang w:val="en-US" w:eastAsia="zh-CN"/>
        </w:rPr>
        <w:t xml:space="preserve">  </w:t>
      </w:r>
      <w:r>
        <w:rPr>
          <w:rFonts w:hint="eastAsia" w:ascii="仿宋" w:hAnsi="仿宋" w:eastAsia="仿宋" w:cs="仿宋"/>
          <w:i w:val="0"/>
          <w:iCs w:val="0"/>
          <w:color w:val="000000"/>
          <w:sz w:val="24"/>
          <w:highlight w:val="none"/>
        </w:rPr>
        <w:t>性别：</w:t>
      </w:r>
      <w:r>
        <w:rPr>
          <w:rFonts w:hint="eastAsia" w:ascii="仿宋" w:hAnsi="仿宋" w:eastAsia="仿宋" w:cs="仿宋"/>
          <w:i w:val="0"/>
          <w:iCs w:val="0"/>
          <w:color w:val="000000"/>
          <w:sz w:val="24"/>
          <w:highlight w:val="none"/>
          <w:lang w:val="en-US" w:eastAsia="zh-CN"/>
        </w:rPr>
        <w:t xml:space="preserve">  </w:t>
      </w:r>
      <w:r>
        <w:rPr>
          <w:rFonts w:hint="eastAsia" w:ascii="仿宋" w:hAnsi="仿宋" w:eastAsia="仿宋" w:cs="仿宋"/>
          <w:i w:val="0"/>
          <w:iCs w:val="0"/>
          <w:color w:val="000000"/>
          <w:sz w:val="24"/>
          <w:highlight w:val="none"/>
        </w:rPr>
        <w:t>年龄：</w:t>
      </w:r>
    </w:p>
    <w:p w14:paraId="6211B36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olor w:val="000000"/>
          <w:sz w:val="24"/>
          <w:highlight w:val="none"/>
        </w:rPr>
      </w:pPr>
      <w:r>
        <w:rPr>
          <w:rFonts w:hint="eastAsia" w:ascii="仿宋" w:hAnsi="仿宋" w:eastAsia="仿宋" w:cs="仿宋"/>
          <w:i w:val="0"/>
          <w:iCs w:val="0"/>
          <w:color w:val="000000"/>
          <w:sz w:val="24"/>
          <w:highlight w:val="none"/>
        </w:rPr>
        <w:t xml:space="preserve">联系电话： </w:t>
      </w:r>
      <w:r>
        <w:rPr>
          <w:rFonts w:hint="eastAsia" w:ascii="仿宋" w:hAnsi="仿宋" w:eastAsia="仿宋" w:cs="仿宋"/>
          <w:i w:val="0"/>
          <w:iCs w:val="0"/>
          <w:color w:val="000000"/>
          <w:sz w:val="24"/>
          <w:highlight w:val="none"/>
          <w:lang w:val="en-US" w:eastAsia="zh-CN"/>
        </w:rPr>
        <w:t xml:space="preserve">        </w:t>
      </w:r>
      <w:r>
        <w:rPr>
          <w:rFonts w:hint="eastAsia" w:ascii="仿宋" w:hAnsi="仿宋" w:eastAsia="仿宋" w:cs="仿宋"/>
          <w:i w:val="0"/>
          <w:iCs w:val="0"/>
          <w:color w:val="000000"/>
          <w:sz w:val="24"/>
          <w:highlight w:val="none"/>
        </w:rPr>
        <w:t>手机：</w:t>
      </w:r>
    </w:p>
    <w:p w14:paraId="25A88E3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olor w:val="000000"/>
          <w:sz w:val="24"/>
          <w:highlight w:val="none"/>
          <w:u w:val="single"/>
        </w:rPr>
      </w:pPr>
      <w:r>
        <w:rPr>
          <w:rFonts w:hint="eastAsia" w:ascii="仿宋" w:hAnsi="仿宋" w:eastAsia="仿宋" w:cs="仿宋"/>
          <w:i w:val="0"/>
          <w:iCs w:val="0"/>
          <w:color w:val="000000"/>
          <w:sz w:val="24"/>
          <w:highlight w:val="none"/>
        </w:rPr>
        <w:t xml:space="preserve">身份证号码： </w:t>
      </w:r>
      <w:r>
        <w:rPr>
          <w:rFonts w:hint="eastAsia" w:ascii="仿宋" w:hAnsi="仿宋" w:eastAsia="仿宋" w:cs="仿宋"/>
          <w:i w:val="0"/>
          <w:iCs w:val="0"/>
          <w:color w:val="000000"/>
          <w:sz w:val="24"/>
          <w:highlight w:val="none"/>
          <w:lang w:val="en-US" w:eastAsia="zh-CN"/>
        </w:rPr>
        <w:t xml:space="preserve">      </w:t>
      </w:r>
      <w:r>
        <w:rPr>
          <w:rFonts w:hint="eastAsia" w:ascii="仿宋" w:hAnsi="仿宋" w:eastAsia="仿宋" w:cs="仿宋"/>
          <w:i w:val="0"/>
          <w:iCs w:val="0"/>
          <w:color w:val="000000"/>
          <w:sz w:val="24"/>
          <w:highlight w:val="none"/>
        </w:rPr>
        <w:t>职务：</w:t>
      </w:r>
    </w:p>
    <w:p w14:paraId="39B32F2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olor w:val="000000"/>
          <w:sz w:val="24"/>
          <w:highlight w:val="none"/>
        </w:rPr>
      </w:pPr>
    </w:p>
    <w:p w14:paraId="3A35905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olor w:val="000000"/>
          <w:sz w:val="24"/>
          <w:highlight w:val="none"/>
        </w:rPr>
      </w:pPr>
      <w:r>
        <w:rPr>
          <w:rFonts w:hint="eastAsia" w:ascii="仿宋" w:hAnsi="仿宋" w:eastAsia="仿宋" w:cs="仿宋"/>
          <w:i w:val="0"/>
          <w:iCs w:val="0"/>
          <w:color w:val="000000"/>
          <w:sz w:val="24"/>
          <w:highlight w:val="none"/>
        </w:rPr>
        <w:t>授权委托日期：</w:t>
      </w:r>
      <w:r>
        <w:rPr>
          <w:rFonts w:hint="eastAsia" w:ascii="仿宋" w:hAnsi="仿宋" w:eastAsia="仿宋" w:cs="仿宋"/>
          <w:i w:val="0"/>
          <w:iCs w:val="0"/>
          <w:color w:val="000000"/>
          <w:sz w:val="24"/>
          <w:highlight w:val="none"/>
          <w:lang w:val="en-US" w:eastAsia="zh-CN"/>
        </w:rPr>
        <w:t xml:space="preserve">  </w:t>
      </w:r>
      <w:r>
        <w:rPr>
          <w:rFonts w:hint="eastAsia" w:ascii="仿宋" w:hAnsi="仿宋" w:eastAsia="仿宋" w:cs="仿宋"/>
          <w:i w:val="0"/>
          <w:iCs w:val="0"/>
          <w:color w:val="000000"/>
          <w:sz w:val="24"/>
          <w:highlight w:val="none"/>
        </w:rPr>
        <w:t xml:space="preserve"> 年 月</w:t>
      </w:r>
      <w:r>
        <w:rPr>
          <w:rFonts w:hint="eastAsia" w:ascii="仿宋" w:hAnsi="仿宋" w:eastAsia="仿宋" w:cs="仿宋"/>
          <w:i w:val="0"/>
          <w:iCs w:val="0"/>
          <w:color w:val="000000"/>
          <w:sz w:val="24"/>
          <w:highlight w:val="none"/>
          <w:lang w:val="en-US" w:eastAsia="zh-CN"/>
        </w:rPr>
        <w:t xml:space="preserve"> </w:t>
      </w:r>
      <w:r>
        <w:rPr>
          <w:rFonts w:hint="eastAsia" w:ascii="仿宋" w:hAnsi="仿宋" w:eastAsia="仿宋" w:cs="仿宋"/>
          <w:i w:val="0"/>
          <w:iCs w:val="0"/>
          <w:color w:val="000000"/>
          <w:sz w:val="24"/>
          <w:highlight w:val="none"/>
        </w:rPr>
        <w:t>日，有效期至：</w:t>
      </w:r>
      <w:r>
        <w:rPr>
          <w:rFonts w:hint="eastAsia" w:ascii="仿宋" w:hAnsi="仿宋" w:eastAsia="仿宋" w:cs="仿宋"/>
          <w:i w:val="0"/>
          <w:iCs w:val="0"/>
          <w:color w:val="000000"/>
          <w:sz w:val="24"/>
          <w:highlight w:val="none"/>
          <w:lang w:val="en-US" w:eastAsia="zh-CN"/>
        </w:rPr>
        <w:t xml:space="preserve">  </w:t>
      </w:r>
      <w:r>
        <w:rPr>
          <w:rFonts w:hint="eastAsia" w:ascii="仿宋" w:hAnsi="仿宋" w:eastAsia="仿宋" w:cs="仿宋"/>
          <w:i w:val="0"/>
          <w:iCs w:val="0"/>
          <w:color w:val="000000"/>
          <w:sz w:val="24"/>
          <w:highlight w:val="none"/>
        </w:rPr>
        <w:t xml:space="preserve"> 年 月</w:t>
      </w:r>
      <w:r>
        <w:rPr>
          <w:rFonts w:hint="eastAsia" w:ascii="仿宋" w:hAnsi="仿宋" w:eastAsia="仿宋" w:cs="仿宋"/>
          <w:i w:val="0"/>
          <w:iCs w:val="0"/>
          <w:color w:val="000000"/>
          <w:sz w:val="24"/>
          <w:highlight w:val="none"/>
          <w:lang w:val="en-US" w:eastAsia="zh-CN"/>
        </w:rPr>
        <w:t xml:space="preserve"> </w:t>
      </w:r>
      <w:r>
        <w:rPr>
          <w:rFonts w:hint="eastAsia" w:ascii="仿宋" w:hAnsi="仿宋" w:eastAsia="仿宋" w:cs="仿宋"/>
          <w:i w:val="0"/>
          <w:iCs w:val="0"/>
          <w:color w:val="000000"/>
          <w:sz w:val="24"/>
          <w:highlight w:val="none"/>
        </w:rPr>
        <w:t>日。</w:t>
      </w:r>
    </w:p>
    <w:p w14:paraId="6CE6BB3F">
      <w:pPr>
        <w:pStyle w:val="5"/>
        <w:rPr>
          <w:rFonts w:hint="eastAsia" w:ascii="仿宋" w:hAnsi="仿宋" w:eastAsia="仿宋" w:cs="仿宋"/>
          <w:i w:val="0"/>
          <w:iCs w:val="0"/>
          <w:highlight w:val="none"/>
        </w:rPr>
      </w:pPr>
    </w:p>
    <w:p w14:paraId="3407F2CD">
      <w:pPr>
        <w:spacing w:line="360" w:lineRule="auto"/>
        <w:rPr>
          <w:rFonts w:hint="eastAsia" w:ascii="仿宋" w:hAnsi="仿宋" w:eastAsia="仿宋" w:cs="仿宋"/>
          <w:bCs/>
          <w:i w:val="0"/>
          <w:iCs w:val="0"/>
          <w:color w:val="000000"/>
          <w:sz w:val="24"/>
          <w:highlight w:val="none"/>
        </w:rPr>
      </w:pPr>
      <w:r>
        <w:rPr>
          <w:rFonts w:hint="eastAsia" w:ascii="仿宋" w:hAnsi="仿宋" w:eastAsia="仿宋" w:cs="仿宋"/>
          <w:i w:val="0"/>
          <w:iCs w:val="0"/>
          <w:color w:val="000000"/>
          <w:highlight w:val="none"/>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109855</wp:posOffset>
                </wp:positionV>
                <wp:extent cx="2830830" cy="1920875"/>
                <wp:effectExtent l="5080" t="4445" r="21590" b="17780"/>
                <wp:wrapNone/>
                <wp:docPr id="1" name="文本框 1"/>
                <wp:cNvGraphicFramePr/>
                <a:graphic xmlns:a="http://schemas.openxmlformats.org/drawingml/2006/main">
                  <a:graphicData uri="http://schemas.microsoft.com/office/word/2010/wordprocessingShape">
                    <wps:wsp>
                      <wps:cNvSpPr txBox="1"/>
                      <wps:spPr>
                        <a:xfrm>
                          <a:off x="0" y="0"/>
                          <a:ext cx="2830830" cy="1920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A6CB25D">
                            <w:pPr>
                              <w:widowControl/>
                              <w:jc w:val="left"/>
                              <w:rPr>
                                <w:rFonts w:ascii="宋体" w:hAnsi="宋体" w:cs="宋体"/>
                                <w:kern w:val="0"/>
                                <w:sz w:val="24"/>
                              </w:rPr>
                            </w:pPr>
                          </w:p>
                          <w:p w14:paraId="6EDD2605">
                            <w:pPr>
                              <w:widowControl/>
                              <w:jc w:val="left"/>
                            </w:pPr>
                          </w:p>
                          <w:p w14:paraId="62B5B7ED">
                            <w:pPr>
                              <w:jc w:val="center"/>
                              <w:rPr>
                                <w:rFonts w:hint="eastAsia" w:ascii="仿宋" w:hAnsi="仿宋" w:eastAsia="仿宋" w:cs="仿宋"/>
                                <w:bCs/>
                                <w:sz w:val="22"/>
                                <w:szCs w:val="22"/>
                              </w:rPr>
                            </w:pPr>
                            <w:r>
                              <w:rPr>
                                <w:rFonts w:hint="eastAsia" w:ascii="仿宋" w:hAnsi="仿宋" w:eastAsia="仿宋" w:cs="仿宋"/>
                                <w:bCs/>
                                <w:sz w:val="24"/>
                                <w:szCs w:val="24"/>
                              </w:rPr>
                              <w:t>被授权人身份证正面</w:t>
                            </w:r>
                          </w:p>
                        </w:txbxContent>
                      </wps:txbx>
                      <wps:bodyPr vert="horz" wrap="square" anchor="t" anchorCtr="0" upright="1"/>
                    </wps:wsp>
                  </a:graphicData>
                </a:graphic>
              </wp:anchor>
            </w:drawing>
          </mc:Choice>
          <mc:Fallback>
            <w:pict>
              <v:shape id="_x0000_s1026" o:spid="_x0000_s1026" o:spt="202" type="#_x0000_t202" style="position:absolute;left:0pt;margin-left:0.15pt;margin-top:8.65pt;height:151.25pt;width:222.9pt;z-index:251661312;mso-width-relative:page;mso-height-relative:page;" fillcolor="#FFFFFF" filled="t" stroked="t" coordsize="21600,21600" o:gfxdata="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lTJ5q9UAAAAHAQAADwAAAAAAAAABACAAAAAiAAAAZHJzL2Rvd25yZXYueG1sUEsBAhQA&#10;FAAAAAgAh07iQCA5dVsuAgAAeAQAAA4AAAAAAAAAAQAgAAAAJAEAAGRycy9lMm9Eb2MueG1sUEsF&#10;BgAAAAAGAAYAWQEAAMQFAAAAAA==&#10;">
                <v:fill on="t" focussize="0,0"/>
                <v:stroke color="#000000" joinstyle="miter"/>
                <v:imagedata o:title=""/>
                <o:lock v:ext="edit" aspectratio="f"/>
                <v:textbox>
                  <w:txbxContent>
                    <w:p w14:paraId="7A6CB25D">
                      <w:pPr>
                        <w:widowControl/>
                        <w:jc w:val="left"/>
                        <w:rPr>
                          <w:rFonts w:ascii="宋体" w:hAnsi="宋体" w:cs="宋体"/>
                          <w:kern w:val="0"/>
                          <w:sz w:val="24"/>
                        </w:rPr>
                      </w:pPr>
                    </w:p>
                    <w:p w14:paraId="6EDD2605">
                      <w:pPr>
                        <w:widowControl/>
                        <w:jc w:val="left"/>
                      </w:pPr>
                    </w:p>
                    <w:p w14:paraId="62B5B7ED">
                      <w:pPr>
                        <w:jc w:val="center"/>
                        <w:rPr>
                          <w:rFonts w:hint="eastAsia" w:ascii="仿宋" w:hAnsi="仿宋" w:eastAsia="仿宋" w:cs="仿宋"/>
                          <w:bCs/>
                          <w:sz w:val="22"/>
                          <w:szCs w:val="22"/>
                        </w:rPr>
                      </w:pPr>
                      <w:r>
                        <w:rPr>
                          <w:rFonts w:hint="eastAsia" w:ascii="仿宋" w:hAnsi="仿宋" w:eastAsia="仿宋" w:cs="仿宋"/>
                          <w:bCs/>
                          <w:sz w:val="24"/>
                          <w:szCs w:val="24"/>
                        </w:rPr>
                        <w:t>被授权人身份证正面</w:t>
                      </w:r>
                    </w:p>
                  </w:txbxContent>
                </v:textbox>
              </v:shape>
            </w:pict>
          </mc:Fallback>
        </mc:AlternateContent>
      </w:r>
    </w:p>
    <w:p w14:paraId="122F7E1C">
      <w:pPr>
        <w:spacing w:line="360" w:lineRule="auto"/>
        <w:rPr>
          <w:rFonts w:hint="eastAsia" w:ascii="仿宋" w:hAnsi="仿宋" w:eastAsia="仿宋" w:cs="仿宋"/>
          <w:bCs/>
          <w:i w:val="0"/>
          <w:iCs w:val="0"/>
          <w:color w:val="000000"/>
          <w:sz w:val="24"/>
          <w:highlight w:val="none"/>
        </w:rPr>
      </w:pPr>
    </w:p>
    <w:p w14:paraId="33CE5370">
      <w:pPr>
        <w:spacing w:line="360" w:lineRule="auto"/>
        <w:rPr>
          <w:rFonts w:hint="eastAsia" w:ascii="仿宋" w:hAnsi="仿宋" w:eastAsia="仿宋" w:cs="仿宋"/>
          <w:bCs/>
          <w:i w:val="0"/>
          <w:iCs w:val="0"/>
          <w:color w:val="000000"/>
          <w:sz w:val="24"/>
          <w:highlight w:val="none"/>
        </w:rPr>
      </w:pPr>
    </w:p>
    <w:p w14:paraId="4A05CD9D">
      <w:pPr>
        <w:spacing w:line="360" w:lineRule="auto"/>
        <w:rPr>
          <w:rFonts w:hint="eastAsia" w:ascii="仿宋" w:hAnsi="仿宋" w:eastAsia="仿宋" w:cs="仿宋"/>
          <w:bCs/>
          <w:i w:val="0"/>
          <w:iCs w:val="0"/>
          <w:color w:val="000000"/>
          <w:sz w:val="24"/>
          <w:highlight w:val="none"/>
        </w:rPr>
      </w:pPr>
    </w:p>
    <w:p w14:paraId="15D94B1D">
      <w:pPr>
        <w:rPr>
          <w:rFonts w:hint="eastAsia" w:ascii="仿宋" w:hAnsi="仿宋" w:eastAsia="仿宋" w:cs="仿宋"/>
          <w:i w:val="0"/>
          <w:iCs w:val="0"/>
          <w:color w:val="000000"/>
          <w:sz w:val="24"/>
          <w:highlight w:val="none"/>
        </w:rPr>
      </w:pPr>
    </w:p>
    <w:p w14:paraId="482301FD">
      <w:pPr>
        <w:rPr>
          <w:rFonts w:hint="eastAsia" w:ascii="仿宋" w:hAnsi="仿宋" w:eastAsia="仿宋" w:cs="仿宋"/>
          <w:i w:val="0"/>
          <w:iCs w:val="0"/>
          <w:color w:val="000000"/>
          <w:sz w:val="24"/>
          <w:highlight w:val="none"/>
        </w:rPr>
      </w:pPr>
    </w:p>
    <w:p w14:paraId="1B4297A0">
      <w:pPr>
        <w:spacing w:after="60"/>
        <w:rPr>
          <w:rFonts w:hint="eastAsia" w:ascii="仿宋" w:hAnsi="仿宋" w:eastAsia="仿宋" w:cs="仿宋"/>
          <w:i w:val="0"/>
          <w:iCs w:val="0"/>
          <w:color w:val="000000"/>
          <w:sz w:val="24"/>
          <w:highlight w:val="none"/>
        </w:rPr>
      </w:pPr>
    </w:p>
    <w:p w14:paraId="3DD45012">
      <w:pPr>
        <w:rPr>
          <w:rFonts w:hint="eastAsia" w:ascii="仿宋" w:hAnsi="仿宋" w:eastAsia="仿宋" w:cs="仿宋"/>
          <w:i w:val="0"/>
          <w:iCs w:val="0"/>
          <w:color w:val="000000"/>
          <w:sz w:val="24"/>
          <w:highlight w:val="none"/>
        </w:rPr>
      </w:pPr>
    </w:p>
    <w:p w14:paraId="08E20DFD">
      <w:pPr>
        <w:jc w:val="left"/>
        <w:rPr>
          <w:rFonts w:hint="eastAsia" w:ascii="仿宋" w:hAnsi="仿宋" w:eastAsia="仿宋" w:cs="仿宋"/>
          <w:bCs/>
          <w:i w:val="0"/>
          <w:iCs w:val="0"/>
          <w:color w:val="000000"/>
          <w:sz w:val="24"/>
          <w:highlight w:val="none"/>
        </w:rPr>
      </w:pPr>
      <w:r>
        <w:rPr>
          <w:rFonts w:hint="eastAsia" w:ascii="仿宋" w:hAnsi="仿宋" w:eastAsia="仿宋" w:cs="仿宋"/>
          <w:i w:val="0"/>
          <w:iCs w:val="0"/>
          <w:color w:val="000000"/>
          <w:highlight w:val="none"/>
        </w:rPr>
        <mc:AlternateContent>
          <mc:Choice Requires="wps">
            <w:drawing>
              <wp:anchor distT="0" distB="0" distL="114300" distR="114300" simplePos="0" relativeHeight="251662336" behindDoc="0" locked="0" layoutInCell="1" allowOverlap="1">
                <wp:simplePos x="0" y="0"/>
                <wp:positionH relativeFrom="column">
                  <wp:posOffset>2999740</wp:posOffset>
                </wp:positionH>
                <wp:positionV relativeFrom="paragraph">
                  <wp:posOffset>-1909445</wp:posOffset>
                </wp:positionV>
                <wp:extent cx="2782570" cy="1920875"/>
                <wp:effectExtent l="5080" t="4445" r="12700" b="17780"/>
                <wp:wrapNone/>
                <wp:docPr id="2" name="文本框 2"/>
                <wp:cNvGraphicFramePr/>
                <a:graphic xmlns:a="http://schemas.openxmlformats.org/drawingml/2006/main">
                  <a:graphicData uri="http://schemas.microsoft.com/office/word/2010/wordprocessingShape">
                    <wps:wsp>
                      <wps:cNvSpPr txBox="1"/>
                      <wps:spPr>
                        <a:xfrm>
                          <a:off x="0" y="0"/>
                          <a:ext cx="2782570" cy="1920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76E8361">
                            <w:pPr>
                              <w:widowControl/>
                              <w:jc w:val="left"/>
                              <w:rPr>
                                <w:rFonts w:ascii="宋体" w:hAnsi="宋体" w:cs="宋体"/>
                                <w:kern w:val="0"/>
                                <w:sz w:val="24"/>
                              </w:rPr>
                            </w:pPr>
                          </w:p>
                          <w:p w14:paraId="04182999">
                            <w:pPr>
                              <w:widowControl/>
                              <w:jc w:val="left"/>
                            </w:pPr>
                          </w:p>
                          <w:p w14:paraId="03F8FB41">
                            <w:pPr>
                              <w:jc w:val="center"/>
                              <w:rPr>
                                <w:rFonts w:hint="eastAsia" w:ascii="仿宋" w:hAnsi="仿宋" w:eastAsia="仿宋" w:cs="仿宋"/>
                                <w:bCs/>
                                <w:sz w:val="24"/>
                                <w:szCs w:val="24"/>
                              </w:rPr>
                            </w:pPr>
                            <w:r>
                              <w:rPr>
                                <w:rFonts w:hint="eastAsia" w:ascii="仿宋" w:hAnsi="仿宋" w:eastAsia="仿宋" w:cs="仿宋"/>
                                <w:bCs/>
                                <w:sz w:val="24"/>
                                <w:szCs w:val="24"/>
                              </w:rPr>
                              <w:t>被授权人身份证反面</w:t>
                            </w:r>
                          </w:p>
                        </w:txbxContent>
                      </wps:txbx>
                      <wps:bodyPr vert="horz" wrap="square" anchor="t" anchorCtr="0" upright="1"/>
                    </wps:wsp>
                  </a:graphicData>
                </a:graphic>
              </wp:anchor>
            </w:drawing>
          </mc:Choice>
          <mc:Fallback>
            <w:pict>
              <v:shape id="_x0000_s1026" o:spid="_x0000_s1026" o:spt="202" type="#_x0000_t202" style="position:absolute;left:0pt;margin-left:236.2pt;margin-top:-150.35pt;height:151.25pt;width:219.1pt;z-index:251662336;mso-width-relative:page;mso-height-relative:page;" fillcolor="#FFFFFF" filled="t" stroked="t" coordsize="21600,21600" o:gfxdata="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JOIGl2QAAAAoBAAAPAAAAAAAAAAEAIAAAACIAAABkcnMvZG93bnJldi54bWxQ&#10;SwECFAAUAAAACACHTuJA0Ql06i8CAAB4BAAADgAAAAAAAAABACAAAAAoAQAAZHJzL2Uyb0RvYy54&#10;bWxQSwUGAAAAAAYABgBZAQAAyQUAAAAA&#10;">
                <v:fill on="t" focussize="0,0"/>
                <v:stroke color="#000000" joinstyle="miter"/>
                <v:imagedata o:title=""/>
                <o:lock v:ext="edit" aspectratio="f"/>
                <v:textbox>
                  <w:txbxContent>
                    <w:p w14:paraId="076E8361">
                      <w:pPr>
                        <w:widowControl/>
                        <w:jc w:val="left"/>
                        <w:rPr>
                          <w:rFonts w:ascii="宋体" w:hAnsi="宋体" w:cs="宋体"/>
                          <w:kern w:val="0"/>
                          <w:sz w:val="24"/>
                        </w:rPr>
                      </w:pPr>
                    </w:p>
                    <w:p w14:paraId="04182999">
                      <w:pPr>
                        <w:widowControl/>
                        <w:jc w:val="left"/>
                      </w:pPr>
                    </w:p>
                    <w:p w14:paraId="03F8FB41">
                      <w:pPr>
                        <w:jc w:val="center"/>
                        <w:rPr>
                          <w:rFonts w:hint="eastAsia" w:ascii="仿宋" w:hAnsi="仿宋" w:eastAsia="仿宋" w:cs="仿宋"/>
                          <w:bCs/>
                          <w:sz w:val="24"/>
                          <w:szCs w:val="24"/>
                        </w:rPr>
                      </w:pPr>
                      <w:r>
                        <w:rPr>
                          <w:rFonts w:hint="eastAsia" w:ascii="仿宋" w:hAnsi="仿宋" w:eastAsia="仿宋" w:cs="仿宋"/>
                          <w:bCs/>
                          <w:sz w:val="24"/>
                          <w:szCs w:val="24"/>
                        </w:rPr>
                        <w:t>被授权人身份证反面</w:t>
                      </w:r>
                    </w:p>
                  </w:txbxContent>
                </v:textbox>
              </v:shape>
            </w:pict>
          </mc:Fallback>
        </mc:AlternateContent>
      </w:r>
      <w:r>
        <w:rPr>
          <w:rFonts w:hint="eastAsia" w:ascii="仿宋" w:hAnsi="仿宋" w:eastAsia="仿宋" w:cs="仿宋"/>
          <w:bCs/>
          <w:i w:val="0"/>
          <w:iCs w:val="0"/>
          <w:color w:val="000000"/>
          <w:sz w:val="24"/>
          <w:highlight w:val="none"/>
        </w:rPr>
        <w:t>说明：</w:t>
      </w:r>
    </w:p>
    <w:p w14:paraId="1C6A24B9">
      <w:pPr>
        <w:ind w:firstLine="480" w:firstLineChars="200"/>
        <w:rPr>
          <w:rFonts w:hint="eastAsia" w:ascii="仿宋" w:hAnsi="仿宋" w:eastAsia="仿宋" w:cs="仿宋"/>
          <w:bCs/>
          <w:i w:val="0"/>
          <w:iCs w:val="0"/>
          <w:color w:val="000000"/>
          <w:sz w:val="24"/>
          <w:highlight w:val="none"/>
        </w:rPr>
      </w:pPr>
      <w:r>
        <w:rPr>
          <w:rFonts w:hint="eastAsia" w:ascii="仿宋" w:hAnsi="仿宋" w:eastAsia="仿宋" w:cs="仿宋"/>
          <w:bCs/>
          <w:i w:val="0"/>
          <w:iCs w:val="0"/>
          <w:color w:val="000000"/>
          <w:sz w:val="24"/>
          <w:highlight w:val="none"/>
        </w:rPr>
        <w:t>1.本授权书要求投标人提供有</w:t>
      </w:r>
      <w:r>
        <w:rPr>
          <w:rFonts w:hint="eastAsia" w:ascii="仿宋" w:hAnsi="仿宋" w:eastAsia="仿宋" w:cs="仿宋"/>
          <w:b/>
          <w:bCs/>
          <w:i w:val="0"/>
          <w:iCs w:val="0"/>
          <w:color w:val="000000"/>
          <w:sz w:val="24"/>
          <w:highlight w:val="none"/>
        </w:rPr>
        <w:t>法定代表人的签字（或盖私章）和加盖公章</w:t>
      </w:r>
      <w:r>
        <w:rPr>
          <w:rFonts w:hint="eastAsia" w:ascii="仿宋" w:hAnsi="仿宋" w:eastAsia="仿宋" w:cs="仿宋"/>
          <w:bCs/>
          <w:i w:val="0"/>
          <w:iCs w:val="0"/>
          <w:color w:val="000000"/>
          <w:sz w:val="24"/>
          <w:highlight w:val="none"/>
        </w:rPr>
        <w:t>后的原件方为有效；</w:t>
      </w:r>
    </w:p>
    <w:p w14:paraId="26E9BF49">
      <w:pPr>
        <w:ind w:firstLine="480" w:firstLineChars="200"/>
        <w:rPr>
          <w:rFonts w:hint="eastAsia" w:ascii="仿宋" w:hAnsi="仿宋" w:eastAsia="仿宋" w:cs="仿宋"/>
          <w:bCs/>
          <w:i w:val="0"/>
          <w:iCs w:val="0"/>
          <w:color w:val="000000"/>
          <w:sz w:val="24"/>
          <w:highlight w:val="none"/>
        </w:rPr>
      </w:pPr>
      <w:r>
        <w:rPr>
          <w:rFonts w:hint="eastAsia" w:ascii="仿宋" w:hAnsi="仿宋" w:eastAsia="仿宋" w:cs="仿宋"/>
          <w:bCs/>
          <w:i w:val="0"/>
          <w:iCs w:val="0"/>
          <w:color w:val="000000"/>
          <w:sz w:val="24"/>
          <w:highlight w:val="none"/>
        </w:rPr>
        <w:t>2.提供被授权人的身份证复印件</w:t>
      </w:r>
      <w:r>
        <w:rPr>
          <w:rFonts w:hint="eastAsia" w:ascii="仿宋" w:hAnsi="仿宋" w:eastAsia="仿宋" w:cs="仿宋"/>
          <w:bCs/>
          <w:i w:val="0"/>
          <w:iCs w:val="0"/>
          <w:color w:val="000000"/>
          <w:sz w:val="24"/>
          <w:highlight w:val="none"/>
          <w:lang w:eastAsia="zh-CN"/>
        </w:rPr>
        <w:t>；港澳台居民可提供来往通行证</w:t>
      </w:r>
      <w:r>
        <w:rPr>
          <w:rFonts w:hint="eastAsia" w:ascii="仿宋" w:hAnsi="仿宋" w:eastAsia="仿宋" w:cs="仿宋"/>
          <w:bCs/>
          <w:i w:val="0"/>
          <w:iCs w:val="0"/>
          <w:color w:val="000000"/>
          <w:sz w:val="24"/>
          <w:highlight w:val="none"/>
        </w:rPr>
        <w:t>复印件</w:t>
      </w:r>
      <w:r>
        <w:rPr>
          <w:rFonts w:hint="eastAsia" w:ascii="仿宋" w:hAnsi="仿宋" w:eastAsia="仿宋" w:cs="仿宋"/>
          <w:bCs/>
          <w:i w:val="0"/>
          <w:iCs w:val="0"/>
          <w:color w:val="000000"/>
          <w:sz w:val="24"/>
          <w:highlight w:val="none"/>
          <w:lang w:eastAsia="zh-CN"/>
        </w:rPr>
        <w:t>；非中国国籍管辖范围人员，可提供公安部门认可的身份证明材料</w:t>
      </w:r>
      <w:r>
        <w:rPr>
          <w:rFonts w:hint="eastAsia" w:ascii="仿宋" w:hAnsi="仿宋" w:eastAsia="仿宋" w:cs="仿宋"/>
          <w:bCs/>
          <w:i w:val="0"/>
          <w:iCs w:val="0"/>
          <w:color w:val="000000"/>
          <w:sz w:val="24"/>
          <w:highlight w:val="none"/>
        </w:rPr>
        <w:t>复印件。</w:t>
      </w:r>
    </w:p>
    <w:p w14:paraId="4FCDCC45">
      <w:pPr>
        <w:ind w:firstLine="480" w:firstLineChars="200"/>
        <w:rPr>
          <w:rFonts w:hint="eastAsia" w:ascii="仿宋" w:hAnsi="仿宋" w:eastAsia="仿宋" w:cs="仿宋"/>
          <w:bCs/>
          <w:i w:val="0"/>
          <w:iCs w:val="0"/>
          <w:color w:val="000000"/>
          <w:sz w:val="24"/>
          <w:highlight w:val="none"/>
        </w:rPr>
      </w:pPr>
      <w:r>
        <w:rPr>
          <w:rFonts w:hint="eastAsia" w:ascii="仿宋" w:hAnsi="仿宋" w:eastAsia="仿宋" w:cs="仿宋"/>
          <w:bCs/>
          <w:i w:val="0"/>
          <w:iCs w:val="0"/>
          <w:color w:val="000000"/>
          <w:sz w:val="24"/>
          <w:highlight w:val="none"/>
          <w:lang w:val="en-US" w:eastAsia="zh-CN"/>
        </w:rPr>
        <w:t>3.如是代理人（受托人）参与投标，则必须提供《法定代表人（负责人或执行事务合伙人）资格证明书》和《法定代表人（负责人或执行事务合伙人）授权书》，且《投标函》的委托代理人与《法定代表人（负责人或执行事务合伙人）授权书》的代理人（受托人）必须一致。</w:t>
      </w:r>
    </w:p>
    <w:p w14:paraId="17E43EE2">
      <w:pPr>
        <w:ind w:firstLine="480" w:firstLineChars="200"/>
        <w:rPr>
          <w:rFonts w:hint="eastAsia" w:ascii="仿宋" w:hAnsi="仿宋" w:eastAsia="仿宋" w:cs="仿宋"/>
          <w:bCs/>
          <w:i w:val="0"/>
          <w:iCs w:val="0"/>
          <w:color w:val="FF0000"/>
          <w:sz w:val="24"/>
          <w:highlight w:val="none"/>
          <w:lang w:val="en-US" w:eastAsia="zh-CN"/>
        </w:rPr>
      </w:pPr>
      <w:r>
        <w:rPr>
          <w:rFonts w:hint="eastAsia" w:ascii="仿宋" w:hAnsi="仿宋" w:eastAsia="仿宋" w:cs="仿宋"/>
          <w:bCs/>
          <w:i w:val="0"/>
          <w:iCs w:val="0"/>
          <w:color w:val="FF0000"/>
          <w:sz w:val="24"/>
          <w:highlight w:val="none"/>
          <w:lang w:val="en-US" w:eastAsia="zh-CN"/>
        </w:rPr>
        <w:t>温馨提示:为避免出现《深圳经济特区政府采购条例实施细则》第七十五条第二项所列情形，请参评人核实你单位法定代表人、本项目投标授权代表人、项目负责人、主要技术人员等是否在你公司缴纳社会保险。”</w:t>
      </w:r>
    </w:p>
    <w:p w14:paraId="04040220">
      <w:pPr>
        <w:pStyle w:val="3"/>
        <w:spacing w:before="120" w:after="120"/>
        <w:jc w:val="center"/>
        <w:rPr>
          <w:rFonts w:hint="eastAsia" w:ascii="仿宋" w:hAnsi="仿宋" w:eastAsia="仿宋" w:cs="仿宋"/>
          <w:b w:val="0"/>
          <w:i w:val="0"/>
          <w:iCs w:val="0"/>
          <w:highlight w:val="none"/>
        </w:rPr>
      </w:pPr>
      <w:r>
        <w:rPr>
          <w:rFonts w:hint="eastAsia" w:ascii="仿宋" w:hAnsi="仿宋" w:eastAsia="仿宋" w:cs="仿宋"/>
          <w:i w:val="0"/>
          <w:iCs w:val="0"/>
          <w:highlight w:val="none"/>
        </w:rPr>
        <w:br w:type="page"/>
      </w:r>
      <w:bookmarkStart w:id="297" w:name="_Toc32515"/>
      <w:r>
        <w:rPr>
          <w:rFonts w:hint="eastAsia" w:ascii="仿宋" w:hAnsi="仿宋" w:eastAsia="仿宋" w:cs="仿宋"/>
          <w:i w:val="0"/>
          <w:iCs w:val="0"/>
          <w:sz w:val="28"/>
          <w:szCs w:val="28"/>
          <w:highlight w:val="none"/>
          <w:lang w:val="en-US" w:eastAsia="zh-CN"/>
        </w:rPr>
        <w:t>六</w:t>
      </w:r>
      <w:r>
        <w:rPr>
          <w:rFonts w:hint="eastAsia" w:ascii="仿宋" w:hAnsi="仿宋" w:eastAsia="仿宋" w:cs="仿宋"/>
          <w:i w:val="0"/>
          <w:iCs w:val="0"/>
          <w:sz w:val="28"/>
          <w:szCs w:val="28"/>
          <w:highlight w:val="none"/>
        </w:rPr>
        <w:t>、</w:t>
      </w:r>
      <w:bookmarkStart w:id="298" w:name="_Toc30465"/>
      <w:bookmarkStart w:id="299" w:name="_Toc18575"/>
      <w:r>
        <w:rPr>
          <w:rFonts w:hint="eastAsia" w:ascii="仿宋" w:hAnsi="仿宋" w:eastAsia="仿宋" w:cs="仿宋"/>
          <w:i w:val="0"/>
          <w:iCs w:val="0"/>
          <w:sz w:val="28"/>
          <w:szCs w:val="28"/>
          <w:highlight w:val="none"/>
        </w:rPr>
        <w:t>分项报价清单表</w:t>
      </w:r>
      <w:bookmarkEnd w:id="297"/>
      <w:bookmarkEnd w:id="298"/>
      <w:bookmarkEnd w:id="299"/>
    </w:p>
    <w:p w14:paraId="74710003">
      <w:pPr>
        <w:keepNext/>
        <w:keepLines/>
        <w:pageBreakBefore w:val="0"/>
        <w:widowControl w:val="0"/>
        <w:kinsoku/>
        <w:wordWrap/>
        <w:overflowPunct/>
        <w:topLinePunct w:val="0"/>
        <w:autoSpaceDE/>
        <w:autoSpaceDN/>
        <w:bidi w:val="0"/>
        <w:adjustRightInd/>
        <w:snapToGrid/>
        <w:spacing w:before="156" w:beforeLines="50" w:after="156" w:afterLines="50" w:line="240" w:lineRule="auto"/>
        <w:jc w:val="center"/>
        <w:textAlignment w:val="auto"/>
        <w:outlineLvl w:val="3"/>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b/>
          <w:bCs/>
          <w:i w:val="0"/>
          <w:iCs w:val="0"/>
          <w:kern w:val="2"/>
          <w:sz w:val="28"/>
          <w:szCs w:val="28"/>
          <w:highlight w:val="none"/>
          <w:lang w:val="en-US" w:eastAsia="zh-CN" w:bidi="ar-SA"/>
        </w:rPr>
        <w:t>包1分项报价清单表</w:t>
      </w:r>
    </w:p>
    <w:p w14:paraId="3629F4B2">
      <w:pPr>
        <w:rPr>
          <w:rFonts w:hint="default" w:ascii="仿宋" w:hAnsi="仿宋" w:eastAsia="仿宋" w:cs="仿宋"/>
          <w:i w:val="0"/>
          <w:iCs w:val="0"/>
          <w:color w:val="000000" w:themeColor="text1"/>
          <w:sz w:val="24"/>
          <w:highlight w:val="none"/>
          <w:lang w:val="en-US"/>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项目名称：</w:t>
      </w:r>
      <w:r>
        <w:rPr>
          <w:rFonts w:hint="eastAsia" w:ascii="仿宋" w:hAnsi="仿宋" w:eastAsia="仿宋" w:cs="仿宋"/>
          <w:i w:val="0"/>
          <w:iCs w:val="0"/>
          <w:color w:val="000000" w:themeColor="text1"/>
          <w:sz w:val="24"/>
          <w:highlight w:val="none"/>
          <w:lang w:eastAsia="zh-CN"/>
          <w14:textFill>
            <w14:solidFill>
              <w14:schemeClr w14:val="tx1"/>
            </w14:solidFill>
          </w14:textFill>
        </w:rPr>
        <w:t>广东省深圳市消防救援支队2025年消防装备采购项目九（包1-包5）</w:t>
      </w:r>
      <w:r>
        <w:rPr>
          <w:rFonts w:hint="eastAsia" w:ascii="仿宋" w:hAnsi="仿宋" w:eastAsia="仿宋" w:cs="仿宋"/>
          <w:i w:val="0"/>
          <w:iCs w:val="0"/>
          <w:color w:val="000000" w:themeColor="text1"/>
          <w:sz w:val="24"/>
          <w:highlight w:val="none"/>
          <w:lang w:val="en-US" w:eastAsia="zh-CN"/>
          <w14:textFill>
            <w14:solidFill>
              <w14:schemeClr w14:val="tx1"/>
            </w14:solidFill>
          </w14:textFill>
        </w:rPr>
        <w:tab/>
      </w:r>
      <w:r>
        <w:rPr>
          <w:rFonts w:hint="eastAsia" w:ascii="仿宋" w:hAnsi="仿宋" w:eastAsia="仿宋" w:cs="仿宋"/>
          <w:i w:val="0"/>
          <w:iCs w:val="0"/>
          <w:color w:val="000000" w:themeColor="text1"/>
          <w:sz w:val="24"/>
          <w:highlight w:val="none"/>
          <w:lang w:val="en-US" w:eastAsia="zh-CN"/>
          <w14:textFill>
            <w14:solidFill>
              <w14:schemeClr w14:val="tx1"/>
            </w14:solidFill>
          </w14:textFill>
        </w:rPr>
        <w:t>（包1）</w:t>
      </w:r>
    </w:p>
    <w:p w14:paraId="08932014">
      <w:pPr>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项目编号：</w:t>
      </w:r>
      <w:r>
        <w:rPr>
          <w:rFonts w:hint="eastAsia" w:ascii="仿宋" w:hAnsi="仿宋" w:eastAsia="仿宋" w:cs="仿宋"/>
          <w:i w:val="0"/>
          <w:iCs w:val="0"/>
          <w:color w:val="000000" w:themeColor="text1"/>
          <w:sz w:val="24"/>
          <w:highlight w:val="none"/>
          <w:lang w:eastAsia="zh-CN"/>
          <w14:textFill>
            <w14:solidFill>
              <w14:schemeClr w14:val="tx1"/>
            </w14:solidFill>
          </w14:textFill>
        </w:rPr>
        <w:t>UHOSZA20250448</w:t>
      </w:r>
    </w:p>
    <w:tbl>
      <w:tblPr>
        <w:tblStyle w:val="20"/>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801"/>
        <w:gridCol w:w="709"/>
        <w:gridCol w:w="740"/>
        <w:gridCol w:w="746"/>
        <w:gridCol w:w="1017"/>
        <w:gridCol w:w="1000"/>
        <w:gridCol w:w="734"/>
        <w:gridCol w:w="736"/>
        <w:gridCol w:w="937"/>
        <w:gridCol w:w="781"/>
        <w:gridCol w:w="1187"/>
      </w:tblGrid>
      <w:tr w14:paraId="1A8FB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47769499">
            <w:pPr>
              <w:keepNext w:val="0"/>
              <w:keepLines w:val="0"/>
              <w:suppressLineNumbers w:val="0"/>
              <w:spacing w:before="0" w:beforeAutospacing="0" w:after="0" w:afterAutospacing="0"/>
              <w:ind w:left="0" w:right="0"/>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序号</w:t>
            </w:r>
          </w:p>
        </w:tc>
        <w:tc>
          <w:tcPr>
            <w:tcW w:w="801" w:type="dxa"/>
            <w:vAlign w:val="center"/>
          </w:tcPr>
          <w:p w14:paraId="706F31BC">
            <w:pPr>
              <w:keepNext w:val="0"/>
              <w:keepLines w:val="0"/>
              <w:suppressLineNumbers w:val="0"/>
              <w:spacing w:before="0" w:beforeAutospacing="0" w:after="0" w:afterAutospacing="0"/>
              <w:ind w:left="0" w:right="0"/>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货物名称</w:t>
            </w:r>
          </w:p>
        </w:tc>
        <w:tc>
          <w:tcPr>
            <w:tcW w:w="709" w:type="dxa"/>
            <w:vAlign w:val="center"/>
          </w:tcPr>
          <w:p w14:paraId="3269154F">
            <w:pPr>
              <w:keepNext w:val="0"/>
              <w:keepLines w:val="0"/>
              <w:suppressLineNumbers w:val="0"/>
              <w:spacing w:before="0" w:beforeAutospacing="0" w:after="0" w:afterAutospacing="0"/>
              <w:ind w:left="0" w:right="0"/>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品牌</w:t>
            </w:r>
          </w:p>
        </w:tc>
        <w:tc>
          <w:tcPr>
            <w:tcW w:w="740" w:type="dxa"/>
            <w:vAlign w:val="center"/>
          </w:tcPr>
          <w:p w14:paraId="0D2EBDDC">
            <w:pPr>
              <w:keepNext w:val="0"/>
              <w:keepLines w:val="0"/>
              <w:suppressLineNumbers w:val="0"/>
              <w:spacing w:before="0" w:beforeAutospacing="0" w:after="0" w:afterAutospacing="0"/>
              <w:ind w:left="0" w:right="0"/>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规格</w:t>
            </w:r>
          </w:p>
        </w:tc>
        <w:tc>
          <w:tcPr>
            <w:tcW w:w="746" w:type="dxa"/>
            <w:vAlign w:val="center"/>
          </w:tcPr>
          <w:p w14:paraId="7CC3375B">
            <w:pPr>
              <w:keepNext w:val="0"/>
              <w:keepLines w:val="0"/>
              <w:suppressLineNumbers w:val="0"/>
              <w:spacing w:before="0" w:beforeAutospacing="0" w:after="0" w:afterAutospacing="0"/>
              <w:ind w:left="0" w:right="0"/>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型号</w:t>
            </w:r>
          </w:p>
        </w:tc>
        <w:tc>
          <w:tcPr>
            <w:tcW w:w="1017" w:type="dxa"/>
            <w:vAlign w:val="center"/>
          </w:tcPr>
          <w:p w14:paraId="1D162F3C">
            <w:pPr>
              <w:keepNext w:val="0"/>
              <w:keepLines w:val="0"/>
              <w:suppressLineNumbers w:val="0"/>
              <w:spacing w:before="0" w:beforeAutospacing="0" w:after="0" w:afterAutospacing="0"/>
              <w:ind w:left="0" w:right="0"/>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原产地</w:t>
            </w:r>
          </w:p>
        </w:tc>
        <w:tc>
          <w:tcPr>
            <w:tcW w:w="1000" w:type="dxa"/>
            <w:vAlign w:val="center"/>
          </w:tcPr>
          <w:p w14:paraId="6742008B">
            <w:pPr>
              <w:keepNext w:val="0"/>
              <w:keepLines w:val="0"/>
              <w:suppressLineNumbers w:val="0"/>
              <w:spacing w:before="0" w:beforeAutospacing="0" w:after="0" w:afterAutospacing="0"/>
              <w:ind w:left="0" w:right="0"/>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制造商名称</w:t>
            </w:r>
          </w:p>
        </w:tc>
        <w:tc>
          <w:tcPr>
            <w:tcW w:w="734" w:type="dxa"/>
            <w:vAlign w:val="center"/>
          </w:tcPr>
          <w:p w14:paraId="3E8CAC0F">
            <w:pPr>
              <w:keepNext w:val="0"/>
              <w:keepLines w:val="0"/>
              <w:suppressLineNumbers w:val="0"/>
              <w:spacing w:before="0" w:beforeAutospacing="0" w:after="0" w:afterAutospacing="0"/>
              <w:ind w:left="0" w:right="0"/>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数量</w:t>
            </w:r>
          </w:p>
        </w:tc>
        <w:tc>
          <w:tcPr>
            <w:tcW w:w="736" w:type="dxa"/>
            <w:vAlign w:val="center"/>
          </w:tcPr>
          <w:p w14:paraId="441310C8">
            <w:pPr>
              <w:keepNext w:val="0"/>
              <w:keepLines w:val="0"/>
              <w:suppressLineNumbers w:val="0"/>
              <w:spacing w:before="0" w:beforeAutospacing="0" w:after="0" w:afterAutospacing="0"/>
              <w:ind w:left="0" w:right="0"/>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单位</w:t>
            </w:r>
          </w:p>
        </w:tc>
        <w:tc>
          <w:tcPr>
            <w:tcW w:w="937" w:type="dxa"/>
            <w:vAlign w:val="center"/>
          </w:tcPr>
          <w:p w14:paraId="68437BA2">
            <w:pPr>
              <w:keepNext w:val="0"/>
              <w:keepLines w:val="0"/>
              <w:suppressLineNumbers w:val="0"/>
              <w:spacing w:before="0" w:beforeAutospacing="0" w:after="0" w:afterAutospacing="0"/>
              <w:ind w:left="0" w:right="0"/>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单价(元)</w:t>
            </w:r>
          </w:p>
        </w:tc>
        <w:tc>
          <w:tcPr>
            <w:tcW w:w="781" w:type="dxa"/>
            <w:vAlign w:val="center"/>
          </w:tcPr>
          <w:p w14:paraId="084A66E9">
            <w:pPr>
              <w:keepNext w:val="0"/>
              <w:keepLines w:val="0"/>
              <w:suppressLineNumbers w:val="0"/>
              <w:spacing w:before="0" w:beforeAutospacing="0" w:after="0" w:afterAutospacing="0"/>
              <w:ind w:left="0" w:right="0"/>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合价(元)</w:t>
            </w:r>
          </w:p>
        </w:tc>
        <w:tc>
          <w:tcPr>
            <w:tcW w:w="1187" w:type="dxa"/>
            <w:vAlign w:val="center"/>
          </w:tcPr>
          <w:p w14:paraId="2F6A76B0">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
                <w:bCs/>
                <w:i w:val="0"/>
                <w:iCs w:val="0"/>
                <w:color w:val="FF0000"/>
                <w:sz w:val="24"/>
                <w:highlight w:val="none"/>
                <w:lang w:val="en-US" w:eastAsia="zh-CN"/>
              </w:rPr>
              <w:t>单项</w:t>
            </w:r>
            <w:r>
              <w:rPr>
                <w:rFonts w:hint="eastAsia" w:ascii="仿宋" w:hAnsi="仿宋" w:eastAsia="仿宋" w:cs="仿宋"/>
                <w:b/>
                <w:bCs/>
                <w:i w:val="0"/>
                <w:iCs w:val="0"/>
                <w:color w:val="FF0000"/>
                <w:sz w:val="24"/>
                <w:highlight w:val="none"/>
              </w:rPr>
              <w:t>单价最高限价（元）</w:t>
            </w:r>
          </w:p>
        </w:tc>
      </w:tr>
      <w:tr w14:paraId="6C497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416970B5">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1</w:t>
            </w:r>
          </w:p>
        </w:tc>
        <w:tc>
          <w:tcPr>
            <w:tcW w:w="801" w:type="dxa"/>
            <w:vAlign w:val="center"/>
          </w:tcPr>
          <w:p w14:paraId="5954C9C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sz w:val="24"/>
                <w:highlight w:val="none"/>
              </w:rPr>
            </w:pPr>
            <w:r>
              <w:rPr>
                <w:rFonts w:hint="eastAsia" w:ascii="仿宋" w:hAnsi="仿宋" w:eastAsia="仿宋" w:cs="仿宋"/>
                <w:b w:val="0"/>
                <w:bCs w:val="0"/>
                <w:i w:val="0"/>
                <w:iCs w:val="0"/>
                <w:color w:val="auto"/>
                <w:kern w:val="0"/>
                <w:sz w:val="21"/>
                <w:szCs w:val="21"/>
                <w:highlight w:val="none"/>
                <w:lang w:val="en-US" w:eastAsia="zh-CN" w:bidi="ar"/>
              </w:rPr>
              <w:t>泡沫灭火药剂（高效环保灭火剂）</w:t>
            </w:r>
          </w:p>
        </w:tc>
        <w:tc>
          <w:tcPr>
            <w:tcW w:w="709" w:type="dxa"/>
          </w:tcPr>
          <w:p w14:paraId="30D2B932">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0" w:type="dxa"/>
          </w:tcPr>
          <w:p w14:paraId="2724EEA0">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6" w:type="dxa"/>
          </w:tcPr>
          <w:p w14:paraId="4A784A4C">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17" w:type="dxa"/>
          </w:tcPr>
          <w:p w14:paraId="76FD27F7">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00" w:type="dxa"/>
          </w:tcPr>
          <w:p w14:paraId="61290480">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34" w:type="dxa"/>
            <w:vAlign w:val="center"/>
          </w:tcPr>
          <w:p w14:paraId="5EAC41C1">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20</w:t>
            </w:r>
          </w:p>
        </w:tc>
        <w:tc>
          <w:tcPr>
            <w:tcW w:w="736" w:type="dxa"/>
            <w:vAlign w:val="center"/>
          </w:tcPr>
          <w:p w14:paraId="077CC104">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吨</w:t>
            </w:r>
          </w:p>
        </w:tc>
        <w:tc>
          <w:tcPr>
            <w:tcW w:w="937" w:type="dxa"/>
          </w:tcPr>
          <w:p w14:paraId="364E54ED">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81" w:type="dxa"/>
          </w:tcPr>
          <w:p w14:paraId="2393F506">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187" w:type="dxa"/>
            <w:vAlign w:val="center"/>
          </w:tcPr>
          <w:p w14:paraId="06759401">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70,000.00</w:t>
            </w:r>
          </w:p>
        </w:tc>
      </w:tr>
      <w:tr w14:paraId="63B17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6A8B182A">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2</w:t>
            </w:r>
          </w:p>
        </w:tc>
        <w:tc>
          <w:tcPr>
            <w:tcW w:w="801" w:type="dxa"/>
            <w:vAlign w:val="center"/>
          </w:tcPr>
          <w:p w14:paraId="5644CDF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sz w:val="24"/>
                <w:highlight w:val="none"/>
              </w:rPr>
            </w:pPr>
            <w:r>
              <w:rPr>
                <w:rFonts w:hint="eastAsia" w:ascii="仿宋" w:hAnsi="仿宋" w:eastAsia="仿宋" w:cs="仿宋"/>
                <w:b w:val="0"/>
                <w:bCs w:val="0"/>
                <w:i w:val="0"/>
                <w:iCs w:val="0"/>
                <w:color w:val="auto"/>
                <w:kern w:val="0"/>
                <w:sz w:val="21"/>
                <w:szCs w:val="21"/>
                <w:highlight w:val="none"/>
                <w:lang w:val="en-US" w:eastAsia="zh-CN" w:bidi="ar"/>
              </w:rPr>
              <w:t>婴儿呼吸袋</w:t>
            </w:r>
          </w:p>
        </w:tc>
        <w:tc>
          <w:tcPr>
            <w:tcW w:w="709" w:type="dxa"/>
          </w:tcPr>
          <w:p w14:paraId="537DDC94">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0" w:type="dxa"/>
          </w:tcPr>
          <w:p w14:paraId="4F8480F7">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6" w:type="dxa"/>
          </w:tcPr>
          <w:p w14:paraId="51A4E5B2">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17" w:type="dxa"/>
          </w:tcPr>
          <w:p w14:paraId="7A7B3C04">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00" w:type="dxa"/>
          </w:tcPr>
          <w:p w14:paraId="08CE1773">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34" w:type="dxa"/>
            <w:vAlign w:val="center"/>
          </w:tcPr>
          <w:p w14:paraId="1F742C5C">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6</w:t>
            </w:r>
          </w:p>
        </w:tc>
        <w:tc>
          <w:tcPr>
            <w:tcW w:w="736" w:type="dxa"/>
            <w:vAlign w:val="center"/>
          </w:tcPr>
          <w:p w14:paraId="04AB9344">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套</w:t>
            </w:r>
          </w:p>
        </w:tc>
        <w:tc>
          <w:tcPr>
            <w:tcW w:w="937" w:type="dxa"/>
          </w:tcPr>
          <w:p w14:paraId="4CA2CDA0">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81" w:type="dxa"/>
          </w:tcPr>
          <w:p w14:paraId="010D58CD">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187" w:type="dxa"/>
            <w:vAlign w:val="center"/>
          </w:tcPr>
          <w:p w14:paraId="044C4311">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3,200.00</w:t>
            </w:r>
          </w:p>
        </w:tc>
      </w:tr>
      <w:tr w14:paraId="4CC91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7271E475">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3</w:t>
            </w:r>
          </w:p>
        </w:tc>
        <w:tc>
          <w:tcPr>
            <w:tcW w:w="801" w:type="dxa"/>
            <w:vAlign w:val="center"/>
          </w:tcPr>
          <w:p w14:paraId="57067D8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sz w:val="24"/>
                <w:highlight w:val="none"/>
              </w:rPr>
            </w:pPr>
            <w:r>
              <w:rPr>
                <w:rFonts w:hint="eastAsia" w:ascii="仿宋" w:hAnsi="仿宋" w:eastAsia="仿宋" w:cs="仿宋"/>
                <w:b w:val="0"/>
                <w:bCs w:val="0"/>
                <w:i w:val="0"/>
                <w:iCs w:val="0"/>
                <w:color w:val="auto"/>
                <w:kern w:val="0"/>
                <w:sz w:val="21"/>
                <w:szCs w:val="21"/>
                <w:highlight w:val="none"/>
                <w:lang w:val="en-US" w:eastAsia="zh-CN" w:bidi="ar"/>
              </w:rPr>
              <w:t>灭火弹（二档）</w:t>
            </w:r>
          </w:p>
        </w:tc>
        <w:tc>
          <w:tcPr>
            <w:tcW w:w="709" w:type="dxa"/>
          </w:tcPr>
          <w:p w14:paraId="68EAF42B">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0" w:type="dxa"/>
          </w:tcPr>
          <w:p w14:paraId="41E2E2D1">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6" w:type="dxa"/>
          </w:tcPr>
          <w:p w14:paraId="235B6CFB">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17" w:type="dxa"/>
          </w:tcPr>
          <w:p w14:paraId="47BF1D5E">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00" w:type="dxa"/>
          </w:tcPr>
          <w:p w14:paraId="62870559">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34" w:type="dxa"/>
            <w:vAlign w:val="center"/>
          </w:tcPr>
          <w:p w14:paraId="4E7B4D16">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1000</w:t>
            </w:r>
          </w:p>
        </w:tc>
        <w:tc>
          <w:tcPr>
            <w:tcW w:w="736" w:type="dxa"/>
            <w:vAlign w:val="center"/>
          </w:tcPr>
          <w:p w14:paraId="5F21C0F4">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个</w:t>
            </w:r>
          </w:p>
        </w:tc>
        <w:tc>
          <w:tcPr>
            <w:tcW w:w="937" w:type="dxa"/>
          </w:tcPr>
          <w:p w14:paraId="5EC6EBDD">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81" w:type="dxa"/>
          </w:tcPr>
          <w:p w14:paraId="7EA21FF1">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187" w:type="dxa"/>
            <w:vAlign w:val="center"/>
          </w:tcPr>
          <w:p w14:paraId="71AFD03C">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550.00</w:t>
            </w:r>
          </w:p>
        </w:tc>
      </w:tr>
      <w:tr w14:paraId="2D804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6F3CD938">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4</w:t>
            </w:r>
          </w:p>
        </w:tc>
        <w:tc>
          <w:tcPr>
            <w:tcW w:w="801" w:type="dxa"/>
            <w:vAlign w:val="center"/>
          </w:tcPr>
          <w:p w14:paraId="528EE71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sz w:val="24"/>
                <w:highlight w:val="none"/>
              </w:rPr>
            </w:pPr>
            <w:r>
              <w:rPr>
                <w:rFonts w:hint="eastAsia" w:ascii="仿宋" w:hAnsi="仿宋" w:eastAsia="仿宋" w:cs="仿宋"/>
                <w:b w:val="0"/>
                <w:bCs w:val="0"/>
                <w:i w:val="0"/>
                <w:iCs w:val="0"/>
                <w:color w:val="auto"/>
                <w:kern w:val="0"/>
                <w:sz w:val="21"/>
                <w:szCs w:val="21"/>
                <w:highlight w:val="none"/>
                <w:lang w:val="en-US" w:eastAsia="zh-CN" w:bidi="ar"/>
              </w:rPr>
              <w:t>干粉灭火器</w:t>
            </w:r>
          </w:p>
        </w:tc>
        <w:tc>
          <w:tcPr>
            <w:tcW w:w="709" w:type="dxa"/>
          </w:tcPr>
          <w:p w14:paraId="7EEF7E78">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0" w:type="dxa"/>
          </w:tcPr>
          <w:p w14:paraId="484EF1ED">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6" w:type="dxa"/>
          </w:tcPr>
          <w:p w14:paraId="4565E50E">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17" w:type="dxa"/>
          </w:tcPr>
          <w:p w14:paraId="548BD2FB">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00" w:type="dxa"/>
          </w:tcPr>
          <w:p w14:paraId="6E96782B">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34" w:type="dxa"/>
            <w:vAlign w:val="center"/>
          </w:tcPr>
          <w:p w14:paraId="4B98D602">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2790</w:t>
            </w:r>
          </w:p>
        </w:tc>
        <w:tc>
          <w:tcPr>
            <w:tcW w:w="736" w:type="dxa"/>
            <w:vAlign w:val="center"/>
          </w:tcPr>
          <w:p w14:paraId="30680E4D">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个</w:t>
            </w:r>
          </w:p>
        </w:tc>
        <w:tc>
          <w:tcPr>
            <w:tcW w:w="937" w:type="dxa"/>
          </w:tcPr>
          <w:p w14:paraId="3143E5D5">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81" w:type="dxa"/>
          </w:tcPr>
          <w:p w14:paraId="20414AD4">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187" w:type="dxa"/>
            <w:vAlign w:val="center"/>
          </w:tcPr>
          <w:p w14:paraId="4CEB8A16">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80.00</w:t>
            </w:r>
          </w:p>
        </w:tc>
      </w:tr>
      <w:tr w14:paraId="7C8FA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1D941DE8">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5</w:t>
            </w:r>
          </w:p>
        </w:tc>
        <w:tc>
          <w:tcPr>
            <w:tcW w:w="801" w:type="dxa"/>
            <w:vAlign w:val="center"/>
          </w:tcPr>
          <w:p w14:paraId="6A9260A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sz w:val="24"/>
                <w:highlight w:val="none"/>
              </w:rPr>
            </w:pPr>
            <w:r>
              <w:rPr>
                <w:rFonts w:hint="eastAsia" w:ascii="仿宋" w:hAnsi="仿宋" w:eastAsia="仿宋" w:cs="仿宋"/>
                <w:b w:val="0"/>
                <w:bCs w:val="0"/>
                <w:i w:val="0"/>
                <w:iCs w:val="0"/>
                <w:color w:val="auto"/>
                <w:kern w:val="0"/>
                <w:sz w:val="21"/>
                <w:szCs w:val="21"/>
                <w:highlight w:val="none"/>
                <w:lang w:val="en-US" w:eastAsia="zh-CN" w:bidi="ar"/>
              </w:rPr>
              <w:t>敛尸袋</w:t>
            </w:r>
          </w:p>
        </w:tc>
        <w:tc>
          <w:tcPr>
            <w:tcW w:w="709" w:type="dxa"/>
          </w:tcPr>
          <w:p w14:paraId="1723C94E">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0" w:type="dxa"/>
          </w:tcPr>
          <w:p w14:paraId="6BF1C620">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6" w:type="dxa"/>
          </w:tcPr>
          <w:p w14:paraId="16E008E6">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17" w:type="dxa"/>
          </w:tcPr>
          <w:p w14:paraId="6B5A6CCD">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00" w:type="dxa"/>
          </w:tcPr>
          <w:p w14:paraId="537771E7">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34" w:type="dxa"/>
            <w:vAlign w:val="center"/>
          </w:tcPr>
          <w:p w14:paraId="0677AF01">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180</w:t>
            </w:r>
          </w:p>
        </w:tc>
        <w:tc>
          <w:tcPr>
            <w:tcW w:w="736" w:type="dxa"/>
            <w:vAlign w:val="center"/>
          </w:tcPr>
          <w:p w14:paraId="19765FDE">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个</w:t>
            </w:r>
          </w:p>
        </w:tc>
        <w:tc>
          <w:tcPr>
            <w:tcW w:w="937" w:type="dxa"/>
          </w:tcPr>
          <w:p w14:paraId="353ED0D8">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81" w:type="dxa"/>
          </w:tcPr>
          <w:p w14:paraId="4C943046">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187" w:type="dxa"/>
            <w:vAlign w:val="center"/>
          </w:tcPr>
          <w:p w14:paraId="15ABE80F">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80.00</w:t>
            </w:r>
          </w:p>
        </w:tc>
      </w:tr>
      <w:tr w14:paraId="44336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5F10DA39">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6</w:t>
            </w:r>
          </w:p>
        </w:tc>
        <w:tc>
          <w:tcPr>
            <w:tcW w:w="801" w:type="dxa"/>
            <w:vAlign w:val="center"/>
          </w:tcPr>
          <w:p w14:paraId="4A00457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sz w:val="24"/>
                <w:highlight w:val="none"/>
              </w:rPr>
            </w:pPr>
            <w:r>
              <w:rPr>
                <w:rFonts w:hint="eastAsia" w:ascii="仿宋" w:hAnsi="仿宋" w:eastAsia="仿宋" w:cs="仿宋"/>
                <w:b w:val="0"/>
                <w:bCs w:val="0"/>
                <w:i w:val="0"/>
                <w:iCs w:val="0"/>
                <w:color w:val="auto"/>
                <w:kern w:val="0"/>
                <w:sz w:val="21"/>
                <w:szCs w:val="21"/>
                <w:highlight w:val="none"/>
                <w:lang w:val="en-US" w:eastAsia="zh-CN" w:bidi="ar"/>
              </w:rPr>
              <w:t>信号烟雾弹</w:t>
            </w:r>
          </w:p>
        </w:tc>
        <w:tc>
          <w:tcPr>
            <w:tcW w:w="709" w:type="dxa"/>
          </w:tcPr>
          <w:p w14:paraId="37779B1F">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0" w:type="dxa"/>
          </w:tcPr>
          <w:p w14:paraId="79730EFA">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6" w:type="dxa"/>
          </w:tcPr>
          <w:p w14:paraId="62F98C5C">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17" w:type="dxa"/>
          </w:tcPr>
          <w:p w14:paraId="79D16918">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00" w:type="dxa"/>
          </w:tcPr>
          <w:p w14:paraId="11EDB1FD">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34" w:type="dxa"/>
            <w:vAlign w:val="center"/>
          </w:tcPr>
          <w:p w14:paraId="60346240">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30</w:t>
            </w:r>
          </w:p>
        </w:tc>
        <w:tc>
          <w:tcPr>
            <w:tcW w:w="736" w:type="dxa"/>
            <w:vAlign w:val="center"/>
          </w:tcPr>
          <w:p w14:paraId="52CFCDB0">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个</w:t>
            </w:r>
          </w:p>
        </w:tc>
        <w:tc>
          <w:tcPr>
            <w:tcW w:w="937" w:type="dxa"/>
          </w:tcPr>
          <w:p w14:paraId="26718D62">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81" w:type="dxa"/>
          </w:tcPr>
          <w:p w14:paraId="69A2A5C2">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187" w:type="dxa"/>
            <w:vAlign w:val="center"/>
          </w:tcPr>
          <w:p w14:paraId="724E4CC4">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100.00</w:t>
            </w:r>
          </w:p>
        </w:tc>
      </w:tr>
      <w:tr w14:paraId="71408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7DE0F95A">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7</w:t>
            </w:r>
          </w:p>
        </w:tc>
        <w:tc>
          <w:tcPr>
            <w:tcW w:w="801" w:type="dxa"/>
            <w:vAlign w:val="center"/>
          </w:tcPr>
          <w:p w14:paraId="3DDB513B">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sz w:val="24"/>
                <w:highlight w:val="none"/>
              </w:rPr>
            </w:pPr>
            <w:r>
              <w:rPr>
                <w:rFonts w:hint="eastAsia" w:ascii="仿宋" w:hAnsi="仿宋" w:eastAsia="仿宋" w:cs="仿宋"/>
                <w:b w:val="0"/>
                <w:bCs w:val="0"/>
                <w:i w:val="0"/>
                <w:iCs w:val="0"/>
                <w:color w:val="auto"/>
                <w:kern w:val="0"/>
                <w:sz w:val="21"/>
                <w:szCs w:val="21"/>
                <w:highlight w:val="none"/>
                <w:lang w:val="en-US" w:eastAsia="zh-CN" w:bidi="ar"/>
              </w:rPr>
              <w:t>求援信号棒</w:t>
            </w:r>
          </w:p>
        </w:tc>
        <w:tc>
          <w:tcPr>
            <w:tcW w:w="709" w:type="dxa"/>
          </w:tcPr>
          <w:p w14:paraId="6D914723">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0" w:type="dxa"/>
          </w:tcPr>
          <w:p w14:paraId="7D51475D">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6" w:type="dxa"/>
          </w:tcPr>
          <w:p w14:paraId="37318BCC">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17" w:type="dxa"/>
          </w:tcPr>
          <w:p w14:paraId="31028D27">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00" w:type="dxa"/>
          </w:tcPr>
          <w:p w14:paraId="605570B4">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34" w:type="dxa"/>
            <w:vAlign w:val="center"/>
          </w:tcPr>
          <w:p w14:paraId="6DB53E37">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30</w:t>
            </w:r>
          </w:p>
        </w:tc>
        <w:tc>
          <w:tcPr>
            <w:tcW w:w="736" w:type="dxa"/>
            <w:vAlign w:val="center"/>
          </w:tcPr>
          <w:p w14:paraId="181A1F73">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个</w:t>
            </w:r>
          </w:p>
        </w:tc>
        <w:tc>
          <w:tcPr>
            <w:tcW w:w="937" w:type="dxa"/>
          </w:tcPr>
          <w:p w14:paraId="3D53D28D">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81" w:type="dxa"/>
          </w:tcPr>
          <w:p w14:paraId="4DBC1BE5">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187" w:type="dxa"/>
            <w:vAlign w:val="center"/>
          </w:tcPr>
          <w:p w14:paraId="2ECFC778">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50.00</w:t>
            </w:r>
          </w:p>
        </w:tc>
      </w:tr>
      <w:tr w14:paraId="30ADD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6298D37A">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8</w:t>
            </w:r>
          </w:p>
        </w:tc>
        <w:tc>
          <w:tcPr>
            <w:tcW w:w="801" w:type="dxa"/>
            <w:vAlign w:val="center"/>
          </w:tcPr>
          <w:p w14:paraId="68E48D6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sz w:val="24"/>
                <w:highlight w:val="none"/>
              </w:rPr>
            </w:pPr>
            <w:r>
              <w:rPr>
                <w:rFonts w:hint="eastAsia" w:ascii="仿宋" w:hAnsi="仿宋" w:eastAsia="仿宋" w:cs="仿宋"/>
                <w:b w:val="0"/>
                <w:bCs w:val="0"/>
                <w:i w:val="0"/>
                <w:iCs w:val="0"/>
                <w:color w:val="auto"/>
                <w:kern w:val="0"/>
                <w:sz w:val="21"/>
                <w:szCs w:val="21"/>
                <w:highlight w:val="none"/>
                <w:lang w:val="en-US" w:eastAsia="zh-CN" w:bidi="ar"/>
              </w:rPr>
              <w:t>MPZ/6灭火器（水基型泡沫灭火器）</w:t>
            </w:r>
          </w:p>
        </w:tc>
        <w:tc>
          <w:tcPr>
            <w:tcW w:w="709" w:type="dxa"/>
          </w:tcPr>
          <w:p w14:paraId="4E7650D4">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0" w:type="dxa"/>
          </w:tcPr>
          <w:p w14:paraId="12110C62">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6" w:type="dxa"/>
          </w:tcPr>
          <w:p w14:paraId="45797B28">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17" w:type="dxa"/>
          </w:tcPr>
          <w:p w14:paraId="264F1611">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00" w:type="dxa"/>
          </w:tcPr>
          <w:p w14:paraId="30E1431D">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34" w:type="dxa"/>
            <w:vAlign w:val="center"/>
          </w:tcPr>
          <w:p w14:paraId="5A6E2323">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200</w:t>
            </w:r>
          </w:p>
        </w:tc>
        <w:tc>
          <w:tcPr>
            <w:tcW w:w="736" w:type="dxa"/>
            <w:vAlign w:val="center"/>
          </w:tcPr>
          <w:p w14:paraId="1D6EE95E">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个</w:t>
            </w:r>
          </w:p>
        </w:tc>
        <w:tc>
          <w:tcPr>
            <w:tcW w:w="937" w:type="dxa"/>
          </w:tcPr>
          <w:p w14:paraId="2F10376A">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81" w:type="dxa"/>
          </w:tcPr>
          <w:p w14:paraId="62BA6EDA">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187" w:type="dxa"/>
            <w:vAlign w:val="center"/>
          </w:tcPr>
          <w:p w14:paraId="0051E9E4">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259.00</w:t>
            </w:r>
          </w:p>
        </w:tc>
      </w:tr>
      <w:tr w14:paraId="2FE81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0" w:type="dxa"/>
            <w:gridSpan w:val="12"/>
          </w:tcPr>
          <w:p w14:paraId="73B74378">
            <w:pPr>
              <w:keepNext w:val="0"/>
              <w:keepLines w:val="0"/>
              <w:suppressLineNumbers w:val="0"/>
              <w:tabs>
                <w:tab w:val="left" w:pos="3200"/>
              </w:tabs>
              <w:spacing w:before="0" w:beforeAutospacing="0" w:after="0" w:afterAutospacing="0"/>
              <w:ind w:left="0" w:right="0"/>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 xml:space="preserve">合计（即投标总价；币种：人民币；单位：元） </w:t>
            </w:r>
          </w:p>
          <w:p w14:paraId="7F25D383">
            <w:pPr>
              <w:keepNext w:val="0"/>
              <w:keepLines w:val="0"/>
              <w:suppressLineNumbers w:val="0"/>
              <w:tabs>
                <w:tab w:val="left" w:pos="3200"/>
              </w:tabs>
              <w:spacing w:before="0" w:beforeAutospacing="0" w:after="0" w:afterAutospacing="0"/>
              <w:ind w:left="0" w:right="0"/>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小写：            大写：</w:t>
            </w:r>
          </w:p>
        </w:tc>
      </w:tr>
    </w:tbl>
    <w:p w14:paraId="734B201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i w:val="0"/>
          <w:iCs w:val="0"/>
          <w:color w:val="000000" w:themeColor="text1"/>
          <w:sz w:val="24"/>
          <w:highlight w:val="none"/>
          <w14:textFill>
            <w14:solidFill>
              <w14:schemeClr w14:val="tx1"/>
            </w14:solidFill>
          </w14:textFill>
        </w:rPr>
      </w:pPr>
      <w:r>
        <w:rPr>
          <w:rFonts w:hint="eastAsia" w:ascii="仿宋" w:hAnsi="仿宋" w:eastAsia="仿宋" w:cs="仿宋"/>
          <w:b/>
          <w:bCs/>
          <w:i w:val="0"/>
          <w:iCs w:val="0"/>
          <w:color w:val="000000" w:themeColor="text1"/>
          <w:sz w:val="24"/>
          <w:highlight w:val="none"/>
          <w14:textFill>
            <w14:solidFill>
              <w14:schemeClr w14:val="tx1"/>
            </w14:solidFill>
          </w14:textFill>
        </w:rPr>
        <w:t>注：</w:t>
      </w:r>
    </w:p>
    <w:p w14:paraId="22D48717">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Cs/>
          <w:i w:val="0"/>
          <w:iCs w:val="0"/>
          <w:color w:val="000000" w:themeColor="text1"/>
          <w:sz w:val="24"/>
          <w:highlight w:val="none"/>
          <w14:textFill>
            <w14:solidFill>
              <w14:schemeClr w14:val="tx1"/>
            </w14:solidFill>
          </w14:textFill>
        </w:rPr>
      </w:pPr>
      <w:r>
        <w:rPr>
          <w:rFonts w:hint="eastAsia" w:ascii="仿宋" w:hAnsi="仿宋" w:eastAsia="仿宋" w:cs="仿宋"/>
          <w:bCs/>
          <w:i w:val="0"/>
          <w:iCs w:val="0"/>
          <w:color w:val="000000" w:themeColor="text1"/>
          <w:sz w:val="24"/>
          <w:highlight w:val="none"/>
          <w14:textFill>
            <w14:solidFill>
              <w14:schemeClr w14:val="tx1"/>
            </w14:solidFill>
          </w14:textFill>
        </w:rPr>
        <w:t>1.本表可按同样格式扩展，请根据“第</w:t>
      </w:r>
      <w:r>
        <w:rPr>
          <w:rFonts w:hint="eastAsia" w:ascii="仿宋" w:hAnsi="仿宋" w:eastAsia="仿宋" w:cs="仿宋"/>
          <w:bCs/>
          <w:i w:val="0"/>
          <w:iCs w:val="0"/>
          <w:color w:val="000000" w:themeColor="text1"/>
          <w:sz w:val="24"/>
          <w:highlight w:val="none"/>
          <w:lang w:val="en-US" w:eastAsia="zh-CN"/>
          <w14:textFill>
            <w14:solidFill>
              <w14:schemeClr w14:val="tx1"/>
            </w14:solidFill>
          </w14:textFill>
        </w:rPr>
        <w:t>二</w:t>
      </w:r>
      <w:r>
        <w:rPr>
          <w:rFonts w:hint="eastAsia" w:ascii="仿宋" w:hAnsi="仿宋" w:eastAsia="仿宋" w:cs="仿宋"/>
          <w:bCs/>
          <w:i w:val="0"/>
          <w:iCs w:val="0"/>
          <w:color w:val="000000" w:themeColor="text1"/>
          <w:sz w:val="24"/>
          <w:highlight w:val="none"/>
          <w14:textFill>
            <w14:solidFill>
              <w14:schemeClr w14:val="tx1"/>
            </w14:solidFill>
          </w14:textFill>
        </w:rPr>
        <w:t>章 招标项目需求”中的货物清单填写。</w:t>
      </w:r>
    </w:p>
    <w:p w14:paraId="7755497D">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Cs/>
          <w:i w:val="0"/>
          <w:iCs w:val="0"/>
          <w:color w:val="000000" w:themeColor="text1"/>
          <w:sz w:val="24"/>
          <w:highlight w:val="none"/>
          <w14:textFill>
            <w14:solidFill>
              <w14:schemeClr w14:val="tx1"/>
            </w14:solidFill>
          </w14:textFill>
        </w:rPr>
      </w:pPr>
      <w:r>
        <w:rPr>
          <w:rFonts w:hint="eastAsia" w:ascii="仿宋" w:hAnsi="仿宋" w:eastAsia="仿宋" w:cs="仿宋"/>
          <w:bCs/>
          <w:i w:val="0"/>
          <w:iCs w:val="0"/>
          <w:color w:val="000000" w:themeColor="text1"/>
          <w:sz w:val="24"/>
          <w:highlight w:val="none"/>
          <w14:textFill>
            <w14:solidFill>
              <w14:schemeClr w14:val="tx1"/>
            </w14:solidFill>
          </w14:textFill>
        </w:rPr>
        <w:t xml:space="preserve">2. </w:t>
      </w:r>
      <w:r>
        <w:rPr>
          <w:rFonts w:hint="eastAsia" w:ascii="仿宋" w:hAnsi="仿宋" w:eastAsia="仿宋" w:cs="仿宋"/>
          <w:b/>
          <w:bCs w:val="0"/>
          <w:i w:val="0"/>
          <w:iCs w:val="0"/>
          <w:color w:val="FF0000"/>
          <w:sz w:val="24"/>
          <w:highlight w:val="none"/>
        </w:rPr>
        <w:t>如所投货物属于定制类的非量产货物或无具体品牌、型号的货物，可以在“品牌/规格/型号”一栏仅填写规格信息而不填写品牌、型号等信息（品牌、型号信息用“定制”描述即可）；</w:t>
      </w:r>
      <w:r>
        <w:rPr>
          <w:rFonts w:hint="eastAsia" w:ascii="仿宋" w:hAnsi="仿宋" w:eastAsia="仿宋" w:cs="仿宋"/>
          <w:bCs/>
          <w:i w:val="0"/>
          <w:iCs w:val="0"/>
          <w:color w:val="000000" w:themeColor="text1"/>
          <w:sz w:val="24"/>
          <w:highlight w:val="none"/>
          <w14:textFill>
            <w14:solidFill>
              <w14:schemeClr w14:val="tx1"/>
            </w14:solidFill>
          </w14:textFill>
        </w:rPr>
        <w:t>此类填写错误（所投货物为定制类的非量产货物但供应商却错误填报了品牌、型号）的不利后果由供应商承担，经评审委员会认定，在使用综合评分法的项目中一项此类填写错误将按照一项招标技术要求负偏离作处理。</w:t>
      </w:r>
    </w:p>
    <w:p w14:paraId="3BF5AC8D">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bCs w:val="0"/>
          <w:i w:val="0"/>
          <w:iCs w:val="0"/>
          <w:color w:val="FF0000"/>
          <w:sz w:val="24"/>
          <w:highlight w:val="none"/>
        </w:rPr>
      </w:pPr>
      <w:r>
        <w:rPr>
          <w:rFonts w:hint="eastAsia" w:ascii="仿宋" w:hAnsi="仿宋" w:eastAsia="仿宋" w:cs="仿宋"/>
          <w:b/>
          <w:bCs w:val="0"/>
          <w:i w:val="0"/>
          <w:iCs w:val="0"/>
          <w:color w:val="FF0000"/>
          <w:sz w:val="24"/>
          <w:highlight w:val="none"/>
        </w:rPr>
        <w:t>3.“原产地”是指该货物的实际生产加工地，而非品牌总公司所在地。</w:t>
      </w:r>
    </w:p>
    <w:p w14:paraId="49D58939">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bCs w:val="0"/>
          <w:i w:val="0"/>
          <w:iCs w:val="0"/>
          <w:color w:val="FF0000"/>
          <w:sz w:val="24"/>
          <w:highlight w:val="none"/>
        </w:rPr>
      </w:pPr>
      <w:r>
        <w:rPr>
          <w:rFonts w:hint="eastAsia" w:ascii="仿宋" w:hAnsi="仿宋" w:eastAsia="仿宋" w:cs="仿宋"/>
          <w:b/>
          <w:bCs w:val="0"/>
          <w:i w:val="0"/>
          <w:iCs w:val="0"/>
          <w:color w:val="FF0000"/>
          <w:sz w:val="24"/>
          <w:highlight w:val="none"/>
        </w:rPr>
        <w:t>4.所投货物均应填写制造商名称。“制造商”是指产品品牌厂商，除进口产品外，同一品牌国内外均有制造商的，应填写国内制造商；产品代工制造的，应填写接受委托生产制造的制造商。</w:t>
      </w:r>
    </w:p>
    <w:p w14:paraId="3D83349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Cs/>
          <w:i w:val="0"/>
          <w:iCs w:val="0"/>
          <w:color w:val="000000" w:themeColor="text1"/>
          <w:sz w:val="24"/>
          <w:highlight w:val="none"/>
          <w14:textFill>
            <w14:solidFill>
              <w14:schemeClr w14:val="tx1"/>
            </w14:solidFill>
          </w14:textFill>
        </w:rPr>
      </w:pPr>
      <w:r>
        <w:rPr>
          <w:rFonts w:hint="eastAsia" w:ascii="仿宋" w:hAnsi="仿宋" w:eastAsia="仿宋" w:cs="仿宋"/>
          <w:bCs/>
          <w:i w:val="0"/>
          <w:iCs w:val="0"/>
          <w:color w:val="000000" w:themeColor="text1"/>
          <w:sz w:val="24"/>
          <w:highlight w:val="none"/>
          <w:lang w:val="en-US" w:eastAsia="zh-CN"/>
          <w14:textFill>
            <w14:solidFill>
              <w14:schemeClr w14:val="tx1"/>
            </w14:solidFill>
          </w14:textFill>
        </w:rPr>
        <w:t>5</w:t>
      </w:r>
      <w:r>
        <w:rPr>
          <w:rFonts w:hint="eastAsia" w:ascii="仿宋" w:hAnsi="仿宋" w:eastAsia="仿宋" w:cs="仿宋"/>
          <w:bCs/>
          <w:i w:val="0"/>
          <w:iCs w:val="0"/>
          <w:color w:val="000000" w:themeColor="text1"/>
          <w:sz w:val="24"/>
          <w:highlight w:val="none"/>
          <w14:textFill>
            <w14:solidFill>
              <w14:schemeClr w14:val="tx1"/>
            </w14:solidFill>
          </w14:textFill>
        </w:rPr>
        <w:t>.分项报价的</w:t>
      </w:r>
      <w:r>
        <w:rPr>
          <w:rFonts w:hint="eastAsia" w:ascii="仿宋" w:hAnsi="仿宋" w:eastAsia="仿宋" w:cs="仿宋"/>
          <w:bCs/>
          <w:i w:val="0"/>
          <w:iCs w:val="0"/>
          <w:color w:val="000000" w:themeColor="text1"/>
          <w:sz w:val="24"/>
          <w:highlight w:val="none"/>
          <w:lang w:eastAsia="zh-CN"/>
          <w14:textFill>
            <w14:solidFill>
              <w14:schemeClr w14:val="tx1"/>
            </w14:solidFill>
          </w14:textFill>
        </w:rPr>
        <w:t>合计</w:t>
      </w:r>
      <w:r>
        <w:rPr>
          <w:rFonts w:hint="eastAsia" w:ascii="仿宋" w:hAnsi="仿宋" w:eastAsia="仿宋" w:cs="仿宋"/>
          <w:bCs/>
          <w:i w:val="0"/>
          <w:iCs w:val="0"/>
          <w:color w:val="000000" w:themeColor="text1"/>
          <w:sz w:val="24"/>
          <w:highlight w:val="none"/>
          <w14:textFill>
            <w14:solidFill>
              <w14:schemeClr w14:val="tx1"/>
            </w14:solidFill>
          </w14:textFill>
        </w:rPr>
        <w:t>等于“开标一览表”中的</w:t>
      </w:r>
      <w:r>
        <w:rPr>
          <w:rFonts w:hint="eastAsia" w:ascii="仿宋" w:hAnsi="仿宋" w:eastAsia="仿宋" w:cs="仿宋"/>
          <w:bCs/>
          <w:i w:val="0"/>
          <w:iCs w:val="0"/>
          <w:color w:val="000000" w:themeColor="text1"/>
          <w:sz w:val="24"/>
          <w:highlight w:val="none"/>
          <w:lang w:eastAsia="zh-CN"/>
          <w14:textFill>
            <w14:solidFill>
              <w14:schemeClr w14:val="tx1"/>
            </w14:solidFill>
          </w14:textFill>
        </w:rPr>
        <w:t>投标</w:t>
      </w:r>
      <w:r>
        <w:rPr>
          <w:rFonts w:hint="eastAsia" w:ascii="仿宋" w:hAnsi="仿宋" w:eastAsia="仿宋" w:cs="仿宋"/>
          <w:bCs/>
          <w:i w:val="0"/>
          <w:iCs w:val="0"/>
          <w:color w:val="000000" w:themeColor="text1"/>
          <w:sz w:val="24"/>
          <w:highlight w:val="none"/>
          <w14:textFill>
            <w14:solidFill>
              <w14:schemeClr w14:val="tx1"/>
            </w14:solidFill>
          </w14:textFill>
        </w:rPr>
        <w:t>总价。</w:t>
      </w:r>
    </w:p>
    <w:p w14:paraId="702C348C">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Cs/>
          <w:i w:val="0"/>
          <w:iCs w:val="0"/>
          <w:color w:val="000000" w:themeColor="text1"/>
          <w:sz w:val="24"/>
          <w:highlight w:val="none"/>
          <w:lang w:eastAsia="zh-CN"/>
          <w14:textFill>
            <w14:solidFill>
              <w14:schemeClr w14:val="tx1"/>
            </w14:solidFill>
          </w14:textFill>
        </w:rPr>
      </w:pPr>
      <w:r>
        <w:rPr>
          <w:rFonts w:hint="eastAsia" w:ascii="仿宋" w:hAnsi="仿宋" w:eastAsia="仿宋" w:cs="仿宋"/>
          <w:bCs/>
          <w:i w:val="0"/>
          <w:iCs w:val="0"/>
          <w:color w:val="000000" w:themeColor="text1"/>
          <w:sz w:val="24"/>
          <w:highlight w:val="none"/>
          <w:lang w:val="en-US" w:eastAsia="zh-CN"/>
          <w14:textFill>
            <w14:solidFill>
              <w14:schemeClr w14:val="tx1"/>
            </w14:solidFill>
          </w14:textFill>
        </w:rPr>
        <w:t>6</w:t>
      </w:r>
      <w:r>
        <w:rPr>
          <w:rFonts w:hint="eastAsia" w:ascii="仿宋" w:hAnsi="仿宋" w:eastAsia="仿宋" w:cs="仿宋"/>
          <w:bCs/>
          <w:i w:val="0"/>
          <w:iCs w:val="0"/>
          <w:color w:val="000000" w:themeColor="text1"/>
          <w:sz w:val="24"/>
          <w:highlight w:val="none"/>
          <w14:textFill>
            <w14:solidFill>
              <w14:schemeClr w14:val="tx1"/>
            </w14:solidFill>
          </w14:textFill>
        </w:rPr>
        <w:t>.单价、合价和投标总价为包干价，即三者均应包含货物的价款、包装、运输、装卸、安装、调试、技术指导、培训、咨询、服务、保险、税费、检测、验收合格交付使用之前以及技术和售后服务等其他各项有关费用。（若招标文件商务要求中对于报价有要求的以商务要求中的条款为准）</w:t>
      </w:r>
    </w:p>
    <w:p w14:paraId="08F121EB">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bCs w:val="0"/>
          <w:i w:val="0"/>
          <w:iCs w:val="0"/>
          <w:color w:val="FF0000"/>
          <w:sz w:val="24"/>
          <w:highlight w:val="none"/>
        </w:rPr>
      </w:pPr>
      <w:r>
        <w:rPr>
          <w:rFonts w:hint="eastAsia" w:ascii="仿宋" w:hAnsi="仿宋" w:eastAsia="仿宋" w:cs="仿宋"/>
          <w:b/>
          <w:bCs w:val="0"/>
          <w:i w:val="0"/>
          <w:iCs w:val="0"/>
          <w:color w:val="FF0000"/>
          <w:sz w:val="24"/>
          <w:highlight w:val="none"/>
        </w:rPr>
        <w:t>5.“原产地”是指货物的实际生产加工地，非品牌所在地；“制造商”是指产品品牌厂商，同一品牌国内外均有制造商的，应填写国内制造商；产品代工制造的，应填写接受委托生产制造的制造商等。</w:t>
      </w:r>
    </w:p>
    <w:p w14:paraId="407EB8F8">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Cs/>
          <w:i w:val="0"/>
          <w:iCs w:val="0"/>
          <w:color w:val="000000" w:themeColor="text1"/>
          <w:sz w:val="24"/>
          <w:highlight w:val="none"/>
          <w14:textFill>
            <w14:solidFill>
              <w14:schemeClr w14:val="tx1"/>
            </w14:solidFill>
          </w14:textFill>
        </w:rPr>
      </w:pPr>
      <w:r>
        <w:rPr>
          <w:rFonts w:hint="eastAsia" w:ascii="仿宋" w:hAnsi="仿宋" w:eastAsia="仿宋" w:cs="仿宋"/>
          <w:bCs/>
          <w:i w:val="0"/>
          <w:iCs w:val="0"/>
          <w:color w:val="000000" w:themeColor="text1"/>
          <w:sz w:val="24"/>
          <w:highlight w:val="none"/>
          <w14:textFill>
            <w14:solidFill>
              <w14:schemeClr w14:val="tx1"/>
            </w14:solidFill>
          </w14:textFill>
        </w:rPr>
        <w:t>7.所有价格应按“招标文件”中规定的货币单位填写；投标总价应为以上各分项价格之和；投标总价和项目报价表中单个采购预算条目报价均不得超过对应的财政预算限额，否则将导致</w:t>
      </w:r>
      <w:r>
        <w:rPr>
          <w:rFonts w:hint="eastAsia" w:ascii="仿宋" w:hAnsi="仿宋" w:eastAsia="仿宋" w:cs="仿宋"/>
          <w:b/>
          <w:bCs w:val="0"/>
          <w:i w:val="0"/>
          <w:iCs w:val="0"/>
          <w:color w:val="FF0000"/>
          <w:sz w:val="24"/>
          <w:highlight w:val="none"/>
        </w:rPr>
        <w:t>投标无效</w:t>
      </w:r>
      <w:r>
        <w:rPr>
          <w:rFonts w:hint="eastAsia" w:ascii="仿宋" w:hAnsi="仿宋" w:eastAsia="仿宋" w:cs="仿宋"/>
          <w:bCs/>
          <w:i w:val="0"/>
          <w:iCs w:val="0"/>
          <w:color w:val="000000" w:themeColor="text1"/>
          <w:sz w:val="24"/>
          <w:highlight w:val="none"/>
          <w14:textFill>
            <w14:solidFill>
              <w14:schemeClr w14:val="tx1"/>
            </w14:solidFill>
          </w14:textFill>
        </w:rPr>
        <w:t>。</w:t>
      </w:r>
    </w:p>
    <w:p w14:paraId="0DDAEDCA">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auto"/>
        <w:rPr>
          <w:rFonts w:hint="eastAsia" w:ascii="仿宋" w:hAnsi="仿宋" w:eastAsia="仿宋" w:cs="仿宋"/>
          <w:i w:val="0"/>
          <w:iCs w:val="0"/>
          <w:color w:val="000000" w:themeColor="text1"/>
          <w:sz w:val="24"/>
          <w:highlight w:val="none"/>
          <w14:textFill>
            <w14:solidFill>
              <w14:schemeClr w14:val="tx1"/>
            </w14:solidFill>
          </w14:textFill>
        </w:rPr>
      </w:pPr>
    </w:p>
    <w:p w14:paraId="123BCA88">
      <w:pPr>
        <w:keepNext w:val="0"/>
        <w:keepLines w:val="0"/>
        <w:pageBreakBefore w:val="0"/>
        <w:widowControl w:val="0"/>
        <w:kinsoku/>
        <w:wordWrap/>
        <w:overflowPunct/>
        <w:topLinePunct w:val="0"/>
        <w:autoSpaceDE/>
        <w:autoSpaceDN/>
        <w:bidi w:val="0"/>
        <w:adjustRightInd/>
        <w:snapToGrid/>
        <w:spacing w:line="240" w:lineRule="auto"/>
        <w:ind w:firstLine="3600" w:firstLineChars="1500"/>
        <w:jc w:val="left"/>
        <w:textAlignment w:val="auto"/>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法定代表人或其授权委托人（</w:t>
      </w:r>
      <w:r>
        <w:rPr>
          <w:rFonts w:hint="eastAsia" w:ascii="仿宋" w:hAnsi="仿宋" w:eastAsia="仿宋" w:cs="仿宋"/>
          <w:b/>
          <w:i w:val="0"/>
          <w:iCs w:val="0"/>
          <w:color w:val="000000" w:themeColor="text1"/>
          <w:sz w:val="24"/>
          <w:highlight w:val="none"/>
          <w14:textFill>
            <w14:solidFill>
              <w14:schemeClr w14:val="tx1"/>
            </w14:solidFill>
          </w14:textFill>
        </w:rPr>
        <w:t>签名或盖私章</w:t>
      </w:r>
      <w:r>
        <w:rPr>
          <w:rFonts w:hint="eastAsia" w:ascii="仿宋" w:hAnsi="仿宋" w:eastAsia="仿宋" w:cs="仿宋"/>
          <w:i w:val="0"/>
          <w:iCs w:val="0"/>
          <w:color w:val="000000" w:themeColor="text1"/>
          <w:sz w:val="24"/>
          <w:highlight w:val="none"/>
          <w14:textFill>
            <w14:solidFill>
              <w14:schemeClr w14:val="tx1"/>
            </w14:solidFill>
          </w14:textFill>
        </w:rPr>
        <w:t>）：</w:t>
      </w:r>
    </w:p>
    <w:p w14:paraId="62F348F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000000" w:themeColor="text1"/>
          <w:sz w:val="24"/>
          <w:highlight w:val="none"/>
          <w14:textFill>
            <w14:solidFill>
              <w14:schemeClr w14:val="tx1"/>
            </w14:solidFill>
          </w14:textFill>
        </w:rPr>
      </w:pPr>
    </w:p>
    <w:p w14:paraId="390A9927">
      <w:pPr>
        <w:keepNext w:val="0"/>
        <w:keepLines w:val="0"/>
        <w:pageBreakBefore w:val="0"/>
        <w:widowControl w:val="0"/>
        <w:kinsoku/>
        <w:wordWrap/>
        <w:overflowPunct/>
        <w:topLinePunct w:val="0"/>
        <w:autoSpaceDE/>
        <w:autoSpaceDN/>
        <w:bidi w:val="0"/>
        <w:adjustRightInd/>
        <w:snapToGrid/>
        <w:spacing w:line="240" w:lineRule="auto"/>
        <w:ind w:firstLine="3600" w:firstLineChars="1500"/>
        <w:jc w:val="left"/>
        <w:textAlignment w:val="auto"/>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投标单位（</w:t>
      </w:r>
      <w:r>
        <w:rPr>
          <w:rFonts w:hint="eastAsia" w:ascii="仿宋" w:hAnsi="仿宋" w:eastAsia="仿宋" w:cs="仿宋"/>
          <w:b/>
          <w:i w:val="0"/>
          <w:iCs w:val="0"/>
          <w:color w:val="000000" w:themeColor="text1"/>
          <w:sz w:val="24"/>
          <w:highlight w:val="none"/>
          <w14:textFill>
            <w14:solidFill>
              <w14:schemeClr w14:val="tx1"/>
            </w14:solidFill>
          </w14:textFill>
        </w:rPr>
        <w:t>盖公章</w:t>
      </w:r>
      <w:r>
        <w:rPr>
          <w:rFonts w:hint="eastAsia" w:ascii="仿宋" w:hAnsi="仿宋" w:eastAsia="仿宋" w:cs="仿宋"/>
          <w:i w:val="0"/>
          <w:iCs w:val="0"/>
          <w:color w:val="000000" w:themeColor="text1"/>
          <w:sz w:val="24"/>
          <w:highlight w:val="none"/>
          <w14:textFill>
            <w14:solidFill>
              <w14:schemeClr w14:val="tx1"/>
            </w14:solidFill>
          </w14:textFill>
        </w:rPr>
        <w:t>）：</w:t>
      </w:r>
    </w:p>
    <w:p w14:paraId="26AEC37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000000" w:themeColor="text1"/>
          <w:sz w:val="24"/>
          <w:highlight w:val="none"/>
          <w14:textFill>
            <w14:solidFill>
              <w14:schemeClr w14:val="tx1"/>
            </w14:solidFill>
          </w14:textFill>
        </w:rPr>
      </w:pPr>
    </w:p>
    <w:p w14:paraId="0130EC97">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日期：    年  月  日</w:t>
      </w:r>
    </w:p>
    <w:p w14:paraId="10A73BFB">
      <w:pPr>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br w:type="page"/>
      </w:r>
    </w:p>
    <w:p w14:paraId="46039919">
      <w:pPr>
        <w:keepNext/>
        <w:keepLines/>
        <w:pageBreakBefore w:val="0"/>
        <w:widowControl w:val="0"/>
        <w:kinsoku/>
        <w:wordWrap/>
        <w:overflowPunct/>
        <w:topLinePunct w:val="0"/>
        <w:autoSpaceDE/>
        <w:autoSpaceDN/>
        <w:bidi w:val="0"/>
        <w:adjustRightInd/>
        <w:snapToGrid/>
        <w:spacing w:before="156" w:beforeLines="50" w:after="156" w:afterLines="50" w:line="240" w:lineRule="auto"/>
        <w:jc w:val="center"/>
        <w:textAlignment w:val="auto"/>
        <w:outlineLvl w:val="3"/>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b/>
          <w:bCs/>
          <w:i w:val="0"/>
          <w:iCs w:val="0"/>
          <w:kern w:val="2"/>
          <w:sz w:val="28"/>
          <w:szCs w:val="28"/>
          <w:highlight w:val="none"/>
          <w:lang w:val="en-US" w:eastAsia="zh-CN" w:bidi="ar-SA"/>
        </w:rPr>
        <w:t>包2分项报价清单表</w:t>
      </w:r>
    </w:p>
    <w:p w14:paraId="65FCA2D7">
      <w:pPr>
        <w:rPr>
          <w:rFonts w:hint="default" w:ascii="仿宋" w:hAnsi="仿宋" w:eastAsia="仿宋" w:cs="仿宋"/>
          <w:i w:val="0"/>
          <w:iCs w:val="0"/>
          <w:color w:val="000000" w:themeColor="text1"/>
          <w:sz w:val="24"/>
          <w:highlight w:val="none"/>
          <w:lang w:val="en-US"/>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项目名称：</w:t>
      </w:r>
      <w:r>
        <w:rPr>
          <w:rFonts w:hint="eastAsia" w:ascii="仿宋" w:hAnsi="仿宋" w:eastAsia="仿宋" w:cs="仿宋"/>
          <w:i w:val="0"/>
          <w:iCs w:val="0"/>
          <w:color w:val="000000" w:themeColor="text1"/>
          <w:sz w:val="24"/>
          <w:highlight w:val="none"/>
          <w:lang w:eastAsia="zh-CN"/>
          <w14:textFill>
            <w14:solidFill>
              <w14:schemeClr w14:val="tx1"/>
            </w14:solidFill>
          </w14:textFill>
        </w:rPr>
        <w:t>广东省深圳市消防救援支队2025年消防装备采购项目九（包1-包5）</w:t>
      </w:r>
      <w:r>
        <w:rPr>
          <w:rFonts w:hint="eastAsia" w:ascii="仿宋" w:hAnsi="仿宋" w:eastAsia="仿宋" w:cs="仿宋"/>
          <w:i w:val="0"/>
          <w:iCs w:val="0"/>
          <w:color w:val="000000" w:themeColor="text1"/>
          <w:sz w:val="24"/>
          <w:highlight w:val="none"/>
          <w:lang w:val="en-US" w:eastAsia="zh-CN"/>
          <w14:textFill>
            <w14:solidFill>
              <w14:schemeClr w14:val="tx1"/>
            </w14:solidFill>
          </w14:textFill>
        </w:rPr>
        <w:tab/>
      </w:r>
      <w:r>
        <w:rPr>
          <w:rFonts w:hint="eastAsia" w:ascii="仿宋" w:hAnsi="仿宋" w:eastAsia="仿宋" w:cs="仿宋"/>
          <w:i w:val="0"/>
          <w:iCs w:val="0"/>
          <w:color w:val="000000" w:themeColor="text1"/>
          <w:sz w:val="24"/>
          <w:highlight w:val="none"/>
          <w:lang w:val="en-US" w:eastAsia="zh-CN"/>
          <w14:textFill>
            <w14:solidFill>
              <w14:schemeClr w14:val="tx1"/>
            </w14:solidFill>
          </w14:textFill>
        </w:rPr>
        <w:t>（包2）</w:t>
      </w:r>
    </w:p>
    <w:p w14:paraId="5CAD98BE">
      <w:pPr>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项目编号：</w:t>
      </w:r>
      <w:r>
        <w:rPr>
          <w:rFonts w:hint="eastAsia" w:ascii="仿宋" w:hAnsi="仿宋" w:eastAsia="仿宋" w:cs="仿宋"/>
          <w:i w:val="0"/>
          <w:iCs w:val="0"/>
          <w:color w:val="000000" w:themeColor="text1"/>
          <w:sz w:val="24"/>
          <w:highlight w:val="none"/>
          <w:lang w:eastAsia="zh-CN"/>
          <w14:textFill>
            <w14:solidFill>
              <w14:schemeClr w14:val="tx1"/>
            </w14:solidFill>
          </w14:textFill>
        </w:rPr>
        <w:t>UHOSZA20250448</w:t>
      </w:r>
    </w:p>
    <w:tbl>
      <w:tblPr>
        <w:tblStyle w:val="20"/>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801"/>
        <w:gridCol w:w="709"/>
        <w:gridCol w:w="740"/>
        <w:gridCol w:w="746"/>
        <w:gridCol w:w="1017"/>
        <w:gridCol w:w="1000"/>
        <w:gridCol w:w="734"/>
        <w:gridCol w:w="736"/>
        <w:gridCol w:w="937"/>
        <w:gridCol w:w="781"/>
        <w:gridCol w:w="1187"/>
      </w:tblGrid>
      <w:tr w14:paraId="5F7AD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331D31FF">
            <w:pPr>
              <w:keepNext w:val="0"/>
              <w:keepLines w:val="0"/>
              <w:suppressLineNumbers w:val="0"/>
              <w:spacing w:before="0" w:beforeAutospacing="0" w:after="0" w:afterAutospacing="0"/>
              <w:ind w:left="0" w:right="0"/>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序号</w:t>
            </w:r>
          </w:p>
        </w:tc>
        <w:tc>
          <w:tcPr>
            <w:tcW w:w="801" w:type="dxa"/>
            <w:vAlign w:val="center"/>
          </w:tcPr>
          <w:p w14:paraId="36D2746C">
            <w:pPr>
              <w:keepNext w:val="0"/>
              <w:keepLines w:val="0"/>
              <w:suppressLineNumbers w:val="0"/>
              <w:spacing w:before="0" w:beforeAutospacing="0" w:after="0" w:afterAutospacing="0"/>
              <w:ind w:left="0" w:right="0"/>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货物名称</w:t>
            </w:r>
          </w:p>
        </w:tc>
        <w:tc>
          <w:tcPr>
            <w:tcW w:w="709" w:type="dxa"/>
            <w:vAlign w:val="center"/>
          </w:tcPr>
          <w:p w14:paraId="7EAEFBBD">
            <w:pPr>
              <w:keepNext w:val="0"/>
              <w:keepLines w:val="0"/>
              <w:suppressLineNumbers w:val="0"/>
              <w:spacing w:before="0" w:beforeAutospacing="0" w:after="0" w:afterAutospacing="0"/>
              <w:ind w:left="0" w:right="0"/>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品牌</w:t>
            </w:r>
          </w:p>
        </w:tc>
        <w:tc>
          <w:tcPr>
            <w:tcW w:w="740" w:type="dxa"/>
            <w:vAlign w:val="center"/>
          </w:tcPr>
          <w:p w14:paraId="27654689">
            <w:pPr>
              <w:keepNext w:val="0"/>
              <w:keepLines w:val="0"/>
              <w:suppressLineNumbers w:val="0"/>
              <w:spacing w:before="0" w:beforeAutospacing="0" w:after="0" w:afterAutospacing="0"/>
              <w:ind w:left="0" w:right="0"/>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规格</w:t>
            </w:r>
          </w:p>
        </w:tc>
        <w:tc>
          <w:tcPr>
            <w:tcW w:w="746" w:type="dxa"/>
            <w:vAlign w:val="center"/>
          </w:tcPr>
          <w:p w14:paraId="0CDE783B">
            <w:pPr>
              <w:keepNext w:val="0"/>
              <w:keepLines w:val="0"/>
              <w:suppressLineNumbers w:val="0"/>
              <w:spacing w:before="0" w:beforeAutospacing="0" w:after="0" w:afterAutospacing="0"/>
              <w:ind w:left="0" w:right="0"/>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型号</w:t>
            </w:r>
          </w:p>
        </w:tc>
        <w:tc>
          <w:tcPr>
            <w:tcW w:w="1017" w:type="dxa"/>
            <w:vAlign w:val="center"/>
          </w:tcPr>
          <w:p w14:paraId="5D4D7B28">
            <w:pPr>
              <w:keepNext w:val="0"/>
              <w:keepLines w:val="0"/>
              <w:suppressLineNumbers w:val="0"/>
              <w:spacing w:before="0" w:beforeAutospacing="0" w:after="0" w:afterAutospacing="0"/>
              <w:ind w:left="0" w:right="0"/>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原产地</w:t>
            </w:r>
          </w:p>
        </w:tc>
        <w:tc>
          <w:tcPr>
            <w:tcW w:w="1000" w:type="dxa"/>
            <w:vAlign w:val="center"/>
          </w:tcPr>
          <w:p w14:paraId="5FB6F7EC">
            <w:pPr>
              <w:keepNext w:val="0"/>
              <w:keepLines w:val="0"/>
              <w:suppressLineNumbers w:val="0"/>
              <w:spacing w:before="0" w:beforeAutospacing="0" w:after="0" w:afterAutospacing="0"/>
              <w:ind w:left="0" w:right="0"/>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制造商名称</w:t>
            </w:r>
          </w:p>
        </w:tc>
        <w:tc>
          <w:tcPr>
            <w:tcW w:w="734" w:type="dxa"/>
            <w:vAlign w:val="center"/>
          </w:tcPr>
          <w:p w14:paraId="171D25F6">
            <w:pPr>
              <w:keepNext w:val="0"/>
              <w:keepLines w:val="0"/>
              <w:suppressLineNumbers w:val="0"/>
              <w:spacing w:before="0" w:beforeAutospacing="0" w:after="0" w:afterAutospacing="0"/>
              <w:ind w:left="0" w:right="0"/>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数量</w:t>
            </w:r>
          </w:p>
        </w:tc>
        <w:tc>
          <w:tcPr>
            <w:tcW w:w="736" w:type="dxa"/>
            <w:vAlign w:val="center"/>
          </w:tcPr>
          <w:p w14:paraId="0911F544">
            <w:pPr>
              <w:keepNext w:val="0"/>
              <w:keepLines w:val="0"/>
              <w:suppressLineNumbers w:val="0"/>
              <w:spacing w:before="0" w:beforeAutospacing="0" w:after="0" w:afterAutospacing="0"/>
              <w:ind w:left="0" w:right="0"/>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单位</w:t>
            </w:r>
          </w:p>
        </w:tc>
        <w:tc>
          <w:tcPr>
            <w:tcW w:w="937" w:type="dxa"/>
            <w:vAlign w:val="center"/>
          </w:tcPr>
          <w:p w14:paraId="6DCE2D4A">
            <w:pPr>
              <w:keepNext w:val="0"/>
              <w:keepLines w:val="0"/>
              <w:suppressLineNumbers w:val="0"/>
              <w:spacing w:before="0" w:beforeAutospacing="0" w:after="0" w:afterAutospacing="0"/>
              <w:ind w:left="0" w:right="0"/>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单价(元)</w:t>
            </w:r>
          </w:p>
        </w:tc>
        <w:tc>
          <w:tcPr>
            <w:tcW w:w="781" w:type="dxa"/>
            <w:vAlign w:val="center"/>
          </w:tcPr>
          <w:p w14:paraId="525ECB01">
            <w:pPr>
              <w:keepNext w:val="0"/>
              <w:keepLines w:val="0"/>
              <w:suppressLineNumbers w:val="0"/>
              <w:spacing w:before="0" w:beforeAutospacing="0" w:after="0" w:afterAutospacing="0"/>
              <w:ind w:left="0" w:right="0"/>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合价(元)</w:t>
            </w:r>
          </w:p>
        </w:tc>
        <w:tc>
          <w:tcPr>
            <w:tcW w:w="1187" w:type="dxa"/>
            <w:vAlign w:val="center"/>
          </w:tcPr>
          <w:p w14:paraId="6EA7EE7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sz w:val="24"/>
                <w:highlight w:val="none"/>
              </w:rPr>
            </w:pPr>
            <w:r>
              <w:rPr>
                <w:rFonts w:hint="eastAsia" w:ascii="仿宋" w:hAnsi="仿宋" w:eastAsia="仿宋" w:cs="仿宋"/>
                <w:b/>
                <w:bCs/>
                <w:i w:val="0"/>
                <w:iCs w:val="0"/>
                <w:color w:val="FF0000"/>
                <w:kern w:val="0"/>
                <w:sz w:val="21"/>
                <w:szCs w:val="21"/>
                <w:highlight w:val="none"/>
                <w:lang w:val="en-US" w:eastAsia="zh-CN" w:bidi="ar"/>
              </w:rPr>
              <w:t>单项单价最高限价（元）</w:t>
            </w:r>
          </w:p>
        </w:tc>
      </w:tr>
      <w:tr w14:paraId="0A43B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2DB3C05A">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1</w:t>
            </w:r>
          </w:p>
        </w:tc>
        <w:tc>
          <w:tcPr>
            <w:tcW w:w="801" w:type="dxa"/>
            <w:vAlign w:val="center"/>
          </w:tcPr>
          <w:p w14:paraId="1538790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sz w:val="24"/>
                <w:highlight w:val="none"/>
              </w:rPr>
            </w:pPr>
            <w:r>
              <w:rPr>
                <w:rFonts w:hint="eastAsia" w:ascii="仿宋" w:hAnsi="仿宋" w:eastAsia="仿宋" w:cs="仿宋"/>
                <w:i w:val="0"/>
                <w:iCs w:val="0"/>
                <w:color w:val="000000"/>
                <w:kern w:val="0"/>
                <w:sz w:val="21"/>
                <w:szCs w:val="21"/>
                <w:highlight w:val="none"/>
                <w:lang w:val="en-US" w:eastAsia="zh-CN" w:bidi="ar"/>
              </w:rPr>
              <w:t>消防水带（20型80mm*20）</w:t>
            </w:r>
          </w:p>
        </w:tc>
        <w:tc>
          <w:tcPr>
            <w:tcW w:w="709" w:type="dxa"/>
          </w:tcPr>
          <w:p w14:paraId="4E05AF96">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0" w:type="dxa"/>
          </w:tcPr>
          <w:p w14:paraId="1F6F746D">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6" w:type="dxa"/>
          </w:tcPr>
          <w:p w14:paraId="62DA0876">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17" w:type="dxa"/>
          </w:tcPr>
          <w:p w14:paraId="34F10AF5">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00" w:type="dxa"/>
          </w:tcPr>
          <w:p w14:paraId="0F30A00B">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34" w:type="dxa"/>
            <w:vAlign w:val="center"/>
          </w:tcPr>
          <w:p w14:paraId="11F50D4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sz w:val="24"/>
                <w:highlight w:val="none"/>
              </w:rPr>
            </w:pPr>
            <w:r>
              <w:rPr>
                <w:rFonts w:hint="eastAsia" w:ascii="仿宋" w:hAnsi="仿宋" w:eastAsia="仿宋" w:cs="仿宋"/>
                <w:i w:val="0"/>
                <w:iCs w:val="0"/>
                <w:color w:val="000000"/>
                <w:kern w:val="0"/>
                <w:sz w:val="21"/>
                <w:szCs w:val="21"/>
                <w:highlight w:val="none"/>
                <w:lang w:val="en-US" w:eastAsia="zh-CN" w:bidi="ar"/>
              </w:rPr>
              <w:t>4730</w:t>
            </w:r>
          </w:p>
        </w:tc>
        <w:tc>
          <w:tcPr>
            <w:tcW w:w="736" w:type="dxa"/>
            <w:vAlign w:val="center"/>
          </w:tcPr>
          <w:p w14:paraId="647F52A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sz w:val="24"/>
                <w:highlight w:val="none"/>
              </w:rPr>
            </w:pPr>
            <w:r>
              <w:rPr>
                <w:rFonts w:hint="eastAsia" w:ascii="仿宋" w:hAnsi="仿宋" w:eastAsia="仿宋" w:cs="仿宋"/>
                <w:i w:val="0"/>
                <w:iCs w:val="0"/>
                <w:color w:val="000000"/>
                <w:kern w:val="0"/>
                <w:sz w:val="21"/>
                <w:szCs w:val="21"/>
                <w:highlight w:val="none"/>
                <w:lang w:val="en-US" w:eastAsia="zh-CN" w:bidi="ar"/>
              </w:rPr>
              <w:t>盘</w:t>
            </w:r>
          </w:p>
        </w:tc>
        <w:tc>
          <w:tcPr>
            <w:tcW w:w="937" w:type="dxa"/>
          </w:tcPr>
          <w:p w14:paraId="4837B659">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81" w:type="dxa"/>
          </w:tcPr>
          <w:p w14:paraId="1DAA2EAA">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187" w:type="dxa"/>
            <w:vAlign w:val="center"/>
          </w:tcPr>
          <w:p w14:paraId="46F42A2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sz w:val="24"/>
                <w:highlight w:val="none"/>
              </w:rPr>
            </w:pPr>
            <w:r>
              <w:rPr>
                <w:rFonts w:hint="eastAsia" w:ascii="仿宋" w:hAnsi="仿宋" w:eastAsia="仿宋" w:cs="仿宋"/>
                <w:i w:val="0"/>
                <w:iCs w:val="0"/>
                <w:color w:val="000000"/>
                <w:kern w:val="0"/>
                <w:sz w:val="21"/>
                <w:szCs w:val="21"/>
                <w:highlight w:val="none"/>
                <w:lang w:val="en-US" w:eastAsia="zh-CN" w:bidi="ar"/>
              </w:rPr>
              <w:t>600.00</w:t>
            </w:r>
          </w:p>
        </w:tc>
      </w:tr>
      <w:tr w14:paraId="171D8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3FCF8332">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2</w:t>
            </w:r>
          </w:p>
        </w:tc>
        <w:tc>
          <w:tcPr>
            <w:tcW w:w="801" w:type="dxa"/>
            <w:vAlign w:val="center"/>
          </w:tcPr>
          <w:p w14:paraId="31F88EA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sz w:val="24"/>
                <w:highlight w:val="none"/>
              </w:rPr>
            </w:pPr>
            <w:r>
              <w:rPr>
                <w:rFonts w:hint="eastAsia" w:ascii="仿宋" w:hAnsi="仿宋" w:eastAsia="仿宋" w:cs="仿宋"/>
                <w:i w:val="0"/>
                <w:iCs w:val="0"/>
                <w:color w:val="000000"/>
                <w:kern w:val="0"/>
                <w:sz w:val="21"/>
                <w:szCs w:val="21"/>
                <w:highlight w:val="none"/>
                <w:lang w:val="en-US" w:eastAsia="zh-CN" w:bidi="ar"/>
              </w:rPr>
              <w:t>消防水带（25型65mm*20）</w:t>
            </w:r>
          </w:p>
        </w:tc>
        <w:tc>
          <w:tcPr>
            <w:tcW w:w="709" w:type="dxa"/>
          </w:tcPr>
          <w:p w14:paraId="1CFC64E1">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0" w:type="dxa"/>
          </w:tcPr>
          <w:p w14:paraId="7E2E3D46">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6" w:type="dxa"/>
          </w:tcPr>
          <w:p w14:paraId="42B1A570">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17" w:type="dxa"/>
          </w:tcPr>
          <w:p w14:paraId="162BDF22">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00" w:type="dxa"/>
          </w:tcPr>
          <w:p w14:paraId="404EB17F">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34" w:type="dxa"/>
            <w:vAlign w:val="center"/>
          </w:tcPr>
          <w:p w14:paraId="157F26E2">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sz w:val="24"/>
                <w:highlight w:val="none"/>
              </w:rPr>
            </w:pPr>
            <w:r>
              <w:rPr>
                <w:rFonts w:hint="eastAsia" w:ascii="仿宋" w:hAnsi="仿宋" w:eastAsia="仿宋" w:cs="仿宋"/>
                <w:i w:val="0"/>
                <w:iCs w:val="0"/>
                <w:color w:val="000000"/>
                <w:kern w:val="0"/>
                <w:sz w:val="21"/>
                <w:szCs w:val="21"/>
                <w:highlight w:val="none"/>
                <w:lang w:val="en-US" w:eastAsia="zh-CN" w:bidi="ar"/>
              </w:rPr>
              <w:t>1295</w:t>
            </w:r>
          </w:p>
        </w:tc>
        <w:tc>
          <w:tcPr>
            <w:tcW w:w="736" w:type="dxa"/>
            <w:vAlign w:val="center"/>
          </w:tcPr>
          <w:p w14:paraId="4EAE8CC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sz w:val="24"/>
                <w:highlight w:val="none"/>
              </w:rPr>
            </w:pPr>
            <w:r>
              <w:rPr>
                <w:rFonts w:hint="eastAsia" w:ascii="仿宋" w:hAnsi="仿宋" w:eastAsia="仿宋" w:cs="仿宋"/>
                <w:i w:val="0"/>
                <w:iCs w:val="0"/>
                <w:color w:val="000000"/>
                <w:kern w:val="0"/>
                <w:sz w:val="21"/>
                <w:szCs w:val="21"/>
                <w:highlight w:val="none"/>
                <w:lang w:val="en-US" w:eastAsia="zh-CN" w:bidi="ar"/>
              </w:rPr>
              <w:t>盘</w:t>
            </w:r>
          </w:p>
        </w:tc>
        <w:tc>
          <w:tcPr>
            <w:tcW w:w="937" w:type="dxa"/>
          </w:tcPr>
          <w:p w14:paraId="30233C49">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81" w:type="dxa"/>
          </w:tcPr>
          <w:p w14:paraId="51774832">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187" w:type="dxa"/>
            <w:vAlign w:val="center"/>
          </w:tcPr>
          <w:p w14:paraId="09EAB8E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sz w:val="24"/>
                <w:highlight w:val="none"/>
              </w:rPr>
            </w:pPr>
            <w:r>
              <w:rPr>
                <w:rFonts w:hint="eastAsia" w:ascii="仿宋" w:hAnsi="仿宋" w:eastAsia="仿宋" w:cs="仿宋"/>
                <w:i w:val="0"/>
                <w:iCs w:val="0"/>
                <w:color w:val="000000"/>
                <w:kern w:val="0"/>
                <w:sz w:val="21"/>
                <w:szCs w:val="21"/>
                <w:highlight w:val="none"/>
                <w:lang w:val="en-US" w:eastAsia="zh-CN" w:bidi="ar"/>
              </w:rPr>
              <w:t>580.00</w:t>
            </w:r>
          </w:p>
        </w:tc>
      </w:tr>
      <w:tr w14:paraId="377D4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31599EE2">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3</w:t>
            </w:r>
          </w:p>
        </w:tc>
        <w:tc>
          <w:tcPr>
            <w:tcW w:w="801" w:type="dxa"/>
            <w:vAlign w:val="center"/>
          </w:tcPr>
          <w:p w14:paraId="41CBD1B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sz w:val="24"/>
                <w:highlight w:val="none"/>
              </w:rPr>
            </w:pPr>
            <w:r>
              <w:rPr>
                <w:rFonts w:hint="eastAsia" w:ascii="仿宋" w:hAnsi="仿宋" w:eastAsia="仿宋" w:cs="仿宋"/>
                <w:i w:val="0"/>
                <w:iCs w:val="0"/>
                <w:color w:val="000000"/>
                <w:kern w:val="0"/>
                <w:sz w:val="21"/>
                <w:szCs w:val="21"/>
                <w:highlight w:val="none"/>
                <w:lang w:val="en-US" w:eastAsia="zh-CN" w:bidi="ar"/>
              </w:rPr>
              <w:t>消防水带（25型40mm*100）</w:t>
            </w:r>
          </w:p>
        </w:tc>
        <w:tc>
          <w:tcPr>
            <w:tcW w:w="709" w:type="dxa"/>
          </w:tcPr>
          <w:p w14:paraId="16CF4B93">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0" w:type="dxa"/>
          </w:tcPr>
          <w:p w14:paraId="5BEFBB3C">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6" w:type="dxa"/>
          </w:tcPr>
          <w:p w14:paraId="20DF7170">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17" w:type="dxa"/>
          </w:tcPr>
          <w:p w14:paraId="0A12A32B">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00" w:type="dxa"/>
          </w:tcPr>
          <w:p w14:paraId="5B850013">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34" w:type="dxa"/>
            <w:vAlign w:val="center"/>
          </w:tcPr>
          <w:p w14:paraId="1425CEB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sz w:val="24"/>
                <w:highlight w:val="none"/>
              </w:rPr>
            </w:pPr>
            <w:r>
              <w:rPr>
                <w:rFonts w:hint="eastAsia" w:ascii="仿宋" w:hAnsi="仿宋" w:eastAsia="仿宋" w:cs="仿宋"/>
                <w:i w:val="0"/>
                <w:iCs w:val="0"/>
                <w:color w:val="000000"/>
                <w:kern w:val="0"/>
                <w:sz w:val="21"/>
                <w:szCs w:val="21"/>
                <w:highlight w:val="none"/>
                <w:lang w:val="en-US" w:eastAsia="zh-CN" w:bidi="ar"/>
              </w:rPr>
              <w:t>16</w:t>
            </w:r>
          </w:p>
        </w:tc>
        <w:tc>
          <w:tcPr>
            <w:tcW w:w="736" w:type="dxa"/>
            <w:vAlign w:val="center"/>
          </w:tcPr>
          <w:p w14:paraId="3920281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sz w:val="24"/>
                <w:highlight w:val="none"/>
              </w:rPr>
            </w:pPr>
            <w:r>
              <w:rPr>
                <w:rFonts w:hint="eastAsia" w:ascii="仿宋" w:hAnsi="仿宋" w:eastAsia="仿宋" w:cs="仿宋"/>
                <w:i w:val="0"/>
                <w:iCs w:val="0"/>
                <w:color w:val="000000"/>
                <w:kern w:val="0"/>
                <w:sz w:val="21"/>
                <w:szCs w:val="21"/>
                <w:highlight w:val="none"/>
                <w:lang w:val="en-US" w:eastAsia="zh-CN" w:bidi="ar"/>
              </w:rPr>
              <w:t>盘</w:t>
            </w:r>
          </w:p>
        </w:tc>
        <w:tc>
          <w:tcPr>
            <w:tcW w:w="937" w:type="dxa"/>
          </w:tcPr>
          <w:p w14:paraId="572E9CEC">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81" w:type="dxa"/>
          </w:tcPr>
          <w:p w14:paraId="6A2EC569">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187" w:type="dxa"/>
            <w:vAlign w:val="center"/>
          </w:tcPr>
          <w:p w14:paraId="44EDDB6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sz w:val="24"/>
                <w:highlight w:val="none"/>
              </w:rPr>
            </w:pPr>
            <w:r>
              <w:rPr>
                <w:rFonts w:hint="eastAsia" w:ascii="仿宋" w:hAnsi="仿宋" w:eastAsia="仿宋" w:cs="仿宋"/>
                <w:i w:val="0"/>
                <w:iCs w:val="0"/>
                <w:color w:val="000000"/>
                <w:kern w:val="0"/>
                <w:sz w:val="21"/>
                <w:szCs w:val="21"/>
                <w:highlight w:val="none"/>
                <w:lang w:val="en-US" w:eastAsia="zh-CN" w:bidi="ar"/>
              </w:rPr>
              <w:t>2,500.00</w:t>
            </w:r>
          </w:p>
        </w:tc>
      </w:tr>
      <w:tr w14:paraId="4897A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220BCB50">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4</w:t>
            </w:r>
          </w:p>
        </w:tc>
        <w:tc>
          <w:tcPr>
            <w:tcW w:w="801" w:type="dxa"/>
            <w:vAlign w:val="center"/>
          </w:tcPr>
          <w:p w14:paraId="101BE0A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sz w:val="24"/>
                <w:highlight w:val="none"/>
              </w:rPr>
            </w:pPr>
            <w:r>
              <w:rPr>
                <w:rFonts w:hint="eastAsia" w:ascii="仿宋" w:hAnsi="仿宋" w:eastAsia="仿宋" w:cs="仿宋"/>
                <w:i w:val="0"/>
                <w:iCs w:val="0"/>
                <w:color w:val="000000"/>
                <w:kern w:val="0"/>
                <w:sz w:val="21"/>
                <w:szCs w:val="21"/>
                <w:highlight w:val="none"/>
                <w:lang w:val="en-US" w:eastAsia="zh-CN" w:bidi="ar"/>
              </w:rPr>
              <w:t>消防水带（25型80mm*20）</w:t>
            </w:r>
          </w:p>
        </w:tc>
        <w:tc>
          <w:tcPr>
            <w:tcW w:w="709" w:type="dxa"/>
          </w:tcPr>
          <w:p w14:paraId="0A431D26">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0" w:type="dxa"/>
          </w:tcPr>
          <w:p w14:paraId="0C582ED1">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6" w:type="dxa"/>
          </w:tcPr>
          <w:p w14:paraId="2D450DD0">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17" w:type="dxa"/>
          </w:tcPr>
          <w:p w14:paraId="04D94580">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00" w:type="dxa"/>
          </w:tcPr>
          <w:p w14:paraId="2AC24702">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34" w:type="dxa"/>
            <w:vAlign w:val="center"/>
          </w:tcPr>
          <w:p w14:paraId="79C29CD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sz w:val="24"/>
                <w:highlight w:val="none"/>
              </w:rPr>
            </w:pPr>
            <w:r>
              <w:rPr>
                <w:rFonts w:hint="eastAsia" w:ascii="仿宋" w:hAnsi="仿宋" w:eastAsia="仿宋" w:cs="仿宋"/>
                <w:i w:val="0"/>
                <w:iCs w:val="0"/>
                <w:color w:val="000000"/>
                <w:kern w:val="0"/>
                <w:sz w:val="21"/>
                <w:szCs w:val="21"/>
                <w:highlight w:val="none"/>
                <w:lang w:val="en-US" w:eastAsia="zh-CN" w:bidi="ar"/>
              </w:rPr>
              <w:t>160</w:t>
            </w:r>
          </w:p>
        </w:tc>
        <w:tc>
          <w:tcPr>
            <w:tcW w:w="736" w:type="dxa"/>
            <w:vAlign w:val="center"/>
          </w:tcPr>
          <w:p w14:paraId="27B3DB5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sz w:val="24"/>
                <w:highlight w:val="none"/>
              </w:rPr>
            </w:pPr>
            <w:r>
              <w:rPr>
                <w:rFonts w:hint="eastAsia" w:ascii="仿宋" w:hAnsi="仿宋" w:eastAsia="仿宋" w:cs="仿宋"/>
                <w:i w:val="0"/>
                <w:iCs w:val="0"/>
                <w:color w:val="000000"/>
                <w:kern w:val="0"/>
                <w:sz w:val="21"/>
                <w:szCs w:val="21"/>
                <w:highlight w:val="none"/>
                <w:lang w:val="en-US" w:eastAsia="zh-CN" w:bidi="ar"/>
              </w:rPr>
              <w:t>盘</w:t>
            </w:r>
          </w:p>
        </w:tc>
        <w:tc>
          <w:tcPr>
            <w:tcW w:w="937" w:type="dxa"/>
          </w:tcPr>
          <w:p w14:paraId="6AD6F568">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81" w:type="dxa"/>
          </w:tcPr>
          <w:p w14:paraId="4B70EDDB">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187" w:type="dxa"/>
            <w:vAlign w:val="center"/>
          </w:tcPr>
          <w:p w14:paraId="74B6260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sz w:val="24"/>
                <w:highlight w:val="none"/>
              </w:rPr>
            </w:pPr>
            <w:r>
              <w:rPr>
                <w:rFonts w:hint="eastAsia" w:ascii="仿宋" w:hAnsi="仿宋" w:eastAsia="仿宋" w:cs="仿宋"/>
                <w:i w:val="0"/>
                <w:iCs w:val="0"/>
                <w:color w:val="000000"/>
                <w:kern w:val="0"/>
                <w:sz w:val="21"/>
                <w:szCs w:val="21"/>
                <w:highlight w:val="none"/>
                <w:lang w:val="en-US" w:eastAsia="zh-CN" w:bidi="ar"/>
              </w:rPr>
              <w:t>650.00</w:t>
            </w:r>
          </w:p>
        </w:tc>
      </w:tr>
      <w:tr w14:paraId="51049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134D2FB1">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5</w:t>
            </w:r>
          </w:p>
        </w:tc>
        <w:tc>
          <w:tcPr>
            <w:tcW w:w="801" w:type="dxa"/>
            <w:vAlign w:val="center"/>
          </w:tcPr>
          <w:p w14:paraId="00E28E1B">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sz w:val="24"/>
                <w:highlight w:val="none"/>
              </w:rPr>
            </w:pPr>
            <w:r>
              <w:rPr>
                <w:rFonts w:hint="eastAsia" w:ascii="仿宋" w:hAnsi="仿宋" w:eastAsia="仿宋" w:cs="仿宋"/>
                <w:i w:val="0"/>
                <w:iCs w:val="0"/>
                <w:color w:val="000000"/>
                <w:kern w:val="0"/>
                <w:sz w:val="21"/>
                <w:szCs w:val="21"/>
                <w:highlight w:val="none"/>
                <w:lang w:val="en-US" w:eastAsia="zh-CN" w:bidi="ar"/>
              </w:rPr>
              <w:t>消防水带（水幕水带）</w:t>
            </w:r>
          </w:p>
        </w:tc>
        <w:tc>
          <w:tcPr>
            <w:tcW w:w="709" w:type="dxa"/>
          </w:tcPr>
          <w:p w14:paraId="0F085441">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0" w:type="dxa"/>
          </w:tcPr>
          <w:p w14:paraId="520EE56B">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6" w:type="dxa"/>
          </w:tcPr>
          <w:p w14:paraId="217763F5">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17" w:type="dxa"/>
          </w:tcPr>
          <w:p w14:paraId="19508C51">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00" w:type="dxa"/>
          </w:tcPr>
          <w:p w14:paraId="5C7C8472">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34" w:type="dxa"/>
            <w:vAlign w:val="center"/>
          </w:tcPr>
          <w:p w14:paraId="4C80346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sz w:val="24"/>
                <w:highlight w:val="none"/>
              </w:rPr>
            </w:pPr>
            <w:r>
              <w:rPr>
                <w:rFonts w:hint="eastAsia" w:ascii="仿宋" w:hAnsi="仿宋" w:eastAsia="仿宋" w:cs="仿宋"/>
                <w:i w:val="0"/>
                <w:iCs w:val="0"/>
                <w:color w:val="000000"/>
                <w:kern w:val="0"/>
                <w:sz w:val="21"/>
                <w:szCs w:val="21"/>
                <w:highlight w:val="none"/>
                <w:lang w:val="en-US" w:eastAsia="zh-CN" w:bidi="ar"/>
              </w:rPr>
              <w:t>139</w:t>
            </w:r>
          </w:p>
        </w:tc>
        <w:tc>
          <w:tcPr>
            <w:tcW w:w="736" w:type="dxa"/>
            <w:vAlign w:val="center"/>
          </w:tcPr>
          <w:p w14:paraId="39B9CFA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sz w:val="24"/>
                <w:highlight w:val="none"/>
              </w:rPr>
            </w:pPr>
            <w:r>
              <w:rPr>
                <w:rFonts w:hint="eastAsia" w:ascii="仿宋" w:hAnsi="仿宋" w:eastAsia="仿宋" w:cs="仿宋"/>
                <w:i w:val="0"/>
                <w:iCs w:val="0"/>
                <w:color w:val="000000"/>
                <w:kern w:val="0"/>
                <w:sz w:val="21"/>
                <w:szCs w:val="21"/>
                <w:highlight w:val="none"/>
                <w:lang w:val="en-US" w:eastAsia="zh-CN" w:bidi="ar"/>
              </w:rPr>
              <w:t>盘</w:t>
            </w:r>
          </w:p>
        </w:tc>
        <w:tc>
          <w:tcPr>
            <w:tcW w:w="937" w:type="dxa"/>
          </w:tcPr>
          <w:p w14:paraId="04C00F07">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81" w:type="dxa"/>
          </w:tcPr>
          <w:p w14:paraId="118814DF">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187" w:type="dxa"/>
            <w:vAlign w:val="center"/>
          </w:tcPr>
          <w:p w14:paraId="7AE0F89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sz w:val="24"/>
                <w:highlight w:val="none"/>
              </w:rPr>
            </w:pPr>
            <w:r>
              <w:rPr>
                <w:rFonts w:hint="eastAsia" w:ascii="仿宋" w:hAnsi="仿宋" w:eastAsia="仿宋" w:cs="仿宋"/>
                <w:i w:val="0"/>
                <w:iCs w:val="0"/>
                <w:color w:val="000000"/>
                <w:kern w:val="0"/>
                <w:sz w:val="21"/>
                <w:szCs w:val="21"/>
                <w:highlight w:val="none"/>
                <w:lang w:val="en-US" w:eastAsia="zh-CN" w:bidi="ar"/>
              </w:rPr>
              <w:t>600.00</w:t>
            </w:r>
          </w:p>
        </w:tc>
      </w:tr>
      <w:tr w14:paraId="1798A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42982B3A">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6</w:t>
            </w:r>
          </w:p>
        </w:tc>
        <w:tc>
          <w:tcPr>
            <w:tcW w:w="801" w:type="dxa"/>
            <w:vAlign w:val="center"/>
          </w:tcPr>
          <w:p w14:paraId="1FE7D94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sz w:val="24"/>
                <w:highlight w:val="none"/>
              </w:rPr>
            </w:pPr>
            <w:r>
              <w:rPr>
                <w:rFonts w:hint="eastAsia" w:ascii="仿宋" w:hAnsi="仿宋" w:eastAsia="仿宋" w:cs="仿宋"/>
                <w:i w:val="0"/>
                <w:iCs w:val="0"/>
                <w:color w:val="000000"/>
                <w:kern w:val="0"/>
                <w:sz w:val="21"/>
                <w:szCs w:val="21"/>
                <w:highlight w:val="none"/>
                <w:lang w:val="en-US" w:eastAsia="zh-CN" w:bidi="ar"/>
              </w:rPr>
              <w:t>消防水带（25型90mm*20）</w:t>
            </w:r>
          </w:p>
        </w:tc>
        <w:tc>
          <w:tcPr>
            <w:tcW w:w="709" w:type="dxa"/>
          </w:tcPr>
          <w:p w14:paraId="372092A4">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0" w:type="dxa"/>
          </w:tcPr>
          <w:p w14:paraId="2DF2B32B">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6" w:type="dxa"/>
          </w:tcPr>
          <w:p w14:paraId="116F44E6">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17" w:type="dxa"/>
          </w:tcPr>
          <w:p w14:paraId="7252E920">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00" w:type="dxa"/>
          </w:tcPr>
          <w:p w14:paraId="5A481720">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34" w:type="dxa"/>
            <w:vAlign w:val="center"/>
          </w:tcPr>
          <w:p w14:paraId="4549E61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sz w:val="24"/>
                <w:highlight w:val="none"/>
              </w:rPr>
            </w:pPr>
            <w:r>
              <w:rPr>
                <w:rFonts w:hint="eastAsia" w:ascii="仿宋" w:hAnsi="仿宋" w:eastAsia="仿宋" w:cs="仿宋"/>
                <w:i w:val="0"/>
                <w:iCs w:val="0"/>
                <w:color w:val="000000"/>
                <w:kern w:val="0"/>
                <w:sz w:val="21"/>
                <w:szCs w:val="21"/>
                <w:highlight w:val="none"/>
                <w:lang w:val="en-US" w:eastAsia="zh-CN" w:bidi="ar"/>
              </w:rPr>
              <w:t>15</w:t>
            </w:r>
          </w:p>
        </w:tc>
        <w:tc>
          <w:tcPr>
            <w:tcW w:w="736" w:type="dxa"/>
            <w:vAlign w:val="center"/>
          </w:tcPr>
          <w:p w14:paraId="6618D28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sz w:val="24"/>
                <w:highlight w:val="none"/>
              </w:rPr>
            </w:pPr>
            <w:r>
              <w:rPr>
                <w:rFonts w:hint="eastAsia" w:ascii="仿宋" w:hAnsi="仿宋" w:eastAsia="仿宋" w:cs="仿宋"/>
                <w:i w:val="0"/>
                <w:iCs w:val="0"/>
                <w:color w:val="000000"/>
                <w:kern w:val="0"/>
                <w:sz w:val="21"/>
                <w:szCs w:val="21"/>
                <w:highlight w:val="none"/>
                <w:lang w:val="en-US" w:eastAsia="zh-CN" w:bidi="ar"/>
              </w:rPr>
              <w:t>盘</w:t>
            </w:r>
          </w:p>
        </w:tc>
        <w:tc>
          <w:tcPr>
            <w:tcW w:w="937" w:type="dxa"/>
          </w:tcPr>
          <w:p w14:paraId="3C5C94BE">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81" w:type="dxa"/>
          </w:tcPr>
          <w:p w14:paraId="55A380D4">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187" w:type="dxa"/>
            <w:vAlign w:val="center"/>
          </w:tcPr>
          <w:p w14:paraId="46CF4E82">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sz w:val="24"/>
                <w:highlight w:val="none"/>
              </w:rPr>
            </w:pPr>
            <w:r>
              <w:rPr>
                <w:rFonts w:hint="eastAsia" w:ascii="仿宋" w:hAnsi="仿宋" w:eastAsia="仿宋" w:cs="仿宋"/>
                <w:i w:val="0"/>
                <w:iCs w:val="0"/>
                <w:color w:val="000000"/>
                <w:kern w:val="0"/>
                <w:sz w:val="21"/>
                <w:szCs w:val="21"/>
                <w:highlight w:val="none"/>
                <w:lang w:val="en-US" w:eastAsia="zh-CN" w:bidi="ar"/>
              </w:rPr>
              <w:t>1,600.00</w:t>
            </w:r>
          </w:p>
        </w:tc>
      </w:tr>
      <w:tr w14:paraId="02189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1936F16C">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7</w:t>
            </w:r>
          </w:p>
        </w:tc>
        <w:tc>
          <w:tcPr>
            <w:tcW w:w="801" w:type="dxa"/>
            <w:vAlign w:val="center"/>
          </w:tcPr>
          <w:p w14:paraId="15E2E37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sz w:val="24"/>
                <w:highlight w:val="none"/>
              </w:rPr>
            </w:pPr>
            <w:r>
              <w:rPr>
                <w:rFonts w:hint="eastAsia" w:ascii="仿宋" w:hAnsi="仿宋" w:eastAsia="仿宋" w:cs="仿宋"/>
                <w:i w:val="0"/>
                <w:iCs w:val="0"/>
                <w:color w:val="000000"/>
                <w:kern w:val="0"/>
                <w:sz w:val="21"/>
                <w:szCs w:val="21"/>
                <w:highlight w:val="none"/>
                <w:lang w:val="en-US" w:eastAsia="zh-CN" w:bidi="ar"/>
              </w:rPr>
              <w:t>异型异径接口（三档）</w:t>
            </w:r>
          </w:p>
        </w:tc>
        <w:tc>
          <w:tcPr>
            <w:tcW w:w="709" w:type="dxa"/>
          </w:tcPr>
          <w:p w14:paraId="0FE7A8E6">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0" w:type="dxa"/>
          </w:tcPr>
          <w:p w14:paraId="0FF20745">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6" w:type="dxa"/>
          </w:tcPr>
          <w:p w14:paraId="0C7393F9">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17" w:type="dxa"/>
          </w:tcPr>
          <w:p w14:paraId="692D8807">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00" w:type="dxa"/>
          </w:tcPr>
          <w:p w14:paraId="65AB7B91">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34" w:type="dxa"/>
            <w:vAlign w:val="center"/>
          </w:tcPr>
          <w:p w14:paraId="738D995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sz w:val="24"/>
                <w:highlight w:val="none"/>
              </w:rPr>
            </w:pPr>
            <w:r>
              <w:rPr>
                <w:rFonts w:hint="eastAsia" w:ascii="仿宋" w:hAnsi="仿宋" w:eastAsia="仿宋" w:cs="仿宋"/>
                <w:i w:val="0"/>
                <w:iCs w:val="0"/>
                <w:color w:val="000000"/>
                <w:kern w:val="0"/>
                <w:sz w:val="21"/>
                <w:szCs w:val="21"/>
                <w:highlight w:val="none"/>
                <w:lang w:val="en-US" w:eastAsia="zh-CN" w:bidi="ar"/>
              </w:rPr>
              <w:t>105</w:t>
            </w:r>
          </w:p>
        </w:tc>
        <w:tc>
          <w:tcPr>
            <w:tcW w:w="736" w:type="dxa"/>
            <w:vAlign w:val="center"/>
          </w:tcPr>
          <w:p w14:paraId="34CA0E1B">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sz w:val="24"/>
                <w:highlight w:val="none"/>
              </w:rPr>
            </w:pPr>
            <w:r>
              <w:rPr>
                <w:rFonts w:hint="eastAsia" w:ascii="仿宋" w:hAnsi="仿宋" w:eastAsia="仿宋" w:cs="仿宋"/>
                <w:i w:val="0"/>
                <w:iCs w:val="0"/>
                <w:color w:val="000000"/>
                <w:kern w:val="0"/>
                <w:sz w:val="21"/>
                <w:szCs w:val="21"/>
                <w:highlight w:val="none"/>
                <w:lang w:val="en-US" w:eastAsia="zh-CN" w:bidi="ar"/>
              </w:rPr>
              <w:t>套</w:t>
            </w:r>
          </w:p>
        </w:tc>
        <w:tc>
          <w:tcPr>
            <w:tcW w:w="937" w:type="dxa"/>
          </w:tcPr>
          <w:p w14:paraId="0114243D">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81" w:type="dxa"/>
          </w:tcPr>
          <w:p w14:paraId="5A3252F0">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187" w:type="dxa"/>
            <w:vAlign w:val="center"/>
          </w:tcPr>
          <w:p w14:paraId="54AB116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sz w:val="24"/>
                <w:highlight w:val="none"/>
              </w:rPr>
            </w:pPr>
            <w:r>
              <w:rPr>
                <w:rFonts w:hint="eastAsia" w:ascii="仿宋" w:hAnsi="仿宋" w:eastAsia="仿宋" w:cs="仿宋"/>
                <w:i w:val="0"/>
                <w:iCs w:val="0"/>
                <w:color w:val="000000"/>
                <w:kern w:val="0"/>
                <w:sz w:val="21"/>
                <w:szCs w:val="21"/>
                <w:highlight w:val="none"/>
                <w:lang w:val="en-US" w:eastAsia="zh-CN" w:bidi="ar"/>
              </w:rPr>
              <w:t>1,280.00</w:t>
            </w:r>
          </w:p>
        </w:tc>
      </w:tr>
      <w:tr w14:paraId="2B0B8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40B8F890">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8</w:t>
            </w:r>
          </w:p>
        </w:tc>
        <w:tc>
          <w:tcPr>
            <w:tcW w:w="801" w:type="dxa"/>
            <w:vAlign w:val="center"/>
          </w:tcPr>
          <w:p w14:paraId="6133CCAB">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sz w:val="24"/>
                <w:highlight w:val="none"/>
              </w:rPr>
            </w:pPr>
            <w:r>
              <w:rPr>
                <w:rFonts w:hint="eastAsia" w:ascii="仿宋" w:hAnsi="仿宋" w:eastAsia="仿宋" w:cs="仿宋"/>
                <w:i w:val="0"/>
                <w:iCs w:val="0"/>
                <w:color w:val="000000"/>
                <w:kern w:val="0"/>
                <w:sz w:val="21"/>
                <w:szCs w:val="21"/>
                <w:highlight w:val="none"/>
                <w:lang w:val="en-US" w:eastAsia="zh-CN" w:bidi="ar"/>
              </w:rPr>
              <w:t>异形异径接口（一档）</w:t>
            </w:r>
          </w:p>
        </w:tc>
        <w:tc>
          <w:tcPr>
            <w:tcW w:w="709" w:type="dxa"/>
          </w:tcPr>
          <w:p w14:paraId="068C8493">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0" w:type="dxa"/>
          </w:tcPr>
          <w:p w14:paraId="4A222BC3">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6" w:type="dxa"/>
          </w:tcPr>
          <w:p w14:paraId="689196E7">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17" w:type="dxa"/>
          </w:tcPr>
          <w:p w14:paraId="7EE1AE6B">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00" w:type="dxa"/>
          </w:tcPr>
          <w:p w14:paraId="56504874">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34" w:type="dxa"/>
            <w:vAlign w:val="center"/>
          </w:tcPr>
          <w:p w14:paraId="78BBB65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sz w:val="24"/>
                <w:highlight w:val="none"/>
              </w:rPr>
            </w:pPr>
            <w:r>
              <w:rPr>
                <w:rFonts w:hint="eastAsia" w:ascii="仿宋" w:hAnsi="仿宋" w:eastAsia="仿宋" w:cs="仿宋"/>
                <w:i w:val="0"/>
                <w:iCs w:val="0"/>
                <w:color w:val="000000"/>
                <w:kern w:val="0"/>
                <w:sz w:val="21"/>
                <w:szCs w:val="21"/>
                <w:highlight w:val="none"/>
                <w:lang w:val="en-US" w:eastAsia="zh-CN" w:bidi="ar"/>
              </w:rPr>
              <w:t>30</w:t>
            </w:r>
          </w:p>
        </w:tc>
        <w:tc>
          <w:tcPr>
            <w:tcW w:w="736" w:type="dxa"/>
            <w:vAlign w:val="center"/>
          </w:tcPr>
          <w:p w14:paraId="3C7744D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sz w:val="24"/>
                <w:highlight w:val="none"/>
              </w:rPr>
            </w:pPr>
            <w:r>
              <w:rPr>
                <w:rFonts w:hint="eastAsia" w:ascii="仿宋" w:hAnsi="仿宋" w:eastAsia="仿宋" w:cs="仿宋"/>
                <w:i w:val="0"/>
                <w:iCs w:val="0"/>
                <w:color w:val="000000"/>
                <w:kern w:val="0"/>
                <w:sz w:val="21"/>
                <w:szCs w:val="21"/>
                <w:highlight w:val="none"/>
                <w:lang w:val="en-US" w:eastAsia="zh-CN" w:bidi="ar"/>
              </w:rPr>
              <w:t>套</w:t>
            </w:r>
          </w:p>
        </w:tc>
        <w:tc>
          <w:tcPr>
            <w:tcW w:w="937" w:type="dxa"/>
          </w:tcPr>
          <w:p w14:paraId="592EBE26">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81" w:type="dxa"/>
          </w:tcPr>
          <w:p w14:paraId="56DBE222">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187" w:type="dxa"/>
            <w:vAlign w:val="center"/>
          </w:tcPr>
          <w:p w14:paraId="658C971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sz w:val="24"/>
                <w:highlight w:val="none"/>
              </w:rPr>
            </w:pPr>
            <w:r>
              <w:rPr>
                <w:rFonts w:hint="eastAsia" w:ascii="仿宋" w:hAnsi="仿宋" w:eastAsia="仿宋" w:cs="仿宋"/>
                <w:i w:val="0"/>
                <w:iCs w:val="0"/>
                <w:color w:val="000000"/>
                <w:kern w:val="0"/>
                <w:sz w:val="21"/>
                <w:szCs w:val="21"/>
                <w:highlight w:val="none"/>
                <w:lang w:val="en-US" w:eastAsia="zh-CN" w:bidi="ar"/>
              </w:rPr>
              <w:t>780.00</w:t>
            </w:r>
          </w:p>
        </w:tc>
      </w:tr>
      <w:tr w14:paraId="30074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0" w:type="dxa"/>
            <w:gridSpan w:val="12"/>
          </w:tcPr>
          <w:p w14:paraId="554082BA">
            <w:pPr>
              <w:keepNext w:val="0"/>
              <w:keepLines w:val="0"/>
              <w:suppressLineNumbers w:val="0"/>
              <w:tabs>
                <w:tab w:val="left" w:pos="3200"/>
              </w:tabs>
              <w:spacing w:before="0" w:beforeAutospacing="0" w:after="0" w:afterAutospacing="0"/>
              <w:ind w:left="0" w:right="0"/>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 xml:space="preserve">合计（即投标总价；币种：人民币；单位：元） </w:t>
            </w:r>
          </w:p>
          <w:p w14:paraId="7FFE1BCB">
            <w:pPr>
              <w:keepNext w:val="0"/>
              <w:keepLines w:val="0"/>
              <w:suppressLineNumbers w:val="0"/>
              <w:tabs>
                <w:tab w:val="left" w:pos="3200"/>
              </w:tabs>
              <w:spacing w:before="0" w:beforeAutospacing="0" w:after="0" w:afterAutospacing="0"/>
              <w:ind w:left="0" w:right="0"/>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小写：            大写：</w:t>
            </w:r>
          </w:p>
        </w:tc>
      </w:tr>
    </w:tbl>
    <w:p w14:paraId="0DF330F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i w:val="0"/>
          <w:iCs w:val="0"/>
          <w:color w:val="000000" w:themeColor="text1"/>
          <w:sz w:val="24"/>
          <w:highlight w:val="none"/>
          <w14:textFill>
            <w14:solidFill>
              <w14:schemeClr w14:val="tx1"/>
            </w14:solidFill>
          </w14:textFill>
        </w:rPr>
      </w:pPr>
      <w:r>
        <w:rPr>
          <w:rFonts w:hint="eastAsia" w:ascii="仿宋" w:hAnsi="仿宋" w:eastAsia="仿宋" w:cs="仿宋"/>
          <w:b/>
          <w:bCs/>
          <w:i w:val="0"/>
          <w:iCs w:val="0"/>
          <w:color w:val="000000" w:themeColor="text1"/>
          <w:sz w:val="24"/>
          <w:highlight w:val="none"/>
          <w14:textFill>
            <w14:solidFill>
              <w14:schemeClr w14:val="tx1"/>
            </w14:solidFill>
          </w14:textFill>
        </w:rPr>
        <w:t>注：</w:t>
      </w:r>
    </w:p>
    <w:p w14:paraId="684A09A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Cs/>
          <w:i w:val="0"/>
          <w:iCs w:val="0"/>
          <w:color w:val="000000" w:themeColor="text1"/>
          <w:sz w:val="24"/>
          <w:highlight w:val="none"/>
          <w14:textFill>
            <w14:solidFill>
              <w14:schemeClr w14:val="tx1"/>
            </w14:solidFill>
          </w14:textFill>
        </w:rPr>
      </w:pPr>
      <w:r>
        <w:rPr>
          <w:rFonts w:hint="eastAsia" w:ascii="仿宋" w:hAnsi="仿宋" w:eastAsia="仿宋" w:cs="仿宋"/>
          <w:bCs/>
          <w:i w:val="0"/>
          <w:iCs w:val="0"/>
          <w:color w:val="000000" w:themeColor="text1"/>
          <w:sz w:val="24"/>
          <w:highlight w:val="none"/>
          <w14:textFill>
            <w14:solidFill>
              <w14:schemeClr w14:val="tx1"/>
            </w14:solidFill>
          </w14:textFill>
        </w:rPr>
        <w:t>1.本表可按同样格式扩展，请根据“第二章 招标项目需求”中的货物清单填写。</w:t>
      </w:r>
    </w:p>
    <w:p w14:paraId="6F61F50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Cs/>
          <w:i w:val="0"/>
          <w:iCs w:val="0"/>
          <w:color w:val="000000" w:themeColor="text1"/>
          <w:sz w:val="24"/>
          <w:highlight w:val="none"/>
          <w14:textFill>
            <w14:solidFill>
              <w14:schemeClr w14:val="tx1"/>
            </w14:solidFill>
          </w14:textFill>
        </w:rPr>
      </w:pPr>
      <w:r>
        <w:rPr>
          <w:rFonts w:hint="eastAsia" w:ascii="仿宋" w:hAnsi="仿宋" w:eastAsia="仿宋" w:cs="仿宋"/>
          <w:bCs/>
          <w:i w:val="0"/>
          <w:iCs w:val="0"/>
          <w:color w:val="000000" w:themeColor="text1"/>
          <w:sz w:val="24"/>
          <w:highlight w:val="none"/>
          <w14:textFill>
            <w14:solidFill>
              <w14:schemeClr w14:val="tx1"/>
            </w14:solidFill>
          </w14:textFill>
        </w:rPr>
        <w:t xml:space="preserve">2. </w:t>
      </w:r>
      <w:r>
        <w:rPr>
          <w:rFonts w:hint="eastAsia" w:ascii="仿宋" w:hAnsi="仿宋" w:eastAsia="仿宋" w:cs="仿宋"/>
          <w:b/>
          <w:bCs w:val="0"/>
          <w:i w:val="0"/>
          <w:iCs w:val="0"/>
          <w:color w:val="FF0000"/>
          <w:sz w:val="24"/>
          <w:highlight w:val="none"/>
        </w:rPr>
        <w:t>如所投货物属于定制类的非量产货物或无具体品牌、型号的货物，可以在“品牌/规格/型号”一栏仅填写规格信息而不填写品牌、型号等信息（品牌、型号信息用“定制”描述即可）；</w:t>
      </w:r>
      <w:r>
        <w:rPr>
          <w:rFonts w:hint="eastAsia" w:ascii="仿宋" w:hAnsi="仿宋" w:eastAsia="仿宋" w:cs="仿宋"/>
          <w:bCs/>
          <w:i w:val="0"/>
          <w:iCs w:val="0"/>
          <w:color w:val="000000" w:themeColor="text1"/>
          <w:sz w:val="24"/>
          <w:highlight w:val="none"/>
          <w14:textFill>
            <w14:solidFill>
              <w14:schemeClr w14:val="tx1"/>
            </w14:solidFill>
          </w14:textFill>
        </w:rPr>
        <w:t>此类填写错误（所投货物为定制类的非量产货物但供应商却错误填报了品牌、型号）的不利后果由供应商承担，经评审委员会认定，在使用综合评分法的项目中一项此类填写错误将按照一项招标技术要求负偏离作处理。</w:t>
      </w:r>
    </w:p>
    <w:p w14:paraId="3C1210BC">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bCs w:val="0"/>
          <w:i w:val="0"/>
          <w:iCs w:val="0"/>
          <w:color w:val="FF0000"/>
          <w:sz w:val="24"/>
          <w:highlight w:val="none"/>
        </w:rPr>
      </w:pPr>
      <w:r>
        <w:rPr>
          <w:rFonts w:hint="eastAsia" w:ascii="仿宋" w:hAnsi="仿宋" w:eastAsia="仿宋" w:cs="仿宋"/>
          <w:b/>
          <w:bCs w:val="0"/>
          <w:i w:val="0"/>
          <w:iCs w:val="0"/>
          <w:color w:val="FF0000"/>
          <w:sz w:val="24"/>
          <w:highlight w:val="none"/>
        </w:rPr>
        <w:t>3.“原产地”是指该货物的实际生产加工地，而非品牌总公司所在地。</w:t>
      </w:r>
    </w:p>
    <w:p w14:paraId="4821EDBD">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bCs w:val="0"/>
          <w:i w:val="0"/>
          <w:iCs w:val="0"/>
          <w:color w:val="FF0000"/>
          <w:sz w:val="24"/>
          <w:highlight w:val="none"/>
        </w:rPr>
      </w:pPr>
      <w:r>
        <w:rPr>
          <w:rFonts w:hint="eastAsia" w:ascii="仿宋" w:hAnsi="仿宋" w:eastAsia="仿宋" w:cs="仿宋"/>
          <w:b/>
          <w:bCs w:val="0"/>
          <w:i w:val="0"/>
          <w:iCs w:val="0"/>
          <w:color w:val="FF0000"/>
          <w:sz w:val="24"/>
          <w:highlight w:val="none"/>
        </w:rPr>
        <w:t>4.所投货物均应填写制造商名称。“制造商”是指产品品牌厂商，除进口产品外，同一品牌国内外均有制造商的，应填写国内制造商；产品代工制造的，应填写接受委托生产制造的制造商。</w:t>
      </w:r>
    </w:p>
    <w:p w14:paraId="72ABF5B7">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Cs/>
          <w:i w:val="0"/>
          <w:iCs w:val="0"/>
          <w:color w:val="000000" w:themeColor="text1"/>
          <w:sz w:val="24"/>
          <w:highlight w:val="none"/>
          <w14:textFill>
            <w14:solidFill>
              <w14:schemeClr w14:val="tx1"/>
            </w14:solidFill>
          </w14:textFill>
        </w:rPr>
      </w:pPr>
      <w:r>
        <w:rPr>
          <w:rFonts w:hint="eastAsia" w:ascii="仿宋" w:hAnsi="仿宋" w:eastAsia="仿宋" w:cs="仿宋"/>
          <w:bCs/>
          <w:i w:val="0"/>
          <w:iCs w:val="0"/>
          <w:color w:val="000000" w:themeColor="text1"/>
          <w:sz w:val="24"/>
          <w:highlight w:val="none"/>
          <w:lang w:val="en-US" w:eastAsia="zh-CN"/>
          <w14:textFill>
            <w14:solidFill>
              <w14:schemeClr w14:val="tx1"/>
            </w14:solidFill>
          </w14:textFill>
        </w:rPr>
        <w:t>5</w:t>
      </w:r>
      <w:r>
        <w:rPr>
          <w:rFonts w:hint="eastAsia" w:ascii="仿宋" w:hAnsi="仿宋" w:eastAsia="仿宋" w:cs="仿宋"/>
          <w:bCs/>
          <w:i w:val="0"/>
          <w:iCs w:val="0"/>
          <w:color w:val="000000" w:themeColor="text1"/>
          <w:sz w:val="24"/>
          <w:highlight w:val="none"/>
          <w14:textFill>
            <w14:solidFill>
              <w14:schemeClr w14:val="tx1"/>
            </w14:solidFill>
          </w14:textFill>
        </w:rPr>
        <w:t>.分项报价的</w:t>
      </w:r>
      <w:r>
        <w:rPr>
          <w:rFonts w:hint="eastAsia" w:ascii="仿宋" w:hAnsi="仿宋" w:eastAsia="仿宋" w:cs="仿宋"/>
          <w:bCs/>
          <w:i w:val="0"/>
          <w:iCs w:val="0"/>
          <w:color w:val="000000" w:themeColor="text1"/>
          <w:sz w:val="24"/>
          <w:highlight w:val="none"/>
          <w:lang w:eastAsia="zh-CN"/>
          <w14:textFill>
            <w14:solidFill>
              <w14:schemeClr w14:val="tx1"/>
            </w14:solidFill>
          </w14:textFill>
        </w:rPr>
        <w:t>合计</w:t>
      </w:r>
      <w:r>
        <w:rPr>
          <w:rFonts w:hint="eastAsia" w:ascii="仿宋" w:hAnsi="仿宋" w:eastAsia="仿宋" w:cs="仿宋"/>
          <w:bCs/>
          <w:i w:val="0"/>
          <w:iCs w:val="0"/>
          <w:color w:val="000000" w:themeColor="text1"/>
          <w:sz w:val="24"/>
          <w:highlight w:val="none"/>
          <w14:textFill>
            <w14:solidFill>
              <w14:schemeClr w14:val="tx1"/>
            </w14:solidFill>
          </w14:textFill>
        </w:rPr>
        <w:t>等于“开标一览表”中的</w:t>
      </w:r>
      <w:r>
        <w:rPr>
          <w:rFonts w:hint="eastAsia" w:ascii="仿宋" w:hAnsi="仿宋" w:eastAsia="仿宋" w:cs="仿宋"/>
          <w:bCs/>
          <w:i w:val="0"/>
          <w:iCs w:val="0"/>
          <w:color w:val="000000" w:themeColor="text1"/>
          <w:sz w:val="24"/>
          <w:highlight w:val="none"/>
          <w:lang w:eastAsia="zh-CN"/>
          <w14:textFill>
            <w14:solidFill>
              <w14:schemeClr w14:val="tx1"/>
            </w14:solidFill>
          </w14:textFill>
        </w:rPr>
        <w:t>投标</w:t>
      </w:r>
      <w:r>
        <w:rPr>
          <w:rFonts w:hint="eastAsia" w:ascii="仿宋" w:hAnsi="仿宋" w:eastAsia="仿宋" w:cs="仿宋"/>
          <w:bCs/>
          <w:i w:val="0"/>
          <w:iCs w:val="0"/>
          <w:color w:val="000000" w:themeColor="text1"/>
          <w:sz w:val="24"/>
          <w:highlight w:val="none"/>
          <w14:textFill>
            <w14:solidFill>
              <w14:schemeClr w14:val="tx1"/>
            </w14:solidFill>
          </w14:textFill>
        </w:rPr>
        <w:t>总价。</w:t>
      </w:r>
    </w:p>
    <w:p w14:paraId="78C4E8A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Cs/>
          <w:i w:val="0"/>
          <w:iCs w:val="0"/>
          <w:color w:val="000000" w:themeColor="text1"/>
          <w:sz w:val="24"/>
          <w:highlight w:val="none"/>
          <w:lang w:eastAsia="zh-CN"/>
          <w14:textFill>
            <w14:solidFill>
              <w14:schemeClr w14:val="tx1"/>
            </w14:solidFill>
          </w14:textFill>
        </w:rPr>
      </w:pPr>
      <w:r>
        <w:rPr>
          <w:rFonts w:hint="eastAsia" w:ascii="仿宋" w:hAnsi="仿宋" w:eastAsia="仿宋" w:cs="仿宋"/>
          <w:bCs/>
          <w:i w:val="0"/>
          <w:iCs w:val="0"/>
          <w:color w:val="000000" w:themeColor="text1"/>
          <w:sz w:val="24"/>
          <w:highlight w:val="none"/>
          <w:lang w:val="en-US" w:eastAsia="zh-CN"/>
          <w14:textFill>
            <w14:solidFill>
              <w14:schemeClr w14:val="tx1"/>
            </w14:solidFill>
          </w14:textFill>
        </w:rPr>
        <w:t>6</w:t>
      </w:r>
      <w:r>
        <w:rPr>
          <w:rFonts w:hint="eastAsia" w:ascii="仿宋" w:hAnsi="仿宋" w:eastAsia="仿宋" w:cs="仿宋"/>
          <w:bCs/>
          <w:i w:val="0"/>
          <w:iCs w:val="0"/>
          <w:color w:val="000000" w:themeColor="text1"/>
          <w:sz w:val="24"/>
          <w:highlight w:val="none"/>
          <w14:textFill>
            <w14:solidFill>
              <w14:schemeClr w14:val="tx1"/>
            </w14:solidFill>
          </w14:textFill>
        </w:rPr>
        <w:t>.单价、合价和投标总价为包干价，即三者均应包含货物的价款、包装、运输、装卸、安装、调试、技术指导、培训、咨询、服务、保险、税费、检测、验收合格交付使用之前以及技术和售后服务等其他各项有关费用。（若招标文件商务要求中对于报价有要求的以商务要求中的条款为准）</w:t>
      </w:r>
    </w:p>
    <w:p w14:paraId="6AF021E8">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bCs w:val="0"/>
          <w:i w:val="0"/>
          <w:iCs w:val="0"/>
          <w:color w:val="FF0000"/>
          <w:sz w:val="24"/>
          <w:highlight w:val="none"/>
        </w:rPr>
      </w:pPr>
      <w:r>
        <w:rPr>
          <w:rFonts w:hint="eastAsia" w:ascii="仿宋" w:hAnsi="仿宋" w:eastAsia="仿宋" w:cs="仿宋"/>
          <w:b/>
          <w:bCs w:val="0"/>
          <w:i w:val="0"/>
          <w:iCs w:val="0"/>
          <w:color w:val="FF0000"/>
          <w:sz w:val="24"/>
          <w:highlight w:val="none"/>
        </w:rPr>
        <w:t>5.“原产地”是指货物的实际生产加工地，非品牌所在地；“制造商”是指产品品牌厂商，同一品牌国内外均有制造商的，应填写国内制造商；产品代工制造的，应填写接受委托生产制造的制造商等。</w:t>
      </w:r>
    </w:p>
    <w:p w14:paraId="21B71133">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Cs/>
          <w:i w:val="0"/>
          <w:iCs w:val="0"/>
          <w:color w:val="000000" w:themeColor="text1"/>
          <w:sz w:val="24"/>
          <w:highlight w:val="none"/>
          <w14:textFill>
            <w14:solidFill>
              <w14:schemeClr w14:val="tx1"/>
            </w14:solidFill>
          </w14:textFill>
        </w:rPr>
      </w:pPr>
      <w:r>
        <w:rPr>
          <w:rFonts w:hint="eastAsia" w:ascii="仿宋" w:hAnsi="仿宋" w:eastAsia="仿宋" w:cs="仿宋"/>
          <w:bCs/>
          <w:i w:val="0"/>
          <w:iCs w:val="0"/>
          <w:color w:val="000000" w:themeColor="text1"/>
          <w:sz w:val="24"/>
          <w:highlight w:val="none"/>
          <w14:textFill>
            <w14:solidFill>
              <w14:schemeClr w14:val="tx1"/>
            </w14:solidFill>
          </w14:textFill>
        </w:rPr>
        <w:t>7.所有价格应按“招标文件”中规定的货币单位填写；投标总价应为以上各分项价格之和；投标总价和项目报价表中单个采购预算条目报价均不得超过对应的财政预算限额，否则将导致</w:t>
      </w:r>
      <w:r>
        <w:rPr>
          <w:rFonts w:hint="eastAsia" w:ascii="仿宋" w:hAnsi="仿宋" w:eastAsia="仿宋" w:cs="仿宋"/>
          <w:b/>
          <w:bCs w:val="0"/>
          <w:i w:val="0"/>
          <w:iCs w:val="0"/>
          <w:color w:val="FF0000"/>
          <w:sz w:val="24"/>
          <w:highlight w:val="none"/>
        </w:rPr>
        <w:t>投标无效</w:t>
      </w:r>
      <w:r>
        <w:rPr>
          <w:rFonts w:hint="eastAsia" w:ascii="仿宋" w:hAnsi="仿宋" w:eastAsia="仿宋" w:cs="仿宋"/>
          <w:bCs/>
          <w:i w:val="0"/>
          <w:iCs w:val="0"/>
          <w:color w:val="000000" w:themeColor="text1"/>
          <w:sz w:val="24"/>
          <w:highlight w:val="none"/>
          <w14:textFill>
            <w14:solidFill>
              <w14:schemeClr w14:val="tx1"/>
            </w14:solidFill>
          </w14:textFill>
        </w:rPr>
        <w:t>。</w:t>
      </w:r>
    </w:p>
    <w:p w14:paraId="0D330770">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auto"/>
        <w:rPr>
          <w:rFonts w:hint="eastAsia" w:ascii="仿宋" w:hAnsi="仿宋" w:eastAsia="仿宋" w:cs="仿宋"/>
          <w:i w:val="0"/>
          <w:iCs w:val="0"/>
          <w:color w:val="000000" w:themeColor="text1"/>
          <w:sz w:val="24"/>
          <w:highlight w:val="none"/>
          <w14:textFill>
            <w14:solidFill>
              <w14:schemeClr w14:val="tx1"/>
            </w14:solidFill>
          </w14:textFill>
        </w:rPr>
      </w:pPr>
    </w:p>
    <w:p w14:paraId="211D56CD">
      <w:pPr>
        <w:keepNext w:val="0"/>
        <w:keepLines w:val="0"/>
        <w:pageBreakBefore w:val="0"/>
        <w:widowControl w:val="0"/>
        <w:kinsoku/>
        <w:wordWrap/>
        <w:overflowPunct/>
        <w:topLinePunct w:val="0"/>
        <w:autoSpaceDE/>
        <w:autoSpaceDN/>
        <w:bidi w:val="0"/>
        <w:adjustRightInd/>
        <w:snapToGrid/>
        <w:spacing w:line="240" w:lineRule="auto"/>
        <w:ind w:firstLine="3600" w:firstLineChars="1500"/>
        <w:jc w:val="left"/>
        <w:textAlignment w:val="auto"/>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法定代表人或其授权委托人（</w:t>
      </w:r>
      <w:r>
        <w:rPr>
          <w:rFonts w:hint="eastAsia" w:ascii="仿宋" w:hAnsi="仿宋" w:eastAsia="仿宋" w:cs="仿宋"/>
          <w:b/>
          <w:i w:val="0"/>
          <w:iCs w:val="0"/>
          <w:color w:val="000000" w:themeColor="text1"/>
          <w:sz w:val="24"/>
          <w:highlight w:val="none"/>
          <w14:textFill>
            <w14:solidFill>
              <w14:schemeClr w14:val="tx1"/>
            </w14:solidFill>
          </w14:textFill>
        </w:rPr>
        <w:t>签名或盖私章</w:t>
      </w:r>
      <w:r>
        <w:rPr>
          <w:rFonts w:hint="eastAsia" w:ascii="仿宋" w:hAnsi="仿宋" w:eastAsia="仿宋" w:cs="仿宋"/>
          <w:i w:val="0"/>
          <w:iCs w:val="0"/>
          <w:color w:val="000000" w:themeColor="text1"/>
          <w:sz w:val="24"/>
          <w:highlight w:val="none"/>
          <w14:textFill>
            <w14:solidFill>
              <w14:schemeClr w14:val="tx1"/>
            </w14:solidFill>
          </w14:textFill>
        </w:rPr>
        <w:t>）：</w:t>
      </w:r>
    </w:p>
    <w:p w14:paraId="6E93A77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000000" w:themeColor="text1"/>
          <w:sz w:val="24"/>
          <w:highlight w:val="none"/>
          <w14:textFill>
            <w14:solidFill>
              <w14:schemeClr w14:val="tx1"/>
            </w14:solidFill>
          </w14:textFill>
        </w:rPr>
      </w:pPr>
    </w:p>
    <w:p w14:paraId="0E8EA995">
      <w:pPr>
        <w:keepNext w:val="0"/>
        <w:keepLines w:val="0"/>
        <w:pageBreakBefore w:val="0"/>
        <w:widowControl w:val="0"/>
        <w:kinsoku/>
        <w:wordWrap/>
        <w:overflowPunct/>
        <w:topLinePunct w:val="0"/>
        <w:autoSpaceDE/>
        <w:autoSpaceDN/>
        <w:bidi w:val="0"/>
        <w:adjustRightInd/>
        <w:snapToGrid/>
        <w:spacing w:line="240" w:lineRule="auto"/>
        <w:ind w:firstLine="3600" w:firstLineChars="1500"/>
        <w:jc w:val="left"/>
        <w:textAlignment w:val="auto"/>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投标单位（</w:t>
      </w:r>
      <w:r>
        <w:rPr>
          <w:rFonts w:hint="eastAsia" w:ascii="仿宋" w:hAnsi="仿宋" w:eastAsia="仿宋" w:cs="仿宋"/>
          <w:b/>
          <w:i w:val="0"/>
          <w:iCs w:val="0"/>
          <w:color w:val="000000" w:themeColor="text1"/>
          <w:sz w:val="24"/>
          <w:highlight w:val="none"/>
          <w14:textFill>
            <w14:solidFill>
              <w14:schemeClr w14:val="tx1"/>
            </w14:solidFill>
          </w14:textFill>
        </w:rPr>
        <w:t>盖公章</w:t>
      </w:r>
      <w:r>
        <w:rPr>
          <w:rFonts w:hint="eastAsia" w:ascii="仿宋" w:hAnsi="仿宋" w:eastAsia="仿宋" w:cs="仿宋"/>
          <w:i w:val="0"/>
          <w:iCs w:val="0"/>
          <w:color w:val="000000" w:themeColor="text1"/>
          <w:sz w:val="24"/>
          <w:highlight w:val="none"/>
          <w14:textFill>
            <w14:solidFill>
              <w14:schemeClr w14:val="tx1"/>
            </w14:solidFill>
          </w14:textFill>
        </w:rPr>
        <w:t>）：</w:t>
      </w:r>
    </w:p>
    <w:p w14:paraId="13A4E2F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000000" w:themeColor="text1"/>
          <w:sz w:val="24"/>
          <w:highlight w:val="none"/>
          <w14:textFill>
            <w14:solidFill>
              <w14:schemeClr w14:val="tx1"/>
            </w14:solidFill>
          </w14:textFill>
        </w:rPr>
      </w:pPr>
    </w:p>
    <w:p w14:paraId="114EC813">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日期：    年  月  日</w:t>
      </w:r>
    </w:p>
    <w:p w14:paraId="048CAB07">
      <w:pPr>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br w:type="page"/>
      </w:r>
    </w:p>
    <w:p w14:paraId="1B41D5D9">
      <w:pPr>
        <w:keepNext/>
        <w:keepLines/>
        <w:pageBreakBefore w:val="0"/>
        <w:widowControl w:val="0"/>
        <w:kinsoku/>
        <w:wordWrap/>
        <w:overflowPunct/>
        <w:topLinePunct w:val="0"/>
        <w:autoSpaceDE/>
        <w:autoSpaceDN/>
        <w:bidi w:val="0"/>
        <w:adjustRightInd/>
        <w:snapToGrid/>
        <w:spacing w:before="156" w:beforeLines="50" w:after="156" w:afterLines="50" w:line="240" w:lineRule="auto"/>
        <w:jc w:val="center"/>
        <w:textAlignment w:val="auto"/>
        <w:outlineLvl w:val="3"/>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b/>
          <w:bCs/>
          <w:i w:val="0"/>
          <w:iCs w:val="0"/>
          <w:kern w:val="2"/>
          <w:sz w:val="28"/>
          <w:szCs w:val="28"/>
          <w:highlight w:val="none"/>
          <w:lang w:val="en-US" w:eastAsia="zh-CN" w:bidi="ar-SA"/>
        </w:rPr>
        <w:t>包3分项报价清单表</w:t>
      </w:r>
    </w:p>
    <w:p w14:paraId="58A3C593">
      <w:pPr>
        <w:rPr>
          <w:rFonts w:hint="default" w:ascii="仿宋" w:hAnsi="仿宋" w:eastAsia="仿宋" w:cs="仿宋"/>
          <w:i w:val="0"/>
          <w:iCs w:val="0"/>
          <w:color w:val="000000" w:themeColor="text1"/>
          <w:sz w:val="24"/>
          <w:highlight w:val="none"/>
          <w:lang w:val="en-US"/>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项目名称：</w:t>
      </w:r>
      <w:r>
        <w:rPr>
          <w:rFonts w:hint="eastAsia" w:ascii="仿宋" w:hAnsi="仿宋" w:eastAsia="仿宋" w:cs="仿宋"/>
          <w:i w:val="0"/>
          <w:iCs w:val="0"/>
          <w:color w:val="000000" w:themeColor="text1"/>
          <w:sz w:val="24"/>
          <w:highlight w:val="none"/>
          <w:lang w:eastAsia="zh-CN"/>
          <w14:textFill>
            <w14:solidFill>
              <w14:schemeClr w14:val="tx1"/>
            </w14:solidFill>
          </w14:textFill>
        </w:rPr>
        <w:t>广东省深圳市消防救援支队2025年消防装备采购项目九（包1-包5）</w:t>
      </w:r>
      <w:r>
        <w:rPr>
          <w:rFonts w:hint="eastAsia" w:ascii="仿宋" w:hAnsi="仿宋" w:eastAsia="仿宋" w:cs="仿宋"/>
          <w:i w:val="0"/>
          <w:iCs w:val="0"/>
          <w:color w:val="000000" w:themeColor="text1"/>
          <w:sz w:val="24"/>
          <w:highlight w:val="none"/>
          <w:lang w:val="en-US" w:eastAsia="zh-CN"/>
          <w14:textFill>
            <w14:solidFill>
              <w14:schemeClr w14:val="tx1"/>
            </w14:solidFill>
          </w14:textFill>
        </w:rPr>
        <w:tab/>
      </w:r>
      <w:r>
        <w:rPr>
          <w:rFonts w:hint="eastAsia" w:ascii="仿宋" w:hAnsi="仿宋" w:eastAsia="仿宋" w:cs="仿宋"/>
          <w:i w:val="0"/>
          <w:iCs w:val="0"/>
          <w:color w:val="000000" w:themeColor="text1"/>
          <w:sz w:val="24"/>
          <w:highlight w:val="none"/>
          <w:lang w:val="en-US" w:eastAsia="zh-CN"/>
          <w14:textFill>
            <w14:solidFill>
              <w14:schemeClr w14:val="tx1"/>
            </w14:solidFill>
          </w14:textFill>
        </w:rPr>
        <w:t>（包3）</w:t>
      </w:r>
    </w:p>
    <w:p w14:paraId="05C812E8">
      <w:pPr>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项目编号：</w:t>
      </w:r>
      <w:r>
        <w:rPr>
          <w:rFonts w:hint="eastAsia" w:ascii="仿宋" w:hAnsi="仿宋" w:eastAsia="仿宋" w:cs="仿宋"/>
          <w:i w:val="0"/>
          <w:iCs w:val="0"/>
          <w:color w:val="000000" w:themeColor="text1"/>
          <w:sz w:val="24"/>
          <w:highlight w:val="none"/>
          <w:lang w:eastAsia="zh-CN"/>
          <w14:textFill>
            <w14:solidFill>
              <w14:schemeClr w14:val="tx1"/>
            </w14:solidFill>
          </w14:textFill>
        </w:rPr>
        <w:t>UHOSZA20250448</w:t>
      </w:r>
    </w:p>
    <w:tbl>
      <w:tblPr>
        <w:tblStyle w:val="20"/>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801"/>
        <w:gridCol w:w="709"/>
        <w:gridCol w:w="740"/>
        <w:gridCol w:w="746"/>
        <w:gridCol w:w="1017"/>
        <w:gridCol w:w="1000"/>
        <w:gridCol w:w="734"/>
        <w:gridCol w:w="736"/>
        <w:gridCol w:w="937"/>
        <w:gridCol w:w="781"/>
        <w:gridCol w:w="1187"/>
      </w:tblGrid>
      <w:tr w14:paraId="658AA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632A04DE">
            <w:pPr>
              <w:keepNext w:val="0"/>
              <w:keepLines w:val="0"/>
              <w:suppressLineNumbers w:val="0"/>
              <w:spacing w:before="0" w:beforeAutospacing="0" w:after="0" w:afterAutospacing="0"/>
              <w:ind w:left="0" w:right="0"/>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序号</w:t>
            </w:r>
          </w:p>
        </w:tc>
        <w:tc>
          <w:tcPr>
            <w:tcW w:w="801" w:type="dxa"/>
            <w:vAlign w:val="center"/>
          </w:tcPr>
          <w:p w14:paraId="545FDE7E">
            <w:pPr>
              <w:keepNext w:val="0"/>
              <w:keepLines w:val="0"/>
              <w:suppressLineNumbers w:val="0"/>
              <w:spacing w:before="0" w:beforeAutospacing="0" w:after="0" w:afterAutospacing="0"/>
              <w:ind w:left="0" w:right="0"/>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货物名称</w:t>
            </w:r>
          </w:p>
        </w:tc>
        <w:tc>
          <w:tcPr>
            <w:tcW w:w="709" w:type="dxa"/>
            <w:vAlign w:val="center"/>
          </w:tcPr>
          <w:p w14:paraId="01A6FDC5">
            <w:pPr>
              <w:keepNext w:val="0"/>
              <w:keepLines w:val="0"/>
              <w:suppressLineNumbers w:val="0"/>
              <w:spacing w:before="0" w:beforeAutospacing="0" w:after="0" w:afterAutospacing="0"/>
              <w:ind w:left="0" w:right="0"/>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品牌</w:t>
            </w:r>
          </w:p>
        </w:tc>
        <w:tc>
          <w:tcPr>
            <w:tcW w:w="740" w:type="dxa"/>
            <w:vAlign w:val="center"/>
          </w:tcPr>
          <w:p w14:paraId="4B5B0A0E">
            <w:pPr>
              <w:keepNext w:val="0"/>
              <w:keepLines w:val="0"/>
              <w:suppressLineNumbers w:val="0"/>
              <w:spacing w:before="0" w:beforeAutospacing="0" w:after="0" w:afterAutospacing="0"/>
              <w:ind w:left="0" w:right="0"/>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规格</w:t>
            </w:r>
          </w:p>
        </w:tc>
        <w:tc>
          <w:tcPr>
            <w:tcW w:w="746" w:type="dxa"/>
            <w:vAlign w:val="center"/>
          </w:tcPr>
          <w:p w14:paraId="01C1687F">
            <w:pPr>
              <w:keepNext w:val="0"/>
              <w:keepLines w:val="0"/>
              <w:suppressLineNumbers w:val="0"/>
              <w:spacing w:before="0" w:beforeAutospacing="0" w:after="0" w:afterAutospacing="0"/>
              <w:ind w:left="0" w:right="0"/>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型号</w:t>
            </w:r>
          </w:p>
        </w:tc>
        <w:tc>
          <w:tcPr>
            <w:tcW w:w="1017" w:type="dxa"/>
            <w:vAlign w:val="center"/>
          </w:tcPr>
          <w:p w14:paraId="449C6969">
            <w:pPr>
              <w:keepNext w:val="0"/>
              <w:keepLines w:val="0"/>
              <w:suppressLineNumbers w:val="0"/>
              <w:spacing w:before="0" w:beforeAutospacing="0" w:after="0" w:afterAutospacing="0"/>
              <w:ind w:left="0" w:right="0"/>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原产地</w:t>
            </w:r>
          </w:p>
        </w:tc>
        <w:tc>
          <w:tcPr>
            <w:tcW w:w="1000" w:type="dxa"/>
            <w:vAlign w:val="center"/>
          </w:tcPr>
          <w:p w14:paraId="4991BAB3">
            <w:pPr>
              <w:keepNext w:val="0"/>
              <w:keepLines w:val="0"/>
              <w:suppressLineNumbers w:val="0"/>
              <w:spacing w:before="0" w:beforeAutospacing="0" w:after="0" w:afterAutospacing="0"/>
              <w:ind w:left="0" w:right="0"/>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制造商名称</w:t>
            </w:r>
          </w:p>
        </w:tc>
        <w:tc>
          <w:tcPr>
            <w:tcW w:w="734" w:type="dxa"/>
            <w:vAlign w:val="center"/>
          </w:tcPr>
          <w:p w14:paraId="484DADCA">
            <w:pPr>
              <w:keepNext w:val="0"/>
              <w:keepLines w:val="0"/>
              <w:suppressLineNumbers w:val="0"/>
              <w:spacing w:before="0" w:beforeAutospacing="0" w:after="0" w:afterAutospacing="0"/>
              <w:ind w:left="0" w:right="0"/>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数量</w:t>
            </w:r>
          </w:p>
        </w:tc>
        <w:tc>
          <w:tcPr>
            <w:tcW w:w="736" w:type="dxa"/>
            <w:vAlign w:val="center"/>
          </w:tcPr>
          <w:p w14:paraId="3EF583AF">
            <w:pPr>
              <w:keepNext w:val="0"/>
              <w:keepLines w:val="0"/>
              <w:suppressLineNumbers w:val="0"/>
              <w:spacing w:before="0" w:beforeAutospacing="0" w:after="0" w:afterAutospacing="0"/>
              <w:ind w:left="0" w:right="0"/>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单位</w:t>
            </w:r>
          </w:p>
        </w:tc>
        <w:tc>
          <w:tcPr>
            <w:tcW w:w="937" w:type="dxa"/>
            <w:vAlign w:val="center"/>
          </w:tcPr>
          <w:p w14:paraId="150A82AA">
            <w:pPr>
              <w:keepNext w:val="0"/>
              <w:keepLines w:val="0"/>
              <w:suppressLineNumbers w:val="0"/>
              <w:spacing w:before="0" w:beforeAutospacing="0" w:after="0" w:afterAutospacing="0"/>
              <w:ind w:left="0" w:right="0"/>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单价(元)</w:t>
            </w:r>
          </w:p>
        </w:tc>
        <w:tc>
          <w:tcPr>
            <w:tcW w:w="781" w:type="dxa"/>
            <w:vAlign w:val="center"/>
          </w:tcPr>
          <w:p w14:paraId="769EBD17">
            <w:pPr>
              <w:keepNext w:val="0"/>
              <w:keepLines w:val="0"/>
              <w:suppressLineNumbers w:val="0"/>
              <w:spacing w:before="0" w:beforeAutospacing="0" w:after="0" w:afterAutospacing="0"/>
              <w:ind w:left="0" w:right="0"/>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合价(元)</w:t>
            </w:r>
          </w:p>
        </w:tc>
        <w:tc>
          <w:tcPr>
            <w:tcW w:w="1187" w:type="dxa"/>
            <w:vAlign w:val="center"/>
          </w:tcPr>
          <w:p w14:paraId="5A0FF695">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
                <w:bCs/>
                <w:i w:val="0"/>
                <w:iCs w:val="0"/>
                <w:color w:val="FF0000"/>
                <w:sz w:val="24"/>
                <w:highlight w:val="none"/>
                <w:lang w:val="en-US" w:eastAsia="zh-CN"/>
              </w:rPr>
              <w:t>单项</w:t>
            </w:r>
            <w:r>
              <w:rPr>
                <w:rFonts w:hint="eastAsia" w:ascii="仿宋" w:hAnsi="仿宋" w:eastAsia="仿宋" w:cs="仿宋"/>
                <w:b/>
                <w:bCs/>
                <w:i w:val="0"/>
                <w:iCs w:val="0"/>
                <w:color w:val="FF0000"/>
                <w:sz w:val="24"/>
                <w:highlight w:val="none"/>
              </w:rPr>
              <w:t>单价最高限价（元）</w:t>
            </w:r>
          </w:p>
        </w:tc>
      </w:tr>
      <w:tr w14:paraId="0DDC1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4C5FD2AE">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1</w:t>
            </w:r>
          </w:p>
        </w:tc>
        <w:tc>
          <w:tcPr>
            <w:tcW w:w="801" w:type="dxa"/>
            <w:vAlign w:val="center"/>
          </w:tcPr>
          <w:p w14:paraId="4EE4B4E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sz w:val="24"/>
                <w:highlight w:val="none"/>
              </w:rPr>
            </w:pPr>
            <w:r>
              <w:rPr>
                <w:rFonts w:hint="eastAsia" w:ascii="仿宋" w:hAnsi="仿宋" w:eastAsia="仿宋" w:cs="仿宋"/>
                <w:b w:val="0"/>
                <w:bCs w:val="0"/>
                <w:i w:val="0"/>
                <w:iCs w:val="0"/>
                <w:color w:val="auto"/>
                <w:kern w:val="0"/>
                <w:sz w:val="24"/>
                <w:szCs w:val="24"/>
                <w:highlight w:val="none"/>
                <w:u w:val="none"/>
                <w:lang w:val="en-US" w:eastAsia="zh-CN" w:bidi="ar"/>
              </w:rPr>
              <w:t>泡沫灭火药剂（B类泡沫)</w:t>
            </w:r>
          </w:p>
        </w:tc>
        <w:tc>
          <w:tcPr>
            <w:tcW w:w="709" w:type="dxa"/>
          </w:tcPr>
          <w:p w14:paraId="34905E40">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0" w:type="dxa"/>
          </w:tcPr>
          <w:p w14:paraId="3AC6933C">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6" w:type="dxa"/>
          </w:tcPr>
          <w:p w14:paraId="43F2199F">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17" w:type="dxa"/>
          </w:tcPr>
          <w:p w14:paraId="57E2E92B">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00" w:type="dxa"/>
          </w:tcPr>
          <w:p w14:paraId="14C0C339">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34" w:type="dxa"/>
            <w:vAlign w:val="center"/>
          </w:tcPr>
          <w:p w14:paraId="5D778E31">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459.5</w:t>
            </w:r>
          </w:p>
        </w:tc>
        <w:tc>
          <w:tcPr>
            <w:tcW w:w="736" w:type="dxa"/>
            <w:vAlign w:val="center"/>
          </w:tcPr>
          <w:p w14:paraId="6556AFE4">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吨</w:t>
            </w:r>
          </w:p>
        </w:tc>
        <w:tc>
          <w:tcPr>
            <w:tcW w:w="937" w:type="dxa"/>
          </w:tcPr>
          <w:p w14:paraId="2818D85E">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81" w:type="dxa"/>
          </w:tcPr>
          <w:p w14:paraId="103195B5">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187" w:type="dxa"/>
            <w:vAlign w:val="center"/>
          </w:tcPr>
          <w:p w14:paraId="00A28B9F">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9,000.00</w:t>
            </w:r>
          </w:p>
        </w:tc>
      </w:tr>
      <w:tr w14:paraId="530F6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34758A23">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2</w:t>
            </w:r>
          </w:p>
        </w:tc>
        <w:tc>
          <w:tcPr>
            <w:tcW w:w="801" w:type="dxa"/>
            <w:vAlign w:val="center"/>
          </w:tcPr>
          <w:p w14:paraId="49640D0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sz w:val="24"/>
                <w:highlight w:val="none"/>
              </w:rPr>
            </w:pPr>
            <w:r>
              <w:rPr>
                <w:rFonts w:hint="eastAsia" w:ascii="仿宋" w:hAnsi="仿宋" w:eastAsia="仿宋" w:cs="仿宋"/>
                <w:b w:val="0"/>
                <w:bCs w:val="0"/>
                <w:i w:val="0"/>
                <w:iCs w:val="0"/>
                <w:color w:val="auto"/>
                <w:kern w:val="0"/>
                <w:sz w:val="24"/>
                <w:szCs w:val="24"/>
                <w:highlight w:val="none"/>
                <w:u w:val="none"/>
                <w:lang w:val="en-US" w:eastAsia="zh-CN" w:bidi="ar"/>
              </w:rPr>
              <w:t>消防用荧光棒</w:t>
            </w:r>
          </w:p>
        </w:tc>
        <w:tc>
          <w:tcPr>
            <w:tcW w:w="709" w:type="dxa"/>
          </w:tcPr>
          <w:p w14:paraId="18BD8FB2">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0" w:type="dxa"/>
          </w:tcPr>
          <w:p w14:paraId="65D36CD9">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6" w:type="dxa"/>
          </w:tcPr>
          <w:p w14:paraId="52F16CB6">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17" w:type="dxa"/>
          </w:tcPr>
          <w:p w14:paraId="776FE5D7">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00" w:type="dxa"/>
          </w:tcPr>
          <w:p w14:paraId="3715CF54">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34" w:type="dxa"/>
            <w:vAlign w:val="center"/>
          </w:tcPr>
          <w:p w14:paraId="43BB81B6">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3800</w:t>
            </w:r>
          </w:p>
        </w:tc>
        <w:tc>
          <w:tcPr>
            <w:tcW w:w="736" w:type="dxa"/>
            <w:vAlign w:val="center"/>
          </w:tcPr>
          <w:p w14:paraId="0CAB14A4">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根</w:t>
            </w:r>
          </w:p>
        </w:tc>
        <w:tc>
          <w:tcPr>
            <w:tcW w:w="937" w:type="dxa"/>
          </w:tcPr>
          <w:p w14:paraId="44B6D6C1">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81" w:type="dxa"/>
          </w:tcPr>
          <w:p w14:paraId="3F21AA23">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187" w:type="dxa"/>
            <w:vAlign w:val="center"/>
          </w:tcPr>
          <w:p w14:paraId="41F74B79">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60.00</w:t>
            </w:r>
          </w:p>
        </w:tc>
      </w:tr>
      <w:tr w14:paraId="48E12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2375C830">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3</w:t>
            </w:r>
          </w:p>
        </w:tc>
        <w:tc>
          <w:tcPr>
            <w:tcW w:w="801" w:type="dxa"/>
            <w:vAlign w:val="center"/>
          </w:tcPr>
          <w:p w14:paraId="09DA0DC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sz w:val="24"/>
                <w:highlight w:val="none"/>
              </w:rPr>
            </w:pPr>
            <w:r>
              <w:rPr>
                <w:rFonts w:hint="eastAsia" w:ascii="仿宋" w:hAnsi="仿宋" w:eastAsia="仿宋" w:cs="仿宋"/>
                <w:b w:val="0"/>
                <w:bCs w:val="0"/>
                <w:i w:val="0"/>
                <w:iCs w:val="0"/>
                <w:color w:val="auto"/>
                <w:kern w:val="0"/>
                <w:sz w:val="24"/>
                <w:szCs w:val="24"/>
                <w:highlight w:val="none"/>
                <w:u w:val="none"/>
                <w:lang w:val="en-US" w:eastAsia="zh-CN" w:bidi="ar"/>
              </w:rPr>
              <w:t>水带护桥</w:t>
            </w:r>
          </w:p>
        </w:tc>
        <w:tc>
          <w:tcPr>
            <w:tcW w:w="709" w:type="dxa"/>
          </w:tcPr>
          <w:p w14:paraId="27F79EBD">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0" w:type="dxa"/>
          </w:tcPr>
          <w:p w14:paraId="39059545">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6" w:type="dxa"/>
          </w:tcPr>
          <w:p w14:paraId="5264B0D6">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17" w:type="dxa"/>
          </w:tcPr>
          <w:p w14:paraId="488E94A2">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00" w:type="dxa"/>
          </w:tcPr>
          <w:p w14:paraId="4DAC1987">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34" w:type="dxa"/>
            <w:vAlign w:val="center"/>
          </w:tcPr>
          <w:p w14:paraId="044B819D">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66</w:t>
            </w:r>
          </w:p>
        </w:tc>
        <w:tc>
          <w:tcPr>
            <w:tcW w:w="736" w:type="dxa"/>
            <w:vAlign w:val="center"/>
          </w:tcPr>
          <w:p w14:paraId="561DE4FF">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个</w:t>
            </w:r>
          </w:p>
        </w:tc>
        <w:tc>
          <w:tcPr>
            <w:tcW w:w="937" w:type="dxa"/>
          </w:tcPr>
          <w:p w14:paraId="30D02981">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81" w:type="dxa"/>
          </w:tcPr>
          <w:p w14:paraId="67819167">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187" w:type="dxa"/>
            <w:vAlign w:val="center"/>
          </w:tcPr>
          <w:p w14:paraId="45375B7C">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550.00</w:t>
            </w:r>
          </w:p>
        </w:tc>
      </w:tr>
      <w:tr w14:paraId="37E62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5916DA83">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4</w:t>
            </w:r>
          </w:p>
        </w:tc>
        <w:tc>
          <w:tcPr>
            <w:tcW w:w="801" w:type="dxa"/>
            <w:vAlign w:val="center"/>
          </w:tcPr>
          <w:p w14:paraId="56A7EEB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sz w:val="24"/>
                <w:highlight w:val="none"/>
              </w:rPr>
            </w:pPr>
            <w:r>
              <w:rPr>
                <w:rFonts w:hint="eastAsia" w:ascii="仿宋" w:hAnsi="仿宋" w:eastAsia="仿宋" w:cs="仿宋"/>
                <w:b w:val="0"/>
                <w:bCs w:val="0"/>
                <w:i w:val="0"/>
                <w:iCs w:val="0"/>
                <w:color w:val="auto"/>
                <w:kern w:val="0"/>
                <w:sz w:val="24"/>
                <w:szCs w:val="24"/>
                <w:highlight w:val="none"/>
                <w:u w:val="none"/>
                <w:lang w:val="en-US" w:eastAsia="zh-CN" w:bidi="ar"/>
              </w:rPr>
              <w:t>移动式水带卷盘</w:t>
            </w:r>
          </w:p>
        </w:tc>
        <w:tc>
          <w:tcPr>
            <w:tcW w:w="709" w:type="dxa"/>
          </w:tcPr>
          <w:p w14:paraId="1E87093F">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0" w:type="dxa"/>
          </w:tcPr>
          <w:p w14:paraId="03575F01">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6" w:type="dxa"/>
          </w:tcPr>
          <w:p w14:paraId="5BD35D12">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17" w:type="dxa"/>
          </w:tcPr>
          <w:p w14:paraId="1247E2DD">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00" w:type="dxa"/>
          </w:tcPr>
          <w:p w14:paraId="4DEF9D46">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34" w:type="dxa"/>
            <w:vAlign w:val="center"/>
          </w:tcPr>
          <w:p w14:paraId="493F4DBE">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22</w:t>
            </w:r>
          </w:p>
        </w:tc>
        <w:tc>
          <w:tcPr>
            <w:tcW w:w="736" w:type="dxa"/>
            <w:vAlign w:val="center"/>
          </w:tcPr>
          <w:p w14:paraId="71A7DFEC">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个</w:t>
            </w:r>
          </w:p>
        </w:tc>
        <w:tc>
          <w:tcPr>
            <w:tcW w:w="937" w:type="dxa"/>
          </w:tcPr>
          <w:p w14:paraId="055C1828">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81" w:type="dxa"/>
          </w:tcPr>
          <w:p w14:paraId="1C119E0F">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187" w:type="dxa"/>
            <w:vAlign w:val="center"/>
          </w:tcPr>
          <w:p w14:paraId="0B67CD86">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1,100.00</w:t>
            </w:r>
          </w:p>
        </w:tc>
      </w:tr>
      <w:tr w14:paraId="6380E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181FF21B">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5</w:t>
            </w:r>
          </w:p>
        </w:tc>
        <w:tc>
          <w:tcPr>
            <w:tcW w:w="801" w:type="dxa"/>
            <w:vAlign w:val="center"/>
          </w:tcPr>
          <w:p w14:paraId="11198F6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sz w:val="24"/>
                <w:highlight w:val="none"/>
              </w:rPr>
            </w:pPr>
            <w:r>
              <w:rPr>
                <w:rFonts w:hint="eastAsia" w:ascii="仿宋" w:hAnsi="仿宋" w:eastAsia="仿宋" w:cs="仿宋"/>
                <w:b w:val="0"/>
                <w:bCs w:val="0"/>
                <w:i w:val="0"/>
                <w:iCs w:val="0"/>
                <w:color w:val="auto"/>
                <w:kern w:val="0"/>
                <w:sz w:val="24"/>
                <w:szCs w:val="24"/>
                <w:highlight w:val="none"/>
                <w:u w:val="none"/>
                <w:lang w:val="en-US" w:eastAsia="zh-CN" w:bidi="ar"/>
              </w:rPr>
              <w:t>水带挂钩</w:t>
            </w:r>
          </w:p>
        </w:tc>
        <w:tc>
          <w:tcPr>
            <w:tcW w:w="709" w:type="dxa"/>
          </w:tcPr>
          <w:p w14:paraId="64B26416">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0" w:type="dxa"/>
          </w:tcPr>
          <w:p w14:paraId="132A7787">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6" w:type="dxa"/>
          </w:tcPr>
          <w:p w14:paraId="2AF40801">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17" w:type="dxa"/>
          </w:tcPr>
          <w:p w14:paraId="598AEDAD">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00" w:type="dxa"/>
          </w:tcPr>
          <w:p w14:paraId="0536E6A6">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34" w:type="dxa"/>
            <w:vAlign w:val="center"/>
          </w:tcPr>
          <w:p w14:paraId="31AA1246">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214</w:t>
            </w:r>
          </w:p>
        </w:tc>
        <w:tc>
          <w:tcPr>
            <w:tcW w:w="736" w:type="dxa"/>
            <w:vAlign w:val="center"/>
          </w:tcPr>
          <w:p w14:paraId="2D7FAC52">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个</w:t>
            </w:r>
          </w:p>
        </w:tc>
        <w:tc>
          <w:tcPr>
            <w:tcW w:w="937" w:type="dxa"/>
          </w:tcPr>
          <w:p w14:paraId="5F4BB74A">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81" w:type="dxa"/>
          </w:tcPr>
          <w:p w14:paraId="761E3F3B">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187" w:type="dxa"/>
            <w:vAlign w:val="center"/>
          </w:tcPr>
          <w:p w14:paraId="1AEE766F">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50.00</w:t>
            </w:r>
          </w:p>
        </w:tc>
      </w:tr>
      <w:tr w14:paraId="3046A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11C244A9">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6</w:t>
            </w:r>
          </w:p>
        </w:tc>
        <w:tc>
          <w:tcPr>
            <w:tcW w:w="801" w:type="dxa"/>
            <w:vAlign w:val="center"/>
          </w:tcPr>
          <w:p w14:paraId="1DDDF83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sz w:val="24"/>
                <w:highlight w:val="none"/>
              </w:rPr>
            </w:pPr>
            <w:r>
              <w:rPr>
                <w:rFonts w:hint="eastAsia" w:ascii="仿宋" w:hAnsi="仿宋" w:eastAsia="仿宋" w:cs="仿宋"/>
                <w:b w:val="0"/>
                <w:bCs w:val="0"/>
                <w:i w:val="0"/>
                <w:iCs w:val="0"/>
                <w:color w:val="auto"/>
                <w:kern w:val="0"/>
                <w:sz w:val="24"/>
                <w:szCs w:val="24"/>
                <w:highlight w:val="none"/>
                <w:u w:val="none"/>
                <w:lang w:val="en-US" w:eastAsia="zh-CN" w:bidi="ar"/>
              </w:rPr>
              <w:t>水带包布</w:t>
            </w:r>
          </w:p>
        </w:tc>
        <w:tc>
          <w:tcPr>
            <w:tcW w:w="709" w:type="dxa"/>
          </w:tcPr>
          <w:p w14:paraId="7B3D06A9">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0" w:type="dxa"/>
          </w:tcPr>
          <w:p w14:paraId="2D228F7D">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6" w:type="dxa"/>
          </w:tcPr>
          <w:p w14:paraId="4E0B7A2D">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17" w:type="dxa"/>
          </w:tcPr>
          <w:p w14:paraId="01AF3571">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00" w:type="dxa"/>
          </w:tcPr>
          <w:p w14:paraId="1E815855">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34" w:type="dxa"/>
            <w:vAlign w:val="center"/>
          </w:tcPr>
          <w:p w14:paraId="145BC1D2">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299</w:t>
            </w:r>
          </w:p>
        </w:tc>
        <w:tc>
          <w:tcPr>
            <w:tcW w:w="736" w:type="dxa"/>
            <w:vAlign w:val="center"/>
          </w:tcPr>
          <w:p w14:paraId="232F1CCB">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个</w:t>
            </w:r>
          </w:p>
        </w:tc>
        <w:tc>
          <w:tcPr>
            <w:tcW w:w="937" w:type="dxa"/>
          </w:tcPr>
          <w:p w14:paraId="357B3A97">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81" w:type="dxa"/>
          </w:tcPr>
          <w:p w14:paraId="6C3C01B9">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187" w:type="dxa"/>
            <w:vAlign w:val="center"/>
          </w:tcPr>
          <w:p w14:paraId="3B1E8C7F">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30.00</w:t>
            </w:r>
          </w:p>
        </w:tc>
      </w:tr>
      <w:tr w14:paraId="262B9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2D694E44">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7</w:t>
            </w:r>
          </w:p>
        </w:tc>
        <w:tc>
          <w:tcPr>
            <w:tcW w:w="801" w:type="dxa"/>
            <w:vAlign w:val="center"/>
          </w:tcPr>
          <w:p w14:paraId="1E9869C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sz w:val="24"/>
                <w:highlight w:val="none"/>
              </w:rPr>
            </w:pPr>
            <w:r>
              <w:rPr>
                <w:rFonts w:hint="eastAsia" w:ascii="仿宋" w:hAnsi="仿宋" w:eastAsia="仿宋" w:cs="仿宋"/>
                <w:b w:val="0"/>
                <w:bCs w:val="0"/>
                <w:i w:val="0"/>
                <w:iCs w:val="0"/>
                <w:color w:val="auto"/>
                <w:kern w:val="0"/>
                <w:sz w:val="24"/>
                <w:szCs w:val="24"/>
                <w:highlight w:val="none"/>
                <w:u w:val="none"/>
                <w:lang w:val="en-US" w:eastAsia="zh-CN" w:bidi="ar"/>
              </w:rPr>
              <w:t>楼层水带固定器</w:t>
            </w:r>
          </w:p>
        </w:tc>
        <w:tc>
          <w:tcPr>
            <w:tcW w:w="709" w:type="dxa"/>
          </w:tcPr>
          <w:p w14:paraId="1BF55EFE">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0" w:type="dxa"/>
          </w:tcPr>
          <w:p w14:paraId="080B4307">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6" w:type="dxa"/>
          </w:tcPr>
          <w:p w14:paraId="07E3093B">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17" w:type="dxa"/>
          </w:tcPr>
          <w:p w14:paraId="642F5ECF">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00" w:type="dxa"/>
          </w:tcPr>
          <w:p w14:paraId="70BE355A">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34" w:type="dxa"/>
            <w:vAlign w:val="center"/>
          </w:tcPr>
          <w:p w14:paraId="3737D216">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3</w:t>
            </w:r>
          </w:p>
        </w:tc>
        <w:tc>
          <w:tcPr>
            <w:tcW w:w="736" w:type="dxa"/>
            <w:vAlign w:val="center"/>
          </w:tcPr>
          <w:p w14:paraId="7F431308">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个</w:t>
            </w:r>
          </w:p>
        </w:tc>
        <w:tc>
          <w:tcPr>
            <w:tcW w:w="937" w:type="dxa"/>
          </w:tcPr>
          <w:p w14:paraId="3656F729">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81" w:type="dxa"/>
          </w:tcPr>
          <w:p w14:paraId="3F8884A0">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187" w:type="dxa"/>
            <w:vAlign w:val="center"/>
          </w:tcPr>
          <w:p w14:paraId="433E4656">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2,000.00</w:t>
            </w:r>
          </w:p>
        </w:tc>
      </w:tr>
      <w:tr w14:paraId="398DC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649A6BAB">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8</w:t>
            </w:r>
          </w:p>
        </w:tc>
        <w:tc>
          <w:tcPr>
            <w:tcW w:w="801" w:type="dxa"/>
            <w:vAlign w:val="center"/>
          </w:tcPr>
          <w:p w14:paraId="78B485D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sz w:val="24"/>
                <w:highlight w:val="none"/>
              </w:rPr>
            </w:pPr>
            <w:r>
              <w:rPr>
                <w:rFonts w:hint="eastAsia" w:ascii="仿宋" w:hAnsi="仿宋" w:eastAsia="仿宋" w:cs="仿宋"/>
                <w:b w:val="0"/>
                <w:bCs w:val="0"/>
                <w:i w:val="0"/>
                <w:iCs w:val="0"/>
                <w:color w:val="auto"/>
                <w:kern w:val="0"/>
                <w:sz w:val="24"/>
                <w:szCs w:val="24"/>
                <w:highlight w:val="none"/>
                <w:u w:val="none"/>
                <w:lang w:val="en-US" w:eastAsia="zh-CN" w:bidi="ar"/>
              </w:rPr>
              <w:t>水带背架</w:t>
            </w:r>
          </w:p>
        </w:tc>
        <w:tc>
          <w:tcPr>
            <w:tcW w:w="709" w:type="dxa"/>
          </w:tcPr>
          <w:p w14:paraId="44EAA853">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0" w:type="dxa"/>
          </w:tcPr>
          <w:p w14:paraId="2E88594F">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6" w:type="dxa"/>
          </w:tcPr>
          <w:p w14:paraId="27A66040">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17" w:type="dxa"/>
          </w:tcPr>
          <w:p w14:paraId="4D3B00AD">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00" w:type="dxa"/>
          </w:tcPr>
          <w:p w14:paraId="1CC93E55">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34" w:type="dxa"/>
            <w:vAlign w:val="center"/>
          </w:tcPr>
          <w:p w14:paraId="74533DFC">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6</w:t>
            </w:r>
          </w:p>
        </w:tc>
        <w:tc>
          <w:tcPr>
            <w:tcW w:w="736" w:type="dxa"/>
            <w:vAlign w:val="center"/>
          </w:tcPr>
          <w:p w14:paraId="5F7B7A7E">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件</w:t>
            </w:r>
          </w:p>
        </w:tc>
        <w:tc>
          <w:tcPr>
            <w:tcW w:w="937" w:type="dxa"/>
          </w:tcPr>
          <w:p w14:paraId="03C97E8B">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81" w:type="dxa"/>
          </w:tcPr>
          <w:p w14:paraId="400C2C3F">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187" w:type="dxa"/>
            <w:vAlign w:val="center"/>
          </w:tcPr>
          <w:p w14:paraId="4AB15069">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1,000.00</w:t>
            </w:r>
          </w:p>
        </w:tc>
      </w:tr>
      <w:tr w14:paraId="4174D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0" w:type="dxa"/>
            <w:gridSpan w:val="12"/>
          </w:tcPr>
          <w:p w14:paraId="3A61892C">
            <w:pPr>
              <w:keepNext w:val="0"/>
              <w:keepLines w:val="0"/>
              <w:suppressLineNumbers w:val="0"/>
              <w:tabs>
                <w:tab w:val="left" w:pos="3200"/>
              </w:tabs>
              <w:spacing w:before="0" w:beforeAutospacing="0" w:after="0" w:afterAutospacing="0"/>
              <w:ind w:left="0" w:right="0"/>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 xml:space="preserve">合计（即投标总价；币种：人民币；单位：元） </w:t>
            </w:r>
          </w:p>
          <w:p w14:paraId="21BF2FCA">
            <w:pPr>
              <w:keepNext w:val="0"/>
              <w:keepLines w:val="0"/>
              <w:suppressLineNumbers w:val="0"/>
              <w:tabs>
                <w:tab w:val="left" w:pos="3200"/>
              </w:tabs>
              <w:spacing w:before="0" w:beforeAutospacing="0" w:after="0" w:afterAutospacing="0"/>
              <w:ind w:left="0" w:right="0"/>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小写：            大写：</w:t>
            </w:r>
          </w:p>
        </w:tc>
      </w:tr>
    </w:tbl>
    <w:p w14:paraId="3985DA1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i w:val="0"/>
          <w:iCs w:val="0"/>
          <w:color w:val="000000" w:themeColor="text1"/>
          <w:sz w:val="24"/>
          <w:highlight w:val="none"/>
          <w14:textFill>
            <w14:solidFill>
              <w14:schemeClr w14:val="tx1"/>
            </w14:solidFill>
          </w14:textFill>
        </w:rPr>
      </w:pPr>
      <w:r>
        <w:rPr>
          <w:rFonts w:hint="eastAsia" w:ascii="仿宋" w:hAnsi="仿宋" w:eastAsia="仿宋" w:cs="仿宋"/>
          <w:b/>
          <w:bCs/>
          <w:i w:val="0"/>
          <w:iCs w:val="0"/>
          <w:color w:val="000000" w:themeColor="text1"/>
          <w:sz w:val="24"/>
          <w:highlight w:val="none"/>
          <w14:textFill>
            <w14:solidFill>
              <w14:schemeClr w14:val="tx1"/>
            </w14:solidFill>
          </w14:textFill>
        </w:rPr>
        <w:t>注：</w:t>
      </w:r>
    </w:p>
    <w:p w14:paraId="74B54D70">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Cs/>
          <w:i w:val="0"/>
          <w:iCs w:val="0"/>
          <w:color w:val="000000" w:themeColor="text1"/>
          <w:sz w:val="24"/>
          <w:highlight w:val="none"/>
          <w14:textFill>
            <w14:solidFill>
              <w14:schemeClr w14:val="tx1"/>
            </w14:solidFill>
          </w14:textFill>
        </w:rPr>
      </w:pPr>
      <w:r>
        <w:rPr>
          <w:rFonts w:hint="eastAsia" w:ascii="仿宋" w:hAnsi="仿宋" w:eastAsia="仿宋" w:cs="仿宋"/>
          <w:bCs/>
          <w:i w:val="0"/>
          <w:iCs w:val="0"/>
          <w:color w:val="000000" w:themeColor="text1"/>
          <w:sz w:val="24"/>
          <w:highlight w:val="none"/>
          <w14:textFill>
            <w14:solidFill>
              <w14:schemeClr w14:val="tx1"/>
            </w14:solidFill>
          </w14:textFill>
        </w:rPr>
        <w:t>1.本表可按同样格式扩展，请根据“第二章 招标项目需求”中的货物清单填写。</w:t>
      </w:r>
    </w:p>
    <w:p w14:paraId="3B2599ED">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Cs/>
          <w:i w:val="0"/>
          <w:iCs w:val="0"/>
          <w:color w:val="000000" w:themeColor="text1"/>
          <w:sz w:val="24"/>
          <w:highlight w:val="none"/>
          <w14:textFill>
            <w14:solidFill>
              <w14:schemeClr w14:val="tx1"/>
            </w14:solidFill>
          </w14:textFill>
        </w:rPr>
      </w:pPr>
      <w:r>
        <w:rPr>
          <w:rFonts w:hint="eastAsia" w:ascii="仿宋" w:hAnsi="仿宋" w:eastAsia="仿宋" w:cs="仿宋"/>
          <w:bCs/>
          <w:i w:val="0"/>
          <w:iCs w:val="0"/>
          <w:color w:val="000000" w:themeColor="text1"/>
          <w:sz w:val="24"/>
          <w:highlight w:val="none"/>
          <w14:textFill>
            <w14:solidFill>
              <w14:schemeClr w14:val="tx1"/>
            </w14:solidFill>
          </w14:textFill>
        </w:rPr>
        <w:t xml:space="preserve">2. </w:t>
      </w:r>
      <w:r>
        <w:rPr>
          <w:rFonts w:hint="eastAsia" w:ascii="仿宋" w:hAnsi="仿宋" w:eastAsia="仿宋" w:cs="仿宋"/>
          <w:b/>
          <w:bCs w:val="0"/>
          <w:i w:val="0"/>
          <w:iCs w:val="0"/>
          <w:color w:val="FF0000"/>
          <w:sz w:val="24"/>
          <w:highlight w:val="none"/>
        </w:rPr>
        <w:t>如所投货物属于定制类的非量产货物或无具体品牌、型号的货物，可以在“品牌/规格/型号”一栏仅填写规格信息而不填写品牌、型号等信息（品牌、型号信息用“定制”描述即可）；</w:t>
      </w:r>
      <w:r>
        <w:rPr>
          <w:rFonts w:hint="eastAsia" w:ascii="仿宋" w:hAnsi="仿宋" w:eastAsia="仿宋" w:cs="仿宋"/>
          <w:bCs/>
          <w:i w:val="0"/>
          <w:iCs w:val="0"/>
          <w:color w:val="000000" w:themeColor="text1"/>
          <w:sz w:val="24"/>
          <w:highlight w:val="none"/>
          <w14:textFill>
            <w14:solidFill>
              <w14:schemeClr w14:val="tx1"/>
            </w14:solidFill>
          </w14:textFill>
        </w:rPr>
        <w:t>此类填写错误（所投货物为定制类的非量产货物但供应商却错误填报了品牌、型号）的不利后果由供应商承担，经评审委员会认定，在使用综合评分法的项目中一项此类填写错误将按照一项招标技术要求负偏离作处理。</w:t>
      </w:r>
    </w:p>
    <w:p w14:paraId="1A082F61">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bCs w:val="0"/>
          <w:i w:val="0"/>
          <w:iCs w:val="0"/>
          <w:color w:val="FF0000"/>
          <w:sz w:val="24"/>
          <w:highlight w:val="none"/>
        </w:rPr>
      </w:pPr>
      <w:r>
        <w:rPr>
          <w:rFonts w:hint="eastAsia" w:ascii="仿宋" w:hAnsi="仿宋" w:eastAsia="仿宋" w:cs="仿宋"/>
          <w:b/>
          <w:bCs w:val="0"/>
          <w:i w:val="0"/>
          <w:iCs w:val="0"/>
          <w:color w:val="FF0000"/>
          <w:sz w:val="24"/>
          <w:highlight w:val="none"/>
        </w:rPr>
        <w:t>3.“原产地”是指该货物的实际生产加工地，而非品牌总公司所在地。</w:t>
      </w:r>
    </w:p>
    <w:p w14:paraId="4592351E">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bCs w:val="0"/>
          <w:i w:val="0"/>
          <w:iCs w:val="0"/>
          <w:color w:val="FF0000"/>
          <w:sz w:val="24"/>
          <w:highlight w:val="none"/>
        </w:rPr>
      </w:pPr>
      <w:r>
        <w:rPr>
          <w:rFonts w:hint="eastAsia" w:ascii="仿宋" w:hAnsi="仿宋" w:eastAsia="仿宋" w:cs="仿宋"/>
          <w:b/>
          <w:bCs w:val="0"/>
          <w:i w:val="0"/>
          <w:iCs w:val="0"/>
          <w:color w:val="FF0000"/>
          <w:sz w:val="24"/>
          <w:highlight w:val="none"/>
        </w:rPr>
        <w:t>4.所投货物均应填写制造商名称。“制造商”是指产品品牌厂商，除进口产品外，同一品牌国内外均有制造商的，应填写国内制造商；产品代工制造的，应填写接受委托生产制造的制造商。</w:t>
      </w:r>
    </w:p>
    <w:p w14:paraId="4F6C9B4B">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Cs/>
          <w:i w:val="0"/>
          <w:iCs w:val="0"/>
          <w:color w:val="000000" w:themeColor="text1"/>
          <w:sz w:val="24"/>
          <w:highlight w:val="none"/>
          <w14:textFill>
            <w14:solidFill>
              <w14:schemeClr w14:val="tx1"/>
            </w14:solidFill>
          </w14:textFill>
        </w:rPr>
      </w:pPr>
      <w:r>
        <w:rPr>
          <w:rFonts w:hint="eastAsia" w:ascii="仿宋" w:hAnsi="仿宋" w:eastAsia="仿宋" w:cs="仿宋"/>
          <w:bCs/>
          <w:i w:val="0"/>
          <w:iCs w:val="0"/>
          <w:color w:val="000000" w:themeColor="text1"/>
          <w:sz w:val="24"/>
          <w:highlight w:val="none"/>
          <w:lang w:val="en-US" w:eastAsia="zh-CN"/>
          <w14:textFill>
            <w14:solidFill>
              <w14:schemeClr w14:val="tx1"/>
            </w14:solidFill>
          </w14:textFill>
        </w:rPr>
        <w:t>5</w:t>
      </w:r>
      <w:r>
        <w:rPr>
          <w:rFonts w:hint="eastAsia" w:ascii="仿宋" w:hAnsi="仿宋" w:eastAsia="仿宋" w:cs="仿宋"/>
          <w:bCs/>
          <w:i w:val="0"/>
          <w:iCs w:val="0"/>
          <w:color w:val="000000" w:themeColor="text1"/>
          <w:sz w:val="24"/>
          <w:highlight w:val="none"/>
          <w14:textFill>
            <w14:solidFill>
              <w14:schemeClr w14:val="tx1"/>
            </w14:solidFill>
          </w14:textFill>
        </w:rPr>
        <w:t>.分项报价的</w:t>
      </w:r>
      <w:r>
        <w:rPr>
          <w:rFonts w:hint="eastAsia" w:ascii="仿宋" w:hAnsi="仿宋" w:eastAsia="仿宋" w:cs="仿宋"/>
          <w:bCs/>
          <w:i w:val="0"/>
          <w:iCs w:val="0"/>
          <w:color w:val="000000" w:themeColor="text1"/>
          <w:sz w:val="24"/>
          <w:highlight w:val="none"/>
          <w:lang w:eastAsia="zh-CN"/>
          <w14:textFill>
            <w14:solidFill>
              <w14:schemeClr w14:val="tx1"/>
            </w14:solidFill>
          </w14:textFill>
        </w:rPr>
        <w:t>合计</w:t>
      </w:r>
      <w:r>
        <w:rPr>
          <w:rFonts w:hint="eastAsia" w:ascii="仿宋" w:hAnsi="仿宋" w:eastAsia="仿宋" w:cs="仿宋"/>
          <w:bCs/>
          <w:i w:val="0"/>
          <w:iCs w:val="0"/>
          <w:color w:val="000000" w:themeColor="text1"/>
          <w:sz w:val="24"/>
          <w:highlight w:val="none"/>
          <w14:textFill>
            <w14:solidFill>
              <w14:schemeClr w14:val="tx1"/>
            </w14:solidFill>
          </w14:textFill>
        </w:rPr>
        <w:t>等于“开标一览表”中的</w:t>
      </w:r>
      <w:r>
        <w:rPr>
          <w:rFonts w:hint="eastAsia" w:ascii="仿宋" w:hAnsi="仿宋" w:eastAsia="仿宋" w:cs="仿宋"/>
          <w:bCs/>
          <w:i w:val="0"/>
          <w:iCs w:val="0"/>
          <w:color w:val="000000" w:themeColor="text1"/>
          <w:sz w:val="24"/>
          <w:highlight w:val="none"/>
          <w:lang w:eastAsia="zh-CN"/>
          <w14:textFill>
            <w14:solidFill>
              <w14:schemeClr w14:val="tx1"/>
            </w14:solidFill>
          </w14:textFill>
        </w:rPr>
        <w:t>投标</w:t>
      </w:r>
      <w:r>
        <w:rPr>
          <w:rFonts w:hint="eastAsia" w:ascii="仿宋" w:hAnsi="仿宋" w:eastAsia="仿宋" w:cs="仿宋"/>
          <w:bCs/>
          <w:i w:val="0"/>
          <w:iCs w:val="0"/>
          <w:color w:val="000000" w:themeColor="text1"/>
          <w:sz w:val="24"/>
          <w:highlight w:val="none"/>
          <w14:textFill>
            <w14:solidFill>
              <w14:schemeClr w14:val="tx1"/>
            </w14:solidFill>
          </w14:textFill>
        </w:rPr>
        <w:t>总价。</w:t>
      </w:r>
    </w:p>
    <w:p w14:paraId="36138448">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Cs/>
          <w:i w:val="0"/>
          <w:iCs w:val="0"/>
          <w:color w:val="000000" w:themeColor="text1"/>
          <w:sz w:val="24"/>
          <w:highlight w:val="none"/>
          <w:lang w:eastAsia="zh-CN"/>
          <w14:textFill>
            <w14:solidFill>
              <w14:schemeClr w14:val="tx1"/>
            </w14:solidFill>
          </w14:textFill>
        </w:rPr>
      </w:pPr>
      <w:r>
        <w:rPr>
          <w:rFonts w:hint="eastAsia" w:ascii="仿宋" w:hAnsi="仿宋" w:eastAsia="仿宋" w:cs="仿宋"/>
          <w:bCs/>
          <w:i w:val="0"/>
          <w:iCs w:val="0"/>
          <w:color w:val="000000" w:themeColor="text1"/>
          <w:sz w:val="24"/>
          <w:highlight w:val="none"/>
          <w:lang w:val="en-US" w:eastAsia="zh-CN"/>
          <w14:textFill>
            <w14:solidFill>
              <w14:schemeClr w14:val="tx1"/>
            </w14:solidFill>
          </w14:textFill>
        </w:rPr>
        <w:t>6</w:t>
      </w:r>
      <w:r>
        <w:rPr>
          <w:rFonts w:hint="eastAsia" w:ascii="仿宋" w:hAnsi="仿宋" w:eastAsia="仿宋" w:cs="仿宋"/>
          <w:bCs/>
          <w:i w:val="0"/>
          <w:iCs w:val="0"/>
          <w:color w:val="000000" w:themeColor="text1"/>
          <w:sz w:val="24"/>
          <w:highlight w:val="none"/>
          <w14:textFill>
            <w14:solidFill>
              <w14:schemeClr w14:val="tx1"/>
            </w14:solidFill>
          </w14:textFill>
        </w:rPr>
        <w:t>.单价、合价和投标总价为包干价，即三者均应包含货物的价款、包装、运输、装卸、安装、调试、技术指导、培训、咨询、服务、保险、税费、检测、验收合格交付使用之前以及技术和售后服务等其他各项有关费用。（若招标文件商务要求中对于报价有要求的以商务要求中的条款为准）</w:t>
      </w:r>
    </w:p>
    <w:p w14:paraId="00C14372">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bCs w:val="0"/>
          <w:i w:val="0"/>
          <w:iCs w:val="0"/>
          <w:color w:val="FF0000"/>
          <w:sz w:val="24"/>
          <w:highlight w:val="none"/>
        </w:rPr>
      </w:pPr>
      <w:r>
        <w:rPr>
          <w:rFonts w:hint="eastAsia" w:ascii="仿宋" w:hAnsi="仿宋" w:eastAsia="仿宋" w:cs="仿宋"/>
          <w:b/>
          <w:bCs w:val="0"/>
          <w:i w:val="0"/>
          <w:iCs w:val="0"/>
          <w:color w:val="FF0000"/>
          <w:sz w:val="24"/>
          <w:highlight w:val="none"/>
        </w:rPr>
        <w:t>5.“原产地”是指货物的实际生产加工地，非品牌所在地；“制造商”是指产品品牌厂商，同一品牌国内外均有制造商的，应填写国内制造商；产品代工制造的，应填写接受委托生产制造的制造商等。</w:t>
      </w:r>
    </w:p>
    <w:p w14:paraId="7307D393">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Cs/>
          <w:i w:val="0"/>
          <w:iCs w:val="0"/>
          <w:color w:val="000000" w:themeColor="text1"/>
          <w:sz w:val="24"/>
          <w:highlight w:val="none"/>
          <w14:textFill>
            <w14:solidFill>
              <w14:schemeClr w14:val="tx1"/>
            </w14:solidFill>
          </w14:textFill>
        </w:rPr>
      </w:pPr>
      <w:r>
        <w:rPr>
          <w:rFonts w:hint="eastAsia" w:ascii="仿宋" w:hAnsi="仿宋" w:eastAsia="仿宋" w:cs="仿宋"/>
          <w:bCs/>
          <w:i w:val="0"/>
          <w:iCs w:val="0"/>
          <w:color w:val="000000" w:themeColor="text1"/>
          <w:sz w:val="24"/>
          <w:highlight w:val="none"/>
          <w14:textFill>
            <w14:solidFill>
              <w14:schemeClr w14:val="tx1"/>
            </w14:solidFill>
          </w14:textFill>
        </w:rPr>
        <w:t>7.所有价格应按“招标文件”中规定的货币单位填写；投标总价应为以上各分项价格之和；投标总价和项目报价表中单个采购预算条目报价均不得超过对应的财政预算限额，否则将导致</w:t>
      </w:r>
      <w:r>
        <w:rPr>
          <w:rFonts w:hint="eastAsia" w:ascii="仿宋" w:hAnsi="仿宋" w:eastAsia="仿宋" w:cs="仿宋"/>
          <w:b/>
          <w:bCs w:val="0"/>
          <w:i w:val="0"/>
          <w:iCs w:val="0"/>
          <w:color w:val="FF0000"/>
          <w:sz w:val="24"/>
          <w:highlight w:val="none"/>
        </w:rPr>
        <w:t>投标无效</w:t>
      </w:r>
      <w:r>
        <w:rPr>
          <w:rFonts w:hint="eastAsia" w:ascii="仿宋" w:hAnsi="仿宋" w:eastAsia="仿宋" w:cs="仿宋"/>
          <w:bCs/>
          <w:i w:val="0"/>
          <w:iCs w:val="0"/>
          <w:color w:val="000000" w:themeColor="text1"/>
          <w:sz w:val="24"/>
          <w:highlight w:val="none"/>
          <w14:textFill>
            <w14:solidFill>
              <w14:schemeClr w14:val="tx1"/>
            </w14:solidFill>
          </w14:textFill>
        </w:rPr>
        <w:t>。</w:t>
      </w:r>
    </w:p>
    <w:p w14:paraId="7852D100">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auto"/>
        <w:rPr>
          <w:rFonts w:hint="eastAsia" w:ascii="仿宋" w:hAnsi="仿宋" w:eastAsia="仿宋" w:cs="仿宋"/>
          <w:i w:val="0"/>
          <w:iCs w:val="0"/>
          <w:color w:val="000000" w:themeColor="text1"/>
          <w:sz w:val="24"/>
          <w:highlight w:val="none"/>
          <w14:textFill>
            <w14:solidFill>
              <w14:schemeClr w14:val="tx1"/>
            </w14:solidFill>
          </w14:textFill>
        </w:rPr>
      </w:pPr>
    </w:p>
    <w:p w14:paraId="50257855">
      <w:pPr>
        <w:keepNext w:val="0"/>
        <w:keepLines w:val="0"/>
        <w:pageBreakBefore w:val="0"/>
        <w:widowControl w:val="0"/>
        <w:kinsoku/>
        <w:wordWrap/>
        <w:overflowPunct/>
        <w:topLinePunct w:val="0"/>
        <w:autoSpaceDE/>
        <w:autoSpaceDN/>
        <w:bidi w:val="0"/>
        <w:adjustRightInd/>
        <w:snapToGrid/>
        <w:spacing w:line="240" w:lineRule="auto"/>
        <w:ind w:firstLine="3600" w:firstLineChars="1500"/>
        <w:jc w:val="left"/>
        <w:textAlignment w:val="auto"/>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法定代表人或其授权委托人（</w:t>
      </w:r>
      <w:r>
        <w:rPr>
          <w:rFonts w:hint="eastAsia" w:ascii="仿宋" w:hAnsi="仿宋" w:eastAsia="仿宋" w:cs="仿宋"/>
          <w:b/>
          <w:i w:val="0"/>
          <w:iCs w:val="0"/>
          <w:color w:val="000000" w:themeColor="text1"/>
          <w:sz w:val="24"/>
          <w:highlight w:val="none"/>
          <w14:textFill>
            <w14:solidFill>
              <w14:schemeClr w14:val="tx1"/>
            </w14:solidFill>
          </w14:textFill>
        </w:rPr>
        <w:t>签名或盖私章</w:t>
      </w:r>
      <w:r>
        <w:rPr>
          <w:rFonts w:hint="eastAsia" w:ascii="仿宋" w:hAnsi="仿宋" w:eastAsia="仿宋" w:cs="仿宋"/>
          <w:i w:val="0"/>
          <w:iCs w:val="0"/>
          <w:color w:val="000000" w:themeColor="text1"/>
          <w:sz w:val="24"/>
          <w:highlight w:val="none"/>
          <w14:textFill>
            <w14:solidFill>
              <w14:schemeClr w14:val="tx1"/>
            </w14:solidFill>
          </w14:textFill>
        </w:rPr>
        <w:t>）：</w:t>
      </w:r>
    </w:p>
    <w:p w14:paraId="4E9CAB2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000000" w:themeColor="text1"/>
          <w:sz w:val="24"/>
          <w:highlight w:val="none"/>
          <w14:textFill>
            <w14:solidFill>
              <w14:schemeClr w14:val="tx1"/>
            </w14:solidFill>
          </w14:textFill>
        </w:rPr>
      </w:pPr>
    </w:p>
    <w:p w14:paraId="4E7ADC19">
      <w:pPr>
        <w:keepNext w:val="0"/>
        <w:keepLines w:val="0"/>
        <w:pageBreakBefore w:val="0"/>
        <w:widowControl w:val="0"/>
        <w:kinsoku/>
        <w:wordWrap/>
        <w:overflowPunct/>
        <w:topLinePunct w:val="0"/>
        <w:autoSpaceDE/>
        <w:autoSpaceDN/>
        <w:bidi w:val="0"/>
        <w:adjustRightInd/>
        <w:snapToGrid/>
        <w:spacing w:line="240" w:lineRule="auto"/>
        <w:ind w:firstLine="3600" w:firstLineChars="1500"/>
        <w:jc w:val="left"/>
        <w:textAlignment w:val="auto"/>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投标单位（</w:t>
      </w:r>
      <w:r>
        <w:rPr>
          <w:rFonts w:hint="eastAsia" w:ascii="仿宋" w:hAnsi="仿宋" w:eastAsia="仿宋" w:cs="仿宋"/>
          <w:b/>
          <w:i w:val="0"/>
          <w:iCs w:val="0"/>
          <w:color w:val="000000" w:themeColor="text1"/>
          <w:sz w:val="24"/>
          <w:highlight w:val="none"/>
          <w14:textFill>
            <w14:solidFill>
              <w14:schemeClr w14:val="tx1"/>
            </w14:solidFill>
          </w14:textFill>
        </w:rPr>
        <w:t>盖公章</w:t>
      </w:r>
      <w:r>
        <w:rPr>
          <w:rFonts w:hint="eastAsia" w:ascii="仿宋" w:hAnsi="仿宋" w:eastAsia="仿宋" w:cs="仿宋"/>
          <w:i w:val="0"/>
          <w:iCs w:val="0"/>
          <w:color w:val="000000" w:themeColor="text1"/>
          <w:sz w:val="24"/>
          <w:highlight w:val="none"/>
          <w14:textFill>
            <w14:solidFill>
              <w14:schemeClr w14:val="tx1"/>
            </w14:solidFill>
          </w14:textFill>
        </w:rPr>
        <w:t>）：</w:t>
      </w:r>
    </w:p>
    <w:p w14:paraId="11A1C31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000000" w:themeColor="text1"/>
          <w:sz w:val="24"/>
          <w:highlight w:val="none"/>
          <w14:textFill>
            <w14:solidFill>
              <w14:schemeClr w14:val="tx1"/>
            </w14:solidFill>
          </w14:textFill>
        </w:rPr>
      </w:pPr>
    </w:p>
    <w:p w14:paraId="17AB5AA5">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日期：    年  月  日</w:t>
      </w:r>
    </w:p>
    <w:p w14:paraId="1C7302F7">
      <w:pPr>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br w:type="page"/>
      </w:r>
    </w:p>
    <w:p w14:paraId="7BA25D09">
      <w:pPr>
        <w:keepNext/>
        <w:keepLines/>
        <w:pageBreakBefore w:val="0"/>
        <w:widowControl w:val="0"/>
        <w:kinsoku/>
        <w:wordWrap/>
        <w:overflowPunct/>
        <w:topLinePunct w:val="0"/>
        <w:autoSpaceDE/>
        <w:autoSpaceDN/>
        <w:bidi w:val="0"/>
        <w:adjustRightInd/>
        <w:snapToGrid/>
        <w:spacing w:before="156" w:beforeLines="50" w:after="156" w:afterLines="50" w:line="240" w:lineRule="auto"/>
        <w:jc w:val="center"/>
        <w:textAlignment w:val="auto"/>
        <w:outlineLvl w:val="3"/>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b/>
          <w:bCs/>
          <w:i w:val="0"/>
          <w:iCs w:val="0"/>
          <w:kern w:val="2"/>
          <w:sz w:val="28"/>
          <w:szCs w:val="28"/>
          <w:highlight w:val="none"/>
          <w:lang w:val="en-US" w:eastAsia="zh-CN" w:bidi="ar-SA"/>
        </w:rPr>
        <w:t>包4分项报价清单表</w:t>
      </w:r>
    </w:p>
    <w:p w14:paraId="45FD0E67">
      <w:pPr>
        <w:rPr>
          <w:rFonts w:hint="default" w:ascii="仿宋" w:hAnsi="仿宋" w:eastAsia="仿宋" w:cs="仿宋"/>
          <w:i w:val="0"/>
          <w:iCs w:val="0"/>
          <w:color w:val="000000" w:themeColor="text1"/>
          <w:sz w:val="24"/>
          <w:highlight w:val="none"/>
          <w:lang w:val="en-US"/>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项目名称：</w:t>
      </w:r>
      <w:r>
        <w:rPr>
          <w:rFonts w:hint="eastAsia" w:ascii="仿宋" w:hAnsi="仿宋" w:eastAsia="仿宋" w:cs="仿宋"/>
          <w:i w:val="0"/>
          <w:iCs w:val="0"/>
          <w:color w:val="000000" w:themeColor="text1"/>
          <w:sz w:val="24"/>
          <w:highlight w:val="none"/>
          <w:lang w:eastAsia="zh-CN"/>
          <w14:textFill>
            <w14:solidFill>
              <w14:schemeClr w14:val="tx1"/>
            </w14:solidFill>
          </w14:textFill>
        </w:rPr>
        <w:t>广东省深圳市消防救援支队2025年消防装备采购项目九（包1-包5）</w:t>
      </w:r>
      <w:r>
        <w:rPr>
          <w:rFonts w:hint="eastAsia" w:ascii="仿宋" w:hAnsi="仿宋" w:eastAsia="仿宋" w:cs="仿宋"/>
          <w:i w:val="0"/>
          <w:iCs w:val="0"/>
          <w:color w:val="000000" w:themeColor="text1"/>
          <w:sz w:val="24"/>
          <w:highlight w:val="none"/>
          <w:lang w:val="en-US" w:eastAsia="zh-CN"/>
          <w14:textFill>
            <w14:solidFill>
              <w14:schemeClr w14:val="tx1"/>
            </w14:solidFill>
          </w14:textFill>
        </w:rPr>
        <w:tab/>
      </w:r>
      <w:r>
        <w:rPr>
          <w:rFonts w:hint="eastAsia" w:ascii="仿宋" w:hAnsi="仿宋" w:eastAsia="仿宋" w:cs="仿宋"/>
          <w:i w:val="0"/>
          <w:iCs w:val="0"/>
          <w:color w:val="000000" w:themeColor="text1"/>
          <w:sz w:val="24"/>
          <w:highlight w:val="none"/>
          <w:lang w:val="en-US" w:eastAsia="zh-CN"/>
          <w14:textFill>
            <w14:solidFill>
              <w14:schemeClr w14:val="tx1"/>
            </w14:solidFill>
          </w14:textFill>
        </w:rPr>
        <w:t>（包4）</w:t>
      </w:r>
    </w:p>
    <w:p w14:paraId="72374C3E">
      <w:pPr>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项目编号：</w:t>
      </w:r>
      <w:r>
        <w:rPr>
          <w:rFonts w:hint="eastAsia" w:ascii="仿宋" w:hAnsi="仿宋" w:eastAsia="仿宋" w:cs="仿宋"/>
          <w:i w:val="0"/>
          <w:iCs w:val="0"/>
          <w:color w:val="000000" w:themeColor="text1"/>
          <w:sz w:val="24"/>
          <w:highlight w:val="none"/>
          <w:lang w:eastAsia="zh-CN"/>
          <w14:textFill>
            <w14:solidFill>
              <w14:schemeClr w14:val="tx1"/>
            </w14:solidFill>
          </w14:textFill>
        </w:rPr>
        <w:t>UHOSZA20250448</w:t>
      </w:r>
    </w:p>
    <w:tbl>
      <w:tblPr>
        <w:tblStyle w:val="20"/>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801"/>
        <w:gridCol w:w="709"/>
        <w:gridCol w:w="740"/>
        <w:gridCol w:w="746"/>
        <w:gridCol w:w="1017"/>
        <w:gridCol w:w="1000"/>
        <w:gridCol w:w="734"/>
        <w:gridCol w:w="736"/>
        <w:gridCol w:w="937"/>
        <w:gridCol w:w="781"/>
        <w:gridCol w:w="1187"/>
      </w:tblGrid>
      <w:tr w14:paraId="0F023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36F81726">
            <w:pPr>
              <w:keepNext w:val="0"/>
              <w:keepLines w:val="0"/>
              <w:suppressLineNumbers w:val="0"/>
              <w:spacing w:before="0" w:beforeAutospacing="0" w:after="0" w:afterAutospacing="0"/>
              <w:ind w:left="0" w:right="0"/>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序号</w:t>
            </w:r>
          </w:p>
        </w:tc>
        <w:tc>
          <w:tcPr>
            <w:tcW w:w="801" w:type="dxa"/>
            <w:vAlign w:val="center"/>
          </w:tcPr>
          <w:p w14:paraId="24E9FE1C">
            <w:pPr>
              <w:keepNext w:val="0"/>
              <w:keepLines w:val="0"/>
              <w:suppressLineNumbers w:val="0"/>
              <w:spacing w:before="0" w:beforeAutospacing="0" w:after="0" w:afterAutospacing="0"/>
              <w:ind w:left="0" w:right="0"/>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货物名称</w:t>
            </w:r>
          </w:p>
        </w:tc>
        <w:tc>
          <w:tcPr>
            <w:tcW w:w="709" w:type="dxa"/>
            <w:vAlign w:val="center"/>
          </w:tcPr>
          <w:p w14:paraId="5862656D">
            <w:pPr>
              <w:keepNext w:val="0"/>
              <w:keepLines w:val="0"/>
              <w:suppressLineNumbers w:val="0"/>
              <w:spacing w:before="0" w:beforeAutospacing="0" w:after="0" w:afterAutospacing="0"/>
              <w:ind w:left="0" w:right="0"/>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品牌</w:t>
            </w:r>
          </w:p>
        </w:tc>
        <w:tc>
          <w:tcPr>
            <w:tcW w:w="740" w:type="dxa"/>
            <w:vAlign w:val="center"/>
          </w:tcPr>
          <w:p w14:paraId="56F53421">
            <w:pPr>
              <w:keepNext w:val="0"/>
              <w:keepLines w:val="0"/>
              <w:suppressLineNumbers w:val="0"/>
              <w:spacing w:before="0" w:beforeAutospacing="0" w:after="0" w:afterAutospacing="0"/>
              <w:ind w:left="0" w:right="0"/>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规格</w:t>
            </w:r>
          </w:p>
        </w:tc>
        <w:tc>
          <w:tcPr>
            <w:tcW w:w="746" w:type="dxa"/>
            <w:vAlign w:val="center"/>
          </w:tcPr>
          <w:p w14:paraId="7C875C47">
            <w:pPr>
              <w:keepNext w:val="0"/>
              <w:keepLines w:val="0"/>
              <w:suppressLineNumbers w:val="0"/>
              <w:spacing w:before="0" w:beforeAutospacing="0" w:after="0" w:afterAutospacing="0"/>
              <w:ind w:left="0" w:right="0"/>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型号</w:t>
            </w:r>
          </w:p>
        </w:tc>
        <w:tc>
          <w:tcPr>
            <w:tcW w:w="1017" w:type="dxa"/>
            <w:vAlign w:val="center"/>
          </w:tcPr>
          <w:p w14:paraId="04068075">
            <w:pPr>
              <w:keepNext w:val="0"/>
              <w:keepLines w:val="0"/>
              <w:suppressLineNumbers w:val="0"/>
              <w:spacing w:before="0" w:beforeAutospacing="0" w:after="0" w:afterAutospacing="0"/>
              <w:ind w:left="0" w:right="0"/>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原产地</w:t>
            </w:r>
          </w:p>
        </w:tc>
        <w:tc>
          <w:tcPr>
            <w:tcW w:w="1000" w:type="dxa"/>
            <w:vAlign w:val="center"/>
          </w:tcPr>
          <w:p w14:paraId="32088CB9">
            <w:pPr>
              <w:keepNext w:val="0"/>
              <w:keepLines w:val="0"/>
              <w:suppressLineNumbers w:val="0"/>
              <w:spacing w:before="0" w:beforeAutospacing="0" w:after="0" w:afterAutospacing="0"/>
              <w:ind w:left="0" w:right="0"/>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制造商名称</w:t>
            </w:r>
          </w:p>
        </w:tc>
        <w:tc>
          <w:tcPr>
            <w:tcW w:w="734" w:type="dxa"/>
            <w:vAlign w:val="center"/>
          </w:tcPr>
          <w:p w14:paraId="320F5CEB">
            <w:pPr>
              <w:keepNext w:val="0"/>
              <w:keepLines w:val="0"/>
              <w:suppressLineNumbers w:val="0"/>
              <w:spacing w:before="0" w:beforeAutospacing="0" w:after="0" w:afterAutospacing="0"/>
              <w:ind w:left="0" w:right="0"/>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数量</w:t>
            </w:r>
          </w:p>
        </w:tc>
        <w:tc>
          <w:tcPr>
            <w:tcW w:w="736" w:type="dxa"/>
            <w:vAlign w:val="center"/>
          </w:tcPr>
          <w:p w14:paraId="3E3FDC6B">
            <w:pPr>
              <w:keepNext w:val="0"/>
              <w:keepLines w:val="0"/>
              <w:suppressLineNumbers w:val="0"/>
              <w:spacing w:before="0" w:beforeAutospacing="0" w:after="0" w:afterAutospacing="0"/>
              <w:ind w:left="0" w:right="0"/>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单位</w:t>
            </w:r>
          </w:p>
        </w:tc>
        <w:tc>
          <w:tcPr>
            <w:tcW w:w="937" w:type="dxa"/>
            <w:vAlign w:val="center"/>
          </w:tcPr>
          <w:p w14:paraId="02598C6E">
            <w:pPr>
              <w:keepNext w:val="0"/>
              <w:keepLines w:val="0"/>
              <w:suppressLineNumbers w:val="0"/>
              <w:spacing w:before="0" w:beforeAutospacing="0" w:after="0" w:afterAutospacing="0"/>
              <w:ind w:left="0" w:right="0"/>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单价(元)</w:t>
            </w:r>
          </w:p>
        </w:tc>
        <w:tc>
          <w:tcPr>
            <w:tcW w:w="781" w:type="dxa"/>
            <w:vAlign w:val="center"/>
          </w:tcPr>
          <w:p w14:paraId="4DC4E5A4">
            <w:pPr>
              <w:keepNext w:val="0"/>
              <w:keepLines w:val="0"/>
              <w:suppressLineNumbers w:val="0"/>
              <w:spacing w:before="0" w:beforeAutospacing="0" w:after="0" w:afterAutospacing="0"/>
              <w:ind w:left="0" w:right="0"/>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合价(元)</w:t>
            </w:r>
          </w:p>
        </w:tc>
        <w:tc>
          <w:tcPr>
            <w:tcW w:w="1187" w:type="dxa"/>
            <w:vAlign w:val="center"/>
          </w:tcPr>
          <w:p w14:paraId="3F23B06E">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
                <w:bCs/>
                <w:i w:val="0"/>
                <w:iCs w:val="0"/>
                <w:color w:val="FF0000"/>
                <w:sz w:val="24"/>
                <w:highlight w:val="none"/>
                <w:lang w:val="en-US" w:eastAsia="zh-CN"/>
              </w:rPr>
              <w:t>单项</w:t>
            </w:r>
            <w:r>
              <w:rPr>
                <w:rFonts w:hint="eastAsia" w:ascii="仿宋" w:hAnsi="仿宋" w:eastAsia="仿宋" w:cs="仿宋"/>
                <w:b/>
                <w:bCs/>
                <w:i w:val="0"/>
                <w:iCs w:val="0"/>
                <w:color w:val="FF0000"/>
                <w:sz w:val="24"/>
                <w:highlight w:val="none"/>
              </w:rPr>
              <w:t>单价最高限价（元）</w:t>
            </w:r>
          </w:p>
        </w:tc>
      </w:tr>
      <w:tr w14:paraId="33C62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45ECA4AE">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1</w:t>
            </w:r>
          </w:p>
        </w:tc>
        <w:tc>
          <w:tcPr>
            <w:tcW w:w="801" w:type="dxa"/>
            <w:vAlign w:val="center"/>
          </w:tcPr>
          <w:p w14:paraId="4F3AF3E7">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
                <w:bCs w:val="0"/>
                <w:i w:val="0"/>
                <w:iCs w:val="0"/>
                <w:color w:val="FF0000"/>
                <w:sz w:val="24"/>
                <w:highlight w:val="none"/>
                <w:lang w:val="en-US" w:eastAsia="zh-CN"/>
              </w:rPr>
              <w:t>消防水带（20型65mm*20）</w:t>
            </w:r>
          </w:p>
        </w:tc>
        <w:tc>
          <w:tcPr>
            <w:tcW w:w="709" w:type="dxa"/>
          </w:tcPr>
          <w:p w14:paraId="6B42F812">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0" w:type="dxa"/>
          </w:tcPr>
          <w:p w14:paraId="7C380A6C">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6" w:type="dxa"/>
          </w:tcPr>
          <w:p w14:paraId="0AE51CAB">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17" w:type="dxa"/>
          </w:tcPr>
          <w:p w14:paraId="0E3CA35F">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00" w:type="dxa"/>
          </w:tcPr>
          <w:p w14:paraId="0919CD1A">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34" w:type="dxa"/>
            <w:vAlign w:val="center"/>
          </w:tcPr>
          <w:p w14:paraId="0A2066EF">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6355</w:t>
            </w:r>
          </w:p>
        </w:tc>
        <w:tc>
          <w:tcPr>
            <w:tcW w:w="736" w:type="dxa"/>
            <w:vAlign w:val="center"/>
          </w:tcPr>
          <w:p w14:paraId="02F3A644">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盘</w:t>
            </w:r>
          </w:p>
        </w:tc>
        <w:tc>
          <w:tcPr>
            <w:tcW w:w="937" w:type="dxa"/>
          </w:tcPr>
          <w:p w14:paraId="4ED35E88">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81" w:type="dxa"/>
          </w:tcPr>
          <w:p w14:paraId="1A35DD64">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187" w:type="dxa"/>
            <w:vAlign w:val="center"/>
          </w:tcPr>
          <w:p w14:paraId="5FBF6B02">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550.00</w:t>
            </w:r>
          </w:p>
        </w:tc>
      </w:tr>
      <w:tr w14:paraId="4CE95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60DA807F">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2</w:t>
            </w:r>
          </w:p>
        </w:tc>
        <w:tc>
          <w:tcPr>
            <w:tcW w:w="801" w:type="dxa"/>
            <w:vAlign w:val="center"/>
          </w:tcPr>
          <w:p w14:paraId="28956864">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消防通用安全绳（100米安全绳）</w:t>
            </w:r>
          </w:p>
        </w:tc>
        <w:tc>
          <w:tcPr>
            <w:tcW w:w="709" w:type="dxa"/>
          </w:tcPr>
          <w:p w14:paraId="0782408B">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0" w:type="dxa"/>
          </w:tcPr>
          <w:p w14:paraId="5A45CADE">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6" w:type="dxa"/>
          </w:tcPr>
          <w:p w14:paraId="35C2299C">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17" w:type="dxa"/>
          </w:tcPr>
          <w:p w14:paraId="18C77CD2">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00" w:type="dxa"/>
          </w:tcPr>
          <w:p w14:paraId="5B51AE28">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34" w:type="dxa"/>
            <w:vAlign w:val="center"/>
          </w:tcPr>
          <w:p w14:paraId="0CA9D945">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15</w:t>
            </w:r>
          </w:p>
        </w:tc>
        <w:tc>
          <w:tcPr>
            <w:tcW w:w="736" w:type="dxa"/>
            <w:vAlign w:val="center"/>
          </w:tcPr>
          <w:p w14:paraId="6BBC816E">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捆</w:t>
            </w:r>
          </w:p>
        </w:tc>
        <w:tc>
          <w:tcPr>
            <w:tcW w:w="937" w:type="dxa"/>
          </w:tcPr>
          <w:p w14:paraId="5452674C">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81" w:type="dxa"/>
          </w:tcPr>
          <w:p w14:paraId="0F0F03BA">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187" w:type="dxa"/>
            <w:vAlign w:val="center"/>
          </w:tcPr>
          <w:p w14:paraId="7F1FEBF8">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2,500.00</w:t>
            </w:r>
          </w:p>
        </w:tc>
      </w:tr>
      <w:tr w14:paraId="2419A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55217A3D">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3</w:t>
            </w:r>
          </w:p>
        </w:tc>
        <w:tc>
          <w:tcPr>
            <w:tcW w:w="801" w:type="dxa"/>
            <w:vAlign w:val="center"/>
          </w:tcPr>
          <w:p w14:paraId="543F9A21">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化学防护手套</w:t>
            </w:r>
          </w:p>
        </w:tc>
        <w:tc>
          <w:tcPr>
            <w:tcW w:w="709" w:type="dxa"/>
          </w:tcPr>
          <w:p w14:paraId="29C87224">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0" w:type="dxa"/>
          </w:tcPr>
          <w:p w14:paraId="57060A80">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6" w:type="dxa"/>
          </w:tcPr>
          <w:p w14:paraId="219BF98F">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17" w:type="dxa"/>
          </w:tcPr>
          <w:p w14:paraId="4EDA1EB3">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00" w:type="dxa"/>
          </w:tcPr>
          <w:p w14:paraId="44371C0F">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34" w:type="dxa"/>
            <w:vAlign w:val="center"/>
          </w:tcPr>
          <w:p w14:paraId="739C764A">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358</w:t>
            </w:r>
          </w:p>
        </w:tc>
        <w:tc>
          <w:tcPr>
            <w:tcW w:w="736" w:type="dxa"/>
            <w:vAlign w:val="center"/>
          </w:tcPr>
          <w:p w14:paraId="3D2426B0">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双</w:t>
            </w:r>
          </w:p>
        </w:tc>
        <w:tc>
          <w:tcPr>
            <w:tcW w:w="937" w:type="dxa"/>
          </w:tcPr>
          <w:p w14:paraId="1AB78A6D">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81" w:type="dxa"/>
          </w:tcPr>
          <w:p w14:paraId="285FAC34">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187" w:type="dxa"/>
            <w:vAlign w:val="center"/>
          </w:tcPr>
          <w:p w14:paraId="7B9DB2BD">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50.00</w:t>
            </w:r>
          </w:p>
        </w:tc>
      </w:tr>
      <w:tr w14:paraId="35651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2EEF35B0">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4</w:t>
            </w:r>
          </w:p>
        </w:tc>
        <w:tc>
          <w:tcPr>
            <w:tcW w:w="801" w:type="dxa"/>
            <w:vAlign w:val="center"/>
          </w:tcPr>
          <w:p w14:paraId="41BD6793">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内置劳动保护手套</w:t>
            </w:r>
          </w:p>
        </w:tc>
        <w:tc>
          <w:tcPr>
            <w:tcW w:w="709" w:type="dxa"/>
          </w:tcPr>
          <w:p w14:paraId="0A147935">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0" w:type="dxa"/>
          </w:tcPr>
          <w:p w14:paraId="1343031B">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6" w:type="dxa"/>
          </w:tcPr>
          <w:p w14:paraId="0C590997">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17" w:type="dxa"/>
          </w:tcPr>
          <w:p w14:paraId="239FC476">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00" w:type="dxa"/>
          </w:tcPr>
          <w:p w14:paraId="509F3A84">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34" w:type="dxa"/>
            <w:vAlign w:val="center"/>
          </w:tcPr>
          <w:p w14:paraId="34750778">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4452</w:t>
            </w:r>
          </w:p>
        </w:tc>
        <w:tc>
          <w:tcPr>
            <w:tcW w:w="736" w:type="dxa"/>
            <w:vAlign w:val="center"/>
          </w:tcPr>
          <w:p w14:paraId="7FDD1ABC">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双</w:t>
            </w:r>
          </w:p>
        </w:tc>
        <w:tc>
          <w:tcPr>
            <w:tcW w:w="937" w:type="dxa"/>
          </w:tcPr>
          <w:p w14:paraId="54D815D2">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81" w:type="dxa"/>
          </w:tcPr>
          <w:p w14:paraId="5FC42429">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187" w:type="dxa"/>
            <w:vAlign w:val="center"/>
          </w:tcPr>
          <w:p w14:paraId="162B1625">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5.00</w:t>
            </w:r>
          </w:p>
        </w:tc>
      </w:tr>
      <w:tr w14:paraId="5AF7B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24B88525">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5</w:t>
            </w:r>
          </w:p>
        </w:tc>
        <w:tc>
          <w:tcPr>
            <w:tcW w:w="801" w:type="dxa"/>
            <w:vAlign w:val="center"/>
          </w:tcPr>
          <w:p w14:paraId="4DD547C9">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异型异径接口（二档）</w:t>
            </w:r>
          </w:p>
        </w:tc>
        <w:tc>
          <w:tcPr>
            <w:tcW w:w="709" w:type="dxa"/>
          </w:tcPr>
          <w:p w14:paraId="75A84634">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0" w:type="dxa"/>
          </w:tcPr>
          <w:p w14:paraId="1D97D4A7">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6" w:type="dxa"/>
          </w:tcPr>
          <w:p w14:paraId="6B020894">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17" w:type="dxa"/>
          </w:tcPr>
          <w:p w14:paraId="753FE10A">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00" w:type="dxa"/>
          </w:tcPr>
          <w:p w14:paraId="082440C0">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34" w:type="dxa"/>
            <w:vAlign w:val="center"/>
          </w:tcPr>
          <w:p w14:paraId="409672B9">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32</w:t>
            </w:r>
          </w:p>
        </w:tc>
        <w:tc>
          <w:tcPr>
            <w:tcW w:w="736" w:type="dxa"/>
            <w:vAlign w:val="center"/>
          </w:tcPr>
          <w:p w14:paraId="5232F102">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套</w:t>
            </w:r>
          </w:p>
        </w:tc>
        <w:tc>
          <w:tcPr>
            <w:tcW w:w="937" w:type="dxa"/>
          </w:tcPr>
          <w:p w14:paraId="5DF08011">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81" w:type="dxa"/>
          </w:tcPr>
          <w:p w14:paraId="2874A8F3">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187" w:type="dxa"/>
            <w:vAlign w:val="center"/>
          </w:tcPr>
          <w:p w14:paraId="43B2B686">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250.00</w:t>
            </w:r>
          </w:p>
        </w:tc>
      </w:tr>
      <w:tr w14:paraId="16966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120BD9B7">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6</w:t>
            </w:r>
          </w:p>
        </w:tc>
        <w:tc>
          <w:tcPr>
            <w:tcW w:w="801" w:type="dxa"/>
            <w:vAlign w:val="center"/>
          </w:tcPr>
          <w:p w14:paraId="29E9DF55">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防化靴</w:t>
            </w:r>
          </w:p>
        </w:tc>
        <w:tc>
          <w:tcPr>
            <w:tcW w:w="709" w:type="dxa"/>
          </w:tcPr>
          <w:p w14:paraId="6F14EFAD">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0" w:type="dxa"/>
          </w:tcPr>
          <w:p w14:paraId="5D72D0C9">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6" w:type="dxa"/>
          </w:tcPr>
          <w:p w14:paraId="487148C5">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17" w:type="dxa"/>
          </w:tcPr>
          <w:p w14:paraId="13873253">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00" w:type="dxa"/>
          </w:tcPr>
          <w:p w14:paraId="5DE3F647">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34" w:type="dxa"/>
            <w:vAlign w:val="center"/>
          </w:tcPr>
          <w:p w14:paraId="01A16379">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10</w:t>
            </w:r>
          </w:p>
        </w:tc>
        <w:tc>
          <w:tcPr>
            <w:tcW w:w="736" w:type="dxa"/>
            <w:vAlign w:val="center"/>
          </w:tcPr>
          <w:p w14:paraId="2ADC9AE4">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双</w:t>
            </w:r>
          </w:p>
        </w:tc>
        <w:tc>
          <w:tcPr>
            <w:tcW w:w="937" w:type="dxa"/>
          </w:tcPr>
          <w:p w14:paraId="431A09E0">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81" w:type="dxa"/>
          </w:tcPr>
          <w:p w14:paraId="1D74E3FC">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187" w:type="dxa"/>
            <w:vAlign w:val="center"/>
          </w:tcPr>
          <w:p w14:paraId="4462E8B7">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460.00</w:t>
            </w:r>
          </w:p>
        </w:tc>
      </w:tr>
      <w:tr w14:paraId="66030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46DF0696">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7</w:t>
            </w:r>
          </w:p>
        </w:tc>
        <w:tc>
          <w:tcPr>
            <w:tcW w:w="801" w:type="dxa"/>
            <w:vAlign w:val="center"/>
          </w:tcPr>
          <w:p w14:paraId="032B2BE9">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绑腿</w:t>
            </w:r>
          </w:p>
        </w:tc>
        <w:tc>
          <w:tcPr>
            <w:tcW w:w="709" w:type="dxa"/>
          </w:tcPr>
          <w:p w14:paraId="4C98DD8D">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0" w:type="dxa"/>
          </w:tcPr>
          <w:p w14:paraId="5E9F0537">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6" w:type="dxa"/>
          </w:tcPr>
          <w:p w14:paraId="32BC28E9">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17" w:type="dxa"/>
          </w:tcPr>
          <w:p w14:paraId="30F936E1">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00" w:type="dxa"/>
          </w:tcPr>
          <w:p w14:paraId="32B179A0">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34" w:type="dxa"/>
            <w:vAlign w:val="center"/>
          </w:tcPr>
          <w:p w14:paraId="083225A9">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30</w:t>
            </w:r>
          </w:p>
        </w:tc>
        <w:tc>
          <w:tcPr>
            <w:tcW w:w="736" w:type="dxa"/>
            <w:vAlign w:val="center"/>
          </w:tcPr>
          <w:p w14:paraId="38AC8E59">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副</w:t>
            </w:r>
          </w:p>
        </w:tc>
        <w:tc>
          <w:tcPr>
            <w:tcW w:w="937" w:type="dxa"/>
          </w:tcPr>
          <w:p w14:paraId="5B8170A2">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81" w:type="dxa"/>
          </w:tcPr>
          <w:p w14:paraId="621DC8CE">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187" w:type="dxa"/>
            <w:vAlign w:val="center"/>
          </w:tcPr>
          <w:p w14:paraId="261077D1">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60.00</w:t>
            </w:r>
          </w:p>
        </w:tc>
      </w:tr>
      <w:tr w14:paraId="6556F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52DB586E">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8</w:t>
            </w:r>
          </w:p>
        </w:tc>
        <w:tc>
          <w:tcPr>
            <w:tcW w:w="801" w:type="dxa"/>
            <w:vAlign w:val="center"/>
          </w:tcPr>
          <w:p w14:paraId="21E8DE27">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自喷荧光漆</w:t>
            </w:r>
          </w:p>
        </w:tc>
        <w:tc>
          <w:tcPr>
            <w:tcW w:w="709" w:type="dxa"/>
          </w:tcPr>
          <w:p w14:paraId="324855E8">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0" w:type="dxa"/>
          </w:tcPr>
          <w:p w14:paraId="71A4017E">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6" w:type="dxa"/>
          </w:tcPr>
          <w:p w14:paraId="30B44812">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17" w:type="dxa"/>
          </w:tcPr>
          <w:p w14:paraId="70EEC654">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00" w:type="dxa"/>
          </w:tcPr>
          <w:p w14:paraId="434BA700">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34" w:type="dxa"/>
            <w:vAlign w:val="center"/>
          </w:tcPr>
          <w:p w14:paraId="573AE684">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60</w:t>
            </w:r>
          </w:p>
        </w:tc>
        <w:tc>
          <w:tcPr>
            <w:tcW w:w="736" w:type="dxa"/>
            <w:vAlign w:val="center"/>
          </w:tcPr>
          <w:p w14:paraId="35C853C7">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罐</w:t>
            </w:r>
          </w:p>
        </w:tc>
        <w:tc>
          <w:tcPr>
            <w:tcW w:w="937" w:type="dxa"/>
          </w:tcPr>
          <w:p w14:paraId="747BE1F3">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81" w:type="dxa"/>
          </w:tcPr>
          <w:p w14:paraId="7197792D">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187" w:type="dxa"/>
            <w:vAlign w:val="center"/>
          </w:tcPr>
          <w:p w14:paraId="613E5340">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100.00</w:t>
            </w:r>
          </w:p>
        </w:tc>
      </w:tr>
      <w:tr w14:paraId="719BC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0" w:type="dxa"/>
            <w:gridSpan w:val="12"/>
          </w:tcPr>
          <w:p w14:paraId="4A5EF27C">
            <w:pPr>
              <w:keepNext w:val="0"/>
              <w:keepLines w:val="0"/>
              <w:suppressLineNumbers w:val="0"/>
              <w:tabs>
                <w:tab w:val="left" w:pos="3200"/>
              </w:tabs>
              <w:spacing w:before="0" w:beforeAutospacing="0" w:after="0" w:afterAutospacing="0"/>
              <w:ind w:left="0" w:right="0"/>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 xml:space="preserve">合计（即投标总价；币种：人民币；单位：元） </w:t>
            </w:r>
          </w:p>
          <w:p w14:paraId="21333E12">
            <w:pPr>
              <w:keepNext w:val="0"/>
              <w:keepLines w:val="0"/>
              <w:suppressLineNumbers w:val="0"/>
              <w:tabs>
                <w:tab w:val="left" w:pos="3200"/>
              </w:tabs>
              <w:spacing w:before="0" w:beforeAutospacing="0" w:after="0" w:afterAutospacing="0"/>
              <w:ind w:left="0" w:right="0"/>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小写：            大写：</w:t>
            </w:r>
          </w:p>
        </w:tc>
      </w:tr>
    </w:tbl>
    <w:p w14:paraId="1103F8E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i w:val="0"/>
          <w:iCs w:val="0"/>
          <w:color w:val="000000" w:themeColor="text1"/>
          <w:sz w:val="24"/>
          <w:highlight w:val="none"/>
          <w14:textFill>
            <w14:solidFill>
              <w14:schemeClr w14:val="tx1"/>
            </w14:solidFill>
          </w14:textFill>
        </w:rPr>
      </w:pPr>
      <w:r>
        <w:rPr>
          <w:rFonts w:hint="eastAsia" w:ascii="仿宋" w:hAnsi="仿宋" w:eastAsia="仿宋" w:cs="仿宋"/>
          <w:b/>
          <w:bCs/>
          <w:i w:val="0"/>
          <w:iCs w:val="0"/>
          <w:color w:val="000000" w:themeColor="text1"/>
          <w:sz w:val="24"/>
          <w:highlight w:val="none"/>
          <w14:textFill>
            <w14:solidFill>
              <w14:schemeClr w14:val="tx1"/>
            </w14:solidFill>
          </w14:textFill>
        </w:rPr>
        <w:t>注：</w:t>
      </w:r>
    </w:p>
    <w:p w14:paraId="0AC49ACC">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Cs/>
          <w:i w:val="0"/>
          <w:iCs w:val="0"/>
          <w:color w:val="000000" w:themeColor="text1"/>
          <w:sz w:val="24"/>
          <w:highlight w:val="none"/>
          <w14:textFill>
            <w14:solidFill>
              <w14:schemeClr w14:val="tx1"/>
            </w14:solidFill>
          </w14:textFill>
        </w:rPr>
      </w:pPr>
      <w:r>
        <w:rPr>
          <w:rFonts w:hint="eastAsia" w:ascii="仿宋" w:hAnsi="仿宋" w:eastAsia="仿宋" w:cs="仿宋"/>
          <w:bCs/>
          <w:i w:val="0"/>
          <w:iCs w:val="0"/>
          <w:color w:val="000000" w:themeColor="text1"/>
          <w:sz w:val="24"/>
          <w:highlight w:val="none"/>
          <w14:textFill>
            <w14:solidFill>
              <w14:schemeClr w14:val="tx1"/>
            </w14:solidFill>
          </w14:textFill>
        </w:rPr>
        <w:t>1.本表可按同样格式扩展，请根据“第二章 招标项目需求”中的货物清单填写。</w:t>
      </w:r>
    </w:p>
    <w:p w14:paraId="25CE37C8">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Cs/>
          <w:i w:val="0"/>
          <w:iCs w:val="0"/>
          <w:color w:val="000000" w:themeColor="text1"/>
          <w:sz w:val="24"/>
          <w:highlight w:val="none"/>
          <w14:textFill>
            <w14:solidFill>
              <w14:schemeClr w14:val="tx1"/>
            </w14:solidFill>
          </w14:textFill>
        </w:rPr>
      </w:pPr>
      <w:r>
        <w:rPr>
          <w:rFonts w:hint="eastAsia" w:ascii="仿宋" w:hAnsi="仿宋" w:eastAsia="仿宋" w:cs="仿宋"/>
          <w:bCs/>
          <w:i w:val="0"/>
          <w:iCs w:val="0"/>
          <w:color w:val="000000" w:themeColor="text1"/>
          <w:sz w:val="24"/>
          <w:highlight w:val="none"/>
          <w14:textFill>
            <w14:solidFill>
              <w14:schemeClr w14:val="tx1"/>
            </w14:solidFill>
          </w14:textFill>
        </w:rPr>
        <w:t xml:space="preserve">2. </w:t>
      </w:r>
      <w:r>
        <w:rPr>
          <w:rFonts w:hint="eastAsia" w:ascii="仿宋" w:hAnsi="仿宋" w:eastAsia="仿宋" w:cs="仿宋"/>
          <w:b/>
          <w:bCs w:val="0"/>
          <w:i w:val="0"/>
          <w:iCs w:val="0"/>
          <w:color w:val="FF0000"/>
          <w:sz w:val="24"/>
          <w:highlight w:val="none"/>
        </w:rPr>
        <w:t>如所投货物属于定制类的非量产货物或无具体品牌、型号的货物，可以在“品牌/规格/型号”一栏仅填写规格信息而不填写品牌、型号等信息（品牌、型号信息用“定制”描述即可）；</w:t>
      </w:r>
      <w:r>
        <w:rPr>
          <w:rFonts w:hint="eastAsia" w:ascii="仿宋" w:hAnsi="仿宋" w:eastAsia="仿宋" w:cs="仿宋"/>
          <w:bCs/>
          <w:i w:val="0"/>
          <w:iCs w:val="0"/>
          <w:color w:val="000000" w:themeColor="text1"/>
          <w:sz w:val="24"/>
          <w:highlight w:val="none"/>
          <w14:textFill>
            <w14:solidFill>
              <w14:schemeClr w14:val="tx1"/>
            </w14:solidFill>
          </w14:textFill>
        </w:rPr>
        <w:t>此类填写错误（所投货物为定制类的非量产货物但供应商却错误填报了品牌、型号）的不利后果由供应商承担，经评审委员会认定，在使用综合评分法的项目中一项此类填写错误将按照一项招标技术要求负偏离作处理。</w:t>
      </w:r>
    </w:p>
    <w:p w14:paraId="0A9B4B27">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bCs w:val="0"/>
          <w:i w:val="0"/>
          <w:iCs w:val="0"/>
          <w:color w:val="FF0000"/>
          <w:sz w:val="24"/>
          <w:highlight w:val="none"/>
        </w:rPr>
      </w:pPr>
      <w:r>
        <w:rPr>
          <w:rFonts w:hint="eastAsia" w:ascii="仿宋" w:hAnsi="仿宋" w:eastAsia="仿宋" w:cs="仿宋"/>
          <w:b/>
          <w:bCs w:val="0"/>
          <w:i w:val="0"/>
          <w:iCs w:val="0"/>
          <w:color w:val="FF0000"/>
          <w:sz w:val="24"/>
          <w:highlight w:val="none"/>
        </w:rPr>
        <w:t>3.“原产地”是指该货物的实际生产加工地，而非品牌总公司所在地。</w:t>
      </w:r>
    </w:p>
    <w:p w14:paraId="1C2CB701">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bCs w:val="0"/>
          <w:i w:val="0"/>
          <w:iCs w:val="0"/>
          <w:color w:val="FF0000"/>
          <w:sz w:val="24"/>
          <w:highlight w:val="none"/>
        </w:rPr>
      </w:pPr>
      <w:r>
        <w:rPr>
          <w:rFonts w:hint="eastAsia" w:ascii="仿宋" w:hAnsi="仿宋" w:eastAsia="仿宋" w:cs="仿宋"/>
          <w:b/>
          <w:bCs w:val="0"/>
          <w:i w:val="0"/>
          <w:iCs w:val="0"/>
          <w:color w:val="FF0000"/>
          <w:sz w:val="24"/>
          <w:highlight w:val="none"/>
        </w:rPr>
        <w:t>4.所投货物均应填写制造商名称。“制造商”是指产品品牌厂商，除进口产品外，同一品牌国内外均有制造商的，应填写国内制造商；产品代工制造的，应填写接受委托生产制造的制造商。</w:t>
      </w:r>
    </w:p>
    <w:p w14:paraId="3C4447E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Cs/>
          <w:i w:val="0"/>
          <w:iCs w:val="0"/>
          <w:color w:val="000000" w:themeColor="text1"/>
          <w:sz w:val="24"/>
          <w:highlight w:val="none"/>
          <w14:textFill>
            <w14:solidFill>
              <w14:schemeClr w14:val="tx1"/>
            </w14:solidFill>
          </w14:textFill>
        </w:rPr>
      </w:pPr>
      <w:r>
        <w:rPr>
          <w:rFonts w:hint="eastAsia" w:ascii="仿宋" w:hAnsi="仿宋" w:eastAsia="仿宋" w:cs="仿宋"/>
          <w:bCs/>
          <w:i w:val="0"/>
          <w:iCs w:val="0"/>
          <w:color w:val="000000" w:themeColor="text1"/>
          <w:sz w:val="24"/>
          <w:highlight w:val="none"/>
          <w:lang w:val="en-US" w:eastAsia="zh-CN"/>
          <w14:textFill>
            <w14:solidFill>
              <w14:schemeClr w14:val="tx1"/>
            </w14:solidFill>
          </w14:textFill>
        </w:rPr>
        <w:t>5</w:t>
      </w:r>
      <w:r>
        <w:rPr>
          <w:rFonts w:hint="eastAsia" w:ascii="仿宋" w:hAnsi="仿宋" w:eastAsia="仿宋" w:cs="仿宋"/>
          <w:bCs/>
          <w:i w:val="0"/>
          <w:iCs w:val="0"/>
          <w:color w:val="000000" w:themeColor="text1"/>
          <w:sz w:val="24"/>
          <w:highlight w:val="none"/>
          <w14:textFill>
            <w14:solidFill>
              <w14:schemeClr w14:val="tx1"/>
            </w14:solidFill>
          </w14:textFill>
        </w:rPr>
        <w:t>.分项报价的</w:t>
      </w:r>
      <w:r>
        <w:rPr>
          <w:rFonts w:hint="eastAsia" w:ascii="仿宋" w:hAnsi="仿宋" w:eastAsia="仿宋" w:cs="仿宋"/>
          <w:bCs/>
          <w:i w:val="0"/>
          <w:iCs w:val="0"/>
          <w:color w:val="000000" w:themeColor="text1"/>
          <w:sz w:val="24"/>
          <w:highlight w:val="none"/>
          <w:lang w:eastAsia="zh-CN"/>
          <w14:textFill>
            <w14:solidFill>
              <w14:schemeClr w14:val="tx1"/>
            </w14:solidFill>
          </w14:textFill>
        </w:rPr>
        <w:t>合计</w:t>
      </w:r>
      <w:r>
        <w:rPr>
          <w:rFonts w:hint="eastAsia" w:ascii="仿宋" w:hAnsi="仿宋" w:eastAsia="仿宋" w:cs="仿宋"/>
          <w:bCs/>
          <w:i w:val="0"/>
          <w:iCs w:val="0"/>
          <w:color w:val="000000" w:themeColor="text1"/>
          <w:sz w:val="24"/>
          <w:highlight w:val="none"/>
          <w14:textFill>
            <w14:solidFill>
              <w14:schemeClr w14:val="tx1"/>
            </w14:solidFill>
          </w14:textFill>
        </w:rPr>
        <w:t>等于“开标一览表”中的</w:t>
      </w:r>
      <w:r>
        <w:rPr>
          <w:rFonts w:hint="eastAsia" w:ascii="仿宋" w:hAnsi="仿宋" w:eastAsia="仿宋" w:cs="仿宋"/>
          <w:bCs/>
          <w:i w:val="0"/>
          <w:iCs w:val="0"/>
          <w:color w:val="000000" w:themeColor="text1"/>
          <w:sz w:val="24"/>
          <w:highlight w:val="none"/>
          <w:lang w:eastAsia="zh-CN"/>
          <w14:textFill>
            <w14:solidFill>
              <w14:schemeClr w14:val="tx1"/>
            </w14:solidFill>
          </w14:textFill>
        </w:rPr>
        <w:t>投标</w:t>
      </w:r>
      <w:r>
        <w:rPr>
          <w:rFonts w:hint="eastAsia" w:ascii="仿宋" w:hAnsi="仿宋" w:eastAsia="仿宋" w:cs="仿宋"/>
          <w:bCs/>
          <w:i w:val="0"/>
          <w:iCs w:val="0"/>
          <w:color w:val="000000" w:themeColor="text1"/>
          <w:sz w:val="24"/>
          <w:highlight w:val="none"/>
          <w14:textFill>
            <w14:solidFill>
              <w14:schemeClr w14:val="tx1"/>
            </w14:solidFill>
          </w14:textFill>
        </w:rPr>
        <w:t>总价。</w:t>
      </w:r>
    </w:p>
    <w:p w14:paraId="4F44C738">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Cs/>
          <w:i w:val="0"/>
          <w:iCs w:val="0"/>
          <w:color w:val="000000" w:themeColor="text1"/>
          <w:sz w:val="24"/>
          <w:highlight w:val="none"/>
          <w:lang w:eastAsia="zh-CN"/>
          <w14:textFill>
            <w14:solidFill>
              <w14:schemeClr w14:val="tx1"/>
            </w14:solidFill>
          </w14:textFill>
        </w:rPr>
      </w:pPr>
      <w:r>
        <w:rPr>
          <w:rFonts w:hint="eastAsia" w:ascii="仿宋" w:hAnsi="仿宋" w:eastAsia="仿宋" w:cs="仿宋"/>
          <w:bCs/>
          <w:i w:val="0"/>
          <w:iCs w:val="0"/>
          <w:color w:val="000000" w:themeColor="text1"/>
          <w:sz w:val="24"/>
          <w:highlight w:val="none"/>
          <w:lang w:val="en-US" w:eastAsia="zh-CN"/>
          <w14:textFill>
            <w14:solidFill>
              <w14:schemeClr w14:val="tx1"/>
            </w14:solidFill>
          </w14:textFill>
        </w:rPr>
        <w:t>6</w:t>
      </w:r>
      <w:r>
        <w:rPr>
          <w:rFonts w:hint="eastAsia" w:ascii="仿宋" w:hAnsi="仿宋" w:eastAsia="仿宋" w:cs="仿宋"/>
          <w:bCs/>
          <w:i w:val="0"/>
          <w:iCs w:val="0"/>
          <w:color w:val="000000" w:themeColor="text1"/>
          <w:sz w:val="24"/>
          <w:highlight w:val="none"/>
          <w14:textFill>
            <w14:solidFill>
              <w14:schemeClr w14:val="tx1"/>
            </w14:solidFill>
          </w14:textFill>
        </w:rPr>
        <w:t>.单价、合价和投标总价为包干价，即三者均应包含货物的价款、包装、运输、装卸、安装、调试、技术指导、培训、咨询、服务、保险、税费、检测、验收合格交付使用之前以及技术和售后服务等其他各项有关费用。（若招标文件商务要求中对于报价有要求的以商务要求中的条款为准）</w:t>
      </w:r>
    </w:p>
    <w:p w14:paraId="70B758F4">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bCs w:val="0"/>
          <w:i w:val="0"/>
          <w:iCs w:val="0"/>
          <w:color w:val="FF0000"/>
          <w:sz w:val="24"/>
          <w:highlight w:val="none"/>
        </w:rPr>
      </w:pPr>
      <w:r>
        <w:rPr>
          <w:rFonts w:hint="eastAsia" w:ascii="仿宋" w:hAnsi="仿宋" w:eastAsia="仿宋" w:cs="仿宋"/>
          <w:b/>
          <w:bCs w:val="0"/>
          <w:i w:val="0"/>
          <w:iCs w:val="0"/>
          <w:color w:val="FF0000"/>
          <w:sz w:val="24"/>
          <w:highlight w:val="none"/>
        </w:rPr>
        <w:t>5.“原产地”是指货物的实际生产加工地，非品牌所在地；“制造商”是指产品品牌厂商，同一品牌国内外均有制造商的，应填写国内制造商；产品代工制造的，应填写接受委托生产制造的制造商等。</w:t>
      </w:r>
    </w:p>
    <w:p w14:paraId="362E7B0C">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Cs/>
          <w:i w:val="0"/>
          <w:iCs w:val="0"/>
          <w:color w:val="000000" w:themeColor="text1"/>
          <w:sz w:val="24"/>
          <w:highlight w:val="none"/>
          <w14:textFill>
            <w14:solidFill>
              <w14:schemeClr w14:val="tx1"/>
            </w14:solidFill>
          </w14:textFill>
        </w:rPr>
      </w:pPr>
      <w:r>
        <w:rPr>
          <w:rFonts w:hint="eastAsia" w:ascii="仿宋" w:hAnsi="仿宋" w:eastAsia="仿宋" w:cs="仿宋"/>
          <w:bCs/>
          <w:i w:val="0"/>
          <w:iCs w:val="0"/>
          <w:color w:val="000000" w:themeColor="text1"/>
          <w:sz w:val="24"/>
          <w:highlight w:val="none"/>
          <w14:textFill>
            <w14:solidFill>
              <w14:schemeClr w14:val="tx1"/>
            </w14:solidFill>
          </w14:textFill>
        </w:rPr>
        <w:t>7.所有价格应按“招标文件”中规定的货币单位填写；投标总价应为以上各分项价格之和；投标总价和项目报价表中单个采购预算条目报价均不得超过对应的财政预算限额，否则将导致</w:t>
      </w:r>
      <w:r>
        <w:rPr>
          <w:rFonts w:hint="eastAsia" w:ascii="仿宋" w:hAnsi="仿宋" w:eastAsia="仿宋" w:cs="仿宋"/>
          <w:b/>
          <w:bCs w:val="0"/>
          <w:i w:val="0"/>
          <w:iCs w:val="0"/>
          <w:color w:val="FF0000"/>
          <w:sz w:val="24"/>
          <w:highlight w:val="none"/>
        </w:rPr>
        <w:t>投标无效</w:t>
      </w:r>
      <w:r>
        <w:rPr>
          <w:rFonts w:hint="eastAsia" w:ascii="仿宋" w:hAnsi="仿宋" w:eastAsia="仿宋" w:cs="仿宋"/>
          <w:bCs/>
          <w:i w:val="0"/>
          <w:iCs w:val="0"/>
          <w:color w:val="000000" w:themeColor="text1"/>
          <w:sz w:val="24"/>
          <w:highlight w:val="none"/>
          <w14:textFill>
            <w14:solidFill>
              <w14:schemeClr w14:val="tx1"/>
            </w14:solidFill>
          </w14:textFill>
        </w:rPr>
        <w:t>。</w:t>
      </w:r>
    </w:p>
    <w:p w14:paraId="7DB9F53F">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auto"/>
        <w:rPr>
          <w:rFonts w:hint="eastAsia" w:ascii="仿宋" w:hAnsi="仿宋" w:eastAsia="仿宋" w:cs="仿宋"/>
          <w:i w:val="0"/>
          <w:iCs w:val="0"/>
          <w:color w:val="000000" w:themeColor="text1"/>
          <w:sz w:val="24"/>
          <w:highlight w:val="none"/>
          <w14:textFill>
            <w14:solidFill>
              <w14:schemeClr w14:val="tx1"/>
            </w14:solidFill>
          </w14:textFill>
        </w:rPr>
      </w:pPr>
    </w:p>
    <w:p w14:paraId="699DE265">
      <w:pPr>
        <w:keepNext w:val="0"/>
        <w:keepLines w:val="0"/>
        <w:pageBreakBefore w:val="0"/>
        <w:widowControl w:val="0"/>
        <w:kinsoku/>
        <w:wordWrap/>
        <w:overflowPunct/>
        <w:topLinePunct w:val="0"/>
        <w:autoSpaceDE/>
        <w:autoSpaceDN/>
        <w:bidi w:val="0"/>
        <w:adjustRightInd/>
        <w:snapToGrid/>
        <w:spacing w:line="240" w:lineRule="auto"/>
        <w:ind w:firstLine="3600" w:firstLineChars="1500"/>
        <w:jc w:val="left"/>
        <w:textAlignment w:val="auto"/>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法定代表人或其授权委托人（</w:t>
      </w:r>
      <w:r>
        <w:rPr>
          <w:rFonts w:hint="eastAsia" w:ascii="仿宋" w:hAnsi="仿宋" w:eastAsia="仿宋" w:cs="仿宋"/>
          <w:b/>
          <w:i w:val="0"/>
          <w:iCs w:val="0"/>
          <w:color w:val="000000" w:themeColor="text1"/>
          <w:sz w:val="24"/>
          <w:highlight w:val="none"/>
          <w14:textFill>
            <w14:solidFill>
              <w14:schemeClr w14:val="tx1"/>
            </w14:solidFill>
          </w14:textFill>
        </w:rPr>
        <w:t>签名或盖私章</w:t>
      </w:r>
      <w:r>
        <w:rPr>
          <w:rFonts w:hint="eastAsia" w:ascii="仿宋" w:hAnsi="仿宋" w:eastAsia="仿宋" w:cs="仿宋"/>
          <w:i w:val="0"/>
          <w:iCs w:val="0"/>
          <w:color w:val="000000" w:themeColor="text1"/>
          <w:sz w:val="24"/>
          <w:highlight w:val="none"/>
          <w14:textFill>
            <w14:solidFill>
              <w14:schemeClr w14:val="tx1"/>
            </w14:solidFill>
          </w14:textFill>
        </w:rPr>
        <w:t>）：</w:t>
      </w:r>
    </w:p>
    <w:p w14:paraId="44370AFA">
      <w:pPr>
        <w:keepNext w:val="0"/>
        <w:keepLines w:val="0"/>
        <w:pageBreakBefore w:val="0"/>
        <w:widowControl w:val="0"/>
        <w:kinsoku/>
        <w:wordWrap/>
        <w:overflowPunct/>
        <w:topLinePunct w:val="0"/>
        <w:autoSpaceDE/>
        <w:autoSpaceDN/>
        <w:bidi w:val="0"/>
        <w:adjustRightInd/>
        <w:snapToGrid/>
        <w:spacing w:line="240" w:lineRule="auto"/>
        <w:ind w:firstLine="3600" w:firstLineChars="1500"/>
        <w:jc w:val="left"/>
        <w:textAlignment w:val="auto"/>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投标单位（</w:t>
      </w:r>
      <w:r>
        <w:rPr>
          <w:rFonts w:hint="eastAsia" w:ascii="仿宋" w:hAnsi="仿宋" w:eastAsia="仿宋" w:cs="仿宋"/>
          <w:b/>
          <w:i w:val="0"/>
          <w:iCs w:val="0"/>
          <w:color w:val="000000" w:themeColor="text1"/>
          <w:sz w:val="24"/>
          <w:highlight w:val="none"/>
          <w14:textFill>
            <w14:solidFill>
              <w14:schemeClr w14:val="tx1"/>
            </w14:solidFill>
          </w14:textFill>
        </w:rPr>
        <w:t>盖公章</w:t>
      </w:r>
      <w:r>
        <w:rPr>
          <w:rFonts w:hint="eastAsia" w:ascii="仿宋" w:hAnsi="仿宋" w:eastAsia="仿宋" w:cs="仿宋"/>
          <w:i w:val="0"/>
          <w:iCs w:val="0"/>
          <w:color w:val="000000" w:themeColor="text1"/>
          <w:sz w:val="24"/>
          <w:highlight w:val="none"/>
          <w14:textFill>
            <w14:solidFill>
              <w14:schemeClr w14:val="tx1"/>
            </w14:solidFill>
          </w14:textFill>
        </w:rPr>
        <w:t>）：</w:t>
      </w:r>
    </w:p>
    <w:p w14:paraId="23CED3A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000000" w:themeColor="text1"/>
          <w:sz w:val="24"/>
          <w:highlight w:val="none"/>
          <w14:textFill>
            <w14:solidFill>
              <w14:schemeClr w14:val="tx1"/>
            </w14:solidFill>
          </w14:textFill>
        </w:rPr>
      </w:pPr>
    </w:p>
    <w:p w14:paraId="04987635">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日期：    年  月  日</w:t>
      </w:r>
    </w:p>
    <w:p w14:paraId="5612B5D3">
      <w:pPr>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br w:type="page"/>
      </w:r>
    </w:p>
    <w:p w14:paraId="462E762A">
      <w:pPr>
        <w:keepNext/>
        <w:keepLines/>
        <w:pageBreakBefore w:val="0"/>
        <w:widowControl w:val="0"/>
        <w:kinsoku/>
        <w:wordWrap/>
        <w:overflowPunct/>
        <w:topLinePunct w:val="0"/>
        <w:autoSpaceDE/>
        <w:autoSpaceDN/>
        <w:bidi w:val="0"/>
        <w:adjustRightInd/>
        <w:snapToGrid/>
        <w:spacing w:before="156" w:beforeLines="50" w:after="156" w:afterLines="50" w:line="240" w:lineRule="auto"/>
        <w:jc w:val="center"/>
        <w:textAlignment w:val="auto"/>
        <w:outlineLvl w:val="3"/>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b/>
          <w:bCs/>
          <w:i w:val="0"/>
          <w:iCs w:val="0"/>
          <w:kern w:val="2"/>
          <w:sz w:val="28"/>
          <w:szCs w:val="28"/>
          <w:highlight w:val="none"/>
          <w:lang w:val="en-US" w:eastAsia="zh-CN" w:bidi="ar-SA"/>
        </w:rPr>
        <w:t>包5分项报价清单表</w:t>
      </w:r>
    </w:p>
    <w:p w14:paraId="36D5ED4C">
      <w:pPr>
        <w:rPr>
          <w:rFonts w:hint="default" w:ascii="仿宋" w:hAnsi="仿宋" w:eastAsia="仿宋" w:cs="仿宋"/>
          <w:i w:val="0"/>
          <w:iCs w:val="0"/>
          <w:color w:val="000000" w:themeColor="text1"/>
          <w:sz w:val="24"/>
          <w:highlight w:val="none"/>
          <w:lang w:val="en-US"/>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项目名称：</w:t>
      </w:r>
      <w:r>
        <w:rPr>
          <w:rFonts w:hint="eastAsia" w:ascii="仿宋" w:hAnsi="仿宋" w:eastAsia="仿宋" w:cs="仿宋"/>
          <w:i w:val="0"/>
          <w:iCs w:val="0"/>
          <w:color w:val="000000" w:themeColor="text1"/>
          <w:sz w:val="24"/>
          <w:highlight w:val="none"/>
          <w:lang w:eastAsia="zh-CN"/>
          <w14:textFill>
            <w14:solidFill>
              <w14:schemeClr w14:val="tx1"/>
            </w14:solidFill>
          </w14:textFill>
        </w:rPr>
        <w:t>广东省深圳市消防救援支队2025年消防装备采购项目九（包1-包5）</w:t>
      </w:r>
      <w:r>
        <w:rPr>
          <w:rFonts w:hint="eastAsia" w:ascii="仿宋" w:hAnsi="仿宋" w:eastAsia="仿宋" w:cs="仿宋"/>
          <w:i w:val="0"/>
          <w:iCs w:val="0"/>
          <w:color w:val="000000" w:themeColor="text1"/>
          <w:sz w:val="24"/>
          <w:highlight w:val="none"/>
          <w:lang w:val="en-US" w:eastAsia="zh-CN"/>
          <w14:textFill>
            <w14:solidFill>
              <w14:schemeClr w14:val="tx1"/>
            </w14:solidFill>
          </w14:textFill>
        </w:rPr>
        <w:tab/>
      </w:r>
      <w:r>
        <w:rPr>
          <w:rFonts w:hint="eastAsia" w:ascii="仿宋" w:hAnsi="仿宋" w:eastAsia="仿宋" w:cs="仿宋"/>
          <w:i w:val="0"/>
          <w:iCs w:val="0"/>
          <w:color w:val="000000" w:themeColor="text1"/>
          <w:sz w:val="24"/>
          <w:highlight w:val="none"/>
          <w:lang w:val="en-US" w:eastAsia="zh-CN"/>
          <w14:textFill>
            <w14:solidFill>
              <w14:schemeClr w14:val="tx1"/>
            </w14:solidFill>
          </w14:textFill>
        </w:rPr>
        <w:t>（包5）</w:t>
      </w:r>
    </w:p>
    <w:p w14:paraId="57CE7E75">
      <w:pPr>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项目编号：</w:t>
      </w:r>
      <w:r>
        <w:rPr>
          <w:rFonts w:hint="eastAsia" w:ascii="仿宋" w:hAnsi="仿宋" w:eastAsia="仿宋" w:cs="仿宋"/>
          <w:i w:val="0"/>
          <w:iCs w:val="0"/>
          <w:color w:val="000000" w:themeColor="text1"/>
          <w:sz w:val="24"/>
          <w:highlight w:val="none"/>
          <w:lang w:eastAsia="zh-CN"/>
          <w14:textFill>
            <w14:solidFill>
              <w14:schemeClr w14:val="tx1"/>
            </w14:solidFill>
          </w14:textFill>
        </w:rPr>
        <w:t>UHOSZA20250448</w:t>
      </w:r>
    </w:p>
    <w:tbl>
      <w:tblPr>
        <w:tblStyle w:val="20"/>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801"/>
        <w:gridCol w:w="709"/>
        <w:gridCol w:w="740"/>
        <w:gridCol w:w="746"/>
        <w:gridCol w:w="1017"/>
        <w:gridCol w:w="1000"/>
        <w:gridCol w:w="734"/>
        <w:gridCol w:w="736"/>
        <w:gridCol w:w="937"/>
        <w:gridCol w:w="781"/>
        <w:gridCol w:w="1187"/>
      </w:tblGrid>
      <w:tr w14:paraId="48E4B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1A045F37">
            <w:pPr>
              <w:keepNext w:val="0"/>
              <w:keepLines w:val="0"/>
              <w:suppressLineNumbers w:val="0"/>
              <w:spacing w:before="0" w:beforeAutospacing="0" w:after="0" w:afterAutospacing="0"/>
              <w:ind w:left="0" w:right="0"/>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序号</w:t>
            </w:r>
          </w:p>
        </w:tc>
        <w:tc>
          <w:tcPr>
            <w:tcW w:w="801" w:type="dxa"/>
            <w:vAlign w:val="center"/>
          </w:tcPr>
          <w:p w14:paraId="12555B51">
            <w:pPr>
              <w:keepNext w:val="0"/>
              <w:keepLines w:val="0"/>
              <w:suppressLineNumbers w:val="0"/>
              <w:spacing w:before="0" w:beforeAutospacing="0" w:after="0" w:afterAutospacing="0"/>
              <w:ind w:left="0" w:right="0"/>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货物名称</w:t>
            </w:r>
          </w:p>
        </w:tc>
        <w:tc>
          <w:tcPr>
            <w:tcW w:w="709" w:type="dxa"/>
            <w:vAlign w:val="center"/>
          </w:tcPr>
          <w:p w14:paraId="21EAFB69">
            <w:pPr>
              <w:keepNext w:val="0"/>
              <w:keepLines w:val="0"/>
              <w:suppressLineNumbers w:val="0"/>
              <w:spacing w:before="0" w:beforeAutospacing="0" w:after="0" w:afterAutospacing="0"/>
              <w:ind w:left="0" w:right="0"/>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品牌</w:t>
            </w:r>
          </w:p>
        </w:tc>
        <w:tc>
          <w:tcPr>
            <w:tcW w:w="740" w:type="dxa"/>
            <w:vAlign w:val="center"/>
          </w:tcPr>
          <w:p w14:paraId="0A8623CD">
            <w:pPr>
              <w:keepNext w:val="0"/>
              <w:keepLines w:val="0"/>
              <w:suppressLineNumbers w:val="0"/>
              <w:spacing w:before="0" w:beforeAutospacing="0" w:after="0" w:afterAutospacing="0"/>
              <w:ind w:left="0" w:right="0"/>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规格</w:t>
            </w:r>
          </w:p>
        </w:tc>
        <w:tc>
          <w:tcPr>
            <w:tcW w:w="746" w:type="dxa"/>
            <w:vAlign w:val="center"/>
          </w:tcPr>
          <w:p w14:paraId="3B515B7C">
            <w:pPr>
              <w:keepNext w:val="0"/>
              <w:keepLines w:val="0"/>
              <w:suppressLineNumbers w:val="0"/>
              <w:spacing w:before="0" w:beforeAutospacing="0" w:after="0" w:afterAutospacing="0"/>
              <w:ind w:left="0" w:right="0"/>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型号</w:t>
            </w:r>
          </w:p>
        </w:tc>
        <w:tc>
          <w:tcPr>
            <w:tcW w:w="1017" w:type="dxa"/>
            <w:vAlign w:val="center"/>
          </w:tcPr>
          <w:p w14:paraId="21730410">
            <w:pPr>
              <w:keepNext w:val="0"/>
              <w:keepLines w:val="0"/>
              <w:suppressLineNumbers w:val="0"/>
              <w:spacing w:before="0" w:beforeAutospacing="0" w:after="0" w:afterAutospacing="0"/>
              <w:ind w:left="0" w:right="0"/>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原产地</w:t>
            </w:r>
          </w:p>
        </w:tc>
        <w:tc>
          <w:tcPr>
            <w:tcW w:w="1000" w:type="dxa"/>
            <w:vAlign w:val="center"/>
          </w:tcPr>
          <w:p w14:paraId="3C46EDC2">
            <w:pPr>
              <w:keepNext w:val="0"/>
              <w:keepLines w:val="0"/>
              <w:suppressLineNumbers w:val="0"/>
              <w:spacing w:before="0" w:beforeAutospacing="0" w:after="0" w:afterAutospacing="0"/>
              <w:ind w:left="0" w:right="0"/>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制造商名称</w:t>
            </w:r>
          </w:p>
        </w:tc>
        <w:tc>
          <w:tcPr>
            <w:tcW w:w="734" w:type="dxa"/>
            <w:vAlign w:val="center"/>
          </w:tcPr>
          <w:p w14:paraId="0607A9AC">
            <w:pPr>
              <w:keepNext w:val="0"/>
              <w:keepLines w:val="0"/>
              <w:suppressLineNumbers w:val="0"/>
              <w:spacing w:before="0" w:beforeAutospacing="0" w:after="0" w:afterAutospacing="0"/>
              <w:ind w:left="0" w:right="0"/>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数量</w:t>
            </w:r>
          </w:p>
        </w:tc>
        <w:tc>
          <w:tcPr>
            <w:tcW w:w="736" w:type="dxa"/>
            <w:vAlign w:val="center"/>
          </w:tcPr>
          <w:p w14:paraId="5B110BE6">
            <w:pPr>
              <w:keepNext w:val="0"/>
              <w:keepLines w:val="0"/>
              <w:suppressLineNumbers w:val="0"/>
              <w:spacing w:before="0" w:beforeAutospacing="0" w:after="0" w:afterAutospacing="0"/>
              <w:ind w:left="0" w:right="0"/>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单位</w:t>
            </w:r>
          </w:p>
        </w:tc>
        <w:tc>
          <w:tcPr>
            <w:tcW w:w="937" w:type="dxa"/>
            <w:vAlign w:val="center"/>
          </w:tcPr>
          <w:p w14:paraId="3F840618">
            <w:pPr>
              <w:keepNext w:val="0"/>
              <w:keepLines w:val="0"/>
              <w:suppressLineNumbers w:val="0"/>
              <w:spacing w:before="0" w:beforeAutospacing="0" w:after="0" w:afterAutospacing="0"/>
              <w:ind w:left="0" w:right="0"/>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单价(元)</w:t>
            </w:r>
          </w:p>
        </w:tc>
        <w:tc>
          <w:tcPr>
            <w:tcW w:w="781" w:type="dxa"/>
            <w:vAlign w:val="center"/>
          </w:tcPr>
          <w:p w14:paraId="747D2085">
            <w:pPr>
              <w:keepNext w:val="0"/>
              <w:keepLines w:val="0"/>
              <w:suppressLineNumbers w:val="0"/>
              <w:spacing w:before="0" w:beforeAutospacing="0" w:after="0" w:afterAutospacing="0"/>
              <w:ind w:left="0" w:right="0"/>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合价(元)</w:t>
            </w:r>
          </w:p>
        </w:tc>
        <w:tc>
          <w:tcPr>
            <w:tcW w:w="1187" w:type="dxa"/>
            <w:vAlign w:val="center"/>
          </w:tcPr>
          <w:p w14:paraId="497799E3">
            <w:pPr>
              <w:keepNext w:val="0"/>
              <w:keepLines w:val="0"/>
              <w:suppressLineNumbers w:val="0"/>
              <w:spacing w:before="0" w:beforeAutospacing="0" w:after="0" w:afterAutospacing="0"/>
              <w:ind w:left="0" w:right="0"/>
              <w:jc w:val="center"/>
              <w:rPr>
                <w:rFonts w:hint="eastAsia" w:ascii="仿宋" w:hAnsi="仿宋" w:eastAsia="仿宋" w:cs="仿宋"/>
                <w:i w:val="0"/>
                <w:iCs w:val="0"/>
                <w:sz w:val="24"/>
                <w:highlight w:val="none"/>
              </w:rPr>
            </w:pPr>
            <w:r>
              <w:rPr>
                <w:rFonts w:hint="eastAsia" w:ascii="仿宋" w:hAnsi="仿宋" w:eastAsia="仿宋" w:cs="仿宋"/>
                <w:b/>
                <w:bCs/>
                <w:i w:val="0"/>
                <w:iCs w:val="0"/>
                <w:color w:val="FF0000"/>
                <w:sz w:val="24"/>
                <w:highlight w:val="none"/>
                <w:lang w:val="en-US" w:eastAsia="zh-CN"/>
              </w:rPr>
              <w:t>单项</w:t>
            </w:r>
            <w:r>
              <w:rPr>
                <w:rFonts w:hint="eastAsia" w:ascii="仿宋" w:hAnsi="仿宋" w:eastAsia="仿宋" w:cs="仿宋"/>
                <w:b/>
                <w:bCs/>
                <w:i w:val="0"/>
                <w:iCs w:val="0"/>
                <w:color w:val="FF0000"/>
                <w:sz w:val="24"/>
                <w:highlight w:val="none"/>
              </w:rPr>
              <w:t>单价最高限价（元）</w:t>
            </w:r>
          </w:p>
        </w:tc>
      </w:tr>
      <w:tr w14:paraId="0D6B9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74BD13D0">
            <w:pPr>
              <w:keepNext w:val="0"/>
              <w:keepLines w:val="0"/>
              <w:suppressLineNumbers w:val="0"/>
              <w:spacing w:before="0" w:beforeAutospacing="0" w:after="0" w:afterAutospacing="0"/>
              <w:ind w:left="0" w:right="0"/>
              <w:rPr>
                <w:rFonts w:hint="eastAsia" w:ascii="仿宋" w:hAnsi="仿宋" w:eastAsia="仿宋" w:cs="仿宋"/>
                <w:b/>
                <w:bCs/>
                <w:i w:val="0"/>
                <w:iCs w:val="0"/>
                <w:color w:val="auto"/>
                <w:sz w:val="24"/>
                <w:highlight w:val="none"/>
                <w:lang w:val="en-US" w:eastAsia="zh-CN"/>
              </w:rPr>
            </w:pPr>
            <w:r>
              <w:rPr>
                <w:rFonts w:hint="eastAsia" w:ascii="仿宋" w:hAnsi="仿宋" w:eastAsia="仿宋" w:cs="仿宋"/>
                <w:b/>
                <w:bCs/>
                <w:i w:val="0"/>
                <w:iCs w:val="0"/>
                <w:color w:val="auto"/>
                <w:sz w:val="24"/>
                <w:highlight w:val="none"/>
                <w:lang w:val="en-US" w:eastAsia="zh-CN"/>
              </w:rPr>
              <w:t>1</w:t>
            </w:r>
          </w:p>
        </w:tc>
        <w:tc>
          <w:tcPr>
            <w:tcW w:w="801" w:type="dxa"/>
            <w:vAlign w:val="center"/>
          </w:tcPr>
          <w:p w14:paraId="5B1132E6">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b/>
                <w:bCs/>
                <w:i w:val="0"/>
                <w:iCs w:val="0"/>
                <w:color w:val="auto"/>
                <w:sz w:val="24"/>
                <w:highlight w:val="none"/>
              </w:rPr>
            </w:pPr>
            <w:r>
              <w:rPr>
                <w:rFonts w:hint="eastAsia" w:ascii="仿宋" w:hAnsi="仿宋" w:eastAsia="仿宋" w:cs="仿宋"/>
                <w:b/>
                <w:bCs/>
                <w:i w:val="0"/>
                <w:iCs w:val="0"/>
                <w:color w:val="auto"/>
                <w:sz w:val="24"/>
                <w:highlight w:val="none"/>
                <w:lang w:val="en-US" w:eastAsia="zh-CN"/>
              </w:rPr>
              <w:t>泡沫灭火药剂（A类泡沫）</w:t>
            </w:r>
          </w:p>
        </w:tc>
        <w:tc>
          <w:tcPr>
            <w:tcW w:w="709" w:type="dxa"/>
          </w:tcPr>
          <w:p w14:paraId="574275AE">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0" w:type="dxa"/>
          </w:tcPr>
          <w:p w14:paraId="138FE19A">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6" w:type="dxa"/>
          </w:tcPr>
          <w:p w14:paraId="554735CC">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17" w:type="dxa"/>
          </w:tcPr>
          <w:p w14:paraId="67E86E95">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00" w:type="dxa"/>
          </w:tcPr>
          <w:p w14:paraId="0BF419C6">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34" w:type="dxa"/>
            <w:vAlign w:val="center"/>
          </w:tcPr>
          <w:p w14:paraId="02DD3D8E">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88</w:t>
            </w:r>
          </w:p>
        </w:tc>
        <w:tc>
          <w:tcPr>
            <w:tcW w:w="736" w:type="dxa"/>
            <w:vAlign w:val="center"/>
          </w:tcPr>
          <w:p w14:paraId="730E1756">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吨</w:t>
            </w:r>
          </w:p>
        </w:tc>
        <w:tc>
          <w:tcPr>
            <w:tcW w:w="937" w:type="dxa"/>
          </w:tcPr>
          <w:p w14:paraId="6950A624">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81" w:type="dxa"/>
          </w:tcPr>
          <w:p w14:paraId="40D45B50">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187" w:type="dxa"/>
            <w:vAlign w:val="center"/>
          </w:tcPr>
          <w:p w14:paraId="23D70AA6">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20,000.00</w:t>
            </w:r>
          </w:p>
        </w:tc>
      </w:tr>
      <w:tr w14:paraId="6A40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05435A3E">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2</w:t>
            </w:r>
          </w:p>
        </w:tc>
        <w:tc>
          <w:tcPr>
            <w:tcW w:w="801" w:type="dxa"/>
            <w:vAlign w:val="center"/>
          </w:tcPr>
          <w:p w14:paraId="71F0565B">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有机磷降解酶</w:t>
            </w:r>
          </w:p>
        </w:tc>
        <w:tc>
          <w:tcPr>
            <w:tcW w:w="709" w:type="dxa"/>
          </w:tcPr>
          <w:p w14:paraId="5F775415">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0" w:type="dxa"/>
          </w:tcPr>
          <w:p w14:paraId="66546EF9">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6" w:type="dxa"/>
          </w:tcPr>
          <w:p w14:paraId="35AF3149">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17" w:type="dxa"/>
          </w:tcPr>
          <w:p w14:paraId="5EEFEAED">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00" w:type="dxa"/>
          </w:tcPr>
          <w:p w14:paraId="6142C881">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34" w:type="dxa"/>
            <w:vAlign w:val="center"/>
          </w:tcPr>
          <w:p w14:paraId="07191453">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6</w:t>
            </w:r>
          </w:p>
        </w:tc>
        <w:tc>
          <w:tcPr>
            <w:tcW w:w="736" w:type="dxa"/>
            <w:vAlign w:val="center"/>
          </w:tcPr>
          <w:p w14:paraId="24137897">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箱</w:t>
            </w:r>
          </w:p>
        </w:tc>
        <w:tc>
          <w:tcPr>
            <w:tcW w:w="937" w:type="dxa"/>
          </w:tcPr>
          <w:p w14:paraId="2F58373B">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81" w:type="dxa"/>
          </w:tcPr>
          <w:p w14:paraId="0376A39E">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187" w:type="dxa"/>
            <w:vAlign w:val="center"/>
          </w:tcPr>
          <w:p w14:paraId="43C4EB2D">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18,000.00</w:t>
            </w:r>
          </w:p>
        </w:tc>
      </w:tr>
      <w:tr w14:paraId="2DF64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54BD182C">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3</w:t>
            </w:r>
          </w:p>
        </w:tc>
        <w:tc>
          <w:tcPr>
            <w:tcW w:w="801" w:type="dxa"/>
            <w:vAlign w:val="center"/>
          </w:tcPr>
          <w:p w14:paraId="24EECD98">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灭火弹（一档）</w:t>
            </w:r>
          </w:p>
        </w:tc>
        <w:tc>
          <w:tcPr>
            <w:tcW w:w="709" w:type="dxa"/>
          </w:tcPr>
          <w:p w14:paraId="74CCA7C7">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0" w:type="dxa"/>
          </w:tcPr>
          <w:p w14:paraId="4E34D880">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6" w:type="dxa"/>
          </w:tcPr>
          <w:p w14:paraId="229DC563">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17" w:type="dxa"/>
          </w:tcPr>
          <w:p w14:paraId="621FDB28">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00" w:type="dxa"/>
          </w:tcPr>
          <w:p w14:paraId="3B876E89">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34" w:type="dxa"/>
            <w:vAlign w:val="center"/>
          </w:tcPr>
          <w:p w14:paraId="6ABFDF44">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300</w:t>
            </w:r>
          </w:p>
        </w:tc>
        <w:tc>
          <w:tcPr>
            <w:tcW w:w="736" w:type="dxa"/>
            <w:vAlign w:val="center"/>
          </w:tcPr>
          <w:p w14:paraId="3B3DF9F5">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个</w:t>
            </w:r>
          </w:p>
        </w:tc>
        <w:tc>
          <w:tcPr>
            <w:tcW w:w="937" w:type="dxa"/>
          </w:tcPr>
          <w:p w14:paraId="10D2F4FF">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81" w:type="dxa"/>
          </w:tcPr>
          <w:p w14:paraId="2744FCB4">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187" w:type="dxa"/>
            <w:vAlign w:val="center"/>
          </w:tcPr>
          <w:p w14:paraId="27E125CA">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8,200.00</w:t>
            </w:r>
          </w:p>
        </w:tc>
      </w:tr>
      <w:tr w14:paraId="434AB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2F556FA5">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4</w:t>
            </w:r>
          </w:p>
        </w:tc>
        <w:tc>
          <w:tcPr>
            <w:tcW w:w="801" w:type="dxa"/>
            <w:vAlign w:val="center"/>
          </w:tcPr>
          <w:p w14:paraId="575864FD">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强酸、碱清洗剂</w:t>
            </w:r>
          </w:p>
        </w:tc>
        <w:tc>
          <w:tcPr>
            <w:tcW w:w="709" w:type="dxa"/>
          </w:tcPr>
          <w:p w14:paraId="53D134C9">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0" w:type="dxa"/>
          </w:tcPr>
          <w:p w14:paraId="19856196">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6" w:type="dxa"/>
          </w:tcPr>
          <w:p w14:paraId="1070AAAF">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17" w:type="dxa"/>
          </w:tcPr>
          <w:p w14:paraId="183A3576">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00" w:type="dxa"/>
          </w:tcPr>
          <w:p w14:paraId="7523CDA6">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34" w:type="dxa"/>
            <w:vAlign w:val="center"/>
          </w:tcPr>
          <w:p w14:paraId="1899B2C4">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3</w:t>
            </w:r>
          </w:p>
        </w:tc>
        <w:tc>
          <w:tcPr>
            <w:tcW w:w="736" w:type="dxa"/>
            <w:vAlign w:val="center"/>
          </w:tcPr>
          <w:p w14:paraId="6C572196">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瓶</w:t>
            </w:r>
          </w:p>
        </w:tc>
        <w:tc>
          <w:tcPr>
            <w:tcW w:w="937" w:type="dxa"/>
          </w:tcPr>
          <w:p w14:paraId="23201002">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81" w:type="dxa"/>
          </w:tcPr>
          <w:p w14:paraId="0863A4ED">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187" w:type="dxa"/>
            <w:vAlign w:val="center"/>
          </w:tcPr>
          <w:p w14:paraId="32C45DD6">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500.00</w:t>
            </w:r>
          </w:p>
        </w:tc>
      </w:tr>
      <w:tr w14:paraId="0058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51A57DB1">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5</w:t>
            </w:r>
          </w:p>
        </w:tc>
        <w:tc>
          <w:tcPr>
            <w:tcW w:w="801" w:type="dxa"/>
            <w:vAlign w:val="center"/>
          </w:tcPr>
          <w:p w14:paraId="0213B202">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消毒粉</w:t>
            </w:r>
          </w:p>
        </w:tc>
        <w:tc>
          <w:tcPr>
            <w:tcW w:w="709" w:type="dxa"/>
          </w:tcPr>
          <w:p w14:paraId="70D7B3B5">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0" w:type="dxa"/>
          </w:tcPr>
          <w:p w14:paraId="646FD9CA">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6" w:type="dxa"/>
          </w:tcPr>
          <w:p w14:paraId="1423B556">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17" w:type="dxa"/>
          </w:tcPr>
          <w:p w14:paraId="4464AEC9">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00" w:type="dxa"/>
          </w:tcPr>
          <w:p w14:paraId="17EBCC7F">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34" w:type="dxa"/>
            <w:vAlign w:val="center"/>
          </w:tcPr>
          <w:p w14:paraId="40F32382">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3</w:t>
            </w:r>
          </w:p>
        </w:tc>
        <w:tc>
          <w:tcPr>
            <w:tcW w:w="736" w:type="dxa"/>
            <w:vAlign w:val="center"/>
          </w:tcPr>
          <w:p w14:paraId="2A212BB7">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袋</w:t>
            </w:r>
          </w:p>
        </w:tc>
        <w:tc>
          <w:tcPr>
            <w:tcW w:w="937" w:type="dxa"/>
          </w:tcPr>
          <w:p w14:paraId="348F5943">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81" w:type="dxa"/>
          </w:tcPr>
          <w:p w14:paraId="7D2A4D94">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187" w:type="dxa"/>
            <w:vAlign w:val="center"/>
          </w:tcPr>
          <w:p w14:paraId="70EB678A">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180.00</w:t>
            </w:r>
          </w:p>
        </w:tc>
      </w:tr>
      <w:tr w14:paraId="4C787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14376F66">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6</w:t>
            </w:r>
          </w:p>
        </w:tc>
        <w:tc>
          <w:tcPr>
            <w:tcW w:w="801" w:type="dxa"/>
            <w:vAlign w:val="center"/>
          </w:tcPr>
          <w:p w14:paraId="1FD547F7">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三合二洗消剂</w:t>
            </w:r>
          </w:p>
        </w:tc>
        <w:tc>
          <w:tcPr>
            <w:tcW w:w="709" w:type="dxa"/>
          </w:tcPr>
          <w:p w14:paraId="30AD2277">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0" w:type="dxa"/>
          </w:tcPr>
          <w:p w14:paraId="33C9120A">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6" w:type="dxa"/>
          </w:tcPr>
          <w:p w14:paraId="52F44271">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17" w:type="dxa"/>
          </w:tcPr>
          <w:p w14:paraId="082F5660">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00" w:type="dxa"/>
          </w:tcPr>
          <w:p w14:paraId="1DD2A9D9">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34" w:type="dxa"/>
            <w:vAlign w:val="center"/>
          </w:tcPr>
          <w:p w14:paraId="234A52C2">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3</w:t>
            </w:r>
          </w:p>
        </w:tc>
        <w:tc>
          <w:tcPr>
            <w:tcW w:w="736" w:type="dxa"/>
            <w:vAlign w:val="center"/>
          </w:tcPr>
          <w:p w14:paraId="1CF0B2D1">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袋</w:t>
            </w:r>
          </w:p>
        </w:tc>
        <w:tc>
          <w:tcPr>
            <w:tcW w:w="937" w:type="dxa"/>
          </w:tcPr>
          <w:p w14:paraId="59876815">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81" w:type="dxa"/>
          </w:tcPr>
          <w:p w14:paraId="31C3F9ED">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187" w:type="dxa"/>
            <w:vAlign w:val="center"/>
          </w:tcPr>
          <w:p w14:paraId="59F0534C">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90.00</w:t>
            </w:r>
          </w:p>
        </w:tc>
      </w:tr>
      <w:tr w14:paraId="39E32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3AABADF8">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7</w:t>
            </w:r>
          </w:p>
        </w:tc>
        <w:tc>
          <w:tcPr>
            <w:tcW w:w="801" w:type="dxa"/>
            <w:vAlign w:val="center"/>
          </w:tcPr>
          <w:p w14:paraId="3E4FE524">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三合一强氧化洗消粉</w:t>
            </w:r>
          </w:p>
        </w:tc>
        <w:tc>
          <w:tcPr>
            <w:tcW w:w="709" w:type="dxa"/>
          </w:tcPr>
          <w:p w14:paraId="2132A017">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0" w:type="dxa"/>
          </w:tcPr>
          <w:p w14:paraId="26B8991C">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6" w:type="dxa"/>
          </w:tcPr>
          <w:p w14:paraId="54C75C5B">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17" w:type="dxa"/>
          </w:tcPr>
          <w:p w14:paraId="1BAA017F">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00" w:type="dxa"/>
          </w:tcPr>
          <w:p w14:paraId="53DBE33F">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34" w:type="dxa"/>
            <w:vAlign w:val="center"/>
          </w:tcPr>
          <w:p w14:paraId="1DC18E9F">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3</w:t>
            </w:r>
          </w:p>
        </w:tc>
        <w:tc>
          <w:tcPr>
            <w:tcW w:w="736" w:type="dxa"/>
            <w:vAlign w:val="center"/>
          </w:tcPr>
          <w:p w14:paraId="559BC793">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袋</w:t>
            </w:r>
          </w:p>
        </w:tc>
        <w:tc>
          <w:tcPr>
            <w:tcW w:w="937" w:type="dxa"/>
          </w:tcPr>
          <w:p w14:paraId="048693BF">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81" w:type="dxa"/>
          </w:tcPr>
          <w:p w14:paraId="2D62CC63">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187" w:type="dxa"/>
            <w:vAlign w:val="center"/>
          </w:tcPr>
          <w:p w14:paraId="60E854AC">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80.00</w:t>
            </w:r>
          </w:p>
        </w:tc>
      </w:tr>
      <w:tr w14:paraId="68887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671AE492">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8</w:t>
            </w:r>
          </w:p>
        </w:tc>
        <w:tc>
          <w:tcPr>
            <w:tcW w:w="801" w:type="dxa"/>
            <w:vAlign w:val="center"/>
          </w:tcPr>
          <w:p w14:paraId="22A0879B">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警戒带（一次性警戒带）</w:t>
            </w:r>
          </w:p>
        </w:tc>
        <w:tc>
          <w:tcPr>
            <w:tcW w:w="709" w:type="dxa"/>
          </w:tcPr>
          <w:p w14:paraId="35E9D076">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0" w:type="dxa"/>
          </w:tcPr>
          <w:p w14:paraId="66E721A0">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46" w:type="dxa"/>
          </w:tcPr>
          <w:p w14:paraId="344D9825">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17" w:type="dxa"/>
          </w:tcPr>
          <w:p w14:paraId="7A1BF030">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000" w:type="dxa"/>
          </w:tcPr>
          <w:p w14:paraId="393025EA">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34" w:type="dxa"/>
            <w:vAlign w:val="center"/>
          </w:tcPr>
          <w:p w14:paraId="41349B3D">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50</w:t>
            </w:r>
          </w:p>
        </w:tc>
        <w:tc>
          <w:tcPr>
            <w:tcW w:w="736" w:type="dxa"/>
            <w:vAlign w:val="center"/>
          </w:tcPr>
          <w:p w14:paraId="2A1C34E8">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个</w:t>
            </w:r>
          </w:p>
        </w:tc>
        <w:tc>
          <w:tcPr>
            <w:tcW w:w="937" w:type="dxa"/>
          </w:tcPr>
          <w:p w14:paraId="5CEEACC6">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781" w:type="dxa"/>
          </w:tcPr>
          <w:p w14:paraId="226A4EB0">
            <w:pPr>
              <w:keepNext w:val="0"/>
              <w:keepLines w:val="0"/>
              <w:suppressLineNumbers w:val="0"/>
              <w:spacing w:before="0" w:beforeAutospacing="0" w:after="0" w:afterAutospacing="0"/>
              <w:ind w:left="0" w:right="0"/>
              <w:rPr>
                <w:rFonts w:hint="eastAsia" w:ascii="仿宋" w:hAnsi="仿宋" w:eastAsia="仿宋" w:cs="仿宋"/>
                <w:i w:val="0"/>
                <w:iCs w:val="0"/>
                <w:sz w:val="24"/>
                <w:highlight w:val="none"/>
              </w:rPr>
            </w:pPr>
          </w:p>
        </w:tc>
        <w:tc>
          <w:tcPr>
            <w:tcW w:w="1187" w:type="dxa"/>
            <w:vAlign w:val="center"/>
          </w:tcPr>
          <w:p w14:paraId="24D70800">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i w:val="0"/>
                <w:iCs w:val="0"/>
                <w:sz w:val="24"/>
                <w:highlight w:val="none"/>
              </w:rPr>
            </w:pPr>
            <w:r>
              <w:rPr>
                <w:rFonts w:hint="eastAsia" w:ascii="仿宋" w:hAnsi="仿宋" w:eastAsia="仿宋" w:cs="仿宋"/>
                <w:bCs/>
                <w:i w:val="0"/>
                <w:iCs w:val="0"/>
                <w:sz w:val="24"/>
                <w:highlight w:val="none"/>
                <w:lang w:val="en-US" w:eastAsia="zh-CN"/>
              </w:rPr>
              <w:t>135.00</w:t>
            </w:r>
          </w:p>
        </w:tc>
      </w:tr>
      <w:tr w14:paraId="5A2AC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0" w:type="dxa"/>
            <w:gridSpan w:val="12"/>
          </w:tcPr>
          <w:p w14:paraId="19D39C58">
            <w:pPr>
              <w:keepNext w:val="0"/>
              <w:keepLines w:val="0"/>
              <w:suppressLineNumbers w:val="0"/>
              <w:tabs>
                <w:tab w:val="left" w:pos="3200"/>
              </w:tabs>
              <w:spacing w:before="0" w:beforeAutospacing="0" w:after="0" w:afterAutospacing="0"/>
              <w:ind w:left="0" w:right="0"/>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 xml:space="preserve">合计（即投标总价；币种：人民币；单位：元） </w:t>
            </w:r>
          </w:p>
          <w:p w14:paraId="394939AE">
            <w:pPr>
              <w:keepNext w:val="0"/>
              <w:keepLines w:val="0"/>
              <w:suppressLineNumbers w:val="0"/>
              <w:tabs>
                <w:tab w:val="left" w:pos="3200"/>
              </w:tabs>
              <w:spacing w:before="0" w:beforeAutospacing="0" w:after="0" w:afterAutospacing="0"/>
              <w:ind w:left="0" w:right="0"/>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小写：            大写：</w:t>
            </w:r>
          </w:p>
        </w:tc>
      </w:tr>
    </w:tbl>
    <w:p w14:paraId="59ADED8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i w:val="0"/>
          <w:iCs w:val="0"/>
          <w:color w:val="000000" w:themeColor="text1"/>
          <w:sz w:val="24"/>
          <w:highlight w:val="none"/>
          <w14:textFill>
            <w14:solidFill>
              <w14:schemeClr w14:val="tx1"/>
            </w14:solidFill>
          </w14:textFill>
        </w:rPr>
      </w:pPr>
      <w:r>
        <w:rPr>
          <w:rFonts w:hint="eastAsia" w:ascii="仿宋" w:hAnsi="仿宋" w:eastAsia="仿宋" w:cs="仿宋"/>
          <w:b/>
          <w:bCs/>
          <w:i w:val="0"/>
          <w:iCs w:val="0"/>
          <w:color w:val="000000" w:themeColor="text1"/>
          <w:sz w:val="24"/>
          <w:highlight w:val="none"/>
          <w14:textFill>
            <w14:solidFill>
              <w14:schemeClr w14:val="tx1"/>
            </w14:solidFill>
          </w14:textFill>
        </w:rPr>
        <w:t>注：</w:t>
      </w:r>
    </w:p>
    <w:p w14:paraId="66C3BE9D">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Cs/>
          <w:i w:val="0"/>
          <w:iCs w:val="0"/>
          <w:color w:val="000000" w:themeColor="text1"/>
          <w:sz w:val="24"/>
          <w:highlight w:val="none"/>
          <w14:textFill>
            <w14:solidFill>
              <w14:schemeClr w14:val="tx1"/>
            </w14:solidFill>
          </w14:textFill>
        </w:rPr>
      </w:pPr>
      <w:r>
        <w:rPr>
          <w:rFonts w:hint="eastAsia" w:ascii="仿宋" w:hAnsi="仿宋" w:eastAsia="仿宋" w:cs="仿宋"/>
          <w:bCs/>
          <w:i w:val="0"/>
          <w:iCs w:val="0"/>
          <w:color w:val="000000" w:themeColor="text1"/>
          <w:sz w:val="24"/>
          <w:highlight w:val="none"/>
          <w14:textFill>
            <w14:solidFill>
              <w14:schemeClr w14:val="tx1"/>
            </w14:solidFill>
          </w14:textFill>
        </w:rPr>
        <w:t>1.本表可按同样格式扩展，请根据“第二章 招标项目需求”中的货物清单填写。</w:t>
      </w:r>
    </w:p>
    <w:p w14:paraId="28E5DEBF">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Cs/>
          <w:i w:val="0"/>
          <w:iCs w:val="0"/>
          <w:color w:val="000000" w:themeColor="text1"/>
          <w:sz w:val="24"/>
          <w:highlight w:val="none"/>
          <w14:textFill>
            <w14:solidFill>
              <w14:schemeClr w14:val="tx1"/>
            </w14:solidFill>
          </w14:textFill>
        </w:rPr>
      </w:pPr>
      <w:r>
        <w:rPr>
          <w:rFonts w:hint="eastAsia" w:ascii="仿宋" w:hAnsi="仿宋" w:eastAsia="仿宋" w:cs="仿宋"/>
          <w:bCs/>
          <w:i w:val="0"/>
          <w:iCs w:val="0"/>
          <w:color w:val="000000" w:themeColor="text1"/>
          <w:sz w:val="24"/>
          <w:highlight w:val="none"/>
          <w14:textFill>
            <w14:solidFill>
              <w14:schemeClr w14:val="tx1"/>
            </w14:solidFill>
          </w14:textFill>
        </w:rPr>
        <w:t xml:space="preserve">2. </w:t>
      </w:r>
      <w:r>
        <w:rPr>
          <w:rFonts w:hint="eastAsia" w:ascii="仿宋" w:hAnsi="仿宋" w:eastAsia="仿宋" w:cs="仿宋"/>
          <w:b/>
          <w:bCs w:val="0"/>
          <w:i w:val="0"/>
          <w:iCs w:val="0"/>
          <w:color w:val="FF0000"/>
          <w:sz w:val="24"/>
          <w:highlight w:val="none"/>
        </w:rPr>
        <w:t>如所投货物属于定制类的非量产货物或无具体品牌、型号的货物，可以在“品牌/规格/型号”一栏仅填写规格信息而不填写品牌、型号等信息（品牌、型号信息用“定制”描述即可）；</w:t>
      </w:r>
      <w:r>
        <w:rPr>
          <w:rFonts w:hint="eastAsia" w:ascii="仿宋" w:hAnsi="仿宋" w:eastAsia="仿宋" w:cs="仿宋"/>
          <w:bCs/>
          <w:i w:val="0"/>
          <w:iCs w:val="0"/>
          <w:color w:val="000000" w:themeColor="text1"/>
          <w:sz w:val="24"/>
          <w:highlight w:val="none"/>
          <w14:textFill>
            <w14:solidFill>
              <w14:schemeClr w14:val="tx1"/>
            </w14:solidFill>
          </w14:textFill>
        </w:rPr>
        <w:t>此类填写错误（所投货物为定制类的非量产货物但供应商却错误填报了品牌、型号）的不利后果由供应商承担，经评审委员会认定，在使用综合评分法的项目中一项此类填写错误将按照一项招标技术要求负偏离作处理。</w:t>
      </w:r>
    </w:p>
    <w:p w14:paraId="15E1A8A9">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bCs w:val="0"/>
          <w:i w:val="0"/>
          <w:iCs w:val="0"/>
          <w:color w:val="FF0000"/>
          <w:sz w:val="24"/>
          <w:highlight w:val="none"/>
        </w:rPr>
      </w:pPr>
      <w:r>
        <w:rPr>
          <w:rFonts w:hint="eastAsia" w:ascii="仿宋" w:hAnsi="仿宋" w:eastAsia="仿宋" w:cs="仿宋"/>
          <w:b/>
          <w:bCs w:val="0"/>
          <w:i w:val="0"/>
          <w:iCs w:val="0"/>
          <w:color w:val="FF0000"/>
          <w:sz w:val="24"/>
          <w:highlight w:val="none"/>
        </w:rPr>
        <w:t>3.“原产地”是指该货物的实际生产加工地，而非品牌总公司所在地。</w:t>
      </w:r>
    </w:p>
    <w:p w14:paraId="61439CA1">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bCs w:val="0"/>
          <w:i w:val="0"/>
          <w:iCs w:val="0"/>
          <w:color w:val="FF0000"/>
          <w:sz w:val="24"/>
          <w:highlight w:val="none"/>
        </w:rPr>
      </w:pPr>
      <w:r>
        <w:rPr>
          <w:rFonts w:hint="eastAsia" w:ascii="仿宋" w:hAnsi="仿宋" w:eastAsia="仿宋" w:cs="仿宋"/>
          <w:b/>
          <w:bCs w:val="0"/>
          <w:i w:val="0"/>
          <w:iCs w:val="0"/>
          <w:color w:val="FF0000"/>
          <w:sz w:val="24"/>
          <w:highlight w:val="none"/>
        </w:rPr>
        <w:t>4.所投货物均应填写制造商名称。“制造商”是指产品品牌厂商，除进口产品外，同一品牌国内外均有制造商的，应填写国内制造商；产品代工制造的，应填写接受委托生产制造的制造商。</w:t>
      </w:r>
    </w:p>
    <w:p w14:paraId="01922430">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Cs/>
          <w:i w:val="0"/>
          <w:iCs w:val="0"/>
          <w:color w:val="000000" w:themeColor="text1"/>
          <w:sz w:val="24"/>
          <w:highlight w:val="none"/>
          <w14:textFill>
            <w14:solidFill>
              <w14:schemeClr w14:val="tx1"/>
            </w14:solidFill>
          </w14:textFill>
        </w:rPr>
      </w:pPr>
      <w:r>
        <w:rPr>
          <w:rFonts w:hint="eastAsia" w:ascii="仿宋" w:hAnsi="仿宋" w:eastAsia="仿宋" w:cs="仿宋"/>
          <w:bCs/>
          <w:i w:val="0"/>
          <w:iCs w:val="0"/>
          <w:color w:val="000000" w:themeColor="text1"/>
          <w:sz w:val="24"/>
          <w:highlight w:val="none"/>
          <w:lang w:val="en-US" w:eastAsia="zh-CN"/>
          <w14:textFill>
            <w14:solidFill>
              <w14:schemeClr w14:val="tx1"/>
            </w14:solidFill>
          </w14:textFill>
        </w:rPr>
        <w:t>5</w:t>
      </w:r>
      <w:r>
        <w:rPr>
          <w:rFonts w:hint="eastAsia" w:ascii="仿宋" w:hAnsi="仿宋" w:eastAsia="仿宋" w:cs="仿宋"/>
          <w:bCs/>
          <w:i w:val="0"/>
          <w:iCs w:val="0"/>
          <w:color w:val="000000" w:themeColor="text1"/>
          <w:sz w:val="24"/>
          <w:highlight w:val="none"/>
          <w14:textFill>
            <w14:solidFill>
              <w14:schemeClr w14:val="tx1"/>
            </w14:solidFill>
          </w14:textFill>
        </w:rPr>
        <w:t>.分项报价的</w:t>
      </w:r>
      <w:r>
        <w:rPr>
          <w:rFonts w:hint="eastAsia" w:ascii="仿宋" w:hAnsi="仿宋" w:eastAsia="仿宋" w:cs="仿宋"/>
          <w:bCs/>
          <w:i w:val="0"/>
          <w:iCs w:val="0"/>
          <w:color w:val="000000" w:themeColor="text1"/>
          <w:sz w:val="24"/>
          <w:highlight w:val="none"/>
          <w:lang w:eastAsia="zh-CN"/>
          <w14:textFill>
            <w14:solidFill>
              <w14:schemeClr w14:val="tx1"/>
            </w14:solidFill>
          </w14:textFill>
        </w:rPr>
        <w:t>合计</w:t>
      </w:r>
      <w:r>
        <w:rPr>
          <w:rFonts w:hint="eastAsia" w:ascii="仿宋" w:hAnsi="仿宋" w:eastAsia="仿宋" w:cs="仿宋"/>
          <w:bCs/>
          <w:i w:val="0"/>
          <w:iCs w:val="0"/>
          <w:color w:val="000000" w:themeColor="text1"/>
          <w:sz w:val="24"/>
          <w:highlight w:val="none"/>
          <w14:textFill>
            <w14:solidFill>
              <w14:schemeClr w14:val="tx1"/>
            </w14:solidFill>
          </w14:textFill>
        </w:rPr>
        <w:t>等于“开标一览表”中的</w:t>
      </w:r>
      <w:r>
        <w:rPr>
          <w:rFonts w:hint="eastAsia" w:ascii="仿宋" w:hAnsi="仿宋" w:eastAsia="仿宋" w:cs="仿宋"/>
          <w:bCs/>
          <w:i w:val="0"/>
          <w:iCs w:val="0"/>
          <w:color w:val="000000" w:themeColor="text1"/>
          <w:sz w:val="24"/>
          <w:highlight w:val="none"/>
          <w:lang w:eastAsia="zh-CN"/>
          <w14:textFill>
            <w14:solidFill>
              <w14:schemeClr w14:val="tx1"/>
            </w14:solidFill>
          </w14:textFill>
        </w:rPr>
        <w:t>投标</w:t>
      </w:r>
      <w:r>
        <w:rPr>
          <w:rFonts w:hint="eastAsia" w:ascii="仿宋" w:hAnsi="仿宋" w:eastAsia="仿宋" w:cs="仿宋"/>
          <w:bCs/>
          <w:i w:val="0"/>
          <w:iCs w:val="0"/>
          <w:color w:val="000000" w:themeColor="text1"/>
          <w:sz w:val="24"/>
          <w:highlight w:val="none"/>
          <w14:textFill>
            <w14:solidFill>
              <w14:schemeClr w14:val="tx1"/>
            </w14:solidFill>
          </w14:textFill>
        </w:rPr>
        <w:t>总价。</w:t>
      </w:r>
    </w:p>
    <w:p w14:paraId="68FFE183">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Cs/>
          <w:i w:val="0"/>
          <w:iCs w:val="0"/>
          <w:color w:val="000000" w:themeColor="text1"/>
          <w:sz w:val="24"/>
          <w:highlight w:val="none"/>
          <w:lang w:eastAsia="zh-CN"/>
          <w14:textFill>
            <w14:solidFill>
              <w14:schemeClr w14:val="tx1"/>
            </w14:solidFill>
          </w14:textFill>
        </w:rPr>
      </w:pPr>
      <w:r>
        <w:rPr>
          <w:rFonts w:hint="eastAsia" w:ascii="仿宋" w:hAnsi="仿宋" w:eastAsia="仿宋" w:cs="仿宋"/>
          <w:bCs/>
          <w:i w:val="0"/>
          <w:iCs w:val="0"/>
          <w:color w:val="000000" w:themeColor="text1"/>
          <w:sz w:val="24"/>
          <w:highlight w:val="none"/>
          <w:lang w:val="en-US" w:eastAsia="zh-CN"/>
          <w14:textFill>
            <w14:solidFill>
              <w14:schemeClr w14:val="tx1"/>
            </w14:solidFill>
          </w14:textFill>
        </w:rPr>
        <w:t>6</w:t>
      </w:r>
      <w:r>
        <w:rPr>
          <w:rFonts w:hint="eastAsia" w:ascii="仿宋" w:hAnsi="仿宋" w:eastAsia="仿宋" w:cs="仿宋"/>
          <w:bCs/>
          <w:i w:val="0"/>
          <w:iCs w:val="0"/>
          <w:color w:val="000000" w:themeColor="text1"/>
          <w:sz w:val="24"/>
          <w:highlight w:val="none"/>
          <w14:textFill>
            <w14:solidFill>
              <w14:schemeClr w14:val="tx1"/>
            </w14:solidFill>
          </w14:textFill>
        </w:rPr>
        <w:t>.单价、合价和投标总价为包干价，即三者均应包含货物的价款、包装、运输、装卸、安装、调试、技术指导、培训、咨询、服务、保险、税费、检测、验收合格交付使用之前以及技术和售后服务等其他各项有关费用。（若招标文件商务要求中对于报价有要求的以商务要求中的条款为准）</w:t>
      </w:r>
    </w:p>
    <w:p w14:paraId="28DE1DE3">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bCs w:val="0"/>
          <w:i w:val="0"/>
          <w:iCs w:val="0"/>
          <w:color w:val="FF0000"/>
          <w:sz w:val="24"/>
          <w:highlight w:val="none"/>
        </w:rPr>
      </w:pPr>
      <w:r>
        <w:rPr>
          <w:rFonts w:hint="eastAsia" w:ascii="仿宋" w:hAnsi="仿宋" w:eastAsia="仿宋" w:cs="仿宋"/>
          <w:b/>
          <w:bCs w:val="0"/>
          <w:i w:val="0"/>
          <w:iCs w:val="0"/>
          <w:color w:val="FF0000"/>
          <w:sz w:val="24"/>
          <w:highlight w:val="none"/>
        </w:rPr>
        <w:t>5.“原产地”是指货物的实际生产加工地，非品牌所在地；“制造商”是指产品品牌厂商，同一品牌国内外均有制造商的，应填写国内制造商；产品代工制造的，应填写接受委托生产制造的制造商等。</w:t>
      </w:r>
    </w:p>
    <w:p w14:paraId="649BC783">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Cs/>
          <w:i w:val="0"/>
          <w:iCs w:val="0"/>
          <w:color w:val="000000" w:themeColor="text1"/>
          <w:sz w:val="24"/>
          <w:highlight w:val="none"/>
          <w14:textFill>
            <w14:solidFill>
              <w14:schemeClr w14:val="tx1"/>
            </w14:solidFill>
          </w14:textFill>
        </w:rPr>
      </w:pPr>
      <w:r>
        <w:rPr>
          <w:rFonts w:hint="eastAsia" w:ascii="仿宋" w:hAnsi="仿宋" w:eastAsia="仿宋" w:cs="仿宋"/>
          <w:bCs/>
          <w:i w:val="0"/>
          <w:iCs w:val="0"/>
          <w:color w:val="000000" w:themeColor="text1"/>
          <w:sz w:val="24"/>
          <w:highlight w:val="none"/>
          <w14:textFill>
            <w14:solidFill>
              <w14:schemeClr w14:val="tx1"/>
            </w14:solidFill>
          </w14:textFill>
        </w:rPr>
        <w:t>7.所有价格应按“招标文件”中规定的货币单位填写；投标总价应为以上各分项价格之和；投标总价和项目报价表中单个采购预算条目报价均不得超过对应的财政预算限额，否则将导致</w:t>
      </w:r>
      <w:r>
        <w:rPr>
          <w:rFonts w:hint="eastAsia" w:ascii="仿宋" w:hAnsi="仿宋" w:eastAsia="仿宋" w:cs="仿宋"/>
          <w:b/>
          <w:bCs w:val="0"/>
          <w:i w:val="0"/>
          <w:iCs w:val="0"/>
          <w:color w:val="FF0000"/>
          <w:sz w:val="24"/>
          <w:highlight w:val="none"/>
        </w:rPr>
        <w:t>投标无效</w:t>
      </w:r>
      <w:r>
        <w:rPr>
          <w:rFonts w:hint="eastAsia" w:ascii="仿宋" w:hAnsi="仿宋" w:eastAsia="仿宋" w:cs="仿宋"/>
          <w:bCs/>
          <w:i w:val="0"/>
          <w:iCs w:val="0"/>
          <w:color w:val="000000" w:themeColor="text1"/>
          <w:sz w:val="24"/>
          <w:highlight w:val="none"/>
          <w14:textFill>
            <w14:solidFill>
              <w14:schemeClr w14:val="tx1"/>
            </w14:solidFill>
          </w14:textFill>
        </w:rPr>
        <w:t>。</w:t>
      </w:r>
    </w:p>
    <w:p w14:paraId="4926482D">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auto"/>
        <w:rPr>
          <w:rFonts w:hint="eastAsia" w:ascii="仿宋" w:hAnsi="仿宋" w:eastAsia="仿宋" w:cs="仿宋"/>
          <w:i w:val="0"/>
          <w:iCs w:val="0"/>
          <w:color w:val="000000" w:themeColor="text1"/>
          <w:sz w:val="24"/>
          <w:highlight w:val="none"/>
          <w14:textFill>
            <w14:solidFill>
              <w14:schemeClr w14:val="tx1"/>
            </w14:solidFill>
          </w14:textFill>
        </w:rPr>
      </w:pPr>
    </w:p>
    <w:p w14:paraId="5F0896C0">
      <w:pPr>
        <w:keepNext w:val="0"/>
        <w:keepLines w:val="0"/>
        <w:pageBreakBefore w:val="0"/>
        <w:widowControl w:val="0"/>
        <w:kinsoku/>
        <w:wordWrap/>
        <w:overflowPunct/>
        <w:topLinePunct w:val="0"/>
        <w:autoSpaceDE/>
        <w:autoSpaceDN/>
        <w:bidi w:val="0"/>
        <w:adjustRightInd/>
        <w:snapToGrid/>
        <w:spacing w:line="240" w:lineRule="auto"/>
        <w:ind w:firstLine="3600" w:firstLineChars="1500"/>
        <w:jc w:val="left"/>
        <w:textAlignment w:val="auto"/>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法定代表人或其授权委托人（</w:t>
      </w:r>
      <w:r>
        <w:rPr>
          <w:rFonts w:hint="eastAsia" w:ascii="仿宋" w:hAnsi="仿宋" w:eastAsia="仿宋" w:cs="仿宋"/>
          <w:b/>
          <w:i w:val="0"/>
          <w:iCs w:val="0"/>
          <w:color w:val="000000" w:themeColor="text1"/>
          <w:sz w:val="24"/>
          <w:highlight w:val="none"/>
          <w14:textFill>
            <w14:solidFill>
              <w14:schemeClr w14:val="tx1"/>
            </w14:solidFill>
          </w14:textFill>
        </w:rPr>
        <w:t>签名或盖私章</w:t>
      </w:r>
      <w:r>
        <w:rPr>
          <w:rFonts w:hint="eastAsia" w:ascii="仿宋" w:hAnsi="仿宋" w:eastAsia="仿宋" w:cs="仿宋"/>
          <w:i w:val="0"/>
          <w:iCs w:val="0"/>
          <w:color w:val="000000" w:themeColor="text1"/>
          <w:sz w:val="24"/>
          <w:highlight w:val="none"/>
          <w14:textFill>
            <w14:solidFill>
              <w14:schemeClr w14:val="tx1"/>
            </w14:solidFill>
          </w14:textFill>
        </w:rPr>
        <w:t>）：</w:t>
      </w:r>
    </w:p>
    <w:p w14:paraId="07557AB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000000" w:themeColor="text1"/>
          <w:sz w:val="24"/>
          <w:highlight w:val="none"/>
          <w14:textFill>
            <w14:solidFill>
              <w14:schemeClr w14:val="tx1"/>
            </w14:solidFill>
          </w14:textFill>
        </w:rPr>
      </w:pPr>
    </w:p>
    <w:p w14:paraId="3FD6135A">
      <w:pPr>
        <w:keepNext w:val="0"/>
        <w:keepLines w:val="0"/>
        <w:pageBreakBefore w:val="0"/>
        <w:widowControl w:val="0"/>
        <w:kinsoku/>
        <w:wordWrap/>
        <w:overflowPunct/>
        <w:topLinePunct w:val="0"/>
        <w:autoSpaceDE/>
        <w:autoSpaceDN/>
        <w:bidi w:val="0"/>
        <w:adjustRightInd/>
        <w:snapToGrid/>
        <w:spacing w:line="240" w:lineRule="auto"/>
        <w:ind w:firstLine="3600" w:firstLineChars="1500"/>
        <w:jc w:val="left"/>
        <w:textAlignment w:val="auto"/>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投标单位（</w:t>
      </w:r>
      <w:r>
        <w:rPr>
          <w:rFonts w:hint="eastAsia" w:ascii="仿宋" w:hAnsi="仿宋" w:eastAsia="仿宋" w:cs="仿宋"/>
          <w:b/>
          <w:i w:val="0"/>
          <w:iCs w:val="0"/>
          <w:color w:val="000000" w:themeColor="text1"/>
          <w:sz w:val="24"/>
          <w:highlight w:val="none"/>
          <w14:textFill>
            <w14:solidFill>
              <w14:schemeClr w14:val="tx1"/>
            </w14:solidFill>
          </w14:textFill>
        </w:rPr>
        <w:t>盖公章</w:t>
      </w:r>
      <w:r>
        <w:rPr>
          <w:rFonts w:hint="eastAsia" w:ascii="仿宋" w:hAnsi="仿宋" w:eastAsia="仿宋" w:cs="仿宋"/>
          <w:i w:val="0"/>
          <w:iCs w:val="0"/>
          <w:color w:val="000000" w:themeColor="text1"/>
          <w:sz w:val="24"/>
          <w:highlight w:val="none"/>
          <w14:textFill>
            <w14:solidFill>
              <w14:schemeClr w14:val="tx1"/>
            </w14:solidFill>
          </w14:textFill>
        </w:rPr>
        <w:t>）：</w:t>
      </w:r>
    </w:p>
    <w:p w14:paraId="15C1726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000000" w:themeColor="text1"/>
          <w:sz w:val="24"/>
          <w:highlight w:val="none"/>
          <w14:textFill>
            <w14:solidFill>
              <w14:schemeClr w14:val="tx1"/>
            </w14:solidFill>
          </w14:textFill>
        </w:rPr>
      </w:pPr>
    </w:p>
    <w:p w14:paraId="3CE857A7">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日期：    年  月  日</w:t>
      </w:r>
    </w:p>
    <w:p w14:paraId="3876CF73">
      <w:pPr>
        <w:rPr>
          <w:rFonts w:hint="eastAsia" w:ascii="仿宋" w:hAnsi="仿宋" w:eastAsia="仿宋" w:cs="仿宋"/>
          <w:b/>
          <w:i w:val="0"/>
          <w:iCs w:val="0"/>
          <w:sz w:val="24"/>
          <w:highlight w:val="none"/>
        </w:rPr>
      </w:pPr>
      <w:r>
        <w:rPr>
          <w:rFonts w:hint="eastAsia" w:ascii="仿宋" w:hAnsi="仿宋" w:eastAsia="仿宋" w:cs="仿宋"/>
          <w:i w:val="0"/>
          <w:iCs w:val="0"/>
          <w:color w:val="000000" w:themeColor="text1"/>
          <w:sz w:val="24"/>
          <w:highlight w:val="none"/>
          <w14:textFill>
            <w14:solidFill>
              <w14:schemeClr w14:val="tx1"/>
            </w14:solidFill>
          </w14:textFill>
        </w:rPr>
        <w:br w:type="page"/>
      </w:r>
    </w:p>
    <w:p w14:paraId="28942163">
      <w:pPr>
        <w:pStyle w:val="3"/>
        <w:spacing w:before="120" w:after="120"/>
        <w:jc w:val="center"/>
        <w:rPr>
          <w:rFonts w:hint="eastAsia" w:ascii="仿宋" w:hAnsi="仿宋" w:eastAsia="仿宋" w:cs="仿宋"/>
          <w:i w:val="0"/>
          <w:iCs w:val="0"/>
          <w:sz w:val="28"/>
          <w:szCs w:val="28"/>
          <w:highlight w:val="none"/>
        </w:rPr>
      </w:pPr>
      <w:bookmarkStart w:id="300" w:name="_Toc15625"/>
      <w:r>
        <w:rPr>
          <w:rFonts w:hint="eastAsia" w:ascii="仿宋" w:hAnsi="仿宋" w:eastAsia="仿宋" w:cs="仿宋"/>
          <w:i w:val="0"/>
          <w:iCs w:val="0"/>
          <w:sz w:val="28"/>
          <w:szCs w:val="28"/>
          <w:highlight w:val="none"/>
          <w:lang w:val="en-US" w:eastAsia="zh-CN"/>
        </w:rPr>
        <w:t>七</w:t>
      </w:r>
      <w:r>
        <w:rPr>
          <w:rFonts w:hint="eastAsia" w:ascii="仿宋" w:hAnsi="仿宋" w:eastAsia="仿宋" w:cs="仿宋"/>
          <w:i w:val="0"/>
          <w:iCs w:val="0"/>
          <w:sz w:val="28"/>
          <w:szCs w:val="28"/>
          <w:highlight w:val="none"/>
        </w:rPr>
        <w:t>、供应商情况介绍</w:t>
      </w:r>
      <w:bookmarkEnd w:id="300"/>
    </w:p>
    <w:p w14:paraId="1AF440EA">
      <w:pPr>
        <w:keepNext w:val="0"/>
        <w:keepLines w:val="0"/>
        <w:pageBreakBefore w:val="0"/>
        <w:widowControl w:val="0"/>
        <w:kinsoku/>
        <w:wordWrap/>
        <w:overflowPunct/>
        <w:topLinePunct w:val="0"/>
        <w:autoSpaceDE/>
        <w:autoSpaceDN/>
        <w:bidi w:val="0"/>
        <w:adjustRightInd/>
        <w:snapToGrid w:val="0"/>
        <w:textAlignment w:val="auto"/>
        <w:outlineLvl w:val="3"/>
        <w:rPr>
          <w:rFonts w:hint="eastAsia" w:ascii="仿宋" w:hAnsi="仿宋" w:eastAsia="仿宋" w:cs="仿宋"/>
          <w:b/>
          <w:i w:val="0"/>
          <w:iCs w:val="0"/>
          <w:color w:val="000000" w:themeColor="text1"/>
          <w:szCs w:val="21"/>
          <w:highlight w:val="none"/>
          <w14:textFill>
            <w14:solidFill>
              <w14:schemeClr w14:val="tx1"/>
            </w14:solidFill>
          </w14:textFill>
        </w:rPr>
      </w:pPr>
      <w:bookmarkStart w:id="301" w:name="_Toc17712"/>
      <w:bookmarkStart w:id="302" w:name="_Toc388"/>
      <w:r>
        <w:rPr>
          <w:rFonts w:hint="eastAsia" w:ascii="仿宋" w:hAnsi="仿宋" w:eastAsia="仿宋" w:cs="仿宋"/>
          <w:b/>
          <w:i w:val="0"/>
          <w:iCs w:val="0"/>
          <w:color w:val="000000" w:themeColor="text1"/>
          <w:szCs w:val="21"/>
          <w:highlight w:val="none"/>
          <w14:textFill>
            <w14:solidFill>
              <w14:schemeClr w14:val="tx1"/>
            </w14:solidFill>
          </w14:textFill>
        </w:rPr>
        <w:t>（一）供应商一览表</w:t>
      </w:r>
      <w:bookmarkEnd w:id="301"/>
      <w:bookmarkEnd w:id="302"/>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898"/>
        <w:gridCol w:w="4316"/>
      </w:tblGrid>
      <w:tr w14:paraId="65CDF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6BB3A0C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themeColor="text1"/>
                <w:szCs w:val="21"/>
                <w:highlight w:val="none"/>
                <w14:textFill>
                  <w14:solidFill>
                    <w14:schemeClr w14:val="tx1"/>
                  </w14:solidFill>
                </w14:textFill>
              </w:rPr>
            </w:pPr>
            <w:r>
              <w:rPr>
                <w:rFonts w:hint="eastAsia" w:ascii="仿宋" w:hAnsi="仿宋" w:eastAsia="仿宋" w:cs="仿宋"/>
                <w:b/>
                <w:bCs/>
                <w:i w:val="0"/>
                <w:iCs w:val="0"/>
                <w:color w:val="000000" w:themeColor="text1"/>
                <w:szCs w:val="21"/>
                <w:highlight w:val="none"/>
                <w14:textFill>
                  <w14:solidFill>
                    <w14:schemeClr w14:val="tx1"/>
                  </w14:solidFill>
                </w14:textFill>
              </w:rPr>
              <w:t>序号</w:t>
            </w:r>
          </w:p>
        </w:tc>
        <w:tc>
          <w:tcPr>
            <w:tcW w:w="2898" w:type="dxa"/>
            <w:vAlign w:val="center"/>
          </w:tcPr>
          <w:p w14:paraId="2DC1384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themeColor="text1"/>
                <w:szCs w:val="21"/>
                <w:highlight w:val="none"/>
                <w14:textFill>
                  <w14:solidFill>
                    <w14:schemeClr w14:val="tx1"/>
                  </w14:solidFill>
                </w14:textFill>
              </w:rPr>
            </w:pPr>
            <w:r>
              <w:rPr>
                <w:rFonts w:hint="eastAsia" w:ascii="仿宋" w:hAnsi="仿宋" w:eastAsia="仿宋" w:cs="仿宋"/>
                <w:b/>
                <w:bCs/>
                <w:i w:val="0"/>
                <w:iCs w:val="0"/>
                <w:color w:val="000000" w:themeColor="text1"/>
                <w:szCs w:val="21"/>
                <w:highlight w:val="none"/>
                <w14:textFill>
                  <w14:solidFill>
                    <w14:schemeClr w14:val="tx1"/>
                  </w14:solidFill>
                </w14:textFill>
              </w:rPr>
              <w:t>项  目</w:t>
            </w:r>
          </w:p>
        </w:tc>
        <w:tc>
          <w:tcPr>
            <w:tcW w:w="4316" w:type="dxa"/>
            <w:vAlign w:val="center"/>
          </w:tcPr>
          <w:p w14:paraId="67DB6F8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themeColor="text1"/>
                <w:szCs w:val="21"/>
                <w:highlight w:val="none"/>
                <w14:textFill>
                  <w14:solidFill>
                    <w14:schemeClr w14:val="tx1"/>
                  </w14:solidFill>
                </w14:textFill>
              </w:rPr>
            </w:pPr>
            <w:r>
              <w:rPr>
                <w:rFonts w:hint="eastAsia" w:ascii="仿宋" w:hAnsi="仿宋" w:eastAsia="仿宋" w:cs="仿宋"/>
                <w:b/>
                <w:bCs/>
                <w:i w:val="0"/>
                <w:iCs w:val="0"/>
                <w:color w:val="000000" w:themeColor="text1"/>
                <w:szCs w:val="21"/>
                <w:highlight w:val="none"/>
                <w14:textFill>
                  <w14:solidFill>
                    <w14:schemeClr w14:val="tx1"/>
                  </w14:solidFill>
                </w14:textFill>
              </w:rPr>
              <w:t>内容及说明</w:t>
            </w:r>
          </w:p>
        </w:tc>
      </w:tr>
      <w:tr w14:paraId="552A0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4" w:type="dxa"/>
            <w:vMerge w:val="restart"/>
            <w:vAlign w:val="center"/>
          </w:tcPr>
          <w:p w14:paraId="079E173D">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Cs w:val="21"/>
                <w:highlight w:val="none"/>
                <w14:textFill>
                  <w14:solidFill>
                    <w14:schemeClr w14:val="tx1"/>
                  </w14:solidFill>
                </w14:textFill>
              </w:rPr>
            </w:pPr>
            <w:r>
              <w:rPr>
                <w:rFonts w:hint="eastAsia" w:ascii="仿宋" w:hAnsi="仿宋" w:eastAsia="仿宋" w:cs="仿宋"/>
                <w:i w:val="0"/>
                <w:iCs w:val="0"/>
                <w:color w:val="000000" w:themeColor="text1"/>
                <w:szCs w:val="21"/>
                <w:highlight w:val="none"/>
                <w14:textFill>
                  <w14:solidFill>
                    <w14:schemeClr w14:val="tx1"/>
                  </w14:solidFill>
                </w14:textFill>
              </w:rPr>
              <w:t>一</w:t>
            </w:r>
          </w:p>
        </w:tc>
        <w:tc>
          <w:tcPr>
            <w:tcW w:w="2898" w:type="dxa"/>
            <w:vAlign w:val="center"/>
          </w:tcPr>
          <w:p w14:paraId="2DA12A39">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themeColor="text1"/>
                <w:szCs w:val="21"/>
                <w:highlight w:val="none"/>
                <w14:textFill>
                  <w14:solidFill>
                    <w14:schemeClr w14:val="tx1"/>
                  </w14:solidFill>
                </w14:textFill>
              </w:rPr>
            </w:pPr>
            <w:r>
              <w:rPr>
                <w:rFonts w:hint="eastAsia" w:ascii="仿宋" w:hAnsi="仿宋" w:eastAsia="仿宋" w:cs="仿宋"/>
                <w:i w:val="0"/>
                <w:iCs w:val="0"/>
                <w:color w:val="000000" w:themeColor="text1"/>
                <w:szCs w:val="21"/>
                <w:highlight w:val="none"/>
                <w14:textFill>
                  <w14:solidFill>
                    <w14:schemeClr w14:val="tx1"/>
                  </w14:solidFill>
                </w14:textFill>
              </w:rPr>
              <w:t>营业执照/事业单位法人证书或其他证明材料</w:t>
            </w:r>
          </w:p>
        </w:tc>
        <w:tc>
          <w:tcPr>
            <w:tcW w:w="4316" w:type="dxa"/>
            <w:vAlign w:val="center"/>
          </w:tcPr>
          <w:p w14:paraId="357D6115">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themeColor="text1"/>
                <w:szCs w:val="21"/>
                <w:highlight w:val="none"/>
                <w14:textFill>
                  <w14:solidFill>
                    <w14:schemeClr w14:val="tx1"/>
                  </w14:solidFill>
                </w14:textFill>
              </w:rPr>
            </w:pPr>
          </w:p>
        </w:tc>
      </w:tr>
      <w:tr w14:paraId="008F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4" w:type="dxa"/>
            <w:vMerge w:val="continue"/>
            <w:vAlign w:val="center"/>
          </w:tcPr>
          <w:p w14:paraId="239EF23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Cs w:val="21"/>
                <w:highlight w:val="none"/>
                <w14:textFill>
                  <w14:solidFill>
                    <w14:schemeClr w14:val="tx1"/>
                  </w14:solidFill>
                </w14:textFill>
              </w:rPr>
            </w:pPr>
          </w:p>
        </w:tc>
        <w:tc>
          <w:tcPr>
            <w:tcW w:w="2898" w:type="dxa"/>
            <w:vAlign w:val="center"/>
          </w:tcPr>
          <w:p w14:paraId="32305217">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themeColor="text1"/>
                <w:szCs w:val="21"/>
                <w:highlight w:val="none"/>
                <w14:textFill>
                  <w14:solidFill>
                    <w14:schemeClr w14:val="tx1"/>
                  </w14:solidFill>
                </w14:textFill>
              </w:rPr>
            </w:pPr>
            <w:r>
              <w:rPr>
                <w:rFonts w:hint="eastAsia" w:ascii="仿宋" w:hAnsi="仿宋" w:eastAsia="仿宋" w:cs="仿宋"/>
                <w:i w:val="0"/>
                <w:iCs w:val="0"/>
                <w:color w:val="000000" w:themeColor="text1"/>
                <w:szCs w:val="21"/>
                <w:highlight w:val="none"/>
                <w14:textFill>
                  <w14:solidFill>
                    <w14:schemeClr w14:val="tx1"/>
                  </w14:solidFill>
                </w14:textFill>
              </w:rPr>
              <w:t>1.注册年度及注册编号</w:t>
            </w:r>
          </w:p>
        </w:tc>
        <w:tc>
          <w:tcPr>
            <w:tcW w:w="4316" w:type="dxa"/>
            <w:vAlign w:val="center"/>
          </w:tcPr>
          <w:p w14:paraId="5962D749">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themeColor="text1"/>
                <w:szCs w:val="21"/>
                <w:highlight w:val="none"/>
                <w14:textFill>
                  <w14:solidFill>
                    <w14:schemeClr w14:val="tx1"/>
                  </w14:solidFill>
                </w14:textFill>
              </w:rPr>
            </w:pPr>
          </w:p>
        </w:tc>
      </w:tr>
      <w:tr w14:paraId="10FCC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4" w:type="dxa"/>
            <w:vMerge w:val="continue"/>
            <w:vAlign w:val="center"/>
          </w:tcPr>
          <w:p w14:paraId="1FC1121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Cs w:val="21"/>
                <w:highlight w:val="none"/>
                <w14:textFill>
                  <w14:solidFill>
                    <w14:schemeClr w14:val="tx1"/>
                  </w14:solidFill>
                </w14:textFill>
              </w:rPr>
            </w:pPr>
          </w:p>
        </w:tc>
        <w:tc>
          <w:tcPr>
            <w:tcW w:w="2898" w:type="dxa"/>
            <w:vAlign w:val="center"/>
          </w:tcPr>
          <w:p w14:paraId="78C1B7C2">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themeColor="text1"/>
                <w:szCs w:val="21"/>
                <w:highlight w:val="none"/>
                <w14:textFill>
                  <w14:solidFill>
                    <w14:schemeClr w14:val="tx1"/>
                  </w14:solidFill>
                </w14:textFill>
              </w:rPr>
            </w:pPr>
            <w:r>
              <w:rPr>
                <w:rFonts w:hint="eastAsia" w:ascii="仿宋" w:hAnsi="仿宋" w:eastAsia="仿宋" w:cs="仿宋"/>
                <w:i w:val="0"/>
                <w:iCs w:val="0"/>
                <w:color w:val="000000" w:themeColor="text1"/>
                <w:szCs w:val="21"/>
                <w:highlight w:val="none"/>
                <w14:textFill>
                  <w14:solidFill>
                    <w14:schemeClr w14:val="tx1"/>
                  </w14:solidFill>
                </w14:textFill>
              </w:rPr>
              <w:t>2.注册资金（万元）：</w:t>
            </w:r>
          </w:p>
        </w:tc>
        <w:tc>
          <w:tcPr>
            <w:tcW w:w="4316" w:type="dxa"/>
            <w:vAlign w:val="center"/>
          </w:tcPr>
          <w:p w14:paraId="5542941A">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themeColor="text1"/>
                <w:szCs w:val="21"/>
                <w:highlight w:val="none"/>
                <w14:textFill>
                  <w14:solidFill>
                    <w14:schemeClr w14:val="tx1"/>
                  </w14:solidFill>
                </w14:textFill>
              </w:rPr>
            </w:pPr>
          </w:p>
        </w:tc>
      </w:tr>
      <w:tr w14:paraId="6D3BE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4" w:type="dxa"/>
            <w:vMerge w:val="continue"/>
            <w:vAlign w:val="center"/>
          </w:tcPr>
          <w:p w14:paraId="095E6C9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Cs w:val="21"/>
                <w:highlight w:val="none"/>
                <w14:textFill>
                  <w14:solidFill>
                    <w14:schemeClr w14:val="tx1"/>
                  </w14:solidFill>
                </w14:textFill>
              </w:rPr>
            </w:pPr>
          </w:p>
        </w:tc>
        <w:tc>
          <w:tcPr>
            <w:tcW w:w="2898" w:type="dxa"/>
            <w:vAlign w:val="center"/>
          </w:tcPr>
          <w:p w14:paraId="26529083">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themeColor="text1"/>
                <w:szCs w:val="21"/>
                <w:highlight w:val="none"/>
                <w14:textFill>
                  <w14:solidFill>
                    <w14:schemeClr w14:val="tx1"/>
                  </w14:solidFill>
                </w14:textFill>
              </w:rPr>
            </w:pPr>
            <w:r>
              <w:rPr>
                <w:rFonts w:hint="eastAsia" w:ascii="仿宋" w:hAnsi="仿宋" w:eastAsia="仿宋" w:cs="仿宋"/>
                <w:i w:val="0"/>
                <w:iCs w:val="0"/>
                <w:color w:val="000000" w:themeColor="text1"/>
                <w:szCs w:val="21"/>
                <w:highlight w:val="none"/>
                <w14:textFill>
                  <w14:solidFill>
                    <w14:schemeClr w14:val="tx1"/>
                  </w14:solidFill>
                </w14:textFill>
              </w:rPr>
              <w:t>3.经营场所：</w:t>
            </w:r>
          </w:p>
        </w:tc>
        <w:tc>
          <w:tcPr>
            <w:tcW w:w="4316" w:type="dxa"/>
            <w:vAlign w:val="center"/>
          </w:tcPr>
          <w:p w14:paraId="4B991B8E">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themeColor="text1"/>
                <w:szCs w:val="21"/>
                <w:highlight w:val="none"/>
                <w14:textFill>
                  <w14:solidFill>
                    <w14:schemeClr w14:val="tx1"/>
                  </w14:solidFill>
                </w14:textFill>
              </w:rPr>
            </w:pPr>
          </w:p>
        </w:tc>
      </w:tr>
      <w:tr w14:paraId="390C7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4" w:type="dxa"/>
            <w:vMerge w:val="continue"/>
            <w:vAlign w:val="center"/>
          </w:tcPr>
          <w:p w14:paraId="5BEC9AF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Cs w:val="21"/>
                <w:highlight w:val="none"/>
                <w14:textFill>
                  <w14:solidFill>
                    <w14:schemeClr w14:val="tx1"/>
                  </w14:solidFill>
                </w14:textFill>
              </w:rPr>
            </w:pPr>
          </w:p>
        </w:tc>
        <w:tc>
          <w:tcPr>
            <w:tcW w:w="2898" w:type="dxa"/>
            <w:vAlign w:val="center"/>
          </w:tcPr>
          <w:p w14:paraId="5957D346">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themeColor="text1"/>
                <w:szCs w:val="21"/>
                <w:highlight w:val="none"/>
                <w14:textFill>
                  <w14:solidFill>
                    <w14:schemeClr w14:val="tx1"/>
                  </w14:solidFill>
                </w14:textFill>
              </w:rPr>
            </w:pPr>
            <w:r>
              <w:rPr>
                <w:rFonts w:hint="eastAsia" w:ascii="仿宋" w:hAnsi="仿宋" w:eastAsia="仿宋" w:cs="仿宋"/>
                <w:i w:val="0"/>
                <w:iCs w:val="0"/>
                <w:color w:val="000000" w:themeColor="text1"/>
                <w:szCs w:val="21"/>
                <w:highlight w:val="none"/>
                <w14:textFill>
                  <w14:solidFill>
                    <w14:schemeClr w14:val="tx1"/>
                  </w14:solidFill>
                </w14:textFill>
              </w:rPr>
              <w:t>4.有效期：</w:t>
            </w:r>
          </w:p>
        </w:tc>
        <w:tc>
          <w:tcPr>
            <w:tcW w:w="4316" w:type="dxa"/>
            <w:vAlign w:val="center"/>
          </w:tcPr>
          <w:p w14:paraId="78B2875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Cs w:val="21"/>
                <w:highlight w:val="none"/>
                <w14:textFill>
                  <w14:solidFill>
                    <w14:schemeClr w14:val="tx1"/>
                  </w14:solidFill>
                </w14:textFill>
              </w:rPr>
            </w:pPr>
          </w:p>
        </w:tc>
      </w:tr>
      <w:tr w14:paraId="1BA79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4" w:type="dxa"/>
            <w:vMerge w:val="restart"/>
            <w:vAlign w:val="center"/>
          </w:tcPr>
          <w:p w14:paraId="7D1E662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Cs w:val="21"/>
                <w:highlight w:val="none"/>
                <w14:textFill>
                  <w14:solidFill>
                    <w14:schemeClr w14:val="tx1"/>
                  </w14:solidFill>
                </w14:textFill>
              </w:rPr>
            </w:pPr>
            <w:r>
              <w:rPr>
                <w:rFonts w:hint="eastAsia" w:ascii="仿宋" w:hAnsi="仿宋" w:eastAsia="仿宋" w:cs="仿宋"/>
                <w:i w:val="0"/>
                <w:iCs w:val="0"/>
                <w:color w:val="000000" w:themeColor="text1"/>
                <w:szCs w:val="21"/>
                <w:highlight w:val="none"/>
                <w14:textFill>
                  <w14:solidFill>
                    <w14:schemeClr w14:val="tx1"/>
                  </w14:solidFill>
                </w14:textFill>
              </w:rPr>
              <w:t>二</w:t>
            </w:r>
          </w:p>
        </w:tc>
        <w:tc>
          <w:tcPr>
            <w:tcW w:w="2898" w:type="dxa"/>
            <w:vAlign w:val="center"/>
          </w:tcPr>
          <w:p w14:paraId="18B65BB6">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themeColor="text1"/>
                <w:szCs w:val="21"/>
                <w:highlight w:val="none"/>
                <w14:textFill>
                  <w14:solidFill>
                    <w14:schemeClr w14:val="tx1"/>
                  </w14:solidFill>
                </w14:textFill>
              </w:rPr>
            </w:pPr>
            <w:r>
              <w:rPr>
                <w:rFonts w:hint="eastAsia" w:ascii="仿宋" w:hAnsi="仿宋" w:eastAsia="仿宋" w:cs="仿宋"/>
                <w:i w:val="0"/>
                <w:iCs w:val="0"/>
                <w:color w:val="000000" w:themeColor="text1"/>
                <w:szCs w:val="21"/>
                <w:highlight w:val="none"/>
                <w14:textFill>
                  <w14:solidFill>
                    <w14:schemeClr w14:val="tx1"/>
                  </w14:solidFill>
                </w14:textFill>
              </w:rPr>
              <w:t>其他资格（质）证书</w:t>
            </w:r>
          </w:p>
        </w:tc>
        <w:tc>
          <w:tcPr>
            <w:tcW w:w="4316" w:type="dxa"/>
            <w:vAlign w:val="center"/>
          </w:tcPr>
          <w:p w14:paraId="19E0D4B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Cs w:val="21"/>
                <w:highlight w:val="none"/>
                <w14:textFill>
                  <w14:solidFill>
                    <w14:schemeClr w14:val="tx1"/>
                  </w14:solidFill>
                </w14:textFill>
              </w:rPr>
            </w:pPr>
            <w:r>
              <w:rPr>
                <w:rFonts w:hint="eastAsia" w:ascii="仿宋" w:hAnsi="仿宋" w:eastAsia="仿宋" w:cs="仿宋"/>
                <w:i w:val="0"/>
                <w:iCs w:val="0"/>
                <w:color w:val="000000" w:themeColor="text1"/>
                <w:szCs w:val="21"/>
                <w:highlight w:val="none"/>
                <w14:textFill>
                  <w14:solidFill>
                    <w14:schemeClr w14:val="tx1"/>
                  </w14:solidFill>
                </w14:textFill>
              </w:rPr>
              <w:t>（可按表格格式扩展）</w:t>
            </w:r>
          </w:p>
        </w:tc>
      </w:tr>
      <w:tr w14:paraId="271D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Merge w:val="continue"/>
            <w:vAlign w:val="center"/>
          </w:tcPr>
          <w:p w14:paraId="5E8ADA9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Cs w:val="21"/>
                <w:highlight w:val="none"/>
                <w14:textFill>
                  <w14:solidFill>
                    <w14:schemeClr w14:val="tx1"/>
                  </w14:solidFill>
                </w14:textFill>
              </w:rPr>
            </w:pPr>
          </w:p>
        </w:tc>
        <w:tc>
          <w:tcPr>
            <w:tcW w:w="2898" w:type="dxa"/>
            <w:vAlign w:val="center"/>
          </w:tcPr>
          <w:p w14:paraId="40516C22">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themeColor="text1"/>
                <w:szCs w:val="21"/>
                <w:highlight w:val="none"/>
                <w14:textFill>
                  <w14:solidFill>
                    <w14:schemeClr w14:val="tx1"/>
                  </w14:solidFill>
                </w14:textFill>
              </w:rPr>
            </w:pPr>
            <w:r>
              <w:rPr>
                <w:rFonts w:hint="eastAsia" w:ascii="仿宋" w:hAnsi="仿宋" w:eastAsia="仿宋" w:cs="仿宋"/>
                <w:i w:val="0"/>
                <w:iCs w:val="0"/>
                <w:color w:val="000000" w:themeColor="text1"/>
                <w:szCs w:val="21"/>
                <w:highlight w:val="none"/>
                <w14:textFill>
                  <w14:solidFill>
                    <w14:schemeClr w14:val="tx1"/>
                  </w14:solidFill>
                </w14:textFill>
              </w:rPr>
              <w:t>1.证书名称</w:t>
            </w:r>
          </w:p>
        </w:tc>
        <w:tc>
          <w:tcPr>
            <w:tcW w:w="4316" w:type="dxa"/>
            <w:vAlign w:val="center"/>
          </w:tcPr>
          <w:p w14:paraId="3E208C35">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themeColor="text1"/>
                <w:szCs w:val="21"/>
                <w:highlight w:val="none"/>
                <w14:textFill>
                  <w14:solidFill>
                    <w14:schemeClr w14:val="tx1"/>
                  </w14:solidFill>
                </w14:textFill>
              </w:rPr>
            </w:pPr>
          </w:p>
        </w:tc>
      </w:tr>
      <w:tr w14:paraId="3C3E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Merge w:val="continue"/>
            <w:vAlign w:val="center"/>
          </w:tcPr>
          <w:p w14:paraId="198296C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Cs w:val="21"/>
                <w:highlight w:val="none"/>
                <w14:textFill>
                  <w14:solidFill>
                    <w14:schemeClr w14:val="tx1"/>
                  </w14:solidFill>
                </w14:textFill>
              </w:rPr>
            </w:pPr>
          </w:p>
        </w:tc>
        <w:tc>
          <w:tcPr>
            <w:tcW w:w="2898" w:type="dxa"/>
            <w:vAlign w:val="center"/>
          </w:tcPr>
          <w:p w14:paraId="2C50644E">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themeColor="text1"/>
                <w:szCs w:val="21"/>
                <w:highlight w:val="none"/>
                <w14:textFill>
                  <w14:solidFill>
                    <w14:schemeClr w14:val="tx1"/>
                  </w14:solidFill>
                </w14:textFill>
              </w:rPr>
            </w:pPr>
            <w:r>
              <w:rPr>
                <w:rFonts w:hint="eastAsia" w:ascii="仿宋" w:hAnsi="仿宋" w:eastAsia="仿宋" w:cs="仿宋"/>
                <w:i w:val="0"/>
                <w:iCs w:val="0"/>
                <w:color w:val="000000" w:themeColor="text1"/>
                <w:szCs w:val="21"/>
                <w:highlight w:val="none"/>
                <w14:textFill>
                  <w14:solidFill>
                    <w14:schemeClr w14:val="tx1"/>
                  </w14:solidFill>
                </w14:textFill>
              </w:rPr>
              <w:t>2.批准单位</w:t>
            </w:r>
          </w:p>
        </w:tc>
        <w:tc>
          <w:tcPr>
            <w:tcW w:w="4316" w:type="dxa"/>
            <w:vAlign w:val="center"/>
          </w:tcPr>
          <w:p w14:paraId="026E7F17">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themeColor="text1"/>
                <w:szCs w:val="21"/>
                <w:highlight w:val="none"/>
                <w14:textFill>
                  <w14:solidFill>
                    <w14:schemeClr w14:val="tx1"/>
                  </w14:solidFill>
                </w14:textFill>
              </w:rPr>
            </w:pPr>
          </w:p>
        </w:tc>
      </w:tr>
      <w:tr w14:paraId="38514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Merge w:val="continue"/>
            <w:vAlign w:val="center"/>
          </w:tcPr>
          <w:p w14:paraId="37B98F4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Cs w:val="21"/>
                <w:highlight w:val="none"/>
                <w14:textFill>
                  <w14:solidFill>
                    <w14:schemeClr w14:val="tx1"/>
                  </w14:solidFill>
                </w14:textFill>
              </w:rPr>
            </w:pPr>
          </w:p>
        </w:tc>
        <w:tc>
          <w:tcPr>
            <w:tcW w:w="2898" w:type="dxa"/>
            <w:vAlign w:val="center"/>
          </w:tcPr>
          <w:p w14:paraId="59E8B47A">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themeColor="text1"/>
                <w:szCs w:val="21"/>
                <w:highlight w:val="none"/>
                <w14:textFill>
                  <w14:solidFill>
                    <w14:schemeClr w14:val="tx1"/>
                  </w14:solidFill>
                </w14:textFill>
              </w:rPr>
            </w:pPr>
            <w:r>
              <w:rPr>
                <w:rFonts w:hint="eastAsia" w:ascii="仿宋" w:hAnsi="仿宋" w:eastAsia="仿宋" w:cs="仿宋"/>
                <w:i w:val="0"/>
                <w:iCs w:val="0"/>
                <w:color w:val="000000" w:themeColor="text1"/>
                <w:szCs w:val="21"/>
                <w:highlight w:val="none"/>
                <w14:textFill>
                  <w14:solidFill>
                    <w14:schemeClr w14:val="tx1"/>
                  </w14:solidFill>
                </w14:textFill>
              </w:rPr>
              <w:t>3.等级</w:t>
            </w:r>
          </w:p>
        </w:tc>
        <w:tc>
          <w:tcPr>
            <w:tcW w:w="4316" w:type="dxa"/>
            <w:vAlign w:val="center"/>
          </w:tcPr>
          <w:p w14:paraId="4BB8AA23">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themeColor="text1"/>
                <w:szCs w:val="21"/>
                <w:highlight w:val="none"/>
                <w14:textFill>
                  <w14:solidFill>
                    <w14:schemeClr w14:val="tx1"/>
                  </w14:solidFill>
                </w14:textFill>
              </w:rPr>
            </w:pPr>
          </w:p>
        </w:tc>
      </w:tr>
      <w:tr w14:paraId="6924B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Merge w:val="continue"/>
            <w:vAlign w:val="center"/>
          </w:tcPr>
          <w:p w14:paraId="5B1A5CB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Cs w:val="21"/>
                <w:highlight w:val="none"/>
                <w14:textFill>
                  <w14:solidFill>
                    <w14:schemeClr w14:val="tx1"/>
                  </w14:solidFill>
                </w14:textFill>
              </w:rPr>
            </w:pPr>
          </w:p>
        </w:tc>
        <w:tc>
          <w:tcPr>
            <w:tcW w:w="2898" w:type="dxa"/>
            <w:vAlign w:val="center"/>
          </w:tcPr>
          <w:p w14:paraId="643DB203">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themeColor="text1"/>
                <w:szCs w:val="21"/>
                <w:highlight w:val="none"/>
                <w14:textFill>
                  <w14:solidFill>
                    <w14:schemeClr w14:val="tx1"/>
                  </w14:solidFill>
                </w14:textFill>
              </w:rPr>
            </w:pPr>
            <w:r>
              <w:rPr>
                <w:rFonts w:hint="eastAsia" w:ascii="仿宋" w:hAnsi="仿宋" w:eastAsia="仿宋" w:cs="仿宋"/>
                <w:i w:val="0"/>
                <w:iCs w:val="0"/>
                <w:color w:val="000000" w:themeColor="text1"/>
                <w:szCs w:val="21"/>
                <w:highlight w:val="none"/>
                <w14:textFill>
                  <w14:solidFill>
                    <w14:schemeClr w14:val="tx1"/>
                  </w14:solidFill>
                </w14:textFill>
              </w:rPr>
              <w:t>4.批准时间及编号</w:t>
            </w:r>
          </w:p>
        </w:tc>
        <w:tc>
          <w:tcPr>
            <w:tcW w:w="4316" w:type="dxa"/>
            <w:vAlign w:val="center"/>
          </w:tcPr>
          <w:p w14:paraId="7764E9CD">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themeColor="text1"/>
                <w:szCs w:val="21"/>
                <w:highlight w:val="none"/>
                <w14:textFill>
                  <w14:solidFill>
                    <w14:schemeClr w14:val="tx1"/>
                  </w14:solidFill>
                </w14:textFill>
              </w:rPr>
            </w:pPr>
          </w:p>
        </w:tc>
      </w:tr>
      <w:tr w14:paraId="6BDFC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Merge w:val="continue"/>
            <w:vAlign w:val="center"/>
          </w:tcPr>
          <w:p w14:paraId="59D8BD6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Cs w:val="21"/>
                <w:highlight w:val="none"/>
                <w14:textFill>
                  <w14:solidFill>
                    <w14:schemeClr w14:val="tx1"/>
                  </w14:solidFill>
                </w14:textFill>
              </w:rPr>
            </w:pPr>
          </w:p>
        </w:tc>
        <w:tc>
          <w:tcPr>
            <w:tcW w:w="2898" w:type="dxa"/>
            <w:vAlign w:val="center"/>
          </w:tcPr>
          <w:p w14:paraId="08C87FDA">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themeColor="text1"/>
                <w:szCs w:val="21"/>
                <w:highlight w:val="none"/>
                <w14:textFill>
                  <w14:solidFill>
                    <w14:schemeClr w14:val="tx1"/>
                  </w14:solidFill>
                </w14:textFill>
              </w:rPr>
            </w:pPr>
            <w:r>
              <w:rPr>
                <w:rFonts w:hint="eastAsia" w:ascii="仿宋" w:hAnsi="仿宋" w:eastAsia="仿宋" w:cs="仿宋"/>
                <w:i w:val="0"/>
                <w:iCs w:val="0"/>
                <w:color w:val="000000" w:themeColor="text1"/>
                <w:szCs w:val="21"/>
                <w:highlight w:val="none"/>
                <w14:textFill>
                  <w14:solidFill>
                    <w14:schemeClr w14:val="tx1"/>
                  </w14:solidFill>
                </w14:textFill>
              </w:rPr>
              <w:t>5.有效期</w:t>
            </w:r>
          </w:p>
        </w:tc>
        <w:tc>
          <w:tcPr>
            <w:tcW w:w="4316" w:type="dxa"/>
            <w:vAlign w:val="center"/>
          </w:tcPr>
          <w:p w14:paraId="339EF6D9">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themeColor="text1"/>
                <w:szCs w:val="21"/>
                <w:highlight w:val="none"/>
                <w14:textFill>
                  <w14:solidFill>
                    <w14:schemeClr w14:val="tx1"/>
                  </w14:solidFill>
                </w14:textFill>
              </w:rPr>
            </w:pPr>
          </w:p>
        </w:tc>
      </w:tr>
      <w:tr w14:paraId="64BFF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Merge w:val="restart"/>
            <w:vAlign w:val="center"/>
          </w:tcPr>
          <w:p w14:paraId="44B0338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Cs w:val="21"/>
                <w:highlight w:val="none"/>
                <w14:textFill>
                  <w14:solidFill>
                    <w14:schemeClr w14:val="tx1"/>
                  </w14:solidFill>
                </w14:textFill>
              </w:rPr>
            </w:pPr>
            <w:r>
              <w:rPr>
                <w:rFonts w:hint="eastAsia" w:ascii="仿宋" w:hAnsi="仿宋" w:eastAsia="仿宋" w:cs="仿宋"/>
                <w:i w:val="0"/>
                <w:iCs w:val="0"/>
                <w:color w:val="000000" w:themeColor="text1"/>
                <w:szCs w:val="21"/>
                <w:highlight w:val="none"/>
                <w14:textFill>
                  <w14:solidFill>
                    <w14:schemeClr w14:val="tx1"/>
                  </w14:solidFill>
                </w14:textFill>
              </w:rPr>
              <w:t>三</w:t>
            </w:r>
          </w:p>
        </w:tc>
        <w:tc>
          <w:tcPr>
            <w:tcW w:w="2898" w:type="dxa"/>
            <w:vAlign w:val="center"/>
          </w:tcPr>
          <w:p w14:paraId="6DB4324A">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themeColor="text1"/>
                <w:szCs w:val="21"/>
                <w:highlight w:val="none"/>
                <w14:textFill>
                  <w14:solidFill>
                    <w14:schemeClr w14:val="tx1"/>
                  </w14:solidFill>
                </w14:textFill>
              </w:rPr>
            </w:pPr>
            <w:r>
              <w:rPr>
                <w:rFonts w:hint="eastAsia" w:ascii="仿宋" w:hAnsi="仿宋" w:eastAsia="仿宋" w:cs="仿宋"/>
                <w:i w:val="0"/>
                <w:iCs w:val="0"/>
                <w:color w:val="000000" w:themeColor="text1"/>
                <w:szCs w:val="21"/>
                <w:highlight w:val="none"/>
                <w14:textFill>
                  <w14:solidFill>
                    <w14:schemeClr w14:val="tx1"/>
                  </w14:solidFill>
                </w14:textFill>
              </w:rPr>
              <w:t>其他</w:t>
            </w:r>
          </w:p>
        </w:tc>
        <w:tc>
          <w:tcPr>
            <w:tcW w:w="4316" w:type="dxa"/>
            <w:vAlign w:val="center"/>
          </w:tcPr>
          <w:p w14:paraId="33C8E60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Cs w:val="21"/>
                <w:highlight w:val="none"/>
                <w14:textFill>
                  <w14:solidFill>
                    <w14:schemeClr w14:val="tx1"/>
                  </w14:solidFill>
                </w14:textFill>
              </w:rPr>
            </w:pPr>
            <w:r>
              <w:rPr>
                <w:rFonts w:hint="eastAsia" w:ascii="仿宋" w:hAnsi="仿宋" w:eastAsia="仿宋" w:cs="仿宋"/>
                <w:i w:val="0"/>
                <w:iCs w:val="0"/>
                <w:color w:val="000000" w:themeColor="text1"/>
                <w:szCs w:val="21"/>
                <w:highlight w:val="none"/>
                <w14:textFill>
                  <w14:solidFill>
                    <w14:schemeClr w14:val="tx1"/>
                  </w14:solidFill>
                </w14:textFill>
              </w:rPr>
              <w:t>投标人认为需补充的其他说明</w:t>
            </w:r>
          </w:p>
        </w:tc>
      </w:tr>
      <w:tr w14:paraId="196E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Merge w:val="continue"/>
            <w:vAlign w:val="center"/>
          </w:tcPr>
          <w:p w14:paraId="03CF855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Cs w:val="21"/>
                <w:highlight w:val="none"/>
                <w14:textFill>
                  <w14:solidFill>
                    <w14:schemeClr w14:val="tx1"/>
                  </w14:solidFill>
                </w14:textFill>
              </w:rPr>
            </w:pPr>
          </w:p>
        </w:tc>
        <w:tc>
          <w:tcPr>
            <w:tcW w:w="2898" w:type="dxa"/>
            <w:vAlign w:val="center"/>
          </w:tcPr>
          <w:p w14:paraId="289BACEF">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themeColor="text1"/>
                <w:szCs w:val="21"/>
                <w:highlight w:val="none"/>
                <w14:textFill>
                  <w14:solidFill>
                    <w14:schemeClr w14:val="tx1"/>
                  </w14:solidFill>
                </w14:textFill>
              </w:rPr>
            </w:pPr>
            <w:r>
              <w:rPr>
                <w:rFonts w:hint="eastAsia" w:ascii="仿宋" w:hAnsi="仿宋" w:eastAsia="仿宋" w:cs="仿宋"/>
                <w:i w:val="0"/>
                <w:iCs w:val="0"/>
                <w:color w:val="000000" w:themeColor="text1"/>
                <w:szCs w:val="21"/>
                <w:highlight w:val="none"/>
                <w14:textFill>
                  <w14:solidFill>
                    <w14:schemeClr w14:val="tx1"/>
                  </w14:solidFill>
                </w14:textFill>
              </w:rPr>
              <w:t>1.……</w:t>
            </w:r>
          </w:p>
        </w:tc>
        <w:tc>
          <w:tcPr>
            <w:tcW w:w="4316" w:type="dxa"/>
            <w:vAlign w:val="center"/>
          </w:tcPr>
          <w:p w14:paraId="785E0697">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themeColor="text1"/>
                <w:szCs w:val="21"/>
                <w:highlight w:val="none"/>
                <w14:textFill>
                  <w14:solidFill>
                    <w14:schemeClr w14:val="tx1"/>
                  </w14:solidFill>
                </w14:textFill>
              </w:rPr>
            </w:pPr>
          </w:p>
        </w:tc>
      </w:tr>
    </w:tbl>
    <w:p w14:paraId="75BE84D1">
      <w:pPr>
        <w:snapToGrid w:val="0"/>
        <w:rPr>
          <w:rFonts w:hint="eastAsia" w:ascii="仿宋" w:hAnsi="仿宋" w:eastAsia="仿宋" w:cs="仿宋"/>
          <w:b/>
          <w:i w:val="0"/>
          <w:iCs w:val="0"/>
          <w:color w:val="000000" w:themeColor="text1"/>
          <w:szCs w:val="21"/>
          <w:highlight w:val="none"/>
          <w14:textFill>
            <w14:solidFill>
              <w14:schemeClr w14:val="tx1"/>
            </w14:solidFill>
          </w14:textFill>
        </w:rPr>
      </w:pPr>
      <w:r>
        <w:rPr>
          <w:rFonts w:hint="eastAsia" w:ascii="仿宋" w:hAnsi="仿宋" w:eastAsia="仿宋" w:cs="仿宋"/>
          <w:b/>
          <w:i w:val="0"/>
          <w:iCs w:val="0"/>
          <w:color w:val="000000" w:themeColor="text1"/>
          <w:szCs w:val="21"/>
          <w:highlight w:val="none"/>
          <w14:textFill>
            <w14:solidFill>
              <w14:schemeClr w14:val="tx1"/>
            </w14:solidFill>
          </w14:textFill>
        </w:rPr>
        <w:tab/>
      </w:r>
      <w:r>
        <w:rPr>
          <w:rFonts w:hint="eastAsia" w:ascii="仿宋" w:hAnsi="仿宋" w:eastAsia="仿宋" w:cs="仿宋"/>
          <w:b/>
          <w:i w:val="0"/>
          <w:iCs w:val="0"/>
          <w:color w:val="000000" w:themeColor="text1"/>
          <w:szCs w:val="21"/>
          <w:highlight w:val="none"/>
          <w14:textFill>
            <w14:solidFill>
              <w14:schemeClr w14:val="tx1"/>
            </w14:solidFill>
          </w14:textFill>
        </w:rPr>
        <w:t>注：在按要求填写好此表格后，各投标单位可以用其他的方式，就公司整体情况作出详细的介绍（可以提供相应文字、照片等）。</w:t>
      </w:r>
    </w:p>
    <w:p w14:paraId="08F32DD3">
      <w:pPr>
        <w:snapToGrid w:val="0"/>
        <w:rPr>
          <w:rFonts w:hint="eastAsia" w:ascii="仿宋" w:hAnsi="仿宋" w:eastAsia="仿宋" w:cs="仿宋"/>
          <w:bCs/>
          <w:i w:val="0"/>
          <w:iCs w:val="0"/>
          <w:color w:val="000000" w:themeColor="text1"/>
          <w:szCs w:val="21"/>
          <w:highlight w:val="none"/>
          <w14:textFill>
            <w14:solidFill>
              <w14:schemeClr w14:val="tx1"/>
            </w14:solidFill>
          </w14:textFill>
        </w:rPr>
      </w:pPr>
    </w:p>
    <w:p w14:paraId="10790A5E">
      <w:pPr>
        <w:rPr>
          <w:rFonts w:hint="eastAsia" w:ascii="仿宋" w:hAnsi="仿宋" w:eastAsia="仿宋" w:cs="仿宋"/>
          <w:b/>
          <w:i w:val="0"/>
          <w:iCs w:val="0"/>
          <w:color w:val="000000" w:themeColor="text1"/>
          <w:szCs w:val="21"/>
          <w:highlight w:val="none"/>
          <w14:textFill>
            <w14:solidFill>
              <w14:schemeClr w14:val="tx1"/>
            </w14:solidFill>
          </w14:textFill>
        </w:rPr>
      </w:pPr>
      <w:bookmarkStart w:id="303" w:name="_Toc7993"/>
      <w:bookmarkStart w:id="304" w:name="_Toc12315"/>
      <w:r>
        <w:rPr>
          <w:rFonts w:hint="eastAsia" w:ascii="仿宋" w:hAnsi="仿宋" w:eastAsia="仿宋" w:cs="仿宋"/>
          <w:b/>
          <w:i w:val="0"/>
          <w:iCs w:val="0"/>
          <w:color w:val="000000" w:themeColor="text1"/>
          <w:szCs w:val="21"/>
          <w:highlight w:val="none"/>
          <w14:textFill>
            <w14:solidFill>
              <w14:schemeClr w14:val="tx1"/>
            </w14:solidFill>
          </w14:textFill>
        </w:rPr>
        <w:br w:type="page"/>
      </w:r>
    </w:p>
    <w:p w14:paraId="3CCBFA4E">
      <w:pPr>
        <w:keepNext w:val="0"/>
        <w:keepLines w:val="0"/>
        <w:pageBreakBefore w:val="0"/>
        <w:widowControl w:val="0"/>
        <w:kinsoku/>
        <w:wordWrap/>
        <w:overflowPunct/>
        <w:topLinePunct w:val="0"/>
        <w:autoSpaceDE/>
        <w:autoSpaceDN/>
        <w:bidi w:val="0"/>
        <w:adjustRightInd/>
        <w:snapToGrid w:val="0"/>
        <w:textAlignment w:val="auto"/>
        <w:outlineLvl w:val="3"/>
        <w:rPr>
          <w:rFonts w:hint="eastAsia" w:ascii="仿宋" w:hAnsi="仿宋" w:eastAsia="仿宋" w:cs="仿宋"/>
          <w:b/>
          <w:i w:val="0"/>
          <w:iCs w:val="0"/>
          <w:color w:val="000000" w:themeColor="text1"/>
          <w:szCs w:val="21"/>
          <w:highlight w:val="none"/>
          <w14:textFill>
            <w14:solidFill>
              <w14:schemeClr w14:val="tx1"/>
            </w14:solidFill>
          </w14:textFill>
        </w:rPr>
      </w:pPr>
      <w:r>
        <w:rPr>
          <w:rFonts w:hint="eastAsia" w:ascii="仿宋" w:hAnsi="仿宋" w:eastAsia="仿宋" w:cs="仿宋"/>
          <w:b/>
          <w:i w:val="0"/>
          <w:iCs w:val="0"/>
          <w:color w:val="000000" w:themeColor="text1"/>
          <w:szCs w:val="21"/>
          <w:highlight w:val="none"/>
          <w14:textFill>
            <w14:solidFill>
              <w14:schemeClr w14:val="tx1"/>
            </w14:solidFill>
          </w14:textFill>
        </w:rPr>
        <w:t>（二）供应商资格证明文件</w:t>
      </w:r>
      <w:bookmarkEnd w:id="303"/>
      <w:bookmarkEnd w:id="304"/>
    </w:p>
    <w:p w14:paraId="031A80CC">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仿宋" w:hAnsi="仿宋" w:eastAsia="仿宋" w:cs="仿宋"/>
          <w:bCs/>
          <w:i w:val="0"/>
          <w:iCs w:val="0"/>
          <w:color w:val="000000"/>
          <w:szCs w:val="21"/>
          <w:highlight w:val="none"/>
        </w:rPr>
      </w:pPr>
      <w:bookmarkStart w:id="305" w:name="_Toc22212"/>
      <w:bookmarkStart w:id="306" w:name="_Toc10265"/>
      <w:bookmarkStart w:id="307" w:name="_Toc5975"/>
      <w:bookmarkStart w:id="308" w:name="_Toc6296"/>
      <w:r>
        <w:rPr>
          <w:rFonts w:hint="eastAsia" w:ascii="仿宋" w:hAnsi="仿宋" w:eastAsia="仿宋" w:cs="仿宋"/>
          <w:bCs/>
          <w:i w:val="0"/>
          <w:iCs w:val="0"/>
          <w:color w:val="000000"/>
          <w:szCs w:val="21"/>
          <w:highlight w:val="none"/>
        </w:rPr>
        <w:t>1.投标人资格要求的证明文件：</w:t>
      </w:r>
      <w:bookmarkEnd w:id="305"/>
      <w:bookmarkEnd w:id="306"/>
      <w:bookmarkEnd w:id="307"/>
      <w:bookmarkEnd w:id="308"/>
    </w:p>
    <w:p w14:paraId="031D649A">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仿宋" w:hAnsi="仿宋" w:eastAsia="仿宋" w:cs="仿宋"/>
          <w:bCs/>
          <w:i w:val="0"/>
          <w:iCs w:val="0"/>
          <w:color w:val="000000"/>
          <w:szCs w:val="21"/>
          <w:highlight w:val="none"/>
        </w:rPr>
      </w:pPr>
      <w:r>
        <w:rPr>
          <w:rFonts w:hint="eastAsia" w:ascii="仿宋" w:hAnsi="仿宋" w:eastAsia="仿宋" w:cs="仿宋"/>
          <w:bCs/>
          <w:i w:val="0"/>
          <w:iCs w:val="0"/>
          <w:color w:val="000000"/>
          <w:szCs w:val="21"/>
          <w:highlight w:val="none"/>
        </w:rPr>
        <w:t>（1）营业执照复印件（</w:t>
      </w:r>
      <w:r>
        <w:rPr>
          <w:rFonts w:hint="eastAsia" w:ascii="仿宋" w:hAnsi="仿宋" w:eastAsia="仿宋" w:cs="仿宋"/>
          <w:i w:val="0"/>
          <w:iCs w:val="0"/>
          <w:highlight w:val="none"/>
        </w:rPr>
        <w:t>加盖投标人公章）</w:t>
      </w:r>
      <w:r>
        <w:rPr>
          <w:rFonts w:hint="eastAsia" w:ascii="仿宋" w:hAnsi="仿宋" w:eastAsia="仿宋" w:cs="仿宋"/>
          <w:bCs/>
          <w:i w:val="0"/>
          <w:iCs w:val="0"/>
          <w:color w:val="000000"/>
          <w:szCs w:val="21"/>
          <w:highlight w:val="none"/>
        </w:rPr>
        <w:t>；</w:t>
      </w:r>
    </w:p>
    <w:p w14:paraId="4E8D263A">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仿宋" w:hAnsi="仿宋" w:eastAsia="仿宋" w:cs="仿宋"/>
          <w:bCs/>
          <w:i w:val="0"/>
          <w:iCs w:val="0"/>
          <w:color w:val="000000"/>
          <w:szCs w:val="21"/>
          <w:highlight w:val="none"/>
        </w:rPr>
      </w:pPr>
      <w:r>
        <w:rPr>
          <w:rFonts w:hint="eastAsia" w:ascii="仿宋" w:hAnsi="仿宋" w:eastAsia="仿宋" w:cs="仿宋"/>
          <w:bCs/>
          <w:i w:val="0"/>
          <w:iCs w:val="0"/>
          <w:color w:val="000000"/>
          <w:szCs w:val="21"/>
          <w:highlight w:val="none"/>
        </w:rPr>
        <w:t>（2）提供招标公告中关于投标人资格要求的相关资格证明文件复印件（</w:t>
      </w:r>
      <w:r>
        <w:rPr>
          <w:rFonts w:hint="eastAsia" w:ascii="仿宋" w:hAnsi="仿宋" w:eastAsia="仿宋" w:cs="仿宋"/>
          <w:i w:val="0"/>
          <w:iCs w:val="0"/>
          <w:highlight w:val="none"/>
        </w:rPr>
        <w:t>加盖投标人公章）</w:t>
      </w:r>
      <w:r>
        <w:rPr>
          <w:rFonts w:hint="eastAsia" w:ascii="仿宋" w:hAnsi="仿宋" w:eastAsia="仿宋" w:cs="仿宋"/>
          <w:bCs/>
          <w:i w:val="0"/>
          <w:iCs w:val="0"/>
          <w:color w:val="000000"/>
          <w:szCs w:val="21"/>
          <w:highlight w:val="none"/>
        </w:rPr>
        <w:t>。</w:t>
      </w:r>
    </w:p>
    <w:p w14:paraId="465B5DD4">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仿宋" w:hAnsi="仿宋" w:eastAsia="仿宋" w:cs="仿宋"/>
          <w:i w:val="0"/>
          <w:iCs w:val="0"/>
          <w:highlight w:val="none"/>
        </w:rPr>
      </w:pPr>
      <w:r>
        <w:rPr>
          <w:rFonts w:hint="eastAsia" w:ascii="仿宋" w:hAnsi="仿宋" w:eastAsia="仿宋" w:cs="仿宋"/>
          <w:bCs/>
          <w:i w:val="0"/>
          <w:iCs w:val="0"/>
          <w:color w:val="000000"/>
          <w:szCs w:val="21"/>
          <w:highlight w:val="none"/>
          <w:lang w:eastAsia="zh-CN"/>
        </w:rPr>
        <w:t>（</w:t>
      </w:r>
      <w:r>
        <w:rPr>
          <w:rFonts w:hint="eastAsia" w:ascii="仿宋" w:hAnsi="仿宋" w:eastAsia="仿宋" w:cs="仿宋"/>
          <w:bCs/>
          <w:i w:val="0"/>
          <w:iCs w:val="0"/>
          <w:color w:val="000000"/>
          <w:szCs w:val="21"/>
          <w:highlight w:val="none"/>
          <w:lang w:val="en-US" w:eastAsia="zh-CN"/>
        </w:rPr>
        <w:t>3</w:t>
      </w:r>
      <w:r>
        <w:rPr>
          <w:rFonts w:hint="eastAsia" w:ascii="仿宋" w:hAnsi="仿宋" w:eastAsia="仿宋" w:cs="仿宋"/>
          <w:bCs/>
          <w:i w:val="0"/>
          <w:iCs w:val="0"/>
          <w:color w:val="000000"/>
          <w:szCs w:val="21"/>
          <w:highlight w:val="none"/>
          <w:lang w:eastAsia="zh-CN"/>
        </w:rPr>
        <w:t>）……</w:t>
      </w:r>
    </w:p>
    <w:p w14:paraId="4CCCADB0">
      <w:pPr>
        <w:snapToGrid w:val="0"/>
        <w:ind w:firstLine="420" w:firstLineChars="200"/>
        <w:rPr>
          <w:rFonts w:hint="eastAsia" w:ascii="仿宋" w:hAnsi="仿宋" w:eastAsia="仿宋" w:cs="仿宋"/>
          <w:i w:val="0"/>
          <w:iCs w:val="0"/>
          <w:color w:val="FF0000"/>
          <w:szCs w:val="21"/>
          <w:highlight w:val="none"/>
        </w:rPr>
      </w:pPr>
      <w:r>
        <w:rPr>
          <w:rFonts w:hint="eastAsia" w:ascii="仿宋" w:hAnsi="仿宋" w:eastAsia="仿宋" w:cs="仿宋"/>
          <w:i w:val="0"/>
          <w:iCs w:val="0"/>
          <w:color w:val="FF0000"/>
          <w:szCs w:val="21"/>
          <w:highlight w:val="none"/>
        </w:rPr>
        <w:t>注：按本招标文件第一章招标公告 “申请人的资格要求”提供相关的资质证明，投标文件未按要求提供证明材料或提供不完整、不符合要求的，投标文件将按无效投标处理。</w:t>
      </w:r>
    </w:p>
    <w:p w14:paraId="63300E6E">
      <w:pPr>
        <w:snapToGrid w:val="0"/>
        <w:ind w:firstLine="420" w:firstLineChars="200"/>
        <w:rPr>
          <w:rFonts w:hint="eastAsia" w:ascii="仿宋" w:hAnsi="仿宋" w:eastAsia="仿宋" w:cs="仿宋"/>
          <w:i w:val="0"/>
          <w:iCs w:val="0"/>
          <w:color w:val="FF0000"/>
          <w:szCs w:val="21"/>
          <w:highlight w:val="none"/>
        </w:rPr>
      </w:pPr>
    </w:p>
    <w:p w14:paraId="45A67577">
      <w:pPr>
        <w:snapToGrid w:val="0"/>
        <w:ind w:firstLine="422" w:firstLineChars="200"/>
        <w:rPr>
          <w:rFonts w:hint="eastAsia" w:ascii="仿宋" w:hAnsi="仿宋" w:eastAsia="仿宋" w:cs="仿宋"/>
          <w:b/>
          <w:i w:val="0"/>
          <w:iCs w:val="0"/>
          <w:color w:val="0000FF"/>
          <w:szCs w:val="21"/>
          <w:highlight w:val="none"/>
        </w:rPr>
      </w:pPr>
      <w:r>
        <w:rPr>
          <w:rFonts w:hint="eastAsia" w:ascii="仿宋" w:hAnsi="仿宋" w:eastAsia="仿宋" w:cs="仿宋"/>
          <w:b/>
          <w:i w:val="0"/>
          <w:iCs w:val="0"/>
          <w:color w:val="0000FF"/>
          <w:szCs w:val="21"/>
          <w:highlight w:val="none"/>
        </w:rPr>
        <w:t>（注：已在其它章节提供的材料，投标人可以不在本章节重复提供，备注说明具体页码即可。但是投标文件中应当具备招标公告 “申请人的资格要求”要求的全部证明材料；未按要求提供的，投标文件将按无效投标处理）</w:t>
      </w:r>
    </w:p>
    <w:p w14:paraId="4C263D33">
      <w:pPr>
        <w:pStyle w:val="5"/>
        <w:rPr>
          <w:rFonts w:hint="eastAsia" w:ascii="仿宋" w:hAnsi="仿宋" w:eastAsia="仿宋" w:cs="仿宋"/>
          <w:i w:val="0"/>
          <w:iCs w:val="0"/>
          <w:highlight w:val="none"/>
          <w:lang w:eastAsia="zh-CN"/>
        </w:rPr>
      </w:pPr>
    </w:p>
    <w:p w14:paraId="25C742A3">
      <w:pPr>
        <w:rPr>
          <w:rFonts w:hint="eastAsia" w:ascii="仿宋" w:hAnsi="仿宋" w:eastAsia="仿宋" w:cs="仿宋"/>
          <w:b/>
          <w:i w:val="0"/>
          <w:iCs w:val="0"/>
          <w:color w:val="000000"/>
          <w:szCs w:val="21"/>
          <w:highlight w:val="none"/>
          <w:lang w:eastAsia="zh-CN"/>
        </w:rPr>
      </w:pPr>
      <w:bookmarkStart w:id="309" w:name="_Toc31289"/>
      <w:bookmarkStart w:id="310" w:name="_Toc27840"/>
      <w:bookmarkStart w:id="311" w:name="_Toc7597"/>
      <w:r>
        <w:rPr>
          <w:rFonts w:hint="eastAsia" w:ascii="仿宋" w:hAnsi="仿宋" w:eastAsia="仿宋" w:cs="仿宋"/>
          <w:b/>
          <w:i w:val="0"/>
          <w:iCs w:val="0"/>
          <w:color w:val="000000"/>
          <w:szCs w:val="21"/>
          <w:highlight w:val="none"/>
          <w:lang w:eastAsia="zh-CN"/>
        </w:rPr>
        <w:br w:type="page"/>
      </w:r>
    </w:p>
    <w:p w14:paraId="20BA9166">
      <w:pPr>
        <w:snapToGrid w:val="0"/>
        <w:outlineLvl w:val="1"/>
        <w:rPr>
          <w:rFonts w:hint="eastAsia" w:ascii="仿宋" w:hAnsi="仿宋" w:eastAsia="仿宋" w:cs="仿宋"/>
          <w:b/>
          <w:i w:val="0"/>
          <w:iCs w:val="0"/>
          <w:color w:val="000000"/>
          <w:szCs w:val="21"/>
          <w:highlight w:val="none"/>
          <w:lang w:eastAsia="zh-CN"/>
        </w:rPr>
      </w:pPr>
      <w:bookmarkStart w:id="312" w:name="_Toc9729"/>
      <w:r>
        <w:rPr>
          <w:rFonts w:hint="eastAsia" w:ascii="仿宋" w:hAnsi="仿宋" w:eastAsia="仿宋" w:cs="仿宋"/>
          <w:b/>
          <w:i w:val="0"/>
          <w:iCs w:val="0"/>
          <w:color w:val="000000"/>
          <w:szCs w:val="21"/>
          <w:highlight w:val="none"/>
          <w:lang w:eastAsia="zh-CN"/>
        </w:rPr>
        <w:t>（三）供应商</w:t>
      </w:r>
      <w:r>
        <w:rPr>
          <w:rFonts w:hint="eastAsia" w:ascii="仿宋" w:hAnsi="仿宋" w:eastAsia="仿宋" w:cs="仿宋"/>
          <w:b/>
          <w:i w:val="0"/>
          <w:iCs w:val="0"/>
          <w:color w:val="000000"/>
          <w:szCs w:val="21"/>
          <w:highlight w:val="none"/>
          <w:lang w:val="en-US" w:eastAsia="zh-CN"/>
        </w:rPr>
        <w:t>基本情况</w:t>
      </w:r>
      <w:bookmarkEnd w:id="309"/>
      <w:bookmarkEnd w:id="312"/>
    </w:p>
    <w:p w14:paraId="0A9F1B14">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i w:val="0"/>
          <w:iCs w:val="0"/>
          <w:color w:val="FF0000"/>
          <w:szCs w:val="21"/>
          <w:highlight w:val="none"/>
          <w:lang w:eastAsia="zh-CN"/>
        </w:rPr>
      </w:pPr>
      <w:r>
        <w:rPr>
          <w:rFonts w:hint="eastAsia" w:ascii="仿宋" w:hAnsi="仿宋" w:eastAsia="仿宋" w:cs="仿宋"/>
          <w:b/>
          <w:i w:val="0"/>
          <w:iCs w:val="0"/>
          <w:color w:val="FF0000"/>
          <w:szCs w:val="21"/>
          <w:highlight w:val="none"/>
          <w:lang w:eastAsia="zh-CN"/>
        </w:rPr>
        <w:t>（注：</w:t>
      </w:r>
      <w:r>
        <w:rPr>
          <w:rFonts w:hint="eastAsia" w:ascii="仿宋" w:hAnsi="仿宋" w:eastAsia="仿宋" w:cs="仿宋"/>
          <w:b/>
          <w:i w:val="0"/>
          <w:iCs w:val="0"/>
          <w:color w:val="FF0000"/>
          <w:szCs w:val="21"/>
          <w:highlight w:val="none"/>
          <w:lang w:val="en-US" w:eastAsia="zh-CN"/>
        </w:rPr>
        <w:t>参照</w:t>
      </w:r>
      <w:r>
        <w:rPr>
          <w:rFonts w:hint="eastAsia" w:ascii="仿宋" w:hAnsi="仿宋" w:eastAsia="仿宋" w:cs="仿宋"/>
          <w:b/>
          <w:i w:val="0"/>
          <w:iCs w:val="0"/>
          <w:color w:val="FF0000"/>
          <w:szCs w:val="21"/>
          <w:highlight w:val="none"/>
          <w:lang w:eastAsia="zh-CN"/>
        </w:rPr>
        <w:t>《深圳经济特区政府采购条例实施细则》第七十五条规定，以下内容将作为评审委员会和主管部门判定本项目不同投标供应商是否涉嫌、属于串通投标的重要依据，请供应商认真填报，并保证所填信息的真实、准确和完整。）</w:t>
      </w:r>
    </w:p>
    <w:p w14:paraId="67113523">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i w:val="0"/>
          <w:iCs w:val="0"/>
          <w:color w:val="auto"/>
          <w:szCs w:val="21"/>
          <w:highlight w:val="none"/>
          <w:lang w:val="en-US" w:eastAsia="zh-CN"/>
        </w:rPr>
      </w:pPr>
    </w:p>
    <w:p w14:paraId="46F760C2">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i w:val="0"/>
          <w:iCs w:val="0"/>
          <w:color w:val="auto"/>
          <w:szCs w:val="21"/>
          <w:highlight w:val="none"/>
          <w:lang w:val="en-US" w:eastAsia="zh-CN"/>
        </w:rPr>
      </w:pPr>
      <w:r>
        <w:rPr>
          <w:rFonts w:hint="eastAsia" w:ascii="仿宋" w:hAnsi="仿宋" w:eastAsia="仿宋" w:cs="仿宋"/>
          <w:b/>
          <w:i w:val="0"/>
          <w:iCs w:val="0"/>
          <w:color w:val="auto"/>
          <w:szCs w:val="21"/>
          <w:highlight w:val="none"/>
          <w:lang w:val="en-US" w:eastAsia="zh-CN"/>
        </w:rPr>
        <w:t>1.供应商基本情况表</w:t>
      </w:r>
    </w:p>
    <w:p w14:paraId="14F03F11">
      <w:pPr>
        <w:adjustRightInd w:val="0"/>
        <w:snapToGrid w:val="0"/>
        <w:jc w:val="left"/>
        <w:rPr>
          <w:rFonts w:hint="eastAsia" w:ascii="仿宋" w:hAnsi="仿宋" w:eastAsia="仿宋" w:cs="仿宋"/>
          <w:i w:val="0"/>
          <w:iCs w:val="0"/>
          <w:sz w:val="21"/>
          <w:szCs w:val="21"/>
          <w:highlight w:val="none"/>
        </w:rPr>
      </w:pPr>
      <w:r>
        <w:rPr>
          <w:rFonts w:hint="eastAsia" w:ascii="仿宋" w:hAnsi="仿宋" w:eastAsia="仿宋" w:cs="仿宋"/>
          <w:i w:val="0"/>
          <w:iCs w:val="0"/>
          <w:sz w:val="21"/>
          <w:szCs w:val="21"/>
          <w:highlight w:val="none"/>
        </w:rPr>
        <w:t>填表单位（</w:t>
      </w:r>
      <w:r>
        <w:rPr>
          <w:rFonts w:hint="eastAsia" w:ascii="仿宋" w:hAnsi="仿宋" w:eastAsia="仿宋" w:cs="仿宋"/>
          <w:b/>
          <w:bCs/>
          <w:i w:val="0"/>
          <w:iCs w:val="0"/>
          <w:color w:val="FF0000"/>
          <w:sz w:val="21"/>
          <w:szCs w:val="21"/>
          <w:highlight w:val="none"/>
        </w:rPr>
        <w:t>加盖单位公章</w:t>
      </w:r>
      <w:r>
        <w:rPr>
          <w:rFonts w:hint="eastAsia" w:ascii="仿宋" w:hAnsi="仿宋" w:eastAsia="仿宋" w:cs="仿宋"/>
          <w:i w:val="0"/>
          <w:iCs w:val="0"/>
          <w:sz w:val="21"/>
          <w:szCs w:val="21"/>
          <w:highlight w:val="none"/>
        </w:rPr>
        <w:t>）：</w:t>
      </w:r>
    </w:p>
    <w:p w14:paraId="0CC77E04">
      <w:pPr>
        <w:adjustRightInd w:val="0"/>
        <w:snapToGrid w:val="0"/>
        <w:jc w:val="left"/>
        <w:rPr>
          <w:rFonts w:hint="eastAsia" w:ascii="仿宋" w:hAnsi="仿宋" w:eastAsia="仿宋" w:cs="仿宋"/>
          <w:i w:val="0"/>
          <w:iCs w:val="0"/>
          <w:sz w:val="24"/>
          <w:szCs w:val="24"/>
          <w:highlight w:val="none"/>
          <w:lang w:val="en-US" w:eastAsia="zh-CN"/>
        </w:rPr>
      </w:pPr>
      <w:r>
        <w:rPr>
          <w:rFonts w:hint="eastAsia" w:ascii="仿宋" w:hAnsi="仿宋" w:eastAsia="仿宋" w:cs="仿宋"/>
          <w:i w:val="0"/>
          <w:iCs w:val="0"/>
          <w:sz w:val="21"/>
          <w:szCs w:val="21"/>
          <w:highlight w:val="none"/>
        </w:rPr>
        <w:t>填表日期：        年     月      日</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5"/>
        <w:gridCol w:w="1469"/>
        <w:gridCol w:w="927"/>
        <w:gridCol w:w="721"/>
        <w:gridCol w:w="1305"/>
        <w:gridCol w:w="1399"/>
        <w:gridCol w:w="1424"/>
      </w:tblGrid>
      <w:tr w14:paraId="77D97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noWrap w:val="0"/>
            <w:vAlign w:val="center"/>
          </w:tcPr>
          <w:p w14:paraId="032A62FC">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投标（响应）供应商</w:t>
            </w:r>
          </w:p>
        </w:tc>
        <w:tc>
          <w:tcPr>
            <w:tcW w:w="1406" w:type="pct"/>
            <w:gridSpan w:val="2"/>
            <w:noWrap w:val="0"/>
            <w:vAlign w:val="center"/>
          </w:tcPr>
          <w:p w14:paraId="3F073407">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val="0"/>
                <w:bCs/>
                <w:i w:val="0"/>
                <w:iCs w:val="0"/>
                <w:color w:val="auto"/>
                <w:sz w:val="21"/>
                <w:szCs w:val="21"/>
                <w:highlight w:val="none"/>
                <w:lang w:val="en-US" w:eastAsia="zh-CN"/>
              </w:rPr>
            </w:pPr>
          </w:p>
        </w:tc>
        <w:tc>
          <w:tcPr>
            <w:tcW w:w="1189" w:type="pct"/>
            <w:gridSpan w:val="2"/>
            <w:noWrap w:val="0"/>
            <w:vAlign w:val="center"/>
          </w:tcPr>
          <w:p w14:paraId="4B0AC9EB">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供应商统一社会信用代码</w:t>
            </w:r>
          </w:p>
        </w:tc>
        <w:tc>
          <w:tcPr>
            <w:tcW w:w="1656" w:type="pct"/>
            <w:gridSpan w:val="2"/>
            <w:noWrap w:val="0"/>
            <w:vAlign w:val="center"/>
          </w:tcPr>
          <w:p w14:paraId="3A78CFC2">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val="0"/>
                <w:bCs/>
                <w:i w:val="0"/>
                <w:iCs w:val="0"/>
                <w:color w:val="auto"/>
                <w:sz w:val="21"/>
                <w:szCs w:val="21"/>
                <w:highlight w:val="none"/>
                <w:lang w:val="en-US" w:eastAsia="zh-CN"/>
              </w:rPr>
            </w:pPr>
          </w:p>
        </w:tc>
      </w:tr>
      <w:tr w14:paraId="338A6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14:paraId="238E7AD6">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投标（响应）供应商相关人员情况</w:t>
            </w:r>
          </w:p>
        </w:tc>
      </w:tr>
      <w:tr w14:paraId="531E1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noWrap w:val="0"/>
            <w:vAlign w:val="center"/>
          </w:tcPr>
          <w:p w14:paraId="21FB9DE1">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序号</w:t>
            </w:r>
          </w:p>
        </w:tc>
        <w:tc>
          <w:tcPr>
            <w:tcW w:w="1223" w:type="pct"/>
            <w:gridSpan w:val="2"/>
            <w:tcBorders>
              <w:bottom w:val="single" w:color="auto" w:sz="4" w:space="0"/>
            </w:tcBorders>
            <w:noWrap w:val="0"/>
            <w:vAlign w:val="center"/>
          </w:tcPr>
          <w:p w14:paraId="61E2681A">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职务</w:t>
            </w:r>
          </w:p>
        </w:tc>
        <w:tc>
          <w:tcPr>
            <w:tcW w:w="544" w:type="pct"/>
            <w:tcBorders>
              <w:bottom w:val="single" w:color="auto" w:sz="4" w:space="0"/>
            </w:tcBorders>
            <w:noWrap w:val="0"/>
            <w:vAlign w:val="center"/>
          </w:tcPr>
          <w:p w14:paraId="0B7CF050">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姓名</w:t>
            </w:r>
          </w:p>
        </w:tc>
        <w:tc>
          <w:tcPr>
            <w:tcW w:w="1189" w:type="pct"/>
            <w:gridSpan w:val="2"/>
            <w:tcBorders>
              <w:bottom w:val="single" w:color="auto" w:sz="4" w:space="0"/>
            </w:tcBorders>
            <w:noWrap w:val="0"/>
            <w:vAlign w:val="center"/>
          </w:tcPr>
          <w:p w14:paraId="2D50B53C">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身份证号码</w:t>
            </w:r>
          </w:p>
        </w:tc>
        <w:tc>
          <w:tcPr>
            <w:tcW w:w="821" w:type="pct"/>
            <w:tcBorders>
              <w:bottom w:val="single" w:color="auto" w:sz="4" w:space="0"/>
            </w:tcBorders>
            <w:noWrap w:val="0"/>
            <w:vAlign w:val="center"/>
          </w:tcPr>
          <w:p w14:paraId="7F877B3F">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劳动合同</w:t>
            </w:r>
          </w:p>
          <w:p w14:paraId="64CAD53A">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关系单位</w:t>
            </w:r>
          </w:p>
        </w:tc>
        <w:tc>
          <w:tcPr>
            <w:tcW w:w="835" w:type="pct"/>
            <w:tcBorders>
              <w:bottom w:val="single" w:color="auto" w:sz="4" w:space="0"/>
            </w:tcBorders>
            <w:noWrap w:val="0"/>
            <w:vAlign w:val="center"/>
          </w:tcPr>
          <w:p w14:paraId="10A94770">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缴纳社会</w:t>
            </w:r>
          </w:p>
          <w:p w14:paraId="393948BE">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保险单位</w:t>
            </w:r>
          </w:p>
        </w:tc>
      </w:tr>
      <w:tr w14:paraId="6D4A9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top w:val="single" w:color="auto" w:sz="4" w:space="0"/>
              <w:left w:val="single" w:color="auto" w:sz="4" w:space="0"/>
              <w:bottom w:val="single" w:color="auto" w:sz="4" w:space="0"/>
              <w:right w:val="single" w:color="auto" w:sz="4" w:space="0"/>
            </w:tcBorders>
            <w:noWrap w:val="0"/>
            <w:vAlign w:val="center"/>
          </w:tcPr>
          <w:p w14:paraId="3B9BBB4F">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1</w:t>
            </w:r>
          </w:p>
        </w:tc>
        <w:tc>
          <w:tcPr>
            <w:tcW w:w="2084" w:type="dxa"/>
            <w:gridSpan w:val="2"/>
            <w:tcBorders>
              <w:top w:val="single" w:color="auto" w:sz="4" w:space="0"/>
              <w:left w:val="single" w:color="auto" w:sz="4" w:space="0"/>
              <w:bottom w:val="single" w:color="auto" w:sz="4" w:space="0"/>
              <w:right w:val="single" w:color="auto" w:sz="4" w:space="0"/>
            </w:tcBorders>
            <w:noWrap w:val="0"/>
            <w:vAlign w:val="center"/>
          </w:tcPr>
          <w:p w14:paraId="376D9BE9">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Cs w:val="21"/>
                <w:highlight w:val="none"/>
                <w:lang w:val="en-US" w:eastAsia="zh-CN"/>
              </w:rPr>
              <w:t>法定代表人（或单位负责人或执行事务合伙人）</w:t>
            </w:r>
          </w:p>
        </w:tc>
        <w:tc>
          <w:tcPr>
            <w:tcW w:w="927" w:type="dxa"/>
            <w:tcBorders>
              <w:top w:val="single" w:color="auto" w:sz="4" w:space="0"/>
              <w:left w:val="single" w:color="auto" w:sz="4" w:space="0"/>
              <w:bottom w:val="single" w:color="auto" w:sz="4" w:space="0"/>
              <w:right w:val="single" w:color="auto" w:sz="4" w:space="0"/>
            </w:tcBorders>
            <w:noWrap w:val="0"/>
            <w:vAlign w:val="center"/>
          </w:tcPr>
          <w:p w14:paraId="3E61D863">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i w:val="0"/>
                <w:iCs w:val="0"/>
                <w:color w:val="auto"/>
                <w:sz w:val="21"/>
                <w:szCs w:val="21"/>
                <w:highlight w:val="none"/>
                <w:lang w:val="en-US" w:eastAsia="zh-CN"/>
              </w:rPr>
            </w:pPr>
          </w:p>
        </w:tc>
        <w:tc>
          <w:tcPr>
            <w:tcW w:w="2026" w:type="dxa"/>
            <w:gridSpan w:val="2"/>
            <w:tcBorders>
              <w:top w:val="single" w:color="auto" w:sz="4" w:space="0"/>
              <w:left w:val="single" w:color="auto" w:sz="4" w:space="0"/>
              <w:bottom w:val="single" w:color="auto" w:sz="4" w:space="0"/>
              <w:right w:val="single" w:color="auto" w:sz="4" w:space="0"/>
            </w:tcBorders>
            <w:noWrap w:val="0"/>
            <w:vAlign w:val="center"/>
          </w:tcPr>
          <w:p w14:paraId="0A85C860">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i w:val="0"/>
                <w:iCs w:val="0"/>
                <w:color w:val="auto"/>
                <w:sz w:val="21"/>
                <w:szCs w:val="21"/>
                <w:highlight w:val="none"/>
                <w:lang w:val="en-US" w:eastAsia="zh-CN"/>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14:paraId="5F4A30E1">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i w:val="0"/>
                <w:iCs w:val="0"/>
                <w:color w:val="auto"/>
                <w:sz w:val="21"/>
                <w:szCs w:val="21"/>
                <w:highlight w:val="none"/>
                <w:lang w:val="en-US" w:eastAsia="zh-CN"/>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14:paraId="04FE8120">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i w:val="0"/>
                <w:iCs w:val="0"/>
                <w:color w:val="auto"/>
                <w:sz w:val="21"/>
                <w:szCs w:val="21"/>
                <w:highlight w:val="none"/>
                <w:lang w:val="en-US" w:eastAsia="zh-CN"/>
              </w:rPr>
            </w:pPr>
          </w:p>
        </w:tc>
      </w:tr>
      <w:tr w14:paraId="14A90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top w:val="single" w:color="auto" w:sz="4" w:space="0"/>
              <w:left w:val="single" w:color="auto" w:sz="4" w:space="0"/>
              <w:bottom w:val="single" w:color="auto" w:sz="4" w:space="0"/>
              <w:right w:val="single" w:color="auto" w:sz="4" w:space="0"/>
            </w:tcBorders>
            <w:noWrap w:val="0"/>
            <w:vAlign w:val="center"/>
          </w:tcPr>
          <w:p w14:paraId="102A79FE">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2</w:t>
            </w:r>
          </w:p>
        </w:tc>
        <w:tc>
          <w:tcPr>
            <w:tcW w:w="2084" w:type="dxa"/>
            <w:gridSpan w:val="2"/>
            <w:tcBorders>
              <w:top w:val="single" w:color="auto" w:sz="4" w:space="0"/>
              <w:left w:val="single" w:color="auto" w:sz="4" w:space="0"/>
              <w:bottom w:val="single" w:color="auto" w:sz="4" w:space="0"/>
              <w:right w:val="single" w:color="auto" w:sz="4" w:space="0"/>
            </w:tcBorders>
            <w:noWrap w:val="0"/>
            <w:vAlign w:val="center"/>
          </w:tcPr>
          <w:p w14:paraId="4A363BA7">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i w:val="0"/>
                <w:iCs w:val="0"/>
                <w:color w:val="FF0000"/>
                <w:szCs w:val="21"/>
                <w:highlight w:val="none"/>
                <w:lang w:val="en-US" w:eastAsia="zh-CN"/>
              </w:rPr>
            </w:pPr>
            <w:r>
              <w:rPr>
                <w:rFonts w:hint="eastAsia" w:ascii="仿宋" w:hAnsi="仿宋" w:eastAsia="仿宋" w:cs="仿宋"/>
                <w:b w:val="0"/>
                <w:bCs/>
                <w:i w:val="0"/>
                <w:iCs w:val="0"/>
                <w:color w:val="auto"/>
                <w:szCs w:val="21"/>
                <w:highlight w:val="none"/>
                <w:lang w:val="en-US" w:eastAsia="zh-CN"/>
              </w:rPr>
              <w:t>主要经营负责人</w:t>
            </w:r>
          </w:p>
        </w:tc>
        <w:tc>
          <w:tcPr>
            <w:tcW w:w="927" w:type="dxa"/>
            <w:tcBorders>
              <w:top w:val="single" w:color="auto" w:sz="4" w:space="0"/>
              <w:left w:val="single" w:color="auto" w:sz="4" w:space="0"/>
              <w:bottom w:val="single" w:color="auto" w:sz="4" w:space="0"/>
              <w:right w:val="single" w:color="auto" w:sz="4" w:space="0"/>
            </w:tcBorders>
            <w:noWrap w:val="0"/>
            <w:vAlign w:val="center"/>
          </w:tcPr>
          <w:p w14:paraId="0F35873D">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i w:val="0"/>
                <w:iCs w:val="0"/>
                <w:color w:val="auto"/>
                <w:sz w:val="21"/>
                <w:szCs w:val="21"/>
                <w:highlight w:val="none"/>
                <w:lang w:val="en-US" w:eastAsia="zh-CN"/>
              </w:rPr>
            </w:pPr>
          </w:p>
        </w:tc>
        <w:tc>
          <w:tcPr>
            <w:tcW w:w="2026" w:type="dxa"/>
            <w:gridSpan w:val="2"/>
            <w:tcBorders>
              <w:top w:val="single" w:color="auto" w:sz="4" w:space="0"/>
              <w:left w:val="single" w:color="auto" w:sz="4" w:space="0"/>
              <w:bottom w:val="single" w:color="auto" w:sz="4" w:space="0"/>
              <w:right w:val="single" w:color="auto" w:sz="4" w:space="0"/>
            </w:tcBorders>
            <w:noWrap w:val="0"/>
            <w:vAlign w:val="center"/>
          </w:tcPr>
          <w:p w14:paraId="6AE2ED69">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i w:val="0"/>
                <w:iCs w:val="0"/>
                <w:color w:val="auto"/>
                <w:sz w:val="21"/>
                <w:szCs w:val="21"/>
                <w:highlight w:val="none"/>
                <w:lang w:val="en-US" w:eastAsia="zh-CN"/>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14:paraId="75295C6F">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i w:val="0"/>
                <w:iCs w:val="0"/>
                <w:color w:val="auto"/>
                <w:sz w:val="21"/>
                <w:szCs w:val="21"/>
                <w:highlight w:val="none"/>
                <w:lang w:val="en-US" w:eastAsia="zh-CN"/>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14:paraId="0835E0AA">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i w:val="0"/>
                <w:iCs w:val="0"/>
                <w:color w:val="auto"/>
                <w:sz w:val="21"/>
                <w:szCs w:val="21"/>
                <w:highlight w:val="none"/>
                <w:lang w:val="en-US" w:eastAsia="zh-CN"/>
              </w:rPr>
            </w:pPr>
          </w:p>
        </w:tc>
      </w:tr>
      <w:tr w14:paraId="49DD6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top w:val="single" w:color="auto" w:sz="4" w:space="0"/>
              <w:left w:val="single" w:color="auto" w:sz="4" w:space="0"/>
              <w:bottom w:val="single" w:color="auto" w:sz="4" w:space="0"/>
              <w:right w:val="single" w:color="auto" w:sz="4" w:space="0"/>
            </w:tcBorders>
            <w:noWrap w:val="0"/>
            <w:vAlign w:val="center"/>
          </w:tcPr>
          <w:p w14:paraId="4CABB6B2">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3</w:t>
            </w:r>
          </w:p>
        </w:tc>
        <w:tc>
          <w:tcPr>
            <w:tcW w:w="2084" w:type="dxa"/>
            <w:gridSpan w:val="2"/>
            <w:tcBorders>
              <w:top w:val="single" w:color="auto" w:sz="4" w:space="0"/>
              <w:left w:val="single" w:color="auto" w:sz="4" w:space="0"/>
              <w:bottom w:val="single" w:color="auto" w:sz="4" w:space="0"/>
              <w:right w:val="single" w:color="auto" w:sz="4" w:space="0"/>
            </w:tcBorders>
            <w:noWrap w:val="0"/>
            <w:vAlign w:val="center"/>
          </w:tcPr>
          <w:p w14:paraId="29966A58">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Cs w:val="21"/>
                <w:highlight w:val="none"/>
                <w:lang w:val="en-US" w:eastAsia="zh-CN"/>
              </w:rPr>
              <w:t>项目投标授权代表人</w:t>
            </w:r>
          </w:p>
        </w:tc>
        <w:tc>
          <w:tcPr>
            <w:tcW w:w="927" w:type="dxa"/>
            <w:tcBorders>
              <w:top w:val="single" w:color="auto" w:sz="4" w:space="0"/>
              <w:left w:val="single" w:color="auto" w:sz="4" w:space="0"/>
              <w:bottom w:val="single" w:color="auto" w:sz="4" w:space="0"/>
              <w:right w:val="single" w:color="auto" w:sz="4" w:space="0"/>
            </w:tcBorders>
            <w:noWrap w:val="0"/>
            <w:vAlign w:val="center"/>
          </w:tcPr>
          <w:p w14:paraId="462C3BC4">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i w:val="0"/>
                <w:iCs w:val="0"/>
                <w:color w:val="auto"/>
                <w:sz w:val="21"/>
                <w:szCs w:val="21"/>
                <w:highlight w:val="none"/>
                <w:lang w:val="en-US" w:eastAsia="zh-CN"/>
              </w:rPr>
            </w:pPr>
          </w:p>
        </w:tc>
        <w:tc>
          <w:tcPr>
            <w:tcW w:w="2026" w:type="dxa"/>
            <w:gridSpan w:val="2"/>
            <w:tcBorders>
              <w:top w:val="single" w:color="auto" w:sz="4" w:space="0"/>
              <w:left w:val="single" w:color="auto" w:sz="4" w:space="0"/>
              <w:bottom w:val="single" w:color="auto" w:sz="4" w:space="0"/>
              <w:right w:val="single" w:color="auto" w:sz="4" w:space="0"/>
            </w:tcBorders>
            <w:noWrap w:val="0"/>
            <w:vAlign w:val="center"/>
          </w:tcPr>
          <w:p w14:paraId="2EEBB188">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i w:val="0"/>
                <w:iCs w:val="0"/>
                <w:color w:val="auto"/>
                <w:sz w:val="21"/>
                <w:szCs w:val="21"/>
                <w:highlight w:val="none"/>
                <w:lang w:val="en-US" w:eastAsia="zh-CN"/>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14:paraId="4A14F980">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i w:val="0"/>
                <w:iCs w:val="0"/>
                <w:color w:val="auto"/>
                <w:sz w:val="21"/>
                <w:szCs w:val="21"/>
                <w:highlight w:val="none"/>
                <w:lang w:val="en-US" w:eastAsia="zh-CN"/>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14:paraId="50B5FD63">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i w:val="0"/>
                <w:iCs w:val="0"/>
                <w:color w:val="auto"/>
                <w:sz w:val="21"/>
                <w:szCs w:val="21"/>
                <w:highlight w:val="none"/>
                <w:lang w:val="en-US" w:eastAsia="zh-CN"/>
              </w:rPr>
            </w:pPr>
          </w:p>
        </w:tc>
      </w:tr>
      <w:tr w14:paraId="13FAF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top w:val="single" w:color="auto" w:sz="4" w:space="0"/>
            </w:tcBorders>
            <w:noWrap w:val="0"/>
            <w:vAlign w:val="center"/>
          </w:tcPr>
          <w:p w14:paraId="08C33405">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4</w:t>
            </w:r>
          </w:p>
        </w:tc>
        <w:tc>
          <w:tcPr>
            <w:tcW w:w="2084" w:type="dxa"/>
            <w:gridSpan w:val="2"/>
            <w:tcBorders>
              <w:top w:val="single" w:color="auto" w:sz="4" w:space="0"/>
            </w:tcBorders>
            <w:noWrap w:val="0"/>
            <w:vAlign w:val="center"/>
          </w:tcPr>
          <w:p w14:paraId="6DB98F4B">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项目负责人</w:t>
            </w:r>
          </w:p>
        </w:tc>
        <w:tc>
          <w:tcPr>
            <w:tcW w:w="927" w:type="dxa"/>
            <w:tcBorders>
              <w:top w:val="single" w:color="auto" w:sz="4" w:space="0"/>
            </w:tcBorders>
            <w:noWrap w:val="0"/>
            <w:vAlign w:val="center"/>
          </w:tcPr>
          <w:p w14:paraId="6DCFF470">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i w:val="0"/>
                <w:iCs w:val="0"/>
                <w:color w:val="auto"/>
                <w:sz w:val="21"/>
                <w:szCs w:val="21"/>
                <w:highlight w:val="none"/>
                <w:lang w:val="en-US" w:eastAsia="zh-CN"/>
              </w:rPr>
            </w:pPr>
          </w:p>
        </w:tc>
        <w:tc>
          <w:tcPr>
            <w:tcW w:w="2026" w:type="dxa"/>
            <w:gridSpan w:val="2"/>
            <w:tcBorders>
              <w:top w:val="single" w:color="auto" w:sz="4" w:space="0"/>
            </w:tcBorders>
            <w:noWrap w:val="0"/>
            <w:vAlign w:val="center"/>
          </w:tcPr>
          <w:p w14:paraId="065306DF">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i w:val="0"/>
                <w:iCs w:val="0"/>
                <w:color w:val="auto"/>
                <w:sz w:val="21"/>
                <w:szCs w:val="21"/>
                <w:highlight w:val="none"/>
                <w:lang w:val="en-US" w:eastAsia="zh-CN"/>
              </w:rPr>
            </w:pPr>
          </w:p>
        </w:tc>
        <w:tc>
          <w:tcPr>
            <w:tcW w:w="1399" w:type="dxa"/>
            <w:tcBorders>
              <w:top w:val="single" w:color="auto" w:sz="4" w:space="0"/>
            </w:tcBorders>
            <w:noWrap w:val="0"/>
            <w:vAlign w:val="center"/>
          </w:tcPr>
          <w:p w14:paraId="0B3A74CA">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i w:val="0"/>
                <w:iCs w:val="0"/>
                <w:color w:val="auto"/>
                <w:sz w:val="21"/>
                <w:szCs w:val="21"/>
                <w:highlight w:val="none"/>
                <w:lang w:val="en-US" w:eastAsia="zh-CN"/>
              </w:rPr>
            </w:pPr>
          </w:p>
        </w:tc>
        <w:tc>
          <w:tcPr>
            <w:tcW w:w="1424" w:type="dxa"/>
            <w:tcBorders>
              <w:top w:val="single" w:color="auto" w:sz="4" w:space="0"/>
            </w:tcBorders>
            <w:noWrap w:val="0"/>
            <w:vAlign w:val="center"/>
          </w:tcPr>
          <w:p w14:paraId="16C5FE6E">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i w:val="0"/>
                <w:iCs w:val="0"/>
                <w:color w:val="auto"/>
                <w:sz w:val="21"/>
                <w:szCs w:val="21"/>
                <w:highlight w:val="none"/>
                <w:lang w:val="en-US" w:eastAsia="zh-CN"/>
              </w:rPr>
            </w:pPr>
          </w:p>
        </w:tc>
      </w:tr>
      <w:tr w14:paraId="58971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0"/>
            <w:vAlign w:val="center"/>
          </w:tcPr>
          <w:p w14:paraId="78EDF9DB">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5</w:t>
            </w:r>
          </w:p>
        </w:tc>
        <w:tc>
          <w:tcPr>
            <w:tcW w:w="2084" w:type="dxa"/>
            <w:gridSpan w:val="2"/>
            <w:noWrap w:val="0"/>
            <w:vAlign w:val="center"/>
          </w:tcPr>
          <w:p w14:paraId="17305CCB">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主要技术人员</w:t>
            </w:r>
          </w:p>
        </w:tc>
        <w:tc>
          <w:tcPr>
            <w:tcW w:w="927" w:type="dxa"/>
            <w:noWrap w:val="0"/>
            <w:vAlign w:val="center"/>
          </w:tcPr>
          <w:p w14:paraId="32D69285">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i w:val="0"/>
                <w:iCs w:val="0"/>
                <w:color w:val="auto"/>
                <w:sz w:val="21"/>
                <w:szCs w:val="21"/>
                <w:highlight w:val="none"/>
                <w:lang w:val="en-US" w:eastAsia="zh-CN"/>
              </w:rPr>
            </w:pPr>
          </w:p>
        </w:tc>
        <w:tc>
          <w:tcPr>
            <w:tcW w:w="2026" w:type="dxa"/>
            <w:gridSpan w:val="2"/>
            <w:noWrap w:val="0"/>
            <w:vAlign w:val="center"/>
          </w:tcPr>
          <w:p w14:paraId="0E1420EE">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i w:val="0"/>
                <w:iCs w:val="0"/>
                <w:color w:val="auto"/>
                <w:sz w:val="21"/>
                <w:szCs w:val="21"/>
                <w:highlight w:val="none"/>
                <w:lang w:val="en-US" w:eastAsia="zh-CN"/>
              </w:rPr>
            </w:pPr>
          </w:p>
        </w:tc>
        <w:tc>
          <w:tcPr>
            <w:tcW w:w="1399" w:type="dxa"/>
            <w:noWrap w:val="0"/>
            <w:vAlign w:val="center"/>
          </w:tcPr>
          <w:p w14:paraId="5D603317">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i w:val="0"/>
                <w:iCs w:val="0"/>
                <w:color w:val="auto"/>
                <w:sz w:val="21"/>
                <w:szCs w:val="21"/>
                <w:highlight w:val="none"/>
                <w:lang w:val="en-US" w:eastAsia="zh-CN"/>
              </w:rPr>
            </w:pPr>
          </w:p>
        </w:tc>
        <w:tc>
          <w:tcPr>
            <w:tcW w:w="1424" w:type="dxa"/>
            <w:noWrap w:val="0"/>
            <w:vAlign w:val="center"/>
          </w:tcPr>
          <w:p w14:paraId="761098FD">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i w:val="0"/>
                <w:iCs w:val="0"/>
                <w:color w:val="auto"/>
                <w:sz w:val="21"/>
                <w:szCs w:val="21"/>
                <w:highlight w:val="none"/>
                <w:lang w:val="en-US" w:eastAsia="zh-CN"/>
              </w:rPr>
            </w:pPr>
          </w:p>
        </w:tc>
      </w:tr>
      <w:tr w14:paraId="3BD46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0"/>
            <w:vAlign w:val="center"/>
          </w:tcPr>
          <w:p w14:paraId="24B388DA">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6</w:t>
            </w:r>
          </w:p>
        </w:tc>
        <w:tc>
          <w:tcPr>
            <w:tcW w:w="2084" w:type="dxa"/>
            <w:gridSpan w:val="2"/>
            <w:noWrap w:val="0"/>
            <w:vAlign w:val="center"/>
          </w:tcPr>
          <w:p w14:paraId="6A777011">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Cs w:val="21"/>
                <w:highlight w:val="none"/>
                <w:lang w:val="en-US" w:eastAsia="zh-CN"/>
              </w:rPr>
              <w:t>投标文件编制人员</w:t>
            </w:r>
          </w:p>
        </w:tc>
        <w:tc>
          <w:tcPr>
            <w:tcW w:w="927" w:type="dxa"/>
            <w:noWrap w:val="0"/>
            <w:vAlign w:val="center"/>
          </w:tcPr>
          <w:p w14:paraId="4D9F5673">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i w:val="0"/>
                <w:iCs w:val="0"/>
                <w:color w:val="auto"/>
                <w:sz w:val="21"/>
                <w:szCs w:val="21"/>
                <w:highlight w:val="none"/>
                <w:lang w:val="en-US" w:eastAsia="zh-CN"/>
              </w:rPr>
            </w:pPr>
          </w:p>
        </w:tc>
        <w:tc>
          <w:tcPr>
            <w:tcW w:w="2026" w:type="dxa"/>
            <w:gridSpan w:val="2"/>
            <w:noWrap w:val="0"/>
            <w:vAlign w:val="center"/>
          </w:tcPr>
          <w:p w14:paraId="5503B141">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i w:val="0"/>
                <w:iCs w:val="0"/>
                <w:color w:val="auto"/>
                <w:sz w:val="21"/>
                <w:szCs w:val="21"/>
                <w:highlight w:val="none"/>
                <w:lang w:val="en-US" w:eastAsia="zh-CN"/>
              </w:rPr>
            </w:pPr>
          </w:p>
        </w:tc>
        <w:tc>
          <w:tcPr>
            <w:tcW w:w="1399" w:type="dxa"/>
            <w:noWrap w:val="0"/>
            <w:vAlign w:val="center"/>
          </w:tcPr>
          <w:p w14:paraId="2445FE99">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i w:val="0"/>
                <w:iCs w:val="0"/>
                <w:color w:val="auto"/>
                <w:sz w:val="21"/>
                <w:szCs w:val="21"/>
                <w:highlight w:val="none"/>
                <w:lang w:val="en-US" w:eastAsia="zh-CN"/>
              </w:rPr>
            </w:pPr>
          </w:p>
        </w:tc>
        <w:tc>
          <w:tcPr>
            <w:tcW w:w="1424" w:type="dxa"/>
            <w:noWrap w:val="0"/>
            <w:vAlign w:val="center"/>
          </w:tcPr>
          <w:p w14:paraId="35D39D37">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i w:val="0"/>
                <w:iCs w:val="0"/>
                <w:color w:val="auto"/>
                <w:sz w:val="21"/>
                <w:szCs w:val="21"/>
                <w:highlight w:val="none"/>
                <w:lang w:val="en-US" w:eastAsia="zh-CN"/>
              </w:rPr>
            </w:pPr>
          </w:p>
        </w:tc>
      </w:tr>
      <w:tr w14:paraId="490CA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9" w:type="dxa"/>
            <w:gridSpan w:val="8"/>
            <w:noWrap w:val="0"/>
            <w:vAlign w:val="center"/>
          </w:tcPr>
          <w:p w14:paraId="52171339">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说明：</w:t>
            </w:r>
          </w:p>
          <w:p w14:paraId="0CF204A8">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1.同一职务有多人担任（如主要技术人员）或同一人担任多个职务的，应分行填写。</w:t>
            </w:r>
          </w:p>
          <w:p w14:paraId="7F4229D1">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bCs w:val="0"/>
                <w:i w:val="0"/>
                <w:iCs w:val="0"/>
                <w:color w:val="FF0000"/>
                <w:sz w:val="21"/>
                <w:szCs w:val="21"/>
                <w:highlight w:val="none"/>
                <w:lang w:val="en-US" w:eastAsia="zh-CN"/>
              </w:rPr>
            </w:pPr>
            <w:r>
              <w:rPr>
                <w:rFonts w:hint="eastAsia" w:ascii="仿宋" w:hAnsi="仿宋" w:eastAsia="仿宋" w:cs="仿宋"/>
                <w:b/>
                <w:bCs w:val="0"/>
                <w:i w:val="0"/>
                <w:iCs w:val="0"/>
                <w:color w:val="FF0000"/>
                <w:sz w:val="21"/>
                <w:szCs w:val="21"/>
                <w:highlight w:val="none"/>
                <w:lang w:val="en-US" w:eastAsia="zh-CN"/>
              </w:rPr>
              <w:t>2.上述项目负责人、主要技术人员必须为供应商本单位人员。</w:t>
            </w:r>
          </w:p>
          <w:p w14:paraId="5B30F301">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i w:val="0"/>
                <w:iCs w:val="0"/>
                <w:highlight w:val="none"/>
                <w:lang w:val="en-US" w:eastAsia="zh-CN"/>
              </w:rPr>
            </w:pPr>
            <w:r>
              <w:rPr>
                <w:rFonts w:hint="eastAsia" w:ascii="仿宋" w:hAnsi="仿宋" w:eastAsia="仿宋" w:cs="仿宋"/>
                <w:b w:val="0"/>
                <w:bCs/>
                <w:i w:val="0"/>
                <w:iCs w:val="0"/>
                <w:color w:val="auto"/>
                <w:sz w:val="21"/>
                <w:szCs w:val="21"/>
                <w:highlight w:val="none"/>
                <w:lang w:val="en-US" w:eastAsia="zh-CN"/>
              </w:rPr>
              <w:t>3.依据《民法典》第504条规定，上述单位负责人，是指非法人组织（如个体工商户、分支机构）的负责人，即对外代表该组织的自然人。</w:t>
            </w:r>
          </w:p>
        </w:tc>
      </w:tr>
      <w:tr w14:paraId="4A89D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noWrap w:val="0"/>
            <w:vAlign w:val="center"/>
          </w:tcPr>
          <w:p w14:paraId="364F7135">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投标（响应）供应商关联关系情况</w:t>
            </w:r>
          </w:p>
        </w:tc>
      </w:tr>
      <w:tr w14:paraId="70097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14:paraId="4719A795">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序号</w:t>
            </w:r>
          </w:p>
        </w:tc>
        <w:tc>
          <w:tcPr>
            <w:tcW w:w="1223" w:type="pct"/>
            <w:gridSpan w:val="2"/>
            <w:tcBorders>
              <w:top w:val="single" w:color="auto" w:sz="4" w:space="0"/>
              <w:left w:val="single" w:color="auto" w:sz="4" w:space="0"/>
              <w:bottom w:val="single" w:color="auto" w:sz="4" w:space="0"/>
              <w:right w:val="single" w:color="auto" w:sz="4" w:space="0"/>
            </w:tcBorders>
            <w:noWrap w:val="0"/>
            <w:vAlign w:val="center"/>
          </w:tcPr>
          <w:p w14:paraId="5FB8B903">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关联关系类型</w:t>
            </w:r>
          </w:p>
        </w:tc>
        <w:tc>
          <w:tcPr>
            <w:tcW w:w="967" w:type="pct"/>
            <w:gridSpan w:val="2"/>
            <w:tcBorders>
              <w:top w:val="single" w:color="auto" w:sz="4" w:space="0"/>
              <w:left w:val="single" w:color="auto" w:sz="4" w:space="0"/>
              <w:bottom w:val="single" w:color="auto" w:sz="4" w:space="0"/>
              <w:right w:val="single" w:color="auto" w:sz="4" w:space="0"/>
            </w:tcBorders>
            <w:noWrap w:val="0"/>
            <w:vAlign w:val="center"/>
          </w:tcPr>
          <w:p w14:paraId="2FF2B1C5">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关联主体名称</w:t>
            </w:r>
          </w:p>
        </w:tc>
        <w:tc>
          <w:tcPr>
            <w:tcW w:w="2422" w:type="pct"/>
            <w:gridSpan w:val="3"/>
            <w:tcBorders>
              <w:top w:val="single" w:color="auto" w:sz="4" w:space="0"/>
              <w:left w:val="single" w:color="auto" w:sz="4" w:space="0"/>
              <w:bottom w:val="single" w:color="auto" w:sz="4" w:space="0"/>
              <w:right w:val="single" w:color="auto" w:sz="4" w:space="0"/>
            </w:tcBorders>
            <w:noWrap w:val="0"/>
            <w:vAlign w:val="center"/>
          </w:tcPr>
          <w:p w14:paraId="1CB68D14">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center"/>
              <w:textAlignment w:val="auto"/>
              <w:outlineLvl w:val="9"/>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备注</w:t>
            </w:r>
          </w:p>
        </w:tc>
      </w:tr>
      <w:tr w14:paraId="566D7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14:paraId="2CAD29C1">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1</w:t>
            </w:r>
          </w:p>
        </w:tc>
        <w:tc>
          <w:tcPr>
            <w:tcW w:w="2084" w:type="dxa"/>
            <w:gridSpan w:val="2"/>
            <w:tcBorders>
              <w:top w:val="single" w:color="auto" w:sz="4" w:space="0"/>
              <w:left w:val="single" w:color="auto" w:sz="4" w:space="0"/>
              <w:bottom w:val="single" w:color="auto" w:sz="4" w:space="0"/>
              <w:right w:val="single" w:color="auto" w:sz="4" w:space="0"/>
            </w:tcBorders>
            <w:noWrap w:val="0"/>
            <w:vAlign w:val="center"/>
          </w:tcPr>
          <w:p w14:paraId="3EDF99FC">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Cs w:val="21"/>
                <w:highlight w:val="none"/>
                <w:lang w:val="en-US" w:eastAsia="zh-CN"/>
              </w:rPr>
              <w:t>控股股东</w:t>
            </w:r>
          </w:p>
        </w:tc>
        <w:tc>
          <w:tcPr>
            <w:tcW w:w="967" w:type="pct"/>
            <w:gridSpan w:val="2"/>
            <w:tcBorders>
              <w:top w:val="single" w:color="auto" w:sz="4" w:space="0"/>
              <w:left w:val="single" w:color="auto" w:sz="4" w:space="0"/>
              <w:bottom w:val="single" w:color="auto" w:sz="4" w:space="0"/>
              <w:right w:val="single" w:color="auto" w:sz="4" w:space="0"/>
            </w:tcBorders>
            <w:noWrap w:val="0"/>
            <w:vAlign w:val="center"/>
          </w:tcPr>
          <w:p w14:paraId="6235DF93">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val="0"/>
                <w:bCs/>
                <w:i w:val="0"/>
                <w:iCs w:val="0"/>
                <w:color w:val="auto"/>
                <w:sz w:val="21"/>
                <w:szCs w:val="21"/>
                <w:highlight w:val="none"/>
                <w:lang w:val="en-US" w:eastAsia="zh-CN"/>
              </w:rPr>
            </w:pPr>
          </w:p>
        </w:tc>
        <w:tc>
          <w:tcPr>
            <w:tcW w:w="2422" w:type="pct"/>
            <w:gridSpan w:val="3"/>
            <w:tcBorders>
              <w:top w:val="single" w:color="auto" w:sz="4" w:space="0"/>
              <w:left w:val="single" w:color="auto" w:sz="4" w:space="0"/>
              <w:bottom w:val="single" w:color="auto" w:sz="4" w:space="0"/>
              <w:right w:val="single" w:color="auto" w:sz="4" w:space="0"/>
            </w:tcBorders>
            <w:noWrap w:val="0"/>
            <w:vAlign w:val="center"/>
          </w:tcPr>
          <w:p w14:paraId="02E5EA63">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14:paraId="581C6E91">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2.如股东为法人或其他组织的,请填写法人或组织的全称及统一社会信用代码;如股东为自然人的，请填写姓名及身份证号;</w:t>
            </w:r>
          </w:p>
        </w:tc>
      </w:tr>
      <w:tr w14:paraId="60E91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14:paraId="7EC6BA8B">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2</w:t>
            </w:r>
          </w:p>
        </w:tc>
        <w:tc>
          <w:tcPr>
            <w:tcW w:w="2084" w:type="dxa"/>
            <w:gridSpan w:val="2"/>
            <w:tcBorders>
              <w:top w:val="single" w:color="auto" w:sz="4" w:space="0"/>
              <w:left w:val="single" w:color="auto" w:sz="4" w:space="0"/>
              <w:bottom w:val="single" w:color="auto" w:sz="4" w:space="0"/>
              <w:right w:val="single" w:color="auto" w:sz="4" w:space="0"/>
            </w:tcBorders>
            <w:noWrap w:val="0"/>
            <w:vAlign w:val="center"/>
          </w:tcPr>
          <w:p w14:paraId="06010CCD">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管理关系</w:t>
            </w:r>
          </w:p>
        </w:tc>
        <w:tc>
          <w:tcPr>
            <w:tcW w:w="967" w:type="pct"/>
            <w:gridSpan w:val="2"/>
            <w:tcBorders>
              <w:top w:val="single" w:color="auto" w:sz="4" w:space="0"/>
              <w:left w:val="single" w:color="auto" w:sz="4" w:space="0"/>
              <w:bottom w:val="single" w:color="auto" w:sz="4" w:space="0"/>
              <w:right w:val="single" w:color="auto" w:sz="4" w:space="0"/>
            </w:tcBorders>
            <w:noWrap w:val="0"/>
            <w:vAlign w:val="center"/>
          </w:tcPr>
          <w:p w14:paraId="6B30CFB4">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val="0"/>
                <w:bCs/>
                <w:i w:val="0"/>
                <w:iCs w:val="0"/>
                <w:color w:val="auto"/>
                <w:sz w:val="21"/>
                <w:szCs w:val="21"/>
                <w:highlight w:val="none"/>
                <w:lang w:val="en-US" w:eastAsia="zh-CN"/>
              </w:rPr>
            </w:pPr>
          </w:p>
        </w:tc>
        <w:tc>
          <w:tcPr>
            <w:tcW w:w="2422" w:type="pct"/>
            <w:gridSpan w:val="3"/>
            <w:tcBorders>
              <w:top w:val="single" w:color="auto" w:sz="4" w:space="0"/>
              <w:left w:val="single" w:color="auto" w:sz="4" w:space="0"/>
              <w:bottom w:val="single" w:color="auto" w:sz="4" w:space="0"/>
              <w:right w:val="single" w:color="auto" w:sz="4" w:space="0"/>
            </w:tcBorders>
            <w:noWrap w:val="0"/>
            <w:vAlign w:val="center"/>
          </w:tcPr>
          <w:p w14:paraId="107C3D81">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指对投标（响应）供应商不具有出资持股关系，但对其存在管理关系的主体。</w:t>
            </w:r>
          </w:p>
        </w:tc>
      </w:tr>
      <w:tr w14:paraId="739EB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14:paraId="3D664547">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i w:val="0"/>
                <w:iCs w:val="0"/>
                <w:color w:val="auto"/>
                <w:sz w:val="21"/>
                <w:szCs w:val="21"/>
                <w:highlight w:val="none"/>
                <w:lang w:val="en-US" w:eastAsia="zh-CN"/>
              </w:rPr>
            </w:pPr>
            <w:r>
              <w:rPr>
                <w:rFonts w:hint="eastAsia" w:ascii="仿宋" w:hAnsi="仿宋" w:eastAsia="仿宋" w:cs="仿宋"/>
                <w:b/>
                <w:i w:val="0"/>
                <w:iCs w:val="0"/>
                <w:color w:val="auto"/>
                <w:sz w:val="21"/>
                <w:szCs w:val="21"/>
                <w:highlight w:val="none"/>
                <w:lang w:val="en-US" w:eastAsia="zh-CN"/>
              </w:rPr>
              <w:t>说明：</w:t>
            </w:r>
          </w:p>
          <w:p w14:paraId="1D950FCE">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i w:val="0"/>
                <w:iCs w:val="0"/>
                <w:color w:val="auto"/>
                <w:sz w:val="21"/>
                <w:szCs w:val="21"/>
                <w:highlight w:val="none"/>
                <w:lang w:val="en-US" w:eastAsia="zh-CN"/>
              </w:rPr>
            </w:pPr>
            <w:r>
              <w:rPr>
                <w:rFonts w:hint="eastAsia" w:ascii="仿宋" w:hAnsi="仿宋" w:eastAsia="仿宋" w:cs="仿宋"/>
                <w:b/>
                <w:i w:val="0"/>
                <w:iCs w:val="0"/>
                <w:color w:val="auto"/>
                <w:sz w:val="21"/>
                <w:szCs w:val="21"/>
                <w:highlight w:val="none"/>
                <w:lang w:val="en-US" w:eastAsia="zh-CN"/>
              </w:rPr>
              <w:t>1.同一关联关系类型有多个主体的，应分行填写。</w:t>
            </w:r>
          </w:p>
          <w:p w14:paraId="5516CD9D">
            <w:pPr>
              <w:pStyle w:val="5"/>
              <w:keepNext w:val="0"/>
              <w:keepLines w:val="0"/>
              <w:suppressLineNumbers w:val="0"/>
              <w:spacing w:before="0" w:beforeAutospacing="0" w:after="0" w:afterAutospacing="0"/>
              <w:ind w:left="0" w:leftChars="0" w:right="0" w:firstLine="0" w:firstLineChars="0"/>
              <w:rPr>
                <w:rFonts w:hint="eastAsia" w:ascii="仿宋" w:hAnsi="仿宋" w:eastAsia="仿宋" w:cs="仿宋"/>
                <w:i w:val="0"/>
                <w:iCs w:val="0"/>
                <w:highlight w:val="none"/>
                <w:lang w:val="en-US" w:eastAsia="zh-CN"/>
              </w:rPr>
            </w:pPr>
            <w:r>
              <w:rPr>
                <w:rFonts w:hint="eastAsia" w:ascii="仿宋" w:hAnsi="仿宋" w:eastAsia="仿宋" w:cs="仿宋"/>
                <w:b/>
                <w:i w:val="0"/>
                <w:iCs w:val="0"/>
                <w:color w:val="auto"/>
                <w:kern w:val="2"/>
                <w:sz w:val="21"/>
                <w:szCs w:val="21"/>
                <w:highlight w:val="none"/>
                <w:lang w:val="en-US" w:eastAsia="zh-CN" w:bidi="ar-SA"/>
              </w:rPr>
              <w:t>2.上述规定的控股、管理关系仅限于直接控股、直接管理关系，不包括间接的控股或管理关系。</w:t>
            </w:r>
          </w:p>
        </w:tc>
      </w:tr>
    </w:tbl>
    <w:p w14:paraId="3D9E003D">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bCs w:val="0"/>
          <w:i w:val="0"/>
          <w:iCs w:val="0"/>
          <w:color w:val="auto"/>
          <w:sz w:val="24"/>
          <w:szCs w:val="24"/>
          <w:highlight w:val="none"/>
          <w:lang w:val="en-US" w:eastAsia="zh-CN"/>
        </w:rPr>
      </w:pPr>
    </w:p>
    <w:p w14:paraId="55288424">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bCs w:val="0"/>
          <w:i w:val="0"/>
          <w:iCs w:val="0"/>
          <w:color w:val="auto"/>
          <w:sz w:val="21"/>
          <w:szCs w:val="21"/>
          <w:highlight w:val="none"/>
          <w:lang w:val="en-US" w:eastAsia="zh-CN"/>
        </w:rPr>
      </w:pPr>
      <w:r>
        <w:rPr>
          <w:rFonts w:hint="eastAsia" w:ascii="仿宋" w:hAnsi="仿宋" w:eastAsia="仿宋" w:cs="仿宋"/>
          <w:b/>
          <w:bCs w:val="0"/>
          <w:i w:val="0"/>
          <w:iCs w:val="0"/>
          <w:color w:val="auto"/>
          <w:sz w:val="21"/>
          <w:szCs w:val="21"/>
          <w:highlight w:val="none"/>
          <w:lang w:val="en-US" w:eastAsia="zh-CN"/>
        </w:rPr>
        <w:t>2.社保证明材料：</w:t>
      </w:r>
    </w:p>
    <w:p w14:paraId="4CDE67C0">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（1）法定代表人（单位负责人或执行事务合伙人）</w:t>
      </w:r>
    </w:p>
    <w:p w14:paraId="7130896E">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身份证扫描件（正反面）：</w:t>
      </w:r>
    </w:p>
    <w:p w14:paraId="782B879C">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开标前一个月的社保缴纳凭证(须由社保部门出具，并至少载明参保人姓名、身份证号和参保单位名称)：</w:t>
      </w:r>
    </w:p>
    <w:p w14:paraId="2DD40B84">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i w:val="0"/>
          <w:iCs w:val="0"/>
          <w:color w:val="auto"/>
          <w:sz w:val="21"/>
          <w:szCs w:val="21"/>
          <w:highlight w:val="none"/>
          <w:lang w:val="en-US" w:eastAsia="zh-CN"/>
        </w:rPr>
      </w:pPr>
    </w:p>
    <w:p w14:paraId="1A98D2DA">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（2）主要经营负责人</w:t>
      </w:r>
    </w:p>
    <w:p w14:paraId="3114FD1A">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身份证扫描件（正反面）：</w:t>
      </w:r>
    </w:p>
    <w:p w14:paraId="46A62CF4">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开标前一个月的社保缴纳凭证(须由社保部门出具，并至少载明参保人姓名、身份证号和参保单位名称)：</w:t>
      </w:r>
    </w:p>
    <w:p w14:paraId="5FCAD4F5">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i w:val="0"/>
          <w:iCs w:val="0"/>
          <w:color w:val="auto"/>
          <w:sz w:val="21"/>
          <w:szCs w:val="21"/>
          <w:highlight w:val="none"/>
          <w:lang w:val="en-US" w:eastAsia="zh-CN"/>
        </w:rPr>
      </w:pPr>
    </w:p>
    <w:p w14:paraId="78FAEBC5">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i w:val="0"/>
          <w:iCs w:val="0"/>
          <w:color w:val="auto"/>
          <w:sz w:val="21"/>
          <w:szCs w:val="21"/>
          <w:highlight w:val="none"/>
          <w:lang w:eastAsia="zh-CN"/>
        </w:rPr>
      </w:pPr>
      <w:r>
        <w:rPr>
          <w:rFonts w:hint="eastAsia" w:ascii="仿宋" w:hAnsi="仿宋" w:eastAsia="仿宋" w:cs="仿宋"/>
          <w:b w:val="0"/>
          <w:bCs/>
          <w:i w:val="0"/>
          <w:iCs w:val="0"/>
          <w:color w:val="auto"/>
          <w:sz w:val="21"/>
          <w:szCs w:val="21"/>
          <w:highlight w:val="none"/>
          <w:lang w:val="en-US" w:eastAsia="zh-CN"/>
        </w:rPr>
        <w:t>（3）投标授权代表人</w:t>
      </w:r>
    </w:p>
    <w:p w14:paraId="421951CF">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身份证扫描件（正反面）：</w:t>
      </w:r>
    </w:p>
    <w:p w14:paraId="24D34311">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开标前一个月的社保缴纳凭证(须由社保部门出具，并至少载明参保人姓名、身份证号和参保单位名称)：</w:t>
      </w:r>
    </w:p>
    <w:p w14:paraId="24CECE16">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i w:val="0"/>
          <w:iCs w:val="0"/>
          <w:color w:val="auto"/>
          <w:sz w:val="21"/>
          <w:szCs w:val="21"/>
          <w:highlight w:val="none"/>
          <w:lang w:val="en-US" w:eastAsia="zh-CN"/>
        </w:rPr>
      </w:pPr>
    </w:p>
    <w:p w14:paraId="4DA42E53">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i w:val="0"/>
          <w:iCs w:val="0"/>
          <w:color w:val="auto"/>
          <w:sz w:val="21"/>
          <w:szCs w:val="21"/>
          <w:highlight w:val="none"/>
          <w:lang w:eastAsia="zh-CN"/>
        </w:rPr>
      </w:pPr>
      <w:r>
        <w:rPr>
          <w:rFonts w:hint="eastAsia" w:ascii="仿宋" w:hAnsi="仿宋" w:eastAsia="仿宋" w:cs="仿宋"/>
          <w:b w:val="0"/>
          <w:bCs/>
          <w:i w:val="0"/>
          <w:iCs w:val="0"/>
          <w:color w:val="auto"/>
          <w:sz w:val="21"/>
          <w:szCs w:val="21"/>
          <w:highlight w:val="none"/>
          <w:lang w:val="en-US" w:eastAsia="zh-CN"/>
        </w:rPr>
        <w:t>（4）项目负责人（如本项目未安排，可不提供）</w:t>
      </w:r>
    </w:p>
    <w:p w14:paraId="6065B6C5">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身份证扫描件（正反面）：</w:t>
      </w:r>
    </w:p>
    <w:p w14:paraId="7332FC5F">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开标前一个月的社保缴纳凭证(须由社保部门出具，并至少载明参保人姓名、身份证号和参保单位名称)：</w:t>
      </w:r>
    </w:p>
    <w:p w14:paraId="37254E01">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i w:val="0"/>
          <w:iCs w:val="0"/>
          <w:color w:val="auto"/>
          <w:sz w:val="21"/>
          <w:szCs w:val="21"/>
          <w:highlight w:val="none"/>
          <w:lang w:val="en-US" w:eastAsia="zh-CN"/>
        </w:rPr>
      </w:pPr>
    </w:p>
    <w:p w14:paraId="77CA7A66">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i w:val="0"/>
          <w:iCs w:val="0"/>
          <w:color w:val="auto"/>
          <w:sz w:val="21"/>
          <w:szCs w:val="21"/>
          <w:highlight w:val="none"/>
          <w:lang w:eastAsia="zh-CN"/>
        </w:rPr>
      </w:pPr>
      <w:r>
        <w:rPr>
          <w:rFonts w:hint="eastAsia" w:ascii="仿宋" w:hAnsi="仿宋" w:eastAsia="仿宋" w:cs="仿宋"/>
          <w:b w:val="0"/>
          <w:bCs/>
          <w:i w:val="0"/>
          <w:iCs w:val="0"/>
          <w:color w:val="auto"/>
          <w:sz w:val="21"/>
          <w:szCs w:val="21"/>
          <w:highlight w:val="none"/>
          <w:lang w:val="en-US" w:eastAsia="zh-CN"/>
        </w:rPr>
        <w:t>（5）主要技术人员（如本项目未安排，可不提供）</w:t>
      </w:r>
    </w:p>
    <w:p w14:paraId="525F3396">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身份证扫描件（正反面）：</w:t>
      </w:r>
    </w:p>
    <w:p w14:paraId="135CBB6F">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开标前一个月的社保缴纳凭证(须由社保部门出具，并至少载明参保人姓名、身份证号和参保单位名称)：</w:t>
      </w:r>
    </w:p>
    <w:p w14:paraId="05E99C95">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i w:val="0"/>
          <w:iCs w:val="0"/>
          <w:color w:val="auto"/>
          <w:sz w:val="21"/>
          <w:szCs w:val="21"/>
          <w:highlight w:val="none"/>
          <w:lang w:val="en-US" w:eastAsia="zh-CN"/>
        </w:rPr>
      </w:pPr>
    </w:p>
    <w:p w14:paraId="52EC4656">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（6）投标文件编制人员</w:t>
      </w:r>
    </w:p>
    <w:p w14:paraId="609323C5">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身份证扫描件（正反面）：</w:t>
      </w:r>
    </w:p>
    <w:p w14:paraId="26264793">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开标前一个月的社保缴纳凭证(须由社保部门出具，并至少载明参保人姓名、身份证号和参保单位名称)：</w:t>
      </w:r>
    </w:p>
    <w:p w14:paraId="665F5A71">
      <w:pPr>
        <w:pStyle w:val="5"/>
        <w:keepNext w:val="0"/>
        <w:keepLines w:val="0"/>
        <w:pageBreakBefore w:val="0"/>
        <w:widowControl/>
        <w:kinsoku/>
        <w:wordWrap/>
        <w:overflowPunct/>
        <w:topLinePunct w:val="0"/>
        <w:autoSpaceDE/>
        <w:autoSpaceDN/>
        <w:bidi w:val="0"/>
        <w:adjustRightInd/>
        <w:textAlignment w:val="auto"/>
        <w:outlineLvl w:val="9"/>
        <w:rPr>
          <w:rFonts w:hint="eastAsia" w:ascii="仿宋" w:hAnsi="仿宋" w:eastAsia="仿宋" w:cs="仿宋"/>
          <w:i w:val="0"/>
          <w:iCs w:val="0"/>
          <w:color w:val="auto"/>
          <w:sz w:val="24"/>
          <w:szCs w:val="24"/>
          <w:highlight w:val="none"/>
          <w:lang w:val="en-US" w:eastAsia="zh-CN"/>
        </w:rPr>
      </w:pPr>
    </w:p>
    <w:p w14:paraId="6A83FD72">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注：</w:t>
      </w:r>
    </w:p>
    <w:p w14:paraId="19E8FAAE">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1.如开标前近一个月的社保材料因社保部门原因暂时无法取得，则可以往前顺延一个月。其中项目负责人及主要技术人员社保证明须由参评人缴纳。</w:t>
      </w:r>
    </w:p>
    <w:p w14:paraId="5DCC1C74">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2.参评人的项目投标授权代表人与法定代表人为同一人的，则须提供法定代表人的社保证明；本项目未安排项目负责人的，则无须提供项目负责人的社保证明。</w:t>
      </w:r>
    </w:p>
    <w:p w14:paraId="0C0102F4">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3.如无法按上述要求提供人员社会保险证明材料的，提交以下材料亦视为符合：</w:t>
      </w:r>
    </w:p>
    <w:p w14:paraId="7AA97791">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①若参评人为</w:t>
      </w:r>
      <w:r>
        <w:rPr>
          <w:rFonts w:hint="eastAsia" w:ascii="仿宋" w:hAnsi="仿宋" w:eastAsia="仿宋" w:cs="仿宋"/>
          <w:b/>
          <w:bCs w:val="0"/>
          <w:i w:val="0"/>
          <w:iCs w:val="0"/>
          <w:color w:val="FF0000"/>
          <w:sz w:val="24"/>
          <w:szCs w:val="24"/>
          <w:highlight w:val="none"/>
          <w:lang w:val="en-US" w:eastAsia="zh-CN"/>
        </w:rPr>
        <w:t>新成立企业且成立时间不足一个月</w:t>
      </w:r>
      <w:r>
        <w:rPr>
          <w:rFonts w:hint="eastAsia" w:ascii="仿宋" w:hAnsi="仿宋" w:eastAsia="仿宋" w:cs="仿宋"/>
          <w:b w:val="0"/>
          <w:bCs/>
          <w:i w:val="0"/>
          <w:iCs w:val="0"/>
          <w:color w:val="auto"/>
          <w:sz w:val="24"/>
          <w:szCs w:val="24"/>
          <w:highlight w:val="none"/>
          <w:lang w:val="en-US" w:eastAsia="zh-CN"/>
        </w:rPr>
        <w:t>，提供</w:t>
      </w:r>
      <w:r>
        <w:rPr>
          <w:rFonts w:hint="eastAsia" w:ascii="仿宋" w:hAnsi="仿宋" w:eastAsia="仿宋" w:cs="仿宋"/>
          <w:b/>
          <w:bCs w:val="0"/>
          <w:i w:val="0"/>
          <w:iCs w:val="0"/>
          <w:color w:val="FF0000"/>
          <w:sz w:val="24"/>
          <w:szCs w:val="24"/>
          <w:highlight w:val="none"/>
          <w:lang w:val="en-US" w:eastAsia="zh-CN"/>
        </w:rPr>
        <w:t>加盖投标人公章的情况说明或者证明材料</w:t>
      </w:r>
      <w:r>
        <w:rPr>
          <w:rFonts w:hint="eastAsia" w:ascii="仿宋" w:hAnsi="仿宋" w:eastAsia="仿宋" w:cs="仿宋"/>
          <w:b w:val="0"/>
          <w:bCs/>
          <w:i w:val="0"/>
          <w:iCs w:val="0"/>
          <w:color w:val="auto"/>
          <w:sz w:val="24"/>
          <w:szCs w:val="24"/>
          <w:highlight w:val="none"/>
          <w:lang w:val="en-US" w:eastAsia="zh-CN"/>
        </w:rPr>
        <w:t>。</w:t>
      </w:r>
    </w:p>
    <w:p w14:paraId="535A75F5">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②若为</w:t>
      </w:r>
      <w:r>
        <w:rPr>
          <w:rFonts w:hint="eastAsia" w:ascii="仿宋" w:hAnsi="仿宋" w:eastAsia="仿宋" w:cs="仿宋"/>
          <w:b/>
          <w:bCs w:val="0"/>
          <w:i w:val="0"/>
          <w:iCs w:val="0"/>
          <w:color w:val="FF0000"/>
          <w:sz w:val="24"/>
          <w:szCs w:val="24"/>
          <w:highlight w:val="none"/>
          <w:lang w:val="en-US" w:eastAsia="zh-CN"/>
        </w:rPr>
        <w:t>退休人员</w:t>
      </w:r>
      <w:r>
        <w:rPr>
          <w:rFonts w:hint="eastAsia" w:ascii="仿宋" w:hAnsi="仿宋" w:eastAsia="仿宋" w:cs="仿宋"/>
          <w:b w:val="0"/>
          <w:bCs/>
          <w:i w:val="0"/>
          <w:iCs w:val="0"/>
          <w:color w:val="auto"/>
          <w:sz w:val="24"/>
          <w:szCs w:val="24"/>
          <w:highlight w:val="none"/>
          <w:lang w:val="en-US" w:eastAsia="zh-CN"/>
        </w:rPr>
        <w:t>，提供</w:t>
      </w:r>
      <w:r>
        <w:rPr>
          <w:rFonts w:hint="eastAsia" w:ascii="仿宋" w:hAnsi="仿宋" w:eastAsia="仿宋" w:cs="仿宋"/>
          <w:b/>
          <w:bCs w:val="0"/>
          <w:i w:val="0"/>
          <w:iCs w:val="0"/>
          <w:color w:val="FF0000"/>
          <w:sz w:val="24"/>
          <w:szCs w:val="24"/>
          <w:highlight w:val="none"/>
          <w:lang w:val="en-US" w:eastAsia="zh-CN"/>
        </w:rPr>
        <w:t>退休证明</w:t>
      </w:r>
      <w:r>
        <w:rPr>
          <w:rFonts w:hint="eastAsia" w:ascii="仿宋" w:hAnsi="仿宋" w:eastAsia="仿宋" w:cs="仿宋"/>
          <w:b w:val="0"/>
          <w:bCs/>
          <w:i w:val="0"/>
          <w:iCs w:val="0"/>
          <w:color w:val="auto"/>
          <w:sz w:val="24"/>
          <w:szCs w:val="24"/>
          <w:highlight w:val="none"/>
          <w:lang w:val="en-US" w:eastAsia="zh-CN"/>
        </w:rPr>
        <w:t>。</w:t>
      </w:r>
    </w:p>
    <w:p w14:paraId="09E1AF83">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③如</w:t>
      </w:r>
      <w:r>
        <w:rPr>
          <w:rFonts w:hint="eastAsia" w:ascii="仿宋" w:hAnsi="仿宋" w:eastAsia="仿宋" w:cs="仿宋"/>
          <w:b/>
          <w:bCs w:val="0"/>
          <w:i w:val="0"/>
          <w:iCs w:val="0"/>
          <w:color w:val="FF0000"/>
          <w:sz w:val="24"/>
          <w:szCs w:val="24"/>
          <w:highlight w:val="none"/>
          <w:lang w:val="en-US" w:eastAsia="zh-CN"/>
        </w:rPr>
        <w:t>依法不需要缴纳社会保险</w:t>
      </w:r>
      <w:r>
        <w:rPr>
          <w:rFonts w:hint="eastAsia" w:ascii="仿宋" w:hAnsi="仿宋" w:eastAsia="仿宋" w:cs="仿宋"/>
          <w:b w:val="0"/>
          <w:bCs/>
          <w:i w:val="0"/>
          <w:iCs w:val="0"/>
          <w:color w:val="auto"/>
          <w:sz w:val="24"/>
          <w:szCs w:val="24"/>
          <w:highlight w:val="none"/>
          <w:lang w:val="en-US" w:eastAsia="zh-CN"/>
        </w:rPr>
        <w:t>的，应</w:t>
      </w:r>
      <w:r>
        <w:rPr>
          <w:rFonts w:hint="eastAsia" w:ascii="仿宋" w:hAnsi="仿宋" w:eastAsia="仿宋" w:cs="仿宋"/>
          <w:b/>
          <w:bCs w:val="0"/>
          <w:i w:val="0"/>
          <w:iCs w:val="0"/>
          <w:color w:val="FF0000"/>
          <w:sz w:val="24"/>
          <w:szCs w:val="24"/>
          <w:highlight w:val="none"/>
          <w:lang w:val="en-US" w:eastAsia="zh-CN"/>
        </w:rPr>
        <w:t>提供相应文件证明并对其真实性负责</w:t>
      </w:r>
      <w:r>
        <w:rPr>
          <w:rFonts w:hint="eastAsia" w:ascii="仿宋" w:hAnsi="仿宋" w:eastAsia="仿宋" w:cs="仿宋"/>
          <w:b w:val="0"/>
          <w:bCs/>
          <w:i w:val="0"/>
          <w:iCs w:val="0"/>
          <w:color w:val="auto"/>
          <w:sz w:val="24"/>
          <w:szCs w:val="24"/>
          <w:highlight w:val="none"/>
          <w:lang w:val="en-US" w:eastAsia="zh-CN"/>
        </w:rPr>
        <w:t>。</w:t>
      </w:r>
    </w:p>
    <w:p w14:paraId="7E2E515F">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④若</w:t>
      </w:r>
      <w:r>
        <w:rPr>
          <w:rFonts w:hint="eastAsia" w:ascii="仿宋" w:hAnsi="仿宋" w:eastAsia="仿宋" w:cs="仿宋"/>
          <w:b/>
          <w:bCs w:val="0"/>
          <w:i w:val="0"/>
          <w:iCs w:val="0"/>
          <w:color w:val="FF0000"/>
          <w:sz w:val="24"/>
          <w:szCs w:val="24"/>
          <w:highlight w:val="none"/>
          <w:lang w:val="en-US" w:eastAsia="zh-CN"/>
        </w:rPr>
        <w:t>因为社保部门原因无法提供</w:t>
      </w:r>
      <w:r>
        <w:rPr>
          <w:rFonts w:hint="eastAsia" w:ascii="仿宋" w:hAnsi="仿宋" w:eastAsia="仿宋" w:cs="仿宋"/>
          <w:b w:val="0"/>
          <w:bCs/>
          <w:i w:val="0"/>
          <w:iCs w:val="0"/>
          <w:color w:val="auto"/>
          <w:sz w:val="24"/>
          <w:szCs w:val="24"/>
          <w:highlight w:val="none"/>
          <w:lang w:val="en-US" w:eastAsia="zh-CN"/>
        </w:rPr>
        <w:t>的，需提供</w:t>
      </w:r>
      <w:r>
        <w:rPr>
          <w:rFonts w:hint="eastAsia" w:ascii="仿宋" w:hAnsi="仿宋" w:eastAsia="仿宋" w:cs="仿宋"/>
          <w:b/>
          <w:bCs w:val="0"/>
          <w:i w:val="0"/>
          <w:iCs w:val="0"/>
          <w:color w:val="FF0000"/>
          <w:sz w:val="24"/>
          <w:szCs w:val="24"/>
          <w:highlight w:val="none"/>
          <w:lang w:val="en-US" w:eastAsia="zh-CN"/>
        </w:rPr>
        <w:t>劳动合同</w:t>
      </w:r>
      <w:r>
        <w:rPr>
          <w:rFonts w:hint="eastAsia" w:ascii="仿宋" w:hAnsi="仿宋" w:eastAsia="仿宋" w:cs="仿宋"/>
          <w:b w:val="0"/>
          <w:bCs/>
          <w:i w:val="0"/>
          <w:iCs w:val="0"/>
          <w:color w:val="auto"/>
          <w:sz w:val="24"/>
          <w:szCs w:val="24"/>
          <w:highlight w:val="none"/>
          <w:lang w:val="en-US" w:eastAsia="zh-CN"/>
        </w:rPr>
        <w:t>及</w:t>
      </w:r>
      <w:r>
        <w:rPr>
          <w:rFonts w:hint="eastAsia" w:ascii="仿宋" w:hAnsi="仿宋" w:eastAsia="仿宋" w:cs="仿宋"/>
          <w:b/>
          <w:bCs w:val="0"/>
          <w:i w:val="0"/>
          <w:iCs w:val="0"/>
          <w:color w:val="FF0000"/>
          <w:sz w:val="24"/>
          <w:szCs w:val="24"/>
          <w:highlight w:val="none"/>
          <w:lang w:val="en-US" w:eastAsia="zh-CN"/>
        </w:rPr>
        <w:t>社保部门官方通知证明(或官网公告截图)</w:t>
      </w:r>
      <w:r>
        <w:rPr>
          <w:rFonts w:hint="eastAsia" w:ascii="仿宋" w:hAnsi="仿宋" w:eastAsia="仿宋" w:cs="仿宋"/>
          <w:b w:val="0"/>
          <w:bCs/>
          <w:i w:val="0"/>
          <w:iCs w:val="0"/>
          <w:color w:val="auto"/>
          <w:sz w:val="24"/>
          <w:szCs w:val="24"/>
          <w:highlight w:val="none"/>
          <w:lang w:val="en-US" w:eastAsia="zh-CN"/>
        </w:rPr>
        <w:t>。</w:t>
      </w:r>
    </w:p>
    <w:p w14:paraId="73B2B1B2">
      <w:pPr>
        <w:rPr>
          <w:rFonts w:hint="eastAsia" w:ascii="仿宋" w:hAnsi="仿宋" w:eastAsia="仿宋" w:cs="仿宋"/>
          <w:b/>
          <w:bCs w:val="0"/>
          <w:i w:val="0"/>
          <w:iCs w:val="0"/>
          <w:color w:val="auto"/>
          <w:sz w:val="24"/>
          <w:szCs w:val="24"/>
          <w:highlight w:val="none"/>
          <w:lang w:val="en-US" w:eastAsia="zh-CN"/>
        </w:rPr>
      </w:pPr>
      <w:r>
        <w:rPr>
          <w:rFonts w:hint="eastAsia" w:ascii="仿宋" w:hAnsi="仿宋" w:eastAsia="仿宋" w:cs="仿宋"/>
          <w:b/>
          <w:bCs w:val="0"/>
          <w:i w:val="0"/>
          <w:iCs w:val="0"/>
          <w:color w:val="auto"/>
          <w:sz w:val="24"/>
          <w:szCs w:val="24"/>
          <w:highlight w:val="none"/>
          <w:lang w:val="en-US" w:eastAsia="zh-CN"/>
        </w:rPr>
        <w:br w:type="page"/>
      </w:r>
    </w:p>
    <w:p w14:paraId="52595F08">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bCs w:val="0"/>
          <w:i w:val="0"/>
          <w:iCs w:val="0"/>
          <w:color w:val="auto"/>
          <w:sz w:val="24"/>
          <w:szCs w:val="24"/>
          <w:highlight w:val="none"/>
          <w:lang w:val="en-US" w:eastAsia="zh-CN"/>
        </w:rPr>
      </w:pPr>
      <w:r>
        <w:rPr>
          <w:rFonts w:hint="eastAsia" w:ascii="仿宋" w:hAnsi="仿宋" w:eastAsia="仿宋" w:cs="仿宋"/>
          <w:b/>
          <w:bCs w:val="0"/>
          <w:i w:val="0"/>
          <w:iCs w:val="0"/>
          <w:color w:val="auto"/>
          <w:sz w:val="24"/>
          <w:szCs w:val="24"/>
          <w:highlight w:val="none"/>
          <w:lang w:val="en-US" w:eastAsia="zh-CN"/>
        </w:rPr>
        <w:t>3.股权关系证明材料：</w:t>
      </w:r>
    </w:p>
    <w:p w14:paraId="6C15E9E2">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bCs w:val="0"/>
          <w:i w:val="0"/>
          <w:iCs w:val="0"/>
          <w:color w:val="auto"/>
          <w:sz w:val="24"/>
          <w:szCs w:val="24"/>
          <w:highlight w:val="none"/>
          <w:lang w:val="en-US" w:eastAsia="zh-CN"/>
        </w:rPr>
      </w:pPr>
      <w:r>
        <w:rPr>
          <w:rFonts w:hint="eastAsia" w:ascii="仿宋" w:hAnsi="仿宋" w:eastAsia="仿宋" w:cs="仿宋"/>
          <w:b/>
          <w:bCs w:val="0"/>
          <w:i w:val="0"/>
          <w:iCs w:val="0"/>
          <w:color w:val="auto"/>
          <w:sz w:val="24"/>
          <w:szCs w:val="24"/>
          <w:highlight w:val="none"/>
          <w:lang w:val="en-US" w:eastAsia="zh-CN"/>
        </w:rPr>
        <w:t>（1）股权（或管理）关系证明材料：</w:t>
      </w:r>
    </w:p>
    <w:p w14:paraId="4B2209B5">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bCs w:val="0"/>
          <w:i w:val="0"/>
          <w:iCs w:val="0"/>
          <w:color w:val="FF0000"/>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（通过国家企业信用信息公示系统(https://www.gsxt.gov.cn/index.html）、或机关赋码和事业单位登记管理网（http://gjsy.gov.cn/sydwfrxxcx/)、或全国社会组织信用信息公示平台（https://xxgs.chinanpo.mca.gov.cn/gsxt/newList 等网站查询的</w:t>
      </w:r>
      <w:r>
        <w:rPr>
          <w:rFonts w:hint="eastAsia" w:ascii="仿宋" w:hAnsi="仿宋" w:eastAsia="仿宋" w:cs="仿宋"/>
          <w:b/>
          <w:bCs w:val="0"/>
          <w:i w:val="0"/>
          <w:iCs w:val="0"/>
          <w:color w:val="FF0000"/>
          <w:sz w:val="24"/>
          <w:szCs w:val="24"/>
          <w:highlight w:val="none"/>
          <w:lang w:val="en-US" w:eastAsia="zh-CN"/>
        </w:rPr>
        <w:t>最新股权（或管理）关系截图）</w:t>
      </w:r>
    </w:p>
    <w:p w14:paraId="25223146">
      <w:pPr>
        <w:jc w:val="left"/>
        <w:rPr>
          <w:rFonts w:hint="eastAsia" w:ascii="仿宋" w:hAnsi="仿宋" w:eastAsia="仿宋" w:cs="仿宋"/>
          <w:i w:val="0"/>
          <w:iCs w:val="0"/>
          <w:color w:val="auto"/>
          <w:sz w:val="24"/>
          <w:szCs w:val="24"/>
          <w:highlight w:val="none"/>
          <w:lang w:eastAsia="zh-CN"/>
        </w:rPr>
      </w:pPr>
    </w:p>
    <w:p w14:paraId="27334C21">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仿宋" w:hAnsi="仿宋" w:eastAsia="仿宋" w:cs="仿宋"/>
          <w:b/>
          <w:bCs w:val="0"/>
          <w:i w:val="0"/>
          <w:iCs w:val="0"/>
          <w:color w:val="auto"/>
          <w:sz w:val="44"/>
          <w:szCs w:val="44"/>
          <w:highlight w:val="none"/>
          <w:lang w:val="en-US" w:eastAsia="zh-CN"/>
        </w:rPr>
      </w:pPr>
      <w:r>
        <w:rPr>
          <w:rFonts w:hint="eastAsia" w:ascii="仿宋" w:hAnsi="仿宋" w:eastAsia="仿宋" w:cs="仿宋"/>
          <w:b/>
          <w:bCs w:val="0"/>
          <w:i w:val="0"/>
          <w:iCs w:val="0"/>
          <w:color w:val="auto"/>
          <w:sz w:val="44"/>
          <w:szCs w:val="44"/>
          <w:highlight w:val="none"/>
          <w:lang w:val="en-US" w:eastAsia="zh-CN"/>
        </w:rPr>
        <w:t>（2）股权关系情况承诺函</w:t>
      </w:r>
    </w:p>
    <w:p w14:paraId="73815C3C">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致：深圳市消防救援支队、深圳市友和招标有限公司</w:t>
      </w:r>
    </w:p>
    <w:p w14:paraId="45BD1489">
      <w:pPr>
        <w:keepNext w:val="0"/>
        <w:keepLines w:val="0"/>
        <w:pageBreakBefore w:val="0"/>
        <w:widowControl/>
        <w:numPr>
          <w:ilvl w:val="0"/>
          <w:numId w:val="0"/>
        </w:numPr>
        <w:kinsoku/>
        <w:wordWrap/>
        <w:overflowPunct/>
        <w:topLinePunct w:val="0"/>
        <w:autoSpaceDE/>
        <w:autoSpaceDN/>
        <w:bidi w:val="0"/>
        <w:adjustRightInd/>
        <w:snapToGrid w:val="0"/>
        <w:ind w:firstLine="480" w:firstLineChars="200"/>
        <w:textAlignment w:val="auto"/>
        <w:outlineLvl w:val="9"/>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我公司申请参加</w:t>
      </w:r>
      <w:r>
        <w:rPr>
          <w:rFonts w:hint="eastAsia" w:ascii="仿宋" w:hAnsi="仿宋" w:eastAsia="仿宋" w:cs="仿宋"/>
          <w:b w:val="0"/>
          <w:bCs/>
          <w:i w:val="0"/>
          <w:iCs w:val="0"/>
          <w:color w:val="auto"/>
          <w:sz w:val="24"/>
          <w:szCs w:val="24"/>
          <w:highlight w:val="none"/>
          <w:u w:val="single"/>
          <w:lang w:val="en-US" w:eastAsia="zh-CN"/>
        </w:rPr>
        <w:t>广东省深圳市消防救援支队2025年消防装备采购项目九（包1-包5）</w:t>
      </w:r>
      <w:r>
        <w:rPr>
          <w:rFonts w:hint="eastAsia" w:ascii="仿宋" w:hAnsi="仿宋" w:eastAsia="仿宋" w:cs="仿宋"/>
          <w:b w:val="0"/>
          <w:bCs/>
          <w:i w:val="0"/>
          <w:iCs w:val="0"/>
          <w:color w:val="auto"/>
          <w:sz w:val="24"/>
          <w:szCs w:val="24"/>
          <w:highlight w:val="none"/>
          <w:lang w:val="en-US" w:eastAsia="zh-CN"/>
        </w:rPr>
        <w:t>项目编号为</w:t>
      </w:r>
      <w:r>
        <w:rPr>
          <w:rFonts w:hint="eastAsia" w:ascii="仿宋" w:hAnsi="仿宋" w:eastAsia="仿宋" w:cs="仿宋"/>
          <w:b w:val="0"/>
          <w:bCs/>
          <w:i w:val="0"/>
          <w:iCs w:val="0"/>
          <w:color w:val="auto"/>
          <w:sz w:val="24"/>
          <w:szCs w:val="24"/>
          <w:highlight w:val="none"/>
          <w:u w:val="single"/>
          <w:lang w:val="en-US" w:eastAsia="zh-CN"/>
        </w:rPr>
        <w:t>UHOSZA20250448</w:t>
      </w:r>
      <w:r>
        <w:rPr>
          <w:rFonts w:hint="eastAsia" w:ascii="仿宋" w:hAnsi="仿宋" w:eastAsia="仿宋" w:cs="仿宋"/>
          <w:b w:val="0"/>
          <w:bCs/>
          <w:i w:val="0"/>
          <w:iCs w:val="0"/>
          <w:color w:val="auto"/>
          <w:sz w:val="24"/>
          <w:szCs w:val="24"/>
          <w:highlight w:val="none"/>
          <w:lang w:val="en-US" w:eastAsia="zh-CN"/>
        </w:rPr>
        <w:t>的项目投标，并作出如下承诺：</w:t>
      </w:r>
    </w:p>
    <w:p w14:paraId="53541E8A">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我公司承诺所填的股权关系情况真实、准确、完整。</w:t>
      </w:r>
    </w:p>
    <w:p w14:paraId="596BD6A8">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我公司承诺自股权关系证明材料查询之日起至本项目投标截止日止，股权关系如发生变更，将在投标文件中另行申明并附证明材料，保证不出现违背《中华人民共和国政府采购法实施条例》第十八条规定的情形。否则，自愿承担因此产生的不利后果而无异议。</w:t>
      </w:r>
    </w:p>
    <w:p w14:paraId="53FD7965">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特此承诺！</w:t>
      </w:r>
    </w:p>
    <w:p w14:paraId="3B0CEED3">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i w:val="0"/>
          <w:iCs w:val="0"/>
          <w:color w:val="auto"/>
          <w:sz w:val="24"/>
          <w:szCs w:val="24"/>
          <w:highlight w:val="none"/>
          <w:lang w:val="en-US" w:eastAsia="zh-CN"/>
        </w:rPr>
      </w:pPr>
    </w:p>
    <w:p w14:paraId="16AF80BF">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 xml:space="preserve">                                参评人名称（加盖公章</w:t>
      </w:r>
      <w:r>
        <w:rPr>
          <w:rFonts w:hint="eastAsia" w:ascii="仿宋" w:hAnsi="仿宋" w:eastAsia="仿宋" w:cs="仿宋"/>
          <w:b w:val="0"/>
          <w:bCs/>
          <w:i w:val="0"/>
          <w:iCs w:val="0"/>
          <w:color w:val="auto"/>
          <w:sz w:val="24"/>
          <w:szCs w:val="24"/>
          <w:highlight w:val="none"/>
          <w:lang w:val="en-US" w:eastAsia="zh-CN"/>
        </w:rPr>
        <w:tab/>
      </w:r>
      <w:r>
        <w:rPr>
          <w:rFonts w:hint="eastAsia" w:ascii="仿宋" w:hAnsi="仿宋" w:eastAsia="仿宋" w:cs="仿宋"/>
          <w:b w:val="0"/>
          <w:bCs/>
          <w:i w:val="0"/>
          <w:iCs w:val="0"/>
          <w:color w:val="auto"/>
          <w:sz w:val="24"/>
          <w:szCs w:val="24"/>
          <w:highlight w:val="none"/>
          <w:lang w:val="en-US" w:eastAsia="zh-CN"/>
        </w:rPr>
        <w:t xml:space="preserve">）： </w:t>
      </w:r>
    </w:p>
    <w:p w14:paraId="1F277DA5">
      <w:pPr>
        <w:keepNext w:val="0"/>
        <w:keepLines w:val="0"/>
        <w:pageBreakBefore w:val="0"/>
        <w:widowControl/>
        <w:numPr>
          <w:ilvl w:val="0"/>
          <w:numId w:val="0"/>
        </w:numPr>
        <w:kinsoku/>
        <w:wordWrap/>
        <w:overflowPunct/>
        <w:topLinePunct w:val="0"/>
        <w:autoSpaceDE/>
        <w:autoSpaceDN/>
        <w:bidi w:val="0"/>
        <w:adjustRightInd/>
        <w:snapToGrid w:val="0"/>
        <w:ind w:firstLine="3840" w:firstLineChars="1600"/>
        <w:textAlignment w:val="auto"/>
        <w:outlineLvl w:val="9"/>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日  期：       年    月   日</w:t>
      </w:r>
    </w:p>
    <w:p w14:paraId="697A222E">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i w:val="0"/>
          <w:iCs w:val="0"/>
          <w:color w:val="auto"/>
          <w:sz w:val="24"/>
          <w:szCs w:val="24"/>
          <w:highlight w:val="none"/>
          <w:lang w:val="en-US" w:eastAsia="zh-CN"/>
        </w:rPr>
      </w:pPr>
    </w:p>
    <w:p w14:paraId="52178107">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i w:val="0"/>
          <w:iCs w:val="0"/>
          <w:color w:val="FF0000"/>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注：代理机构将于截标当日同步通过上述网站进行查询，查询结果与参评人填报信息不一致的，以代理机构于截标当日的查询结果为准。</w:t>
      </w:r>
    </w:p>
    <w:p w14:paraId="60D591D8">
      <w:pPr>
        <w:pStyle w:val="5"/>
        <w:rPr>
          <w:rFonts w:hint="eastAsia" w:ascii="仿宋" w:hAnsi="仿宋" w:eastAsia="仿宋" w:cs="仿宋"/>
          <w:i w:val="0"/>
          <w:iCs w:val="0"/>
          <w:highlight w:val="none"/>
          <w:lang w:val="en-US" w:eastAsia="zh-CN"/>
        </w:rPr>
      </w:pPr>
    </w:p>
    <w:bookmarkEnd w:id="310"/>
    <w:bookmarkEnd w:id="311"/>
    <w:p w14:paraId="66A5994C">
      <w:pPr>
        <w:pStyle w:val="3"/>
        <w:jc w:val="center"/>
        <w:rPr>
          <w:rFonts w:hint="eastAsia" w:ascii="黑体" w:hAnsi="Arial" w:eastAsia="黑体" w:cs="Times New Roman"/>
          <w:b/>
          <w:bCs/>
          <w:i w:val="0"/>
          <w:iCs w:val="0"/>
          <w:kern w:val="2"/>
          <w:sz w:val="28"/>
          <w:szCs w:val="28"/>
          <w:highlight w:val="none"/>
        </w:rPr>
      </w:pPr>
      <w:bookmarkStart w:id="313" w:name="_Toc30297"/>
      <w:r>
        <w:rPr>
          <w:rFonts w:hint="eastAsia" w:ascii="仿宋" w:hAnsi="仿宋" w:eastAsia="仿宋" w:cs="仿宋"/>
          <w:b/>
          <w:bCs/>
          <w:i w:val="0"/>
          <w:iCs w:val="0"/>
          <w:sz w:val="28"/>
          <w:szCs w:val="28"/>
          <w:highlight w:val="none"/>
        </w:rPr>
        <w:br w:type="page"/>
      </w:r>
      <w:bookmarkEnd w:id="313"/>
      <w:bookmarkStart w:id="314" w:name="_Toc31469"/>
      <w:r>
        <w:rPr>
          <w:rFonts w:hint="eastAsia" w:ascii="黑体" w:cs="Times New Roman"/>
          <w:b/>
          <w:bCs/>
          <w:i w:val="0"/>
          <w:iCs w:val="0"/>
          <w:kern w:val="2"/>
          <w:sz w:val="28"/>
          <w:szCs w:val="28"/>
          <w:highlight w:val="none"/>
          <w:lang w:val="en-US" w:eastAsia="zh-CN"/>
        </w:rPr>
        <w:t>八、</w:t>
      </w:r>
      <w:r>
        <w:rPr>
          <w:rFonts w:hint="eastAsia" w:ascii="黑体" w:hAnsi="Arial" w:eastAsia="黑体" w:cs="Times New Roman"/>
          <w:b/>
          <w:bCs/>
          <w:i w:val="0"/>
          <w:iCs w:val="0"/>
          <w:kern w:val="2"/>
          <w:sz w:val="28"/>
          <w:szCs w:val="28"/>
          <w:highlight w:val="none"/>
        </w:rPr>
        <w:t>投标人近三年同类业绩</w:t>
      </w:r>
      <w:bookmarkEnd w:id="314"/>
    </w:p>
    <w:p w14:paraId="2AC9181C">
      <w:pPr>
        <w:keepNext w:val="0"/>
        <w:keepLines w:val="0"/>
        <w:widowControl w:val="0"/>
        <w:suppressLineNumbers w:val="0"/>
        <w:spacing w:before="0" w:beforeAutospacing="0" w:after="60" w:afterAutospacing="0"/>
        <w:ind w:left="0" w:right="0"/>
        <w:jc w:val="center"/>
        <w:rPr>
          <w:rFonts w:hint="eastAsia" w:ascii="仿宋" w:hAnsi="仿宋" w:eastAsia="仿宋" w:cs="仿宋"/>
          <w:i w:val="0"/>
          <w:iCs w:val="0"/>
          <w:kern w:val="2"/>
          <w:sz w:val="21"/>
          <w:szCs w:val="21"/>
          <w:highlight w:val="none"/>
        </w:rPr>
      </w:pPr>
      <w:r>
        <w:rPr>
          <w:rFonts w:hint="eastAsia" w:ascii="仿宋" w:hAnsi="仿宋" w:eastAsia="仿宋" w:cs="仿宋"/>
          <w:i w:val="0"/>
          <w:iCs w:val="0"/>
          <w:kern w:val="2"/>
          <w:sz w:val="21"/>
          <w:szCs w:val="21"/>
          <w:highlight w:val="none"/>
          <w:lang w:val="en-US" w:eastAsia="zh-CN" w:bidi="ar"/>
        </w:rPr>
        <w:t>（参考格式，投标人可根据招标文件要求和自身实际情况修改）</w:t>
      </w:r>
    </w:p>
    <w:p w14:paraId="5CE58858">
      <w:pPr>
        <w:keepNext w:val="0"/>
        <w:keepLines w:val="0"/>
        <w:widowControl w:val="0"/>
        <w:suppressLineNumbers w:val="0"/>
        <w:spacing w:before="0" w:beforeAutospacing="0" w:after="60" w:afterAutospacing="0"/>
        <w:ind w:left="0" w:right="0"/>
        <w:jc w:val="center"/>
        <w:rPr>
          <w:rFonts w:hint="eastAsia" w:ascii="仿宋" w:hAnsi="仿宋" w:eastAsia="仿宋" w:cs="仿宋"/>
          <w:b/>
          <w:bCs/>
          <w:i w:val="0"/>
          <w:iCs w:val="0"/>
          <w:kern w:val="2"/>
          <w:sz w:val="24"/>
          <w:szCs w:val="24"/>
          <w:highlight w:val="none"/>
        </w:rPr>
      </w:pPr>
      <w:r>
        <w:rPr>
          <w:rFonts w:hint="eastAsia" w:ascii="仿宋" w:hAnsi="仿宋" w:eastAsia="仿宋" w:cs="仿宋"/>
          <w:b/>
          <w:bCs/>
          <w:i w:val="0"/>
          <w:iCs w:val="0"/>
          <w:kern w:val="2"/>
          <w:sz w:val="24"/>
          <w:szCs w:val="24"/>
          <w:highlight w:val="none"/>
          <w:lang w:val="en-US" w:eastAsia="zh-CN" w:bidi="ar"/>
        </w:rPr>
        <w:t>同类项目业绩清单</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39"/>
        <w:gridCol w:w="2670"/>
        <w:gridCol w:w="1704"/>
        <w:gridCol w:w="1704"/>
        <w:gridCol w:w="1705"/>
      </w:tblGrid>
      <w:tr w14:paraId="392D1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shd w:val="clear" w:color="auto" w:fill="auto"/>
            <w:vAlign w:val="top"/>
          </w:tcPr>
          <w:p w14:paraId="74455750">
            <w:pPr>
              <w:keepNext w:val="0"/>
              <w:keepLines w:val="0"/>
              <w:widowControl w:val="0"/>
              <w:suppressLineNumbers w:val="0"/>
              <w:spacing w:before="0" w:beforeAutospacing="0" w:after="0" w:afterAutospacing="0"/>
              <w:ind w:left="0" w:right="0"/>
              <w:jc w:val="center"/>
              <w:rPr>
                <w:rFonts w:hint="eastAsia" w:ascii="仿宋" w:hAnsi="仿宋" w:eastAsia="仿宋" w:cs="仿宋"/>
                <w:b/>
                <w:bCs/>
                <w:i w:val="0"/>
                <w:iCs w:val="0"/>
                <w:kern w:val="2"/>
                <w:sz w:val="21"/>
                <w:szCs w:val="21"/>
                <w:highlight w:val="none"/>
              </w:rPr>
            </w:pPr>
            <w:r>
              <w:rPr>
                <w:rFonts w:hint="eastAsia" w:ascii="仿宋" w:hAnsi="仿宋" w:eastAsia="仿宋" w:cs="仿宋"/>
                <w:b/>
                <w:bCs/>
                <w:i w:val="0"/>
                <w:iCs w:val="0"/>
                <w:kern w:val="2"/>
                <w:sz w:val="21"/>
                <w:szCs w:val="21"/>
                <w:highlight w:val="none"/>
                <w:lang w:val="en-US" w:eastAsia="zh-CN" w:bidi="ar"/>
              </w:rPr>
              <w:t>序号</w:t>
            </w:r>
          </w:p>
        </w:tc>
        <w:tc>
          <w:tcPr>
            <w:tcW w:w="2670" w:type="dxa"/>
            <w:tcBorders>
              <w:top w:val="single" w:color="auto" w:sz="4" w:space="0"/>
              <w:left w:val="single" w:color="auto" w:sz="4" w:space="0"/>
              <w:bottom w:val="single" w:color="auto" w:sz="4" w:space="0"/>
              <w:right w:val="single" w:color="auto" w:sz="4" w:space="0"/>
            </w:tcBorders>
            <w:shd w:val="clear" w:color="auto" w:fill="auto"/>
            <w:vAlign w:val="top"/>
          </w:tcPr>
          <w:p w14:paraId="6F16E671">
            <w:pPr>
              <w:keepNext w:val="0"/>
              <w:keepLines w:val="0"/>
              <w:widowControl w:val="0"/>
              <w:suppressLineNumbers w:val="0"/>
              <w:spacing w:before="0" w:beforeAutospacing="0" w:after="0" w:afterAutospacing="0"/>
              <w:ind w:left="0" w:right="0"/>
              <w:jc w:val="center"/>
              <w:rPr>
                <w:rFonts w:hint="eastAsia" w:ascii="仿宋" w:hAnsi="仿宋" w:eastAsia="仿宋" w:cs="仿宋"/>
                <w:b/>
                <w:bCs/>
                <w:i w:val="0"/>
                <w:iCs w:val="0"/>
                <w:kern w:val="2"/>
                <w:sz w:val="21"/>
                <w:szCs w:val="21"/>
                <w:highlight w:val="none"/>
              </w:rPr>
            </w:pPr>
            <w:r>
              <w:rPr>
                <w:rFonts w:hint="eastAsia" w:ascii="仿宋" w:hAnsi="仿宋" w:eastAsia="仿宋" w:cs="仿宋"/>
                <w:b/>
                <w:bCs/>
                <w:i w:val="0"/>
                <w:iCs w:val="0"/>
                <w:kern w:val="2"/>
                <w:sz w:val="21"/>
                <w:szCs w:val="21"/>
                <w:highlight w:val="none"/>
                <w:lang w:val="en-US" w:eastAsia="zh-CN" w:bidi="ar"/>
              </w:rPr>
              <w:t>委托单位</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top"/>
          </w:tcPr>
          <w:p w14:paraId="6D688DA4">
            <w:pPr>
              <w:keepNext w:val="0"/>
              <w:keepLines w:val="0"/>
              <w:widowControl w:val="0"/>
              <w:suppressLineNumbers w:val="0"/>
              <w:spacing w:before="0" w:beforeAutospacing="0" w:after="0" w:afterAutospacing="0"/>
              <w:ind w:left="0" w:right="0"/>
              <w:jc w:val="center"/>
              <w:rPr>
                <w:rFonts w:hint="eastAsia" w:ascii="仿宋" w:hAnsi="仿宋" w:eastAsia="仿宋" w:cs="仿宋"/>
                <w:b/>
                <w:bCs/>
                <w:i w:val="0"/>
                <w:iCs w:val="0"/>
                <w:kern w:val="2"/>
                <w:sz w:val="21"/>
                <w:szCs w:val="21"/>
                <w:highlight w:val="none"/>
              </w:rPr>
            </w:pPr>
            <w:r>
              <w:rPr>
                <w:rFonts w:hint="eastAsia" w:ascii="仿宋" w:hAnsi="仿宋" w:eastAsia="仿宋" w:cs="仿宋"/>
                <w:b/>
                <w:bCs/>
                <w:i w:val="0"/>
                <w:iCs w:val="0"/>
                <w:kern w:val="2"/>
                <w:sz w:val="21"/>
                <w:szCs w:val="21"/>
                <w:highlight w:val="none"/>
                <w:lang w:val="en-US" w:eastAsia="zh-CN" w:bidi="ar"/>
              </w:rPr>
              <w:t>项目名称</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top"/>
          </w:tcPr>
          <w:p w14:paraId="55143DA1">
            <w:pPr>
              <w:keepNext w:val="0"/>
              <w:keepLines w:val="0"/>
              <w:widowControl w:val="0"/>
              <w:suppressLineNumbers w:val="0"/>
              <w:spacing w:before="0" w:beforeAutospacing="0" w:after="0" w:afterAutospacing="0"/>
              <w:ind w:left="0" w:right="0"/>
              <w:jc w:val="center"/>
              <w:rPr>
                <w:rFonts w:hint="eastAsia" w:ascii="仿宋" w:hAnsi="仿宋" w:eastAsia="仿宋" w:cs="仿宋"/>
                <w:b/>
                <w:bCs/>
                <w:i w:val="0"/>
                <w:iCs w:val="0"/>
                <w:kern w:val="2"/>
                <w:sz w:val="21"/>
                <w:szCs w:val="21"/>
                <w:highlight w:val="none"/>
              </w:rPr>
            </w:pPr>
            <w:r>
              <w:rPr>
                <w:rFonts w:hint="eastAsia" w:ascii="仿宋" w:hAnsi="仿宋" w:eastAsia="仿宋" w:cs="仿宋"/>
                <w:b/>
                <w:bCs/>
                <w:i w:val="0"/>
                <w:iCs w:val="0"/>
                <w:kern w:val="2"/>
                <w:sz w:val="21"/>
                <w:szCs w:val="21"/>
                <w:highlight w:val="none"/>
                <w:lang w:val="en-US" w:eastAsia="zh-CN" w:bidi="ar"/>
              </w:rPr>
              <w:t>服务时间</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14:paraId="25DAA246">
            <w:pPr>
              <w:keepNext w:val="0"/>
              <w:keepLines w:val="0"/>
              <w:widowControl w:val="0"/>
              <w:suppressLineNumbers w:val="0"/>
              <w:spacing w:before="0" w:beforeAutospacing="0" w:after="0" w:afterAutospacing="0"/>
              <w:ind w:left="0" w:right="0"/>
              <w:jc w:val="center"/>
              <w:rPr>
                <w:rFonts w:hint="eastAsia" w:ascii="仿宋" w:hAnsi="仿宋" w:eastAsia="仿宋" w:cs="仿宋"/>
                <w:b/>
                <w:bCs/>
                <w:i w:val="0"/>
                <w:iCs w:val="0"/>
                <w:kern w:val="2"/>
                <w:sz w:val="21"/>
                <w:szCs w:val="21"/>
                <w:highlight w:val="none"/>
              </w:rPr>
            </w:pPr>
            <w:r>
              <w:rPr>
                <w:rFonts w:hint="eastAsia" w:ascii="仿宋" w:hAnsi="仿宋" w:eastAsia="仿宋" w:cs="仿宋"/>
                <w:b/>
                <w:bCs/>
                <w:i w:val="0"/>
                <w:iCs w:val="0"/>
                <w:kern w:val="2"/>
                <w:sz w:val="21"/>
                <w:szCs w:val="21"/>
                <w:highlight w:val="none"/>
                <w:lang w:val="en-US" w:eastAsia="zh-CN" w:bidi="ar"/>
              </w:rPr>
              <w:t>备注</w:t>
            </w:r>
          </w:p>
        </w:tc>
      </w:tr>
      <w:tr w14:paraId="4FE20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shd w:val="clear" w:color="auto" w:fill="auto"/>
            <w:vAlign w:val="top"/>
          </w:tcPr>
          <w:p w14:paraId="3F99A976">
            <w:pPr>
              <w:keepNext w:val="0"/>
              <w:keepLines w:val="0"/>
              <w:widowControl w:val="0"/>
              <w:suppressLineNumbers w:val="0"/>
              <w:spacing w:before="0" w:beforeAutospacing="0" w:after="0" w:afterAutospacing="0"/>
              <w:ind w:left="0" w:right="0"/>
              <w:jc w:val="center"/>
              <w:rPr>
                <w:rFonts w:hint="eastAsia" w:ascii="仿宋" w:hAnsi="仿宋" w:eastAsia="仿宋" w:cs="仿宋"/>
                <w:i w:val="0"/>
                <w:iCs w:val="0"/>
                <w:kern w:val="2"/>
                <w:sz w:val="21"/>
                <w:szCs w:val="21"/>
                <w:highlight w:val="none"/>
              </w:rPr>
            </w:pPr>
            <w:r>
              <w:rPr>
                <w:rFonts w:hint="eastAsia" w:ascii="仿宋" w:hAnsi="仿宋" w:eastAsia="仿宋" w:cs="仿宋"/>
                <w:i w:val="0"/>
                <w:iCs w:val="0"/>
                <w:kern w:val="2"/>
                <w:sz w:val="21"/>
                <w:szCs w:val="21"/>
                <w:highlight w:val="none"/>
                <w:lang w:val="en-US" w:eastAsia="zh-CN" w:bidi="ar"/>
              </w:rPr>
              <w:t>1</w:t>
            </w:r>
          </w:p>
        </w:tc>
        <w:tc>
          <w:tcPr>
            <w:tcW w:w="2670" w:type="dxa"/>
            <w:tcBorders>
              <w:top w:val="single" w:color="auto" w:sz="4" w:space="0"/>
              <w:left w:val="single" w:color="auto" w:sz="4" w:space="0"/>
              <w:bottom w:val="single" w:color="auto" w:sz="4" w:space="0"/>
              <w:right w:val="single" w:color="auto" w:sz="4" w:space="0"/>
            </w:tcBorders>
            <w:shd w:val="clear" w:color="auto" w:fill="auto"/>
            <w:vAlign w:val="top"/>
          </w:tcPr>
          <w:p w14:paraId="018EA559">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kern w:val="2"/>
                <w:sz w:val="21"/>
                <w:szCs w:val="21"/>
                <w:highlight w:val="none"/>
              </w:rPr>
            </w:pPr>
          </w:p>
        </w:tc>
        <w:tc>
          <w:tcPr>
            <w:tcW w:w="1704" w:type="dxa"/>
            <w:tcBorders>
              <w:top w:val="single" w:color="auto" w:sz="4" w:space="0"/>
              <w:left w:val="single" w:color="auto" w:sz="4" w:space="0"/>
              <w:bottom w:val="single" w:color="auto" w:sz="4" w:space="0"/>
              <w:right w:val="single" w:color="auto" w:sz="4" w:space="0"/>
            </w:tcBorders>
            <w:shd w:val="clear" w:color="auto" w:fill="auto"/>
            <w:vAlign w:val="top"/>
          </w:tcPr>
          <w:p w14:paraId="268E981C">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kern w:val="2"/>
                <w:sz w:val="21"/>
                <w:szCs w:val="21"/>
                <w:highlight w:val="none"/>
              </w:rPr>
            </w:pPr>
          </w:p>
        </w:tc>
        <w:tc>
          <w:tcPr>
            <w:tcW w:w="1704" w:type="dxa"/>
            <w:tcBorders>
              <w:top w:val="single" w:color="auto" w:sz="4" w:space="0"/>
              <w:left w:val="single" w:color="auto" w:sz="4" w:space="0"/>
              <w:bottom w:val="single" w:color="auto" w:sz="4" w:space="0"/>
              <w:right w:val="single" w:color="auto" w:sz="4" w:space="0"/>
            </w:tcBorders>
            <w:shd w:val="clear" w:color="auto" w:fill="auto"/>
            <w:vAlign w:val="top"/>
          </w:tcPr>
          <w:p w14:paraId="1E10A5AE">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kern w:val="2"/>
                <w:sz w:val="21"/>
                <w:szCs w:val="21"/>
                <w:highlight w:val="none"/>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14:paraId="5CEFC5AF">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kern w:val="2"/>
                <w:sz w:val="21"/>
                <w:szCs w:val="21"/>
                <w:highlight w:val="none"/>
              </w:rPr>
            </w:pPr>
          </w:p>
        </w:tc>
      </w:tr>
      <w:tr w14:paraId="105F8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shd w:val="clear" w:color="auto" w:fill="auto"/>
            <w:vAlign w:val="top"/>
          </w:tcPr>
          <w:p w14:paraId="1CB5CE1F">
            <w:pPr>
              <w:keepNext w:val="0"/>
              <w:keepLines w:val="0"/>
              <w:widowControl w:val="0"/>
              <w:suppressLineNumbers w:val="0"/>
              <w:spacing w:before="0" w:beforeAutospacing="0" w:after="0" w:afterAutospacing="0"/>
              <w:ind w:left="0" w:right="0"/>
              <w:jc w:val="center"/>
              <w:rPr>
                <w:rFonts w:hint="eastAsia" w:ascii="仿宋" w:hAnsi="仿宋" w:eastAsia="仿宋" w:cs="仿宋"/>
                <w:i w:val="0"/>
                <w:iCs w:val="0"/>
                <w:kern w:val="2"/>
                <w:sz w:val="21"/>
                <w:szCs w:val="21"/>
                <w:highlight w:val="none"/>
              </w:rPr>
            </w:pPr>
            <w:r>
              <w:rPr>
                <w:rFonts w:hint="eastAsia" w:ascii="仿宋" w:hAnsi="仿宋" w:eastAsia="仿宋" w:cs="仿宋"/>
                <w:i w:val="0"/>
                <w:iCs w:val="0"/>
                <w:kern w:val="2"/>
                <w:sz w:val="21"/>
                <w:szCs w:val="21"/>
                <w:highlight w:val="none"/>
                <w:lang w:val="en-US" w:eastAsia="zh-CN" w:bidi="ar"/>
              </w:rPr>
              <w:t>2</w:t>
            </w:r>
          </w:p>
        </w:tc>
        <w:tc>
          <w:tcPr>
            <w:tcW w:w="2670" w:type="dxa"/>
            <w:tcBorders>
              <w:top w:val="single" w:color="auto" w:sz="4" w:space="0"/>
              <w:left w:val="single" w:color="auto" w:sz="4" w:space="0"/>
              <w:bottom w:val="single" w:color="auto" w:sz="4" w:space="0"/>
              <w:right w:val="single" w:color="auto" w:sz="4" w:space="0"/>
            </w:tcBorders>
            <w:shd w:val="clear" w:color="auto" w:fill="auto"/>
            <w:vAlign w:val="top"/>
          </w:tcPr>
          <w:p w14:paraId="5F16F08C">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kern w:val="2"/>
                <w:sz w:val="21"/>
                <w:szCs w:val="21"/>
                <w:highlight w:val="none"/>
              </w:rPr>
            </w:pPr>
          </w:p>
        </w:tc>
        <w:tc>
          <w:tcPr>
            <w:tcW w:w="1704" w:type="dxa"/>
            <w:tcBorders>
              <w:top w:val="single" w:color="auto" w:sz="4" w:space="0"/>
              <w:left w:val="single" w:color="auto" w:sz="4" w:space="0"/>
              <w:bottom w:val="single" w:color="auto" w:sz="4" w:space="0"/>
              <w:right w:val="single" w:color="auto" w:sz="4" w:space="0"/>
            </w:tcBorders>
            <w:shd w:val="clear" w:color="auto" w:fill="auto"/>
            <w:vAlign w:val="top"/>
          </w:tcPr>
          <w:p w14:paraId="095A5C5A">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kern w:val="2"/>
                <w:sz w:val="21"/>
                <w:szCs w:val="21"/>
                <w:highlight w:val="none"/>
              </w:rPr>
            </w:pPr>
          </w:p>
        </w:tc>
        <w:tc>
          <w:tcPr>
            <w:tcW w:w="1704" w:type="dxa"/>
            <w:tcBorders>
              <w:top w:val="single" w:color="auto" w:sz="4" w:space="0"/>
              <w:left w:val="single" w:color="auto" w:sz="4" w:space="0"/>
              <w:bottom w:val="single" w:color="auto" w:sz="4" w:space="0"/>
              <w:right w:val="single" w:color="auto" w:sz="4" w:space="0"/>
            </w:tcBorders>
            <w:shd w:val="clear" w:color="auto" w:fill="auto"/>
            <w:vAlign w:val="top"/>
          </w:tcPr>
          <w:p w14:paraId="0367B6A2">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kern w:val="2"/>
                <w:sz w:val="21"/>
                <w:szCs w:val="21"/>
                <w:highlight w:val="none"/>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14:paraId="7B17C352">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kern w:val="2"/>
                <w:sz w:val="21"/>
                <w:szCs w:val="21"/>
                <w:highlight w:val="none"/>
              </w:rPr>
            </w:pPr>
          </w:p>
        </w:tc>
      </w:tr>
      <w:tr w14:paraId="5D623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shd w:val="clear" w:color="auto" w:fill="auto"/>
            <w:vAlign w:val="top"/>
          </w:tcPr>
          <w:p w14:paraId="2695C05F">
            <w:pPr>
              <w:keepNext w:val="0"/>
              <w:keepLines w:val="0"/>
              <w:widowControl w:val="0"/>
              <w:suppressLineNumbers w:val="0"/>
              <w:spacing w:before="0" w:beforeAutospacing="0" w:after="0" w:afterAutospacing="0"/>
              <w:ind w:left="0" w:right="0"/>
              <w:jc w:val="center"/>
              <w:rPr>
                <w:rFonts w:hint="eastAsia" w:ascii="仿宋" w:hAnsi="仿宋" w:eastAsia="仿宋" w:cs="仿宋"/>
                <w:i w:val="0"/>
                <w:iCs w:val="0"/>
                <w:kern w:val="2"/>
                <w:sz w:val="21"/>
                <w:szCs w:val="21"/>
                <w:highlight w:val="none"/>
              </w:rPr>
            </w:pPr>
            <w:r>
              <w:rPr>
                <w:rFonts w:hint="eastAsia" w:ascii="仿宋" w:hAnsi="仿宋" w:eastAsia="仿宋" w:cs="仿宋"/>
                <w:i w:val="0"/>
                <w:iCs w:val="0"/>
                <w:kern w:val="2"/>
                <w:sz w:val="21"/>
                <w:szCs w:val="21"/>
                <w:highlight w:val="none"/>
                <w:lang w:val="en-US" w:eastAsia="zh-CN" w:bidi="ar"/>
              </w:rPr>
              <w:t>……</w:t>
            </w:r>
          </w:p>
        </w:tc>
        <w:tc>
          <w:tcPr>
            <w:tcW w:w="2670" w:type="dxa"/>
            <w:tcBorders>
              <w:top w:val="single" w:color="auto" w:sz="4" w:space="0"/>
              <w:left w:val="single" w:color="auto" w:sz="4" w:space="0"/>
              <w:bottom w:val="single" w:color="auto" w:sz="4" w:space="0"/>
              <w:right w:val="single" w:color="auto" w:sz="4" w:space="0"/>
            </w:tcBorders>
            <w:shd w:val="clear" w:color="auto" w:fill="auto"/>
            <w:vAlign w:val="top"/>
          </w:tcPr>
          <w:p w14:paraId="0A1E1AB0">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kern w:val="2"/>
                <w:sz w:val="21"/>
                <w:szCs w:val="21"/>
                <w:highlight w:val="none"/>
              </w:rPr>
            </w:pPr>
          </w:p>
        </w:tc>
        <w:tc>
          <w:tcPr>
            <w:tcW w:w="1704" w:type="dxa"/>
            <w:tcBorders>
              <w:top w:val="single" w:color="auto" w:sz="4" w:space="0"/>
              <w:left w:val="single" w:color="auto" w:sz="4" w:space="0"/>
              <w:bottom w:val="single" w:color="auto" w:sz="4" w:space="0"/>
              <w:right w:val="single" w:color="auto" w:sz="4" w:space="0"/>
            </w:tcBorders>
            <w:shd w:val="clear" w:color="auto" w:fill="auto"/>
            <w:vAlign w:val="top"/>
          </w:tcPr>
          <w:p w14:paraId="24BC2D02">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kern w:val="2"/>
                <w:sz w:val="21"/>
                <w:szCs w:val="21"/>
                <w:highlight w:val="none"/>
              </w:rPr>
            </w:pPr>
          </w:p>
        </w:tc>
        <w:tc>
          <w:tcPr>
            <w:tcW w:w="1704" w:type="dxa"/>
            <w:tcBorders>
              <w:top w:val="single" w:color="auto" w:sz="4" w:space="0"/>
              <w:left w:val="single" w:color="auto" w:sz="4" w:space="0"/>
              <w:bottom w:val="single" w:color="auto" w:sz="4" w:space="0"/>
              <w:right w:val="single" w:color="auto" w:sz="4" w:space="0"/>
            </w:tcBorders>
            <w:shd w:val="clear" w:color="auto" w:fill="auto"/>
            <w:vAlign w:val="top"/>
          </w:tcPr>
          <w:p w14:paraId="696CBADF">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kern w:val="2"/>
                <w:sz w:val="21"/>
                <w:szCs w:val="21"/>
                <w:highlight w:val="none"/>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14:paraId="6D77DCAE">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kern w:val="2"/>
                <w:sz w:val="21"/>
                <w:szCs w:val="21"/>
                <w:highlight w:val="none"/>
              </w:rPr>
            </w:pPr>
          </w:p>
        </w:tc>
      </w:tr>
    </w:tbl>
    <w:p w14:paraId="33CEC41C">
      <w:pPr>
        <w:keepNext w:val="0"/>
        <w:keepLines w:val="0"/>
        <w:widowControl w:val="0"/>
        <w:suppressLineNumbers w:val="0"/>
        <w:spacing w:before="0" w:beforeAutospacing="0" w:after="0" w:afterAutospacing="0"/>
        <w:ind w:left="0" w:right="0" w:firstLine="420" w:firstLineChars="200"/>
        <w:jc w:val="left"/>
        <w:rPr>
          <w:rFonts w:hint="eastAsia" w:ascii="仿宋" w:hAnsi="仿宋" w:eastAsia="仿宋" w:cs="仿宋"/>
          <w:i w:val="0"/>
          <w:iCs w:val="0"/>
          <w:kern w:val="2"/>
          <w:sz w:val="21"/>
          <w:szCs w:val="21"/>
          <w:highlight w:val="none"/>
        </w:rPr>
      </w:pPr>
      <w:r>
        <w:rPr>
          <w:rFonts w:hint="eastAsia" w:ascii="仿宋" w:hAnsi="仿宋" w:eastAsia="仿宋" w:cs="仿宋"/>
          <w:i w:val="0"/>
          <w:iCs w:val="0"/>
          <w:kern w:val="2"/>
          <w:sz w:val="21"/>
          <w:szCs w:val="21"/>
          <w:highlight w:val="none"/>
          <w:lang w:val="en-US" w:eastAsia="zh-CN" w:bidi="ar"/>
        </w:rPr>
        <w:t xml:space="preserve"> </w:t>
      </w:r>
    </w:p>
    <w:p w14:paraId="55B37DB5">
      <w:pPr>
        <w:keepNext w:val="0"/>
        <w:keepLines w:val="0"/>
        <w:widowControl w:val="0"/>
        <w:suppressLineNumbers w:val="0"/>
        <w:spacing w:before="0" w:beforeAutospacing="0" w:after="60" w:afterAutospacing="0"/>
        <w:ind w:left="0" w:right="0"/>
        <w:jc w:val="both"/>
        <w:rPr>
          <w:rFonts w:hint="eastAsia" w:ascii="仿宋" w:hAnsi="仿宋" w:eastAsia="仿宋" w:cs="仿宋"/>
          <w:i w:val="0"/>
          <w:iCs w:val="0"/>
          <w:kern w:val="2"/>
          <w:sz w:val="21"/>
          <w:szCs w:val="21"/>
          <w:highlight w:val="none"/>
        </w:rPr>
      </w:pPr>
      <w:r>
        <w:rPr>
          <w:rFonts w:hint="eastAsia" w:ascii="仿宋" w:hAnsi="仿宋" w:eastAsia="仿宋" w:cs="仿宋"/>
          <w:i w:val="0"/>
          <w:iCs w:val="0"/>
          <w:kern w:val="2"/>
          <w:sz w:val="21"/>
          <w:szCs w:val="21"/>
          <w:highlight w:val="none"/>
          <w:lang w:val="en-US" w:eastAsia="zh-CN" w:bidi="ar"/>
        </w:rPr>
        <w:t>（特别提示：投标人须按本招标文件评标信息中“投标人近三年同类业绩（以合同签订时间为准，截止日为本项目招标公告发布之日）”这一评审因素要求，提供证明资料）</w:t>
      </w:r>
    </w:p>
    <w:p w14:paraId="4A58B57C">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kern w:val="2"/>
          <w:sz w:val="28"/>
          <w:szCs w:val="28"/>
          <w:highlight w:val="none"/>
        </w:rPr>
      </w:pPr>
      <w:r>
        <w:rPr>
          <w:rFonts w:hint="eastAsia" w:ascii="仿宋" w:hAnsi="仿宋" w:eastAsia="仿宋" w:cs="仿宋"/>
          <w:i w:val="0"/>
          <w:iCs w:val="0"/>
          <w:color w:val="000000"/>
          <w:kern w:val="2"/>
          <w:sz w:val="28"/>
          <w:szCs w:val="28"/>
          <w:highlight w:val="none"/>
          <w:lang w:val="en-US" w:eastAsia="zh-CN" w:bidi="ar"/>
        </w:rPr>
        <w:t xml:space="preserve"> </w:t>
      </w:r>
    </w:p>
    <w:p w14:paraId="6342CEF5">
      <w:pPr>
        <w:pStyle w:val="17"/>
        <w:keepNext w:val="0"/>
        <w:keepLines w:val="0"/>
        <w:widowControl w:val="0"/>
        <w:suppressLineNumbers w:val="0"/>
        <w:spacing w:before="0" w:beforeAutospacing="1" w:after="120" w:afterAutospacing="0"/>
        <w:ind w:left="0" w:right="0"/>
        <w:jc w:val="both"/>
        <w:rPr>
          <w:rFonts w:hint="eastAsia" w:ascii="仿宋" w:hAnsi="仿宋" w:eastAsia="仿宋" w:cs="仿宋"/>
          <w:i w:val="0"/>
          <w:iCs w:val="0"/>
          <w:kern w:val="2"/>
          <w:sz w:val="21"/>
          <w:szCs w:val="21"/>
          <w:highlight w:val="none"/>
        </w:rPr>
      </w:pPr>
      <w:r>
        <w:rPr>
          <w:rFonts w:hint="eastAsia" w:ascii="仿宋" w:hAnsi="仿宋" w:eastAsia="仿宋" w:cs="仿宋"/>
          <w:i w:val="0"/>
          <w:iCs w:val="0"/>
          <w:kern w:val="2"/>
          <w:sz w:val="21"/>
          <w:szCs w:val="21"/>
          <w:highlight w:val="none"/>
          <w:lang w:val="en-US" w:eastAsia="zh-CN" w:bidi="ar"/>
        </w:rPr>
        <w:t xml:space="preserve"> </w:t>
      </w:r>
    </w:p>
    <w:p w14:paraId="54CC4B91">
      <w:pPr>
        <w:keepNext w:val="0"/>
        <w:keepLines w:val="0"/>
        <w:widowControl w:val="0"/>
        <w:suppressLineNumbers w:val="0"/>
        <w:spacing w:before="0" w:beforeAutospacing="0" w:after="0" w:afterAutospacing="0"/>
        <w:ind w:left="0" w:right="0" w:firstLine="3150" w:firstLineChars="1500"/>
        <w:jc w:val="left"/>
        <w:rPr>
          <w:rFonts w:hint="eastAsia" w:ascii="仿宋" w:hAnsi="仿宋" w:eastAsia="仿宋" w:cs="仿宋"/>
          <w:i w:val="0"/>
          <w:iCs w:val="0"/>
          <w:color w:val="000000"/>
          <w:kern w:val="2"/>
          <w:sz w:val="21"/>
          <w:szCs w:val="21"/>
          <w:highlight w:val="none"/>
        </w:rPr>
      </w:pPr>
      <w:r>
        <w:rPr>
          <w:rFonts w:hint="eastAsia" w:ascii="仿宋" w:hAnsi="仿宋" w:eastAsia="仿宋" w:cs="仿宋"/>
          <w:i w:val="0"/>
          <w:iCs w:val="0"/>
          <w:color w:val="000000"/>
          <w:kern w:val="2"/>
          <w:sz w:val="21"/>
          <w:szCs w:val="21"/>
          <w:highlight w:val="none"/>
          <w:lang w:val="en-US" w:eastAsia="zh-CN" w:bidi="ar"/>
        </w:rPr>
        <w:t>法定代表人或其授权委托人（</w:t>
      </w:r>
      <w:r>
        <w:rPr>
          <w:rFonts w:hint="eastAsia" w:ascii="仿宋" w:hAnsi="仿宋" w:eastAsia="仿宋" w:cs="仿宋"/>
          <w:b/>
          <w:bCs w:val="0"/>
          <w:i w:val="0"/>
          <w:iCs w:val="0"/>
          <w:color w:val="000000"/>
          <w:kern w:val="2"/>
          <w:sz w:val="21"/>
          <w:szCs w:val="21"/>
          <w:highlight w:val="none"/>
          <w:lang w:val="en-US" w:eastAsia="zh-CN" w:bidi="ar"/>
        </w:rPr>
        <w:t>签名或盖私章</w:t>
      </w:r>
      <w:r>
        <w:rPr>
          <w:rFonts w:hint="eastAsia" w:ascii="仿宋" w:hAnsi="仿宋" w:eastAsia="仿宋" w:cs="仿宋"/>
          <w:i w:val="0"/>
          <w:iCs w:val="0"/>
          <w:color w:val="000000"/>
          <w:kern w:val="2"/>
          <w:sz w:val="21"/>
          <w:szCs w:val="21"/>
          <w:highlight w:val="none"/>
          <w:lang w:val="en-US" w:eastAsia="zh-CN" w:bidi="ar"/>
        </w:rPr>
        <w:t>）：</w:t>
      </w:r>
    </w:p>
    <w:p w14:paraId="20ED6205">
      <w:pPr>
        <w:keepNext w:val="0"/>
        <w:keepLines w:val="0"/>
        <w:widowControl w:val="0"/>
        <w:suppressLineNumbers w:val="0"/>
        <w:spacing w:before="0" w:beforeAutospacing="0" w:after="0" w:afterAutospacing="0"/>
        <w:ind w:left="0" w:right="0"/>
        <w:jc w:val="left"/>
        <w:rPr>
          <w:rFonts w:hint="eastAsia" w:ascii="仿宋" w:hAnsi="仿宋" w:eastAsia="仿宋" w:cs="仿宋"/>
          <w:i w:val="0"/>
          <w:iCs w:val="0"/>
          <w:color w:val="000000"/>
          <w:kern w:val="2"/>
          <w:sz w:val="21"/>
          <w:szCs w:val="21"/>
          <w:highlight w:val="none"/>
        </w:rPr>
      </w:pPr>
      <w:r>
        <w:rPr>
          <w:rFonts w:hint="eastAsia" w:ascii="仿宋" w:hAnsi="仿宋" w:eastAsia="仿宋" w:cs="仿宋"/>
          <w:i w:val="0"/>
          <w:iCs w:val="0"/>
          <w:color w:val="000000"/>
          <w:kern w:val="2"/>
          <w:sz w:val="21"/>
          <w:szCs w:val="21"/>
          <w:highlight w:val="none"/>
          <w:lang w:val="en-US" w:eastAsia="zh-CN" w:bidi="ar"/>
        </w:rPr>
        <w:t xml:space="preserve"> </w:t>
      </w:r>
    </w:p>
    <w:p w14:paraId="2FE06AAF">
      <w:pPr>
        <w:keepNext w:val="0"/>
        <w:keepLines w:val="0"/>
        <w:widowControl w:val="0"/>
        <w:suppressLineNumbers w:val="0"/>
        <w:spacing w:before="0" w:beforeAutospacing="0" w:after="0" w:afterAutospacing="0"/>
        <w:ind w:left="0" w:right="0" w:firstLine="3150" w:firstLineChars="1500"/>
        <w:jc w:val="left"/>
        <w:rPr>
          <w:rFonts w:hint="eastAsia" w:ascii="仿宋" w:hAnsi="仿宋" w:eastAsia="仿宋" w:cs="仿宋"/>
          <w:i w:val="0"/>
          <w:iCs w:val="0"/>
          <w:color w:val="000000"/>
          <w:kern w:val="2"/>
          <w:sz w:val="21"/>
          <w:szCs w:val="21"/>
          <w:highlight w:val="none"/>
        </w:rPr>
      </w:pPr>
      <w:r>
        <w:rPr>
          <w:rFonts w:hint="eastAsia" w:ascii="仿宋" w:hAnsi="仿宋" w:eastAsia="仿宋" w:cs="仿宋"/>
          <w:i w:val="0"/>
          <w:iCs w:val="0"/>
          <w:color w:val="000000"/>
          <w:kern w:val="2"/>
          <w:sz w:val="21"/>
          <w:szCs w:val="21"/>
          <w:highlight w:val="none"/>
          <w:lang w:val="en-US" w:eastAsia="zh-CN" w:bidi="ar"/>
        </w:rPr>
        <w:t>投标单位（</w:t>
      </w:r>
      <w:r>
        <w:rPr>
          <w:rFonts w:hint="eastAsia" w:ascii="仿宋" w:hAnsi="仿宋" w:eastAsia="仿宋" w:cs="仿宋"/>
          <w:b/>
          <w:bCs w:val="0"/>
          <w:i w:val="0"/>
          <w:iCs w:val="0"/>
          <w:color w:val="000000"/>
          <w:kern w:val="2"/>
          <w:sz w:val="21"/>
          <w:szCs w:val="21"/>
          <w:highlight w:val="none"/>
          <w:lang w:val="en-US" w:eastAsia="zh-CN" w:bidi="ar"/>
        </w:rPr>
        <w:t>盖公章</w:t>
      </w:r>
      <w:r>
        <w:rPr>
          <w:rFonts w:hint="eastAsia" w:ascii="仿宋" w:hAnsi="仿宋" w:eastAsia="仿宋" w:cs="仿宋"/>
          <w:i w:val="0"/>
          <w:iCs w:val="0"/>
          <w:color w:val="000000"/>
          <w:kern w:val="2"/>
          <w:sz w:val="21"/>
          <w:szCs w:val="21"/>
          <w:highlight w:val="none"/>
          <w:lang w:val="en-US" w:eastAsia="zh-CN" w:bidi="ar"/>
        </w:rPr>
        <w:t>）：</w:t>
      </w:r>
    </w:p>
    <w:p w14:paraId="50EFD8F0">
      <w:pPr>
        <w:keepNext w:val="0"/>
        <w:keepLines w:val="0"/>
        <w:widowControl w:val="0"/>
        <w:suppressLineNumbers w:val="0"/>
        <w:spacing w:before="0" w:beforeAutospacing="0" w:after="0" w:afterAutospacing="0"/>
        <w:ind w:left="0" w:right="0"/>
        <w:jc w:val="left"/>
        <w:rPr>
          <w:rFonts w:hint="eastAsia" w:ascii="仿宋" w:hAnsi="仿宋" w:eastAsia="仿宋" w:cs="仿宋"/>
          <w:i w:val="0"/>
          <w:iCs w:val="0"/>
          <w:color w:val="000000"/>
          <w:kern w:val="2"/>
          <w:sz w:val="21"/>
          <w:szCs w:val="21"/>
          <w:highlight w:val="none"/>
        </w:rPr>
      </w:pPr>
      <w:r>
        <w:rPr>
          <w:rFonts w:hint="eastAsia" w:ascii="仿宋" w:hAnsi="仿宋" w:eastAsia="仿宋" w:cs="仿宋"/>
          <w:i w:val="0"/>
          <w:iCs w:val="0"/>
          <w:color w:val="000000"/>
          <w:kern w:val="2"/>
          <w:sz w:val="21"/>
          <w:szCs w:val="21"/>
          <w:highlight w:val="none"/>
          <w:lang w:val="en-US" w:eastAsia="zh-CN" w:bidi="ar"/>
        </w:rPr>
        <w:t xml:space="preserve"> </w:t>
      </w:r>
    </w:p>
    <w:p w14:paraId="6B80A1E0">
      <w:pPr>
        <w:keepNext w:val="0"/>
        <w:keepLines w:val="0"/>
        <w:widowControl w:val="0"/>
        <w:suppressLineNumbers w:val="0"/>
        <w:spacing w:before="0" w:beforeAutospacing="0" w:after="0" w:afterAutospacing="0"/>
        <w:ind w:left="0" w:right="0"/>
        <w:jc w:val="right"/>
        <w:rPr>
          <w:rFonts w:hint="eastAsia" w:ascii="仿宋" w:hAnsi="仿宋" w:eastAsia="仿宋" w:cs="仿宋"/>
          <w:i w:val="0"/>
          <w:iCs w:val="0"/>
          <w:color w:val="000000"/>
          <w:kern w:val="2"/>
          <w:sz w:val="21"/>
          <w:szCs w:val="21"/>
          <w:highlight w:val="none"/>
        </w:rPr>
      </w:pPr>
      <w:r>
        <w:rPr>
          <w:rFonts w:hint="eastAsia" w:ascii="仿宋" w:hAnsi="仿宋" w:eastAsia="仿宋" w:cs="仿宋"/>
          <w:i w:val="0"/>
          <w:iCs w:val="0"/>
          <w:color w:val="000000"/>
          <w:kern w:val="2"/>
          <w:sz w:val="21"/>
          <w:szCs w:val="21"/>
          <w:highlight w:val="none"/>
          <w:lang w:val="en-US" w:eastAsia="zh-CN" w:bidi="ar"/>
        </w:rPr>
        <w:t>日期：    年  月  日</w:t>
      </w:r>
    </w:p>
    <w:p w14:paraId="590D805C">
      <w:pPr>
        <w:jc w:val="right"/>
        <w:rPr>
          <w:rFonts w:hint="eastAsia" w:ascii="仿宋" w:hAnsi="仿宋" w:eastAsia="仿宋" w:cs="仿宋"/>
          <w:i w:val="0"/>
          <w:iCs w:val="0"/>
          <w:color w:val="000000" w:themeColor="text1"/>
          <w:highlight w:val="none"/>
          <w14:textFill>
            <w14:solidFill>
              <w14:schemeClr w14:val="tx1"/>
            </w14:solidFill>
          </w14:textFill>
        </w:rPr>
      </w:pPr>
    </w:p>
    <w:p w14:paraId="43D0A8E4">
      <w:pPr>
        <w:keepNext/>
        <w:keepLines/>
        <w:pageBreakBefore w:val="0"/>
        <w:widowControl w:val="0"/>
        <w:kinsoku/>
        <w:wordWrap/>
        <w:overflowPunct/>
        <w:topLinePunct w:val="0"/>
        <w:autoSpaceDE/>
        <w:autoSpaceDN/>
        <w:bidi w:val="0"/>
        <w:adjustRightInd/>
        <w:snapToGrid/>
        <w:spacing w:before="120" w:after="120" w:line="416" w:lineRule="auto"/>
        <w:jc w:val="center"/>
        <w:textAlignment w:val="auto"/>
        <w:outlineLvl w:val="9"/>
        <w:rPr>
          <w:rFonts w:hint="eastAsia" w:ascii="仿宋" w:hAnsi="仿宋" w:eastAsia="仿宋" w:cs="仿宋"/>
          <w:i w:val="0"/>
          <w:iCs w:val="0"/>
          <w:sz w:val="28"/>
          <w:szCs w:val="28"/>
          <w:highlight w:val="none"/>
        </w:rPr>
      </w:pPr>
    </w:p>
    <w:p w14:paraId="5BBF964A">
      <w:pPr>
        <w:rPr>
          <w:rFonts w:hint="eastAsia" w:ascii="仿宋" w:hAnsi="仿宋" w:eastAsia="仿宋" w:cs="仿宋"/>
          <w:b/>
          <w:bCs/>
          <w:i w:val="0"/>
          <w:iCs w:val="0"/>
          <w:sz w:val="28"/>
          <w:szCs w:val="28"/>
          <w:highlight w:val="none"/>
        </w:rPr>
      </w:pPr>
      <w:r>
        <w:rPr>
          <w:rFonts w:hint="eastAsia" w:ascii="仿宋" w:hAnsi="仿宋" w:eastAsia="仿宋" w:cs="仿宋"/>
          <w:b/>
          <w:bCs/>
          <w:i w:val="0"/>
          <w:iCs w:val="0"/>
          <w:sz w:val="28"/>
          <w:szCs w:val="28"/>
          <w:highlight w:val="none"/>
        </w:rPr>
        <w:br w:type="page"/>
      </w:r>
    </w:p>
    <w:p w14:paraId="7CD30147">
      <w:pPr>
        <w:pStyle w:val="3"/>
        <w:keepNext/>
        <w:keepLines/>
        <w:pageBreakBefore w:val="0"/>
        <w:widowControl w:val="0"/>
        <w:kinsoku/>
        <w:wordWrap/>
        <w:overflowPunct/>
        <w:topLinePunct w:val="0"/>
        <w:autoSpaceDE/>
        <w:autoSpaceDN/>
        <w:bidi w:val="0"/>
        <w:adjustRightInd/>
        <w:snapToGrid/>
        <w:spacing w:before="120" w:after="120" w:line="416" w:lineRule="auto"/>
        <w:jc w:val="center"/>
        <w:textAlignment w:val="auto"/>
        <w:rPr>
          <w:rFonts w:hint="eastAsia" w:ascii="仿宋" w:hAnsi="仿宋" w:eastAsia="仿宋" w:cs="仿宋"/>
          <w:i w:val="0"/>
          <w:iCs w:val="0"/>
          <w:sz w:val="28"/>
          <w:szCs w:val="28"/>
          <w:highlight w:val="none"/>
        </w:rPr>
      </w:pPr>
      <w:bookmarkStart w:id="315" w:name="_Toc8671"/>
      <w:r>
        <w:rPr>
          <w:rFonts w:hint="eastAsia" w:ascii="仿宋" w:hAnsi="仿宋" w:eastAsia="仿宋" w:cs="仿宋"/>
          <w:i w:val="0"/>
          <w:iCs w:val="0"/>
          <w:sz w:val="28"/>
          <w:szCs w:val="28"/>
          <w:highlight w:val="none"/>
        </w:rPr>
        <w:t>九、项目实施方案</w:t>
      </w:r>
      <w:bookmarkEnd w:id="315"/>
    </w:p>
    <w:p w14:paraId="18EA07AA">
      <w:pPr>
        <w:pStyle w:val="4"/>
        <w:widowControl/>
        <w:jc w:val="center"/>
        <w:rPr>
          <w:rFonts w:hint="eastAsia" w:ascii="仿宋" w:hAnsi="仿宋" w:eastAsia="仿宋" w:cs="仿宋"/>
          <w:b w:val="0"/>
          <w:i w:val="0"/>
          <w:iCs w:val="0"/>
          <w:sz w:val="24"/>
          <w:szCs w:val="24"/>
          <w:highlight w:val="none"/>
        </w:rPr>
      </w:pPr>
      <w:r>
        <w:rPr>
          <w:rFonts w:hint="eastAsia" w:ascii="仿宋" w:hAnsi="仿宋" w:eastAsia="仿宋" w:cs="仿宋"/>
          <w:b w:val="0"/>
          <w:i w:val="0"/>
          <w:iCs w:val="0"/>
          <w:sz w:val="24"/>
          <w:szCs w:val="24"/>
          <w:highlight w:val="none"/>
        </w:rPr>
        <w:t>（一）技术保障措施</w:t>
      </w:r>
    </w:p>
    <w:p w14:paraId="355A5660">
      <w:pPr>
        <w:spacing w:line="360" w:lineRule="auto"/>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主要内容应包括</w:t>
      </w:r>
      <w:r>
        <w:rPr>
          <w:rFonts w:hint="eastAsia" w:ascii="仿宋" w:hAnsi="仿宋" w:eastAsia="仿宋" w:cs="仿宋"/>
          <w:i w:val="0"/>
          <w:iCs w:val="0"/>
          <w:color w:val="FF0000"/>
          <w:sz w:val="24"/>
          <w:highlight w:val="none"/>
        </w:rPr>
        <w:t>(根据项目实际情况适当调整内容)</w:t>
      </w:r>
      <w:r>
        <w:rPr>
          <w:rFonts w:hint="eastAsia" w:ascii="仿宋" w:hAnsi="仿宋" w:eastAsia="仿宋" w:cs="仿宋"/>
          <w:i w:val="0"/>
          <w:iCs w:val="0"/>
          <w:sz w:val="24"/>
          <w:highlight w:val="none"/>
        </w:rPr>
        <w:t>：</w:t>
      </w:r>
    </w:p>
    <w:p w14:paraId="21FAB6D6">
      <w:pPr>
        <w:spacing w:line="360" w:lineRule="auto"/>
        <w:rPr>
          <w:rFonts w:hint="eastAsia" w:ascii="仿宋" w:hAnsi="仿宋" w:eastAsia="仿宋" w:cs="仿宋"/>
          <w:i w:val="0"/>
          <w:iCs w:val="0"/>
          <w:sz w:val="24"/>
          <w:highlight w:val="none"/>
        </w:rPr>
      </w:pPr>
    </w:p>
    <w:p w14:paraId="49F45094">
      <w:pPr>
        <w:spacing w:line="360" w:lineRule="auto"/>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1、详细的应急保障措施；</w:t>
      </w:r>
    </w:p>
    <w:p w14:paraId="67569E8E">
      <w:pPr>
        <w:spacing w:line="360" w:lineRule="auto"/>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2、可靠的质量保障措施，保证产品质量；</w:t>
      </w:r>
    </w:p>
    <w:p w14:paraId="273EBD84">
      <w:pPr>
        <w:spacing w:line="360" w:lineRule="auto"/>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3、完善的安全保障措施，保障产品生产及使用过程中的安全；</w:t>
      </w:r>
    </w:p>
    <w:p w14:paraId="32735523">
      <w:pPr>
        <w:rPr>
          <w:rFonts w:hint="eastAsia" w:ascii="仿宋" w:hAnsi="仿宋" w:eastAsia="仿宋" w:cs="仿宋"/>
          <w:b/>
          <w:bCs/>
          <w:i w:val="0"/>
          <w:iCs w:val="0"/>
          <w:color w:val="FF0000"/>
          <w:sz w:val="24"/>
          <w:highlight w:val="none"/>
        </w:rPr>
      </w:pPr>
      <w:r>
        <w:rPr>
          <w:rFonts w:hint="eastAsia" w:ascii="仿宋" w:hAnsi="仿宋" w:eastAsia="仿宋" w:cs="仿宋"/>
          <w:b/>
          <w:bCs/>
          <w:i w:val="0"/>
          <w:iCs w:val="0"/>
          <w:color w:val="FF0000"/>
          <w:sz w:val="24"/>
          <w:highlight w:val="none"/>
        </w:rPr>
        <w:t>（备注：该部分须与投标文件其他部分内容应当相呼应，不得前后矛盾。）</w:t>
      </w:r>
    </w:p>
    <w:p w14:paraId="79F0D24E">
      <w:pPr>
        <w:rPr>
          <w:rFonts w:hint="eastAsia" w:ascii="仿宋" w:hAnsi="仿宋" w:eastAsia="仿宋" w:cs="仿宋"/>
          <w:b/>
          <w:bCs/>
          <w:i w:val="0"/>
          <w:iCs w:val="0"/>
          <w:color w:val="FF0000"/>
          <w:sz w:val="24"/>
          <w:highlight w:val="none"/>
        </w:rPr>
      </w:pPr>
    </w:p>
    <w:p w14:paraId="294D0F0E">
      <w:pPr>
        <w:pStyle w:val="4"/>
        <w:widowControl/>
        <w:jc w:val="center"/>
        <w:rPr>
          <w:rFonts w:hint="eastAsia" w:ascii="仿宋" w:hAnsi="仿宋" w:eastAsia="仿宋" w:cs="仿宋"/>
          <w:b w:val="0"/>
          <w:i w:val="0"/>
          <w:iCs w:val="0"/>
          <w:sz w:val="24"/>
          <w:szCs w:val="24"/>
          <w:highlight w:val="none"/>
        </w:rPr>
      </w:pPr>
      <w:r>
        <w:rPr>
          <w:rFonts w:hint="eastAsia" w:ascii="仿宋" w:hAnsi="仿宋" w:eastAsia="仿宋" w:cs="仿宋"/>
          <w:b w:val="0"/>
          <w:i w:val="0"/>
          <w:iCs w:val="0"/>
          <w:sz w:val="24"/>
          <w:szCs w:val="24"/>
          <w:highlight w:val="none"/>
        </w:rPr>
        <w:t>（二）售后服务方案</w:t>
      </w:r>
    </w:p>
    <w:p w14:paraId="327813BF">
      <w:pPr>
        <w:rPr>
          <w:rFonts w:hint="eastAsia" w:ascii="仿宋" w:hAnsi="仿宋" w:eastAsia="仿宋" w:cs="仿宋"/>
          <w:i w:val="0"/>
          <w:iCs w:val="0"/>
          <w:sz w:val="24"/>
          <w:highlight w:val="none"/>
        </w:rPr>
      </w:pPr>
    </w:p>
    <w:p w14:paraId="09033CC7">
      <w:pPr>
        <w:spacing w:line="360" w:lineRule="auto"/>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主要内容应包括</w:t>
      </w:r>
      <w:r>
        <w:rPr>
          <w:rFonts w:hint="eastAsia" w:ascii="仿宋" w:hAnsi="仿宋" w:eastAsia="仿宋" w:cs="仿宋"/>
          <w:i w:val="0"/>
          <w:iCs w:val="0"/>
          <w:color w:val="FF0000"/>
          <w:sz w:val="24"/>
          <w:highlight w:val="none"/>
        </w:rPr>
        <w:t>(根据项目实际情况适当调整内容)：</w:t>
      </w:r>
    </w:p>
    <w:p w14:paraId="7129FF00">
      <w:pPr>
        <w:spacing w:line="360" w:lineRule="auto"/>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1.全面具体的服务承诺。</w:t>
      </w:r>
    </w:p>
    <w:p w14:paraId="09139C6C">
      <w:pPr>
        <w:spacing w:line="360" w:lineRule="auto"/>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2</w:t>
      </w:r>
      <w:r>
        <w:rPr>
          <w:rFonts w:hint="eastAsia" w:ascii="仿宋" w:hAnsi="仿宋" w:eastAsia="仿宋" w:cs="仿宋"/>
          <w:i w:val="0"/>
          <w:iCs w:val="0"/>
          <w:sz w:val="24"/>
          <w:highlight w:val="none"/>
          <w:lang w:eastAsia="zh-CN"/>
        </w:rPr>
        <w:t>.</w:t>
      </w:r>
      <w:r>
        <w:rPr>
          <w:rFonts w:hint="eastAsia" w:ascii="仿宋" w:hAnsi="仿宋" w:eastAsia="仿宋" w:cs="仿宋"/>
          <w:i w:val="0"/>
          <w:iCs w:val="0"/>
          <w:sz w:val="24"/>
          <w:highlight w:val="none"/>
        </w:rPr>
        <w:t>在免费保修期结束后，可额外提供的售后服务。</w:t>
      </w:r>
    </w:p>
    <w:p w14:paraId="3199DB8F">
      <w:pPr>
        <w:rPr>
          <w:rFonts w:hint="eastAsia" w:ascii="仿宋" w:hAnsi="仿宋" w:eastAsia="仿宋" w:cs="仿宋"/>
          <w:b/>
          <w:i w:val="0"/>
          <w:iCs w:val="0"/>
          <w:color w:val="FF0000"/>
          <w:sz w:val="24"/>
          <w:highlight w:val="none"/>
        </w:rPr>
      </w:pPr>
      <w:r>
        <w:rPr>
          <w:rFonts w:hint="eastAsia" w:ascii="仿宋" w:hAnsi="仿宋" w:eastAsia="仿宋" w:cs="仿宋"/>
          <w:b/>
          <w:i w:val="0"/>
          <w:iCs w:val="0"/>
          <w:color w:val="FF0000"/>
          <w:sz w:val="24"/>
          <w:highlight w:val="none"/>
        </w:rPr>
        <w:t>（备注：该部分须与“商务需求”承诺的内容相呼应，不得前后矛盾。）</w:t>
      </w:r>
    </w:p>
    <w:p w14:paraId="0459B9C5">
      <w:pPr>
        <w:rPr>
          <w:rFonts w:hint="eastAsia" w:ascii="仿宋" w:hAnsi="仿宋" w:eastAsia="仿宋" w:cs="仿宋"/>
          <w:i w:val="0"/>
          <w:iCs w:val="0"/>
          <w:highlight w:val="none"/>
        </w:rPr>
      </w:pPr>
    </w:p>
    <w:p w14:paraId="61E01519">
      <w:pPr>
        <w:rPr>
          <w:rFonts w:hint="eastAsia" w:ascii="仿宋" w:hAnsi="仿宋" w:eastAsia="仿宋" w:cs="仿宋"/>
          <w:b/>
          <w:bCs/>
          <w:i w:val="0"/>
          <w:iCs w:val="0"/>
          <w:sz w:val="28"/>
          <w:szCs w:val="28"/>
          <w:highlight w:val="none"/>
        </w:rPr>
      </w:pPr>
      <w:r>
        <w:rPr>
          <w:rFonts w:hint="eastAsia" w:ascii="仿宋" w:hAnsi="仿宋" w:eastAsia="仿宋" w:cs="仿宋"/>
          <w:b/>
          <w:bCs/>
          <w:i w:val="0"/>
          <w:iCs w:val="0"/>
          <w:sz w:val="28"/>
          <w:szCs w:val="28"/>
          <w:highlight w:val="none"/>
        </w:rPr>
        <w:br w:type="page"/>
      </w:r>
    </w:p>
    <w:p w14:paraId="29BF98E6">
      <w:pPr>
        <w:keepNext/>
        <w:keepLines/>
        <w:pageBreakBefore w:val="0"/>
        <w:widowControl w:val="0"/>
        <w:kinsoku/>
        <w:wordWrap/>
        <w:overflowPunct/>
        <w:topLinePunct w:val="0"/>
        <w:autoSpaceDE/>
        <w:autoSpaceDN/>
        <w:bidi w:val="0"/>
        <w:adjustRightInd/>
        <w:snapToGrid/>
        <w:spacing w:before="156" w:beforeLines="50" w:after="156" w:afterLines="50" w:line="240" w:lineRule="auto"/>
        <w:jc w:val="center"/>
        <w:textAlignment w:val="auto"/>
        <w:outlineLvl w:val="3"/>
        <w:rPr>
          <w:rFonts w:hint="eastAsia" w:ascii="仿宋" w:hAnsi="仿宋" w:eastAsia="仿宋" w:cs="仿宋"/>
          <w:i w:val="0"/>
          <w:iCs w:val="0"/>
          <w:sz w:val="28"/>
          <w:szCs w:val="28"/>
          <w:highlight w:val="none"/>
        </w:rPr>
      </w:pPr>
      <w:bookmarkStart w:id="316" w:name="_Hlk72092634"/>
      <w:r>
        <w:rPr>
          <w:rFonts w:hint="eastAsia" w:ascii="仿宋" w:hAnsi="仿宋" w:eastAsia="仿宋" w:cs="仿宋"/>
          <w:i w:val="0"/>
          <w:iCs w:val="0"/>
          <w:sz w:val="28"/>
          <w:szCs w:val="28"/>
          <w:highlight w:val="none"/>
          <w:lang w:val="en-US" w:eastAsia="zh-CN"/>
        </w:rPr>
        <w:t>十、</w:t>
      </w:r>
      <w:r>
        <w:rPr>
          <w:rFonts w:hint="eastAsia" w:ascii="仿宋" w:hAnsi="仿宋" w:eastAsia="仿宋" w:cs="仿宋"/>
          <w:i w:val="0"/>
          <w:iCs w:val="0"/>
          <w:sz w:val="28"/>
          <w:szCs w:val="28"/>
          <w:highlight w:val="none"/>
        </w:rPr>
        <w:t>实质性条款响应情况表</w:t>
      </w:r>
      <w:bookmarkEnd w:id="316"/>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54"/>
        <w:gridCol w:w="6026"/>
        <w:gridCol w:w="736"/>
        <w:gridCol w:w="781"/>
        <w:gridCol w:w="525"/>
      </w:tblGrid>
      <w:tr w14:paraId="57D8B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54" w:type="dxa"/>
            <w:tcBorders>
              <w:top w:val="single" w:color="auto" w:sz="4" w:space="0"/>
              <w:left w:val="single" w:color="auto" w:sz="4" w:space="0"/>
              <w:bottom w:val="single" w:color="auto" w:sz="4" w:space="0"/>
              <w:right w:val="single" w:color="auto" w:sz="4" w:space="0"/>
            </w:tcBorders>
            <w:shd w:val="clear" w:color="auto" w:fill="auto"/>
            <w:vAlign w:val="center"/>
          </w:tcPr>
          <w:p w14:paraId="2F78CC5F">
            <w:pPr>
              <w:keepNext w:val="0"/>
              <w:keepLines w:val="0"/>
              <w:widowControl w:val="0"/>
              <w:suppressLineNumbers w:val="0"/>
              <w:spacing w:before="0" w:beforeAutospacing="0" w:after="0" w:afterAutospacing="0"/>
              <w:ind w:left="0" w:right="0"/>
              <w:jc w:val="center"/>
              <w:rPr>
                <w:rFonts w:hint="eastAsia" w:ascii="仿宋" w:hAnsi="仿宋" w:eastAsia="仿宋" w:cs="仿宋"/>
                <w:i w:val="0"/>
                <w:iCs w:val="0"/>
                <w:kern w:val="2"/>
                <w:sz w:val="24"/>
                <w:szCs w:val="24"/>
                <w:highlight w:val="none"/>
              </w:rPr>
            </w:pPr>
            <w:r>
              <w:rPr>
                <w:rFonts w:hint="eastAsia" w:ascii="仿宋" w:hAnsi="仿宋" w:eastAsia="仿宋" w:cs="仿宋"/>
                <w:i w:val="0"/>
                <w:iCs w:val="0"/>
                <w:kern w:val="2"/>
                <w:sz w:val="24"/>
                <w:szCs w:val="24"/>
                <w:highlight w:val="none"/>
                <w:lang w:val="en-US" w:eastAsia="zh-CN" w:bidi="ar"/>
              </w:rPr>
              <w:t>序号</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14:paraId="1C0016B7">
            <w:pPr>
              <w:keepNext w:val="0"/>
              <w:keepLines w:val="0"/>
              <w:widowControl w:val="0"/>
              <w:suppressLineNumbers w:val="0"/>
              <w:spacing w:before="0" w:beforeAutospacing="0" w:after="0" w:afterAutospacing="0"/>
              <w:ind w:left="0" w:right="0"/>
              <w:jc w:val="center"/>
              <w:rPr>
                <w:rFonts w:hint="eastAsia" w:ascii="仿宋" w:hAnsi="仿宋" w:eastAsia="仿宋" w:cs="仿宋"/>
                <w:i w:val="0"/>
                <w:iCs w:val="0"/>
                <w:kern w:val="2"/>
                <w:sz w:val="24"/>
                <w:szCs w:val="24"/>
                <w:highlight w:val="none"/>
              </w:rPr>
            </w:pPr>
            <w:r>
              <w:rPr>
                <w:rFonts w:hint="eastAsia" w:ascii="仿宋" w:hAnsi="仿宋" w:eastAsia="仿宋" w:cs="仿宋"/>
                <w:i w:val="0"/>
                <w:iCs w:val="0"/>
                <w:kern w:val="2"/>
                <w:sz w:val="24"/>
                <w:szCs w:val="24"/>
                <w:highlight w:val="none"/>
                <w:lang w:val="en-US" w:eastAsia="zh-CN" w:bidi="ar"/>
              </w:rPr>
              <w:t>实质性条款具体内容</w:t>
            </w:r>
          </w:p>
        </w:tc>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2EF1D2F1">
            <w:pPr>
              <w:keepNext w:val="0"/>
              <w:keepLines w:val="0"/>
              <w:widowControl w:val="0"/>
              <w:suppressLineNumbers w:val="0"/>
              <w:spacing w:before="0" w:beforeAutospacing="0" w:after="0" w:afterAutospacing="0"/>
              <w:ind w:left="0" w:right="0"/>
              <w:jc w:val="center"/>
              <w:rPr>
                <w:rFonts w:hint="eastAsia" w:ascii="仿宋" w:hAnsi="仿宋" w:eastAsia="仿宋" w:cs="仿宋"/>
                <w:i w:val="0"/>
                <w:iCs w:val="0"/>
                <w:kern w:val="2"/>
                <w:sz w:val="24"/>
                <w:szCs w:val="24"/>
                <w:highlight w:val="none"/>
              </w:rPr>
            </w:pPr>
            <w:r>
              <w:rPr>
                <w:rFonts w:hint="eastAsia" w:ascii="仿宋" w:hAnsi="仿宋" w:eastAsia="仿宋" w:cs="仿宋"/>
                <w:i w:val="0"/>
                <w:iCs w:val="0"/>
                <w:kern w:val="2"/>
                <w:sz w:val="24"/>
                <w:szCs w:val="24"/>
                <w:highlight w:val="none"/>
                <w:lang w:val="en-US" w:eastAsia="zh-CN" w:bidi="ar"/>
              </w:rPr>
              <w:t>投标响应</w:t>
            </w:r>
          </w:p>
        </w:tc>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14:paraId="273DBBCA">
            <w:pPr>
              <w:keepNext w:val="0"/>
              <w:keepLines w:val="0"/>
              <w:widowControl w:val="0"/>
              <w:suppressLineNumbers w:val="0"/>
              <w:spacing w:before="0" w:beforeAutospacing="0" w:after="0" w:afterAutospacing="0"/>
              <w:ind w:left="0" w:right="0"/>
              <w:jc w:val="center"/>
              <w:rPr>
                <w:rFonts w:hint="eastAsia" w:ascii="仿宋" w:hAnsi="仿宋" w:eastAsia="仿宋" w:cs="仿宋"/>
                <w:i w:val="0"/>
                <w:iCs w:val="0"/>
                <w:kern w:val="2"/>
                <w:sz w:val="24"/>
                <w:szCs w:val="24"/>
                <w:highlight w:val="none"/>
              </w:rPr>
            </w:pPr>
            <w:r>
              <w:rPr>
                <w:rFonts w:hint="eastAsia" w:ascii="仿宋" w:hAnsi="仿宋" w:eastAsia="仿宋" w:cs="仿宋"/>
                <w:i w:val="0"/>
                <w:iCs w:val="0"/>
                <w:kern w:val="2"/>
                <w:sz w:val="24"/>
                <w:szCs w:val="24"/>
                <w:highlight w:val="none"/>
                <w:lang w:val="en-US" w:eastAsia="zh-CN" w:bidi="ar"/>
              </w:rPr>
              <w:t>偏离情况</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14:paraId="257CEDFA">
            <w:pPr>
              <w:keepNext w:val="0"/>
              <w:keepLines w:val="0"/>
              <w:widowControl w:val="0"/>
              <w:suppressLineNumbers w:val="0"/>
              <w:spacing w:before="0" w:beforeAutospacing="0" w:after="0" w:afterAutospacing="0"/>
              <w:ind w:left="0" w:right="0"/>
              <w:jc w:val="center"/>
              <w:rPr>
                <w:rFonts w:hint="eastAsia" w:ascii="仿宋" w:hAnsi="仿宋" w:eastAsia="仿宋" w:cs="仿宋"/>
                <w:i w:val="0"/>
                <w:iCs w:val="0"/>
                <w:kern w:val="2"/>
                <w:sz w:val="24"/>
                <w:szCs w:val="24"/>
                <w:highlight w:val="none"/>
              </w:rPr>
            </w:pPr>
            <w:r>
              <w:rPr>
                <w:rFonts w:hint="eastAsia" w:ascii="仿宋" w:hAnsi="仿宋" w:eastAsia="仿宋" w:cs="仿宋"/>
                <w:i w:val="0"/>
                <w:iCs w:val="0"/>
                <w:kern w:val="2"/>
                <w:sz w:val="24"/>
                <w:szCs w:val="24"/>
                <w:highlight w:val="none"/>
                <w:lang w:val="en-US" w:eastAsia="zh-CN" w:bidi="ar"/>
              </w:rPr>
              <w:t>说明</w:t>
            </w:r>
          </w:p>
        </w:tc>
      </w:tr>
      <w:tr w14:paraId="28393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54" w:type="dxa"/>
            <w:tcBorders>
              <w:top w:val="single" w:color="auto" w:sz="4" w:space="0"/>
              <w:left w:val="single" w:color="auto" w:sz="4" w:space="0"/>
              <w:bottom w:val="single" w:color="auto" w:sz="4" w:space="0"/>
              <w:right w:val="single" w:color="auto" w:sz="4" w:space="0"/>
            </w:tcBorders>
            <w:shd w:val="clear" w:color="auto" w:fill="auto"/>
            <w:vAlign w:val="center"/>
          </w:tcPr>
          <w:p w14:paraId="78240435">
            <w:pPr>
              <w:keepNext w:val="0"/>
              <w:keepLines w:val="0"/>
              <w:widowControl w:val="0"/>
              <w:suppressLineNumbers w:val="0"/>
              <w:autoSpaceDE w:val="0"/>
              <w:autoSpaceDN/>
              <w:adjustRightInd w:val="0"/>
              <w:snapToGrid w:val="0"/>
              <w:spacing w:before="0" w:beforeAutospacing="0" w:after="0" w:afterAutospacing="0"/>
              <w:ind w:left="0" w:right="0"/>
              <w:jc w:val="center"/>
              <w:rPr>
                <w:rFonts w:hint="eastAsia" w:ascii="仿宋" w:hAnsi="仿宋" w:eastAsia="仿宋" w:cs="仿宋"/>
                <w:i w:val="0"/>
                <w:iCs w:val="0"/>
                <w:kern w:val="2"/>
                <w:sz w:val="24"/>
                <w:szCs w:val="24"/>
                <w:highlight w:val="none"/>
              </w:rPr>
            </w:pPr>
            <w:r>
              <w:rPr>
                <w:rFonts w:hint="eastAsia" w:ascii="仿宋" w:hAnsi="仿宋" w:eastAsia="仿宋" w:cs="仿宋"/>
                <w:i w:val="0"/>
                <w:iCs w:val="0"/>
                <w:kern w:val="2"/>
                <w:sz w:val="21"/>
                <w:szCs w:val="21"/>
                <w:highlight w:val="none"/>
                <w:lang w:val="en-US" w:eastAsia="zh-CN" w:bidi="ar"/>
              </w:rPr>
              <w:t>1</w:t>
            </w:r>
          </w:p>
        </w:tc>
        <w:tc>
          <w:tcPr>
            <w:tcW w:w="6026" w:type="dxa"/>
            <w:tcBorders>
              <w:top w:val="nil"/>
              <w:left w:val="single" w:color="auto" w:sz="4" w:space="0"/>
              <w:bottom w:val="single" w:color="auto" w:sz="4" w:space="0"/>
              <w:right w:val="single" w:color="auto" w:sz="4" w:space="0"/>
            </w:tcBorders>
            <w:shd w:val="clear" w:color="auto" w:fill="auto"/>
            <w:vAlign w:val="center"/>
          </w:tcPr>
          <w:p w14:paraId="2EB4554C">
            <w:pPr>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i w:val="0"/>
                <w:iCs w:val="0"/>
                <w:color w:val="FF0000"/>
                <w:kern w:val="2"/>
                <w:sz w:val="24"/>
                <w:szCs w:val="24"/>
                <w:highlight w:val="none"/>
              </w:rPr>
            </w:pPr>
            <w:r>
              <w:rPr>
                <w:rFonts w:hint="eastAsia" w:ascii="仿宋" w:hAnsi="仿宋" w:eastAsia="仿宋" w:cs="仿宋"/>
                <w:i w:val="0"/>
                <w:iCs w:val="0"/>
                <w:color w:val="FF0000"/>
                <w:kern w:val="2"/>
                <w:sz w:val="24"/>
                <w:szCs w:val="24"/>
                <w:highlight w:val="none"/>
              </w:rPr>
              <w:t>招标项目需求中标注“★”的全部内容</w:t>
            </w:r>
          </w:p>
        </w:tc>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3EA57FA4">
            <w:pPr>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kern w:val="2"/>
                <w:sz w:val="24"/>
                <w:szCs w:val="24"/>
                <w:highlight w:val="none"/>
              </w:rPr>
            </w:pPr>
          </w:p>
        </w:tc>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14:paraId="28971FF9">
            <w:pPr>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kern w:val="2"/>
                <w:sz w:val="24"/>
                <w:szCs w:val="24"/>
                <w:highlight w:val="none"/>
              </w:rPr>
            </w:pP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14:paraId="688D6E04">
            <w:pPr>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kern w:val="2"/>
                <w:sz w:val="24"/>
                <w:szCs w:val="24"/>
                <w:highlight w:val="none"/>
              </w:rPr>
            </w:pPr>
          </w:p>
        </w:tc>
      </w:tr>
    </w:tbl>
    <w:p w14:paraId="5E0DFD00">
      <w:pPr>
        <w:ind w:firstLine="420" w:firstLineChars="200"/>
        <w:rPr>
          <w:rFonts w:hint="eastAsia" w:ascii="仿宋" w:hAnsi="仿宋" w:eastAsia="仿宋" w:cs="仿宋"/>
          <w:bCs/>
          <w:i w:val="0"/>
          <w:iCs w:val="0"/>
          <w:color w:val="000000" w:themeColor="text1"/>
          <w:szCs w:val="21"/>
          <w:highlight w:val="none"/>
          <w14:textFill>
            <w14:solidFill>
              <w14:schemeClr w14:val="tx1"/>
            </w14:solidFill>
          </w14:textFill>
        </w:rPr>
      </w:pPr>
      <w:r>
        <w:rPr>
          <w:rFonts w:hint="eastAsia" w:ascii="仿宋" w:hAnsi="仿宋" w:eastAsia="仿宋" w:cs="仿宋"/>
          <w:bCs/>
          <w:i w:val="0"/>
          <w:iCs w:val="0"/>
          <w:color w:val="000000" w:themeColor="text1"/>
          <w:szCs w:val="21"/>
          <w:highlight w:val="none"/>
          <w14:textFill>
            <w14:solidFill>
              <w14:schemeClr w14:val="tx1"/>
            </w14:solidFill>
          </w14:textFill>
        </w:rPr>
        <w:t>注：1. 上表所列各项均为不可负偏离条款</w:t>
      </w:r>
      <w:r>
        <w:rPr>
          <w:rFonts w:hint="eastAsia" w:ascii="仿宋" w:hAnsi="仿宋" w:eastAsia="仿宋" w:cs="仿宋"/>
          <w:i w:val="0"/>
          <w:iCs w:val="0"/>
          <w:color w:val="000000" w:themeColor="text1"/>
          <w:highlight w:val="none"/>
          <w14:textFill>
            <w14:solidFill>
              <w14:schemeClr w14:val="tx1"/>
            </w14:solidFill>
          </w14:textFill>
        </w:rPr>
        <w:t>，投标文件对其中任意一条不满足的将作投标无效处理</w:t>
      </w:r>
      <w:r>
        <w:rPr>
          <w:rFonts w:hint="eastAsia" w:ascii="仿宋" w:hAnsi="仿宋" w:eastAsia="仿宋" w:cs="仿宋"/>
          <w:bCs/>
          <w:i w:val="0"/>
          <w:iCs w:val="0"/>
          <w:color w:val="000000" w:themeColor="text1"/>
          <w:szCs w:val="21"/>
          <w:highlight w:val="none"/>
          <w14:textFill>
            <w14:solidFill>
              <w14:schemeClr w14:val="tx1"/>
            </w14:solidFill>
          </w14:textFill>
        </w:rPr>
        <w:t>。</w:t>
      </w:r>
    </w:p>
    <w:p w14:paraId="67D68305">
      <w:pPr>
        <w:ind w:firstLine="420" w:firstLineChars="200"/>
        <w:rPr>
          <w:rFonts w:hint="eastAsia" w:ascii="仿宋" w:hAnsi="仿宋" w:eastAsia="仿宋" w:cs="仿宋"/>
          <w:bCs/>
          <w:i w:val="0"/>
          <w:iCs w:val="0"/>
          <w:color w:val="000000" w:themeColor="text1"/>
          <w:szCs w:val="21"/>
          <w:highlight w:val="none"/>
          <w14:textFill>
            <w14:solidFill>
              <w14:schemeClr w14:val="tx1"/>
            </w14:solidFill>
          </w14:textFill>
        </w:rPr>
      </w:pPr>
      <w:r>
        <w:rPr>
          <w:rFonts w:hint="eastAsia" w:ascii="仿宋" w:hAnsi="仿宋" w:eastAsia="仿宋" w:cs="仿宋"/>
          <w:bCs/>
          <w:i w:val="0"/>
          <w:iCs w:val="0"/>
          <w:color w:val="000000" w:themeColor="text1"/>
          <w:szCs w:val="21"/>
          <w:highlight w:val="none"/>
          <w14:textFill>
            <w14:solidFill>
              <w14:schemeClr w14:val="tx1"/>
            </w14:solidFill>
          </w14:textFill>
        </w:rPr>
        <w:t>2.“投标响应”一栏应当详细填写投标人自身响应情况。</w:t>
      </w:r>
    </w:p>
    <w:p w14:paraId="12271342">
      <w:pPr>
        <w:ind w:firstLine="420" w:firstLineChars="200"/>
        <w:rPr>
          <w:rFonts w:hint="eastAsia" w:ascii="仿宋" w:hAnsi="仿宋" w:eastAsia="仿宋" w:cs="仿宋"/>
          <w:bCs/>
          <w:i w:val="0"/>
          <w:iCs w:val="0"/>
          <w:color w:val="000000" w:themeColor="text1"/>
          <w:szCs w:val="21"/>
          <w:highlight w:val="none"/>
          <w14:textFill>
            <w14:solidFill>
              <w14:schemeClr w14:val="tx1"/>
            </w14:solidFill>
          </w14:textFill>
        </w:rPr>
      </w:pPr>
      <w:r>
        <w:rPr>
          <w:rFonts w:hint="eastAsia" w:ascii="仿宋" w:hAnsi="仿宋" w:eastAsia="仿宋" w:cs="仿宋"/>
          <w:bCs/>
          <w:i w:val="0"/>
          <w:iCs w:val="0"/>
          <w:color w:val="000000" w:themeColor="text1"/>
          <w:szCs w:val="21"/>
          <w:highlight w:val="none"/>
          <w14:textFill>
            <w14:solidFill>
              <w14:schemeClr w14:val="tx1"/>
            </w14:solidFill>
          </w14:textFill>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228AFC33">
      <w:pPr>
        <w:ind w:firstLine="420" w:firstLineChars="200"/>
        <w:rPr>
          <w:rFonts w:hint="eastAsia" w:ascii="仿宋" w:hAnsi="仿宋" w:eastAsia="仿宋" w:cs="仿宋"/>
          <w:bCs/>
          <w:i w:val="0"/>
          <w:iCs w:val="0"/>
          <w:color w:val="000000" w:themeColor="text1"/>
          <w:szCs w:val="21"/>
          <w:highlight w:val="none"/>
          <w14:textFill>
            <w14:solidFill>
              <w14:schemeClr w14:val="tx1"/>
            </w14:solidFill>
          </w14:textFill>
        </w:rPr>
      </w:pPr>
      <w:r>
        <w:rPr>
          <w:rFonts w:hint="eastAsia" w:ascii="仿宋" w:hAnsi="仿宋" w:eastAsia="仿宋" w:cs="仿宋"/>
          <w:bCs/>
          <w:i w:val="0"/>
          <w:iCs w:val="0"/>
          <w:color w:val="000000" w:themeColor="text1"/>
          <w:szCs w:val="21"/>
          <w:highlight w:val="none"/>
          <w14:textFill>
            <w14:solidFill>
              <w14:schemeClr w14:val="tx1"/>
            </w14:solidFill>
          </w14:textFill>
        </w:rPr>
        <w:t>4.评审委员会有权对投标响应情况作出判断（作出评审结论）。</w:t>
      </w:r>
    </w:p>
    <w:p w14:paraId="272CA162">
      <w:pPr>
        <w:ind w:firstLine="420" w:firstLineChars="200"/>
        <w:rPr>
          <w:rFonts w:hint="eastAsia" w:ascii="仿宋" w:hAnsi="仿宋" w:eastAsia="仿宋" w:cs="仿宋"/>
          <w:bCs/>
          <w:i w:val="0"/>
          <w:iCs w:val="0"/>
          <w:color w:val="000000" w:themeColor="text1"/>
          <w:szCs w:val="21"/>
          <w:highlight w:val="none"/>
          <w14:textFill>
            <w14:solidFill>
              <w14:schemeClr w14:val="tx1"/>
            </w14:solidFill>
          </w14:textFill>
        </w:rPr>
      </w:pPr>
      <w:r>
        <w:rPr>
          <w:rFonts w:hint="eastAsia" w:ascii="仿宋" w:hAnsi="仿宋" w:eastAsia="仿宋" w:cs="仿宋"/>
          <w:bCs/>
          <w:i w:val="0"/>
          <w:iCs w:val="0"/>
          <w:color w:val="000000" w:themeColor="text1"/>
          <w:szCs w:val="21"/>
          <w:highlight w:val="none"/>
          <w14:textFill>
            <w14:solidFill>
              <w14:schemeClr w14:val="tx1"/>
            </w14:solidFill>
          </w14:textFill>
        </w:rPr>
        <w:t>5.实质性响应条款“投标响应情况”与投标文件其它内容冲突的，以实质性响应条款“投标响应情况”为准。</w:t>
      </w:r>
    </w:p>
    <w:p w14:paraId="190CF1AD">
      <w:pPr>
        <w:rPr>
          <w:rFonts w:hint="eastAsia" w:ascii="仿宋" w:hAnsi="仿宋" w:eastAsia="仿宋" w:cs="仿宋"/>
          <w:bCs/>
          <w:i w:val="0"/>
          <w:iCs w:val="0"/>
          <w:color w:val="000000" w:themeColor="text1"/>
          <w:szCs w:val="21"/>
          <w:highlight w:val="none"/>
          <w14:textFill>
            <w14:solidFill>
              <w14:schemeClr w14:val="tx1"/>
            </w14:solidFill>
          </w14:textFill>
        </w:rPr>
      </w:pPr>
      <w:r>
        <w:rPr>
          <w:rFonts w:hint="eastAsia" w:ascii="仿宋" w:hAnsi="仿宋" w:eastAsia="仿宋" w:cs="仿宋"/>
          <w:bCs/>
          <w:i w:val="0"/>
          <w:iCs w:val="0"/>
          <w:color w:val="000000" w:themeColor="text1"/>
          <w:szCs w:val="21"/>
          <w:highlight w:val="none"/>
          <w14:textFill>
            <w14:solidFill>
              <w14:schemeClr w14:val="tx1"/>
            </w14:solidFill>
          </w14:textFill>
        </w:rPr>
        <w:br w:type="page"/>
      </w:r>
    </w:p>
    <w:p w14:paraId="30DF8EA9">
      <w:pPr>
        <w:pStyle w:val="3"/>
        <w:spacing w:before="120" w:after="120"/>
        <w:jc w:val="center"/>
        <w:rPr>
          <w:rFonts w:hint="eastAsia" w:ascii="仿宋" w:hAnsi="仿宋" w:eastAsia="仿宋" w:cs="仿宋"/>
          <w:i w:val="0"/>
          <w:iCs w:val="0"/>
          <w:sz w:val="28"/>
          <w:szCs w:val="28"/>
          <w:highlight w:val="none"/>
        </w:rPr>
      </w:pPr>
      <w:bookmarkStart w:id="317" w:name="_Toc31833"/>
      <w:r>
        <w:rPr>
          <w:rFonts w:hint="eastAsia" w:ascii="仿宋" w:hAnsi="仿宋" w:eastAsia="仿宋" w:cs="仿宋"/>
          <w:i w:val="0"/>
          <w:iCs w:val="0"/>
          <w:sz w:val="28"/>
          <w:szCs w:val="28"/>
          <w:highlight w:val="none"/>
        </w:rPr>
        <w:t>十</w:t>
      </w:r>
      <w:r>
        <w:rPr>
          <w:rFonts w:hint="eastAsia" w:ascii="仿宋" w:hAnsi="仿宋" w:eastAsia="仿宋" w:cs="仿宋"/>
          <w:i w:val="0"/>
          <w:iCs w:val="0"/>
          <w:sz w:val="28"/>
          <w:szCs w:val="28"/>
          <w:highlight w:val="none"/>
          <w:lang w:val="en-US" w:eastAsia="zh-CN"/>
        </w:rPr>
        <w:t>一</w:t>
      </w:r>
      <w:r>
        <w:rPr>
          <w:rFonts w:hint="eastAsia" w:ascii="仿宋" w:hAnsi="仿宋" w:eastAsia="仿宋" w:cs="仿宋"/>
          <w:i w:val="0"/>
          <w:iCs w:val="0"/>
          <w:sz w:val="28"/>
          <w:szCs w:val="28"/>
          <w:highlight w:val="none"/>
        </w:rPr>
        <w:t>、技术条款偏离表</w:t>
      </w:r>
      <w:bookmarkEnd w:id="317"/>
    </w:p>
    <w:p w14:paraId="52FA7978">
      <w:pPr>
        <w:spacing w:line="360" w:lineRule="auto"/>
        <w:rPr>
          <w:rFonts w:hint="eastAsia" w:ascii="仿宋" w:hAnsi="仿宋" w:eastAsia="仿宋" w:cs="仿宋"/>
          <w:bCs/>
          <w:i w:val="0"/>
          <w:iCs w:val="0"/>
          <w:szCs w:val="21"/>
          <w:highlight w:val="none"/>
        </w:rPr>
      </w:pPr>
    </w:p>
    <w:p w14:paraId="1205B04E">
      <w:pPr>
        <w:spacing w:line="360" w:lineRule="auto"/>
        <w:rPr>
          <w:rFonts w:hint="eastAsia" w:ascii="仿宋" w:hAnsi="仿宋" w:eastAsia="仿宋" w:cs="仿宋"/>
          <w:bCs/>
          <w:i w:val="0"/>
          <w:iCs w:val="0"/>
          <w:color w:val="000000" w:themeColor="text1"/>
          <w:szCs w:val="21"/>
          <w:highlight w:val="none"/>
          <w14:textFill>
            <w14:solidFill>
              <w14:schemeClr w14:val="tx1"/>
            </w14:solidFill>
          </w14:textFill>
        </w:rPr>
      </w:pPr>
      <w:r>
        <w:rPr>
          <w:rFonts w:hint="eastAsia" w:ascii="仿宋" w:hAnsi="仿宋" w:eastAsia="仿宋" w:cs="仿宋"/>
          <w:bCs/>
          <w:i w:val="0"/>
          <w:iCs w:val="0"/>
          <w:color w:val="000000" w:themeColor="text1"/>
          <w:szCs w:val="21"/>
          <w:highlight w:val="none"/>
          <w14:textFill>
            <w14:solidFill>
              <w14:schemeClr w14:val="tx1"/>
            </w14:solidFill>
          </w14:textFill>
        </w:rPr>
        <w:t>投标人名称：                               项目编号：</w:t>
      </w:r>
    </w:p>
    <w:tbl>
      <w:tblPr>
        <w:tblStyle w:val="2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2480"/>
        <w:gridCol w:w="2481"/>
        <w:gridCol w:w="1134"/>
        <w:gridCol w:w="851"/>
      </w:tblGrid>
      <w:tr w14:paraId="770AB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17" w:type="dxa"/>
            <w:vAlign w:val="center"/>
          </w:tcPr>
          <w:p w14:paraId="3AC3B552">
            <w:pPr>
              <w:keepNext w:val="0"/>
              <w:keepLines w:val="0"/>
              <w:suppressLineNumbers w:val="0"/>
              <w:spacing w:before="0" w:beforeAutospacing="0" w:after="0" w:afterAutospacing="0" w:line="360" w:lineRule="auto"/>
              <w:ind w:left="0" w:right="0"/>
              <w:jc w:val="center"/>
              <w:rPr>
                <w:rFonts w:hint="eastAsia" w:ascii="仿宋" w:hAnsi="仿宋" w:eastAsia="仿宋" w:cs="仿宋"/>
                <w:b/>
                <w:bCs/>
                <w:i w:val="0"/>
                <w:iCs w:val="0"/>
                <w:color w:val="000000" w:themeColor="text1"/>
                <w:szCs w:val="21"/>
                <w:highlight w:val="none"/>
                <w14:textFill>
                  <w14:solidFill>
                    <w14:schemeClr w14:val="tx1"/>
                  </w14:solidFill>
                </w14:textFill>
              </w:rPr>
            </w:pPr>
            <w:r>
              <w:rPr>
                <w:rFonts w:hint="eastAsia" w:ascii="仿宋" w:hAnsi="仿宋" w:eastAsia="仿宋" w:cs="仿宋"/>
                <w:b/>
                <w:bCs/>
                <w:i w:val="0"/>
                <w:iCs w:val="0"/>
                <w:color w:val="000000" w:themeColor="text1"/>
                <w:szCs w:val="21"/>
                <w:highlight w:val="none"/>
                <w14:textFill>
                  <w14:solidFill>
                    <w14:schemeClr w14:val="tx1"/>
                  </w14:solidFill>
                </w14:textFill>
              </w:rPr>
              <w:t>序号</w:t>
            </w:r>
          </w:p>
        </w:tc>
        <w:tc>
          <w:tcPr>
            <w:tcW w:w="1134" w:type="dxa"/>
            <w:vAlign w:val="center"/>
          </w:tcPr>
          <w:p w14:paraId="7F3ACDEA">
            <w:pPr>
              <w:keepNext w:val="0"/>
              <w:keepLines w:val="0"/>
              <w:suppressLineNumbers w:val="0"/>
              <w:spacing w:before="0" w:beforeAutospacing="0" w:after="0" w:afterAutospacing="0" w:line="360" w:lineRule="auto"/>
              <w:ind w:left="0" w:right="0"/>
              <w:jc w:val="center"/>
              <w:rPr>
                <w:rFonts w:hint="eastAsia" w:ascii="仿宋" w:hAnsi="仿宋" w:eastAsia="仿宋" w:cs="仿宋"/>
                <w:b/>
                <w:bCs/>
                <w:i w:val="0"/>
                <w:iCs w:val="0"/>
                <w:color w:val="000000" w:themeColor="text1"/>
                <w:szCs w:val="21"/>
                <w:highlight w:val="none"/>
                <w14:textFill>
                  <w14:solidFill>
                    <w14:schemeClr w14:val="tx1"/>
                  </w14:solidFill>
                </w14:textFill>
              </w:rPr>
            </w:pPr>
            <w:r>
              <w:rPr>
                <w:rFonts w:hint="eastAsia" w:ascii="仿宋" w:hAnsi="仿宋" w:eastAsia="仿宋" w:cs="仿宋"/>
                <w:b/>
                <w:bCs/>
                <w:i w:val="0"/>
                <w:iCs w:val="0"/>
                <w:color w:val="000000" w:themeColor="text1"/>
                <w:szCs w:val="21"/>
                <w:highlight w:val="none"/>
                <w14:textFill>
                  <w14:solidFill>
                    <w14:schemeClr w14:val="tx1"/>
                  </w14:solidFill>
                </w14:textFill>
              </w:rPr>
              <w:t>货物名称</w:t>
            </w:r>
          </w:p>
        </w:tc>
        <w:tc>
          <w:tcPr>
            <w:tcW w:w="2480" w:type="dxa"/>
            <w:vAlign w:val="center"/>
          </w:tcPr>
          <w:p w14:paraId="725D9A1E">
            <w:pPr>
              <w:keepNext w:val="0"/>
              <w:keepLines w:val="0"/>
              <w:suppressLineNumbers w:val="0"/>
              <w:spacing w:before="0" w:beforeAutospacing="0" w:after="0" w:afterAutospacing="0" w:line="360" w:lineRule="auto"/>
              <w:ind w:left="0" w:right="0"/>
              <w:jc w:val="center"/>
              <w:rPr>
                <w:rFonts w:hint="eastAsia" w:ascii="仿宋" w:hAnsi="仿宋" w:eastAsia="仿宋" w:cs="仿宋"/>
                <w:b/>
                <w:bCs/>
                <w:i w:val="0"/>
                <w:iCs w:val="0"/>
                <w:color w:val="000000" w:themeColor="text1"/>
                <w:szCs w:val="21"/>
                <w:highlight w:val="none"/>
                <w14:textFill>
                  <w14:solidFill>
                    <w14:schemeClr w14:val="tx1"/>
                  </w14:solidFill>
                </w14:textFill>
              </w:rPr>
            </w:pPr>
            <w:r>
              <w:rPr>
                <w:rFonts w:hint="eastAsia" w:ascii="仿宋" w:hAnsi="仿宋" w:eastAsia="仿宋" w:cs="仿宋"/>
                <w:b/>
                <w:bCs/>
                <w:i w:val="0"/>
                <w:iCs w:val="0"/>
                <w:color w:val="000000" w:themeColor="text1"/>
                <w:szCs w:val="21"/>
                <w:highlight w:val="none"/>
                <w14:textFill>
                  <w14:solidFill>
                    <w14:schemeClr w14:val="tx1"/>
                  </w14:solidFill>
                </w14:textFill>
              </w:rPr>
              <w:t>招标技术条款</w:t>
            </w:r>
          </w:p>
        </w:tc>
        <w:tc>
          <w:tcPr>
            <w:tcW w:w="2481" w:type="dxa"/>
            <w:vAlign w:val="center"/>
          </w:tcPr>
          <w:p w14:paraId="165E8718">
            <w:pPr>
              <w:keepNext w:val="0"/>
              <w:keepLines w:val="0"/>
              <w:suppressLineNumbers w:val="0"/>
              <w:spacing w:before="0" w:beforeAutospacing="0" w:after="0" w:afterAutospacing="0" w:line="360" w:lineRule="auto"/>
              <w:ind w:left="0" w:right="0"/>
              <w:jc w:val="center"/>
              <w:rPr>
                <w:rFonts w:hint="eastAsia" w:ascii="仿宋" w:hAnsi="仿宋" w:eastAsia="仿宋" w:cs="仿宋"/>
                <w:b/>
                <w:bCs/>
                <w:i w:val="0"/>
                <w:iCs w:val="0"/>
                <w:color w:val="000000" w:themeColor="text1"/>
                <w:szCs w:val="21"/>
                <w:highlight w:val="none"/>
                <w14:textFill>
                  <w14:solidFill>
                    <w14:schemeClr w14:val="tx1"/>
                  </w14:solidFill>
                </w14:textFill>
              </w:rPr>
            </w:pPr>
            <w:r>
              <w:rPr>
                <w:rFonts w:hint="eastAsia" w:ascii="仿宋" w:hAnsi="仿宋" w:eastAsia="仿宋" w:cs="仿宋"/>
                <w:b/>
                <w:bCs/>
                <w:i w:val="0"/>
                <w:iCs w:val="0"/>
                <w:color w:val="000000" w:themeColor="text1"/>
                <w:szCs w:val="21"/>
                <w:highlight w:val="none"/>
                <w14:textFill>
                  <w14:solidFill>
                    <w14:schemeClr w14:val="tx1"/>
                  </w14:solidFill>
                </w14:textFill>
              </w:rPr>
              <w:t>投标技术响应</w:t>
            </w:r>
          </w:p>
        </w:tc>
        <w:tc>
          <w:tcPr>
            <w:tcW w:w="1134" w:type="dxa"/>
            <w:vAlign w:val="center"/>
          </w:tcPr>
          <w:p w14:paraId="5F9A7A3F">
            <w:pPr>
              <w:keepNext w:val="0"/>
              <w:keepLines w:val="0"/>
              <w:suppressLineNumbers w:val="0"/>
              <w:spacing w:before="0" w:beforeAutospacing="0" w:after="0" w:afterAutospacing="0" w:line="360" w:lineRule="auto"/>
              <w:ind w:left="0" w:right="0"/>
              <w:jc w:val="center"/>
              <w:rPr>
                <w:rFonts w:hint="eastAsia" w:ascii="仿宋" w:hAnsi="仿宋" w:eastAsia="仿宋" w:cs="仿宋"/>
                <w:b/>
                <w:bCs/>
                <w:i w:val="0"/>
                <w:iCs w:val="0"/>
                <w:color w:val="000000" w:themeColor="text1"/>
                <w:szCs w:val="21"/>
                <w:highlight w:val="none"/>
                <w14:textFill>
                  <w14:solidFill>
                    <w14:schemeClr w14:val="tx1"/>
                  </w14:solidFill>
                </w14:textFill>
              </w:rPr>
            </w:pPr>
            <w:r>
              <w:rPr>
                <w:rFonts w:hint="eastAsia" w:ascii="仿宋" w:hAnsi="仿宋" w:eastAsia="仿宋" w:cs="仿宋"/>
                <w:b/>
                <w:bCs/>
                <w:i w:val="0"/>
                <w:iCs w:val="0"/>
                <w:color w:val="000000" w:themeColor="text1"/>
                <w:szCs w:val="21"/>
                <w:highlight w:val="none"/>
                <w14:textFill>
                  <w14:solidFill>
                    <w14:schemeClr w14:val="tx1"/>
                  </w14:solidFill>
                </w14:textFill>
              </w:rPr>
              <w:t>偏离情况</w:t>
            </w:r>
          </w:p>
        </w:tc>
        <w:tc>
          <w:tcPr>
            <w:tcW w:w="851" w:type="dxa"/>
            <w:vAlign w:val="center"/>
          </w:tcPr>
          <w:p w14:paraId="1DBFE3E8">
            <w:pPr>
              <w:keepNext w:val="0"/>
              <w:keepLines w:val="0"/>
              <w:suppressLineNumbers w:val="0"/>
              <w:spacing w:before="0" w:beforeAutospacing="0" w:after="0" w:afterAutospacing="0" w:line="360" w:lineRule="auto"/>
              <w:ind w:left="0" w:right="0"/>
              <w:jc w:val="center"/>
              <w:rPr>
                <w:rFonts w:hint="eastAsia" w:ascii="仿宋" w:hAnsi="仿宋" w:eastAsia="仿宋" w:cs="仿宋"/>
                <w:b/>
                <w:bCs/>
                <w:i w:val="0"/>
                <w:iCs w:val="0"/>
                <w:color w:val="000000" w:themeColor="text1"/>
                <w:szCs w:val="21"/>
                <w:highlight w:val="none"/>
                <w14:textFill>
                  <w14:solidFill>
                    <w14:schemeClr w14:val="tx1"/>
                  </w14:solidFill>
                </w14:textFill>
              </w:rPr>
            </w:pPr>
            <w:r>
              <w:rPr>
                <w:rFonts w:hint="eastAsia" w:ascii="仿宋" w:hAnsi="仿宋" w:eastAsia="仿宋" w:cs="仿宋"/>
                <w:b/>
                <w:bCs/>
                <w:i w:val="0"/>
                <w:iCs w:val="0"/>
                <w:color w:val="000000" w:themeColor="text1"/>
                <w:szCs w:val="21"/>
                <w:highlight w:val="none"/>
                <w14:textFill>
                  <w14:solidFill>
                    <w14:schemeClr w14:val="tx1"/>
                  </w14:solidFill>
                </w14:textFill>
              </w:rPr>
              <w:t>说明</w:t>
            </w:r>
          </w:p>
        </w:tc>
      </w:tr>
      <w:tr w14:paraId="76AC1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vAlign w:val="center"/>
          </w:tcPr>
          <w:p w14:paraId="0D6727DA">
            <w:pPr>
              <w:keepNext w:val="0"/>
              <w:keepLines w:val="0"/>
              <w:suppressLineNumbers w:val="0"/>
              <w:spacing w:before="0" w:beforeAutospacing="0" w:after="0" w:afterAutospacing="0"/>
              <w:ind w:left="0" w:right="0"/>
              <w:jc w:val="center"/>
              <w:rPr>
                <w:rFonts w:hint="eastAsia" w:ascii="仿宋" w:hAnsi="仿宋" w:eastAsia="仿宋" w:cs="仿宋"/>
                <w:bCs/>
                <w:i w:val="0"/>
                <w:iCs w:val="0"/>
                <w:color w:val="000000" w:themeColor="text1"/>
                <w:szCs w:val="21"/>
                <w:highlight w:val="none"/>
                <w14:textFill>
                  <w14:solidFill>
                    <w14:schemeClr w14:val="tx1"/>
                  </w14:solidFill>
                </w14:textFill>
              </w:rPr>
            </w:pPr>
          </w:p>
        </w:tc>
        <w:tc>
          <w:tcPr>
            <w:tcW w:w="1134" w:type="dxa"/>
            <w:vAlign w:val="center"/>
          </w:tcPr>
          <w:p w14:paraId="1A26A7B9">
            <w:pPr>
              <w:keepNext w:val="0"/>
              <w:keepLines w:val="0"/>
              <w:suppressLineNumbers w:val="0"/>
              <w:spacing w:before="0" w:beforeAutospacing="0" w:after="0" w:afterAutospacing="0"/>
              <w:ind w:left="0" w:right="0"/>
              <w:jc w:val="center"/>
              <w:rPr>
                <w:rFonts w:hint="eastAsia" w:ascii="仿宋" w:hAnsi="仿宋" w:eastAsia="仿宋" w:cs="仿宋"/>
                <w:bCs/>
                <w:i w:val="0"/>
                <w:iCs w:val="0"/>
                <w:color w:val="000000" w:themeColor="text1"/>
                <w:szCs w:val="21"/>
                <w:highlight w:val="none"/>
                <w14:textFill>
                  <w14:solidFill>
                    <w14:schemeClr w14:val="tx1"/>
                  </w14:solidFill>
                </w14:textFill>
              </w:rPr>
            </w:pPr>
          </w:p>
        </w:tc>
        <w:tc>
          <w:tcPr>
            <w:tcW w:w="2480" w:type="dxa"/>
            <w:vAlign w:val="center"/>
          </w:tcPr>
          <w:p w14:paraId="334D565E">
            <w:pPr>
              <w:keepNext w:val="0"/>
              <w:keepLines w:val="0"/>
              <w:widowControl/>
              <w:suppressLineNumbers w:val="0"/>
              <w:spacing w:before="0" w:beforeAutospacing="0" w:after="0" w:afterAutospacing="0"/>
              <w:ind w:left="0" w:right="0"/>
              <w:jc w:val="left"/>
              <w:rPr>
                <w:rFonts w:hint="eastAsia" w:ascii="仿宋" w:hAnsi="仿宋" w:eastAsia="仿宋" w:cs="仿宋"/>
                <w:i w:val="0"/>
                <w:iCs w:val="0"/>
                <w:color w:val="000000" w:themeColor="text1"/>
                <w:kern w:val="0"/>
                <w:szCs w:val="21"/>
                <w:highlight w:val="none"/>
                <w14:textFill>
                  <w14:solidFill>
                    <w14:schemeClr w14:val="tx1"/>
                  </w14:solidFill>
                </w14:textFill>
              </w:rPr>
            </w:pPr>
          </w:p>
        </w:tc>
        <w:tc>
          <w:tcPr>
            <w:tcW w:w="2481" w:type="dxa"/>
            <w:vAlign w:val="center"/>
          </w:tcPr>
          <w:p w14:paraId="430F9167">
            <w:pPr>
              <w:keepNext w:val="0"/>
              <w:keepLines w:val="0"/>
              <w:suppressLineNumbers w:val="0"/>
              <w:spacing w:before="0" w:beforeAutospacing="0" w:after="0" w:afterAutospacing="0" w:line="400" w:lineRule="exact"/>
              <w:ind w:left="0" w:right="0"/>
              <w:jc w:val="center"/>
              <w:rPr>
                <w:rFonts w:hint="eastAsia" w:ascii="仿宋" w:hAnsi="仿宋" w:eastAsia="仿宋" w:cs="仿宋"/>
                <w:bCs/>
                <w:i w:val="0"/>
                <w:iCs w:val="0"/>
                <w:color w:val="000000" w:themeColor="text1"/>
                <w:szCs w:val="21"/>
                <w:highlight w:val="none"/>
                <w14:textFill>
                  <w14:solidFill>
                    <w14:schemeClr w14:val="tx1"/>
                  </w14:solidFill>
                </w14:textFill>
              </w:rPr>
            </w:pPr>
          </w:p>
        </w:tc>
        <w:tc>
          <w:tcPr>
            <w:tcW w:w="1134" w:type="dxa"/>
            <w:vAlign w:val="center"/>
          </w:tcPr>
          <w:p w14:paraId="4B9D6977">
            <w:pPr>
              <w:keepNext w:val="0"/>
              <w:keepLines w:val="0"/>
              <w:suppressLineNumbers w:val="0"/>
              <w:spacing w:before="0" w:beforeAutospacing="0" w:after="0" w:afterAutospacing="0"/>
              <w:ind w:left="0" w:right="0"/>
              <w:jc w:val="center"/>
              <w:rPr>
                <w:rFonts w:hint="eastAsia" w:ascii="仿宋" w:hAnsi="仿宋" w:eastAsia="仿宋" w:cs="仿宋"/>
                <w:bCs/>
                <w:i w:val="0"/>
                <w:iCs w:val="0"/>
                <w:color w:val="000000" w:themeColor="text1"/>
                <w:szCs w:val="21"/>
                <w:highlight w:val="none"/>
                <w14:textFill>
                  <w14:solidFill>
                    <w14:schemeClr w14:val="tx1"/>
                  </w14:solidFill>
                </w14:textFill>
              </w:rPr>
            </w:pPr>
          </w:p>
        </w:tc>
        <w:tc>
          <w:tcPr>
            <w:tcW w:w="851" w:type="dxa"/>
            <w:vAlign w:val="center"/>
          </w:tcPr>
          <w:p w14:paraId="14F567C0">
            <w:pPr>
              <w:keepNext w:val="0"/>
              <w:keepLines w:val="0"/>
              <w:suppressLineNumbers w:val="0"/>
              <w:spacing w:before="0" w:beforeAutospacing="0" w:after="0" w:afterAutospacing="0"/>
              <w:ind w:left="0" w:right="0"/>
              <w:jc w:val="center"/>
              <w:rPr>
                <w:rFonts w:hint="eastAsia" w:ascii="仿宋" w:hAnsi="仿宋" w:eastAsia="仿宋" w:cs="仿宋"/>
                <w:bCs/>
                <w:i w:val="0"/>
                <w:iCs w:val="0"/>
                <w:color w:val="000000" w:themeColor="text1"/>
                <w:szCs w:val="21"/>
                <w:highlight w:val="none"/>
                <w14:textFill>
                  <w14:solidFill>
                    <w14:schemeClr w14:val="tx1"/>
                  </w14:solidFill>
                </w14:textFill>
              </w:rPr>
            </w:pPr>
          </w:p>
        </w:tc>
      </w:tr>
      <w:tr w14:paraId="63D84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vAlign w:val="center"/>
          </w:tcPr>
          <w:p w14:paraId="50B429D3">
            <w:pPr>
              <w:keepNext w:val="0"/>
              <w:keepLines w:val="0"/>
              <w:suppressLineNumbers w:val="0"/>
              <w:spacing w:before="0" w:beforeAutospacing="0" w:after="0" w:afterAutospacing="0"/>
              <w:ind w:left="0" w:right="0"/>
              <w:jc w:val="center"/>
              <w:rPr>
                <w:rFonts w:hint="eastAsia" w:ascii="仿宋" w:hAnsi="仿宋" w:eastAsia="仿宋" w:cs="仿宋"/>
                <w:bCs/>
                <w:i w:val="0"/>
                <w:iCs w:val="0"/>
                <w:color w:val="000000" w:themeColor="text1"/>
                <w:szCs w:val="21"/>
                <w:highlight w:val="none"/>
                <w14:textFill>
                  <w14:solidFill>
                    <w14:schemeClr w14:val="tx1"/>
                  </w14:solidFill>
                </w14:textFill>
              </w:rPr>
            </w:pPr>
          </w:p>
        </w:tc>
        <w:tc>
          <w:tcPr>
            <w:tcW w:w="1134" w:type="dxa"/>
            <w:vAlign w:val="center"/>
          </w:tcPr>
          <w:p w14:paraId="1F2F5CEC">
            <w:pPr>
              <w:keepNext w:val="0"/>
              <w:keepLines w:val="0"/>
              <w:widowControl/>
              <w:suppressLineNumbers w:val="0"/>
              <w:spacing w:before="0" w:beforeAutospacing="0" w:after="0" w:afterAutospacing="0"/>
              <w:ind w:left="0" w:right="0"/>
              <w:jc w:val="left"/>
              <w:rPr>
                <w:rFonts w:hint="eastAsia" w:ascii="仿宋" w:hAnsi="仿宋" w:eastAsia="仿宋" w:cs="仿宋"/>
                <w:i w:val="0"/>
                <w:iCs w:val="0"/>
                <w:color w:val="000000" w:themeColor="text1"/>
                <w:kern w:val="0"/>
                <w:szCs w:val="21"/>
                <w:highlight w:val="none"/>
                <w14:textFill>
                  <w14:solidFill>
                    <w14:schemeClr w14:val="tx1"/>
                  </w14:solidFill>
                </w14:textFill>
              </w:rPr>
            </w:pPr>
          </w:p>
        </w:tc>
        <w:tc>
          <w:tcPr>
            <w:tcW w:w="2480" w:type="dxa"/>
            <w:vAlign w:val="center"/>
          </w:tcPr>
          <w:p w14:paraId="52F8FA28">
            <w:pPr>
              <w:keepNext w:val="0"/>
              <w:keepLines w:val="0"/>
              <w:widowControl/>
              <w:suppressLineNumbers w:val="0"/>
              <w:spacing w:before="0" w:beforeAutospacing="0" w:after="0" w:afterAutospacing="0"/>
              <w:ind w:left="0" w:right="0"/>
              <w:jc w:val="left"/>
              <w:rPr>
                <w:rFonts w:hint="eastAsia" w:ascii="仿宋" w:hAnsi="仿宋" w:eastAsia="仿宋" w:cs="仿宋"/>
                <w:i w:val="0"/>
                <w:iCs w:val="0"/>
                <w:color w:val="000000" w:themeColor="text1"/>
                <w:kern w:val="0"/>
                <w:szCs w:val="21"/>
                <w:highlight w:val="none"/>
                <w14:textFill>
                  <w14:solidFill>
                    <w14:schemeClr w14:val="tx1"/>
                  </w14:solidFill>
                </w14:textFill>
              </w:rPr>
            </w:pPr>
          </w:p>
        </w:tc>
        <w:tc>
          <w:tcPr>
            <w:tcW w:w="2481" w:type="dxa"/>
            <w:vAlign w:val="center"/>
          </w:tcPr>
          <w:p w14:paraId="436B29EE">
            <w:pPr>
              <w:keepNext w:val="0"/>
              <w:keepLines w:val="0"/>
              <w:suppressLineNumbers w:val="0"/>
              <w:spacing w:before="0" w:beforeAutospacing="0" w:after="0" w:afterAutospacing="0"/>
              <w:ind w:left="0" w:right="0"/>
              <w:jc w:val="center"/>
              <w:rPr>
                <w:rFonts w:hint="eastAsia" w:ascii="仿宋" w:hAnsi="仿宋" w:eastAsia="仿宋" w:cs="仿宋"/>
                <w:bCs/>
                <w:i w:val="0"/>
                <w:iCs w:val="0"/>
                <w:color w:val="000000" w:themeColor="text1"/>
                <w:szCs w:val="21"/>
                <w:highlight w:val="none"/>
                <w14:textFill>
                  <w14:solidFill>
                    <w14:schemeClr w14:val="tx1"/>
                  </w14:solidFill>
                </w14:textFill>
              </w:rPr>
            </w:pPr>
          </w:p>
        </w:tc>
        <w:tc>
          <w:tcPr>
            <w:tcW w:w="1134" w:type="dxa"/>
            <w:vAlign w:val="center"/>
          </w:tcPr>
          <w:p w14:paraId="5BA36ADE">
            <w:pPr>
              <w:keepNext w:val="0"/>
              <w:keepLines w:val="0"/>
              <w:suppressLineNumbers w:val="0"/>
              <w:spacing w:before="0" w:beforeAutospacing="0" w:after="0" w:afterAutospacing="0"/>
              <w:ind w:left="0" w:right="0"/>
              <w:jc w:val="center"/>
              <w:rPr>
                <w:rFonts w:hint="eastAsia" w:ascii="仿宋" w:hAnsi="仿宋" w:eastAsia="仿宋" w:cs="仿宋"/>
                <w:bCs/>
                <w:i w:val="0"/>
                <w:iCs w:val="0"/>
                <w:color w:val="000000" w:themeColor="text1"/>
                <w:szCs w:val="21"/>
                <w:highlight w:val="none"/>
                <w14:textFill>
                  <w14:solidFill>
                    <w14:schemeClr w14:val="tx1"/>
                  </w14:solidFill>
                </w14:textFill>
              </w:rPr>
            </w:pPr>
          </w:p>
        </w:tc>
        <w:tc>
          <w:tcPr>
            <w:tcW w:w="851" w:type="dxa"/>
            <w:vAlign w:val="center"/>
          </w:tcPr>
          <w:p w14:paraId="71D3ABB5">
            <w:pPr>
              <w:keepNext w:val="0"/>
              <w:keepLines w:val="0"/>
              <w:suppressLineNumbers w:val="0"/>
              <w:spacing w:before="0" w:beforeAutospacing="0" w:after="0" w:afterAutospacing="0"/>
              <w:ind w:left="0" w:right="0"/>
              <w:jc w:val="center"/>
              <w:rPr>
                <w:rFonts w:hint="eastAsia" w:ascii="仿宋" w:hAnsi="仿宋" w:eastAsia="仿宋" w:cs="仿宋"/>
                <w:bCs/>
                <w:i w:val="0"/>
                <w:iCs w:val="0"/>
                <w:color w:val="000000" w:themeColor="text1"/>
                <w:szCs w:val="21"/>
                <w:highlight w:val="none"/>
                <w14:textFill>
                  <w14:solidFill>
                    <w14:schemeClr w14:val="tx1"/>
                  </w14:solidFill>
                </w14:textFill>
              </w:rPr>
            </w:pPr>
          </w:p>
        </w:tc>
      </w:tr>
      <w:tr w14:paraId="1D373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vAlign w:val="center"/>
          </w:tcPr>
          <w:p w14:paraId="4CB34409">
            <w:pPr>
              <w:keepNext w:val="0"/>
              <w:keepLines w:val="0"/>
              <w:suppressLineNumbers w:val="0"/>
              <w:spacing w:before="0" w:beforeAutospacing="0" w:after="0" w:afterAutospacing="0"/>
              <w:ind w:left="0" w:right="0"/>
              <w:jc w:val="center"/>
              <w:rPr>
                <w:rFonts w:hint="eastAsia" w:ascii="仿宋" w:hAnsi="仿宋" w:eastAsia="仿宋" w:cs="仿宋"/>
                <w:bCs/>
                <w:i w:val="0"/>
                <w:iCs w:val="0"/>
                <w:color w:val="000000" w:themeColor="text1"/>
                <w:szCs w:val="21"/>
                <w:highlight w:val="none"/>
                <w14:textFill>
                  <w14:solidFill>
                    <w14:schemeClr w14:val="tx1"/>
                  </w14:solidFill>
                </w14:textFill>
              </w:rPr>
            </w:pPr>
          </w:p>
        </w:tc>
        <w:tc>
          <w:tcPr>
            <w:tcW w:w="1134" w:type="dxa"/>
            <w:vAlign w:val="center"/>
          </w:tcPr>
          <w:p w14:paraId="5BB4D197">
            <w:pPr>
              <w:keepNext w:val="0"/>
              <w:keepLines w:val="0"/>
              <w:widowControl/>
              <w:suppressLineNumbers w:val="0"/>
              <w:spacing w:before="0" w:beforeAutospacing="0" w:after="0" w:afterAutospacing="0"/>
              <w:ind w:left="0" w:right="0"/>
              <w:jc w:val="left"/>
              <w:rPr>
                <w:rFonts w:hint="eastAsia" w:ascii="仿宋" w:hAnsi="仿宋" w:eastAsia="仿宋" w:cs="仿宋"/>
                <w:i w:val="0"/>
                <w:iCs w:val="0"/>
                <w:color w:val="000000" w:themeColor="text1"/>
                <w:kern w:val="0"/>
                <w:szCs w:val="21"/>
                <w:highlight w:val="none"/>
                <w14:textFill>
                  <w14:solidFill>
                    <w14:schemeClr w14:val="tx1"/>
                  </w14:solidFill>
                </w14:textFill>
              </w:rPr>
            </w:pPr>
          </w:p>
        </w:tc>
        <w:tc>
          <w:tcPr>
            <w:tcW w:w="2480" w:type="dxa"/>
            <w:vAlign w:val="center"/>
          </w:tcPr>
          <w:p w14:paraId="6334F08C">
            <w:pPr>
              <w:keepNext w:val="0"/>
              <w:keepLines w:val="0"/>
              <w:widowControl/>
              <w:suppressLineNumbers w:val="0"/>
              <w:spacing w:before="0" w:beforeAutospacing="0" w:after="0" w:afterAutospacing="0"/>
              <w:ind w:left="0" w:right="0"/>
              <w:jc w:val="left"/>
              <w:rPr>
                <w:rFonts w:hint="eastAsia" w:ascii="仿宋" w:hAnsi="仿宋" w:eastAsia="仿宋" w:cs="仿宋"/>
                <w:i w:val="0"/>
                <w:iCs w:val="0"/>
                <w:color w:val="000000" w:themeColor="text1"/>
                <w:kern w:val="0"/>
                <w:szCs w:val="21"/>
                <w:highlight w:val="none"/>
                <w14:textFill>
                  <w14:solidFill>
                    <w14:schemeClr w14:val="tx1"/>
                  </w14:solidFill>
                </w14:textFill>
              </w:rPr>
            </w:pPr>
          </w:p>
        </w:tc>
        <w:tc>
          <w:tcPr>
            <w:tcW w:w="2481" w:type="dxa"/>
            <w:vAlign w:val="center"/>
          </w:tcPr>
          <w:p w14:paraId="45C82A13">
            <w:pPr>
              <w:keepNext w:val="0"/>
              <w:keepLines w:val="0"/>
              <w:suppressLineNumbers w:val="0"/>
              <w:spacing w:before="0" w:beforeAutospacing="0" w:after="0" w:afterAutospacing="0"/>
              <w:ind w:left="0" w:right="0"/>
              <w:jc w:val="center"/>
              <w:rPr>
                <w:rFonts w:hint="eastAsia" w:ascii="仿宋" w:hAnsi="仿宋" w:eastAsia="仿宋" w:cs="仿宋"/>
                <w:bCs/>
                <w:i w:val="0"/>
                <w:iCs w:val="0"/>
                <w:color w:val="000000" w:themeColor="text1"/>
                <w:szCs w:val="21"/>
                <w:highlight w:val="none"/>
                <w14:textFill>
                  <w14:solidFill>
                    <w14:schemeClr w14:val="tx1"/>
                  </w14:solidFill>
                </w14:textFill>
              </w:rPr>
            </w:pPr>
          </w:p>
        </w:tc>
        <w:tc>
          <w:tcPr>
            <w:tcW w:w="1134" w:type="dxa"/>
            <w:vAlign w:val="center"/>
          </w:tcPr>
          <w:p w14:paraId="0E2C181A">
            <w:pPr>
              <w:keepNext w:val="0"/>
              <w:keepLines w:val="0"/>
              <w:suppressLineNumbers w:val="0"/>
              <w:spacing w:before="0" w:beforeAutospacing="0" w:after="0" w:afterAutospacing="0"/>
              <w:ind w:left="0" w:right="0"/>
              <w:jc w:val="center"/>
              <w:rPr>
                <w:rFonts w:hint="eastAsia" w:ascii="仿宋" w:hAnsi="仿宋" w:eastAsia="仿宋" w:cs="仿宋"/>
                <w:bCs/>
                <w:i w:val="0"/>
                <w:iCs w:val="0"/>
                <w:color w:val="000000" w:themeColor="text1"/>
                <w:szCs w:val="21"/>
                <w:highlight w:val="none"/>
                <w14:textFill>
                  <w14:solidFill>
                    <w14:schemeClr w14:val="tx1"/>
                  </w14:solidFill>
                </w14:textFill>
              </w:rPr>
            </w:pPr>
          </w:p>
        </w:tc>
        <w:tc>
          <w:tcPr>
            <w:tcW w:w="851" w:type="dxa"/>
            <w:vAlign w:val="center"/>
          </w:tcPr>
          <w:p w14:paraId="4E0AC417">
            <w:pPr>
              <w:keepNext w:val="0"/>
              <w:keepLines w:val="0"/>
              <w:suppressLineNumbers w:val="0"/>
              <w:spacing w:before="0" w:beforeAutospacing="0" w:after="0" w:afterAutospacing="0"/>
              <w:ind w:left="0" w:right="0"/>
              <w:jc w:val="center"/>
              <w:rPr>
                <w:rFonts w:hint="eastAsia" w:ascii="仿宋" w:hAnsi="仿宋" w:eastAsia="仿宋" w:cs="仿宋"/>
                <w:bCs/>
                <w:i w:val="0"/>
                <w:iCs w:val="0"/>
                <w:color w:val="000000" w:themeColor="text1"/>
                <w:szCs w:val="21"/>
                <w:highlight w:val="none"/>
                <w14:textFill>
                  <w14:solidFill>
                    <w14:schemeClr w14:val="tx1"/>
                  </w14:solidFill>
                </w14:textFill>
              </w:rPr>
            </w:pPr>
          </w:p>
        </w:tc>
      </w:tr>
      <w:tr w14:paraId="5B6B8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vAlign w:val="center"/>
          </w:tcPr>
          <w:p w14:paraId="1BFD2DF7">
            <w:pPr>
              <w:keepNext w:val="0"/>
              <w:keepLines w:val="0"/>
              <w:suppressLineNumbers w:val="0"/>
              <w:spacing w:before="0" w:beforeAutospacing="0" w:after="0" w:afterAutospacing="0"/>
              <w:ind w:left="0" w:right="0"/>
              <w:jc w:val="center"/>
              <w:rPr>
                <w:rFonts w:hint="eastAsia" w:ascii="仿宋" w:hAnsi="仿宋" w:eastAsia="仿宋" w:cs="仿宋"/>
                <w:bCs/>
                <w:i w:val="0"/>
                <w:iCs w:val="0"/>
                <w:color w:val="000000" w:themeColor="text1"/>
                <w:szCs w:val="21"/>
                <w:highlight w:val="none"/>
                <w14:textFill>
                  <w14:solidFill>
                    <w14:schemeClr w14:val="tx1"/>
                  </w14:solidFill>
                </w14:textFill>
              </w:rPr>
            </w:pPr>
          </w:p>
        </w:tc>
        <w:tc>
          <w:tcPr>
            <w:tcW w:w="1134" w:type="dxa"/>
            <w:vAlign w:val="center"/>
          </w:tcPr>
          <w:p w14:paraId="48042824">
            <w:pPr>
              <w:keepNext w:val="0"/>
              <w:keepLines w:val="0"/>
              <w:widowControl/>
              <w:suppressLineNumbers w:val="0"/>
              <w:spacing w:before="0" w:beforeAutospacing="0" w:after="0" w:afterAutospacing="0"/>
              <w:ind w:left="0" w:right="0"/>
              <w:jc w:val="left"/>
              <w:rPr>
                <w:rFonts w:hint="eastAsia" w:ascii="仿宋" w:hAnsi="仿宋" w:eastAsia="仿宋" w:cs="仿宋"/>
                <w:i w:val="0"/>
                <w:iCs w:val="0"/>
                <w:color w:val="000000" w:themeColor="text1"/>
                <w:kern w:val="0"/>
                <w:szCs w:val="21"/>
                <w:highlight w:val="none"/>
                <w14:textFill>
                  <w14:solidFill>
                    <w14:schemeClr w14:val="tx1"/>
                  </w14:solidFill>
                </w14:textFill>
              </w:rPr>
            </w:pPr>
          </w:p>
        </w:tc>
        <w:tc>
          <w:tcPr>
            <w:tcW w:w="2480" w:type="dxa"/>
            <w:vAlign w:val="center"/>
          </w:tcPr>
          <w:p w14:paraId="0CFEB9BE">
            <w:pPr>
              <w:keepNext w:val="0"/>
              <w:keepLines w:val="0"/>
              <w:widowControl/>
              <w:suppressLineNumbers w:val="0"/>
              <w:spacing w:before="0" w:beforeAutospacing="0" w:after="0" w:afterAutospacing="0"/>
              <w:ind w:left="0" w:right="0"/>
              <w:jc w:val="left"/>
              <w:rPr>
                <w:rFonts w:hint="eastAsia" w:ascii="仿宋" w:hAnsi="仿宋" w:eastAsia="仿宋" w:cs="仿宋"/>
                <w:i w:val="0"/>
                <w:iCs w:val="0"/>
                <w:color w:val="000000" w:themeColor="text1"/>
                <w:kern w:val="0"/>
                <w:szCs w:val="21"/>
                <w:highlight w:val="none"/>
                <w14:textFill>
                  <w14:solidFill>
                    <w14:schemeClr w14:val="tx1"/>
                  </w14:solidFill>
                </w14:textFill>
              </w:rPr>
            </w:pPr>
          </w:p>
        </w:tc>
        <w:tc>
          <w:tcPr>
            <w:tcW w:w="2481" w:type="dxa"/>
            <w:vAlign w:val="center"/>
          </w:tcPr>
          <w:p w14:paraId="1CC8D343">
            <w:pPr>
              <w:keepNext w:val="0"/>
              <w:keepLines w:val="0"/>
              <w:suppressLineNumbers w:val="0"/>
              <w:spacing w:before="0" w:beforeAutospacing="0" w:after="0" w:afterAutospacing="0"/>
              <w:ind w:left="0" w:right="0"/>
              <w:jc w:val="center"/>
              <w:rPr>
                <w:rFonts w:hint="eastAsia" w:ascii="仿宋" w:hAnsi="仿宋" w:eastAsia="仿宋" w:cs="仿宋"/>
                <w:bCs/>
                <w:i w:val="0"/>
                <w:iCs w:val="0"/>
                <w:color w:val="000000" w:themeColor="text1"/>
                <w:szCs w:val="21"/>
                <w:highlight w:val="none"/>
                <w14:textFill>
                  <w14:solidFill>
                    <w14:schemeClr w14:val="tx1"/>
                  </w14:solidFill>
                </w14:textFill>
              </w:rPr>
            </w:pPr>
          </w:p>
        </w:tc>
        <w:tc>
          <w:tcPr>
            <w:tcW w:w="1134" w:type="dxa"/>
            <w:vAlign w:val="center"/>
          </w:tcPr>
          <w:p w14:paraId="321A4A83">
            <w:pPr>
              <w:keepNext w:val="0"/>
              <w:keepLines w:val="0"/>
              <w:suppressLineNumbers w:val="0"/>
              <w:spacing w:before="0" w:beforeAutospacing="0" w:after="0" w:afterAutospacing="0"/>
              <w:ind w:left="0" w:right="0"/>
              <w:jc w:val="center"/>
              <w:rPr>
                <w:rFonts w:hint="eastAsia" w:ascii="仿宋" w:hAnsi="仿宋" w:eastAsia="仿宋" w:cs="仿宋"/>
                <w:bCs/>
                <w:i w:val="0"/>
                <w:iCs w:val="0"/>
                <w:color w:val="000000" w:themeColor="text1"/>
                <w:szCs w:val="21"/>
                <w:highlight w:val="none"/>
                <w14:textFill>
                  <w14:solidFill>
                    <w14:schemeClr w14:val="tx1"/>
                  </w14:solidFill>
                </w14:textFill>
              </w:rPr>
            </w:pPr>
          </w:p>
        </w:tc>
        <w:tc>
          <w:tcPr>
            <w:tcW w:w="851" w:type="dxa"/>
            <w:vAlign w:val="center"/>
          </w:tcPr>
          <w:p w14:paraId="7EAB9634">
            <w:pPr>
              <w:keepNext w:val="0"/>
              <w:keepLines w:val="0"/>
              <w:suppressLineNumbers w:val="0"/>
              <w:spacing w:before="0" w:beforeAutospacing="0" w:after="0" w:afterAutospacing="0"/>
              <w:ind w:left="0" w:right="0"/>
              <w:jc w:val="center"/>
              <w:rPr>
                <w:rFonts w:hint="eastAsia" w:ascii="仿宋" w:hAnsi="仿宋" w:eastAsia="仿宋" w:cs="仿宋"/>
                <w:bCs/>
                <w:i w:val="0"/>
                <w:iCs w:val="0"/>
                <w:color w:val="000000" w:themeColor="text1"/>
                <w:szCs w:val="21"/>
                <w:highlight w:val="none"/>
                <w14:textFill>
                  <w14:solidFill>
                    <w14:schemeClr w14:val="tx1"/>
                  </w14:solidFill>
                </w14:textFill>
              </w:rPr>
            </w:pPr>
          </w:p>
        </w:tc>
      </w:tr>
      <w:tr w14:paraId="07828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vAlign w:val="center"/>
          </w:tcPr>
          <w:p w14:paraId="5D3E41C4">
            <w:pPr>
              <w:keepNext w:val="0"/>
              <w:keepLines w:val="0"/>
              <w:suppressLineNumbers w:val="0"/>
              <w:spacing w:before="0" w:beforeAutospacing="0" w:after="0" w:afterAutospacing="0"/>
              <w:ind w:left="0" w:right="0"/>
              <w:jc w:val="center"/>
              <w:rPr>
                <w:rFonts w:hint="eastAsia" w:ascii="仿宋" w:hAnsi="仿宋" w:eastAsia="仿宋" w:cs="仿宋"/>
                <w:bCs/>
                <w:i w:val="0"/>
                <w:iCs w:val="0"/>
                <w:color w:val="000000" w:themeColor="text1"/>
                <w:szCs w:val="21"/>
                <w:highlight w:val="none"/>
                <w14:textFill>
                  <w14:solidFill>
                    <w14:schemeClr w14:val="tx1"/>
                  </w14:solidFill>
                </w14:textFill>
              </w:rPr>
            </w:pPr>
          </w:p>
        </w:tc>
        <w:tc>
          <w:tcPr>
            <w:tcW w:w="1134" w:type="dxa"/>
            <w:vAlign w:val="center"/>
          </w:tcPr>
          <w:p w14:paraId="2AC7BA7A">
            <w:pPr>
              <w:keepNext w:val="0"/>
              <w:keepLines w:val="0"/>
              <w:widowControl/>
              <w:suppressLineNumbers w:val="0"/>
              <w:spacing w:before="0" w:beforeAutospacing="0" w:after="0" w:afterAutospacing="0"/>
              <w:ind w:left="0" w:right="0"/>
              <w:jc w:val="left"/>
              <w:rPr>
                <w:rFonts w:hint="eastAsia" w:ascii="仿宋" w:hAnsi="仿宋" w:eastAsia="仿宋" w:cs="仿宋"/>
                <w:i w:val="0"/>
                <w:iCs w:val="0"/>
                <w:color w:val="000000" w:themeColor="text1"/>
                <w:kern w:val="0"/>
                <w:szCs w:val="21"/>
                <w:highlight w:val="none"/>
                <w14:textFill>
                  <w14:solidFill>
                    <w14:schemeClr w14:val="tx1"/>
                  </w14:solidFill>
                </w14:textFill>
              </w:rPr>
            </w:pPr>
          </w:p>
        </w:tc>
        <w:tc>
          <w:tcPr>
            <w:tcW w:w="2480" w:type="dxa"/>
            <w:vAlign w:val="center"/>
          </w:tcPr>
          <w:p w14:paraId="65D5F910">
            <w:pPr>
              <w:keepNext w:val="0"/>
              <w:keepLines w:val="0"/>
              <w:widowControl/>
              <w:suppressLineNumbers w:val="0"/>
              <w:spacing w:before="0" w:beforeAutospacing="0" w:after="0" w:afterAutospacing="0"/>
              <w:ind w:left="0" w:right="0"/>
              <w:jc w:val="left"/>
              <w:rPr>
                <w:rFonts w:hint="eastAsia" w:ascii="仿宋" w:hAnsi="仿宋" w:eastAsia="仿宋" w:cs="仿宋"/>
                <w:i w:val="0"/>
                <w:iCs w:val="0"/>
                <w:color w:val="000000" w:themeColor="text1"/>
                <w:kern w:val="0"/>
                <w:szCs w:val="21"/>
                <w:highlight w:val="none"/>
                <w14:textFill>
                  <w14:solidFill>
                    <w14:schemeClr w14:val="tx1"/>
                  </w14:solidFill>
                </w14:textFill>
              </w:rPr>
            </w:pPr>
          </w:p>
        </w:tc>
        <w:tc>
          <w:tcPr>
            <w:tcW w:w="2481" w:type="dxa"/>
            <w:vAlign w:val="center"/>
          </w:tcPr>
          <w:p w14:paraId="0BC096D9">
            <w:pPr>
              <w:keepNext w:val="0"/>
              <w:keepLines w:val="0"/>
              <w:suppressLineNumbers w:val="0"/>
              <w:spacing w:before="0" w:beforeAutospacing="0" w:after="0" w:afterAutospacing="0"/>
              <w:ind w:left="0" w:right="0"/>
              <w:jc w:val="center"/>
              <w:rPr>
                <w:rFonts w:hint="eastAsia" w:ascii="仿宋" w:hAnsi="仿宋" w:eastAsia="仿宋" w:cs="仿宋"/>
                <w:bCs/>
                <w:i w:val="0"/>
                <w:iCs w:val="0"/>
                <w:color w:val="000000" w:themeColor="text1"/>
                <w:szCs w:val="21"/>
                <w:highlight w:val="none"/>
                <w14:textFill>
                  <w14:solidFill>
                    <w14:schemeClr w14:val="tx1"/>
                  </w14:solidFill>
                </w14:textFill>
              </w:rPr>
            </w:pPr>
          </w:p>
        </w:tc>
        <w:tc>
          <w:tcPr>
            <w:tcW w:w="1134" w:type="dxa"/>
            <w:vAlign w:val="center"/>
          </w:tcPr>
          <w:p w14:paraId="4C56530B">
            <w:pPr>
              <w:keepNext w:val="0"/>
              <w:keepLines w:val="0"/>
              <w:suppressLineNumbers w:val="0"/>
              <w:spacing w:before="0" w:beforeAutospacing="0" w:after="0" w:afterAutospacing="0"/>
              <w:ind w:left="0" w:right="0"/>
              <w:jc w:val="center"/>
              <w:rPr>
                <w:rFonts w:hint="eastAsia" w:ascii="仿宋" w:hAnsi="仿宋" w:eastAsia="仿宋" w:cs="仿宋"/>
                <w:bCs/>
                <w:i w:val="0"/>
                <w:iCs w:val="0"/>
                <w:color w:val="000000" w:themeColor="text1"/>
                <w:szCs w:val="21"/>
                <w:highlight w:val="none"/>
                <w14:textFill>
                  <w14:solidFill>
                    <w14:schemeClr w14:val="tx1"/>
                  </w14:solidFill>
                </w14:textFill>
              </w:rPr>
            </w:pPr>
          </w:p>
        </w:tc>
        <w:tc>
          <w:tcPr>
            <w:tcW w:w="851" w:type="dxa"/>
            <w:vAlign w:val="center"/>
          </w:tcPr>
          <w:p w14:paraId="541FD722">
            <w:pPr>
              <w:keepNext w:val="0"/>
              <w:keepLines w:val="0"/>
              <w:suppressLineNumbers w:val="0"/>
              <w:spacing w:before="0" w:beforeAutospacing="0" w:after="0" w:afterAutospacing="0"/>
              <w:ind w:left="0" w:right="0"/>
              <w:jc w:val="center"/>
              <w:rPr>
                <w:rFonts w:hint="eastAsia" w:ascii="仿宋" w:hAnsi="仿宋" w:eastAsia="仿宋" w:cs="仿宋"/>
                <w:bCs/>
                <w:i w:val="0"/>
                <w:iCs w:val="0"/>
                <w:color w:val="000000" w:themeColor="text1"/>
                <w:szCs w:val="21"/>
                <w:highlight w:val="none"/>
                <w14:textFill>
                  <w14:solidFill>
                    <w14:schemeClr w14:val="tx1"/>
                  </w14:solidFill>
                </w14:textFill>
              </w:rPr>
            </w:pPr>
          </w:p>
        </w:tc>
      </w:tr>
      <w:tr w14:paraId="48725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vAlign w:val="center"/>
          </w:tcPr>
          <w:p w14:paraId="7F42201F">
            <w:pPr>
              <w:keepNext w:val="0"/>
              <w:keepLines w:val="0"/>
              <w:suppressLineNumbers w:val="0"/>
              <w:spacing w:before="0" w:beforeAutospacing="0" w:after="0" w:afterAutospacing="0"/>
              <w:ind w:left="0" w:right="0"/>
              <w:jc w:val="center"/>
              <w:rPr>
                <w:rFonts w:hint="eastAsia" w:ascii="仿宋" w:hAnsi="仿宋" w:eastAsia="仿宋" w:cs="仿宋"/>
                <w:bCs/>
                <w:i w:val="0"/>
                <w:iCs w:val="0"/>
                <w:color w:val="000000" w:themeColor="text1"/>
                <w:szCs w:val="21"/>
                <w:highlight w:val="none"/>
                <w14:textFill>
                  <w14:solidFill>
                    <w14:schemeClr w14:val="tx1"/>
                  </w14:solidFill>
                </w14:textFill>
              </w:rPr>
            </w:pPr>
          </w:p>
        </w:tc>
        <w:tc>
          <w:tcPr>
            <w:tcW w:w="1134" w:type="dxa"/>
            <w:vAlign w:val="center"/>
          </w:tcPr>
          <w:p w14:paraId="3C49A818">
            <w:pPr>
              <w:keepNext w:val="0"/>
              <w:keepLines w:val="0"/>
              <w:widowControl/>
              <w:suppressLineNumbers w:val="0"/>
              <w:spacing w:before="0" w:beforeAutospacing="0" w:after="0" w:afterAutospacing="0"/>
              <w:ind w:left="0" w:right="0"/>
              <w:jc w:val="left"/>
              <w:rPr>
                <w:rFonts w:hint="eastAsia" w:ascii="仿宋" w:hAnsi="仿宋" w:eastAsia="仿宋" w:cs="仿宋"/>
                <w:i w:val="0"/>
                <w:iCs w:val="0"/>
                <w:color w:val="000000" w:themeColor="text1"/>
                <w:kern w:val="0"/>
                <w:szCs w:val="21"/>
                <w:highlight w:val="none"/>
                <w14:textFill>
                  <w14:solidFill>
                    <w14:schemeClr w14:val="tx1"/>
                  </w14:solidFill>
                </w14:textFill>
              </w:rPr>
            </w:pPr>
          </w:p>
        </w:tc>
        <w:tc>
          <w:tcPr>
            <w:tcW w:w="2480" w:type="dxa"/>
            <w:vAlign w:val="center"/>
          </w:tcPr>
          <w:p w14:paraId="7280DB0C">
            <w:pPr>
              <w:keepNext w:val="0"/>
              <w:keepLines w:val="0"/>
              <w:widowControl/>
              <w:suppressLineNumbers w:val="0"/>
              <w:spacing w:before="0" w:beforeAutospacing="0" w:after="0" w:afterAutospacing="0"/>
              <w:ind w:left="0" w:right="0"/>
              <w:jc w:val="left"/>
              <w:rPr>
                <w:rFonts w:hint="eastAsia" w:ascii="仿宋" w:hAnsi="仿宋" w:eastAsia="仿宋" w:cs="仿宋"/>
                <w:i w:val="0"/>
                <w:iCs w:val="0"/>
                <w:color w:val="000000" w:themeColor="text1"/>
                <w:kern w:val="0"/>
                <w:szCs w:val="21"/>
                <w:highlight w:val="none"/>
                <w14:textFill>
                  <w14:solidFill>
                    <w14:schemeClr w14:val="tx1"/>
                  </w14:solidFill>
                </w14:textFill>
              </w:rPr>
            </w:pPr>
          </w:p>
        </w:tc>
        <w:tc>
          <w:tcPr>
            <w:tcW w:w="2481" w:type="dxa"/>
            <w:vAlign w:val="center"/>
          </w:tcPr>
          <w:p w14:paraId="1CC160A5">
            <w:pPr>
              <w:keepNext w:val="0"/>
              <w:keepLines w:val="0"/>
              <w:suppressLineNumbers w:val="0"/>
              <w:spacing w:before="0" w:beforeAutospacing="0" w:after="0" w:afterAutospacing="0"/>
              <w:ind w:left="0" w:right="0"/>
              <w:jc w:val="center"/>
              <w:rPr>
                <w:rFonts w:hint="eastAsia" w:ascii="仿宋" w:hAnsi="仿宋" w:eastAsia="仿宋" w:cs="仿宋"/>
                <w:bCs/>
                <w:i w:val="0"/>
                <w:iCs w:val="0"/>
                <w:color w:val="000000" w:themeColor="text1"/>
                <w:szCs w:val="21"/>
                <w:highlight w:val="none"/>
                <w14:textFill>
                  <w14:solidFill>
                    <w14:schemeClr w14:val="tx1"/>
                  </w14:solidFill>
                </w14:textFill>
              </w:rPr>
            </w:pPr>
          </w:p>
        </w:tc>
        <w:tc>
          <w:tcPr>
            <w:tcW w:w="1134" w:type="dxa"/>
            <w:vAlign w:val="center"/>
          </w:tcPr>
          <w:p w14:paraId="0A9C2D34">
            <w:pPr>
              <w:keepNext w:val="0"/>
              <w:keepLines w:val="0"/>
              <w:suppressLineNumbers w:val="0"/>
              <w:spacing w:before="0" w:beforeAutospacing="0" w:after="0" w:afterAutospacing="0"/>
              <w:ind w:left="0" w:right="0"/>
              <w:jc w:val="center"/>
              <w:rPr>
                <w:rFonts w:hint="eastAsia" w:ascii="仿宋" w:hAnsi="仿宋" w:eastAsia="仿宋" w:cs="仿宋"/>
                <w:bCs/>
                <w:i w:val="0"/>
                <w:iCs w:val="0"/>
                <w:color w:val="000000" w:themeColor="text1"/>
                <w:szCs w:val="21"/>
                <w:highlight w:val="none"/>
                <w14:textFill>
                  <w14:solidFill>
                    <w14:schemeClr w14:val="tx1"/>
                  </w14:solidFill>
                </w14:textFill>
              </w:rPr>
            </w:pPr>
          </w:p>
        </w:tc>
        <w:tc>
          <w:tcPr>
            <w:tcW w:w="851" w:type="dxa"/>
            <w:vAlign w:val="center"/>
          </w:tcPr>
          <w:p w14:paraId="1CDD9D3A">
            <w:pPr>
              <w:keepNext w:val="0"/>
              <w:keepLines w:val="0"/>
              <w:suppressLineNumbers w:val="0"/>
              <w:spacing w:before="0" w:beforeAutospacing="0" w:after="0" w:afterAutospacing="0"/>
              <w:ind w:left="0" w:right="0"/>
              <w:jc w:val="center"/>
              <w:rPr>
                <w:rFonts w:hint="eastAsia" w:ascii="仿宋" w:hAnsi="仿宋" w:eastAsia="仿宋" w:cs="仿宋"/>
                <w:bCs/>
                <w:i w:val="0"/>
                <w:iCs w:val="0"/>
                <w:color w:val="000000" w:themeColor="text1"/>
                <w:szCs w:val="21"/>
                <w:highlight w:val="none"/>
                <w14:textFill>
                  <w14:solidFill>
                    <w14:schemeClr w14:val="tx1"/>
                  </w14:solidFill>
                </w14:textFill>
              </w:rPr>
            </w:pPr>
          </w:p>
        </w:tc>
      </w:tr>
    </w:tbl>
    <w:p w14:paraId="774EF883">
      <w:pPr>
        <w:rPr>
          <w:rFonts w:hint="eastAsia" w:ascii="仿宋" w:hAnsi="仿宋" w:eastAsia="仿宋" w:cs="仿宋"/>
          <w:bCs/>
          <w:i w:val="0"/>
          <w:iCs w:val="0"/>
          <w:color w:val="000000" w:themeColor="text1"/>
          <w:szCs w:val="21"/>
          <w:highlight w:val="none"/>
          <w14:textFill>
            <w14:solidFill>
              <w14:schemeClr w14:val="tx1"/>
            </w14:solidFill>
          </w14:textFill>
        </w:rPr>
      </w:pPr>
    </w:p>
    <w:p w14:paraId="2733E5FB">
      <w:pPr>
        <w:rPr>
          <w:rFonts w:hint="eastAsia" w:ascii="仿宋" w:hAnsi="仿宋" w:eastAsia="仿宋" w:cs="仿宋"/>
          <w:b/>
          <w:bCs w:val="0"/>
          <w:i w:val="0"/>
          <w:iCs w:val="0"/>
          <w:color w:val="000000" w:themeColor="text1"/>
          <w:szCs w:val="21"/>
          <w:highlight w:val="none"/>
          <w14:textFill>
            <w14:solidFill>
              <w14:schemeClr w14:val="tx1"/>
            </w14:solidFill>
          </w14:textFill>
        </w:rPr>
      </w:pPr>
      <w:r>
        <w:rPr>
          <w:rFonts w:hint="eastAsia" w:ascii="仿宋" w:hAnsi="仿宋" w:eastAsia="仿宋" w:cs="仿宋"/>
          <w:b/>
          <w:bCs w:val="0"/>
          <w:i w:val="0"/>
          <w:iCs w:val="0"/>
          <w:color w:val="000000" w:themeColor="text1"/>
          <w:szCs w:val="21"/>
          <w:highlight w:val="none"/>
          <w14:textFill>
            <w14:solidFill>
              <w14:schemeClr w14:val="tx1"/>
            </w14:solidFill>
          </w14:textFill>
        </w:rPr>
        <w:t>证明资料【如有的话，供应商提供的证明资料应统一编号（排序），格式自定】：</w:t>
      </w:r>
    </w:p>
    <w:p w14:paraId="6B39FE70">
      <w:pPr>
        <w:rPr>
          <w:rFonts w:hint="eastAsia" w:ascii="仿宋" w:hAnsi="仿宋" w:eastAsia="仿宋" w:cs="仿宋"/>
          <w:bCs/>
          <w:i w:val="0"/>
          <w:iCs w:val="0"/>
          <w:color w:val="000000" w:themeColor="text1"/>
          <w:szCs w:val="21"/>
          <w:highlight w:val="none"/>
          <w14:textFill>
            <w14:solidFill>
              <w14:schemeClr w14:val="tx1"/>
            </w14:solidFill>
          </w14:textFill>
        </w:rPr>
      </w:pPr>
    </w:p>
    <w:p w14:paraId="06BFE813">
      <w:pPr>
        <w:rPr>
          <w:rFonts w:hint="eastAsia" w:ascii="仿宋" w:hAnsi="仿宋" w:eastAsia="仿宋" w:cs="仿宋"/>
          <w:b/>
          <w:bCs w:val="0"/>
          <w:i w:val="0"/>
          <w:iCs w:val="0"/>
          <w:color w:val="000000" w:themeColor="text1"/>
          <w:szCs w:val="21"/>
          <w:highlight w:val="none"/>
          <w14:textFill>
            <w14:solidFill>
              <w14:schemeClr w14:val="tx1"/>
            </w14:solidFill>
          </w14:textFill>
        </w:rPr>
      </w:pPr>
      <w:r>
        <w:rPr>
          <w:rFonts w:hint="eastAsia" w:ascii="仿宋" w:hAnsi="仿宋" w:eastAsia="仿宋" w:cs="仿宋"/>
          <w:b/>
          <w:bCs w:val="0"/>
          <w:i w:val="0"/>
          <w:iCs w:val="0"/>
          <w:color w:val="000000" w:themeColor="text1"/>
          <w:szCs w:val="21"/>
          <w:highlight w:val="none"/>
          <w14:textFill>
            <w14:solidFill>
              <w14:schemeClr w14:val="tx1"/>
            </w14:solidFill>
          </w14:textFill>
        </w:rPr>
        <w:t>编制指引：</w:t>
      </w:r>
    </w:p>
    <w:p w14:paraId="092E1085">
      <w:pPr>
        <w:ind w:firstLine="420" w:firstLineChars="200"/>
        <w:rPr>
          <w:rFonts w:hint="eastAsia" w:ascii="仿宋" w:hAnsi="仿宋" w:eastAsia="仿宋" w:cs="仿宋"/>
          <w:bCs/>
          <w:i w:val="0"/>
          <w:iCs w:val="0"/>
          <w:color w:val="000000" w:themeColor="text1"/>
          <w:szCs w:val="21"/>
          <w:highlight w:val="none"/>
          <w14:textFill>
            <w14:solidFill>
              <w14:schemeClr w14:val="tx1"/>
            </w14:solidFill>
          </w14:textFill>
        </w:rPr>
      </w:pPr>
      <w:r>
        <w:rPr>
          <w:rFonts w:hint="eastAsia" w:ascii="仿宋" w:hAnsi="仿宋" w:eastAsia="仿宋" w:cs="仿宋"/>
          <w:bCs/>
          <w:i w:val="0"/>
          <w:iCs w:val="0"/>
          <w:color w:val="000000" w:themeColor="text1"/>
          <w:szCs w:val="21"/>
          <w:highlight w:val="none"/>
          <w14:textFill>
            <w14:solidFill>
              <w14:schemeClr w14:val="tx1"/>
            </w14:solidFill>
          </w14:textFill>
        </w:rPr>
        <w:t>1.“招标技术条款”一栏是招标文件第二册第</w:t>
      </w:r>
      <w:r>
        <w:rPr>
          <w:rFonts w:hint="eastAsia" w:ascii="仿宋" w:hAnsi="仿宋" w:eastAsia="仿宋" w:cs="仿宋"/>
          <w:bCs/>
          <w:i w:val="0"/>
          <w:iCs w:val="0"/>
          <w:color w:val="000000" w:themeColor="text1"/>
          <w:szCs w:val="21"/>
          <w:highlight w:val="none"/>
          <w:lang w:val="en-US" w:eastAsia="zh-CN"/>
          <w14:textFill>
            <w14:solidFill>
              <w14:schemeClr w14:val="tx1"/>
            </w14:solidFill>
          </w14:textFill>
        </w:rPr>
        <w:t>二</w:t>
      </w:r>
      <w:r>
        <w:rPr>
          <w:rFonts w:hint="eastAsia" w:ascii="仿宋" w:hAnsi="仿宋" w:eastAsia="仿宋" w:cs="仿宋"/>
          <w:bCs/>
          <w:i w:val="0"/>
          <w:iCs w:val="0"/>
          <w:color w:val="000000" w:themeColor="text1"/>
          <w:szCs w:val="21"/>
          <w:highlight w:val="none"/>
          <w14:textFill>
            <w14:solidFill>
              <w14:schemeClr w14:val="tx1"/>
            </w14:solidFill>
          </w14:textFill>
        </w:rPr>
        <w:t>章“三、</w:t>
      </w:r>
      <w:r>
        <w:rPr>
          <w:rFonts w:hint="eastAsia" w:ascii="仿宋" w:hAnsi="仿宋" w:eastAsia="仿宋" w:cs="仿宋"/>
          <w:i w:val="0"/>
          <w:iCs w:val="0"/>
          <w:highlight w:val="none"/>
        </w:rPr>
        <w:t>技术要求</w:t>
      </w:r>
      <w:r>
        <w:rPr>
          <w:rFonts w:hint="eastAsia" w:ascii="仿宋" w:hAnsi="仿宋" w:eastAsia="仿宋" w:cs="仿宋"/>
          <w:bCs/>
          <w:i w:val="0"/>
          <w:iCs w:val="0"/>
          <w:color w:val="000000" w:themeColor="text1"/>
          <w:szCs w:val="21"/>
          <w:highlight w:val="none"/>
          <w14:textFill>
            <w14:solidFill>
              <w14:schemeClr w14:val="tx1"/>
            </w14:solidFill>
          </w14:textFill>
        </w:rPr>
        <w:t>”的全部内容；</w:t>
      </w:r>
    </w:p>
    <w:p w14:paraId="64C9845F">
      <w:pPr>
        <w:ind w:firstLine="420" w:firstLineChars="200"/>
        <w:rPr>
          <w:rFonts w:hint="eastAsia" w:ascii="仿宋" w:hAnsi="仿宋" w:eastAsia="仿宋" w:cs="仿宋"/>
          <w:bCs/>
          <w:i w:val="0"/>
          <w:iCs w:val="0"/>
          <w:color w:val="000000" w:themeColor="text1"/>
          <w:szCs w:val="21"/>
          <w:highlight w:val="none"/>
          <w14:textFill>
            <w14:solidFill>
              <w14:schemeClr w14:val="tx1"/>
            </w14:solidFill>
          </w14:textFill>
        </w:rPr>
      </w:pPr>
      <w:r>
        <w:rPr>
          <w:rFonts w:hint="eastAsia" w:ascii="仿宋" w:hAnsi="仿宋" w:eastAsia="仿宋" w:cs="仿宋"/>
          <w:bCs/>
          <w:i w:val="0"/>
          <w:iCs w:val="0"/>
          <w:color w:val="000000" w:themeColor="text1"/>
          <w:szCs w:val="21"/>
          <w:highlight w:val="none"/>
          <w14:textFill>
            <w14:solidFill>
              <w14:schemeClr w14:val="tx1"/>
            </w14:solidFill>
          </w14:textFill>
        </w:rPr>
        <w:t>2.“投标技术响应”一栏必须一一对照“招标技术要求”，详细填写投标人自身投标货物的具体参数，而不能不合理照搬照抄招标文件的技术要求，以体现具体响应情况。</w:t>
      </w:r>
    </w:p>
    <w:p w14:paraId="33F47515">
      <w:pPr>
        <w:ind w:firstLine="420" w:firstLineChars="200"/>
        <w:rPr>
          <w:rFonts w:hint="eastAsia" w:ascii="仿宋" w:hAnsi="仿宋" w:eastAsia="仿宋" w:cs="仿宋"/>
          <w:bCs/>
          <w:i w:val="0"/>
          <w:iCs w:val="0"/>
          <w:color w:val="000000" w:themeColor="text1"/>
          <w:szCs w:val="21"/>
          <w:highlight w:val="none"/>
          <w14:textFill>
            <w14:solidFill>
              <w14:schemeClr w14:val="tx1"/>
            </w14:solidFill>
          </w14:textFill>
        </w:rPr>
      </w:pPr>
      <w:r>
        <w:rPr>
          <w:rFonts w:hint="eastAsia" w:ascii="仿宋" w:hAnsi="仿宋" w:eastAsia="仿宋" w:cs="仿宋"/>
          <w:bCs/>
          <w:i w:val="0"/>
          <w:iCs w:val="0"/>
          <w:color w:val="000000" w:themeColor="text1"/>
          <w:szCs w:val="21"/>
          <w:highlight w:val="none"/>
          <w14:textFill>
            <w14:solidFill>
              <w14:schemeClr w14:val="tx1"/>
            </w14:solidFill>
          </w14:textFill>
        </w:rPr>
        <w:t>3.“偏离情况”一栏填写如实填写“正偏离”、“负偏离”或“无偏离”，其中：“正偏离”表示“投标响应优于招标技术要求”，“负偏离”表示“投标响应不满足招标技术要求”，“无偏离”表示“投标响应与招标技术要求一致”。“投标技术响应”对比“招标技术要求”存在响应不全（包括未响应整项招标技术要求或者未响应一项招标技术要求的部分内容），均视为“负偏离”。</w:t>
      </w:r>
    </w:p>
    <w:p w14:paraId="29F013ED">
      <w:pPr>
        <w:ind w:firstLine="420" w:firstLineChars="200"/>
        <w:rPr>
          <w:rFonts w:hint="eastAsia" w:ascii="仿宋" w:hAnsi="仿宋" w:eastAsia="仿宋" w:cs="仿宋"/>
          <w:b/>
          <w:bCs w:val="0"/>
          <w:i w:val="0"/>
          <w:iCs w:val="0"/>
          <w:color w:val="FF0000"/>
          <w:szCs w:val="21"/>
          <w:highlight w:val="none"/>
          <w:lang w:val="en-US" w:eastAsia="zh-CN"/>
        </w:rPr>
      </w:pPr>
      <w:r>
        <w:rPr>
          <w:rFonts w:hint="eastAsia" w:ascii="仿宋" w:hAnsi="仿宋" w:eastAsia="仿宋" w:cs="仿宋"/>
          <w:bCs/>
          <w:i w:val="0"/>
          <w:iCs w:val="0"/>
          <w:color w:val="000000" w:themeColor="text1"/>
          <w:szCs w:val="21"/>
          <w:highlight w:val="none"/>
          <w:lang w:val="en-US" w:eastAsia="zh-CN"/>
          <w14:textFill>
            <w14:solidFill>
              <w14:schemeClr w14:val="tx1"/>
            </w14:solidFill>
          </w14:textFill>
        </w:rPr>
        <w:t>4.未要求提供证明资料的招标技术要求，可以不提供证明资料（如实响应即可）；</w:t>
      </w:r>
      <w:r>
        <w:rPr>
          <w:rFonts w:hint="eastAsia" w:ascii="仿宋" w:hAnsi="仿宋" w:eastAsia="仿宋" w:cs="仿宋"/>
          <w:b/>
          <w:bCs w:val="0"/>
          <w:i w:val="0"/>
          <w:iCs w:val="0"/>
          <w:color w:val="FF0000"/>
          <w:szCs w:val="21"/>
          <w:highlight w:val="none"/>
          <w:lang w:val="en-US" w:eastAsia="zh-CN"/>
        </w:rPr>
        <w:t>如额外提供了证明资料，且</w:t>
      </w:r>
      <w:r>
        <w:rPr>
          <w:rFonts w:hint="eastAsia" w:ascii="仿宋" w:hAnsi="仿宋" w:eastAsia="仿宋" w:cs="仿宋"/>
          <w:b/>
          <w:bCs w:val="0"/>
          <w:i w:val="0"/>
          <w:iCs w:val="0"/>
          <w:color w:val="FF0000"/>
          <w:szCs w:val="21"/>
          <w:highlight w:val="none"/>
          <w:lang w:eastAsia="zh-CN"/>
        </w:rPr>
        <w:t>证明资料显示不符合招标技术要求的，经评审委员会认定，该项招标技术要求将被判定为负偏离。</w:t>
      </w:r>
    </w:p>
    <w:p w14:paraId="6CAB520B">
      <w:pPr>
        <w:ind w:firstLine="420" w:firstLineChars="200"/>
        <w:rPr>
          <w:rFonts w:hint="eastAsia" w:ascii="仿宋" w:hAnsi="仿宋" w:eastAsia="仿宋" w:cs="仿宋"/>
          <w:bCs/>
          <w:i w:val="0"/>
          <w:iCs w:val="0"/>
          <w:color w:val="000000" w:themeColor="text1"/>
          <w:szCs w:val="21"/>
          <w:highlight w:val="none"/>
          <w14:textFill>
            <w14:solidFill>
              <w14:schemeClr w14:val="tx1"/>
            </w14:solidFill>
          </w14:textFill>
        </w:rPr>
      </w:pPr>
      <w:r>
        <w:rPr>
          <w:rFonts w:hint="eastAsia" w:ascii="仿宋" w:hAnsi="仿宋" w:eastAsia="仿宋" w:cs="仿宋"/>
          <w:bCs/>
          <w:i w:val="0"/>
          <w:iCs w:val="0"/>
          <w:color w:val="000000" w:themeColor="text1"/>
          <w:szCs w:val="21"/>
          <w:highlight w:val="none"/>
          <w:lang w:val="en-US" w:eastAsia="zh-CN"/>
          <w14:textFill>
            <w14:solidFill>
              <w14:schemeClr w14:val="tx1"/>
            </w14:solidFill>
          </w14:textFill>
        </w:rPr>
        <w:t>5</w:t>
      </w:r>
      <w:r>
        <w:rPr>
          <w:rFonts w:hint="eastAsia" w:ascii="仿宋" w:hAnsi="仿宋" w:eastAsia="仿宋" w:cs="仿宋"/>
          <w:bCs/>
          <w:i w:val="0"/>
          <w:iCs w:val="0"/>
          <w:color w:val="000000" w:themeColor="text1"/>
          <w:szCs w:val="21"/>
          <w:highlight w:val="none"/>
          <w14:textFill>
            <w14:solidFill>
              <w14:schemeClr w14:val="tx1"/>
            </w14:solidFill>
          </w14:textFill>
        </w:rPr>
        <w:t>.证明资料条款响应要求：要求提供证明资料（且已对证明资料的形式、内容作出明确要求）进行响应的条款，应当在“说明”一栏中列明是否提供了符合要求的证明资料，以及所提供证明资料在表后“证明资料”中的编号（位置）,以便评审；此类条款应严格依照要求的形式、内容提供证明资料，如未提供证明资料（或：证明资料的形式、内容等不符合要求；证明资料显示不符合招标技术要求；证明资料模糊不清无法判断或未显示是否满足招标技术要求），且投标人在“偏离情况”一栏响应为“正偏离”或“无偏离”的，经评审委员会认定，将判定为负偏离。</w:t>
      </w:r>
    </w:p>
    <w:p w14:paraId="189C3050">
      <w:pPr>
        <w:ind w:firstLine="420" w:firstLineChars="200"/>
        <w:rPr>
          <w:rFonts w:hint="eastAsia" w:ascii="仿宋" w:hAnsi="仿宋" w:eastAsia="仿宋" w:cs="仿宋"/>
          <w:bCs/>
          <w:i w:val="0"/>
          <w:iCs w:val="0"/>
          <w:color w:val="000000" w:themeColor="text1"/>
          <w:szCs w:val="21"/>
          <w:highlight w:val="none"/>
          <w14:textFill>
            <w14:solidFill>
              <w14:schemeClr w14:val="tx1"/>
            </w14:solidFill>
          </w14:textFill>
        </w:rPr>
      </w:pPr>
      <w:r>
        <w:rPr>
          <w:rFonts w:hint="eastAsia" w:ascii="仿宋" w:hAnsi="仿宋" w:eastAsia="仿宋" w:cs="仿宋"/>
          <w:bCs/>
          <w:i w:val="0"/>
          <w:iCs w:val="0"/>
          <w:color w:val="000000" w:themeColor="text1"/>
          <w:szCs w:val="21"/>
          <w:highlight w:val="none"/>
          <w14:textFill>
            <w14:solidFill>
              <w14:schemeClr w14:val="tx1"/>
            </w14:solidFill>
          </w14:textFill>
        </w:rPr>
        <w:t>6</w:t>
      </w:r>
      <w:r>
        <w:rPr>
          <w:rFonts w:hint="eastAsia" w:ascii="仿宋" w:hAnsi="仿宋" w:eastAsia="仿宋" w:cs="仿宋"/>
          <w:bCs/>
          <w:i w:val="0"/>
          <w:iCs w:val="0"/>
          <w:color w:val="000000" w:themeColor="text1"/>
          <w:szCs w:val="21"/>
          <w:highlight w:val="none"/>
          <w:lang w:eastAsia="zh-CN"/>
          <w14:textFill>
            <w14:solidFill>
              <w14:schemeClr w14:val="tx1"/>
            </w14:solidFill>
          </w14:textFill>
        </w:rPr>
        <w:t>.表后“证明资料”部分内容的编制：提供的所有证明资料应当统一编号（排序），且证明资料的编号（顺序）、数量和名称（形式）均应与“说明”一栏所填内容保持一致（一一对应），以便评审委员会查看。</w:t>
      </w:r>
      <w:r>
        <w:rPr>
          <w:rFonts w:hint="eastAsia" w:ascii="仿宋" w:hAnsi="仿宋" w:eastAsia="仿宋" w:cs="仿宋"/>
          <w:b/>
          <w:bCs w:val="0"/>
          <w:i w:val="0"/>
          <w:iCs w:val="0"/>
          <w:color w:val="FF0000"/>
          <w:szCs w:val="21"/>
          <w:highlight w:val="none"/>
          <w:lang w:eastAsia="zh-CN"/>
        </w:rPr>
        <w:t>未按照招标文件要求在表后放置证明材料的供应商将承担不利后果，经评审委员会认定，相关技术要求将判定为负偏离。</w:t>
      </w:r>
    </w:p>
    <w:p w14:paraId="48A1FFC5">
      <w:pPr>
        <w:ind w:firstLine="420" w:firstLineChars="200"/>
        <w:rPr>
          <w:rFonts w:hint="eastAsia" w:ascii="仿宋" w:hAnsi="仿宋" w:eastAsia="仿宋" w:cs="仿宋"/>
          <w:bCs/>
          <w:i w:val="0"/>
          <w:iCs w:val="0"/>
          <w:color w:val="000000" w:themeColor="text1"/>
          <w:szCs w:val="21"/>
          <w:highlight w:val="none"/>
          <w14:textFill>
            <w14:solidFill>
              <w14:schemeClr w14:val="tx1"/>
            </w14:solidFill>
          </w14:textFill>
        </w:rPr>
      </w:pPr>
      <w:r>
        <w:rPr>
          <w:rFonts w:hint="eastAsia" w:ascii="仿宋" w:hAnsi="仿宋" w:eastAsia="仿宋" w:cs="仿宋"/>
          <w:bCs/>
          <w:i w:val="0"/>
          <w:iCs w:val="0"/>
          <w:color w:val="000000" w:themeColor="text1"/>
          <w:szCs w:val="21"/>
          <w:highlight w:val="none"/>
          <w14:textFill>
            <w14:solidFill>
              <w14:schemeClr w14:val="tx1"/>
            </w14:solidFill>
          </w14:textFill>
        </w:rPr>
        <w:t>7</w:t>
      </w:r>
      <w:r>
        <w:rPr>
          <w:rFonts w:hint="eastAsia" w:ascii="仿宋" w:hAnsi="仿宋" w:eastAsia="仿宋" w:cs="仿宋"/>
          <w:bCs/>
          <w:i w:val="0"/>
          <w:iCs w:val="0"/>
          <w:color w:val="000000" w:themeColor="text1"/>
          <w:szCs w:val="21"/>
          <w:highlight w:val="none"/>
          <w:lang w:eastAsia="zh-CN"/>
          <w14:textFill>
            <w14:solidFill>
              <w14:schemeClr w14:val="tx1"/>
            </w14:solidFill>
          </w14:textFill>
        </w:rPr>
        <w:t>.</w:t>
      </w:r>
      <w:r>
        <w:rPr>
          <w:rFonts w:hint="eastAsia" w:ascii="仿宋" w:hAnsi="仿宋" w:eastAsia="仿宋" w:cs="仿宋"/>
          <w:bCs/>
          <w:i w:val="0"/>
          <w:iCs w:val="0"/>
          <w:color w:val="000000" w:themeColor="text1"/>
          <w:szCs w:val="21"/>
          <w:highlight w:val="none"/>
          <w14:textFill>
            <w14:solidFill>
              <w14:schemeClr w14:val="tx1"/>
            </w14:solidFill>
          </w14:textFill>
        </w:rPr>
        <w:t>证明资料的形式及其它具体要求：</w:t>
      </w:r>
    </w:p>
    <w:p w14:paraId="00B06D9F">
      <w:pPr>
        <w:ind w:firstLine="420" w:firstLineChars="200"/>
        <w:rPr>
          <w:rFonts w:hint="eastAsia" w:ascii="仿宋" w:hAnsi="仿宋" w:eastAsia="仿宋" w:cs="仿宋"/>
          <w:bCs/>
          <w:i w:val="0"/>
          <w:iCs w:val="0"/>
          <w:color w:val="000000" w:themeColor="text1"/>
          <w:szCs w:val="21"/>
          <w:highlight w:val="none"/>
          <w14:textFill>
            <w14:solidFill>
              <w14:schemeClr w14:val="tx1"/>
            </w14:solidFill>
          </w14:textFill>
        </w:rPr>
      </w:pPr>
      <w:r>
        <w:rPr>
          <w:rFonts w:hint="eastAsia" w:ascii="仿宋" w:hAnsi="仿宋" w:eastAsia="仿宋" w:cs="仿宋"/>
          <w:bCs/>
          <w:i w:val="0"/>
          <w:iCs w:val="0"/>
          <w:color w:val="000000" w:themeColor="text1"/>
          <w:szCs w:val="21"/>
          <w:highlight w:val="none"/>
          <w14:textFill>
            <w14:solidFill>
              <w14:schemeClr w14:val="tx1"/>
            </w14:solidFill>
          </w14:textFill>
        </w:rPr>
        <w:t>（1）除照片、图片（截图）及不需加盖公章的文字说明（技术说明）外，其它证明资料均要求为加盖公章的原件复印件；</w:t>
      </w:r>
    </w:p>
    <w:p w14:paraId="4949080F">
      <w:pPr>
        <w:ind w:firstLine="420" w:firstLineChars="200"/>
        <w:rPr>
          <w:rFonts w:hint="eastAsia" w:ascii="仿宋" w:hAnsi="仿宋" w:eastAsia="仿宋" w:cs="仿宋"/>
          <w:bCs/>
          <w:i w:val="0"/>
          <w:iCs w:val="0"/>
          <w:color w:val="000000" w:themeColor="text1"/>
          <w:szCs w:val="21"/>
          <w:highlight w:val="none"/>
          <w14:textFill>
            <w14:solidFill>
              <w14:schemeClr w14:val="tx1"/>
            </w14:solidFill>
          </w14:textFill>
        </w:rPr>
      </w:pPr>
      <w:r>
        <w:rPr>
          <w:rFonts w:hint="eastAsia" w:ascii="仿宋" w:hAnsi="仿宋" w:eastAsia="仿宋" w:cs="仿宋"/>
          <w:bCs/>
          <w:i w:val="0"/>
          <w:iCs w:val="0"/>
          <w:color w:val="000000" w:themeColor="text1"/>
          <w:szCs w:val="21"/>
          <w:highlight w:val="none"/>
          <w14:textFill>
            <w14:solidFill>
              <w14:schemeClr w14:val="tx1"/>
            </w14:solidFill>
          </w14:textFill>
        </w:rPr>
        <w:t>（2）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14:paraId="39C2F14D">
      <w:pPr>
        <w:ind w:firstLine="420" w:firstLineChars="200"/>
        <w:rPr>
          <w:rFonts w:hint="eastAsia" w:ascii="仿宋" w:hAnsi="仿宋" w:eastAsia="仿宋" w:cs="仿宋"/>
          <w:bCs/>
          <w:i w:val="0"/>
          <w:iCs w:val="0"/>
          <w:color w:val="000000" w:themeColor="text1"/>
          <w:szCs w:val="21"/>
          <w:highlight w:val="none"/>
          <w14:textFill>
            <w14:solidFill>
              <w14:schemeClr w14:val="tx1"/>
            </w14:solidFill>
          </w14:textFill>
        </w:rPr>
      </w:pPr>
      <w:r>
        <w:rPr>
          <w:rFonts w:hint="eastAsia" w:ascii="仿宋" w:hAnsi="仿宋" w:eastAsia="仿宋" w:cs="仿宋"/>
          <w:bCs/>
          <w:i w:val="0"/>
          <w:iCs w:val="0"/>
          <w:color w:val="000000" w:themeColor="text1"/>
          <w:szCs w:val="21"/>
          <w:highlight w:val="none"/>
          <w14:textFill>
            <w14:solidFill>
              <w14:schemeClr w14:val="tx1"/>
            </w14:solidFill>
          </w14:textFill>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2521365C">
      <w:pPr>
        <w:ind w:firstLine="420" w:firstLineChars="200"/>
        <w:rPr>
          <w:rFonts w:hint="eastAsia" w:ascii="仿宋" w:hAnsi="仿宋" w:eastAsia="仿宋" w:cs="仿宋"/>
          <w:bCs/>
          <w:i w:val="0"/>
          <w:iCs w:val="0"/>
          <w:color w:val="000000" w:themeColor="text1"/>
          <w:szCs w:val="21"/>
          <w:highlight w:val="none"/>
          <w14:textFill>
            <w14:solidFill>
              <w14:schemeClr w14:val="tx1"/>
            </w14:solidFill>
          </w14:textFill>
        </w:rPr>
      </w:pPr>
      <w:r>
        <w:rPr>
          <w:rFonts w:hint="eastAsia" w:ascii="仿宋" w:hAnsi="仿宋" w:eastAsia="仿宋" w:cs="仿宋"/>
          <w:bCs/>
          <w:i w:val="0"/>
          <w:iCs w:val="0"/>
          <w:color w:val="000000" w:themeColor="text1"/>
          <w:szCs w:val="21"/>
          <w:highlight w:val="none"/>
          <w14:textFill>
            <w14:solidFill>
              <w14:schemeClr w14:val="tx1"/>
            </w14:solidFill>
          </w14:textFill>
        </w:rPr>
        <w:t>我国政府机构出具的产品检验和核准证件应为证件正面、背面和附件标注的全部具体内容；产品检验和核准证件的尺寸和清晰度应该能够被阅读、识别和判断；</w:t>
      </w:r>
    </w:p>
    <w:p w14:paraId="55E549C9">
      <w:pPr>
        <w:ind w:firstLine="420" w:firstLineChars="200"/>
        <w:rPr>
          <w:rFonts w:hint="eastAsia" w:ascii="仿宋" w:hAnsi="仿宋" w:eastAsia="仿宋" w:cs="仿宋"/>
          <w:bCs/>
          <w:i w:val="0"/>
          <w:iCs w:val="0"/>
          <w:color w:val="000000" w:themeColor="text1"/>
          <w:szCs w:val="21"/>
          <w:highlight w:val="none"/>
          <w14:textFill>
            <w14:solidFill>
              <w14:schemeClr w14:val="tx1"/>
            </w14:solidFill>
          </w14:textFill>
        </w:rPr>
      </w:pPr>
      <w:r>
        <w:rPr>
          <w:rFonts w:hint="eastAsia" w:ascii="仿宋" w:hAnsi="仿宋" w:eastAsia="仿宋" w:cs="仿宋"/>
          <w:bCs/>
          <w:i w:val="0"/>
          <w:iCs w:val="0"/>
          <w:color w:val="000000" w:themeColor="text1"/>
          <w:szCs w:val="21"/>
          <w:highlight w:val="none"/>
          <w14:textFill>
            <w14:solidFill>
              <w14:schemeClr w14:val="tx1"/>
            </w14:solidFill>
          </w14:textFill>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被阅读、识别和判断；</w:t>
      </w:r>
    </w:p>
    <w:p w14:paraId="4BF35D20">
      <w:pPr>
        <w:ind w:firstLine="420" w:firstLineChars="200"/>
        <w:rPr>
          <w:rFonts w:hint="eastAsia" w:ascii="仿宋" w:hAnsi="仿宋" w:eastAsia="仿宋" w:cs="仿宋"/>
          <w:bCs/>
          <w:i w:val="0"/>
          <w:iCs w:val="0"/>
          <w:color w:val="000000" w:themeColor="text1"/>
          <w:szCs w:val="21"/>
          <w:highlight w:val="none"/>
          <w14:textFill>
            <w14:solidFill>
              <w14:schemeClr w14:val="tx1"/>
            </w14:solidFill>
          </w14:textFill>
        </w:rPr>
      </w:pPr>
      <w:r>
        <w:rPr>
          <w:rFonts w:hint="eastAsia" w:ascii="仿宋" w:hAnsi="仿宋" w:eastAsia="仿宋" w:cs="仿宋"/>
          <w:bCs/>
          <w:i w:val="0"/>
          <w:iCs w:val="0"/>
          <w:color w:val="000000" w:themeColor="text1"/>
          <w:szCs w:val="21"/>
          <w:highlight w:val="none"/>
          <w14:textFill>
            <w14:solidFill>
              <w14:schemeClr w14:val="tx1"/>
            </w14:solidFill>
          </w14:textFill>
        </w:rPr>
        <w:t>其它证明资料的形式要求参照以上要求执行；</w:t>
      </w:r>
    </w:p>
    <w:p w14:paraId="1D267C64">
      <w:pPr>
        <w:ind w:firstLine="420" w:firstLineChars="200"/>
        <w:rPr>
          <w:rFonts w:hint="eastAsia" w:ascii="仿宋" w:hAnsi="仿宋" w:eastAsia="仿宋" w:cs="仿宋"/>
          <w:bCs/>
          <w:i w:val="0"/>
          <w:iCs w:val="0"/>
          <w:color w:val="000000" w:themeColor="text1"/>
          <w:szCs w:val="21"/>
          <w:highlight w:val="none"/>
          <w14:textFill>
            <w14:solidFill>
              <w14:schemeClr w14:val="tx1"/>
            </w14:solidFill>
          </w14:textFill>
        </w:rPr>
      </w:pPr>
      <w:r>
        <w:rPr>
          <w:rFonts w:hint="eastAsia" w:ascii="仿宋" w:hAnsi="仿宋" w:eastAsia="仿宋" w:cs="仿宋"/>
          <w:bCs/>
          <w:i w:val="0"/>
          <w:iCs w:val="0"/>
          <w:color w:val="000000" w:themeColor="text1"/>
          <w:szCs w:val="21"/>
          <w:highlight w:val="none"/>
          <w14:textFill>
            <w14:solidFill>
              <w14:schemeClr w14:val="tx1"/>
            </w14:solidFill>
          </w14:textFill>
        </w:rPr>
        <w:t>（4）证明资料均要求原件备查。</w:t>
      </w:r>
    </w:p>
    <w:p w14:paraId="27675539">
      <w:pPr>
        <w:ind w:firstLine="420" w:firstLineChars="200"/>
        <w:rPr>
          <w:rFonts w:hint="eastAsia" w:ascii="仿宋" w:hAnsi="仿宋" w:eastAsia="仿宋" w:cs="仿宋"/>
          <w:bCs/>
          <w:i w:val="0"/>
          <w:iCs w:val="0"/>
          <w:color w:val="000000" w:themeColor="text1"/>
          <w:szCs w:val="21"/>
          <w:highlight w:val="none"/>
          <w14:textFill>
            <w14:solidFill>
              <w14:schemeClr w14:val="tx1"/>
            </w14:solidFill>
          </w14:textFill>
        </w:rPr>
      </w:pPr>
      <w:r>
        <w:rPr>
          <w:rFonts w:hint="eastAsia" w:ascii="仿宋" w:hAnsi="仿宋" w:eastAsia="仿宋" w:cs="仿宋"/>
          <w:bCs/>
          <w:i w:val="0"/>
          <w:iCs w:val="0"/>
          <w:color w:val="000000" w:themeColor="text1"/>
          <w:szCs w:val="21"/>
          <w:highlight w:val="none"/>
          <w14:textFill>
            <w14:solidFill>
              <w14:schemeClr w14:val="tx1"/>
            </w14:solidFill>
          </w14:textFill>
        </w:rPr>
        <w:t>8</w:t>
      </w:r>
      <w:r>
        <w:rPr>
          <w:rFonts w:hint="eastAsia" w:ascii="仿宋" w:hAnsi="仿宋" w:eastAsia="仿宋" w:cs="仿宋"/>
          <w:bCs/>
          <w:i w:val="0"/>
          <w:iCs w:val="0"/>
          <w:color w:val="000000" w:themeColor="text1"/>
          <w:szCs w:val="21"/>
          <w:highlight w:val="none"/>
          <w:lang w:eastAsia="zh-CN"/>
          <w14:textFill>
            <w14:solidFill>
              <w14:schemeClr w14:val="tx1"/>
            </w14:solidFill>
          </w14:textFill>
        </w:rPr>
        <w:t>.</w:t>
      </w:r>
      <w:r>
        <w:rPr>
          <w:rFonts w:hint="eastAsia" w:ascii="仿宋" w:hAnsi="仿宋" w:eastAsia="仿宋" w:cs="仿宋"/>
          <w:bCs/>
          <w:i w:val="0"/>
          <w:iCs w:val="0"/>
          <w:color w:val="000000" w:themeColor="text1"/>
          <w:szCs w:val="21"/>
          <w:highlight w:val="none"/>
          <w14:textFill>
            <w14:solidFill>
              <w14:schemeClr w14:val="tx1"/>
            </w14:solidFill>
          </w14:textFill>
        </w:rPr>
        <w:t>其它注意事项：</w:t>
      </w:r>
    </w:p>
    <w:p w14:paraId="2D9CAF4A">
      <w:pPr>
        <w:ind w:firstLine="420" w:firstLineChars="200"/>
        <w:rPr>
          <w:rFonts w:hint="eastAsia" w:ascii="仿宋" w:hAnsi="仿宋" w:eastAsia="仿宋" w:cs="仿宋"/>
          <w:bCs/>
          <w:i w:val="0"/>
          <w:iCs w:val="0"/>
          <w:color w:val="000000" w:themeColor="text1"/>
          <w:szCs w:val="21"/>
          <w:highlight w:val="none"/>
          <w14:textFill>
            <w14:solidFill>
              <w14:schemeClr w14:val="tx1"/>
            </w14:solidFill>
          </w14:textFill>
        </w:rPr>
      </w:pPr>
      <w:r>
        <w:rPr>
          <w:rFonts w:hint="eastAsia" w:ascii="仿宋" w:hAnsi="仿宋" w:eastAsia="仿宋" w:cs="仿宋"/>
          <w:bCs/>
          <w:i w:val="0"/>
          <w:iCs w:val="0"/>
          <w:color w:val="000000" w:themeColor="text1"/>
          <w:szCs w:val="21"/>
          <w:highlight w:val="none"/>
          <w14:textFill>
            <w14:solidFill>
              <w14:schemeClr w14:val="tx1"/>
            </w14:solidFill>
          </w14:textFill>
        </w:rPr>
        <w:t>（1）评审委员会有权对投标人的响应情况作出判断（评审结论）；</w:t>
      </w:r>
    </w:p>
    <w:p w14:paraId="4AA75C65">
      <w:pPr>
        <w:ind w:firstLine="420" w:firstLineChars="200"/>
        <w:rPr>
          <w:rFonts w:hint="eastAsia" w:ascii="仿宋" w:hAnsi="仿宋" w:eastAsia="仿宋" w:cs="仿宋"/>
          <w:bCs/>
          <w:i w:val="0"/>
          <w:iCs w:val="0"/>
          <w:color w:val="000000" w:themeColor="text1"/>
          <w:szCs w:val="21"/>
          <w:highlight w:val="none"/>
          <w14:textFill>
            <w14:solidFill>
              <w14:schemeClr w14:val="tx1"/>
            </w14:solidFill>
          </w14:textFill>
        </w:rPr>
      </w:pPr>
      <w:r>
        <w:rPr>
          <w:rFonts w:hint="eastAsia" w:ascii="仿宋" w:hAnsi="仿宋" w:eastAsia="仿宋" w:cs="仿宋"/>
          <w:bCs/>
          <w:i w:val="0"/>
          <w:iCs w:val="0"/>
          <w:color w:val="000000" w:themeColor="text1"/>
          <w:szCs w:val="21"/>
          <w:highlight w:val="none"/>
          <w14:textFill>
            <w14:solidFill>
              <w14:schemeClr w14:val="tx1"/>
            </w14:solidFill>
          </w14:textFill>
        </w:rPr>
        <w:t>（2）评审委员会有权对以谋取中标为目的的技术规格模糊响应（如有意不合理照搬照抄招标文件的技术要求）或虚假响应予以认定，并视情况报主管部门进行处理。</w:t>
      </w:r>
    </w:p>
    <w:p w14:paraId="56E42457">
      <w:pPr>
        <w:pStyle w:val="6"/>
        <w:rPr>
          <w:rFonts w:hint="eastAsia" w:ascii="仿宋" w:hAnsi="仿宋" w:eastAsia="仿宋" w:cs="仿宋"/>
          <w:i w:val="0"/>
          <w:iCs w:val="0"/>
          <w:highlight w:val="none"/>
        </w:rPr>
      </w:pPr>
    </w:p>
    <w:p w14:paraId="546594FA">
      <w:pPr>
        <w:rPr>
          <w:rFonts w:hint="eastAsia" w:ascii="仿宋" w:hAnsi="仿宋" w:eastAsia="仿宋" w:cs="仿宋"/>
          <w:i w:val="0"/>
          <w:iCs w:val="0"/>
          <w:highlight w:val="none"/>
        </w:rPr>
      </w:pPr>
    </w:p>
    <w:p w14:paraId="4C20921A">
      <w:pPr>
        <w:ind w:firstLine="3150" w:firstLineChars="1500"/>
        <w:jc w:val="left"/>
        <w:rPr>
          <w:rFonts w:hint="eastAsia" w:ascii="仿宋" w:hAnsi="仿宋" w:eastAsia="仿宋" w:cs="仿宋"/>
          <w:i w:val="0"/>
          <w:iCs w:val="0"/>
          <w:color w:val="000000" w:themeColor="text1"/>
          <w:highlight w:val="none"/>
          <w14:textFill>
            <w14:solidFill>
              <w14:schemeClr w14:val="tx1"/>
            </w14:solidFill>
          </w14:textFill>
        </w:rPr>
      </w:pPr>
      <w:bookmarkStart w:id="318" w:name="_Toc22591"/>
      <w:r>
        <w:rPr>
          <w:rFonts w:hint="eastAsia" w:ascii="仿宋" w:hAnsi="仿宋" w:eastAsia="仿宋" w:cs="仿宋"/>
          <w:i w:val="0"/>
          <w:iCs w:val="0"/>
          <w:color w:val="000000" w:themeColor="text1"/>
          <w:highlight w:val="none"/>
          <w14:textFill>
            <w14:solidFill>
              <w14:schemeClr w14:val="tx1"/>
            </w14:solidFill>
          </w14:textFill>
        </w:rPr>
        <w:t>法定代表人或其授权委托人（</w:t>
      </w:r>
      <w:r>
        <w:rPr>
          <w:rFonts w:hint="eastAsia" w:ascii="仿宋" w:hAnsi="仿宋" w:eastAsia="仿宋" w:cs="仿宋"/>
          <w:b/>
          <w:i w:val="0"/>
          <w:iCs w:val="0"/>
          <w:color w:val="000000" w:themeColor="text1"/>
          <w:highlight w:val="none"/>
          <w14:textFill>
            <w14:solidFill>
              <w14:schemeClr w14:val="tx1"/>
            </w14:solidFill>
          </w14:textFill>
        </w:rPr>
        <w:t>签名或盖私章</w:t>
      </w:r>
      <w:r>
        <w:rPr>
          <w:rFonts w:hint="eastAsia" w:ascii="仿宋" w:hAnsi="仿宋" w:eastAsia="仿宋" w:cs="仿宋"/>
          <w:i w:val="0"/>
          <w:iCs w:val="0"/>
          <w:color w:val="000000" w:themeColor="text1"/>
          <w:highlight w:val="none"/>
          <w14:textFill>
            <w14:solidFill>
              <w14:schemeClr w14:val="tx1"/>
            </w14:solidFill>
          </w14:textFill>
        </w:rPr>
        <w:t>）：</w:t>
      </w:r>
      <w:bookmarkEnd w:id="318"/>
    </w:p>
    <w:p w14:paraId="774BD7C9">
      <w:pPr>
        <w:jc w:val="left"/>
        <w:rPr>
          <w:rFonts w:hint="eastAsia" w:ascii="仿宋" w:hAnsi="仿宋" w:eastAsia="仿宋" w:cs="仿宋"/>
          <w:i w:val="0"/>
          <w:iCs w:val="0"/>
          <w:color w:val="000000" w:themeColor="text1"/>
          <w:highlight w:val="none"/>
          <w14:textFill>
            <w14:solidFill>
              <w14:schemeClr w14:val="tx1"/>
            </w14:solidFill>
          </w14:textFill>
        </w:rPr>
      </w:pPr>
    </w:p>
    <w:p w14:paraId="7B108100">
      <w:pPr>
        <w:ind w:firstLine="3150" w:firstLineChars="1500"/>
        <w:jc w:val="left"/>
        <w:rPr>
          <w:rFonts w:hint="eastAsia" w:ascii="仿宋" w:hAnsi="仿宋" w:eastAsia="仿宋" w:cs="仿宋"/>
          <w:i w:val="0"/>
          <w:iCs w:val="0"/>
          <w:color w:val="000000" w:themeColor="text1"/>
          <w:highlight w:val="none"/>
          <w14:textFill>
            <w14:solidFill>
              <w14:schemeClr w14:val="tx1"/>
            </w14:solidFill>
          </w14:textFill>
        </w:rPr>
      </w:pPr>
      <w:bookmarkStart w:id="319" w:name="_Toc22524"/>
      <w:r>
        <w:rPr>
          <w:rFonts w:hint="eastAsia" w:ascii="仿宋" w:hAnsi="仿宋" w:eastAsia="仿宋" w:cs="仿宋"/>
          <w:i w:val="0"/>
          <w:iCs w:val="0"/>
          <w:color w:val="000000" w:themeColor="text1"/>
          <w:highlight w:val="none"/>
          <w14:textFill>
            <w14:solidFill>
              <w14:schemeClr w14:val="tx1"/>
            </w14:solidFill>
          </w14:textFill>
        </w:rPr>
        <w:t>投标单位（</w:t>
      </w:r>
      <w:r>
        <w:rPr>
          <w:rFonts w:hint="eastAsia" w:ascii="仿宋" w:hAnsi="仿宋" w:eastAsia="仿宋" w:cs="仿宋"/>
          <w:b/>
          <w:i w:val="0"/>
          <w:iCs w:val="0"/>
          <w:color w:val="000000" w:themeColor="text1"/>
          <w:highlight w:val="none"/>
          <w14:textFill>
            <w14:solidFill>
              <w14:schemeClr w14:val="tx1"/>
            </w14:solidFill>
          </w14:textFill>
        </w:rPr>
        <w:t>盖公章</w:t>
      </w:r>
      <w:r>
        <w:rPr>
          <w:rFonts w:hint="eastAsia" w:ascii="仿宋" w:hAnsi="仿宋" w:eastAsia="仿宋" w:cs="仿宋"/>
          <w:i w:val="0"/>
          <w:iCs w:val="0"/>
          <w:color w:val="000000" w:themeColor="text1"/>
          <w:highlight w:val="none"/>
          <w14:textFill>
            <w14:solidFill>
              <w14:schemeClr w14:val="tx1"/>
            </w14:solidFill>
          </w14:textFill>
        </w:rPr>
        <w:t>）：</w:t>
      </w:r>
      <w:bookmarkEnd w:id="319"/>
    </w:p>
    <w:p w14:paraId="7E6F1653">
      <w:pPr>
        <w:jc w:val="left"/>
        <w:rPr>
          <w:rFonts w:hint="eastAsia" w:ascii="仿宋" w:hAnsi="仿宋" w:eastAsia="仿宋" w:cs="仿宋"/>
          <w:i w:val="0"/>
          <w:iCs w:val="0"/>
          <w:color w:val="000000" w:themeColor="text1"/>
          <w:highlight w:val="none"/>
          <w14:textFill>
            <w14:solidFill>
              <w14:schemeClr w14:val="tx1"/>
            </w14:solidFill>
          </w14:textFill>
        </w:rPr>
      </w:pPr>
    </w:p>
    <w:p w14:paraId="2C88F9F8">
      <w:pPr>
        <w:jc w:val="right"/>
        <w:rPr>
          <w:rFonts w:hint="eastAsia" w:ascii="仿宋" w:hAnsi="仿宋" w:eastAsia="仿宋" w:cs="仿宋"/>
          <w:i w:val="0"/>
          <w:iCs w:val="0"/>
          <w:color w:val="000000" w:themeColor="text1"/>
          <w:highlight w:val="none"/>
          <w14:textFill>
            <w14:solidFill>
              <w14:schemeClr w14:val="tx1"/>
            </w14:solidFill>
          </w14:textFill>
        </w:rPr>
      </w:pPr>
      <w:r>
        <w:rPr>
          <w:rFonts w:hint="eastAsia" w:ascii="仿宋" w:hAnsi="仿宋" w:eastAsia="仿宋" w:cs="仿宋"/>
          <w:i w:val="0"/>
          <w:iCs w:val="0"/>
          <w:color w:val="000000" w:themeColor="text1"/>
          <w:highlight w:val="none"/>
          <w14:textFill>
            <w14:solidFill>
              <w14:schemeClr w14:val="tx1"/>
            </w14:solidFill>
          </w14:textFill>
        </w:rPr>
        <w:t>日期：    年  月  日</w:t>
      </w:r>
    </w:p>
    <w:p w14:paraId="47BDA237">
      <w:pPr>
        <w:pStyle w:val="6"/>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i w:val="0"/>
          <w:iCs w:val="0"/>
          <w:highlight w:val="none"/>
        </w:rPr>
      </w:pPr>
    </w:p>
    <w:p w14:paraId="53B274AB">
      <w:pPr>
        <w:pageBreakBefore w:val="0"/>
        <w:widowControl w:val="0"/>
        <w:kinsoku/>
        <w:wordWrap/>
        <w:overflowPunct/>
        <w:topLinePunct w:val="0"/>
        <w:autoSpaceDE/>
        <w:autoSpaceDN/>
        <w:bidi w:val="0"/>
        <w:adjustRightInd/>
        <w:snapToGrid/>
        <w:spacing w:before="120" w:after="120" w:line="240" w:lineRule="auto"/>
        <w:jc w:val="both"/>
        <w:textAlignment w:val="auto"/>
        <w:outlineLvl w:val="9"/>
        <w:rPr>
          <w:rFonts w:hint="eastAsia" w:ascii="仿宋" w:hAnsi="仿宋" w:eastAsia="仿宋" w:cs="仿宋"/>
          <w:i w:val="0"/>
          <w:iCs w:val="0"/>
          <w:sz w:val="28"/>
          <w:szCs w:val="28"/>
          <w:highlight w:val="none"/>
        </w:rPr>
      </w:pPr>
    </w:p>
    <w:p w14:paraId="0A3C9DD3">
      <w:pPr>
        <w:rPr>
          <w:rFonts w:hint="eastAsia" w:ascii="仿宋" w:hAnsi="仿宋" w:eastAsia="仿宋" w:cs="仿宋"/>
          <w:i w:val="0"/>
          <w:iCs w:val="0"/>
          <w:sz w:val="28"/>
          <w:szCs w:val="28"/>
          <w:highlight w:val="none"/>
        </w:rPr>
      </w:pPr>
      <w:r>
        <w:rPr>
          <w:rFonts w:hint="eastAsia" w:ascii="仿宋" w:hAnsi="仿宋" w:eastAsia="仿宋" w:cs="仿宋"/>
          <w:i w:val="0"/>
          <w:iCs w:val="0"/>
          <w:sz w:val="28"/>
          <w:szCs w:val="28"/>
          <w:highlight w:val="none"/>
        </w:rPr>
        <w:br w:type="page"/>
      </w:r>
    </w:p>
    <w:p w14:paraId="62FCCB9F">
      <w:pPr>
        <w:pStyle w:val="3"/>
        <w:spacing w:before="120" w:after="120"/>
        <w:jc w:val="center"/>
        <w:rPr>
          <w:rFonts w:hint="eastAsia" w:ascii="仿宋" w:hAnsi="仿宋" w:eastAsia="仿宋" w:cs="仿宋"/>
          <w:bCs w:val="0"/>
          <w:i w:val="0"/>
          <w:iCs w:val="0"/>
          <w:szCs w:val="21"/>
          <w:highlight w:val="none"/>
        </w:rPr>
      </w:pPr>
      <w:bookmarkStart w:id="320" w:name="_Toc32170"/>
      <w:r>
        <w:rPr>
          <w:rFonts w:hint="eastAsia" w:ascii="仿宋" w:hAnsi="仿宋" w:eastAsia="仿宋" w:cs="仿宋"/>
          <w:i w:val="0"/>
          <w:iCs w:val="0"/>
          <w:sz w:val="28"/>
          <w:szCs w:val="28"/>
          <w:highlight w:val="none"/>
        </w:rPr>
        <w:t>十</w:t>
      </w:r>
      <w:r>
        <w:rPr>
          <w:rFonts w:hint="eastAsia" w:ascii="仿宋" w:hAnsi="仿宋" w:eastAsia="仿宋" w:cs="仿宋"/>
          <w:i w:val="0"/>
          <w:iCs w:val="0"/>
          <w:sz w:val="28"/>
          <w:szCs w:val="28"/>
          <w:highlight w:val="none"/>
          <w:lang w:val="en-US" w:eastAsia="zh-CN"/>
        </w:rPr>
        <w:t>二</w:t>
      </w:r>
      <w:r>
        <w:rPr>
          <w:rFonts w:hint="eastAsia" w:ascii="仿宋" w:hAnsi="仿宋" w:eastAsia="仿宋" w:cs="仿宋"/>
          <w:i w:val="0"/>
          <w:iCs w:val="0"/>
          <w:sz w:val="28"/>
          <w:szCs w:val="28"/>
          <w:highlight w:val="none"/>
        </w:rPr>
        <w:t>、商务条款偏离表</w:t>
      </w:r>
      <w:bookmarkEnd w:id="320"/>
    </w:p>
    <w:p w14:paraId="453AB95E">
      <w:pPr>
        <w:spacing w:line="360" w:lineRule="auto"/>
        <w:rPr>
          <w:rFonts w:hint="eastAsia" w:ascii="仿宋" w:hAnsi="仿宋" w:eastAsia="仿宋" w:cs="仿宋"/>
          <w:bCs/>
          <w:i w:val="0"/>
          <w:iCs w:val="0"/>
          <w:color w:val="000000" w:themeColor="text1"/>
          <w:szCs w:val="21"/>
          <w:highlight w:val="none"/>
          <w14:textFill>
            <w14:solidFill>
              <w14:schemeClr w14:val="tx1"/>
            </w14:solidFill>
          </w14:textFill>
        </w:rPr>
      </w:pPr>
      <w:r>
        <w:rPr>
          <w:rFonts w:hint="eastAsia" w:ascii="仿宋" w:hAnsi="仿宋" w:eastAsia="仿宋" w:cs="仿宋"/>
          <w:bCs/>
          <w:i w:val="0"/>
          <w:iCs w:val="0"/>
          <w:color w:val="000000" w:themeColor="text1"/>
          <w:szCs w:val="21"/>
          <w:highlight w:val="none"/>
          <w14:textFill>
            <w14:solidFill>
              <w14:schemeClr w14:val="tx1"/>
            </w14:solidFill>
          </w14:textFill>
        </w:rPr>
        <w:t>投标人名称：                                    项目编号：</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260"/>
        <w:gridCol w:w="3260"/>
        <w:gridCol w:w="851"/>
        <w:gridCol w:w="617"/>
      </w:tblGrid>
      <w:tr w14:paraId="7995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62E05BD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themeColor="text1"/>
                <w:szCs w:val="21"/>
                <w:highlight w:val="none"/>
                <w14:textFill>
                  <w14:solidFill>
                    <w14:schemeClr w14:val="tx1"/>
                  </w14:solidFill>
                </w14:textFill>
              </w:rPr>
            </w:pPr>
            <w:r>
              <w:rPr>
                <w:rFonts w:hint="eastAsia" w:ascii="仿宋" w:hAnsi="仿宋" w:eastAsia="仿宋" w:cs="仿宋"/>
                <w:b/>
                <w:bCs/>
                <w:i w:val="0"/>
                <w:iCs w:val="0"/>
                <w:color w:val="000000" w:themeColor="text1"/>
                <w:szCs w:val="21"/>
                <w:highlight w:val="none"/>
                <w14:textFill>
                  <w14:solidFill>
                    <w14:schemeClr w14:val="tx1"/>
                  </w14:solidFill>
                </w14:textFill>
              </w:rPr>
              <w:t>序号</w:t>
            </w:r>
          </w:p>
        </w:tc>
        <w:tc>
          <w:tcPr>
            <w:tcW w:w="3260" w:type="dxa"/>
            <w:vAlign w:val="center"/>
          </w:tcPr>
          <w:p w14:paraId="6733289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themeColor="text1"/>
                <w:szCs w:val="21"/>
                <w:highlight w:val="none"/>
                <w14:textFill>
                  <w14:solidFill>
                    <w14:schemeClr w14:val="tx1"/>
                  </w14:solidFill>
                </w14:textFill>
              </w:rPr>
            </w:pPr>
            <w:r>
              <w:rPr>
                <w:rFonts w:hint="eastAsia" w:ascii="仿宋" w:hAnsi="仿宋" w:eastAsia="仿宋" w:cs="仿宋"/>
                <w:b/>
                <w:bCs/>
                <w:i w:val="0"/>
                <w:iCs w:val="0"/>
                <w:color w:val="000000" w:themeColor="text1"/>
                <w:szCs w:val="21"/>
                <w:highlight w:val="none"/>
                <w14:textFill>
                  <w14:solidFill>
                    <w14:schemeClr w14:val="tx1"/>
                  </w14:solidFill>
                </w14:textFill>
              </w:rPr>
              <w:t>招标商务条款</w:t>
            </w:r>
          </w:p>
        </w:tc>
        <w:tc>
          <w:tcPr>
            <w:tcW w:w="3260" w:type="dxa"/>
            <w:vAlign w:val="center"/>
          </w:tcPr>
          <w:p w14:paraId="7986825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themeColor="text1"/>
                <w:szCs w:val="21"/>
                <w:highlight w:val="none"/>
                <w14:textFill>
                  <w14:solidFill>
                    <w14:schemeClr w14:val="tx1"/>
                  </w14:solidFill>
                </w14:textFill>
              </w:rPr>
            </w:pPr>
            <w:r>
              <w:rPr>
                <w:rFonts w:hint="eastAsia" w:ascii="仿宋" w:hAnsi="仿宋" w:eastAsia="仿宋" w:cs="仿宋"/>
                <w:b/>
                <w:bCs/>
                <w:i w:val="0"/>
                <w:iCs w:val="0"/>
                <w:color w:val="000000" w:themeColor="text1"/>
                <w:szCs w:val="21"/>
                <w:highlight w:val="none"/>
                <w14:textFill>
                  <w14:solidFill>
                    <w14:schemeClr w14:val="tx1"/>
                  </w14:solidFill>
                </w14:textFill>
              </w:rPr>
              <w:t>投标商务响应</w:t>
            </w:r>
          </w:p>
        </w:tc>
        <w:tc>
          <w:tcPr>
            <w:tcW w:w="851" w:type="dxa"/>
            <w:vAlign w:val="center"/>
          </w:tcPr>
          <w:p w14:paraId="6FCF361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themeColor="text1"/>
                <w:szCs w:val="21"/>
                <w:highlight w:val="none"/>
                <w14:textFill>
                  <w14:solidFill>
                    <w14:schemeClr w14:val="tx1"/>
                  </w14:solidFill>
                </w14:textFill>
              </w:rPr>
            </w:pPr>
            <w:r>
              <w:rPr>
                <w:rFonts w:hint="eastAsia" w:ascii="仿宋" w:hAnsi="仿宋" w:eastAsia="仿宋" w:cs="仿宋"/>
                <w:b/>
                <w:bCs/>
                <w:i w:val="0"/>
                <w:iCs w:val="0"/>
                <w:color w:val="000000" w:themeColor="text1"/>
                <w:szCs w:val="21"/>
                <w:highlight w:val="none"/>
                <w14:textFill>
                  <w14:solidFill>
                    <w14:schemeClr w14:val="tx1"/>
                  </w14:solidFill>
                </w14:textFill>
              </w:rPr>
              <w:t>偏离</w:t>
            </w:r>
          </w:p>
          <w:p w14:paraId="0AAC448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themeColor="text1"/>
                <w:szCs w:val="21"/>
                <w:highlight w:val="none"/>
                <w14:textFill>
                  <w14:solidFill>
                    <w14:schemeClr w14:val="tx1"/>
                  </w14:solidFill>
                </w14:textFill>
              </w:rPr>
            </w:pPr>
            <w:r>
              <w:rPr>
                <w:rFonts w:hint="eastAsia" w:ascii="仿宋" w:hAnsi="仿宋" w:eastAsia="仿宋" w:cs="仿宋"/>
                <w:b/>
                <w:bCs/>
                <w:i w:val="0"/>
                <w:iCs w:val="0"/>
                <w:color w:val="000000" w:themeColor="text1"/>
                <w:szCs w:val="21"/>
                <w:highlight w:val="none"/>
                <w14:textFill>
                  <w14:solidFill>
                    <w14:schemeClr w14:val="tx1"/>
                  </w14:solidFill>
                </w14:textFill>
              </w:rPr>
              <w:t>情况</w:t>
            </w:r>
          </w:p>
        </w:tc>
        <w:tc>
          <w:tcPr>
            <w:tcW w:w="617" w:type="dxa"/>
            <w:vAlign w:val="center"/>
          </w:tcPr>
          <w:p w14:paraId="7729252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themeColor="text1"/>
                <w:szCs w:val="21"/>
                <w:highlight w:val="none"/>
                <w14:textFill>
                  <w14:solidFill>
                    <w14:schemeClr w14:val="tx1"/>
                  </w14:solidFill>
                </w14:textFill>
              </w:rPr>
            </w:pPr>
            <w:r>
              <w:rPr>
                <w:rFonts w:hint="eastAsia" w:ascii="仿宋" w:hAnsi="仿宋" w:eastAsia="仿宋" w:cs="仿宋"/>
                <w:b/>
                <w:bCs/>
                <w:i w:val="0"/>
                <w:iCs w:val="0"/>
                <w:color w:val="000000" w:themeColor="text1"/>
                <w:szCs w:val="21"/>
                <w:highlight w:val="none"/>
                <w14:textFill>
                  <w14:solidFill>
                    <w14:schemeClr w14:val="tx1"/>
                  </w14:solidFill>
                </w14:textFill>
              </w:rPr>
              <w:t>说明</w:t>
            </w:r>
          </w:p>
        </w:tc>
      </w:tr>
      <w:tr w14:paraId="58ABB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7844F825">
            <w:pPr>
              <w:keepNext w:val="0"/>
              <w:keepLines w:val="0"/>
              <w:suppressLineNumbers w:val="0"/>
              <w:spacing w:before="0" w:beforeAutospacing="0" w:after="0" w:afterAutospacing="0"/>
              <w:ind w:left="0" w:right="0"/>
              <w:jc w:val="center"/>
              <w:rPr>
                <w:rFonts w:hint="eastAsia" w:ascii="仿宋" w:hAnsi="仿宋" w:eastAsia="仿宋" w:cs="仿宋"/>
                <w:bCs/>
                <w:i w:val="0"/>
                <w:iCs w:val="0"/>
                <w:color w:val="000000" w:themeColor="text1"/>
                <w:szCs w:val="21"/>
                <w:highlight w:val="none"/>
                <w14:textFill>
                  <w14:solidFill>
                    <w14:schemeClr w14:val="tx1"/>
                  </w14:solidFill>
                </w14:textFill>
              </w:rPr>
            </w:pPr>
            <w:r>
              <w:rPr>
                <w:rFonts w:hint="eastAsia" w:ascii="仿宋" w:hAnsi="仿宋" w:eastAsia="仿宋" w:cs="仿宋"/>
                <w:bCs/>
                <w:i w:val="0"/>
                <w:iCs w:val="0"/>
                <w:color w:val="000000" w:themeColor="text1"/>
                <w:szCs w:val="21"/>
                <w:highlight w:val="none"/>
                <w14:textFill>
                  <w14:solidFill>
                    <w14:schemeClr w14:val="tx1"/>
                  </w14:solidFill>
                </w14:textFill>
              </w:rPr>
              <w:t>1</w:t>
            </w:r>
          </w:p>
        </w:tc>
        <w:tc>
          <w:tcPr>
            <w:tcW w:w="3260" w:type="dxa"/>
          </w:tcPr>
          <w:p w14:paraId="2CD84803">
            <w:pPr>
              <w:keepNext w:val="0"/>
              <w:keepLines w:val="0"/>
              <w:suppressLineNumbers w:val="0"/>
              <w:spacing w:before="0" w:beforeAutospacing="0" w:after="0" w:afterAutospacing="0"/>
              <w:ind w:left="0" w:right="0"/>
              <w:rPr>
                <w:rFonts w:hint="eastAsia" w:ascii="仿宋" w:hAnsi="仿宋" w:eastAsia="仿宋" w:cs="仿宋"/>
                <w:i w:val="0"/>
                <w:iCs w:val="0"/>
                <w:color w:val="000000" w:themeColor="text1"/>
                <w:szCs w:val="21"/>
                <w:highlight w:val="none"/>
                <w14:textFill>
                  <w14:solidFill>
                    <w14:schemeClr w14:val="tx1"/>
                  </w14:solidFill>
                </w14:textFill>
              </w:rPr>
            </w:pPr>
          </w:p>
        </w:tc>
        <w:tc>
          <w:tcPr>
            <w:tcW w:w="3260" w:type="dxa"/>
          </w:tcPr>
          <w:p w14:paraId="77B13968">
            <w:pPr>
              <w:keepNext w:val="0"/>
              <w:keepLines w:val="0"/>
              <w:suppressLineNumbers w:val="0"/>
              <w:spacing w:before="0" w:beforeAutospacing="0" w:after="0" w:afterAutospacing="0" w:line="400" w:lineRule="exact"/>
              <w:ind w:left="0" w:right="0"/>
              <w:jc w:val="center"/>
              <w:rPr>
                <w:rFonts w:hint="eastAsia" w:ascii="仿宋" w:hAnsi="仿宋" w:eastAsia="仿宋" w:cs="仿宋"/>
                <w:bCs/>
                <w:i w:val="0"/>
                <w:iCs w:val="0"/>
                <w:color w:val="000000" w:themeColor="text1"/>
                <w:szCs w:val="21"/>
                <w:highlight w:val="none"/>
                <w14:textFill>
                  <w14:solidFill>
                    <w14:schemeClr w14:val="tx1"/>
                  </w14:solidFill>
                </w14:textFill>
              </w:rPr>
            </w:pPr>
          </w:p>
        </w:tc>
        <w:tc>
          <w:tcPr>
            <w:tcW w:w="851" w:type="dxa"/>
          </w:tcPr>
          <w:p w14:paraId="38194A22">
            <w:pPr>
              <w:keepNext w:val="0"/>
              <w:keepLines w:val="0"/>
              <w:suppressLineNumbers w:val="0"/>
              <w:spacing w:before="0" w:beforeAutospacing="0" w:after="0" w:afterAutospacing="0"/>
              <w:ind w:left="0" w:right="0"/>
              <w:rPr>
                <w:rFonts w:hint="eastAsia" w:ascii="仿宋" w:hAnsi="仿宋" w:eastAsia="仿宋" w:cs="仿宋"/>
                <w:bCs/>
                <w:i w:val="0"/>
                <w:iCs w:val="0"/>
                <w:color w:val="000000" w:themeColor="text1"/>
                <w:szCs w:val="21"/>
                <w:highlight w:val="none"/>
                <w14:textFill>
                  <w14:solidFill>
                    <w14:schemeClr w14:val="tx1"/>
                  </w14:solidFill>
                </w14:textFill>
              </w:rPr>
            </w:pPr>
          </w:p>
        </w:tc>
        <w:tc>
          <w:tcPr>
            <w:tcW w:w="617" w:type="dxa"/>
          </w:tcPr>
          <w:p w14:paraId="47970B0F">
            <w:pPr>
              <w:keepNext w:val="0"/>
              <w:keepLines w:val="0"/>
              <w:suppressLineNumbers w:val="0"/>
              <w:spacing w:before="0" w:beforeAutospacing="0" w:after="0" w:afterAutospacing="0"/>
              <w:ind w:left="0" w:right="0"/>
              <w:rPr>
                <w:rFonts w:hint="eastAsia" w:ascii="仿宋" w:hAnsi="仿宋" w:eastAsia="仿宋" w:cs="仿宋"/>
                <w:bCs/>
                <w:i w:val="0"/>
                <w:iCs w:val="0"/>
                <w:color w:val="000000" w:themeColor="text1"/>
                <w:szCs w:val="21"/>
                <w:highlight w:val="none"/>
                <w14:textFill>
                  <w14:solidFill>
                    <w14:schemeClr w14:val="tx1"/>
                  </w14:solidFill>
                </w14:textFill>
              </w:rPr>
            </w:pPr>
          </w:p>
        </w:tc>
      </w:tr>
      <w:tr w14:paraId="6EEA4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371A7D22">
            <w:pPr>
              <w:keepNext w:val="0"/>
              <w:keepLines w:val="0"/>
              <w:suppressLineNumbers w:val="0"/>
              <w:spacing w:before="0" w:beforeAutospacing="0" w:after="0" w:afterAutospacing="0"/>
              <w:ind w:left="0" w:right="0"/>
              <w:jc w:val="center"/>
              <w:rPr>
                <w:rFonts w:hint="eastAsia" w:ascii="仿宋" w:hAnsi="仿宋" w:eastAsia="仿宋" w:cs="仿宋"/>
                <w:bCs/>
                <w:i w:val="0"/>
                <w:iCs w:val="0"/>
                <w:color w:val="000000" w:themeColor="text1"/>
                <w:szCs w:val="21"/>
                <w:highlight w:val="none"/>
                <w14:textFill>
                  <w14:solidFill>
                    <w14:schemeClr w14:val="tx1"/>
                  </w14:solidFill>
                </w14:textFill>
              </w:rPr>
            </w:pPr>
            <w:r>
              <w:rPr>
                <w:rFonts w:hint="eastAsia" w:ascii="仿宋" w:hAnsi="仿宋" w:eastAsia="仿宋" w:cs="仿宋"/>
                <w:bCs/>
                <w:i w:val="0"/>
                <w:iCs w:val="0"/>
                <w:color w:val="000000" w:themeColor="text1"/>
                <w:szCs w:val="21"/>
                <w:highlight w:val="none"/>
                <w14:textFill>
                  <w14:solidFill>
                    <w14:schemeClr w14:val="tx1"/>
                  </w14:solidFill>
                </w14:textFill>
              </w:rPr>
              <w:t>2</w:t>
            </w:r>
          </w:p>
        </w:tc>
        <w:tc>
          <w:tcPr>
            <w:tcW w:w="3260" w:type="dxa"/>
          </w:tcPr>
          <w:p w14:paraId="4475E10C">
            <w:pPr>
              <w:keepNext w:val="0"/>
              <w:keepLines w:val="0"/>
              <w:suppressLineNumbers w:val="0"/>
              <w:spacing w:before="0" w:beforeAutospacing="0" w:after="0" w:afterAutospacing="0"/>
              <w:ind w:left="0" w:right="0"/>
              <w:rPr>
                <w:rFonts w:hint="eastAsia" w:ascii="仿宋" w:hAnsi="仿宋" w:eastAsia="仿宋" w:cs="仿宋"/>
                <w:i w:val="0"/>
                <w:iCs w:val="0"/>
                <w:color w:val="000000" w:themeColor="text1"/>
                <w:szCs w:val="21"/>
                <w:highlight w:val="none"/>
                <w14:textFill>
                  <w14:solidFill>
                    <w14:schemeClr w14:val="tx1"/>
                  </w14:solidFill>
                </w14:textFill>
              </w:rPr>
            </w:pPr>
          </w:p>
        </w:tc>
        <w:tc>
          <w:tcPr>
            <w:tcW w:w="3260" w:type="dxa"/>
          </w:tcPr>
          <w:p w14:paraId="051D7A1D">
            <w:pPr>
              <w:keepNext w:val="0"/>
              <w:keepLines w:val="0"/>
              <w:suppressLineNumbers w:val="0"/>
              <w:spacing w:before="0" w:beforeAutospacing="0" w:after="0" w:afterAutospacing="0"/>
              <w:ind w:left="0" w:right="0"/>
              <w:rPr>
                <w:rFonts w:hint="eastAsia" w:ascii="仿宋" w:hAnsi="仿宋" w:eastAsia="仿宋" w:cs="仿宋"/>
                <w:bCs/>
                <w:i w:val="0"/>
                <w:iCs w:val="0"/>
                <w:color w:val="000000" w:themeColor="text1"/>
                <w:szCs w:val="21"/>
                <w:highlight w:val="none"/>
                <w14:textFill>
                  <w14:solidFill>
                    <w14:schemeClr w14:val="tx1"/>
                  </w14:solidFill>
                </w14:textFill>
              </w:rPr>
            </w:pPr>
          </w:p>
        </w:tc>
        <w:tc>
          <w:tcPr>
            <w:tcW w:w="851" w:type="dxa"/>
          </w:tcPr>
          <w:p w14:paraId="130A9862">
            <w:pPr>
              <w:keepNext w:val="0"/>
              <w:keepLines w:val="0"/>
              <w:suppressLineNumbers w:val="0"/>
              <w:spacing w:before="0" w:beforeAutospacing="0" w:after="0" w:afterAutospacing="0"/>
              <w:ind w:left="0" w:right="0"/>
              <w:rPr>
                <w:rFonts w:hint="eastAsia" w:ascii="仿宋" w:hAnsi="仿宋" w:eastAsia="仿宋" w:cs="仿宋"/>
                <w:bCs/>
                <w:i w:val="0"/>
                <w:iCs w:val="0"/>
                <w:color w:val="000000" w:themeColor="text1"/>
                <w:szCs w:val="21"/>
                <w:highlight w:val="none"/>
                <w14:textFill>
                  <w14:solidFill>
                    <w14:schemeClr w14:val="tx1"/>
                  </w14:solidFill>
                </w14:textFill>
              </w:rPr>
            </w:pPr>
          </w:p>
        </w:tc>
        <w:tc>
          <w:tcPr>
            <w:tcW w:w="617" w:type="dxa"/>
          </w:tcPr>
          <w:p w14:paraId="51B8724E">
            <w:pPr>
              <w:keepNext w:val="0"/>
              <w:keepLines w:val="0"/>
              <w:suppressLineNumbers w:val="0"/>
              <w:spacing w:before="0" w:beforeAutospacing="0" w:after="0" w:afterAutospacing="0"/>
              <w:ind w:left="0" w:right="0"/>
              <w:rPr>
                <w:rFonts w:hint="eastAsia" w:ascii="仿宋" w:hAnsi="仿宋" w:eastAsia="仿宋" w:cs="仿宋"/>
                <w:bCs/>
                <w:i w:val="0"/>
                <w:iCs w:val="0"/>
                <w:color w:val="000000" w:themeColor="text1"/>
                <w:szCs w:val="21"/>
                <w:highlight w:val="none"/>
                <w14:textFill>
                  <w14:solidFill>
                    <w14:schemeClr w14:val="tx1"/>
                  </w14:solidFill>
                </w14:textFill>
              </w:rPr>
            </w:pPr>
          </w:p>
        </w:tc>
      </w:tr>
      <w:tr w14:paraId="689F5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2DA19DD9">
            <w:pPr>
              <w:keepNext w:val="0"/>
              <w:keepLines w:val="0"/>
              <w:suppressLineNumbers w:val="0"/>
              <w:spacing w:before="0" w:beforeAutospacing="0" w:after="0" w:afterAutospacing="0"/>
              <w:ind w:left="0" w:right="0"/>
              <w:jc w:val="center"/>
              <w:rPr>
                <w:rFonts w:hint="eastAsia" w:ascii="仿宋" w:hAnsi="仿宋" w:eastAsia="仿宋" w:cs="仿宋"/>
                <w:bCs/>
                <w:i w:val="0"/>
                <w:iCs w:val="0"/>
                <w:color w:val="000000" w:themeColor="text1"/>
                <w:szCs w:val="21"/>
                <w:highlight w:val="none"/>
                <w14:textFill>
                  <w14:solidFill>
                    <w14:schemeClr w14:val="tx1"/>
                  </w14:solidFill>
                </w14:textFill>
              </w:rPr>
            </w:pPr>
            <w:r>
              <w:rPr>
                <w:rFonts w:hint="eastAsia" w:ascii="仿宋" w:hAnsi="仿宋" w:eastAsia="仿宋" w:cs="仿宋"/>
                <w:bCs/>
                <w:i w:val="0"/>
                <w:iCs w:val="0"/>
                <w:color w:val="000000" w:themeColor="text1"/>
                <w:szCs w:val="21"/>
                <w:highlight w:val="none"/>
                <w14:textFill>
                  <w14:solidFill>
                    <w14:schemeClr w14:val="tx1"/>
                  </w14:solidFill>
                </w14:textFill>
              </w:rPr>
              <w:t>3</w:t>
            </w:r>
          </w:p>
        </w:tc>
        <w:tc>
          <w:tcPr>
            <w:tcW w:w="3260" w:type="dxa"/>
          </w:tcPr>
          <w:p w14:paraId="24A84EA0">
            <w:pPr>
              <w:keepNext w:val="0"/>
              <w:keepLines w:val="0"/>
              <w:suppressLineNumbers w:val="0"/>
              <w:spacing w:before="0" w:beforeAutospacing="0" w:after="0" w:afterAutospacing="0"/>
              <w:ind w:left="0" w:right="0"/>
              <w:rPr>
                <w:rFonts w:hint="eastAsia" w:ascii="仿宋" w:hAnsi="仿宋" w:eastAsia="仿宋" w:cs="仿宋"/>
                <w:i w:val="0"/>
                <w:iCs w:val="0"/>
                <w:color w:val="000000" w:themeColor="text1"/>
                <w:szCs w:val="21"/>
                <w:highlight w:val="none"/>
                <w14:textFill>
                  <w14:solidFill>
                    <w14:schemeClr w14:val="tx1"/>
                  </w14:solidFill>
                </w14:textFill>
              </w:rPr>
            </w:pPr>
          </w:p>
        </w:tc>
        <w:tc>
          <w:tcPr>
            <w:tcW w:w="3260" w:type="dxa"/>
          </w:tcPr>
          <w:p w14:paraId="18D81514">
            <w:pPr>
              <w:keepNext w:val="0"/>
              <w:keepLines w:val="0"/>
              <w:suppressLineNumbers w:val="0"/>
              <w:spacing w:before="0" w:beforeAutospacing="0" w:after="0" w:afterAutospacing="0"/>
              <w:ind w:left="0" w:right="0"/>
              <w:rPr>
                <w:rFonts w:hint="eastAsia" w:ascii="仿宋" w:hAnsi="仿宋" w:eastAsia="仿宋" w:cs="仿宋"/>
                <w:bCs/>
                <w:i w:val="0"/>
                <w:iCs w:val="0"/>
                <w:color w:val="000000" w:themeColor="text1"/>
                <w:szCs w:val="21"/>
                <w:highlight w:val="none"/>
                <w14:textFill>
                  <w14:solidFill>
                    <w14:schemeClr w14:val="tx1"/>
                  </w14:solidFill>
                </w14:textFill>
              </w:rPr>
            </w:pPr>
          </w:p>
        </w:tc>
        <w:tc>
          <w:tcPr>
            <w:tcW w:w="851" w:type="dxa"/>
          </w:tcPr>
          <w:p w14:paraId="409971AF">
            <w:pPr>
              <w:keepNext w:val="0"/>
              <w:keepLines w:val="0"/>
              <w:suppressLineNumbers w:val="0"/>
              <w:spacing w:before="0" w:beforeAutospacing="0" w:after="0" w:afterAutospacing="0"/>
              <w:ind w:left="0" w:right="0"/>
              <w:rPr>
                <w:rFonts w:hint="eastAsia" w:ascii="仿宋" w:hAnsi="仿宋" w:eastAsia="仿宋" w:cs="仿宋"/>
                <w:bCs/>
                <w:i w:val="0"/>
                <w:iCs w:val="0"/>
                <w:color w:val="000000" w:themeColor="text1"/>
                <w:szCs w:val="21"/>
                <w:highlight w:val="none"/>
                <w14:textFill>
                  <w14:solidFill>
                    <w14:schemeClr w14:val="tx1"/>
                  </w14:solidFill>
                </w14:textFill>
              </w:rPr>
            </w:pPr>
          </w:p>
        </w:tc>
        <w:tc>
          <w:tcPr>
            <w:tcW w:w="617" w:type="dxa"/>
          </w:tcPr>
          <w:p w14:paraId="1B0DD420">
            <w:pPr>
              <w:keepNext w:val="0"/>
              <w:keepLines w:val="0"/>
              <w:suppressLineNumbers w:val="0"/>
              <w:spacing w:before="0" w:beforeAutospacing="0" w:after="0" w:afterAutospacing="0"/>
              <w:ind w:left="0" w:right="0"/>
              <w:rPr>
                <w:rFonts w:hint="eastAsia" w:ascii="仿宋" w:hAnsi="仿宋" w:eastAsia="仿宋" w:cs="仿宋"/>
                <w:bCs/>
                <w:i w:val="0"/>
                <w:iCs w:val="0"/>
                <w:color w:val="000000" w:themeColor="text1"/>
                <w:szCs w:val="21"/>
                <w:highlight w:val="none"/>
                <w14:textFill>
                  <w14:solidFill>
                    <w14:schemeClr w14:val="tx1"/>
                  </w14:solidFill>
                </w14:textFill>
              </w:rPr>
            </w:pPr>
          </w:p>
        </w:tc>
      </w:tr>
      <w:tr w14:paraId="4546B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43360906">
            <w:pPr>
              <w:keepNext w:val="0"/>
              <w:keepLines w:val="0"/>
              <w:suppressLineNumbers w:val="0"/>
              <w:spacing w:before="0" w:beforeAutospacing="0" w:after="0" w:afterAutospacing="0"/>
              <w:ind w:left="0" w:right="0"/>
              <w:jc w:val="center"/>
              <w:rPr>
                <w:rFonts w:hint="eastAsia" w:ascii="仿宋" w:hAnsi="仿宋" w:eastAsia="仿宋" w:cs="仿宋"/>
                <w:bCs/>
                <w:i w:val="0"/>
                <w:iCs w:val="0"/>
                <w:color w:val="000000" w:themeColor="text1"/>
                <w:szCs w:val="21"/>
                <w:highlight w:val="none"/>
                <w14:textFill>
                  <w14:solidFill>
                    <w14:schemeClr w14:val="tx1"/>
                  </w14:solidFill>
                </w14:textFill>
              </w:rPr>
            </w:pPr>
            <w:r>
              <w:rPr>
                <w:rFonts w:hint="eastAsia" w:ascii="仿宋" w:hAnsi="仿宋" w:eastAsia="仿宋" w:cs="仿宋"/>
                <w:bCs/>
                <w:i w:val="0"/>
                <w:iCs w:val="0"/>
                <w:color w:val="000000" w:themeColor="text1"/>
                <w:szCs w:val="21"/>
                <w:highlight w:val="none"/>
                <w14:textFill>
                  <w14:solidFill>
                    <w14:schemeClr w14:val="tx1"/>
                  </w14:solidFill>
                </w14:textFill>
              </w:rPr>
              <w:t>4</w:t>
            </w:r>
          </w:p>
        </w:tc>
        <w:tc>
          <w:tcPr>
            <w:tcW w:w="3260" w:type="dxa"/>
          </w:tcPr>
          <w:p w14:paraId="3F3A0007">
            <w:pPr>
              <w:keepNext w:val="0"/>
              <w:keepLines w:val="0"/>
              <w:suppressLineNumbers w:val="0"/>
              <w:spacing w:before="0" w:beforeAutospacing="0" w:after="0" w:afterAutospacing="0" w:line="360" w:lineRule="exact"/>
              <w:ind w:left="0" w:right="0"/>
              <w:rPr>
                <w:rFonts w:hint="eastAsia" w:ascii="仿宋" w:hAnsi="仿宋" w:eastAsia="仿宋" w:cs="仿宋"/>
                <w:i w:val="0"/>
                <w:iCs w:val="0"/>
                <w:color w:val="000000" w:themeColor="text1"/>
                <w:szCs w:val="21"/>
                <w:highlight w:val="none"/>
                <w14:textFill>
                  <w14:solidFill>
                    <w14:schemeClr w14:val="tx1"/>
                  </w14:solidFill>
                </w14:textFill>
              </w:rPr>
            </w:pPr>
          </w:p>
        </w:tc>
        <w:tc>
          <w:tcPr>
            <w:tcW w:w="3260" w:type="dxa"/>
          </w:tcPr>
          <w:p w14:paraId="13547E4B">
            <w:pPr>
              <w:keepNext w:val="0"/>
              <w:keepLines w:val="0"/>
              <w:suppressLineNumbers w:val="0"/>
              <w:spacing w:before="0" w:beforeAutospacing="0" w:after="0" w:afterAutospacing="0"/>
              <w:ind w:left="0" w:right="0"/>
              <w:rPr>
                <w:rFonts w:hint="eastAsia" w:ascii="仿宋" w:hAnsi="仿宋" w:eastAsia="仿宋" w:cs="仿宋"/>
                <w:bCs/>
                <w:i w:val="0"/>
                <w:iCs w:val="0"/>
                <w:color w:val="000000" w:themeColor="text1"/>
                <w:szCs w:val="21"/>
                <w:highlight w:val="none"/>
                <w14:textFill>
                  <w14:solidFill>
                    <w14:schemeClr w14:val="tx1"/>
                  </w14:solidFill>
                </w14:textFill>
              </w:rPr>
            </w:pPr>
          </w:p>
        </w:tc>
        <w:tc>
          <w:tcPr>
            <w:tcW w:w="851" w:type="dxa"/>
          </w:tcPr>
          <w:p w14:paraId="0700CE77">
            <w:pPr>
              <w:keepNext w:val="0"/>
              <w:keepLines w:val="0"/>
              <w:suppressLineNumbers w:val="0"/>
              <w:spacing w:before="0" w:beforeAutospacing="0" w:after="0" w:afterAutospacing="0"/>
              <w:ind w:left="0" w:right="0"/>
              <w:rPr>
                <w:rFonts w:hint="eastAsia" w:ascii="仿宋" w:hAnsi="仿宋" w:eastAsia="仿宋" w:cs="仿宋"/>
                <w:bCs/>
                <w:i w:val="0"/>
                <w:iCs w:val="0"/>
                <w:color w:val="000000" w:themeColor="text1"/>
                <w:szCs w:val="21"/>
                <w:highlight w:val="none"/>
                <w14:textFill>
                  <w14:solidFill>
                    <w14:schemeClr w14:val="tx1"/>
                  </w14:solidFill>
                </w14:textFill>
              </w:rPr>
            </w:pPr>
          </w:p>
        </w:tc>
        <w:tc>
          <w:tcPr>
            <w:tcW w:w="617" w:type="dxa"/>
          </w:tcPr>
          <w:p w14:paraId="51233CBC">
            <w:pPr>
              <w:keepNext w:val="0"/>
              <w:keepLines w:val="0"/>
              <w:suppressLineNumbers w:val="0"/>
              <w:spacing w:before="0" w:beforeAutospacing="0" w:after="0" w:afterAutospacing="0"/>
              <w:ind w:left="0" w:right="0"/>
              <w:rPr>
                <w:rFonts w:hint="eastAsia" w:ascii="仿宋" w:hAnsi="仿宋" w:eastAsia="仿宋" w:cs="仿宋"/>
                <w:bCs/>
                <w:i w:val="0"/>
                <w:iCs w:val="0"/>
                <w:color w:val="000000" w:themeColor="text1"/>
                <w:szCs w:val="21"/>
                <w:highlight w:val="none"/>
                <w14:textFill>
                  <w14:solidFill>
                    <w14:schemeClr w14:val="tx1"/>
                  </w14:solidFill>
                </w14:textFill>
              </w:rPr>
            </w:pPr>
          </w:p>
        </w:tc>
      </w:tr>
      <w:tr w14:paraId="4D942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2DD88752">
            <w:pPr>
              <w:keepNext w:val="0"/>
              <w:keepLines w:val="0"/>
              <w:suppressLineNumbers w:val="0"/>
              <w:spacing w:before="0" w:beforeAutospacing="0" w:after="0" w:afterAutospacing="0"/>
              <w:ind w:left="0" w:right="0"/>
              <w:jc w:val="center"/>
              <w:rPr>
                <w:rFonts w:hint="eastAsia" w:ascii="仿宋" w:hAnsi="仿宋" w:eastAsia="仿宋" w:cs="仿宋"/>
                <w:bCs/>
                <w:i w:val="0"/>
                <w:iCs w:val="0"/>
                <w:color w:val="000000" w:themeColor="text1"/>
                <w:szCs w:val="21"/>
                <w:highlight w:val="none"/>
                <w14:textFill>
                  <w14:solidFill>
                    <w14:schemeClr w14:val="tx1"/>
                  </w14:solidFill>
                </w14:textFill>
              </w:rPr>
            </w:pPr>
            <w:r>
              <w:rPr>
                <w:rFonts w:hint="eastAsia" w:ascii="仿宋" w:hAnsi="仿宋" w:eastAsia="仿宋" w:cs="仿宋"/>
                <w:bCs/>
                <w:i w:val="0"/>
                <w:iCs w:val="0"/>
                <w:color w:val="000000" w:themeColor="text1"/>
                <w:szCs w:val="21"/>
                <w:highlight w:val="none"/>
                <w14:textFill>
                  <w14:solidFill>
                    <w14:schemeClr w14:val="tx1"/>
                  </w14:solidFill>
                </w14:textFill>
              </w:rPr>
              <w:t>5</w:t>
            </w:r>
          </w:p>
        </w:tc>
        <w:tc>
          <w:tcPr>
            <w:tcW w:w="3260" w:type="dxa"/>
          </w:tcPr>
          <w:p w14:paraId="03CAFE88">
            <w:pPr>
              <w:keepNext w:val="0"/>
              <w:keepLines w:val="0"/>
              <w:suppressLineNumbers w:val="0"/>
              <w:spacing w:before="0" w:beforeAutospacing="0" w:after="0" w:afterAutospacing="0"/>
              <w:ind w:left="0" w:right="0" w:firstLine="420" w:firstLineChars="200"/>
              <w:rPr>
                <w:rFonts w:hint="eastAsia" w:ascii="仿宋" w:hAnsi="仿宋" w:eastAsia="仿宋" w:cs="仿宋"/>
                <w:i w:val="0"/>
                <w:iCs w:val="0"/>
                <w:color w:val="000000" w:themeColor="text1"/>
                <w:szCs w:val="21"/>
                <w:highlight w:val="none"/>
                <w14:textFill>
                  <w14:solidFill>
                    <w14:schemeClr w14:val="tx1"/>
                  </w14:solidFill>
                </w14:textFill>
              </w:rPr>
            </w:pPr>
          </w:p>
        </w:tc>
        <w:tc>
          <w:tcPr>
            <w:tcW w:w="3260" w:type="dxa"/>
          </w:tcPr>
          <w:p w14:paraId="5CCA83AE">
            <w:pPr>
              <w:keepNext w:val="0"/>
              <w:keepLines w:val="0"/>
              <w:suppressLineNumbers w:val="0"/>
              <w:spacing w:before="0" w:beforeAutospacing="0" w:after="0" w:afterAutospacing="0"/>
              <w:ind w:left="0" w:right="0"/>
              <w:rPr>
                <w:rFonts w:hint="eastAsia" w:ascii="仿宋" w:hAnsi="仿宋" w:eastAsia="仿宋" w:cs="仿宋"/>
                <w:bCs/>
                <w:i w:val="0"/>
                <w:iCs w:val="0"/>
                <w:color w:val="000000" w:themeColor="text1"/>
                <w:szCs w:val="21"/>
                <w:highlight w:val="none"/>
                <w14:textFill>
                  <w14:solidFill>
                    <w14:schemeClr w14:val="tx1"/>
                  </w14:solidFill>
                </w14:textFill>
              </w:rPr>
            </w:pPr>
          </w:p>
        </w:tc>
        <w:tc>
          <w:tcPr>
            <w:tcW w:w="851" w:type="dxa"/>
          </w:tcPr>
          <w:p w14:paraId="79034F1F">
            <w:pPr>
              <w:keepNext w:val="0"/>
              <w:keepLines w:val="0"/>
              <w:suppressLineNumbers w:val="0"/>
              <w:spacing w:before="0" w:beforeAutospacing="0" w:after="0" w:afterAutospacing="0"/>
              <w:ind w:left="0" w:right="0"/>
              <w:rPr>
                <w:rFonts w:hint="eastAsia" w:ascii="仿宋" w:hAnsi="仿宋" w:eastAsia="仿宋" w:cs="仿宋"/>
                <w:bCs/>
                <w:i w:val="0"/>
                <w:iCs w:val="0"/>
                <w:color w:val="000000" w:themeColor="text1"/>
                <w:szCs w:val="21"/>
                <w:highlight w:val="none"/>
                <w14:textFill>
                  <w14:solidFill>
                    <w14:schemeClr w14:val="tx1"/>
                  </w14:solidFill>
                </w14:textFill>
              </w:rPr>
            </w:pPr>
          </w:p>
        </w:tc>
        <w:tc>
          <w:tcPr>
            <w:tcW w:w="617" w:type="dxa"/>
          </w:tcPr>
          <w:p w14:paraId="5CFFE1A7">
            <w:pPr>
              <w:keepNext w:val="0"/>
              <w:keepLines w:val="0"/>
              <w:suppressLineNumbers w:val="0"/>
              <w:spacing w:before="0" w:beforeAutospacing="0" w:after="0" w:afterAutospacing="0"/>
              <w:ind w:left="0" w:right="0"/>
              <w:rPr>
                <w:rFonts w:hint="eastAsia" w:ascii="仿宋" w:hAnsi="仿宋" w:eastAsia="仿宋" w:cs="仿宋"/>
                <w:bCs/>
                <w:i w:val="0"/>
                <w:iCs w:val="0"/>
                <w:color w:val="000000" w:themeColor="text1"/>
                <w:szCs w:val="21"/>
                <w:highlight w:val="none"/>
                <w14:textFill>
                  <w14:solidFill>
                    <w14:schemeClr w14:val="tx1"/>
                  </w14:solidFill>
                </w14:textFill>
              </w:rPr>
            </w:pPr>
          </w:p>
        </w:tc>
      </w:tr>
      <w:tr w14:paraId="36CF5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25DDE568">
            <w:pPr>
              <w:keepNext w:val="0"/>
              <w:keepLines w:val="0"/>
              <w:suppressLineNumbers w:val="0"/>
              <w:spacing w:before="0" w:beforeAutospacing="0" w:after="0" w:afterAutospacing="0"/>
              <w:ind w:left="0" w:right="0"/>
              <w:jc w:val="center"/>
              <w:rPr>
                <w:rFonts w:hint="eastAsia" w:ascii="仿宋" w:hAnsi="仿宋" w:eastAsia="仿宋" w:cs="仿宋"/>
                <w:bCs/>
                <w:i w:val="0"/>
                <w:iCs w:val="0"/>
                <w:color w:val="000000" w:themeColor="text1"/>
                <w:szCs w:val="21"/>
                <w:highlight w:val="none"/>
                <w14:textFill>
                  <w14:solidFill>
                    <w14:schemeClr w14:val="tx1"/>
                  </w14:solidFill>
                </w14:textFill>
              </w:rPr>
            </w:pPr>
            <w:r>
              <w:rPr>
                <w:rFonts w:hint="eastAsia" w:ascii="仿宋" w:hAnsi="仿宋" w:eastAsia="仿宋" w:cs="仿宋"/>
                <w:bCs/>
                <w:i w:val="0"/>
                <w:iCs w:val="0"/>
                <w:color w:val="000000" w:themeColor="text1"/>
                <w:szCs w:val="21"/>
                <w:highlight w:val="none"/>
                <w14:textFill>
                  <w14:solidFill>
                    <w14:schemeClr w14:val="tx1"/>
                  </w14:solidFill>
                </w14:textFill>
              </w:rPr>
              <w:t>6</w:t>
            </w:r>
          </w:p>
        </w:tc>
        <w:tc>
          <w:tcPr>
            <w:tcW w:w="3260" w:type="dxa"/>
          </w:tcPr>
          <w:p w14:paraId="01A9AB3C">
            <w:pPr>
              <w:keepNext w:val="0"/>
              <w:keepLines w:val="0"/>
              <w:suppressLineNumbers w:val="0"/>
              <w:spacing w:before="0" w:beforeAutospacing="0" w:after="0" w:afterAutospacing="0"/>
              <w:ind w:left="0" w:right="0" w:firstLine="420" w:firstLineChars="200"/>
              <w:rPr>
                <w:rFonts w:hint="eastAsia" w:ascii="仿宋" w:hAnsi="仿宋" w:eastAsia="仿宋" w:cs="仿宋"/>
                <w:i w:val="0"/>
                <w:iCs w:val="0"/>
                <w:color w:val="000000" w:themeColor="text1"/>
                <w:szCs w:val="21"/>
                <w:highlight w:val="none"/>
                <w14:textFill>
                  <w14:solidFill>
                    <w14:schemeClr w14:val="tx1"/>
                  </w14:solidFill>
                </w14:textFill>
              </w:rPr>
            </w:pPr>
          </w:p>
        </w:tc>
        <w:tc>
          <w:tcPr>
            <w:tcW w:w="3260" w:type="dxa"/>
          </w:tcPr>
          <w:p w14:paraId="6DE1CECA">
            <w:pPr>
              <w:keepNext w:val="0"/>
              <w:keepLines w:val="0"/>
              <w:suppressLineNumbers w:val="0"/>
              <w:spacing w:before="0" w:beforeAutospacing="0" w:after="0" w:afterAutospacing="0"/>
              <w:ind w:left="0" w:right="0"/>
              <w:rPr>
                <w:rFonts w:hint="eastAsia" w:ascii="仿宋" w:hAnsi="仿宋" w:eastAsia="仿宋" w:cs="仿宋"/>
                <w:bCs/>
                <w:i w:val="0"/>
                <w:iCs w:val="0"/>
                <w:color w:val="000000" w:themeColor="text1"/>
                <w:szCs w:val="21"/>
                <w:highlight w:val="none"/>
                <w14:textFill>
                  <w14:solidFill>
                    <w14:schemeClr w14:val="tx1"/>
                  </w14:solidFill>
                </w14:textFill>
              </w:rPr>
            </w:pPr>
          </w:p>
        </w:tc>
        <w:tc>
          <w:tcPr>
            <w:tcW w:w="851" w:type="dxa"/>
          </w:tcPr>
          <w:p w14:paraId="790B4633">
            <w:pPr>
              <w:keepNext w:val="0"/>
              <w:keepLines w:val="0"/>
              <w:suppressLineNumbers w:val="0"/>
              <w:spacing w:before="0" w:beforeAutospacing="0" w:after="0" w:afterAutospacing="0"/>
              <w:ind w:left="0" w:right="0"/>
              <w:rPr>
                <w:rFonts w:hint="eastAsia" w:ascii="仿宋" w:hAnsi="仿宋" w:eastAsia="仿宋" w:cs="仿宋"/>
                <w:bCs/>
                <w:i w:val="0"/>
                <w:iCs w:val="0"/>
                <w:color w:val="000000" w:themeColor="text1"/>
                <w:szCs w:val="21"/>
                <w:highlight w:val="none"/>
                <w14:textFill>
                  <w14:solidFill>
                    <w14:schemeClr w14:val="tx1"/>
                  </w14:solidFill>
                </w14:textFill>
              </w:rPr>
            </w:pPr>
          </w:p>
        </w:tc>
        <w:tc>
          <w:tcPr>
            <w:tcW w:w="617" w:type="dxa"/>
          </w:tcPr>
          <w:p w14:paraId="68D38A12">
            <w:pPr>
              <w:keepNext w:val="0"/>
              <w:keepLines w:val="0"/>
              <w:suppressLineNumbers w:val="0"/>
              <w:spacing w:before="0" w:beforeAutospacing="0" w:after="0" w:afterAutospacing="0"/>
              <w:ind w:left="0" w:right="0"/>
              <w:rPr>
                <w:rFonts w:hint="eastAsia" w:ascii="仿宋" w:hAnsi="仿宋" w:eastAsia="仿宋" w:cs="仿宋"/>
                <w:bCs/>
                <w:i w:val="0"/>
                <w:iCs w:val="0"/>
                <w:color w:val="000000" w:themeColor="text1"/>
                <w:szCs w:val="21"/>
                <w:highlight w:val="none"/>
                <w14:textFill>
                  <w14:solidFill>
                    <w14:schemeClr w14:val="tx1"/>
                  </w14:solidFill>
                </w14:textFill>
              </w:rPr>
            </w:pPr>
          </w:p>
        </w:tc>
      </w:tr>
    </w:tbl>
    <w:p w14:paraId="1D1946C6">
      <w:pPr>
        <w:numPr>
          <w:ilvl w:val="0"/>
          <w:numId w:val="0"/>
        </w:numPr>
        <w:snapToGrid w:val="0"/>
        <w:spacing w:after="60" w:afterLines="25" w:line="360" w:lineRule="auto"/>
        <w:ind w:leftChars="0"/>
        <w:rPr>
          <w:rFonts w:hint="eastAsia" w:ascii="仿宋" w:hAnsi="仿宋" w:eastAsia="仿宋" w:cs="仿宋"/>
          <w:b/>
          <w:i w:val="0"/>
          <w:iCs w:val="0"/>
          <w:szCs w:val="22"/>
          <w:highlight w:val="none"/>
        </w:rPr>
      </w:pPr>
      <w:r>
        <w:rPr>
          <w:rFonts w:hint="eastAsia" w:ascii="仿宋" w:hAnsi="仿宋" w:eastAsia="仿宋" w:cs="仿宋"/>
          <w:b/>
          <w:i w:val="0"/>
          <w:iCs w:val="0"/>
          <w:szCs w:val="22"/>
          <w:highlight w:val="none"/>
        </w:rPr>
        <w:t>注：</w:t>
      </w:r>
    </w:p>
    <w:p w14:paraId="485A8DD1">
      <w:pPr>
        <w:numPr>
          <w:ilvl w:val="0"/>
          <w:numId w:val="0"/>
        </w:numPr>
        <w:snapToGrid w:val="0"/>
        <w:spacing w:after="60" w:afterLines="25" w:line="360" w:lineRule="auto"/>
        <w:rPr>
          <w:rFonts w:hint="eastAsia" w:ascii="仿宋" w:hAnsi="仿宋" w:eastAsia="仿宋" w:cs="仿宋"/>
          <w:i w:val="0"/>
          <w:iCs w:val="0"/>
          <w:highlight w:val="none"/>
          <w:lang w:eastAsia="zh-CN"/>
        </w:rPr>
      </w:pPr>
      <w:r>
        <w:rPr>
          <w:rFonts w:hint="eastAsia" w:ascii="仿宋" w:hAnsi="仿宋" w:eastAsia="仿宋" w:cs="仿宋"/>
          <w:i w:val="0"/>
          <w:iCs w:val="0"/>
          <w:highlight w:val="none"/>
          <w:lang w:eastAsia="zh-CN"/>
        </w:rPr>
        <w:t>1.</w:t>
      </w:r>
      <w:r>
        <w:rPr>
          <w:rFonts w:hint="eastAsia" w:ascii="仿宋" w:hAnsi="仿宋" w:eastAsia="仿宋" w:cs="仿宋"/>
          <w:b/>
          <w:bCs/>
          <w:i w:val="0"/>
          <w:iCs w:val="0"/>
          <w:color w:val="FF0000"/>
          <w:highlight w:val="none"/>
          <w:lang w:eastAsia="zh-CN"/>
        </w:rPr>
        <w:t>“偏离情况”一栏应填写“正偏离”“负偏离”或“无偏离”。</w:t>
      </w:r>
      <w:r>
        <w:rPr>
          <w:rFonts w:hint="eastAsia" w:ascii="仿宋" w:hAnsi="仿宋" w:eastAsia="仿宋" w:cs="仿宋"/>
          <w:i w:val="0"/>
          <w:iCs w:val="0"/>
          <w:highlight w:val="none"/>
          <w:lang w:eastAsia="zh-CN"/>
        </w:rPr>
        <w:t>其中，“正偏离”表示投标响应优于招标文件要求，“负偏离”表示投标响应不满足招标文件要求，“无偏离”表示投标响应与招标文件要求一致。</w:t>
      </w:r>
    </w:p>
    <w:p w14:paraId="660806DA">
      <w:pPr>
        <w:numPr>
          <w:ilvl w:val="0"/>
          <w:numId w:val="0"/>
        </w:numPr>
        <w:snapToGrid w:val="0"/>
        <w:spacing w:after="60" w:afterLines="25" w:line="360" w:lineRule="auto"/>
        <w:ind w:leftChars="0"/>
        <w:rPr>
          <w:rFonts w:hint="eastAsia" w:ascii="仿宋" w:hAnsi="仿宋" w:eastAsia="仿宋" w:cs="仿宋"/>
          <w:b/>
          <w:i w:val="0"/>
          <w:iCs w:val="0"/>
          <w:szCs w:val="22"/>
          <w:highlight w:val="none"/>
          <w:lang w:val="en-US" w:eastAsia="zh-CN"/>
        </w:rPr>
      </w:pPr>
      <w:r>
        <w:rPr>
          <w:rFonts w:hint="eastAsia" w:ascii="仿宋" w:hAnsi="仿宋" w:eastAsia="仿宋" w:cs="仿宋"/>
          <w:b/>
          <w:i w:val="0"/>
          <w:iCs w:val="0"/>
          <w:szCs w:val="22"/>
          <w:highlight w:val="none"/>
          <w:lang w:val="en-US" w:eastAsia="zh-CN"/>
        </w:rPr>
        <w:t>2.如投标人能完全响应并满足本表【招标文件要求】栏中的内容，可在对应的【投标文件响应】栏中填写“我公司完全响应并满足招标文件中此项要求”。除招标文件另有注明外，不强制要求逐条列出投标文件响应情况。</w:t>
      </w:r>
    </w:p>
    <w:p w14:paraId="2D26FEDA">
      <w:pPr>
        <w:numPr>
          <w:ilvl w:val="0"/>
          <w:numId w:val="0"/>
        </w:numPr>
        <w:snapToGrid w:val="0"/>
        <w:spacing w:after="60" w:afterLines="25" w:line="360" w:lineRule="auto"/>
        <w:ind w:leftChars="0"/>
        <w:rPr>
          <w:rFonts w:hint="eastAsia" w:ascii="仿宋" w:hAnsi="仿宋" w:eastAsia="仿宋" w:cs="仿宋"/>
          <w:i w:val="0"/>
          <w:iCs w:val="0"/>
          <w:highlight w:val="none"/>
        </w:rPr>
      </w:pPr>
      <w:r>
        <w:rPr>
          <w:rFonts w:hint="eastAsia" w:ascii="仿宋" w:hAnsi="仿宋" w:eastAsia="仿宋" w:cs="仿宋"/>
          <w:i w:val="0"/>
          <w:iCs w:val="0"/>
          <w:highlight w:val="none"/>
          <w:lang w:val="en-US" w:eastAsia="zh-CN"/>
        </w:rPr>
        <w:t>3.</w:t>
      </w:r>
      <w:r>
        <w:rPr>
          <w:rFonts w:hint="eastAsia" w:ascii="仿宋" w:hAnsi="仿宋" w:eastAsia="仿宋" w:cs="仿宋"/>
          <w:i w:val="0"/>
          <w:iCs w:val="0"/>
          <w:highlight w:val="none"/>
        </w:rPr>
        <w:t>如投标人响应情况出现“正偏离”或“负偏离”，请在【投标文件响应】栏中对存在“正偏离”或“负偏离”的条款逐条做出说明。</w:t>
      </w:r>
    </w:p>
    <w:p w14:paraId="0AF5EF4F">
      <w:pPr>
        <w:numPr>
          <w:ilvl w:val="0"/>
          <w:numId w:val="0"/>
        </w:numPr>
        <w:snapToGrid w:val="0"/>
        <w:spacing w:after="60" w:afterLines="25" w:line="360" w:lineRule="auto"/>
        <w:ind w:leftChars="0"/>
        <w:rPr>
          <w:rFonts w:hint="eastAsia" w:ascii="仿宋" w:hAnsi="仿宋" w:eastAsia="仿宋" w:cs="仿宋"/>
          <w:i w:val="0"/>
          <w:iCs w:val="0"/>
          <w:highlight w:val="none"/>
        </w:rPr>
      </w:pPr>
      <w:r>
        <w:rPr>
          <w:rFonts w:hint="eastAsia" w:ascii="仿宋" w:hAnsi="仿宋" w:eastAsia="仿宋" w:cs="仿宋"/>
          <w:i w:val="0"/>
          <w:iCs w:val="0"/>
          <w:highlight w:val="none"/>
          <w:lang w:val="en-US" w:eastAsia="zh-CN"/>
        </w:rPr>
        <w:t>4.</w:t>
      </w:r>
      <w:r>
        <w:rPr>
          <w:rFonts w:hint="eastAsia" w:ascii="仿宋" w:hAnsi="仿宋" w:eastAsia="仿宋" w:cs="仿宋"/>
          <w:i w:val="0"/>
          <w:iCs w:val="0"/>
          <w:highlight w:val="none"/>
        </w:rPr>
        <w:t>如果偏离情况与投标文件响应情况不一致，或要求提供相关证明材料但投标人未提供的，或提供的相关证明材料与偏离情况、投标文件响应情况不一致的，均视为负偏离。</w:t>
      </w:r>
    </w:p>
    <w:p w14:paraId="32494C10">
      <w:pPr>
        <w:ind w:firstLine="630" w:firstLineChars="300"/>
        <w:rPr>
          <w:rFonts w:hint="eastAsia" w:ascii="仿宋" w:hAnsi="仿宋" w:eastAsia="仿宋" w:cs="仿宋"/>
          <w:bCs/>
          <w:i w:val="0"/>
          <w:iCs w:val="0"/>
          <w:color w:val="000000" w:themeColor="text1"/>
          <w:szCs w:val="21"/>
          <w:highlight w:val="none"/>
          <w14:textFill>
            <w14:solidFill>
              <w14:schemeClr w14:val="tx1"/>
            </w14:solidFill>
          </w14:textFill>
        </w:rPr>
      </w:pPr>
    </w:p>
    <w:p w14:paraId="664C3759">
      <w:pPr>
        <w:spacing w:line="360" w:lineRule="auto"/>
        <w:rPr>
          <w:rFonts w:hint="eastAsia" w:ascii="仿宋" w:hAnsi="仿宋" w:eastAsia="仿宋" w:cs="仿宋"/>
          <w:bCs/>
          <w:i w:val="0"/>
          <w:iCs w:val="0"/>
          <w:color w:val="000000" w:themeColor="text1"/>
          <w:sz w:val="24"/>
          <w:highlight w:val="none"/>
          <w14:textFill>
            <w14:solidFill>
              <w14:schemeClr w14:val="tx1"/>
            </w14:solidFill>
          </w14:textFill>
        </w:rPr>
      </w:pPr>
    </w:p>
    <w:p w14:paraId="42854845">
      <w:pPr>
        <w:spacing w:line="360" w:lineRule="auto"/>
        <w:rPr>
          <w:rFonts w:hint="eastAsia" w:ascii="仿宋" w:hAnsi="仿宋" w:eastAsia="仿宋" w:cs="仿宋"/>
          <w:bCs/>
          <w:i w:val="0"/>
          <w:iCs w:val="0"/>
          <w:color w:val="000000" w:themeColor="text1"/>
          <w:sz w:val="24"/>
          <w:highlight w:val="none"/>
          <w14:textFill>
            <w14:solidFill>
              <w14:schemeClr w14:val="tx1"/>
            </w14:solidFill>
          </w14:textFill>
        </w:rPr>
      </w:pPr>
    </w:p>
    <w:p w14:paraId="6A871DE6">
      <w:pPr>
        <w:spacing w:line="360" w:lineRule="auto"/>
        <w:rPr>
          <w:rFonts w:hint="eastAsia" w:ascii="仿宋" w:hAnsi="仿宋" w:eastAsia="仿宋" w:cs="仿宋"/>
          <w:bCs/>
          <w:i w:val="0"/>
          <w:iCs w:val="0"/>
          <w:color w:val="000000" w:themeColor="text1"/>
          <w:sz w:val="24"/>
          <w:highlight w:val="none"/>
          <w14:textFill>
            <w14:solidFill>
              <w14:schemeClr w14:val="tx1"/>
            </w14:solidFill>
          </w14:textFill>
        </w:rPr>
      </w:pPr>
    </w:p>
    <w:p w14:paraId="16D3E211">
      <w:pPr>
        <w:ind w:firstLine="3150" w:firstLineChars="1500"/>
        <w:jc w:val="left"/>
        <w:rPr>
          <w:rFonts w:hint="eastAsia" w:ascii="仿宋" w:hAnsi="仿宋" w:eastAsia="仿宋" w:cs="仿宋"/>
          <w:i w:val="0"/>
          <w:iCs w:val="0"/>
          <w:color w:val="000000" w:themeColor="text1"/>
          <w:highlight w:val="none"/>
          <w14:textFill>
            <w14:solidFill>
              <w14:schemeClr w14:val="tx1"/>
            </w14:solidFill>
          </w14:textFill>
        </w:rPr>
      </w:pPr>
      <w:bookmarkStart w:id="321" w:name="_Toc911"/>
      <w:r>
        <w:rPr>
          <w:rFonts w:hint="eastAsia" w:ascii="仿宋" w:hAnsi="仿宋" w:eastAsia="仿宋" w:cs="仿宋"/>
          <w:i w:val="0"/>
          <w:iCs w:val="0"/>
          <w:color w:val="000000" w:themeColor="text1"/>
          <w:highlight w:val="none"/>
          <w14:textFill>
            <w14:solidFill>
              <w14:schemeClr w14:val="tx1"/>
            </w14:solidFill>
          </w14:textFill>
        </w:rPr>
        <w:t>法定代表人或其授权委托人（</w:t>
      </w:r>
      <w:r>
        <w:rPr>
          <w:rFonts w:hint="eastAsia" w:ascii="仿宋" w:hAnsi="仿宋" w:eastAsia="仿宋" w:cs="仿宋"/>
          <w:b/>
          <w:i w:val="0"/>
          <w:iCs w:val="0"/>
          <w:color w:val="000000" w:themeColor="text1"/>
          <w:highlight w:val="none"/>
          <w14:textFill>
            <w14:solidFill>
              <w14:schemeClr w14:val="tx1"/>
            </w14:solidFill>
          </w14:textFill>
        </w:rPr>
        <w:t>签名或盖私章</w:t>
      </w:r>
      <w:r>
        <w:rPr>
          <w:rFonts w:hint="eastAsia" w:ascii="仿宋" w:hAnsi="仿宋" w:eastAsia="仿宋" w:cs="仿宋"/>
          <w:i w:val="0"/>
          <w:iCs w:val="0"/>
          <w:color w:val="000000" w:themeColor="text1"/>
          <w:highlight w:val="none"/>
          <w14:textFill>
            <w14:solidFill>
              <w14:schemeClr w14:val="tx1"/>
            </w14:solidFill>
          </w14:textFill>
        </w:rPr>
        <w:t>）：</w:t>
      </w:r>
      <w:bookmarkEnd w:id="321"/>
    </w:p>
    <w:p w14:paraId="2B9656C2">
      <w:pPr>
        <w:jc w:val="left"/>
        <w:rPr>
          <w:rFonts w:hint="eastAsia" w:ascii="仿宋" w:hAnsi="仿宋" w:eastAsia="仿宋" w:cs="仿宋"/>
          <w:i w:val="0"/>
          <w:iCs w:val="0"/>
          <w:color w:val="000000" w:themeColor="text1"/>
          <w:highlight w:val="none"/>
          <w14:textFill>
            <w14:solidFill>
              <w14:schemeClr w14:val="tx1"/>
            </w14:solidFill>
          </w14:textFill>
        </w:rPr>
      </w:pPr>
    </w:p>
    <w:p w14:paraId="5FBE959D">
      <w:pPr>
        <w:ind w:firstLine="3150" w:firstLineChars="1500"/>
        <w:jc w:val="left"/>
        <w:rPr>
          <w:rFonts w:hint="eastAsia" w:ascii="仿宋" w:hAnsi="仿宋" w:eastAsia="仿宋" w:cs="仿宋"/>
          <w:i w:val="0"/>
          <w:iCs w:val="0"/>
          <w:color w:val="000000" w:themeColor="text1"/>
          <w:highlight w:val="none"/>
          <w14:textFill>
            <w14:solidFill>
              <w14:schemeClr w14:val="tx1"/>
            </w14:solidFill>
          </w14:textFill>
        </w:rPr>
      </w:pPr>
      <w:bookmarkStart w:id="322" w:name="_Toc22853"/>
      <w:r>
        <w:rPr>
          <w:rFonts w:hint="eastAsia" w:ascii="仿宋" w:hAnsi="仿宋" w:eastAsia="仿宋" w:cs="仿宋"/>
          <w:i w:val="0"/>
          <w:iCs w:val="0"/>
          <w:color w:val="000000" w:themeColor="text1"/>
          <w:highlight w:val="none"/>
          <w14:textFill>
            <w14:solidFill>
              <w14:schemeClr w14:val="tx1"/>
            </w14:solidFill>
          </w14:textFill>
        </w:rPr>
        <w:t>投标单位（</w:t>
      </w:r>
      <w:r>
        <w:rPr>
          <w:rFonts w:hint="eastAsia" w:ascii="仿宋" w:hAnsi="仿宋" w:eastAsia="仿宋" w:cs="仿宋"/>
          <w:b/>
          <w:i w:val="0"/>
          <w:iCs w:val="0"/>
          <w:color w:val="000000" w:themeColor="text1"/>
          <w:highlight w:val="none"/>
          <w14:textFill>
            <w14:solidFill>
              <w14:schemeClr w14:val="tx1"/>
            </w14:solidFill>
          </w14:textFill>
        </w:rPr>
        <w:t>盖公章</w:t>
      </w:r>
      <w:r>
        <w:rPr>
          <w:rFonts w:hint="eastAsia" w:ascii="仿宋" w:hAnsi="仿宋" w:eastAsia="仿宋" w:cs="仿宋"/>
          <w:i w:val="0"/>
          <w:iCs w:val="0"/>
          <w:color w:val="000000" w:themeColor="text1"/>
          <w:highlight w:val="none"/>
          <w14:textFill>
            <w14:solidFill>
              <w14:schemeClr w14:val="tx1"/>
            </w14:solidFill>
          </w14:textFill>
        </w:rPr>
        <w:t>）：</w:t>
      </w:r>
      <w:bookmarkEnd w:id="322"/>
    </w:p>
    <w:p w14:paraId="6A2297FE">
      <w:pPr>
        <w:jc w:val="left"/>
        <w:rPr>
          <w:rFonts w:hint="eastAsia" w:ascii="仿宋" w:hAnsi="仿宋" w:eastAsia="仿宋" w:cs="仿宋"/>
          <w:i w:val="0"/>
          <w:iCs w:val="0"/>
          <w:color w:val="000000" w:themeColor="text1"/>
          <w:highlight w:val="none"/>
          <w14:textFill>
            <w14:solidFill>
              <w14:schemeClr w14:val="tx1"/>
            </w14:solidFill>
          </w14:textFill>
        </w:rPr>
      </w:pPr>
    </w:p>
    <w:p w14:paraId="674C1812">
      <w:pPr>
        <w:jc w:val="right"/>
        <w:rPr>
          <w:rFonts w:hint="eastAsia" w:ascii="仿宋" w:hAnsi="仿宋" w:eastAsia="仿宋" w:cs="仿宋"/>
          <w:i w:val="0"/>
          <w:iCs w:val="0"/>
          <w:color w:val="000000" w:themeColor="text1"/>
          <w:highlight w:val="none"/>
          <w14:textFill>
            <w14:solidFill>
              <w14:schemeClr w14:val="tx1"/>
            </w14:solidFill>
          </w14:textFill>
        </w:rPr>
      </w:pPr>
      <w:r>
        <w:rPr>
          <w:rFonts w:hint="eastAsia" w:ascii="仿宋" w:hAnsi="仿宋" w:eastAsia="仿宋" w:cs="仿宋"/>
          <w:i w:val="0"/>
          <w:iCs w:val="0"/>
          <w:color w:val="000000" w:themeColor="text1"/>
          <w:highlight w:val="none"/>
          <w14:textFill>
            <w14:solidFill>
              <w14:schemeClr w14:val="tx1"/>
            </w14:solidFill>
          </w14:textFill>
        </w:rPr>
        <w:t>日期：    年  月  日</w:t>
      </w:r>
    </w:p>
    <w:p w14:paraId="7C9B3EB8">
      <w:pPr>
        <w:rPr>
          <w:rFonts w:hint="eastAsia" w:ascii="仿宋" w:hAnsi="仿宋" w:eastAsia="仿宋" w:cs="仿宋"/>
          <w:b/>
          <w:bCs/>
          <w:i w:val="0"/>
          <w:iCs w:val="0"/>
          <w:sz w:val="28"/>
          <w:szCs w:val="28"/>
          <w:highlight w:val="none"/>
        </w:rPr>
      </w:pPr>
      <w:r>
        <w:rPr>
          <w:rFonts w:hint="eastAsia" w:ascii="仿宋" w:hAnsi="仿宋" w:eastAsia="仿宋" w:cs="仿宋"/>
          <w:b/>
          <w:bCs/>
          <w:i w:val="0"/>
          <w:iCs w:val="0"/>
          <w:sz w:val="28"/>
          <w:szCs w:val="28"/>
          <w:highlight w:val="none"/>
        </w:rPr>
        <w:br w:type="page"/>
      </w:r>
    </w:p>
    <w:p w14:paraId="4409607A">
      <w:pPr>
        <w:pStyle w:val="3"/>
        <w:spacing w:before="120" w:after="120"/>
        <w:jc w:val="center"/>
        <w:rPr>
          <w:rFonts w:hint="eastAsia" w:ascii="仿宋" w:hAnsi="仿宋" w:eastAsia="仿宋" w:cs="仿宋"/>
          <w:i w:val="0"/>
          <w:iCs w:val="0"/>
          <w:sz w:val="28"/>
          <w:szCs w:val="28"/>
          <w:highlight w:val="none"/>
        </w:rPr>
      </w:pPr>
      <w:bookmarkStart w:id="323" w:name="_Toc2918"/>
      <w:r>
        <w:rPr>
          <w:rFonts w:hint="eastAsia" w:ascii="仿宋" w:hAnsi="仿宋" w:eastAsia="仿宋" w:cs="仿宋"/>
          <w:i w:val="0"/>
          <w:iCs w:val="0"/>
          <w:sz w:val="28"/>
          <w:szCs w:val="28"/>
          <w:highlight w:val="none"/>
        </w:rPr>
        <w:t>十</w:t>
      </w:r>
      <w:r>
        <w:rPr>
          <w:rFonts w:hint="eastAsia" w:ascii="仿宋" w:hAnsi="仿宋" w:eastAsia="仿宋" w:cs="仿宋"/>
          <w:i w:val="0"/>
          <w:iCs w:val="0"/>
          <w:sz w:val="28"/>
          <w:szCs w:val="28"/>
          <w:highlight w:val="none"/>
          <w:lang w:val="en-US" w:eastAsia="zh-CN"/>
        </w:rPr>
        <w:t>三</w:t>
      </w:r>
      <w:r>
        <w:rPr>
          <w:rFonts w:hint="eastAsia" w:ascii="仿宋" w:hAnsi="仿宋" w:eastAsia="仿宋" w:cs="仿宋"/>
          <w:i w:val="0"/>
          <w:iCs w:val="0"/>
          <w:sz w:val="28"/>
          <w:szCs w:val="28"/>
          <w:highlight w:val="none"/>
        </w:rPr>
        <w:t>、招标文件要求的其他内容及投标人认为需要加以说明其他内容</w:t>
      </w:r>
      <w:bookmarkEnd w:id="260"/>
      <w:bookmarkEnd w:id="323"/>
    </w:p>
    <w:p w14:paraId="16E9B7C6">
      <w:pPr>
        <w:rPr>
          <w:rFonts w:hint="eastAsia" w:ascii="仿宋" w:hAnsi="仿宋" w:eastAsia="仿宋" w:cs="仿宋"/>
          <w:i w:val="0"/>
          <w:iCs w:val="0"/>
          <w:highlight w:val="none"/>
        </w:rPr>
      </w:pPr>
    </w:p>
    <w:sectPr>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体">
    <w:altName w:val="宋体"/>
    <w:panose1 w:val="00000000000000000000"/>
    <w:charset w:val="86"/>
    <w:family w:val="roma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 w:name="H Yb 2gj">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24913">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683F8F">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7683F8F">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6BF2F">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8592EF">
                          <w:pPr>
                            <w:pStyle w:val="13"/>
                            <w:rPr>
                              <w:rStyle w:val="24"/>
                            </w:rPr>
                          </w:pPr>
                          <w:r>
                            <w:rPr>
                              <w:rStyle w:val="24"/>
                            </w:rPr>
                            <w:fldChar w:fldCharType="begin"/>
                          </w:r>
                          <w:r>
                            <w:rPr>
                              <w:rStyle w:val="24"/>
                            </w:rPr>
                            <w:instrText xml:space="preserve">PAGE  </w:instrText>
                          </w:r>
                          <w:r>
                            <w:rPr>
                              <w:rStyle w:val="24"/>
                            </w:rPr>
                            <w:fldChar w:fldCharType="separate"/>
                          </w:r>
                          <w:r>
                            <w:rPr>
                              <w:rStyle w:val="24"/>
                            </w:rPr>
                            <w:t>2</w:t>
                          </w:r>
                          <w:r>
                            <w:rPr>
                              <w:rStyle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788592EF">
                    <w:pPr>
                      <w:pStyle w:val="13"/>
                      <w:rPr>
                        <w:rStyle w:val="24"/>
                      </w:rPr>
                    </w:pPr>
                    <w:r>
                      <w:rPr>
                        <w:rStyle w:val="24"/>
                      </w:rPr>
                      <w:fldChar w:fldCharType="begin"/>
                    </w:r>
                    <w:r>
                      <w:rPr>
                        <w:rStyle w:val="24"/>
                      </w:rPr>
                      <w:instrText xml:space="preserve">PAGE  </w:instrText>
                    </w:r>
                    <w:r>
                      <w:rPr>
                        <w:rStyle w:val="24"/>
                      </w:rPr>
                      <w:fldChar w:fldCharType="separate"/>
                    </w:r>
                    <w:r>
                      <w:rPr>
                        <w:rStyle w:val="24"/>
                      </w:rPr>
                      <w:t>2</w:t>
                    </w:r>
                    <w:r>
                      <w:rPr>
                        <w:rStyle w:val="24"/>
                      </w:rPr>
                      <w:fldChar w:fldCharType="end"/>
                    </w:r>
                  </w:p>
                </w:txbxContent>
              </v:textbox>
            </v:shape>
          </w:pict>
        </mc:Fallback>
      </mc:AlternateContent>
    </w:r>
  </w:p>
  <w:p w14:paraId="1EB4F328"/>
  <w:p w14:paraId="7BB1C9A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E7EE4"/>
  <w:p w14:paraId="3F1545F2">
    <w:pPr>
      <w:pStyle w:val="14"/>
      <w:jc w:val="right"/>
      <w:rPr>
        <w:rFonts w:hint="default"/>
        <w:lang w:val="en-US"/>
      </w:rPr>
    </w:pPr>
    <w:r>
      <w:rPr>
        <w:rFonts w:hint="eastAsia"/>
        <w:lang w:eastAsia="zh-CN"/>
      </w:rPr>
      <w:t>UHOSZA20250448</w:t>
    </w:r>
    <w:r>
      <w:rPr>
        <w:rFonts w:hint="eastAsia"/>
        <w:lang w:val="en-US" w:eastAsia="zh-CN"/>
      </w:rPr>
      <w:t>-广东省深圳市消防救援支队2025年消防装备采购项目九（包1-包5）</w:t>
    </w:r>
  </w:p>
  <w:p w14:paraId="7FA9C40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654E6">
    <w:pPr>
      <w:pStyle w:val="14"/>
      <w:jc w:val="right"/>
      <w:rPr>
        <w:rFonts w:hint="default"/>
        <w:lang w:val="en-US"/>
      </w:rPr>
    </w:pPr>
    <w:r>
      <w:rPr>
        <w:rFonts w:hint="eastAsia"/>
        <w:lang w:eastAsia="zh-CN"/>
      </w:rPr>
      <w:t>UHOSZA20250448</w:t>
    </w:r>
    <w:r>
      <w:rPr>
        <w:rFonts w:hint="eastAsia"/>
        <w:lang w:val="en-US" w:eastAsia="zh-CN"/>
      </w:rPr>
      <w:t>-广东省深圳市消防救援支队2025年消防装备采购项目九（包1-包5）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7D4F1D"/>
    <w:multiLevelType w:val="multilevel"/>
    <w:tmpl w:val="227D4F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1E7D63"/>
    <w:multiLevelType w:val="multilevel"/>
    <w:tmpl w:val="391E7D6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EC7847B"/>
    <w:multiLevelType w:val="multilevel"/>
    <w:tmpl w:val="3EC7847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YzFmMDE1ZTIyYjFjZmVjNzA2YTBiYTRmNDVkYzEifQ=="/>
  </w:docVars>
  <w:rsids>
    <w:rsidRoot w:val="00172A27"/>
    <w:rsid w:val="00445841"/>
    <w:rsid w:val="00456FE2"/>
    <w:rsid w:val="00B0507A"/>
    <w:rsid w:val="00EF1CA6"/>
    <w:rsid w:val="01155C69"/>
    <w:rsid w:val="05132E32"/>
    <w:rsid w:val="05A017C8"/>
    <w:rsid w:val="06053C08"/>
    <w:rsid w:val="07932712"/>
    <w:rsid w:val="07D459E5"/>
    <w:rsid w:val="0926412B"/>
    <w:rsid w:val="0AD02C79"/>
    <w:rsid w:val="0AF57B2F"/>
    <w:rsid w:val="0B9C164B"/>
    <w:rsid w:val="0BC67500"/>
    <w:rsid w:val="0F355D3E"/>
    <w:rsid w:val="109B18EF"/>
    <w:rsid w:val="11023CA6"/>
    <w:rsid w:val="12FC7933"/>
    <w:rsid w:val="13A94DE9"/>
    <w:rsid w:val="14480E52"/>
    <w:rsid w:val="14EC3DA5"/>
    <w:rsid w:val="14FC21E4"/>
    <w:rsid w:val="15E01DBC"/>
    <w:rsid w:val="161F618A"/>
    <w:rsid w:val="16C63E58"/>
    <w:rsid w:val="1B586CAC"/>
    <w:rsid w:val="1B904414"/>
    <w:rsid w:val="1CCD1948"/>
    <w:rsid w:val="1CD81161"/>
    <w:rsid w:val="1DF54335"/>
    <w:rsid w:val="1F4F16EB"/>
    <w:rsid w:val="1F881244"/>
    <w:rsid w:val="203427B1"/>
    <w:rsid w:val="21664758"/>
    <w:rsid w:val="220A6D5B"/>
    <w:rsid w:val="22780748"/>
    <w:rsid w:val="22CB37BB"/>
    <w:rsid w:val="239C15F9"/>
    <w:rsid w:val="24570456"/>
    <w:rsid w:val="25131B0C"/>
    <w:rsid w:val="26690C87"/>
    <w:rsid w:val="2670608C"/>
    <w:rsid w:val="26F475DB"/>
    <w:rsid w:val="29F540BC"/>
    <w:rsid w:val="2A011B05"/>
    <w:rsid w:val="2B10020C"/>
    <w:rsid w:val="2B3B0045"/>
    <w:rsid w:val="2C071F47"/>
    <w:rsid w:val="2C12076B"/>
    <w:rsid w:val="2C1F3EDD"/>
    <w:rsid w:val="2DEA272D"/>
    <w:rsid w:val="2E8C3EA1"/>
    <w:rsid w:val="2E985658"/>
    <w:rsid w:val="31911919"/>
    <w:rsid w:val="32433C9A"/>
    <w:rsid w:val="34021778"/>
    <w:rsid w:val="349A0BDC"/>
    <w:rsid w:val="351C0CA1"/>
    <w:rsid w:val="35356533"/>
    <w:rsid w:val="35F8022E"/>
    <w:rsid w:val="36A666D0"/>
    <w:rsid w:val="3AB41132"/>
    <w:rsid w:val="3AF3769A"/>
    <w:rsid w:val="3BD6442D"/>
    <w:rsid w:val="3C7D2014"/>
    <w:rsid w:val="3EC83FA1"/>
    <w:rsid w:val="3ECF4261"/>
    <w:rsid w:val="3F196622"/>
    <w:rsid w:val="40953F15"/>
    <w:rsid w:val="40E63BC5"/>
    <w:rsid w:val="41504494"/>
    <w:rsid w:val="4185349F"/>
    <w:rsid w:val="41A41AB6"/>
    <w:rsid w:val="42337B08"/>
    <w:rsid w:val="42672AE3"/>
    <w:rsid w:val="42956A52"/>
    <w:rsid w:val="429A1302"/>
    <w:rsid w:val="42A32AD3"/>
    <w:rsid w:val="42E5074D"/>
    <w:rsid w:val="4331641F"/>
    <w:rsid w:val="435C3692"/>
    <w:rsid w:val="435F381D"/>
    <w:rsid w:val="44424715"/>
    <w:rsid w:val="44741AE5"/>
    <w:rsid w:val="45523861"/>
    <w:rsid w:val="45BC0AC8"/>
    <w:rsid w:val="464B6D60"/>
    <w:rsid w:val="476A2547"/>
    <w:rsid w:val="47C446EF"/>
    <w:rsid w:val="48A67A03"/>
    <w:rsid w:val="4A17292C"/>
    <w:rsid w:val="4DE9401B"/>
    <w:rsid w:val="4F44257F"/>
    <w:rsid w:val="4F8962B3"/>
    <w:rsid w:val="4FB07E09"/>
    <w:rsid w:val="510D0101"/>
    <w:rsid w:val="514327E1"/>
    <w:rsid w:val="518B1961"/>
    <w:rsid w:val="52216F98"/>
    <w:rsid w:val="536242E7"/>
    <w:rsid w:val="5475503A"/>
    <w:rsid w:val="551E3C26"/>
    <w:rsid w:val="56834F12"/>
    <w:rsid w:val="576A3CC3"/>
    <w:rsid w:val="58532165"/>
    <w:rsid w:val="591C0FEF"/>
    <w:rsid w:val="5B496AC4"/>
    <w:rsid w:val="5D5850EB"/>
    <w:rsid w:val="5E587DB1"/>
    <w:rsid w:val="5E5C19A7"/>
    <w:rsid w:val="5F667D55"/>
    <w:rsid w:val="602D165D"/>
    <w:rsid w:val="60647F1A"/>
    <w:rsid w:val="61500EBB"/>
    <w:rsid w:val="63FF7959"/>
    <w:rsid w:val="65EC312B"/>
    <w:rsid w:val="664510B1"/>
    <w:rsid w:val="6694184A"/>
    <w:rsid w:val="689E4DB5"/>
    <w:rsid w:val="69987D76"/>
    <w:rsid w:val="6A26452F"/>
    <w:rsid w:val="6A5437CA"/>
    <w:rsid w:val="6ABF325C"/>
    <w:rsid w:val="6B192939"/>
    <w:rsid w:val="6B67607F"/>
    <w:rsid w:val="6C9C42E0"/>
    <w:rsid w:val="6E293476"/>
    <w:rsid w:val="6F141A93"/>
    <w:rsid w:val="6F9362F2"/>
    <w:rsid w:val="6FCC795E"/>
    <w:rsid w:val="70C741B7"/>
    <w:rsid w:val="724F441D"/>
    <w:rsid w:val="74D426AA"/>
    <w:rsid w:val="751B059F"/>
    <w:rsid w:val="76B850E0"/>
    <w:rsid w:val="76CE2873"/>
    <w:rsid w:val="77306C8C"/>
    <w:rsid w:val="77503821"/>
    <w:rsid w:val="79D62B51"/>
    <w:rsid w:val="7BE80000"/>
    <w:rsid w:val="7EF73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outlineLvl w:val="1"/>
    </w:pPr>
  </w:style>
  <w:style w:type="paragraph" w:styleId="3">
    <w:name w:val="heading 3"/>
    <w:basedOn w:val="1"/>
    <w:next w:val="1"/>
    <w:autoRedefine/>
    <w:qFormat/>
    <w:uiPriority w:val="0"/>
    <w:pPr>
      <w:spacing w:before="260" w:after="260" w:line="416" w:lineRule="auto"/>
      <w:outlineLvl w:val="2"/>
    </w:pPr>
    <w:rPr>
      <w:sz w:val="32"/>
      <w:szCs w:val="32"/>
    </w:rPr>
  </w:style>
  <w:style w:type="paragraph" w:styleId="4">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next w:val="6"/>
    <w:autoRedefine/>
    <w:qFormat/>
    <w:uiPriority w:val="0"/>
    <w:pPr>
      <w:ind w:firstLine="420" w:firstLineChars="200"/>
    </w:pPr>
    <w:rPr>
      <w:kern w:val="0"/>
      <w:sz w:val="20"/>
    </w:rPr>
  </w:style>
  <w:style w:type="paragraph" w:styleId="6">
    <w:name w:val="Body Text"/>
    <w:basedOn w:val="1"/>
    <w:next w:val="7"/>
    <w:autoRedefine/>
    <w:qFormat/>
    <w:uiPriority w:val="0"/>
    <w:pPr>
      <w:spacing w:after="120"/>
    </w:pPr>
  </w:style>
  <w:style w:type="paragraph" w:styleId="7">
    <w:name w:val="Body Text 2"/>
    <w:basedOn w:val="1"/>
    <w:autoRedefine/>
    <w:qFormat/>
    <w:uiPriority w:val="0"/>
    <w:pPr>
      <w:spacing w:after="120" w:line="480" w:lineRule="auto"/>
    </w:pPr>
  </w:style>
  <w:style w:type="paragraph" w:styleId="8">
    <w:name w:val="annotation text"/>
    <w:basedOn w:val="1"/>
    <w:autoRedefine/>
    <w:qFormat/>
    <w:uiPriority w:val="0"/>
    <w:pPr>
      <w:keepNext w:val="0"/>
      <w:keepLines w:val="0"/>
      <w:widowControl w:val="0"/>
      <w:suppressLineNumbers w:val="0"/>
      <w:spacing w:before="0" w:beforeAutospacing="0" w:after="0" w:afterAutospacing="0"/>
      <w:ind w:left="0" w:right="0"/>
      <w:jc w:val="left"/>
    </w:pPr>
    <w:rPr>
      <w:rFonts w:hint="default" w:ascii="Times New Roman" w:hAnsi="Times New Roman" w:eastAsia="仿宋体" w:cs="Times New Roman"/>
      <w:kern w:val="2"/>
      <w:sz w:val="32"/>
      <w:szCs w:val="32"/>
      <w:lang w:val="en-US" w:eastAsia="zh-CN" w:bidi="ar"/>
    </w:rPr>
  </w:style>
  <w:style w:type="paragraph" w:styleId="9">
    <w:name w:val="Body Text Indent"/>
    <w:basedOn w:val="1"/>
    <w:autoRedefine/>
    <w:qFormat/>
    <w:uiPriority w:val="0"/>
    <w:pPr>
      <w:spacing w:after="120"/>
      <w:ind w:left="420" w:leftChars="200"/>
    </w:pPr>
  </w:style>
  <w:style w:type="paragraph" w:styleId="10">
    <w:name w:val="toc 3"/>
    <w:basedOn w:val="1"/>
    <w:next w:val="1"/>
    <w:autoRedefine/>
    <w:unhideWhenUsed/>
    <w:qFormat/>
    <w:uiPriority w:val="39"/>
    <w:pPr>
      <w:ind w:left="420"/>
      <w:jc w:val="left"/>
    </w:pPr>
    <w:rPr>
      <w:rFonts w:ascii="Calibri" w:hAnsi="Calibri"/>
      <w:i/>
      <w:iCs/>
      <w:sz w:val="20"/>
      <w:szCs w:val="20"/>
    </w:rPr>
  </w:style>
  <w:style w:type="paragraph" w:styleId="11">
    <w:name w:val="Plain Text"/>
    <w:basedOn w:val="1"/>
    <w:next w:val="1"/>
    <w:autoRedefine/>
    <w:qFormat/>
    <w:uiPriority w:val="0"/>
    <w:rPr>
      <w:rFonts w:ascii="宋体" w:hAnsi="Courier New"/>
      <w:szCs w:val="20"/>
    </w:rPr>
  </w:style>
  <w:style w:type="paragraph" w:styleId="12">
    <w:name w:val="Balloon Text"/>
    <w:basedOn w:val="1"/>
    <w:autoRedefine/>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link w:val="34"/>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39"/>
    <w:pPr>
      <w:spacing w:before="120" w:after="120"/>
      <w:jc w:val="left"/>
    </w:pPr>
    <w:rPr>
      <w:rFonts w:ascii="Calibri" w:hAnsi="Calibri"/>
      <w:b/>
      <w:bCs/>
      <w:caps/>
      <w:sz w:val="20"/>
      <w:szCs w:val="20"/>
    </w:rPr>
  </w:style>
  <w:style w:type="paragraph" w:styleId="16">
    <w:name w:val="toc 2"/>
    <w:basedOn w:val="1"/>
    <w:next w:val="1"/>
    <w:autoRedefine/>
    <w:unhideWhenUsed/>
    <w:qFormat/>
    <w:uiPriority w:val="39"/>
    <w:pPr>
      <w:ind w:left="210"/>
      <w:jc w:val="left"/>
    </w:pPr>
    <w:rPr>
      <w:rFonts w:ascii="Calibri" w:hAnsi="Calibri"/>
      <w:smallCaps/>
      <w:sz w:val="20"/>
      <w:szCs w:val="20"/>
    </w:rPr>
  </w:style>
  <w:style w:type="paragraph" w:styleId="17">
    <w:name w:val="Normal (Web)"/>
    <w:basedOn w:val="1"/>
    <w:autoRedefine/>
    <w:qFormat/>
    <w:uiPriority w:val="0"/>
    <w:pPr>
      <w:widowControl/>
      <w:spacing w:before="100" w:beforeAutospacing="1" w:after="100" w:afterAutospacing="1"/>
      <w:jc w:val="left"/>
    </w:pPr>
    <w:rPr>
      <w:kern w:val="0"/>
      <w:sz w:val="24"/>
    </w:rPr>
  </w:style>
  <w:style w:type="paragraph" w:styleId="18">
    <w:name w:val="Title"/>
    <w:basedOn w:val="1"/>
    <w:autoRedefine/>
    <w:qFormat/>
    <w:uiPriority w:val="0"/>
    <w:pPr>
      <w:spacing w:before="240" w:after="60"/>
      <w:jc w:val="center"/>
      <w:outlineLvl w:val="0"/>
    </w:pPr>
    <w:rPr>
      <w:rFonts w:ascii="Arial" w:hAnsi="Arial" w:eastAsia="隶书" w:cs="Arial"/>
      <w:b/>
      <w:bCs/>
      <w:sz w:val="32"/>
      <w:szCs w:val="32"/>
    </w:rPr>
  </w:style>
  <w:style w:type="paragraph" w:styleId="19">
    <w:name w:val="Body Text First Indent 2"/>
    <w:basedOn w:val="9"/>
    <w:autoRedefine/>
    <w:qFormat/>
    <w:uiPriority w:val="0"/>
    <w:pPr>
      <w:ind w:firstLine="420" w:firstLineChars="200"/>
    </w:pPr>
  </w:style>
  <w:style w:type="table" w:styleId="21">
    <w:name w:val="Table Grid"/>
    <w:basedOn w:val="20"/>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autoRedefine/>
    <w:qFormat/>
    <w:uiPriority w:val="0"/>
    <w:rPr>
      <w:b/>
      <w:bCs/>
    </w:rPr>
  </w:style>
  <w:style w:type="character" w:styleId="24">
    <w:name w:val="page number"/>
    <w:basedOn w:val="22"/>
    <w:autoRedefine/>
    <w:qFormat/>
    <w:uiPriority w:val="0"/>
  </w:style>
  <w:style w:type="character" w:styleId="25">
    <w:name w:val="Hyperlink"/>
    <w:basedOn w:val="22"/>
    <w:qFormat/>
    <w:uiPriority w:val="0"/>
    <w:rPr>
      <w:color w:val="0000FF"/>
      <w:u w:val="single"/>
    </w:rPr>
  </w:style>
  <w:style w:type="character" w:styleId="26">
    <w:name w:val="annotation reference"/>
    <w:basedOn w:val="22"/>
    <w:autoRedefine/>
    <w:qFormat/>
    <w:uiPriority w:val="99"/>
    <w:rPr>
      <w:sz w:val="21"/>
      <w:szCs w:val="21"/>
    </w:rPr>
  </w:style>
  <w:style w:type="paragraph" w:customStyle="1" w:styleId="27">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8">
    <w:name w:val="彩色列表 - 强调文字颜色 111"/>
    <w:basedOn w:val="1"/>
    <w:autoRedefine/>
    <w:qFormat/>
    <w:uiPriority w:val="0"/>
    <w:pPr>
      <w:ind w:firstLine="420" w:firstLineChars="200"/>
    </w:pPr>
  </w:style>
  <w:style w:type="paragraph" w:styleId="29">
    <w:name w:val="List Paragraph"/>
    <w:basedOn w:val="1"/>
    <w:autoRedefine/>
    <w:unhideWhenUsed/>
    <w:qFormat/>
    <w:uiPriority w:val="99"/>
    <w:pPr>
      <w:ind w:firstLine="420" w:firstLineChars="200"/>
    </w:pPr>
  </w:style>
  <w:style w:type="paragraph" w:customStyle="1" w:styleId="30">
    <w:name w:val="*正文"/>
    <w:basedOn w:val="1"/>
    <w:autoRedefine/>
    <w:qFormat/>
    <w:uiPriority w:val="0"/>
    <w:pPr>
      <w:spacing w:line="360" w:lineRule="auto"/>
      <w:ind w:firstLine="200" w:firstLineChars="200"/>
    </w:pPr>
    <w:rPr>
      <w:rFonts w:ascii="宋体" w:hAnsi="宋体"/>
      <w:kern w:val="0"/>
      <w:sz w:val="22"/>
    </w:rPr>
  </w:style>
  <w:style w:type="paragraph" w:customStyle="1" w:styleId="31">
    <w:name w:val="文档正文"/>
    <w:basedOn w:val="1"/>
    <w:autoRedefine/>
    <w:qFormat/>
    <w:uiPriority w:val="0"/>
    <w:pPr>
      <w:spacing w:line="360" w:lineRule="auto"/>
      <w:ind w:firstLine="480" w:firstLineChars="200"/>
    </w:pPr>
    <w:rPr>
      <w:rFonts w:ascii="宋体" w:hAnsi="宋体"/>
      <w:kern w:val="0"/>
      <w:sz w:val="24"/>
    </w:rPr>
  </w:style>
  <w:style w:type="paragraph" w:customStyle="1" w:styleId="32">
    <w:name w:val="USE 1"/>
    <w:basedOn w:val="1"/>
    <w:autoRedefine/>
    <w:qFormat/>
    <w:uiPriority w:val="0"/>
    <w:pPr>
      <w:spacing w:line="200" w:lineRule="atLeast"/>
      <w:jc w:val="left"/>
    </w:pPr>
    <w:rPr>
      <w:rFonts w:ascii="宋体" w:hAnsi="宋体"/>
      <w:b/>
      <w:sz w:val="24"/>
      <w:szCs w:val="28"/>
    </w:rPr>
  </w:style>
  <w:style w:type="paragraph" w:customStyle="1" w:styleId="33">
    <w:name w:val="正文1"/>
    <w:basedOn w:val="1"/>
    <w:autoRedefine/>
    <w:qFormat/>
    <w:uiPriority w:val="0"/>
    <w:pPr>
      <w:tabs>
        <w:tab w:val="left" w:pos="4"/>
      </w:tabs>
    </w:pPr>
    <w:rPr>
      <w:rFonts w:ascii="宋体" w:hAnsi="宋体"/>
      <w:sz w:val="18"/>
    </w:rPr>
  </w:style>
  <w:style w:type="character" w:customStyle="1" w:styleId="34">
    <w:name w:val="页眉 Char"/>
    <w:basedOn w:val="22"/>
    <w:link w:val="14"/>
    <w:autoRedefine/>
    <w:qFormat/>
    <w:uiPriority w:val="0"/>
    <w:rPr>
      <w:rFonts w:ascii="Times New Roman" w:hAnsi="Times New Roman" w:eastAsia="宋体" w:cs="Times New Roman"/>
      <w:kern w:val="2"/>
      <w:sz w:val="18"/>
      <w:szCs w:val="18"/>
    </w:rPr>
  </w:style>
  <w:style w:type="paragraph" w:customStyle="1" w:styleId="35">
    <w:name w:val="Default"/>
    <w:basedOn w:val="33"/>
    <w:qFormat/>
    <w:uiPriority w:val="0"/>
    <w:pPr>
      <w:keepNext w:val="0"/>
      <w:keepLines w:val="0"/>
      <w:widowControl w:val="0"/>
      <w:suppressLineNumbers w:val="0"/>
      <w:autoSpaceDE w:val="0"/>
      <w:autoSpaceDN w:val="0"/>
      <w:adjustRightInd w:val="0"/>
      <w:spacing w:before="0" w:beforeAutospacing="0" w:after="0" w:afterAutospacing="0"/>
      <w:ind w:left="0" w:right="0"/>
      <w:jc w:val="both"/>
    </w:pPr>
    <w:rPr>
      <w:rFonts w:hint="default" w:ascii="H Yb 2gj" w:hAnsi="Times New Roman" w:eastAsia="H Yb 2gj" w:cs="H Yb 2gj"/>
      <w:color w:val="000000"/>
      <w:kern w:val="2"/>
      <w:sz w:val="24"/>
      <w:szCs w:val="24"/>
      <w:lang w:val="en-US" w:eastAsia="zh-CN" w:bidi="ar"/>
    </w:rPr>
  </w:style>
  <w:style w:type="paragraph" w:customStyle="1" w:styleId="36">
    <w:name w:val="Table Text"/>
    <w:semiHidden/>
    <w:qFormat/>
    <w:uiPriority w:val="0"/>
    <w:pPr>
      <w:widowControl w:val="0"/>
      <w:jc w:val="both"/>
    </w:pPr>
    <w:rPr>
      <w:rFonts w:ascii="Arial" w:hAnsi="Arial" w:eastAsia="Arial" w:cs="Arial"/>
      <w:kern w:val="2"/>
      <w:sz w:val="32"/>
      <w:szCs w:val="21"/>
      <w:lang w:val="en-US" w:eastAsia="en-US" w:bidi="ar-SA"/>
    </w:rPr>
  </w:style>
  <w:style w:type="character" w:customStyle="1" w:styleId="37">
    <w:name w:val="font11"/>
    <w:basedOn w:val="22"/>
    <w:qFormat/>
    <w:uiPriority w:val="0"/>
    <w:rPr>
      <w:rFonts w:hint="eastAsia" w:ascii="仿宋" w:hAnsi="仿宋" w:eastAsia="仿宋" w:cs="仿宋"/>
      <w:color w:val="000000"/>
      <w:sz w:val="28"/>
      <w:szCs w:val="28"/>
      <w:u w:val="none"/>
    </w:rPr>
  </w:style>
  <w:style w:type="character" w:customStyle="1" w:styleId="38">
    <w:name w:val="font81"/>
    <w:basedOn w:val="22"/>
    <w:qFormat/>
    <w:uiPriority w:val="0"/>
    <w:rPr>
      <w:rFonts w:hint="eastAsia" w:ascii="仿宋" w:hAnsi="仿宋" w:eastAsia="仿宋" w:cs="仿宋"/>
      <w:b/>
      <w:bCs/>
      <w:color w:val="FF0000"/>
      <w:sz w:val="20"/>
      <w:szCs w:val="20"/>
      <w:u w:val="none"/>
    </w:rPr>
  </w:style>
  <w:style w:type="character" w:customStyle="1" w:styleId="39">
    <w:name w:val="font31"/>
    <w:basedOn w:val="22"/>
    <w:qFormat/>
    <w:uiPriority w:val="0"/>
    <w:rPr>
      <w:rFonts w:hint="eastAsia" w:ascii="仿宋" w:hAnsi="仿宋" w:eastAsia="仿宋" w:cs="仿宋"/>
      <w:color w:val="000000"/>
      <w:sz w:val="21"/>
      <w:szCs w:val="21"/>
      <w:u w:val="none"/>
    </w:rPr>
  </w:style>
  <w:style w:type="character" w:customStyle="1" w:styleId="40">
    <w:name w:val="font41"/>
    <w:basedOn w:val="22"/>
    <w:qFormat/>
    <w:uiPriority w:val="0"/>
    <w:rPr>
      <w:rFonts w:hint="eastAsia" w:ascii="仿宋" w:hAnsi="仿宋" w:eastAsia="仿宋" w:cs="仿宋"/>
      <w:color w:val="000000"/>
      <w:sz w:val="24"/>
      <w:szCs w:val="24"/>
      <w:u w:val="none"/>
    </w:rPr>
  </w:style>
  <w:style w:type="character" w:customStyle="1" w:styleId="41">
    <w:name w:val="font71"/>
    <w:basedOn w:val="22"/>
    <w:qFormat/>
    <w:uiPriority w:val="0"/>
    <w:rPr>
      <w:rFonts w:hint="eastAsia" w:ascii="仿宋" w:hAnsi="仿宋" w:eastAsia="仿宋" w:cs="仿宋"/>
      <w:color w:val="FF0000"/>
      <w:sz w:val="20"/>
      <w:szCs w:val="20"/>
      <w:u w:val="none"/>
    </w:rPr>
  </w:style>
  <w:style w:type="character" w:customStyle="1" w:styleId="42">
    <w:name w:val="font61"/>
    <w:basedOn w:val="22"/>
    <w:qFormat/>
    <w:uiPriority w:val="0"/>
    <w:rPr>
      <w:rFonts w:hint="eastAsia" w:ascii="仿宋" w:hAnsi="仿宋" w:eastAsia="仿宋" w:cs="仿宋"/>
      <w:color w:val="000000"/>
      <w:sz w:val="20"/>
      <w:szCs w:val="20"/>
      <w:u w:val="none"/>
    </w:rPr>
  </w:style>
  <w:style w:type="character" w:customStyle="1" w:styleId="43">
    <w:name w:val="font51"/>
    <w:basedOn w:val="22"/>
    <w:qFormat/>
    <w:uiPriority w:val="0"/>
    <w:rPr>
      <w:rFonts w:hint="eastAsia" w:ascii="仿宋" w:hAnsi="仿宋" w:eastAsia="仿宋" w:cs="仿宋"/>
      <w:color w:val="000000"/>
      <w:sz w:val="24"/>
      <w:szCs w:val="24"/>
      <w:u w:val="none"/>
    </w:rPr>
  </w:style>
  <w:style w:type="character" w:customStyle="1" w:styleId="44">
    <w:name w:val="font91"/>
    <w:basedOn w:val="22"/>
    <w:qFormat/>
    <w:uiPriority w:val="0"/>
    <w:rPr>
      <w:rFonts w:hint="eastAsia" w:ascii="仿宋" w:hAnsi="仿宋" w:eastAsia="仿宋" w:cs="仿宋"/>
      <w:color w:val="000000"/>
      <w:sz w:val="20"/>
      <w:szCs w:val="20"/>
      <w:u w:val="none"/>
    </w:rPr>
  </w:style>
  <w:style w:type="character" w:customStyle="1" w:styleId="45">
    <w:name w:val="font112"/>
    <w:basedOn w:val="22"/>
    <w:qFormat/>
    <w:uiPriority w:val="0"/>
    <w:rPr>
      <w:rFonts w:hint="eastAsia" w:ascii="仿宋" w:hAnsi="仿宋" w:eastAsia="仿宋" w:cs="仿宋"/>
      <w:color w:val="000000"/>
      <w:sz w:val="20"/>
      <w:szCs w:val="20"/>
      <w:u w:val="none"/>
    </w:rPr>
  </w:style>
  <w:style w:type="character" w:customStyle="1" w:styleId="46">
    <w:name w:val="font101"/>
    <w:basedOn w:val="22"/>
    <w:qFormat/>
    <w:uiPriority w:val="0"/>
    <w:rPr>
      <w:rFonts w:hint="eastAsia" w:ascii="仿宋" w:hAnsi="仿宋" w:eastAsia="仿宋" w:cs="仿宋"/>
      <w:color w:val="000000"/>
      <w:sz w:val="20"/>
      <w:szCs w:val="20"/>
      <w:u w:val="none"/>
    </w:rPr>
  </w:style>
  <w:style w:type="character" w:customStyle="1" w:styleId="47">
    <w:name w:val="font131"/>
    <w:basedOn w:val="22"/>
    <w:qFormat/>
    <w:uiPriority w:val="0"/>
    <w:rPr>
      <w:rFonts w:hint="eastAsia" w:ascii="仿宋" w:hAnsi="仿宋" w:eastAsia="仿宋" w:cs="仿宋"/>
      <w:color w:val="C00000"/>
      <w:sz w:val="20"/>
      <w:szCs w:val="20"/>
      <w:u w:val="none"/>
    </w:rPr>
  </w:style>
  <w:style w:type="character" w:customStyle="1" w:styleId="48">
    <w:name w:val="font21"/>
    <w:basedOn w:val="22"/>
    <w:qFormat/>
    <w:uiPriority w:val="0"/>
    <w:rPr>
      <w:rFonts w:hint="eastAsia" w:ascii="仿宋" w:hAnsi="仿宋" w:eastAsia="仿宋" w:cs="仿宋"/>
      <w:color w:val="000000"/>
      <w:sz w:val="24"/>
      <w:szCs w:val="24"/>
      <w:u w:val="none"/>
    </w:rPr>
  </w:style>
  <w:style w:type="character" w:customStyle="1" w:styleId="49">
    <w:name w:val="10"/>
    <w:basedOn w:val="22"/>
    <w:qFormat/>
    <w:uiPriority w:val="0"/>
    <w:rPr>
      <w:rFonts w:hint="default" w:ascii="Times New Roman" w:hAnsi="Times New Roman" w:cs="Times New Roman"/>
    </w:rPr>
  </w:style>
  <w:style w:type="character" w:customStyle="1" w:styleId="50">
    <w:name w:val="15"/>
    <w:basedOn w:val="22"/>
    <w:qFormat/>
    <w:uiPriority w:val="0"/>
    <w:rPr>
      <w:rFonts w:hint="eastAsia" w:ascii="仿宋" w:hAnsi="仿宋" w:eastAsia="仿宋" w:cs="仿宋"/>
      <w:b/>
      <w:bCs/>
      <w:color w:val="FF0000"/>
      <w:sz w:val="20"/>
      <w:szCs w:val="20"/>
    </w:rPr>
  </w:style>
  <w:style w:type="character" w:customStyle="1" w:styleId="51">
    <w:name w:val="16"/>
    <w:basedOn w:val="22"/>
    <w:qFormat/>
    <w:uiPriority w:val="0"/>
    <w:rPr>
      <w:rFonts w:hint="eastAsia" w:ascii="仿宋" w:hAnsi="仿宋" w:eastAsia="仿宋" w:cs="仿宋"/>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16484</Words>
  <Characters>17683</Characters>
  <Lines>1</Lines>
  <Paragraphs>1</Paragraphs>
  <TotalTime>4</TotalTime>
  <ScaleCrop>false</ScaleCrop>
  <LinksUpToDate>false</LinksUpToDate>
  <CharactersWithSpaces>18014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2022-04-08T03:39:00Z</dcterms:created>
  <dc:creator>老谭酱香肘子</dc:creator>
  <cp:lastModifiedBy>WPS_1507534121</cp:lastModifiedBy>
  <dcterms:modified xsi:type="dcterms:W3CDTF">2025-09-08T09:38:22Z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135C2C63992B4B528CDD36529A35B9C0_13</vt:lpwstr>
  </property>
  <property fmtid="{D5CDD505-2E9C-101B-9397-08002B2CF9AE}" pid="4" name="KSOTemplateDocerSaveRecord">
    <vt:lpwstr>eyJoZGlkIjoiMzE1NWMxNzQ4ZDZkNzU2YTFkZjhkZWM0NDZiNmVkODEiLCJ1c2VySWQiOiIzMTA4MTU5MzIifQ==</vt:lpwstr>
  </property>
</Properties>
</file>