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B32B">
      <w:pPr>
        <w:widowControl/>
        <w:spacing w:line="560" w:lineRule="exact"/>
        <w:jc w:val="center"/>
        <w:rPr>
          <w:rFonts w:hint="eastAsia" w:cs="微软雅黑" w:asciiTheme="minorEastAsia" w:hAnsiTheme="minorEastAsia" w:eastAsiaTheme="minorEastAsia"/>
          <w:b/>
          <w:bCs/>
          <w:sz w:val="44"/>
          <w:szCs w:val="44"/>
        </w:rPr>
      </w:pPr>
      <w:bookmarkStart w:id="0" w:name="_Hlk22055263"/>
      <w:r>
        <w:rPr>
          <w:rFonts w:hint="eastAsia" w:cs="微软雅黑" w:asciiTheme="minorEastAsia" w:hAnsiTheme="minorEastAsia" w:eastAsiaTheme="minorEastAsia"/>
          <w:b/>
          <w:bCs/>
          <w:sz w:val="44"/>
          <w:szCs w:val="44"/>
          <w:lang w:val="en-US" w:eastAsia="zh-CN"/>
        </w:rPr>
        <w:t>污泥脱水干化系统离心浓缩机配套电控柜、泥水分离阀设备</w:t>
      </w: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bookmarkStart w:id="24" w:name="_GoBack"/>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污泥脱水干化系统离心浓缩机配套电控柜、泥水分离阀设备</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污泥脱水干化系统离心浓缩机配套电控柜、泥水分离阀设备</w:t>
      </w:r>
      <w:r>
        <w:rPr>
          <w:rFonts w:hint="eastAsia" w:cs="方正仿宋_GB2312" w:asciiTheme="minorEastAsia" w:hAnsiTheme="minorEastAsia" w:eastAsiaTheme="minorEastAsia"/>
          <w:sz w:val="24"/>
          <w:szCs w:val="24"/>
        </w:rPr>
        <w:t>采购项目</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58E3577B">
      <w:pPr>
        <w:adjustRightInd w:val="0"/>
        <w:spacing w:line="360" w:lineRule="auto"/>
        <w:ind w:firstLine="420" w:firstLineChars="200"/>
        <w:rPr>
          <w:rFonts w:hint="eastAsia" w:ascii="等线" w:hAnsi="等线" w:eastAsia="等线" w:cs="宋体"/>
          <w:i w:val="0"/>
          <w:iCs w:val="0"/>
          <w:color w:val="auto"/>
          <w:kern w:val="2"/>
          <w:szCs w:val="21"/>
          <w:lang w:val="en-US" w:eastAsia="zh-CN"/>
        </w:rPr>
      </w:pPr>
      <w:r>
        <w:rPr>
          <w:rFonts w:hint="eastAsia" w:cs="宋体"/>
          <w:color w:val="auto"/>
          <w:szCs w:val="21"/>
        </w:rPr>
        <w:t>本次</w:t>
      </w:r>
      <w:r>
        <w:rPr>
          <w:rFonts w:hint="eastAsia" w:ascii="等线" w:hAnsi="等线" w:eastAsia="等线" w:cs="宋体"/>
          <w:color w:val="auto"/>
          <w:kern w:val="2"/>
          <w:szCs w:val="21"/>
        </w:rPr>
        <w:t>采购</w:t>
      </w:r>
      <w:r>
        <w:rPr>
          <w:rFonts w:hint="eastAsia" w:ascii="等线" w:hAnsi="等线" w:eastAsia="等线" w:cs="宋体"/>
          <w:color w:val="auto"/>
          <w:kern w:val="2"/>
          <w:szCs w:val="21"/>
          <w:lang w:val="en-US" w:eastAsia="zh-CN"/>
        </w:rPr>
        <w:t>范围：离心浓缩机配套电控柜（含自控PLC）、机旁箱、泥水分离阀的供货、现场指导安装、单机调</w:t>
      </w:r>
      <w:r>
        <w:rPr>
          <w:rFonts w:hint="eastAsia" w:ascii="等线" w:hAnsi="等线" w:eastAsia="等线" w:cs="宋体"/>
          <w:i w:val="0"/>
          <w:iCs w:val="0"/>
          <w:color w:val="auto"/>
          <w:kern w:val="2"/>
          <w:szCs w:val="21"/>
          <w:lang w:val="en-US" w:eastAsia="zh-CN"/>
        </w:rPr>
        <w:t>试、配合系统调试及试运行、质保维护等，</w:t>
      </w:r>
      <w:r>
        <w:rPr>
          <w:rFonts w:hint="eastAsia" w:ascii="等线" w:hAnsi="等线" w:eastAsia="等线" w:cs="宋体"/>
          <w:color w:val="auto"/>
          <w:kern w:val="2"/>
          <w:szCs w:val="21"/>
          <w:lang w:val="en-US" w:eastAsia="zh-CN"/>
        </w:rPr>
        <w:t>不含现场卸货及场内二次搬运</w:t>
      </w:r>
      <w:r>
        <w:rPr>
          <w:rFonts w:hint="eastAsia" w:ascii="等线" w:hAnsi="等线" w:eastAsia="等线" w:cs="宋体"/>
          <w:i w:val="0"/>
          <w:iCs w:val="0"/>
          <w:color w:val="auto"/>
          <w:kern w:val="2"/>
          <w:szCs w:val="21"/>
          <w:lang w:val="en-US" w:eastAsia="zh-CN"/>
        </w:rPr>
        <w:t>。</w:t>
      </w:r>
    </w:p>
    <w:p w14:paraId="2D2263F1">
      <w:pPr>
        <w:widowControl/>
        <w:adjustRightInd w:val="0"/>
        <w:snapToGrid/>
        <w:spacing w:line="360" w:lineRule="auto"/>
        <w:ind w:firstLine="420" w:firstLineChars="200"/>
        <w:jc w:val="left"/>
        <w:rPr>
          <w:rFonts w:hint="eastAsia" w:ascii="等线" w:hAnsi="等线" w:eastAsia="等线" w:cs="宋体"/>
          <w:color w:val="auto"/>
          <w:sz w:val="21"/>
          <w:szCs w:val="21"/>
        </w:rPr>
      </w:pPr>
      <w:r>
        <w:rPr>
          <w:rFonts w:hint="eastAsia" w:ascii="等线" w:hAnsi="等线" w:eastAsia="等线" w:cs="宋体"/>
          <w:i w:val="0"/>
          <w:iCs w:val="0"/>
          <w:snapToGrid/>
          <w:color w:val="auto"/>
          <w:kern w:val="2"/>
          <w:sz w:val="21"/>
          <w:szCs w:val="21"/>
          <w:u w:val="none"/>
          <w:lang w:val="en-US" w:eastAsia="zh-CN" w:bidi="ar"/>
        </w:rPr>
        <w:t>离心浓缩机配套电控柜的配电及控制对象为离心主体设备、辅机设备，离心主机设备为离心主驱、备驱、主机设备的检测仪表，辅机设备为泥水刀闸阀、清洗水泵、进泥螺杆泵（变频控制）、切割机、加药泵（变频控制）、进泥阀门、冲洗阀门、加药管阀门、进泥流量计、加药流量计），辅机设备机旁设机旁（按钮）箱。离心浓缩系统</w:t>
      </w:r>
      <w:r>
        <w:rPr>
          <w:rFonts w:hint="eastAsia" w:ascii="等线" w:hAnsi="等线" w:eastAsia="等线" w:cs="宋体"/>
          <w:color w:val="auto"/>
          <w:szCs w:val="21"/>
          <w:lang w:val="en-US" w:eastAsia="zh-CN"/>
        </w:rPr>
        <w:t>所需的</w:t>
      </w:r>
      <w:r>
        <w:rPr>
          <w:rFonts w:hint="eastAsia" w:ascii="等线" w:hAnsi="等线" w:eastAsia="等线" w:cs="宋体"/>
          <w:i w:val="0"/>
          <w:iCs w:val="0"/>
          <w:snapToGrid/>
          <w:color w:val="auto"/>
          <w:kern w:val="2"/>
          <w:sz w:val="21"/>
          <w:szCs w:val="21"/>
          <w:u w:val="none"/>
          <w:lang w:val="en-US" w:eastAsia="zh-CN" w:bidi="ar"/>
        </w:rPr>
        <w:t>电缆桥架不在本次采购范围，但中标人应提供</w:t>
      </w:r>
      <w:r>
        <w:rPr>
          <w:rFonts w:hint="eastAsia" w:ascii="等线" w:hAnsi="等线" w:eastAsia="等线" w:cs="宋体"/>
          <w:i w:val="0"/>
          <w:iCs w:val="0"/>
          <w:snapToGrid/>
          <w:color w:val="auto"/>
          <w:kern w:val="2"/>
          <w:sz w:val="21"/>
          <w:szCs w:val="21"/>
          <w:u w:val="none"/>
          <w:lang w:bidi="ar"/>
        </w:rPr>
        <w:t>相关</w:t>
      </w:r>
      <w:r>
        <w:rPr>
          <w:rFonts w:hint="eastAsia" w:ascii="等线" w:hAnsi="等线" w:eastAsia="等线" w:cs="宋体"/>
          <w:i w:val="0"/>
          <w:iCs w:val="0"/>
          <w:snapToGrid/>
          <w:color w:val="auto"/>
          <w:kern w:val="2"/>
          <w:sz w:val="21"/>
          <w:szCs w:val="21"/>
          <w:u w:val="none"/>
          <w:lang w:val="en-US" w:eastAsia="zh-CN" w:bidi="ar"/>
        </w:rPr>
        <w:t>电缆清册</w:t>
      </w:r>
      <w:r>
        <w:rPr>
          <w:rFonts w:hint="eastAsia" w:ascii="等线" w:hAnsi="等线" w:eastAsia="等线" w:cs="宋体"/>
          <w:color w:val="auto"/>
          <w:sz w:val="21"/>
          <w:szCs w:val="21"/>
          <w:lang w:eastAsia="zh-CN"/>
        </w:rPr>
        <w:t>：</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3"/>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13"/>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sz w:val="24"/>
          <w:szCs w:val="24"/>
        </w:rPr>
        <w:t>自</w:t>
      </w:r>
      <w:r>
        <w:rPr>
          <w:rFonts w:hint="eastAsia" w:cs="方正仿宋_GB2312" w:asciiTheme="minorEastAsia" w:hAnsiTheme="minorEastAsia" w:eastAsiaTheme="minorEastAsia"/>
          <w:sz w:val="24"/>
          <w:szCs w:val="24"/>
          <w:lang w:val="en-US" w:eastAsia="zh-CN"/>
        </w:rPr>
        <w:t>合同签订</w:t>
      </w:r>
      <w:r>
        <w:rPr>
          <w:rFonts w:hint="eastAsia" w:cs="方正仿宋_GB2312" w:asciiTheme="minorEastAsia" w:hAnsiTheme="minorEastAsia" w:eastAsiaTheme="minorEastAsia"/>
          <w:sz w:val="24"/>
          <w:szCs w:val="24"/>
        </w:rPr>
        <w:t>之日起，</w:t>
      </w:r>
      <w:r>
        <w:rPr>
          <w:rFonts w:hint="eastAsia" w:cs="方正仿宋_GB2312" w:asciiTheme="minorEastAsia" w:hAnsiTheme="minorEastAsia" w:eastAsiaTheme="minorEastAsia"/>
          <w:sz w:val="24"/>
          <w:szCs w:val="24"/>
          <w:lang w:val="en-US" w:eastAsia="zh-CN"/>
        </w:rPr>
        <w:t>90个日历天内完成设备供货（具体发货及到货时间以采购人通知为准）</w:t>
      </w:r>
      <w:r>
        <w:rPr>
          <w:rFonts w:hint="eastAsia" w:cs="方正仿宋_GB2312" w:asciiTheme="minorEastAsia" w:hAnsiTheme="minorEastAsia" w:eastAsiaTheme="minorEastAsia"/>
          <w:sz w:val="24"/>
          <w:szCs w:val="24"/>
        </w:rPr>
        <w:t>，按照</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项目进度需求完成现场指导安装及调试。</w:t>
      </w:r>
      <w:r>
        <w:rPr>
          <w:rFonts w:hint="eastAsia" w:cs="方正仿宋_GB2312" w:asciiTheme="minorEastAsia" w:hAnsiTheme="minorEastAsia" w:eastAsiaTheme="minorEastAsia"/>
          <w:sz w:val="24"/>
          <w:szCs w:val="24"/>
          <w:lang w:val="en-US" w:eastAsia="zh-CN"/>
        </w:rPr>
        <w:t>投标</w:t>
      </w:r>
      <w:r>
        <w:rPr>
          <w:rFonts w:hint="eastAsia" w:cs="方正仿宋_GB2312" w:asciiTheme="minorEastAsia" w:hAnsiTheme="minorEastAsia" w:eastAsiaTheme="minorEastAsia"/>
          <w:sz w:val="24"/>
          <w:szCs w:val="24"/>
          <w:lang w:eastAsia="zh-CN"/>
        </w:rPr>
        <w:t>人</w:t>
      </w:r>
      <w:r>
        <w:rPr>
          <w:rFonts w:hint="eastAsia" w:cs="方正仿宋_GB2312" w:asciiTheme="minorEastAsia" w:hAnsiTheme="minorEastAsia" w:eastAsiaTheme="minorEastAsia"/>
          <w:sz w:val="24"/>
          <w:szCs w:val="24"/>
        </w:rPr>
        <w:t>应根据</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的进度要求，并在遵守进度要求的前提下，按最有利的情况来制定其工作计划表</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投标时须提供</w:t>
      </w:r>
      <w:r>
        <w:rPr>
          <w:rFonts w:hint="eastAsia" w:cs="方正仿宋_GB2312" w:asciiTheme="minorEastAsia" w:hAnsiTheme="minorEastAsia" w:eastAsiaTheme="minorEastAsia"/>
          <w:sz w:val="24"/>
          <w:szCs w:val="24"/>
          <w:lang w:val="en-US" w:eastAsia="zh-CN"/>
        </w:rPr>
        <w:t>供</w:t>
      </w:r>
      <w:r>
        <w:rPr>
          <w:rFonts w:hint="eastAsia" w:cs="方正仿宋_GB2312" w:asciiTheme="minorEastAsia" w:hAnsiTheme="minorEastAsia" w:eastAsiaTheme="minorEastAsia"/>
          <w:sz w:val="24"/>
          <w:szCs w:val="24"/>
        </w:rPr>
        <w:t>货及指导安装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调试方案佐证工期合理性（若</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另行通知其他进场时间，则以</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通知为准；若</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通知交货日期晚于本款约定时间，中标人必须无条件按</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指定的时间将所有合同设备送达</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指定地点，不得以此为由向</w:t>
      </w:r>
      <w:r>
        <w:rPr>
          <w:rFonts w:hint="eastAsia" w:cs="方正仿宋_GB2312" w:asciiTheme="minorEastAsia" w:hAnsiTheme="minorEastAsia" w:eastAsiaTheme="minorEastAsia"/>
          <w:sz w:val="24"/>
          <w:szCs w:val="24"/>
          <w:lang w:eastAsia="zh-CN"/>
        </w:rPr>
        <w:t>采购人</w:t>
      </w:r>
      <w:r>
        <w:rPr>
          <w:rFonts w:hint="eastAsia" w:cs="方正仿宋_GB2312" w:asciiTheme="minorEastAsia" w:hAnsiTheme="minorEastAsia" w:eastAsiaTheme="minorEastAsia"/>
          <w:sz w:val="24"/>
          <w:szCs w:val="24"/>
        </w:rPr>
        <w:t>索赔任何延期供货费用）。另投标人需无条件配合项目建设单位对工期的调整。</w:t>
      </w:r>
    </w:p>
    <w:p w14:paraId="4F9340C8">
      <w:pPr>
        <w:pStyle w:val="13"/>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5718C094">
      <w:pPr>
        <w:pStyle w:val="13"/>
        <w:snapToGrid w:val="0"/>
        <w:spacing w:after="0" w:line="560" w:lineRule="exact"/>
        <w:ind w:left="0" w:leftChars="0" w:firstLine="480"/>
        <w:rPr>
          <w:rFonts w:hint="eastAsia" w:cs="方正仿宋_GB2312" w:asciiTheme="minorEastAsia" w:hAnsiTheme="minorEastAsia" w:eastAsiaTheme="minorEastAsia"/>
          <w:sz w:val="24"/>
          <w:szCs w:val="24"/>
          <w:lang w:val="en-US" w:eastAsia="zh-CN"/>
        </w:rPr>
      </w:pPr>
      <w:bookmarkStart w:id="2" w:name="_Hlk127981952"/>
      <w:r>
        <w:rPr>
          <w:rFonts w:hint="eastAsia" w:cs="方正仿宋_GB2312" w:asciiTheme="minorEastAsia" w:hAnsiTheme="minorEastAsia" w:eastAsiaTheme="minorEastAsia"/>
          <w:sz w:val="24"/>
          <w:szCs w:val="24"/>
          <w:lang w:val="en-US" w:eastAsia="zh-CN"/>
        </w:rPr>
        <w:t>2.1本合同为固定价格，如实际供货设备数量较合同清单数量有减少的，则在结算中扣除相应金额。</w:t>
      </w:r>
    </w:p>
    <w:p w14:paraId="2B1CBCAD">
      <w:pPr>
        <w:pStyle w:val="13"/>
        <w:snapToGrid w:val="0"/>
        <w:spacing w:after="0"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2.2进度款支付条款如下：</w:t>
      </w:r>
    </w:p>
    <w:p w14:paraId="4B0D05E3">
      <w:pPr>
        <w:pStyle w:val="13"/>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1）</w:t>
      </w:r>
      <w:r>
        <w:rPr>
          <w:rFonts w:hint="eastAsia" w:cs="方正仿宋_GB2312" w:asciiTheme="minorEastAsia" w:hAnsiTheme="minorEastAsia" w:eastAsiaTheme="minorEastAsia"/>
          <w:sz w:val="24"/>
          <w:szCs w:val="24"/>
          <w:lang w:val="en-US" w:eastAsia="zh-CN"/>
        </w:rPr>
        <w:t>预付款：</w:t>
      </w:r>
      <w:r>
        <w:rPr>
          <w:rFonts w:hint="eastAsia" w:cs="方正仿宋_GB2312" w:asciiTheme="minorEastAsia" w:hAnsiTheme="minorEastAsia" w:eastAsiaTheme="minorEastAsia"/>
          <w:sz w:val="24"/>
          <w:szCs w:val="24"/>
        </w:rPr>
        <w:t>合同签订后，</w:t>
      </w:r>
      <w:r>
        <w:rPr>
          <w:rFonts w:hint="eastAsia" w:cs="方正仿宋_GB2312" w:asciiTheme="minorEastAsia" w:hAnsiTheme="minorEastAsia" w:eastAsiaTheme="minorEastAsia"/>
          <w:sz w:val="24"/>
          <w:szCs w:val="24"/>
          <w:lang w:val="en-US" w:eastAsia="zh-CN"/>
        </w:rPr>
        <w:t>在收到乙方预付款发票和请款资料后，</w:t>
      </w:r>
      <w:r>
        <w:rPr>
          <w:rFonts w:hint="eastAsia" w:cs="方正仿宋_GB2312" w:asciiTheme="minorEastAsia" w:hAnsiTheme="minorEastAsia" w:eastAsiaTheme="minorEastAsia"/>
          <w:bCs w:val="0"/>
          <w:kern w:val="2"/>
          <w:sz w:val="24"/>
          <w:szCs w:val="24"/>
          <w:lang w:eastAsia="zh-CN"/>
        </w:rPr>
        <w:t>支付至本合同</w:t>
      </w:r>
      <w:r>
        <w:rPr>
          <w:rFonts w:hint="eastAsia" w:cs="方正仿宋_GB2312" w:asciiTheme="minorEastAsia" w:hAnsiTheme="minorEastAsia" w:eastAsiaTheme="minorEastAsia"/>
          <w:bCs w:val="0"/>
          <w:kern w:val="2"/>
          <w:sz w:val="24"/>
          <w:szCs w:val="24"/>
          <w:lang w:val="en-US" w:eastAsia="zh-CN"/>
        </w:rPr>
        <w:t>相应内容金额</w:t>
      </w:r>
      <w:r>
        <w:rPr>
          <w:rFonts w:hint="eastAsia" w:cs="方正仿宋_GB2312" w:asciiTheme="minorEastAsia" w:hAnsiTheme="minorEastAsia" w:eastAsiaTheme="minorEastAsia"/>
          <w:bCs w:val="0"/>
          <w:kern w:val="2"/>
          <w:sz w:val="24"/>
          <w:szCs w:val="24"/>
          <w:lang w:eastAsia="zh-CN"/>
        </w:rPr>
        <w:t>的30%</w:t>
      </w:r>
      <w:r>
        <w:rPr>
          <w:rFonts w:hint="eastAsia" w:cs="方正仿宋_GB2312" w:asciiTheme="minorEastAsia" w:hAnsiTheme="minorEastAsia" w:eastAsiaTheme="minorEastAsia"/>
          <w:sz w:val="24"/>
          <w:szCs w:val="24"/>
        </w:rPr>
        <w:t>；</w:t>
      </w:r>
    </w:p>
    <w:p w14:paraId="7DA9F163">
      <w:pPr>
        <w:pStyle w:val="13"/>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2</w:t>
      </w:r>
      <w:bookmarkStart w:id="3" w:name="_Hlk127981986"/>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sz w:val="24"/>
          <w:szCs w:val="24"/>
          <w:lang w:val="en-US" w:eastAsia="zh-CN"/>
        </w:rPr>
        <w:t>到货款：</w:t>
      </w:r>
      <w:r>
        <w:rPr>
          <w:rFonts w:hint="eastAsia" w:cs="方正仿宋_GB2312" w:asciiTheme="minorEastAsia" w:hAnsiTheme="minorEastAsia" w:eastAsiaTheme="minorEastAsia"/>
          <w:bCs w:val="0"/>
          <w:kern w:val="2"/>
          <w:sz w:val="24"/>
          <w:szCs w:val="24"/>
          <w:lang w:eastAsia="zh-CN"/>
        </w:rPr>
        <w:t>货到现场，设备及备件数量核对无误</w:t>
      </w:r>
      <w:r>
        <w:rPr>
          <w:rFonts w:hint="eastAsia" w:cs="方正仿宋_GB2312" w:asciiTheme="minorEastAsia" w:hAnsiTheme="minorEastAsia" w:eastAsiaTheme="minorEastAsia"/>
          <w:bCs w:val="0"/>
          <w:kern w:val="2"/>
          <w:sz w:val="24"/>
          <w:szCs w:val="24"/>
          <w:lang w:val="en-US" w:eastAsia="zh-CN"/>
        </w:rPr>
        <w:t>且到货验收合格后</w:t>
      </w:r>
      <w:r>
        <w:rPr>
          <w:rFonts w:hint="eastAsia" w:cs="方正仿宋_GB2312" w:asciiTheme="minorEastAsia" w:hAnsiTheme="minorEastAsia" w:eastAsiaTheme="minorEastAsia"/>
          <w:bCs w:val="0"/>
          <w:kern w:val="2"/>
          <w:sz w:val="24"/>
          <w:szCs w:val="24"/>
          <w:lang w:eastAsia="zh-CN"/>
        </w:rPr>
        <w:t>，支付至本合同</w:t>
      </w:r>
      <w:r>
        <w:rPr>
          <w:rFonts w:hint="eastAsia" w:cs="方正仿宋_GB2312" w:asciiTheme="minorEastAsia" w:hAnsiTheme="minorEastAsia" w:eastAsiaTheme="minorEastAsia"/>
          <w:bCs w:val="0"/>
          <w:kern w:val="2"/>
          <w:sz w:val="24"/>
          <w:szCs w:val="24"/>
          <w:lang w:val="en-US" w:eastAsia="zh-CN"/>
        </w:rPr>
        <w:t>相应内容金额</w:t>
      </w:r>
      <w:r>
        <w:rPr>
          <w:rFonts w:hint="eastAsia" w:cs="方正仿宋_GB2312" w:asciiTheme="minorEastAsia" w:hAnsiTheme="minorEastAsia" w:eastAsiaTheme="minorEastAsia"/>
          <w:bCs w:val="0"/>
          <w:kern w:val="2"/>
          <w:sz w:val="24"/>
          <w:szCs w:val="24"/>
          <w:lang w:eastAsia="zh-CN"/>
        </w:rPr>
        <w:t>的60%</w:t>
      </w:r>
      <w:r>
        <w:rPr>
          <w:rFonts w:hint="eastAsia" w:cs="方正仿宋_GB2312" w:asciiTheme="minorEastAsia" w:hAnsiTheme="minorEastAsia" w:eastAsiaTheme="minorEastAsia"/>
          <w:sz w:val="24"/>
          <w:szCs w:val="24"/>
        </w:rPr>
        <w:t>；</w:t>
      </w:r>
    </w:p>
    <w:p w14:paraId="17ABA37C">
      <w:pPr>
        <w:pStyle w:val="13"/>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3）</w:t>
      </w:r>
      <w:r>
        <w:rPr>
          <w:rFonts w:hint="eastAsia" w:cs="方正仿宋_GB2312" w:asciiTheme="minorEastAsia" w:hAnsiTheme="minorEastAsia" w:eastAsiaTheme="minorEastAsia"/>
          <w:sz w:val="24"/>
          <w:szCs w:val="24"/>
          <w:lang w:val="en-US" w:eastAsia="zh-CN"/>
        </w:rPr>
        <w:t>安装调试款：</w:t>
      </w:r>
      <w:r>
        <w:rPr>
          <w:rFonts w:hint="eastAsia" w:cs="方正仿宋_GB2312" w:asciiTheme="minorEastAsia" w:hAnsiTheme="minorEastAsia" w:eastAsiaTheme="minorEastAsia"/>
          <w:bCs w:val="0"/>
          <w:kern w:val="2"/>
          <w:sz w:val="24"/>
          <w:szCs w:val="24"/>
          <w:lang w:eastAsia="zh-CN"/>
        </w:rPr>
        <w:t>设备安装调试验收合格后，支付至本合同</w:t>
      </w:r>
      <w:r>
        <w:rPr>
          <w:rFonts w:hint="eastAsia" w:cs="方正仿宋_GB2312" w:asciiTheme="minorEastAsia" w:hAnsiTheme="minorEastAsia" w:eastAsiaTheme="minorEastAsia"/>
          <w:bCs w:val="0"/>
          <w:kern w:val="2"/>
          <w:sz w:val="24"/>
          <w:szCs w:val="24"/>
          <w:lang w:val="en-US" w:eastAsia="zh-CN"/>
        </w:rPr>
        <w:t>相应内容金额的</w:t>
      </w:r>
      <w:r>
        <w:rPr>
          <w:rFonts w:hint="eastAsia" w:cs="方正仿宋_GB2312" w:asciiTheme="minorEastAsia" w:hAnsiTheme="minorEastAsia" w:eastAsiaTheme="minorEastAsia"/>
          <w:bCs w:val="0"/>
          <w:kern w:val="2"/>
          <w:sz w:val="24"/>
          <w:szCs w:val="24"/>
          <w:lang w:eastAsia="zh-CN"/>
        </w:rPr>
        <w:t>80%</w:t>
      </w:r>
      <w:r>
        <w:rPr>
          <w:rFonts w:hint="eastAsia" w:cs="方正仿宋_GB2312" w:asciiTheme="minorEastAsia" w:hAnsiTheme="minorEastAsia" w:eastAsiaTheme="minorEastAsia"/>
          <w:sz w:val="24"/>
          <w:szCs w:val="24"/>
        </w:rPr>
        <w:t>；</w:t>
      </w:r>
      <w:bookmarkEnd w:id="3"/>
    </w:p>
    <w:p w14:paraId="0273F95D">
      <w:pPr>
        <w:pStyle w:val="13"/>
        <w:widowControl w:val="0"/>
        <w:adjustRightInd w:val="0"/>
        <w:snapToGrid w:val="0"/>
        <w:spacing w:after="0" w:line="560" w:lineRule="exact"/>
        <w:ind w:left="0" w:leftChars="0" w:firstLine="480"/>
        <w:textAlignment w:val="baseline"/>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w:t>
      </w:r>
      <w:r>
        <w:rPr>
          <w:rFonts w:hint="eastAsia" w:cs="方正仿宋_GB2312" w:asciiTheme="minorEastAsia" w:hAnsiTheme="minorEastAsia" w:eastAsiaTheme="minorEastAsia"/>
          <w:sz w:val="24"/>
          <w:szCs w:val="24"/>
          <w:lang w:val="en-US" w:eastAsia="zh-CN"/>
        </w:rPr>
        <w:t>通水达标：</w:t>
      </w:r>
      <w:r>
        <w:rPr>
          <w:rFonts w:hint="eastAsia" w:cs="方正仿宋_GB2312" w:asciiTheme="minorEastAsia" w:hAnsiTheme="minorEastAsia" w:eastAsiaTheme="minorEastAsia"/>
          <w:bCs w:val="0"/>
          <w:kern w:val="2"/>
          <w:sz w:val="24"/>
          <w:szCs w:val="24"/>
          <w:lang w:eastAsia="zh-CN"/>
        </w:rPr>
        <w:t>通水达标后，设备正常运行并通过性能考核验收，支付至本合同</w:t>
      </w:r>
      <w:r>
        <w:rPr>
          <w:rFonts w:hint="eastAsia" w:cs="方正仿宋_GB2312" w:asciiTheme="minorEastAsia" w:hAnsiTheme="minorEastAsia" w:eastAsiaTheme="minorEastAsia"/>
          <w:bCs w:val="0"/>
          <w:kern w:val="2"/>
          <w:sz w:val="24"/>
          <w:szCs w:val="24"/>
          <w:lang w:val="en-US" w:eastAsia="zh-CN"/>
        </w:rPr>
        <w:t>相应内容金额的</w:t>
      </w:r>
      <w:r>
        <w:rPr>
          <w:rFonts w:hint="eastAsia" w:cs="方正仿宋_GB2312" w:asciiTheme="minorEastAsia" w:hAnsiTheme="minorEastAsia" w:eastAsiaTheme="minorEastAsia"/>
          <w:bCs w:val="0"/>
          <w:kern w:val="2"/>
          <w:sz w:val="24"/>
          <w:szCs w:val="24"/>
          <w:lang w:eastAsia="zh-CN"/>
        </w:rPr>
        <w:t>97%（</w:t>
      </w:r>
      <w:r>
        <w:rPr>
          <w:rFonts w:hint="eastAsia" w:cs="方正仿宋_GB2312" w:asciiTheme="minorEastAsia" w:hAnsiTheme="minorEastAsia" w:eastAsiaTheme="minorEastAsia"/>
          <w:bCs w:val="0"/>
          <w:kern w:val="2"/>
          <w:sz w:val="24"/>
          <w:szCs w:val="24"/>
          <w:lang w:val="en-US" w:eastAsia="zh-CN"/>
        </w:rPr>
        <w:t>开具合同总价的20%增值税专用发票（包含质保金））</w:t>
      </w:r>
      <w:r>
        <w:rPr>
          <w:rFonts w:hint="eastAsia" w:cs="方正仿宋_GB2312" w:asciiTheme="minorEastAsia" w:hAnsiTheme="minorEastAsia" w:eastAsiaTheme="minorEastAsia"/>
          <w:sz w:val="24"/>
          <w:szCs w:val="24"/>
        </w:rPr>
        <w:t>。</w:t>
      </w:r>
    </w:p>
    <w:p w14:paraId="4DD4925E">
      <w:pPr>
        <w:pStyle w:val="13"/>
        <w:snapToGrid w:val="0"/>
        <w:spacing w:after="0" w:line="560" w:lineRule="exact"/>
        <w:ind w:left="0" w:leftChars="0" w:firstLine="480"/>
        <w:rPr>
          <w:rFonts w:hint="eastAsia" w:cs="方正仿宋_GB2312" w:asciiTheme="minorEastAsia" w:hAnsiTheme="minorEastAsia" w:eastAsiaTheme="minorEastAsia"/>
          <w:bCs w:val="0"/>
          <w:kern w:val="2"/>
          <w:sz w:val="24"/>
          <w:szCs w:val="24"/>
          <w:lang w:eastAsia="zh-CN"/>
        </w:rPr>
      </w:pPr>
      <w:r>
        <w:rPr>
          <w:rFonts w:hint="eastAsia" w:cs="方正仿宋_GB2312" w:asciiTheme="minorEastAsia" w:hAnsiTheme="minorEastAsia" w:eastAsiaTheme="minorEastAsia"/>
          <w:sz w:val="24"/>
          <w:szCs w:val="24"/>
          <w:lang w:val="en-US" w:eastAsia="zh-CN"/>
        </w:rPr>
        <w:t>（5）质保金：</w:t>
      </w:r>
      <w:r>
        <w:rPr>
          <w:rFonts w:hint="eastAsia" w:cs="方正仿宋_GB2312" w:asciiTheme="minorEastAsia" w:hAnsiTheme="minorEastAsia" w:eastAsiaTheme="minorEastAsia"/>
          <w:bCs w:val="0"/>
          <w:kern w:val="2"/>
          <w:sz w:val="24"/>
          <w:szCs w:val="24"/>
          <w:lang w:eastAsia="zh-CN"/>
        </w:rPr>
        <w:t>本合同结算价的3%作为质保金，待</w:t>
      </w:r>
      <w:r>
        <w:rPr>
          <w:rFonts w:hint="eastAsia" w:cs="方正仿宋_GB2312" w:asciiTheme="minorEastAsia" w:hAnsiTheme="minorEastAsia" w:eastAsiaTheme="minorEastAsia"/>
          <w:bCs w:val="0"/>
          <w:kern w:val="2"/>
          <w:sz w:val="24"/>
          <w:szCs w:val="24"/>
          <w:lang w:val="en-US" w:eastAsia="zh-CN"/>
        </w:rPr>
        <w:t>质保</w:t>
      </w:r>
      <w:r>
        <w:rPr>
          <w:rFonts w:hint="eastAsia" w:cs="方正仿宋_GB2312" w:asciiTheme="minorEastAsia" w:hAnsiTheme="minorEastAsia" w:eastAsiaTheme="minorEastAsia"/>
          <w:bCs w:val="0"/>
          <w:kern w:val="2"/>
          <w:sz w:val="24"/>
          <w:szCs w:val="24"/>
          <w:lang w:eastAsia="zh-CN"/>
        </w:rPr>
        <w:t>期</w:t>
      </w:r>
      <w:r>
        <w:rPr>
          <w:rFonts w:hint="eastAsia" w:cs="方正仿宋_GB2312" w:asciiTheme="minorEastAsia" w:hAnsiTheme="minorEastAsia" w:eastAsiaTheme="minorEastAsia"/>
          <w:bCs w:val="0"/>
          <w:kern w:val="2"/>
          <w:sz w:val="24"/>
          <w:szCs w:val="24"/>
          <w:lang w:val="en-US" w:eastAsia="zh-CN"/>
        </w:rPr>
        <w:t>满</w:t>
      </w:r>
      <w:r>
        <w:rPr>
          <w:rFonts w:hint="eastAsia" w:cs="方正仿宋_GB2312" w:asciiTheme="minorEastAsia" w:hAnsiTheme="minorEastAsia" w:eastAsiaTheme="minorEastAsia"/>
          <w:bCs w:val="0"/>
          <w:kern w:val="2"/>
          <w:sz w:val="24"/>
          <w:szCs w:val="24"/>
          <w:lang w:eastAsia="zh-CN"/>
        </w:rPr>
        <w:t>且无任何质量争议后无息退</w:t>
      </w:r>
      <w:r>
        <w:rPr>
          <w:rFonts w:hint="eastAsia" w:cs="方正仿宋_GB2312" w:asciiTheme="minorEastAsia" w:hAnsiTheme="minorEastAsia" w:eastAsiaTheme="minorEastAsia"/>
          <w:bCs w:val="0"/>
          <w:kern w:val="2"/>
          <w:sz w:val="24"/>
          <w:szCs w:val="24"/>
          <w:lang w:val="en-US" w:eastAsia="zh-CN"/>
        </w:rPr>
        <w:t>还</w:t>
      </w:r>
      <w:r>
        <w:rPr>
          <w:rFonts w:hint="eastAsia" w:cs="方正仿宋_GB2312" w:asciiTheme="minorEastAsia" w:hAnsiTheme="minorEastAsia" w:eastAsiaTheme="minorEastAsia"/>
          <w:bCs w:val="0"/>
          <w:kern w:val="2"/>
          <w:sz w:val="24"/>
          <w:szCs w:val="24"/>
          <w:lang w:eastAsia="zh-CN"/>
        </w:rPr>
        <w:t>。</w:t>
      </w:r>
    </w:p>
    <w:p w14:paraId="1B56E325">
      <w:pPr>
        <w:pStyle w:val="13"/>
        <w:snapToGrid w:val="0"/>
        <w:spacing w:after="0" w:line="560" w:lineRule="exact"/>
        <w:ind w:left="0" w:leftChars="0" w:firstLine="480"/>
        <w:rPr>
          <w:rFonts w:hint="default" w:cs="方正仿宋_GB2312" w:asciiTheme="minorEastAsia" w:hAnsiTheme="minorEastAsia" w:eastAsiaTheme="minorEastAsia"/>
          <w:bCs w:val="0"/>
          <w:kern w:val="2"/>
          <w:sz w:val="24"/>
          <w:szCs w:val="24"/>
          <w:lang w:val="en-US" w:eastAsia="zh-CN"/>
        </w:rPr>
      </w:pPr>
      <w:r>
        <w:rPr>
          <w:rFonts w:hint="eastAsia" w:cs="方正仿宋_GB2312" w:asciiTheme="minorEastAsia" w:hAnsiTheme="minorEastAsia" w:eastAsiaTheme="minorEastAsia"/>
          <w:bCs w:val="0"/>
          <w:kern w:val="2"/>
          <w:sz w:val="24"/>
          <w:szCs w:val="24"/>
          <w:lang w:val="en-US" w:eastAsia="zh-CN"/>
        </w:rPr>
        <w:t>2.3本合同所有货款的支付均以采购人收到总承包支付的对应款项、且中标人按照采购人的要求开具增值税专用发票、提供请款资料（</w:t>
      </w:r>
      <w:r>
        <w:rPr>
          <w:rFonts w:hint="eastAsia" w:cs="方正仿宋_GB2312" w:asciiTheme="minorEastAsia" w:hAnsiTheme="minorEastAsia" w:eastAsiaTheme="minorEastAsia"/>
          <w:b w:val="0"/>
          <w:bCs w:val="0"/>
          <w:sz w:val="24"/>
          <w:szCs w:val="24"/>
          <w:lang w:val="en-US" w:eastAsia="zh-CN"/>
        </w:rPr>
        <w:t>中标人的支付申请；出厂检验通过证明；开箱验货合格报告；进口部件的原产地证书和进口证明；各付款节点对应的相关方签字确认的验收资料及其他采购人要求的请款资料）为前提</w:t>
      </w:r>
      <w:r>
        <w:rPr>
          <w:rFonts w:hint="eastAsia" w:cs="方正仿宋_GB2312" w:asciiTheme="minorEastAsia" w:hAnsiTheme="minorEastAsia" w:eastAsiaTheme="minorEastAsia"/>
          <w:bCs w:val="0"/>
          <w:kern w:val="2"/>
          <w:sz w:val="24"/>
          <w:szCs w:val="24"/>
          <w:lang w:val="en-US" w:eastAsia="zh-CN"/>
        </w:rPr>
        <w:t>，在满足支付前提且采购人收到总承包支付的对应款项后，按进度进行支付。如总承包拖欠相应工程款的，中标人应接受采购人顺延付款期限直至总承包付款，顺延期间中标人应协助采购人共同向总承包进行资金催讨，采购人不承担此期间的迟延付款利息或违约金。</w:t>
      </w:r>
    </w:p>
    <w:bookmarkEnd w:id="2"/>
    <w:p w14:paraId="55E4ECC7">
      <w:pPr>
        <w:pStyle w:val="13"/>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3E6B5B04">
      <w:pPr>
        <w:pStyle w:val="9"/>
        <w:spacing w:after="0" w:line="360" w:lineRule="auto"/>
        <w:ind w:firstLine="480" w:firstLineChars="200"/>
        <w:jc w:val="left"/>
        <w:rPr>
          <w:rFonts w:hint="eastAsia" w:asciiTheme="minorEastAsia" w:hAnsiTheme="minorEastAsia" w:eastAsiaTheme="minorEastAsia" w:cstheme="minorEastAsia"/>
          <w:b w:val="0"/>
          <w:bCs/>
          <w:color w:val="auto"/>
          <w:sz w:val="24"/>
          <w:szCs w:val="24"/>
          <w:lang w:val="en-US" w:eastAsia="zh-CN"/>
        </w:rPr>
      </w:pPr>
      <w:bookmarkStart w:id="4" w:name="_Hlk128381732"/>
      <w:r>
        <w:rPr>
          <w:rFonts w:hint="eastAsia" w:asciiTheme="minorEastAsia" w:hAnsiTheme="minorEastAsia" w:eastAsiaTheme="minorEastAsia" w:cstheme="minorEastAsia"/>
          <w:b w:val="0"/>
          <w:bCs/>
          <w:strike w:val="0"/>
          <w:dstrike w:val="0"/>
          <w:color w:val="auto"/>
          <w:kern w:val="2"/>
          <w:sz w:val="24"/>
          <w:szCs w:val="24"/>
          <w:lang w:val="en-US" w:eastAsia="zh-CN"/>
        </w:rPr>
        <w:t>（1）</w:t>
      </w:r>
      <w:r>
        <w:rPr>
          <w:rFonts w:hint="eastAsia" w:asciiTheme="minorEastAsia" w:hAnsiTheme="minorEastAsia" w:eastAsiaTheme="minorEastAsia" w:cstheme="minorEastAsia"/>
          <w:b w:val="0"/>
          <w:bCs/>
          <w:color w:val="auto"/>
          <w:sz w:val="24"/>
          <w:szCs w:val="24"/>
          <w:lang w:val="en-US" w:eastAsia="zh-CN"/>
        </w:rPr>
        <w:t>满足污泥脱水干化系统功能包连续7天、每天24小时试运行检测期内稳定运行的要求。</w:t>
      </w:r>
    </w:p>
    <w:p w14:paraId="09F6D336">
      <w:pPr>
        <w:pStyle w:val="9"/>
        <w:spacing w:after="0"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质量标准符合国家、行业标准。</w:t>
      </w:r>
      <w:bookmarkStart w:id="5" w:name="_Hlk128382782"/>
      <w:bookmarkStart w:id="6" w:name="_Hlk128382902"/>
      <w:r>
        <w:rPr>
          <w:rFonts w:hint="eastAsia" w:asciiTheme="minorEastAsia" w:hAnsiTheme="minorEastAsia" w:eastAsiaTheme="minorEastAsia" w:cstheme="minorEastAsia"/>
          <w:b w:val="0"/>
          <w:bCs/>
          <w:color w:val="auto"/>
          <w:sz w:val="24"/>
          <w:szCs w:val="24"/>
        </w:rPr>
        <w:t>凡属于国家规定强制检测的设备项目，都必须具备计量质检部门的检测合格证</w:t>
      </w:r>
      <w:bookmarkEnd w:id="5"/>
      <w:r>
        <w:rPr>
          <w:rFonts w:hint="eastAsia" w:asciiTheme="minorEastAsia" w:hAnsiTheme="minorEastAsia" w:eastAsiaTheme="minorEastAsia" w:cstheme="minorEastAsia"/>
          <w:b w:val="0"/>
          <w:bCs/>
          <w:color w:val="auto"/>
          <w:sz w:val="24"/>
          <w:szCs w:val="24"/>
        </w:rPr>
        <w:t>。</w:t>
      </w:r>
    </w:p>
    <w:bookmarkEnd w:id="6"/>
    <w:p w14:paraId="12678A0B">
      <w:pPr>
        <w:pStyle w:val="9"/>
        <w:spacing w:after="0"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strike w:val="0"/>
          <w:dstrike w:val="0"/>
          <w:color w:val="auto"/>
          <w:kern w:val="2"/>
          <w:sz w:val="24"/>
          <w:szCs w:val="24"/>
          <w:lang w:val="en-US" w:eastAsia="zh-CN"/>
        </w:rPr>
        <w:t>（3）</w:t>
      </w:r>
      <w:r>
        <w:rPr>
          <w:rFonts w:hint="eastAsia" w:asciiTheme="minorEastAsia" w:hAnsiTheme="minorEastAsia" w:eastAsiaTheme="minorEastAsia" w:cstheme="minorEastAsia"/>
          <w:b w:val="0"/>
          <w:bCs/>
          <w:color w:val="auto"/>
          <w:sz w:val="24"/>
          <w:szCs w:val="24"/>
        </w:rPr>
        <w:t>货物是原厂出产的、全新的、未使用过的、并保证所提供清单内设备的规格尺寸与数量完全相匹配。</w:t>
      </w:r>
    </w:p>
    <w:p w14:paraId="19178941">
      <w:pPr>
        <w:pStyle w:val="9"/>
        <w:spacing w:after="0" w:line="360" w:lineRule="auto"/>
        <w:ind w:firstLine="480" w:firstLineChars="200"/>
        <w:jc w:val="left"/>
        <w:rPr>
          <w:rFonts w:hint="eastAsia" w:asciiTheme="minorEastAsia" w:hAnsiTheme="minorEastAsia" w:eastAsiaTheme="minorEastAsia" w:cstheme="minorEastAsia"/>
          <w:b w:val="0"/>
          <w:bCs/>
          <w:color w:val="auto"/>
          <w:sz w:val="24"/>
          <w:szCs w:val="24"/>
        </w:rPr>
      </w:pPr>
      <w:bookmarkStart w:id="7" w:name="_Hlk128382927"/>
      <w:r>
        <w:rPr>
          <w:rFonts w:hint="eastAsia" w:asciiTheme="minorEastAsia" w:hAnsiTheme="minorEastAsia" w:eastAsiaTheme="minorEastAsia" w:cstheme="minorEastAsia"/>
          <w:b w:val="0"/>
          <w:bCs/>
          <w:strike w:val="0"/>
          <w:dstrike w:val="0"/>
          <w:color w:val="auto"/>
          <w:kern w:val="2"/>
          <w:sz w:val="24"/>
          <w:szCs w:val="24"/>
          <w:lang w:val="en-US" w:eastAsia="zh-CN"/>
        </w:rPr>
        <w:t>（4）</w:t>
      </w:r>
      <w:r>
        <w:rPr>
          <w:rFonts w:hint="eastAsia" w:asciiTheme="minorEastAsia" w:hAnsiTheme="minorEastAsia" w:eastAsiaTheme="minorEastAsia" w:cstheme="minorEastAsia"/>
          <w:b w:val="0"/>
          <w:bCs/>
          <w:color w:val="auto"/>
          <w:sz w:val="24"/>
          <w:szCs w:val="24"/>
        </w:rPr>
        <w:t>所有合同设备均应在安装后按照技术规范要求进行调试，以证明其适用性和保证值，若有不符合技术性能要求的情况，</w:t>
      </w:r>
      <w:r>
        <w:rPr>
          <w:rFonts w:hint="eastAsia" w:asciiTheme="minorEastAsia" w:hAnsiTheme="minorEastAsia" w:eastAsiaTheme="minorEastAsia" w:cstheme="minorEastAsia"/>
          <w:b w:val="0"/>
          <w:bCs/>
          <w:color w:val="auto"/>
          <w:sz w:val="24"/>
          <w:szCs w:val="24"/>
          <w:lang w:eastAsia="zh-CN"/>
        </w:rPr>
        <w:t>采购人</w:t>
      </w:r>
      <w:r>
        <w:rPr>
          <w:rFonts w:hint="eastAsia" w:asciiTheme="minorEastAsia" w:hAnsiTheme="minorEastAsia" w:eastAsiaTheme="minorEastAsia" w:cstheme="minorEastAsia"/>
          <w:b w:val="0"/>
          <w:bCs/>
          <w:color w:val="auto"/>
          <w:sz w:val="24"/>
          <w:szCs w:val="24"/>
        </w:rPr>
        <w:t>拒绝验收。</w:t>
      </w:r>
      <w:bookmarkEnd w:id="7"/>
    </w:p>
    <w:p w14:paraId="11E99166">
      <w:pPr>
        <w:pStyle w:val="9"/>
        <w:spacing w:after="0" w:line="360" w:lineRule="auto"/>
        <w:ind w:firstLine="480" w:firstLineChars="200"/>
        <w:jc w:val="left"/>
        <w:rPr>
          <w:rFonts w:hint="eastAsia" w:asciiTheme="minorEastAsia" w:hAnsiTheme="minorEastAsia" w:eastAsiaTheme="minorEastAsia" w:cstheme="minorEastAsia"/>
          <w:b w:val="0"/>
          <w:bCs/>
          <w:color w:val="auto"/>
          <w:sz w:val="24"/>
          <w:szCs w:val="24"/>
        </w:rPr>
      </w:pPr>
      <w:bookmarkStart w:id="8" w:name="_Hlk128382940"/>
      <w:r>
        <w:rPr>
          <w:rFonts w:hint="eastAsia" w:asciiTheme="minorEastAsia" w:hAnsiTheme="minorEastAsia" w:eastAsiaTheme="minorEastAsia" w:cstheme="minorEastAsia"/>
          <w:b w:val="0"/>
          <w:bCs/>
          <w:strike w:val="0"/>
          <w:dstrike w:val="0"/>
          <w:color w:val="auto"/>
          <w:kern w:val="2"/>
          <w:sz w:val="24"/>
          <w:szCs w:val="24"/>
          <w:lang w:val="en-US" w:eastAsia="zh-CN"/>
        </w:rPr>
        <w:t>（5）</w:t>
      </w:r>
      <w:r>
        <w:rPr>
          <w:rFonts w:hint="eastAsia" w:asciiTheme="minorEastAsia" w:hAnsiTheme="minorEastAsia" w:eastAsiaTheme="minorEastAsia" w:cstheme="minorEastAsia"/>
          <w:b w:val="0"/>
          <w:bCs/>
          <w:color w:val="auto"/>
          <w:sz w:val="24"/>
          <w:szCs w:val="24"/>
          <w:lang w:eastAsia="zh-CN"/>
        </w:rPr>
        <w:t>中标人</w:t>
      </w:r>
      <w:r>
        <w:rPr>
          <w:rFonts w:hint="eastAsia" w:asciiTheme="minorEastAsia" w:hAnsiTheme="minorEastAsia" w:eastAsiaTheme="minorEastAsia" w:cstheme="minorEastAsia"/>
          <w:b w:val="0"/>
          <w:bCs/>
          <w:color w:val="auto"/>
          <w:sz w:val="24"/>
          <w:szCs w:val="24"/>
        </w:rPr>
        <w:t>已按照合同规定提</w:t>
      </w:r>
      <w:r>
        <w:rPr>
          <w:rFonts w:hint="eastAsia" w:asciiTheme="minorEastAsia" w:hAnsiTheme="minorEastAsia" w:eastAsiaTheme="minorEastAsia" w:cstheme="minorEastAsia"/>
          <w:b w:val="0"/>
          <w:bCs/>
          <w:color w:val="auto"/>
          <w:sz w:val="24"/>
          <w:szCs w:val="24"/>
          <w:lang w:val="en-US" w:eastAsia="zh-CN"/>
        </w:rPr>
        <w:t>交</w:t>
      </w:r>
      <w:r>
        <w:rPr>
          <w:rFonts w:hint="eastAsia" w:asciiTheme="minorEastAsia" w:hAnsiTheme="minorEastAsia" w:eastAsiaTheme="minorEastAsia" w:cstheme="minorEastAsia"/>
          <w:b w:val="0"/>
          <w:bCs/>
          <w:color w:val="auto"/>
          <w:sz w:val="24"/>
          <w:szCs w:val="24"/>
        </w:rPr>
        <w:t>了全部产品及完整的技术资料（如</w:t>
      </w:r>
      <w:r>
        <w:rPr>
          <w:rFonts w:hint="eastAsia" w:asciiTheme="minorEastAsia" w:hAnsiTheme="minorEastAsia" w:eastAsiaTheme="minorEastAsia" w:cstheme="minorEastAsia"/>
          <w:b w:val="0"/>
          <w:bCs/>
          <w:color w:val="auto"/>
          <w:sz w:val="24"/>
          <w:szCs w:val="24"/>
          <w:lang w:val="en-US" w:eastAsia="zh-CN"/>
        </w:rPr>
        <w:t>捆装清单、</w:t>
      </w:r>
      <w:r>
        <w:rPr>
          <w:rFonts w:hint="eastAsia" w:asciiTheme="minorEastAsia" w:hAnsiTheme="minorEastAsia" w:eastAsiaTheme="minorEastAsia" w:cstheme="minorEastAsia"/>
          <w:b w:val="0"/>
          <w:bCs/>
          <w:color w:val="auto"/>
          <w:sz w:val="24"/>
          <w:szCs w:val="24"/>
        </w:rPr>
        <w:t>出厂检测报告、产品合格证</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使用说明书、</w:t>
      </w:r>
      <w:r>
        <w:rPr>
          <w:rFonts w:hint="eastAsia" w:asciiTheme="minorEastAsia" w:hAnsiTheme="minorEastAsia" w:eastAsiaTheme="minorEastAsia" w:cstheme="minorEastAsia"/>
          <w:b w:val="0"/>
          <w:bCs/>
          <w:color w:val="auto"/>
          <w:sz w:val="24"/>
          <w:szCs w:val="24"/>
        </w:rPr>
        <w:t>安装图纸等）。</w:t>
      </w:r>
      <w:bookmarkEnd w:id="8"/>
    </w:p>
    <w:p w14:paraId="46AA44A9">
      <w:pPr>
        <w:pStyle w:val="9"/>
        <w:spacing w:after="0" w:line="360" w:lineRule="auto"/>
        <w:ind w:firstLine="480" w:firstLineChars="200"/>
        <w:jc w:val="left"/>
        <w:rPr>
          <w:rFonts w:hint="eastAsia" w:asciiTheme="minorEastAsia" w:hAnsiTheme="minorEastAsia" w:eastAsiaTheme="minorEastAsia" w:cstheme="minorEastAsia"/>
          <w:b w:val="0"/>
          <w:bCs/>
          <w:color w:val="auto"/>
          <w:sz w:val="24"/>
          <w:szCs w:val="24"/>
        </w:rPr>
      </w:pPr>
      <w:bookmarkStart w:id="9" w:name="_Hlk128382957"/>
      <w:r>
        <w:rPr>
          <w:rFonts w:hint="eastAsia" w:asciiTheme="minorEastAsia" w:hAnsiTheme="minorEastAsia" w:eastAsiaTheme="minorEastAsia" w:cstheme="minorEastAsia"/>
          <w:b w:val="0"/>
          <w:bCs/>
          <w:strike w:val="0"/>
          <w:dstrike w:val="0"/>
          <w:color w:val="auto"/>
          <w:kern w:val="2"/>
          <w:sz w:val="24"/>
          <w:szCs w:val="24"/>
          <w:lang w:val="en-US" w:eastAsia="zh-CN"/>
        </w:rPr>
        <w:t>（6）</w:t>
      </w:r>
      <w:r>
        <w:rPr>
          <w:rFonts w:hint="eastAsia" w:asciiTheme="minorEastAsia" w:hAnsiTheme="minorEastAsia" w:eastAsiaTheme="minorEastAsia" w:cstheme="minorEastAsia"/>
          <w:b w:val="0"/>
          <w:bCs/>
          <w:color w:val="auto"/>
          <w:sz w:val="24"/>
          <w:szCs w:val="24"/>
        </w:rPr>
        <w:t>产品符合招标文件相关使用要求，性能满足技术要求。设备的性能应符合技术规格要求指标</w:t>
      </w:r>
      <w:r>
        <w:rPr>
          <w:rFonts w:hint="eastAsia" w:asciiTheme="minorEastAsia" w:hAnsiTheme="minorEastAsia" w:eastAsiaTheme="minorEastAsia" w:cstheme="minorEastAsia"/>
          <w:b w:val="0"/>
          <w:bCs/>
          <w:color w:val="auto"/>
          <w:sz w:val="24"/>
          <w:szCs w:val="24"/>
          <w:lang w:eastAsia="zh-CN"/>
        </w:rPr>
        <w:t>。</w:t>
      </w:r>
    </w:p>
    <w:p w14:paraId="7EC078FF">
      <w:pPr>
        <w:pStyle w:val="9"/>
        <w:jc w:val="left"/>
        <w:rPr>
          <w:rFonts w:hint="eastAsia"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 w:val="0"/>
          <w:bCs/>
          <w:strike w:val="0"/>
          <w:dstrike w:val="0"/>
          <w:color w:val="auto"/>
          <w:kern w:val="2"/>
          <w:sz w:val="24"/>
          <w:szCs w:val="24"/>
          <w:lang w:val="en-US" w:eastAsia="zh-CN"/>
        </w:rPr>
        <w:t>（7）</w:t>
      </w:r>
      <w:r>
        <w:rPr>
          <w:rFonts w:hint="eastAsia" w:asciiTheme="minorEastAsia" w:hAnsiTheme="minorEastAsia" w:eastAsiaTheme="minorEastAsia" w:cstheme="minorEastAsia"/>
          <w:b w:val="0"/>
          <w:bCs/>
          <w:color w:val="auto"/>
          <w:sz w:val="24"/>
          <w:szCs w:val="24"/>
        </w:rPr>
        <w:t>试运行时满足现场工艺控制要求，离心机进泥</w:t>
      </w:r>
      <w:r>
        <w:rPr>
          <w:rFonts w:hint="eastAsia" w:asciiTheme="minorEastAsia" w:hAnsiTheme="minorEastAsia" w:eastAsiaTheme="minorEastAsia" w:cstheme="minorEastAsia"/>
          <w:bCs/>
          <w:color w:val="auto"/>
          <w:kern w:val="2"/>
          <w:sz w:val="24"/>
          <w:szCs w:val="24"/>
          <w:lang w:eastAsia="zh-CN"/>
        </w:rPr>
        <w:t>进料浓度：0.8%DS，出料浓度：5%DS以上。处理能力：≥</w:t>
      </w:r>
      <w:r>
        <w:rPr>
          <w:rFonts w:hint="eastAsia" w:asciiTheme="minorEastAsia" w:hAnsiTheme="minorEastAsia" w:eastAsiaTheme="minorEastAsia" w:cstheme="minorEastAsia"/>
          <w:bCs/>
          <w:color w:val="auto"/>
          <w:kern w:val="2"/>
          <w:sz w:val="24"/>
          <w:szCs w:val="24"/>
          <w:lang w:val="en-US" w:eastAsia="zh-CN"/>
        </w:rPr>
        <w:t>8</w:t>
      </w:r>
      <w:r>
        <w:rPr>
          <w:rFonts w:hint="eastAsia" w:asciiTheme="minorEastAsia" w:hAnsiTheme="minorEastAsia" w:eastAsiaTheme="minorEastAsia" w:cstheme="minorEastAsia"/>
          <w:bCs/>
          <w:color w:val="auto"/>
          <w:kern w:val="2"/>
          <w:sz w:val="24"/>
          <w:szCs w:val="24"/>
          <w:lang w:eastAsia="zh-CN"/>
        </w:rPr>
        <w:t>0m³/h（进泥量）。</w:t>
      </w:r>
    </w:p>
    <w:bookmarkEnd w:id="9"/>
    <w:p w14:paraId="59E14CDC">
      <w:pPr>
        <w:pStyle w:val="9"/>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u w:val="none"/>
        </w:rPr>
      </w:pPr>
      <w:r>
        <w:rPr>
          <w:rFonts w:hint="eastAsia" w:asciiTheme="minorEastAsia" w:hAnsiTheme="minorEastAsia" w:eastAsiaTheme="minorEastAsia" w:cstheme="minorEastAsia"/>
          <w:b w:val="0"/>
          <w:bCs/>
          <w:strike w:val="0"/>
          <w:dstrike w:val="0"/>
          <w:color w:val="auto"/>
          <w:kern w:val="2"/>
          <w:sz w:val="24"/>
          <w:szCs w:val="24"/>
          <w:lang w:val="en-US" w:eastAsia="zh-CN"/>
        </w:rPr>
        <w:t>（8）</w:t>
      </w:r>
      <w:r>
        <w:rPr>
          <w:rFonts w:hint="eastAsia" w:asciiTheme="minorEastAsia" w:hAnsiTheme="minorEastAsia" w:eastAsiaTheme="minorEastAsia" w:cstheme="minorEastAsia"/>
          <w:b w:val="0"/>
          <w:bCs/>
          <w:color w:val="auto"/>
          <w:sz w:val="24"/>
          <w:szCs w:val="24"/>
        </w:rPr>
        <w:t>性能测试和试运行验收时出现的问题已解决</w:t>
      </w:r>
      <w:r>
        <w:rPr>
          <w:rFonts w:hint="eastAsia" w:asciiTheme="minorEastAsia" w:hAnsiTheme="minorEastAsia" w:eastAsiaTheme="minorEastAsia" w:cstheme="minorEastAsia"/>
          <w:b w:val="0"/>
          <w:bCs/>
          <w:color w:val="auto"/>
          <w:sz w:val="24"/>
          <w:szCs w:val="24"/>
          <w:u w:val="none"/>
        </w:rPr>
        <w:t>。</w:t>
      </w:r>
    </w:p>
    <w:p w14:paraId="0473389A">
      <w:pPr>
        <w:pStyle w:val="9"/>
        <w:spacing w:line="360" w:lineRule="auto"/>
        <w:ind w:firstLine="480" w:firstLineChars="200"/>
        <w:jc w:val="left"/>
        <w:rPr>
          <w:rFonts w:hint="eastAsia" w:asciiTheme="minorEastAsia" w:hAnsiTheme="minorEastAsia" w:eastAsiaTheme="minorEastAsia" w:cstheme="minorEastAsia"/>
          <w:bCs/>
          <w:strike w:val="0"/>
          <w:dstrike w:val="0"/>
          <w:color w:val="auto"/>
          <w:kern w:val="2"/>
          <w:sz w:val="24"/>
          <w:szCs w:val="24"/>
          <w:lang w:eastAsia="zh-CN"/>
        </w:rPr>
      </w:pPr>
      <w:r>
        <w:rPr>
          <w:rFonts w:hint="eastAsia" w:asciiTheme="minorEastAsia" w:hAnsiTheme="minorEastAsia" w:eastAsiaTheme="minorEastAsia" w:cstheme="minorEastAsia"/>
          <w:b w:val="0"/>
          <w:bCs/>
          <w:strike w:val="0"/>
          <w:dstrike w:val="0"/>
          <w:color w:val="auto"/>
          <w:kern w:val="2"/>
          <w:sz w:val="24"/>
          <w:szCs w:val="24"/>
          <w:lang w:val="en-US" w:eastAsia="zh-CN"/>
        </w:rPr>
        <w:t>（9）</w:t>
      </w:r>
      <w:r>
        <w:rPr>
          <w:rFonts w:hint="eastAsia" w:asciiTheme="minorEastAsia" w:hAnsiTheme="minorEastAsia" w:eastAsiaTheme="minorEastAsia" w:cstheme="minorEastAsia"/>
          <w:b w:val="0"/>
          <w:bCs/>
          <w:color w:val="auto"/>
          <w:sz w:val="24"/>
          <w:szCs w:val="24"/>
          <w:u w:val="none"/>
          <w:lang w:val="en-US" w:eastAsia="zh-CN"/>
        </w:rPr>
        <w:t>设备专用工具、备品备件已全部转移给采购人使用。已完成对使用人的培训</w:t>
      </w:r>
      <w:r>
        <w:rPr>
          <w:rFonts w:hint="eastAsia" w:asciiTheme="minorEastAsia" w:hAnsiTheme="minorEastAsia" w:eastAsiaTheme="minorEastAsia" w:cstheme="minorEastAsia"/>
          <w:bCs/>
          <w:strike w:val="0"/>
          <w:dstrike w:val="0"/>
          <w:color w:val="auto"/>
          <w:kern w:val="2"/>
          <w:sz w:val="24"/>
          <w:szCs w:val="24"/>
          <w:lang w:eastAsia="zh-CN"/>
        </w:rPr>
        <w:t>。</w:t>
      </w:r>
    </w:p>
    <w:bookmarkEnd w:id="4"/>
    <w:p w14:paraId="1E2E7585">
      <w:pPr>
        <w:pStyle w:val="13"/>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13"/>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sz w:val="24"/>
          <w:szCs w:val="24"/>
          <w:lang w:val="en-US" w:eastAsia="zh-CN"/>
        </w:rPr>
        <w:t>设备整体质量保证期为2年，自本工程竣工验收合格之日起算。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3"/>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3"/>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采用固定综合单价形式（需列明各细项单价），应包含但不限于：</w:t>
      </w:r>
      <w:r>
        <w:rPr>
          <w:rFonts w:hint="eastAsia" w:cs="方正仿宋_GB2312" w:asciiTheme="minorEastAsia" w:hAnsiTheme="minorEastAsia" w:eastAsiaTheme="minorEastAsia"/>
          <w:sz w:val="24"/>
          <w:szCs w:val="24"/>
          <w:u w:val="none"/>
        </w:rPr>
        <w:t>货物</w:t>
      </w:r>
      <w:r>
        <w:rPr>
          <w:rFonts w:hint="eastAsia" w:cs="方正仿宋_GB2312" w:asciiTheme="minorEastAsia" w:hAnsiTheme="minorEastAsia" w:eastAsiaTheme="minorEastAsia"/>
          <w:sz w:val="24"/>
          <w:szCs w:val="24"/>
          <w:u w:val="none"/>
          <w:lang w:val="en-US" w:eastAsia="zh-CN"/>
        </w:rPr>
        <w:t>加工</w:t>
      </w:r>
      <w:r>
        <w:rPr>
          <w:rFonts w:hint="eastAsia" w:cs="方正仿宋_GB2312" w:asciiTheme="minorEastAsia" w:hAnsiTheme="minorEastAsia" w:eastAsiaTheme="minorEastAsia"/>
          <w:sz w:val="24"/>
          <w:szCs w:val="24"/>
          <w:u w:val="none"/>
        </w:rPr>
        <w:t>制造、</w:t>
      </w:r>
      <w:r>
        <w:rPr>
          <w:rFonts w:hint="eastAsia" w:cs="方正仿宋_GB2312" w:asciiTheme="minorEastAsia" w:hAnsiTheme="minorEastAsia" w:eastAsiaTheme="minorEastAsia"/>
          <w:sz w:val="24"/>
          <w:szCs w:val="24"/>
          <w:u w:val="none"/>
          <w:lang w:val="en-US" w:eastAsia="zh-CN"/>
        </w:rPr>
        <w:t>深化设计、设计联络、生产监造、工厂检验和试验</w:t>
      </w:r>
      <w:r>
        <w:rPr>
          <w:rFonts w:hint="eastAsia" w:cs="方正仿宋_GB2312" w:asciiTheme="minorEastAsia" w:hAnsiTheme="minorEastAsia" w:eastAsiaTheme="minorEastAsia"/>
          <w:sz w:val="24"/>
          <w:szCs w:val="24"/>
          <w:u w:val="none"/>
          <w:lang w:eastAsia="zh-CN"/>
        </w:rPr>
        <w:t>、</w:t>
      </w:r>
      <w:r>
        <w:rPr>
          <w:rFonts w:hint="eastAsia" w:cs="方正仿宋_GB2312" w:asciiTheme="minorEastAsia" w:hAnsiTheme="minorEastAsia" w:eastAsiaTheme="minorEastAsia"/>
          <w:sz w:val="24"/>
          <w:szCs w:val="24"/>
          <w:u w:val="none"/>
          <w:lang w:val="en-US" w:eastAsia="zh-CN"/>
        </w:rPr>
        <w:t>出厂检验、包装、运输、材料进场后见证取样送检、指导安装、调试、试运行、培训、质保期及缺陷责任期的服务、</w:t>
      </w:r>
      <w:r>
        <w:rPr>
          <w:rFonts w:hint="eastAsia" w:cs="方正仿宋_GB2312" w:asciiTheme="minorEastAsia" w:hAnsiTheme="minorEastAsia" w:eastAsiaTheme="minorEastAsia"/>
          <w:sz w:val="24"/>
          <w:szCs w:val="24"/>
          <w:u w:val="none"/>
        </w:rPr>
        <w:t>利润、风险</w:t>
      </w:r>
      <w:r>
        <w:rPr>
          <w:rFonts w:hint="eastAsia" w:cs="方正仿宋_GB2312" w:asciiTheme="minorEastAsia" w:hAnsiTheme="minorEastAsia" w:eastAsiaTheme="minorEastAsia"/>
          <w:sz w:val="24"/>
          <w:szCs w:val="24"/>
          <w:u w:val="none"/>
          <w:lang w:eastAsia="zh-CN"/>
        </w:rPr>
        <w:t>、</w:t>
      </w:r>
      <w:r>
        <w:rPr>
          <w:rFonts w:hint="eastAsia" w:cs="方正仿宋_GB2312" w:asciiTheme="minorEastAsia" w:hAnsiTheme="minorEastAsia" w:eastAsiaTheme="minorEastAsia"/>
          <w:sz w:val="24"/>
          <w:szCs w:val="24"/>
          <w:u w:val="none"/>
        </w:rPr>
        <w:t>保险</w:t>
      </w:r>
      <w:r>
        <w:rPr>
          <w:rFonts w:hint="eastAsia" w:cs="方正仿宋_GB2312" w:asciiTheme="minorEastAsia" w:hAnsiTheme="minorEastAsia" w:eastAsiaTheme="minorEastAsia"/>
          <w:sz w:val="24"/>
          <w:szCs w:val="24"/>
          <w:u w:val="none"/>
          <w:lang w:eastAsia="zh-CN"/>
        </w:rPr>
        <w:t>、</w:t>
      </w:r>
      <w:r>
        <w:rPr>
          <w:rFonts w:hint="eastAsia" w:cs="方正仿宋_GB2312" w:asciiTheme="minorEastAsia" w:hAnsiTheme="minorEastAsia" w:eastAsiaTheme="minorEastAsia"/>
          <w:sz w:val="24"/>
          <w:szCs w:val="24"/>
          <w:u w:val="none"/>
          <w:lang w:val="en-US" w:eastAsia="zh-CN"/>
        </w:rPr>
        <w:t>税费等完成项目不可或缺的一切成本和费用</w:t>
      </w:r>
      <w:r>
        <w:rPr>
          <w:rFonts w:hint="eastAsia" w:cs="方正仿宋_GB2312" w:asciiTheme="minorEastAsia" w:hAnsiTheme="minorEastAsia" w:eastAsiaTheme="minorEastAsia"/>
          <w:kern w:val="2"/>
          <w:sz w:val="24"/>
          <w:szCs w:val="24"/>
          <w:u w:val="none"/>
          <w:lang w:val="en-US" w:eastAsia="zh-CN" w:bidi="ar-SA"/>
        </w:rPr>
        <w:t>。</w:t>
      </w:r>
      <w:r>
        <w:rPr>
          <w:rFonts w:hint="eastAsia" w:cs="方正仿宋_GB2312" w:asciiTheme="minorEastAsia" w:hAnsiTheme="minorEastAsia" w:eastAsiaTheme="minorEastAsia"/>
          <w:b w:val="0"/>
          <w:bCs w:val="0"/>
          <w:sz w:val="24"/>
          <w:szCs w:val="24"/>
          <w:u w:val="none"/>
          <w:lang w:val="en-US" w:eastAsia="zh-CN"/>
        </w:rPr>
        <w:t>投标人应为主设备配套提供备品备件及专用工具，备品备件及专用工具的价格应含在相应主设备价格中，不可单独报价。</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4</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2"/>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2"/>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5</w:t>
      </w:r>
      <w:r>
        <w:rPr>
          <w:rFonts w:hint="eastAsia" w:cs="方正仿宋_GB2312" w:asciiTheme="minorEastAsia" w:hAnsiTheme="minorEastAsia" w:eastAsiaTheme="minorEastAsia"/>
          <w:sz w:val="24"/>
          <w:szCs w:val="24"/>
        </w:rPr>
        <w:t>月</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bookmarkEnd w:id="24"/>
    <w:p w14:paraId="76A1AF78">
      <w:pPr>
        <w:pStyle w:val="9"/>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附件：设备清单及品牌要求</w:t>
      </w:r>
    </w:p>
    <w:p w14:paraId="245B7D72">
      <w:pPr>
        <w:numPr>
          <w:ilvl w:val="0"/>
          <w:numId w:val="3"/>
        </w:numPr>
        <w:spacing w:line="360" w:lineRule="auto"/>
        <w:outlineLvl w:val="1"/>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设备清单</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p>
    <w:tbl>
      <w:tblPr>
        <w:tblStyle w:val="1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85"/>
        <w:gridCol w:w="3047"/>
        <w:gridCol w:w="466"/>
        <w:gridCol w:w="466"/>
        <w:gridCol w:w="2221"/>
      </w:tblGrid>
      <w:tr w14:paraId="24E7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61" w:type="dxa"/>
            <w:vAlign w:val="center"/>
          </w:tcPr>
          <w:p w14:paraId="3646DF63">
            <w:pPr>
              <w:pStyle w:val="9"/>
              <w:spacing w:line="360" w:lineRule="auto"/>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序号</w:t>
            </w:r>
          </w:p>
        </w:tc>
        <w:tc>
          <w:tcPr>
            <w:tcW w:w="1285" w:type="dxa"/>
            <w:vAlign w:val="center"/>
          </w:tcPr>
          <w:p w14:paraId="20DAE4A1">
            <w:pPr>
              <w:pStyle w:val="9"/>
              <w:spacing w:line="360" w:lineRule="auto"/>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设备名称</w:t>
            </w:r>
          </w:p>
        </w:tc>
        <w:tc>
          <w:tcPr>
            <w:tcW w:w="3047" w:type="dxa"/>
            <w:vAlign w:val="center"/>
          </w:tcPr>
          <w:p w14:paraId="30A3D2E0">
            <w:pPr>
              <w:pStyle w:val="9"/>
              <w:spacing w:line="360" w:lineRule="auto"/>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规格</w:t>
            </w:r>
          </w:p>
        </w:tc>
        <w:tc>
          <w:tcPr>
            <w:tcW w:w="466" w:type="dxa"/>
            <w:vAlign w:val="center"/>
          </w:tcPr>
          <w:p w14:paraId="6DEE49E7">
            <w:pPr>
              <w:pStyle w:val="9"/>
              <w:spacing w:line="360" w:lineRule="auto"/>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单位</w:t>
            </w:r>
          </w:p>
        </w:tc>
        <w:tc>
          <w:tcPr>
            <w:tcW w:w="466" w:type="dxa"/>
            <w:vAlign w:val="center"/>
          </w:tcPr>
          <w:p w14:paraId="04CAEDC9">
            <w:pPr>
              <w:pStyle w:val="9"/>
              <w:spacing w:line="360" w:lineRule="auto"/>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数量</w:t>
            </w:r>
          </w:p>
        </w:tc>
        <w:tc>
          <w:tcPr>
            <w:tcW w:w="2221" w:type="dxa"/>
            <w:vAlign w:val="center"/>
          </w:tcPr>
          <w:p w14:paraId="4702F08A">
            <w:pPr>
              <w:pStyle w:val="9"/>
              <w:spacing w:line="360" w:lineRule="auto"/>
              <w:jc w:val="center"/>
              <w:rPr>
                <w:rFonts w:hint="eastAsia" w:ascii="方正仿宋_GB2312" w:hAnsi="方正仿宋_GB2312" w:eastAsia="方正仿宋_GB2312" w:cs="方正仿宋_GB2312"/>
                <w:bCs/>
              </w:rPr>
            </w:pPr>
            <w:r>
              <w:rPr>
                <w:rFonts w:hint="eastAsia" w:ascii="方正仿宋_GB2312" w:hAnsi="方正仿宋_GB2312" w:eastAsia="方正仿宋_GB2312" w:cs="方正仿宋_GB2312"/>
                <w:bCs/>
              </w:rPr>
              <w:t>备注</w:t>
            </w:r>
          </w:p>
        </w:tc>
      </w:tr>
      <w:tr w14:paraId="7F0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1" w:type="dxa"/>
            <w:vAlign w:val="center"/>
          </w:tcPr>
          <w:p w14:paraId="0D437BD8">
            <w:pPr>
              <w:widowControl/>
              <w:spacing w:line="360" w:lineRule="auto"/>
              <w:jc w:val="center"/>
              <w:rPr>
                <w:rFonts w:hint="eastAsia" w:ascii="方正仿宋_GB2312" w:hAnsi="方正仿宋_GB2312" w:eastAsia="方正仿宋_GB2312" w:cs="方正仿宋_GB2312"/>
                <w:bCs/>
                <w:sz w:val="20"/>
                <w:szCs w:val="20"/>
                <w:highlight w:val="none"/>
                <w:lang w:val="en-US" w:eastAsia="zh-CN"/>
              </w:rPr>
            </w:pPr>
          </w:p>
        </w:tc>
        <w:tc>
          <w:tcPr>
            <w:tcW w:w="1285" w:type="dxa"/>
            <w:vAlign w:val="center"/>
          </w:tcPr>
          <w:p w14:paraId="2B09F6CD">
            <w:pPr>
              <w:widowControl/>
              <w:spacing w:line="360" w:lineRule="auto"/>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kern w:val="0"/>
                <w:sz w:val="20"/>
                <w:szCs w:val="20"/>
                <w:lang w:bidi="ar"/>
              </w:rPr>
              <w:t>离心机泥水分离刀闸阀</w:t>
            </w:r>
          </w:p>
        </w:tc>
        <w:tc>
          <w:tcPr>
            <w:tcW w:w="3047" w:type="dxa"/>
            <w:vAlign w:val="center"/>
          </w:tcPr>
          <w:p w14:paraId="5D9BDCBC">
            <w:pPr>
              <w:widowControl/>
              <w:spacing w:line="360" w:lineRule="auto"/>
              <w:jc w:val="both"/>
              <w:rPr>
                <w:rFonts w:hint="eastAsia" w:ascii="方正仿宋_GB2312" w:hAnsi="方正仿宋_GB2312" w:eastAsia="方正仿宋_GB2312" w:cs="方正仿宋_GB2312"/>
                <w:kern w:val="0"/>
                <w:sz w:val="20"/>
                <w:szCs w:val="20"/>
                <w:highlight w:val="none"/>
                <w:lang w:bidi="ar"/>
              </w:rPr>
            </w:pPr>
            <w:r>
              <w:rPr>
                <w:rFonts w:hint="eastAsia" w:ascii="方正仿宋_GB2312" w:hAnsi="方正仿宋_GB2312" w:eastAsia="方正仿宋_GB2312" w:cs="方正仿宋_GB2312"/>
                <w:kern w:val="0"/>
                <w:sz w:val="20"/>
                <w:szCs w:val="20"/>
                <w:lang w:bidi="ar"/>
              </w:rPr>
              <w:t>阀体、阀板材料为AISI304不锈钢</w:t>
            </w:r>
          </w:p>
        </w:tc>
        <w:tc>
          <w:tcPr>
            <w:tcW w:w="466" w:type="dxa"/>
            <w:vAlign w:val="center"/>
          </w:tcPr>
          <w:p w14:paraId="6BC8E19D">
            <w:pPr>
              <w:widowControl/>
              <w:spacing w:line="360" w:lineRule="auto"/>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套</w:t>
            </w:r>
          </w:p>
        </w:tc>
        <w:tc>
          <w:tcPr>
            <w:tcW w:w="466" w:type="dxa"/>
            <w:vAlign w:val="center"/>
          </w:tcPr>
          <w:p w14:paraId="399F07E6">
            <w:pPr>
              <w:widowControl/>
              <w:spacing w:line="360" w:lineRule="auto"/>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lang w:val="en-US" w:eastAsia="zh-CN"/>
              </w:rPr>
              <w:t>3</w:t>
            </w:r>
          </w:p>
        </w:tc>
        <w:tc>
          <w:tcPr>
            <w:tcW w:w="2221" w:type="dxa"/>
            <w:vAlign w:val="center"/>
          </w:tcPr>
          <w:p w14:paraId="75D4E151">
            <w:pPr>
              <w:widowControl/>
              <w:spacing w:line="360" w:lineRule="auto"/>
              <w:jc w:val="left"/>
              <w:rPr>
                <w:rFonts w:hint="eastAsia" w:ascii="方正仿宋_GB2312" w:hAnsi="方正仿宋_GB2312" w:eastAsia="方正仿宋_GB2312" w:cs="方正仿宋_GB2312"/>
                <w:color w:val="000000" w:themeColor="text1"/>
                <w:sz w:val="20"/>
                <w:szCs w:val="20"/>
                <w:highlight w:val="none"/>
                <w:lang w:val="en-US" w:eastAsia="zh-CN"/>
                <w14:textFill>
                  <w14:solidFill>
                    <w14:schemeClr w14:val="tx1"/>
                  </w14:solidFill>
                </w14:textFill>
              </w:rPr>
            </w:pPr>
            <w:r>
              <w:rPr>
                <w:rFonts w:hint="eastAsia" w:ascii="方正仿宋_GB2312" w:hAnsi="方正仿宋_GB2312" w:eastAsia="方正仿宋_GB2312" w:cs="方正仿宋_GB2312"/>
                <w:kern w:val="0"/>
                <w:sz w:val="20"/>
                <w:szCs w:val="20"/>
              </w:rPr>
              <w:t>与阿法拉伐品牌离心脱水机配套（离心机型号为ALDEC</w:t>
            </w:r>
            <w:r>
              <w:rPr>
                <w:rFonts w:hint="eastAsia" w:ascii="方正仿宋_GB2312" w:hAnsi="方正仿宋_GB2312" w:eastAsia="方正仿宋_GB2312" w:cs="方正仿宋_GB2312"/>
                <w:kern w:val="0"/>
                <w:sz w:val="20"/>
                <w:szCs w:val="20"/>
                <w:lang w:val="en-US" w:eastAsia="zh-CN"/>
              </w:rPr>
              <w:t>105</w:t>
            </w:r>
            <w:r>
              <w:rPr>
                <w:rFonts w:hint="eastAsia" w:ascii="方正仿宋_GB2312" w:hAnsi="方正仿宋_GB2312" w:eastAsia="方正仿宋_GB2312" w:cs="方正仿宋_GB2312"/>
                <w:kern w:val="0"/>
                <w:sz w:val="20"/>
                <w:szCs w:val="20"/>
              </w:rPr>
              <w:t>），含刀阀</w:t>
            </w:r>
            <w:r>
              <w:rPr>
                <w:rFonts w:hint="eastAsia" w:ascii="方正仿宋_GB2312" w:hAnsi="方正仿宋_GB2312" w:eastAsia="方正仿宋_GB2312" w:cs="方正仿宋_GB2312"/>
                <w:sz w:val="20"/>
                <w:szCs w:val="20"/>
              </w:rPr>
              <w:t>、电动执行器和连接件等附件</w:t>
            </w:r>
          </w:p>
        </w:tc>
      </w:tr>
      <w:tr w14:paraId="05C5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1" w:type="dxa"/>
            <w:vAlign w:val="center"/>
          </w:tcPr>
          <w:p w14:paraId="65838960">
            <w:pPr>
              <w:pStyle w:val="9"/>
              <w:spacing w:line="360" w:lineRule="auto"/>
              <w:rPr>
                <w:rFonts w:hint="eastAsia" w:ascii="方正仿宋_GB2312" w:hAnsi="方正仿宋_GB2312" w:eastAsia="方正仿宋_GB2312" w:cs="方正仿宋_GB2312"/>
                <w:bCs/>
                <w:highlight w:val="none"/>
                <w:lang w:val="en-US" w:eastAsia="zh-CN"/>
              </w:rPr>
            </w:pPr>
            <w:r>
              <w:rPr>
                <w:rFonts w:hint="eastAsia" w:ascii="方正仿宋_GB2312" w:hAnsi="方正仿宋_GB2312" w:eastAsia="方正仿宋_GB2312" w:cs="方正仿宋_GB2312"/>
                <w:bCs/>
                <w:highlight w:val="none"/>
                <w:lang w:val="en-US" w:eastAsia="zh-CN"/>
              </w:rPr>
              <w:t>2</w:t>
            </w:r>
          </w:p>
        </w:tc>
        <w:tc>
          <w:tcPr>
            <w:tcW w:w="1285" w:type="dxa"/>
            <w:vAlign w:val="center"/>
          </w:tcPr>
          <w:p w14:paraId="207773E4">
            <w:pPr>
              <w:keepNext w:val="0"/>
              <w:keepLines w:val="0"/>
              <w:widowControl/>
              <w:suppressLineNumbers w:val="0"/>
              <w:spacing w:line="360" w:lineRule="auto"/>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电控柜</w:t>
            </w:r>
          </w:p>
        </w:tc>
        <w:tc>
          <w:tcPr>
            <w:tcW w:w="3047" w:type="dxa"/>
            <w:vAlign w:val="center"/>
          </w:tcPr>
          <w:p w14:paraId="3CAE9143">
            <w:pPr>
              <w:widowControl/>
              <w:spacing w:line="360" w:lineRule="auto"/>
              <w:ind w:firstLine="400" w:firstLineChars="200"/>
              <w:jc w:val="left"/>
              <w:rPr>
                <w:rFonts w:hint="eastAsia" w:ascii="方正仿宋_GB2312" w:hAnsi="方正仿宋_GB2312" w:eastAsia="方正仿宋_GB2312" w:cs="方正仿宋_GB2312"/>
                <w:color w:val="000000" w:themeColor="text1"/>
                <w:sz w:val="20"/>
                <w:szCs w:val="20"/>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0"/>
                <w:szCs w:val="20"/>
                <w:highlight w:val="none"/>
                <w:lang w:val="en-US" w:eastAsia="zh-CN"/>
                <w14:textFill>
                  <w14:solidFill>
                    <w14:schemeClr w14:val="tx1"/>
                  </w14:solidFill>
                </w14:textFill>
              </w:rPr>
              <w:t>单套配电对象为1台离心浓缩主体设备（主背驱、主体设备的检测仪表）和一套辅机设备（1台泥水刀闸阀、清洗水泵、1台进泥螺杆泵（变频控制）、1台切割机、1台加药泵（变频控制）、1台进泥阀门、冲洗阀门、1台进泥流量计、1台加药流量计），主辅机设机旁箱。</w:t>
            </w:r>
          </w:p>
          <w:p w14:paraId="19BB6DFE">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lang w:val="en-US" w:eastAsia="zh-CN"/>
              </w:rPr>
              <w:t>单套</w:t>
            </w:r>
            <w:r>
              <w:rPr>
                <w:rFonts w:hint="eastAsia" w:ascii="方正仿宋_GB2312" w:hAnsi="方正仿宋_GB2312" w:eastAsia="方正仿宋_GB2312" w:cs="方正仿宋_GB2312"/>
                <w:color w:val="000000" w:themeColor="text1"/>
                <w:sz w:val="20"/>
                <w:szCs w:val="20"/>
                <w:highlight w:val="none"/>
                <w:lang w:val="en-US" w:eastAsia="zh-CN"/>
                <w14:textFill>
                  <w14:solidFill>
                    <w14:schemeClr w14:val="tx1"/>
                  </w14:solidFill>
                </w14:textFill>
              </w:rPr>
              <w:t>控制对象为1台离心浓缩主体设备、一套辅机设备（1台离心浓缩主体设备、1泥水刀闸阀、1台清洗水泵、1台</w:t>
            </w:r>
            <w:r>
              <w:rPr>
                <w:rFonts w:hint="eastAsia" w:ascii="方正仿宋_GB2312" w:hAnsi="方正仿宋_GB2312" w:eastAsia="方正仿宋_GB2312" w:cs="方正仿宋_GB2312"/>
                <w:kern w:val="0"/>
                <w:sz w:val="20"/>
                <w:szCs w:val="20"/>
                <w:highlight w:val="none"/>
                <w:lang w:val="en-US" w:eastAsia="zh-CN" w:bidi="ar"/>
              </w:rPr>
              <w:t>进泥</w:t>
            </w:r>
            <w:r>
              <w:rPr>
                <w:rFonts w:hint="eastAsia" w:ascii="方正仿宋_GB2312" w:hAnsi="方正仿宋_GB2312" w:eastAsia="方正仿宋_GB2312" w:cs="方正仿宋_GB2312"/>
                <w:kern w:val="0"/>
                <w:sz w:val="20"/>
                <w:szCs w:val="20"/>
                <w:highlight w:val="none"/>
                <w:lang w:bidi="ar"/>
              </w:rPr>
              <w:t>螺杆泵、</w:t>
            </w:r>
            <w:r>
              <w:rPr>
                <w:rFonts w:hint="eastAsia" w:ascii="方正仿宋_GB2312" w:hAnsi="方正仿宋_GB2312" w:eastAsia="方正仿宋_GB2312" w:cs="方正仿宋_GB2312"/>
                <w:kern w:val="0"/>
                <w:sz w:val="20"/>
                <w:szCs w:val="20"/>
                <w:highlight w:val="none"/>
                <w:lang w:val="en-US" w:eastAsia="zh-CN" w:bidi="ar"/>
              </w:rPr>
              <w:t>1台切割机、1台加药泵、1台</w:t>
            </w:r>
            <w:r>
              <w:rPr>
                <w:rFonts w:hint="eastAsia" w:ascii="方正仿宋_GB2312" w:hAnsi="方正仿宋_GB2312" w:eastAsia="方正仿宋_GB2312" w:cs="方正仿宋_GB2312"/>
                <w:kern w:val="0"/>
                <w:sz w:val="20"/>
                <w:szCs w:val="20"/>
                <w:highlight w:val="none"/>
                <w:lang w:bidi="ar"/>
              </w:rPr>
              <w:t>进泥阀门、</w:t>
            </w:r>
            <w:r>
              <w:rPr>
                <w:rFonts w:hint="eastAsia" w:ascii="方正仿宋_GB2312" w:hAnsi="方正仿宋_GB2312" w:eastAsia="方正仿宋_GB2312" w:cs="方正仿宋_GB2312"/>
                <w:kern w:val="0"/>
                <w:sz w:val="20"/>
                <w:szCs w:val="20"/>
                <w:highlight w:val="none"/>
                <w:lang w:val="en-US" w:eastAsia="zh-CN" w:bidi="ar"/>
              </w:rPr>
              <w:t>1台冲洗阀门的控制，1台进泥流量计、1加药流量计），</w:t>
            </w:r>
            <w:r>
              <w:rPr>
                <w:rFonts w:hint="eastAsia" w:ascii="方正仿宋_GB2312" w:hAnsi="方正仿宋_GB2312" w:eastAsia="方正仿宋_GB2312" w:cs="方正仿宋_GB2312"/>
                <w:kern w:val="0"/>
                <w:sz w:val="20"/>
                <w:szCs w:val="20"/>
                <w:highlight w:val="none"/>
                <w:lang w:bidi="ar"/>
              </w:rPr>
              <w:t>根据现场</w:t>
            </w:r>
            <w:r>
              <w:rPr>
                <w:rFonts w:hint="eastAsia" w:ascii="方正仿宋_GB2312" w:hAnsi="方正仿宋_GB2312" w:eastAsia="方正仿宋_GB2312" w:cs="方正仿宋_GB2312"/>
                <w:kern w:val="0"/>
                <w:sz w:val="20"/>
                <w:szCs w:val="20"/>
                <w:highlight w:val="none"/>
                <w:lang w:val="en-US" w:eastAsia="zh-CN" w:bidi="ar"/>
              </w:rPr>
              <w:t>控制工艺要求，编写主辅机控制程序及人机界面，与PAM药站系统、储泥池系统的硬接线连锁，并配合现场调试</w:t>
            </w:r>
            <w:r>
              <w:rPr>
                <w:rFonts w:hint="eastAsia" w:ascii="方正仿宋_GB2312" w:hAnsi="方正仿宋_GB2312" w:eastAsia="方正仿宋_GB2312" w:cs="方正仿宋_GB2312"/>
                <w:sz w:val="20"/>
                <w:szCs w:val="20"/>
                <w:highlight w:val="none"/>
                <w:lang w:eastAsia="zh-CN"/>
              </w:rPr>
              <w:t>。</w:t>
            </w:r>
          </w:p>
        </w:tc>
        <w:tc>
          <w:tcPr>
            <w:tcW w:w="466" w:type="dxa"/>
            <w:vAlign w:val="center"/>
          </w:tcPr>
          <w:p w14:paraId="4CEAD8B4">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套</w:t>
            </w:r>
          </w:p>
        </w:tc>
        <w:tc>
          <w:tcPr>
            <w:tcW w:w="466" w:type="dxa"/>
            <w:vAlign w:val="center"/>
          </w:tcPr>
          <w:p w14:paraId="7592D9DC">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2221" w:type="dxa"/>
            <w:vAlign w:val="center"/>
          </w:tcPr>
          <w:p w14:paraId="53090A9E">
            <w:pPr>
              <w:keepNext w:val="0"/>
              <w:keepLines w:val="0"/>
              <w:widowControl/>
              <w:suppressLineNumbers w:val="0"/>
              <w:spacing w:line="360" w:lineRule="auto"/>
              <w:jc w:val="left"/>
              <w:textAlignment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eastAsia="zh-CN"/>
              </w:rPr>
              <w:t>1</w:t>
            </w:r>
            <w:r>
              <w:rPr>
                <w:rFonts w:hint="eastAsia" w:ascii="方正仿宋_GB2312" w:hAnsi="方正仿宋_GB2312" w:eastAsia="方正仿宋_GB2312" w:cs="方正仿宋_GB2312"/>
                <w:sz w:val="21"/>
                <w:szCs w:val="21"/>
                <w:highlight w:val="none"/>
                <w:lang w:val="en-US" w:eastAsia="zh-CN"/>
              </w:rPr>
              <w:t>2</w:t>
            </w:r>
            <w:r>
              <w:rPr>
                <w:rFonts w:hint="eastAsia" w:ascii="方正仿宋_GB2312" w:hAnsi="方正仿宋_GB2312" w:eastAsia="方正仿宋_GB2312" w:cs="方正仿宋_GB2312"/>
                <w:sz w:val="21"/>
                <w:szCs w:val="21"/>
                <w:highlight w:val="none"/>
              </w:rPr>
              <w:t>寸触摸屏</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柜体</w:t>
            </w:r>
            <w:r>
              <w:rPr>
                <w:rFonts w:hint="eastAsia" w:ascii="方正仿宋_GB2312" w:hAnsi="方正仿宋_GB2312" w:eastAsia="方正仿宋_GB2312" w:cs="方正仿宋_GB2312"/>
                <w:sz w:val="21"/>
                <w:szCs w:val="21"/>
                <w:highlight w:val="none"/>
                <w:lang w:val="en-US" w:eastAsia="zh-CN"/>
              </w:rPr>
              <w:t>材质</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sz w:val="21"/>
                <w:szCs w:val="21"/>
                <w:highlight w:val="none"/>
                <w:lang w:val="en-US" w:eastAsia="zh-CN"/>
              </w:rPr>
              <w:t>碳钢喷塑亚光</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sz w:val="21"/>
                <w:szCs w:val="21"/>
                <w:highlight w:val="none"/>
                <w:lang w:val="en-US" w:eastAsia="zh-CN"/>
              </w:rPr>
              <w:t>淡灰，色号GSB73-B03,</w:t>
            </w:r>
            <w:r>
              <w:rPr>
                <w:rFonts w:hint="eastAsia" w:ascii="方正仿宋_GB2312" w:hAnsi="方正仿宋_GB2312" w:eastAsia="方正仿宋_GB2312" w:cs="方正仿宋_GB2312"/>
                <w:sz w:val="21"/>
                <w:szCs w:val="21"/>
                <w:highlight w:val="none"/>
              </w:rPr>
              <w:t>板材厚度为国标2.0mm，防护等级</w:t>
            </w:r>
            <w:r>
              <w:rPr>
                <w:rFonts w:hint="eastAsia" w:ascii="方正仿宋_GB2312" w:hAnsi="方正仿宋_GB2312" w:eastAsia="方正仿宋_GB2312" w:cs="方正仿宋_GB2312"/>
                <w:sz w:val="21"/>
                <w:szCs w:val="21"/>
                <w:highlight w:val="none"/>
                <w:lang w:val="en-US" w:eastAsia="zh-CN"/>
              </w:rPr>
              <w:t>不低于</w:t>
            </w:r>
            <w:r>
              <w:rPr>
                <w:rFonts w:hint="eastAsia" w:ascii="方正仿宋_GB2312" w:hAnsi="方正仿宋_GB2312" w:eastAsia="方正仿宋_GB2312" w:cs="方正仿宋_GB2312"/>
                <w:sz w:val="21"/>
                <w:szCs w:val="21"/>
                <w:highlight w:val="none"/>
              </w:rPr>
              <w:t>IP5</w:t>
            </w:r>
            <w:r>
              <w:rPr>
                <w:rFonts w:hint="eastAsia" w:ascii="方正仿宋_GB2312" w:hAnsi="方正仿宋_GB2312" w:eastAsia="方正仿宋_GB2312" w:cs="方正仿宋_GB2312"/>
                <w:sz w:val="21"/>
                <w:szCs w:val="21"/>
                <w:highlight w:val="none"/>
                <w:lang w:val="en-US" w:eastAsia="zh-CN"/>
              </w:rPr>
              <w:t>5。</w:t>
            </w:r>
          </w:p>
          <w:p w14:paraId="379BD19B">
            <w:pPr>
              <w:widowControl/>
              <w:spacing w:line="360" w:lineRule="auto"/>
              <w:jc w:val="left"/>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电控柜预留</w:t>
            </w:r>
            <w:r>
              <w:rPr>
                <w:rFonts w:hint="eastAsia" w:ascii="方正仿宋_GB2312" w:hAnsi="方正仿宋_GB2312" w:eastAsia="方正仿宋_GB2312" w:cs="方正仿宋_GB2312"/>
                <w:kern w:val="0"/>
                <w:sz w:val="20"/>
                <w:szCs w:val="20"/>
                <w:highlight w:val="none"/>
                <w:lang w:bidi="ar"/>
              </w:rPr>
              <w:t>远程控制接口（以太网口）</w:t>
            </w: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，辅机硬接线端子口，</w:t>
            </w:r>
            <w:r>
              <w:rPr>
                <w:rFonts w:hint="eastAsia" w:ascii="方正仿宋_GB2312" w:hAnsi="方正仿宋_GB2312" w:eastAsia="方正仿宋_GB2312" w:cs="方正仿宋_GB2312"/>
                <w:szCs w:val="21"/>
                <w:highlight w:val="none"/>
              </w:rPr>
              <w:t>电控柜必须能够与脱水机成套适配</w:t>
            </w:r>
            <w:r>
              <w:rPr>
                <w:rFonts w:hint="eastAsia" w:ascii="方正仿宋_GB2312" w:hAnsi="方正仿宋_GB2312" w:eastAsia="方正仿宋_GB2312" w:cs="方正仿宋_GB2312"/>
                <w:kern w:val="0"/>
                <w:sz w:val="20"/>
                <w:szCs w:val="20"/>
                <w:highlight w:val="none"/>
                <w:lang w:eastAsia="zh-CN" w:bidi="ar"/>
              </w:rPr>
              <w:t>，</w:t>
            </w:r>
            <w:r>
              <w:rPr>
                <w:rFonts w:hint="eastAsia" w:ascii="方正仿宋_GB2312" w:hAnsi="方正仿宋_GB2312" w:eastAsia="方正仿宋_GB2312" w:cs="方正仿宋_GB2312"/>
                <w:kern w:val="0"/>
                <w:sz w:val="20"/>
                <w:szCs w:val="20"/>
                <w:highlight w:val="none"/>
                <w:lang w:bidi="ar"/>
              </w:rPr>
              <w:t>并提供相关图纸技术资料、I/O点表</w:t>
            </w:r>
            <w:r>
              <w:rPr>
                <w:rFonts w:hint="eastAsia" w:ascii="方正仿宋_GB2312" w:hAnsi="方正仿宋_GB2312" w:eastAsia="方正仿宋_GB2312" w:cs="方正仿宋_GB2312"/>
                <w:kern w:val="0"/>
                <w:sz w:val="20"/>
                <w:szCs w:val="20"/>
                <w:highlight w:val="none"/>
                <w:lang w:eastAsia="zh-CN" w:bidi="ar"/>
              </w:rPr>
              <w:t>，</w:t>
            </w:r>
            <w:r>
              <w:rPr>
                <w:rFonts w:hint="eastAsia" w:ascii="方正仿宋_GB2312" w:hAnsi="方正仿宋_GB2312" w:eastAsia="方正仿宋_GB2312" w:cs="方正仿宋_GB2312"/>
                <w:kern w:val="0"/>
                <w:sz w:val="20"/>
                <w:szCs w:val="20"/>
                <w:highlight w:val="none"/>
                <w:lang w:val="en-US" w:eastAsia="zh-CN" w:bidi="ar"/>
              </w:rPr>
              <w:t>操作说明、变频器、仪表参数设置</w:t>
            </w:r>
            <w:r>
              <w:rPr>
                <w:rFonts w:hint="eastAsia" w:ascii="方正仿宋_GB2312" w:hAnsi="方正仿宋_GB2312" w:eastAsia="方正仿宋_GB2312" w:cs="方正仿宋_GB2312"/>
                <w:kern w:val="0"/>
                <w:sz w:val="20"/>
                <w:szCs w:val="20"/>
                <w:highlight w:val="none"/>
                <w:lang w:bidi="ar"/>
              </w:rPr>
              <w:t>等</w:t>
            </w:r>
            <w:r>
              <w:rPr>
                <w:rFonts w:hint="eastAsia" w:ascii="方正仿宋_GB2312" w:hAnsi="方正仿宋_GB2312" w:eastAsia="方正仿宋_GB2312" w:cs="方正仿宋_GB2312"/>
                <w:kern w:val="0"/>
                <w:sz w:val="20"/>
                <w:szCs w:val="20"/>
                <w:highlight w:val="none"/>
                <w:lang w:eastAsia="zh-CN" w:bidi="ar"/>
              </w:rPr>
              <w:t>，</w:t>
            </w:r>
            <w:r>
              <w:rPr>
                <w:rFonts w:hint="eastAsia" w:ascii="方正仿宋_GB2312" w:hAnsi="方正仿宋_GB2312" w:eastAsia="方正仿宋_GB2312" w:cs="方正仿宋_GB2312"/>
                <w:kern w:val="0"/>
                <w:sz w:val="20"/>
                <w:szCs w:val="20"/>
                <w:highlight w:val="none"/>
                <w:lang w:val="en-US" w:eastAsia="zh-CN" w:bidi="ar"/>
              </w:rPr>
              <w:t>人机界面应符合厂区操作习惯。</w:t>
            </w:r>
          </w:p>
        </w:tc>
      </w:tr>
      <w:tr w14:paraId="1025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1" w:type="dxa"/>
            <w:vAlign w:val="center"/>
          </w:tcPr>
          <w:p w14:paraId="4F005208">
            <w:pPr>
              <w:pStyle w:val="9"/>
              <w:spacing w:line="360" w:lineRule="auto"/>
              <w:rPr>
                <w:rFonts w:hint="eastAsia" w:ascii="方正仿宋_GB2312" w:hAnsi="方正仿宋_GB2312" w:eastAsia="方正仿宋_GB2312" w:cs="方正仿宋_GB2312"/>
                <w:bCs/>
                <w:highlight w:val="none"/>
                <w:lang w:val="en-US" w:eastAsia="zh-CN"/>
              </w:rPr>
            </w:pPr>
            <w:r>
              <w:rPr>
                <w:rFonts w:hint="eastAsia" w:ascii="方正仿宋_GB2312" w:hAnsi="方正仿宋_GB2312" w:eastAsia="方正仿宋_GB2312" w:cs="方正仿宋_GB2312"/>
                <w:bCs/>
                <w:highlight w:val="none"/>
                <w:lang w:val="en-US" w:eastAsia="zh-CN"/>
              </w:rPr>
              <w:t>3</w:t>
            </w:r>
          </w:p>
        </w:tc>
        <w:tc>
          <w:tcPr>
            <w:tcW w:w="1285" w:type="dxa"/>
            <w:vAlign w:val="center"/>
          </w:tcPr>
          <w:p w14:paraId="4B9D5874">
            <w:pPr>
              <w:keepNext w:val="0"/>
              <w:keepLines w:val="0"/>
              <w:widowControl/>
              <w:suppressLineNumbers w:val="0"/>
              <w:spacing w:line="360" w:lineRule="auto"/>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按钮箱1 </w:t>
            </w:r>
          </w:p>
        </w:tc>
        <w:tc>
          <w:tcPr>
            <w:tcW w:w="3047" w:type="dxa"/>
            <w:vAlign w:val="center"/>
          </w:tcPr>
          <w:p w14:paraId="30B6F93A">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 xml:space="preserve">一控二  </w:t>
            </w:r>
          </w:p>
          <w:p w14:paraId="7A8C432A">
            <w:pPr>
              <w:keepNext w:val="0"/>
              <w:keepLines w:val="0"/>
              <w:widowControl/>
              <w:suppressLineNumbers w:val="0"/>
              <w:spacing w:line="360" w:lineRule="auto"/>
              <w:ind w:firstLine="0" w:firstLineChars="0"/>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S304不锈钢，亚光，带视窗</w:t>
            </w:r>
          </w:p>
        </w:tc>
        <w:tc>
          <w:tcPr>
            <w:tcW w:w="466" w:type="dxa"/>
            <w:vAlign w:val="center"/>
          </w:tcPr>
          <w:p w14:paraId="60928F3F">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台</w:t>
            </w:r>
          </w:p>
        </w:tc>
        <w:tc>
          <w:tcPr>
            <w:tcW w:w="466" w:type="dxa"/>
            <w:vAlign w:val="center"/>
          </w:tcPr>
          <w:p w14:paraId="1AAED1EB">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2221" w:type="dxa"/>
            <w:vAlign w:val="center"/>
          </w:tcPr>
          <w:p w14:paraId="5F1DD996">
            <w:pPr>
              <w:widowControl/>
              <w:spacing w:line="360" w:lineRule="auto"/>
              <w:jc w:val="left"/>
              <w:textAlignment w:val="cente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切割机、进泥泵</w:t>
            </w:r>
          </w:p>
          <w:p w14:paraId="18B90003">
            <w:pPr>
              <w:widowControl/>
              <w:spacing w:line="360" w:lineRule="auto"/>
              <w:jc w:val="left"/>
              <w:textAlignment w:val="center"/>
              <w:rPr>
                <w:rFonts w:hint="default"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 xml:space="preserve">带支架 </w:t>
            </w:r>
          </w:p>
        </w:tc>
      </w:tr>
      <w:tr w14:paraId="26D1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1" w:type="dxa"/>
            <w:vAlign w:val="center"/>
          </w:tcPr>
          <w:p w14:paraId="58581EAD">
            <w:pPr>
              <w:pStyle w:val="9"/>
              <w:spacing w:line="360" w:lineRule="auto"/>
              <w:rPr>
                <w:rFonts w:hint="eastAsia" w:ascii="方正仿宋_GB2312" w:hAnsi="方正仿宋_GB2312" w:eastAsia="方正仿宋_GB2312" w:cs="方正仿宋_GB2312"/>
                <w:bCs/>
                <w:highlight w:val="none"/>
                <w:lang w:val="en-US" w:eastAsia="zh-CN"/>
              </w:rPr>
            </w:pPr>
            <w:r>
              <w:rPr>
                <w:rFonts w:hint="eastAsia" w:ascii="方正仿宋_GB2312" w:hAnsi="方正仿宋_GB2312" w:eastAsia="方正仿宋_GB2312" w:cs="方正仿宋_GB2312"/>
                <w:bCs/>
                <w:highlight w:val="none"/>
                <w:lang w:val="en-US" w:eastAsia="zh-CN"/>
              </w:rPr>
              <w:t>4</w:t>
            </w:r>
          </w:p>
        </w:tc>
        <w:tc>
          <w:tcPr>
            <w:tcW w:w="1285" w:type="dxa"/>
            <w:vAlign w:val="center"/>
          </w:tcPr>
          <w:p w14:paraId="3A105853">
            <w:pPr>
              <w:keepNext w:val="0"/>
              <w:keepLines w:val="0"/>
              <w:widowControl/>
              <w:suppressLineNumbers w:val="0"/>
              <w:spacing w:line="360" w:lineRule="auto"/>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按钮箱2</w:t>
            </w:r>
          </w:p>
        </w:tc>
        <w:tc>
          <w:tcPr>
            <w:tcW w:w="3047" w:type="dxa"/>
            <w:vAlign w:val="center"/>
          </w:tcPr>
          <w:p w14:paraId="5FD4303E">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 xml:space="preserve">一控一  </w:t>
            </w:r>
          </w:p>
          <w:p w14:paraId="7DD6CAD9">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S304不锈钢，亚光，带视窗</w:t>
            </w:r>
          </w:p>
        </w:tc>
        <w:tc>
          <w:tcPr>
            <w:tcW w:w="466" w:type="dxa"/>
            <w:vAlign w:val="center"/>
          </w:tcPr>
          <w:p w14:paraId="419F9809">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台</w:t>
            </w:r>
          </w:p>
        </w:tc>
        <w:tc>
          <w:tcPr>
            <w:tcW w:w="466" w:type="dxa"/>
            <w:vAlign w:val="center"/>
          </w:tcPr>
          <w:p w14:paraId="72C245D7">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2221" w:type="dxa"/>
            <w:vAlign w:val="center"/>
          </w:tcPr>
          <w:p w14:paraId="65616844">
            <w:pPr>
              <w:widowControl/>
              <w:spacing w:line="360" w:lineRule="auto"/>
              <w:jc w:val="left"/>
              <w:textAlignment w:val="cente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 xml:space="preserve">泥水分离刀闸阀 </w:t>
            </w:r>
          </w:p>
          <w:p w14:paraId="5F5F53C1">
            <w:pPr>
              <w:widowControl/>
              <w:spacing w:line="360" w:lineRule="auto"/>
              <w:jc w:val="left"/>
              <w:textAlignment w:val="cente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带支架</w:t>
            </w:r>
          </w:p>
        </w:tc>
      </w:tr>
      <w:tr w14:paraId="191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1" w:type="dxa"/>
            <w:vAlign w:val="center"/>
          </w:tcPr>
          <w:p w14:paraId="47F4FE38">
            <w:pPr>
              <w:pStyle w:val="9"/>
              <w:spacing w:line="360" w:lineRule="auto"/>
              <w:rPr>
                <w:rFonts w:hint="eastAsia" w:ascii="方正仿宋_GB2312" w:hAnsi="方正仿宋_GB2312" w:eastAsia="方正仿宋_GB2312" w:cs="方正仿宋_GB2312"/>
                <w:bCs/>
                <w:highlight w:val="none"/>
                <w:lang w:val="en-US" w:eastAsia="zh-CN"/>
              </w:rPr>
            </w:pPr>
            <w:r>
              <w:rPr>
                <w:rFonts w:hint="eastAsia" w:ascii="方正仿宋_GB2312" w:hAnsi="方正仿宋_GB2312" w:eastAsia="方正仿宋_GB2312" w:cs="方正仿宋_GB2312"/>
                <w:bCs/>
                <w:highlight w:val="none"/>
                <w:lang w:val="en-US" w:eastAsia="zh-CN"/>
              </w:rPr>
              <w:t>5</w:t>
            </w:r>
          </w:p>
        </w:tc>
        <w:tc>
          <w:tcPr>
            <w:tcW w:w="1285" w:type="dxa"/>
            <w:vAlign w:val="center"/>
          </w:tcPr>
          <w:p w14:paraId="6FCF51D9">
            <w:pPr>
              <w:keepNext w:val="0"/>
              <w:keepLines w:val="0"/>
              <w:widowControl/>
              <w:suppressLineNumbers w:val="0"/>
              <w:spacing w:line="360" w:lineRule="auto"/>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按钮箱3</w:t>
            </w:r>
          </w:p>
        </w:tc>
        <w:tc>
          <w:tcPr>
            <w:tcW w:w="3047" w:type="dxa"/>
            <w:vAlign w:val="center"/>
          </w:tcPr>
          <w:p w14:paraId="3B288500">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 xml:space="preserve">一控三  </w:t>
            </w:r>
          </w:p>
          <w:p w14:paraId="46C105A2">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S304不锈钢，亚光，带视窗</w:t>
            </w:r>
          </w:p>
        </w:tc>
        <w:tc>
          <w:tcPr>
            <w:tcW w:w="466" w:type="dxa"/>
            <w:vAlign w:val="center"/>
          </w:tcPr>
          <w:p w14:paraId="421EC981">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台</w:t>
            </w:r>
          </w:p>
        </w:tc>
        <w:tc>
          <w:tcPr>
            <w:tcW w:w="466" w:type="dxa"/>
            <w:vAlign w:val="center"/>
          </w:tcPr>
          <w:p w14:paraId="0FA30F48">
            <w:pPr>
              <w:keepNext w:val="0"/>
              <w:keepLines w:val="0"/>
              <w:widowControl/>
              <w:suppressLineNumbers w:val="0"/>
              <w:spacing w:line="360" w:lineRule="auto"/>
              <w:jc w:val="center"/>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2221" w:type="dxa"/>
            <w:vAlign w:val="center"/>
          </w:tcPr>
          <w:p w14:paraId="54132007">
            <w:pPr>
              <w:widowControl/>
              <w:spacing w:line="360" w:lineRule="auto"/>
              <w:jc w:val="left"/>
              <w:textAlignment w:val="cente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PAM加药泵</w:t>
            </w:r>
          </w:p>
          <w:p w14:paraId="09C91BE6">
            <w:pPr>
              <w:widowControl/>
              <w:spacing w:line="360" w:lineRule="auto"/>
              <w:jc w:val="left"/>
              <w:textAlignment w:val="cente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带支架</w:t>
            </w:r>
          </w:p>
        </w:tc>
      </w:tr>
      <w:tr w14:paraId="12B2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1" w:type="dxa"/>
            <w:vAlign w:val="center"/>
          </w:tcPr>
          <w:p w14:paraId="5F3ABDB9">
            <w:pPr>
              <w:pStyle w:val="9"/>
              <w:spacing w:line="360" w:lineRule="auto"/>
              <w:rPr>
                <w:rFonts w:hint="eastAsia" w:ascii="方正仿宋_GB2312" w:hAnsi="方正仿宋_GB2312" w:eastAsia="方正仿宋_GB2312" w:cs="方正仿宋_GB2312"/>
                <w:bCs/>
                <w:highlight w:val="none"/>
                <w:lang w:val="en-US" w:eastAsia="zh-CN"/>
              </w:rPr>
            </w:pPr>
            <w:r>
              <w:rPr>
                <w:rFonts w:hint="eastAsia" w:ascii="方正仿宋_GB2312" w:hAnsi="方正仿宋_GB2312" w:eastAsia="方正仿宋_GB2312" w:cs="方正仿宋_GB2312"/>
                <w:bCs/>
                <w:highlight w:val="none"/>
                <w:lang w:val="en-US" w:eastAsia="zh-CN"/>
              </w:rPr>
              <w:t>6</w:t>
            </w:r>
          </w:p>
        </w:tc>
        <w:tc>
          <w:tcPr>
            <w:tcW w:w="1285" w:type="dxa"/>
            <w:vAlign w:val="center"/>
          </w:tcPr>
          <w:p w14:paraId="6EC1F023">
            <w:pPr>
              <w:keepNext w:val="0"/>
              <w:keepLines w:val="0"/>
              <w:widowControl/>
              <w:suppressLineNumbers w:val="0"/>
              <w:spacing w:line="360" w:lineRule="auto"/>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按钮箱4 </w:t>
            </w:r>
          </w:p>
        </w:tc>
        <w:tc>
          <w:tcPr>
            <w:tcW w:w="3047" w:type="dxa"/>
            <w:vAlign w:val="center"/>
          </w:tcPr>
          <w:p w14:paraId="099CF740">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 xml:space="preserve">一控三  </w:t>
            </w:r>
          </w:p>
          <w:p w14:paraId="05CF614E">
            <w:pPr>
              <w:keepNext w:val="0"/>
              <w:keepLines w:val="0"/>
              <w:widowControl/>
              <w:suppressLineNumbers w:val="0"/>
              <w:spacing w:line="360" w:lineRule="auto"/>
              <w:ind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S304不锈钢，亚光，带视窗</w:t>
            </w:r>
          </w:p>
        </w:tc>
        <w:tc>
          <w:tcPr>
            <w:tcW w:w="466" w:type="dxa"/>
            <w:vAlign w:val="center"/>
          </w:tcPr>
          <w:p w14:paraId="439D8AB9">
            <w:pPr>
              <w:keepNext w:val="0"/>
              <w:keepLines w:val="0"/>
              <w:widowControl/>
              <w:suppressLineNumbers w:val="0"/>
              <w:spacing w:line="360" w:lineRule="auto"/>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台</w:t>
            </w:r>
          </w:p>
        </w:tc>
        <w:tc>
          <w:tcPr>
            <w:tcW w:w="466" w:type="dxa"/>
            <w:vAlign w:val="center"/>
          </w:tcPr>
          <w:p w14:paraId="43AFB259">
            <w:pPr>
              <w:keepNext w:val="0"/>
              <w:keepLines w:val="0"/>
              <w:widowControl/>
              <w:suppressLineNumbers w:val="0"/>
              <w:spacing w:line="360" w:lineRule="auto"/>
              <w:jc w:val="center"/>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2221" w:type="dxa"/>
            <w:vAlign w:val="center"/>
          </w:tcPr>
          <w:p w14:paraId="2F6C09EA">
            <w:pPr>
              <w:widowControl/>
              <w:spacing w:line="360" w:lineRule="auto"/>
              <w:jc w:val="left"/>
              <w:textAlignment w:val="cente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冲洗泵</w:t>
            </w:r>
          </w:p>
          <w:p w14:paraId="0F047725">
            <w:pPr>
              <w:widowControl/>
              <w:spacing w:line="360" w:lineRule="auto"/>
              <w:jc w:val="left"/>
              <w:textAlignment w:val="center"/>
              <w:rPr>
                <w:rFonts w:hint="default"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highlight w:val="none"/>
                <w:lang w:val="en-US" w:eastAsia="zh-CN"/>
                <w14:textFill>
                  <w14:solidFill>
                    <w14:schemeClr w14:val="tx1"/>
                  </w14:solidFill>
                </w14:textFill>
              </w:rPr>
              <w:t>带支架</w:t>
            </w:r>
          </w:p>
        </w:tc>
      </w:tr>
    </w:tbl>
    <w:p w14:paraId="3F66422B">
      <w:pPr>
        <w:widowControl/>
        <w:numPr>
          <w:ilvl w:val="0"/>
          <w:numId w:val="0"/>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备注：</w:t>
      </w:r>
    </w:p>
    <w:p w14:paraId="42C95150">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rPr>
        <w:t>要求投标人对以上</w:t>
      </w:r>
      <w:r>
        <w:rPr>
          <w:rFonts w:hint="eastAsia" w:ascii="宋体" w:hAnsi="宋体" w:eastAsia="宋体" w:cs="宋体"/>
          <w:sz w:val="21"/>
          <w:szCs w:val="21"/>
          <w:highlight w:val="none"/>
        </w:rPr>
        <w:t>货物采用</w:t>
      </w:r>
      <w:r>
        <w:rPr>
          <w:rFonts w:hint="eastAsia" w:ascii="宋体" w:hAnsi="宋体" w:eastAsia="宋体" w:cs="宋体"/>
          <w:sz w:val="21"/>
          <w:szCs w:val="21"/>
          <w:highlight w:val="none"/>
          <w:lang w:val="en-US" w:eastAsia="zh-CN"/>
        </w:rPr>
        <w:t>固定单价</w:t>
      </w: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列明各细项单价）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包含但不限于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深化设计、设计联络、生产监造、工厂检验和试验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w:t>
      </w:r>
      <w:r>
        <w:rPr>
          <w:rFonts w:hint="eastAsia" w:ascii="宋体" w:hAnsi="宋体" w:eastAsia="宋体" w:cs="宋体"/>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投标人在投标报价表中未具体报明的，但为履行合同所必须发生的费用将被视为已经包含在投标人投标报价中，除合同另有约定外，不得调整。</w:t>
      </w:r>
    </w:p>
    <w:p w14:paraId="096B7761">
      <w:pPr>
        <w:numPr>
          <w:ilvl w:val="-1"/>
          <w:numId w:val="0"/>
        </w:numPr>
        <w:spacing w:line="360" w:lineRule="auto"/>
        <w:ind w:left="0" w:firstLine="420" w:firstLineChars="200"/>
        <w:jc w:val="both"/>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投标人应为主设备配套提供备品备件及专用工具，价格应含在相应主设备价格中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不可单独报价</w:t>
      </w:r>
      <w:r>
        <w:rPr>
          <w:rFonts w:hint="eastAsia" w:ascii="宋体" w:hAnsi="宋体" w:eastAsia="宋体" w:cs="宋体"/>
          <w:sz w:val="21"/>
          <w:szCs w:val="21"/>
        </w:rPr>
        <w:t>。</w:t>
      </w:r>
    </w:p>
    <w:p w14:paraId="2B664909">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bCs w:val="0"/>
          <w:color w:val="auto"/>
          <w:sz w:val="21"/>
          <w:szCs w:val="21"/>
          <w:highlight w:val="none"/>
          <w:lang w:val="en-US" w:eastAsia="zh-CN"/>
        </w:rPr>
        <w:t>（3）采购</w:t>
      </w:r>
      <w:r>
        <w:rPr>
          <w:rFonts w:hint="eastAsia" w:ascii="宋体" w:hAnsi="宋体" w:eastAsia="宋体" w:cs="宋体"/>
          <w:bCs w:val="0"/>
          <w:color w:val="auto"/>
          <w:sz w:val="21"/>
          <w:szCs w:val="21"/>
          <w:highlight w:val="none"/>
        </w:rPr>
        <w:t>文件提供</w:t>
      </w:r>
      <w:r>
        <w:rPr>
          <w:rFonts w:hint="eastAsia" w:ascii="宋体" w:hAnsi="宋体" w:eastAsia="宋体" w:cs="宋体"/>
          <w:bCs w:val="0"/>
          <w:color w:val="auto"/>
          <w:sz w:val="21"/>
          <w:szCs w:val="21"/>
          <w:highlight w:val="none"/>
          <w:lang w:val="en-US" w:eastAsia="zh-CN"/>
        </w:rPr>
        <w:t>的</w:t>
      </w:r>
      <w:r>
        <w:rPr>
          <w:rFonts w:hint="eastAsia" w:ascii="宋体" w:hAnsi="宋体" w:eastAsia="宋体" w:cs="宋体"/>
          <w:bCs w:val="0"/>
          <w:color w:val="auto"/>
          <w:sz w:val="21"/>
          <w:szCs w:val="21"/>
          <w:highlight w:val="none"/>
        </w:rPr>
        <w:t>设备清单数量为暂定</w:t>
      </w:r>
      <w:r>
        <w:rPr>
          <w:rFonts w:hint="eastAsia" w:ascii="宋体" w:hAnsi="宋体" w:eastAsia="宋体" w:cs="宋体"/>
          <w:bCs w:val="0"/>
          <w:color w:val="auto"/>
          <w:sz w:val="21"/>
          <w:szCs w:val="21"/>
          <w:lang w:val="en-US" w:eastAsia="zh-CN"/>
        </w:rPr>
        <w:t>数量</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rPr>
        <w:t>最终供货的具体数量与规格型号、参数等要根据业主方审核的施工图为依据进行确定，以</w:t>
      </w:r>
      <w:r>
        <w:rPr>
          <w:rFonts w:hint="eastAsia" w:ascii="宋体" w:hAnsi="宋体" w:eastAsia="宋体" w:cs="宋体"/>
          <w:bCs w:val="0"/>
          <w:color w:val="auto"/>
          <w:sz w:val="21"/>
          <w:szCs w:val="21"/>
          <w:lang w:val="en-US" w:eastAsia="zh-CN"/>
        </w:rPr>
        <w:t>采购人</w:t>
      </w:r>
      <w:r>
        <w:rPr>
          <w:rFonts w:hint="eastAsia" w:ascii="宋体" w:hAnsi="宋体" w:eastAsia="宋体" w:cs="宋体"/>
          <w:bCs w:val="0"/>
          <w:color w:val="auto"/>
          <w:sz w:val="21"/>
          <w:szCs w:val="21"/>
        </w:rPr>
        <w:t>书面通知为准</w:t>
      </w:r>
      <w:r>
        <w:rPr>
          <w:rFonts w:hint="eastAsia" w:ascii="宋体" w:hAnsi="宋体" w:eastAsia="宋体" w:cs="宋体"/>
          <w:bCs w:val="0"/>
          <w:color w:val="auto"/>
          <w:sz w:val="21"/>
          <w:szCs w:val="21"/>
          <w:lang w:eastAsia="zh-CN"/>
        </w:rPr>
        <w:t>。</w:t>
      </w:r>
      <w:r>
        <w:rPr>
          <w:rFonts w:hint="eastAsia" w:ascii="宋体" w:hAnsi="宋体" w:eastAsia="宋体" w:cs="宋体"/>
          <w:bCs/>
          <w:sz w:val="21"/>
          <w:szCs w:val="21"/>
          <w:highlight w:val="none"/>
        </w:rPr>
        <w:t>在实施过程中因业主方调整导致对应</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本合同范围内的价格调减</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中标人</w:t>
      </w:r>
      <w:r>
        <w:rPr>
          <w:rFonts w:hint="eastAsia" w:ascii="宋体" w:hAnsi="宋体" w:eastAsia="宋体" w:cs="宋体"/>
          <w:b w:val="0"/>
          <w:bCs/>
          <w:sz w:val="21"/>
          <w:szCs w:val="21"/>
          <w:highlight w:val="none"/>
        </w:rPr>
        <w:t>的合同价格做同等调减</w:t>
      </w:r>
      <w:r>
        <w:rPr>
          <w:rFonts w:hint="eastAsia" w:ascii="宋体" w:hAnsi="宋体" w:eastAsia="宋体" w:cs="宋体"/>
          <w:b w:val="0"/>
          <w:bCs/>
          <w:sz w:val="21"/>
          <w:szCs w:val="21"/>
          <w:highlight w:val="none"/>
          <w:lang w:eastAsia="zh-CN"/>
        </w:rPr>
        <w:t>。</w:t>
      </w:r>
    </w:p>
    <w:p w14:paraId="78864AD2">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本清单不得被认为是详尽无遗的，无论规定与否，乙方应提供满足该项目工艺技术要求的设备及所有业主未提及的必要的元件、器材、附件、配套设备和相应材料等。设备具体数量、参数、尺寸参考图纸深化设计及招标文件清单，具体内容包括不限于《</w:t>
      </w:r>
      <w:r>
        <w:rPr>
          <w:rFonts w:hint="eastAsia" w:ascii="宋体" w:hAnsi="宋体" w:eastAsia="宋体" w:cs="宋体"/>
          <w:sz w:val="21"/>
          <w:szCs w:val="21"/>
          <w:lang w:val="en-US" w:eastAsia="zh-CN"/>
        </w:rPr>
        <w:t>采购清单</w:t>
      </w:r>
      <w:r>
        <w:rPr>
          <w:rFonts w:hint="eastAsia" w:ascii="宋体" w:hAnsi="宋体" w:eastAsia="宋体" w:cs="宋体"/>
          <w:sz w:val="21"/>
          <w:szCs w:val="21"/>
        </w:rPr>
        <w:t>》所列设备数量、参数、尺寸，最终清单以满足</w:t>
      </w:r>
      <w:r>
        <w:rPr>
          <w:rFonts w:hint="eastAsia" w:ascii="宋体" w:hAnsi="宋体" w:eastAsia="宋体" w:cs="宋体"/>
          <w:sz w:val="21"/>
          <w:szCs w:val="21"/>
          <w:lang w:eastAsia="zh-CN"/>
        </w:rPr>
        <w:t>采购人</w:t>
      </w:r>
      <w:r>
        <w:rPr>
          <w:rFonts w:hint="eastAsia" w:ascii="宋体" w:hAnsi="宋体" w:eastAsia="宋体" w:cs="宋体"/>
          <w:sz w:val="21"/>
          <w:szCs w:val="21"/>
        </w:rPr>
        <w:t>需求为准。</w:t>
      </w:r>
    </w:p>
    <w:p w14:paraId="45FF5FE7">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安装之前，</w:t>
      </w:r>
      <w:r>
        <w:rPr>
          <w:rFonts w:hint="eastAsia" w:ascii="宋体" w:hAnsi="宋体" w:eastAsia="宋体" w:cs="宋体"/>
          <w:sz w:val="21"/>
          <w:szCs w:val="21"/>
          <w:lang w:val="en-US" w:eastAsia="zh-CN"/>
        </w:rPr>
        <w:t>投标人</w:t>
      </w:r>
      <w:r>
        <w:rPr>
          <w:rFonts w:hint="eastAsia" w:ascii="宋体" w:hAnsi="宋体" w:eastAsia="宋体" w:cs="宋体"/>
          <w:sz w:val="21"/>
          <w:szCs w:val="21"/>
        </w:rPr>
        <w:t>负责检查设备安装处的土建基础尺寸和预埋。对于不适于安装的土建条件，督促采购人进行改正，并给予详细指导。</w:t>
      </w:r>
    </w:p>
    <w:p w14:paraId="4A4F7500">
      <w:pPr>
        <w:widowControl/>
        <w:numPr>
          <w:ilvl w:val="0"/>
          <w:numId w:val="0"/>
        </w:numPr>
        <w:adjustRightInd/>
        <w:snapToGrid/>
        <w:spacing w:before="0"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（6）外观铭牌 ：深化设计成果应经招标人审核，并外观铭牌符合招标人相关6S标准。</w:t>
      </w:r>
    </w:p>
    <w:p w14:paraId="43144841">
      <w:pPr>
        <w:widowControl/>
        <w:numPr>
          <w:ilvl w:val="0"/>
          <w:numId w:val="0"/>
        </w:numPr>
        <w:spacing w:line="360" w:lineRule="auto"/>
        <w:jc w:val="left"/>
        <w:outlineLvl w:val="1"/>
        <w:rPr>
          <w:rFonts w:hint="eastAsia" w:ascii="宋体" w:hAnsi="宋体" w:eastAsia="宋体" w:cs="宋体"/>
          <w:color w:val="000000" w:themeColor="text1"/>
          <w:sz w:val="21"/>
          <w:szCs w:val="21"/>
          <w:highlight w:val="none"/>
          <w:lang w:eastAsia="zh-CN"/>
          <w14:textFill>
            <w14:solidFill>
              <w14:schemeClr w14:val="tx1"/>
            </w14:solidFill>
          </w14:textFill>
        </w:rPr>
      </w:pPr>
    </w:p>
    <w:p w14:paraId="2CBEEB6E">
      <w:pPr>
        <w:widowControl/>
        <w:numPr>
          <w:ilvl w:val="0"/>
          <w:numId w:val="3"/>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品牌要求</w:t>
      </w:r>
    </w:p>
    <w:p w14:paraId="2A903BE1">
      <w:pPr>
        <w:pStyle w:val="13"/>
        <w:spacing w:beforeLines="0" w:after="0" w:line="360" w:lineRule="auto"/>
        <w:ind w:left="0" w:leftChars="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离心浓缩机：阿法拉伐</w:t>
      </w:r>
    </w:p>
    <w:p w14:paraId="2042692E">
      <w:pPr>
        <w:pStyle w:val="13"/>
        <w:spacing w:beforeLines="0" w:after="0" w:line="360" w:lineRule="auto"/>
        <w:ind w:left="0" w:leftChars="0" w:firstLine="420" w:firstLineChars="200"/>
        <w:rPr>
          <w:rFonts w:hint="eastAsia" w:ascii="宋体" w:hAnsi="宋体" w:eastAsia="宋体" w:cs="宋体"/>
          <w:bCs/>
          <w:kern w:val="2"/>
          <w:szCs w:val="21"/>
          <w:lang w:val="en-US" w:eastAsia="zh-CN"/>
        </w:rPr>
      </w:pPr>
      <w:r>
        <w:rPr>
          <w:rFonts w:hint="eastAsia" w:ascii="宋体" w:hAnsi="宋体" w:eastAsia="宋体" w:cs="宋体"/>
          <w:bCs/>
          <w:kern w:val="2"/>
          <w:szCs w:val="21"/>
          <w:lang w:val="en-US" w:eastAsia="zh-CN"/>
        </w:rPr>
        <w:t>电气元器件：</w:t>
      </w:r>
      <w:r>
        <w:rPr>
          <w:rFonts w:hint="eastAsia" w:ascii="宋体" w:hAnsi="宋体" w:eastAsia="宋体" w:cs="宋体"/>
          <w:color w:val="000000" w:themeColor="text1"/>
          <w:sz w:val="21"/>
          <w:szCs w:val="21"/>
          <w14:textFill>
            <w14:solidFill>
              <w14:schemeClr w14:val="tx1"/>
            </w14:solidFill>
          </w14:textFill>
        </w:rPr>
        <w:t>施耐德、西门子、ABB或同等档次品牌产品</w:t>
      </w:r>
      <w:r>
        <w:rPr>
          <w:rFonts w:hint="eastAsia" w:ascii="宋体" w:hAnsi="宋体" w:eastAsia="宋体" w:cs="宋体"/>
          <w:bCs/>
          <w:kern w:val="2"/>
          <w:szCs w:val="21"/>
          <w:lang w:val="en-US" w:eastAsia="zh-CN"/>
        </w:rPr>
        <w:t>。</w:t>
      </w:r>
    </w:p>
    <w:p w14:paraId="46D69BB1">
      <w:pPr>
        <w:pStyle w:val="13"/>
        <w:spacing w:beforeLines="0" w:after="0" w:line="360" w:lineRule="auto"/>
        <w:ind w:left="0" w:leftChars="0" w:firstLine="420" w:firstLineChars="200"/>
        <w:rPr>
          <w:rFonts w:hint="eastAsia" w:ascii="宋体" w:hAnsi="宋体" w:eastAsia="宋体" w:cs="宋体"/>
          <w:bCs/>
          <w:kern w:val="2"/>
          <w:szCs w:val="21"/>
          <w:lang w:val="en-US" w:eastAsia="zh-CN"/>
        </w:rPr>
      </w:pPr>
      <w:r>
        <w:rPr>
          <w:rFonts w:hint="eastAsia" w:ascii="宋体" w:hAnsi="宋体" w:eastAsia="宋体" w:cs="宋体"/>
          <w:bCs/>
          <w:kern w:val="2"/>
          <w:szCs w:val="21"/>
          <w:lang w:val="en-US" w:eastAsia="zh-CN"/>
        </w:rPr>
        <w:t>变频器：</w:t>
      </w:r>
      <w:r>
        <w:rPr>
          <w:rFonts w:hint="eastAsia" w:ascii="宋体" w:hAnsi="宋体" w:eastAsia="宋体" w:cs="宋体"/>
          <w:b w:val="0"/>
          <w:bCs/>
          <w:color w:val="000000" w:themeColor="text1"/>
          <w:kern w:val="2"/>
          <w:szCs w:val="21"/>
          <w:lang w:eastAsia="zh-CN"/>
          <w14:textFill>
            <w14:solidFill>
              <w14:schemeClr w14:val="tx1"/>
            </w14:solidFill>
          </w14:textFill>
        </w:rPr>
        <w:t>丹佛斯、施耐德、ABB或同等档次品牌产品</w:t>
      </w:r>
      <w:r>
        <w:rPr>
          <w:rFonts w:hint="eastAsia" w:ascii="宋体" w:hAnsi="宋体" w:eastAsia="宋体" w:cs="宋体"/>
          <w:bCs/>
          <w:color w:val="000000" w:themeColor="text1"/>
          <w:kern w:val="2"/>
          <w:szCs w:val="21"/>
          <w:lang w:val="en-US" w:eastAsia="zh-CN"/>
          <w14:textFill>
            <w14:solidFill>
              <w14:schemeClr w14:val="tx1"/>
            </w14:solidFill>
          </w14:textFill>
        </w:rPr>
        <w:t>。</w:t>
      </w:r>
    </w:p>
    <w:p w14:paraId="78EBD243">
      <w:pPr>
        <w:pStyle w:val="13"/>
        <w:spacing w:beforeLines="0" w:after="0" w:line="360" w:lineRule="auto"/>
        <w:ind w:left="0" w:leftChars="0" w:firstLine="420" w:firstLineChars="200"/>
        <w:rPr>
          <w:rFonts w:hint="eastAsia" w:ascii="宋体" w:hAnsi="宋体" w:eastAsia="宋体" w:cs="宋体"/>
          <w:bCs/>
          <w:kern w:val="2"/>
          <w:szCs w:val="21"/>
          <w:lang w:eastAsia="zh-CN"/>
        </w:rPr>
      </w:pPr>
      <w:r>
        <w:rPr>
          <w:rFonts w:hint="eastAsia" w:ascii="宋体" w:hAnsi="宋体" w:eastAsia="宋体" w:cs="宋体"/>
          <w:szCs w:val="21"/>
          <w:highlight w:val="none"/>
          <w:lang w:val="en-US" w:eastAsia="zh-CN"/>
        </w:rPr>
        <w:t>PLC品牌要求：西门子，</w:t>
      </w:r>
      <w:r>
        <w:rPr>
          <w:rFonts w:hint="eastAsia" w:ascii="宋体" w:hAnsi="宋体" w:eastAsia="宋体" w:cs="宋体"/>
          <w:bCs/>
          <w:kern w:val="2"/>
          <w:szCs w:val="21"/>
          <w:lang w:eastAsia="zh-CN"/>
        </w:rPr>
        <w:t>与全厂同类设备统一品牌、档次、标准。</w:t>
      </w:r>
    </w:p>
    <w:p w14:paraId="5CF88782">
      <w:pPr>
        <w:pStyle w:val="13"/>
        <w:spacing w:beforeLines="0" w:after="0" w:line="360" w:lineRule="auto"/>
        <w:ind w:left="0" w:leftChars="0" w:firstLine="420" w:firstLineChars="200"/>
        <w:rPr>
          <w:rFonts w:hint="eastAsia" w:ascii="宋体" w:hAnsi="宋体" w:eastAsia="宋体" w:cs="宋体"/>
          <w:bCs/>
          <w:kern w:val="2"/>
          <w:szCs w:val="21"/>
          <w:lang w:val="en-US" w:eastAsia="zh-CN"/>
        </w:rPr>
      </w:pPr>
      <w:r>
        <w:rPr>
          <w:rFonts w:hint="eastAsia" w:ascii="宋体" w:hAnsi="宋体" w:eastAsia="宋体" w:cs="宋体"/>
          <w:bCs/>
          <w:kern w:val="2"/>
          <w:szCs w:val="21"/>
          <w:lang w:val="en-US" w:eastAsia="zh-CN"/>
        </w:rPr>
        <w:t>以太网交换机：东土、MOXA、恩创</w:t>
      </w:r>
    </w:p>
    <w:p w14:paraId="302DF277">
      <w:pPr>
        <w:widowControl/>
        <w:numPr>
          <w:ilvl w:val="0"/>
          <w:numId w:val="0"/>
        </w:numPr>
        <w:spacing w:line="360" w:lineRule="auto"/>
        <w:ind w:firstLine="420" w:firstLineChars="200"/>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Cs/>
          <w:kern w:val="2"/>
          <w:szCs w:val="21"/>
          <w:lang w:val="en-US" w:eastAsia="zh-CN"/>
        </w:rPr>
        <w:t>触摸屏：国际知名品牌</w:t>
      </w:r>
      <w:r>
        <w:rPr>
          <w:rFonts w:hint="eastAsia" w:ascii="宋体" w:hAnsi="宋体" w:eastAsia="宋体" w:cs="宋体"/>
          <w:bCs/>
          <w:strike/>
          <w:kern w:val="2"/>
          <w:szCs w:val="21"/>
          <w:lang w:val="en-US" w:eastAsia="zh-CN"/>
        </w:rPr>
        <w:t>,</w:t>
      </w:r>
      <w:r>
        <w:rPr>
          <w:rFonts w:hint="eastAsia" w:ascii="宋体" w:hAnsi="宋体" w:eastAsia="宋体" w:cs="宋体"/>
          <w:bCs/>
          <w:strike w:val="0"/>
          <w:sz w:val="21"/>
          <w:szCs w:val="21"/>
        </w:rPr>
        <w:t>可视界面不小于12英寸</w:t>
      </w:r>
    </w:p>
    <w:p w14:paraId="6B918629">
      <w:pPr>
        <w:widowControl/>
        <w:numPr>
          <w:ilvl w:val="0"/>
          <w:numId w:val="3"/>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详细技术参数要求</w:t>
      </w:r>
    </w:p>
    <w:p w14:paraId="0319AA89">
      <w:pPr>
        <w:pStyle w:val="13"/>
        <w:numPr>
          <w:ilvl w:val="0"/>
          <w:numId w:val="0"/>
        </w:numPr>
        <w:topLinePunct/>
        <w:spacing w:line="240" w:lineRule="auto"/>
        <w:ind w:left="0" w:leftChars="0" w:firstLine="211" w:firstLineChars="100"/>
        <w:outlineLvl w:val="1"/>
        <w:rPr>
          <w:rFonts w:hint="eastAsia" w:ascii="方正仿宋_GB2312" w:hAnsi="方正仿宋_GB2312" w:eastAsia="方正仿宋_GB2312" w:cs="方正仿宋_GB2312"/>
          <w:b/>
          <w:bCs/>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Cs w:val="21"/>
          <w:lang w:val="en-US" w:eastAsia="zh-CN"/>
          <w14:textFill>
            <w14:solidFill>
              <w14:schemeClr w14:val="tx1"/>
            </w14:solidFill>
          </w14:textFill>
        </w:rPr>
        <w:t>（一）离心浓缩机技术参数</w:t>
      </w:r>
    </w:p>
    <w:p w14:paraId="28A96DBD">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lang w:val="en-GB"/>
        </w:rPr>
      </w:pPr>
      <w:r>
        <w:rPr>
          <w:rFonts w:hint="eastAsia" w:ascii="方正仿宋_GB2312" w:hAnsi="方正仿宋_GB2312" w:eastAsia="方正仿宋_GB2312" w:cs="方正仿宋_GB2312"/>
          <w:color w:val="000000"/>
          <w:szCs w:val="21"/>
          <w:lang w:val="en-GB"/>
        </w:rPr>
        <w:t>离心</w:t>
      </w:r>
      <w:r>
        <w:rPr>
          <w:rFonts w:hint="eastAsia" w:ascii="方正仿宋_GB2312" w:hAnsi="方正仿宋_GB2312" w:eastAsia="方正仿宋_GB2312" w:cs="方正仿宋_GB2312"/>
          <w:color w:val="000000"/>
          <w:szCs w:val="21"/>
          <w:lang w:val="en-US" w:eastAsia="zh-CN"/>
        </w:rPr>
        <w:t>浓缩</w:t>
      </w:r>
      <w:r>
        <w:rPr>
          <w:rFonts w:hint="eastAsia" w:ascii="方正仿宋_GB2312" w:hAnsi="方正仿宋_GB2312" w:eastAsia="方正仿宋_GB2312" w:cs="方正仿宋_GB2312"/>
          <w:color w:val="000000"/>
          <w:szCs w:val="21"/>
          <w:lang w:val="en-GB"/>
        </w:rPr>
        <w:t>机参数要求：</w:t>
      </w:r>
    </w:p>
    <w:p w14:paraId="4E564BA2">
      <w:pPr>
        <w:widowControl/>
        <w:numPr>
          <w:ilvl w:val="4"/>
          <w:numId w:val="0"/>
        </w:numPr>
        <w:adjustRightInd w:val="0"/>
        <w:snapToGrid w:val="0"/>
        <w:spacing w:before="0" w:beforeLines="0" w:line="360" w:lineRule="auto"/>
        <w:ind w:left="0" w:leftChars="0" w:firstLine="420" w:firstLineChars="20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★市政污泥，进料浓度：0.8%DS，出料浓度：5%DS以上。处理能力：≥</w:t>
      </w:r>
      <w:r>
        <w:rPr>
          <w:rFonts w:hint="eastAsia" w:ascii="方正仿宋_GB2312" w:hAnsi="方正仿宋_GB2312" w:eastAsia="方正仿宋_GB2312" w:cs="方正仿宋_GB2312"/>
          <w:color w:val="000000"/>
          <w:sz w:val="21"/>
          <w:szCs w:val="21"/>
          <w:lang w:val="en-US" w:eastAsia="zh-CN"/>
        </w:rPr>
        <w:t>8</w:t>
      </w:r>
      <w:r>
        <w:rPr>
          <w:rFonts w:hint="eastAsia" w:ascii="方正仿宋_GB2312" w:hAnsi="方正仿宋_GB2312" w:eastAsia="方正仿宋_GB2312" w:cs="方正仿宋_GB2312"/>
          <w:color w:val="000000"/>
          <w:sz w:val="21"/>
          <w:szCs w:val="21"/>
        </w:rPr>
        <w:t>0m³/h（进泥量）。</w:t>
      </w:r>
    </w:p>
    <w:p w14:paraId="3177B0D4">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转鼓参数：内直径≥550mm，长径比≥4.0</w:t>
      </w:r>
    </w:p>
    <w:p w14:paraId="3E80BBD8">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差速调节范围：1~50rpm（无级可调，步进值0.1rpm）</w:t>
      </w:r>
    </w:p>
    <w:p w14:paraId="38EBA2BD">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锥角：≥15度</w:t>
      </w:r>
    </w:p>
    <w:p w14:paraId="37D64E42">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进料方向：小端进料</w:t>
      </w:r>
    </w:p>
    <w:p w14:paraId="04D5355D">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转鼓转速：≥3400 rpm</w:t>
      </w:r>
    </w:p>
    <w:p w14:paraId="4531B7EC">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分离因数：≥3500G</w:t>
      </w:r>
    </w:p>
    <w:p w14:paraId="26529F9C">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主电机功率：≤</w:t>
      </w:r>
      <w:r>
        <w:rPr>
          <w:rFonts w:hint="eastAsia" w:ascii="方正仿宋_GB2312" w:hAnsi="方正仿宋_GB2312" w:eastAsia="方正仿宋_GB2312" w:cs="方正仿宋_GB2312"/>
          <w:color w:val="000000"/>
          <w:szCs w:val="21"/>
          <w:lang w:val="en-US" w:eastAsia="zh-CN"/>
        </w:rPr>
        <w:t>75</w:t>
      </w:r>
      <w:r>
        <w:rPr>
          <w:rFonts w:hint="eastAsia" w:ascii="方正仿宋_GB2312" w:hAnsi="方正仿宋_GB2312" w:eastAsia="方正仿宋_GB2312" w:cs="方正仿宋_GB2312"/>
          <w:color w:val="000000"/>
          <w:szCs w:val="21"/>
        </w:rPr>
        <w:t xml:space="preserve"> kW</w:t>
      </w:r>
    </w:p>
    <w:p w14:paraId="699AADFE">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背驱电机功率：≤</w:t>
      </w:r>
      <w:r>
        <w:rPr>
          <w:rFonts w:hint="eastAsia" w:ascii="方正仿宋_GB2312" w:hAnsi="方正仿宋_GB2312" w:eastAsia="方正仿宋_GB2312" w:cs="方正仿宋_GB2312"/>
          <w:color w:val="000000"/>
          <w:szCs w:val="21"/>
          <w:lang w:val="en-US" w:eastAsia="zh-CN"/>
        </w:rPr>
        <w:t>22</w:t>
      </w:r>
      <w:r>
        <w:rPr>
          <w:rFonts w:hint="eastAsia" w:ascii="方正仿宋_GB2312" w:hAnsi="方正仿宋_GB2312" w:eastAsia="方正仿宋_GB2312" w:cs="方正仿宋_GB2312"/>
          <w:color w:val="000000"/>
          <w:szCs w:val="21"/>
        </w:rPr>
        <w:t xml:space="preserve"> kW</w:t>
      </w:r>
    </w:p>
    <w:p w14:paraId="108FEBC9">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齿轮箱扭矩：≥ 8.0 kNm</w:t>
      </w:r>
    </w:p>
    <w:p w14:paraId="51BCBE7E">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★单机处理能力： ≥</w:t>
      </w:r>
      <w:r>
        <w:rPr>
          <w:rFonts w:hint="eastAsia" w:ascii="方正仿宋_GB2312" w:hAnsi="方正仿宋_GB2312" w:eastAsia="方正仿宋_GB2312" w:cs="方正仿宋_GB2312"/>
          <w:color w:val="000000"/>
          <w:szCs w:val="21"/>
          <w:lang w:eastAsia="zh-CN"/>
        </w:rPr>
        <w:t>8</w:t>
      </w:r>
      <w:r>
        <w:rPr>
          <w:rFonts w:hint="eastAsia" w:ascii="方正仿宋_GB2312" w:hAnsi="方正仿宋_GB2312" w:eastAsia="方正仿宋_GB2312" w:cs="方正仿宋_GB2312"/>
          <w:color w:val="000000"/>
          <w:szCs w:val="21"/>
          <w:lang w:val="en-US" w:eastAsia="zh-CN"/>
        </w:rPr>
        <w:t>0</w:t>
      </w:r>
      <w:r>
        <w:rPr>
          <w:rFonts w:hint="eastAsia" w:ascii="方正仿宋_GB2312" w:hAnsi="方正仿宋_GB2312" w:eastAsia="方正仿宋_GB2312" w:cs="方正仿宋_GB2312"/>
          <w:color w:val="000000"/>
          <w:szCs w:val="21"/>
        </w:rPr>
        <w:t>m3/h，干固体负荷≥</w:t>
      </w:r>
      <w:r>
        <w:rPr>
          <w:rFonts w:hint="eastAsia" w:ascii="方正仿宋_GB2312" w:hAnsi="方正仿宋_GB2312" w:eastAsia="方正仿宋_GB2312" w:cs="方正仿宋_GB2312"/>
          <w:i w:val="0"/>
          <w:iCs w:val="0"/>
          <w:color w:val="000000"/>
          <w:kern w:val="0"/>
          <w:sz w:val="20"/>
          <w:szCs w:val="20"/>
          <w:u w:val="none"/>
          <w:lang w:val="en-US" w:eastAsia="zh-CN" w:bidi="ar"/>
        </w:rPr>
        <w:t>640kg/h</w:t>
      </w:r>
    </w:p>
    <w:p w14:paraId="4B48F8FA">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浓缩后污泥含固率： </w:t>
      </w:r>
      <w:r>
        <w:rPr>
          <w:rFonts w:hint="eastAsia" w:ascii="方正仿宋_GB2312" w:hAnsi="方正仿宋_GB2312" w:eastAsia="方正仿宋_GB2312" w:cs="方正仿宋_GB2312"/>
          <w:color w:val="000000"/>
          <w:szCs w:val="21"/>
          <w:lang w:val="en-US" w:eastAsia="zh-CN"/>
        </w:rPr>
        <w:t>≥5</w:t>
      </w:r>
      <w:r>
        <w:rPr>
          <w:rFonts w:hint="eastAsia" w:ascii="方正仿宋_GB2312" w:hAnsi="方正仿宋_GB2312" w:eastAsia="方正仿宋_GB2312" w:cs="方正仿宋_GB2312"/>
          <w:color w:val="000000"/>
          <w:szCs w:val="21"/>
        </w:rPr>
        <w:t>%</w:t>
      </w:r>
    </w:p>
    <w:p w14:paraId="51819A38">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电机保护等级：IP55</w:t>
      </w:r>
    </w:p>
    <w:p w14:paraId="766767D9">
      <w:pPr>
        <w:numPr>
          <w:ilvl w:val="4"/>
          <w:numId w:val="0"/>
        </w:numPr>
        <w:adjustRightInd w:val="0"/>
        <w:snapToGrid w:val="0"/>
        <w:spacing w:before="0" w:beforeLines="0"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绝缘等级：F</w:t>
      </w:r>
    </w:p>
    <w:p w14:paraId="5007273B">
      <w:pPr>
        <w:pStyle w:val="13"/>
        <w:numPr>
          <w:ilvl w:val="0"/>
          <w:numId w:val="0"/>
        </w:numPr>
        <w:topLinePunct/>
        <w:adjustRightInd w:val="0"/>
        <w:snapToGrid w:val="0"/>
        <w:spacing w:line="360" w:lineRule="auto"/>
        <w:ind w:left="0" w:leftChars="0" w:firstLine="420" w:firstLineChars="0"/>
        <w:jc w:val="left"/>
        <w:outlineLvl w:val="1"/>
        <w:rPr>
          <w:rFonts w:hint="eastAsia" w:ascii="方正仿宋_GB2312" w:hAnsi="方正仿宋_GB2312" w:eastAsia="方正仿宋_GB2312" w:cs="方正仿宋_GB2312"/>
          <w:b/>
          <w:bCs/>
          <w:color w:val="000000" w:themeColor="text1"/>
          <w:kern w:val="2"/>
          <w:szCs w:val="21"/>
          <w14:textFill>
            <w14:solidFill>
              <w14:schemeClr w14:val="tx1"/>
            </w14:solidFill>
          </w14:textFill>
        </w:rPr>
      </w:pPr>
      <w:r>
        <w:rPr>
          <w:rFonts w:hint="eastAsia" w:ascii="方正仿宋_GB2312" w:hAnsi="方正仿宋_GB2312" w:eastAsia="方正仿宋_GB2312" w:cs="方正仿宋_GB2312"/>
          <w:b/>
          <w:bCs/>
          <w:color w:val="000000" w:themeColor="text1"/>
          <w:kern w:val="2"/>
          <w:sz w:val="21"/>
          <w:szCs w:val="21"/>
          <w:lang w:val="en-US" w:eastAsia="zh-CN" w:bidi="ar-SA"/>
          <w14:textFill>
            <w14:solidFill>
              <w14:schemeClr w14:val="tx1"/>
            </w14:solidFill>
          </w14:textFill>
        </w:rPr>
        <w:t>（二）</w:t>
      </w:r>
      <w:r>
        <w:rPr>
          <w:rFonts w:hint="eastAsia" w:ascii="方正仿宋_GB2312" w:hAnsi="方正仿宋_GB2312" w:eastAsia="方正仿宋_GB2312" w:cs="方正仿宋_GB2312"/>
          <w:b/>
          <w:bCs/>
          <w:color w:val="000000" w:themeColor="text1"/>
          <w:kern w:val="2"/>
          <w:szCs w:val="21"/>
          <w:lang w:val="en-US" w:eastAsia="zh-CN"/>
          <w14:textFill>
            <w14:solidFill>
              <w14:schemeClr w14:val="tx1"/>
            </w14:solidFill>
          </w14:textFill>
        </w:rPr>
        <w:t>离心机泥水分离刀闸阀</w:t>
      </w:r>
      <w:r>
        <w:rPr>
          <w:rFonts w:hint="eastAsia" w:ascii="方正仿宋_GB2312" w:hAnsi="方正仿宋_GB2312" w:eastAsia="方正仿宋_GB2312" w:cs="方正仿宋_GB2312"/>
          <w:b/>
          <w:bCs/>
          <w:color w:val="000000" w:themeColor="text1"/>
          <w:kern w:val="2"/>
          <w:szCs w:val="21"/>
          <w14:textFill>
            <w14:solidFill>
              <w14:schemeClr w14:val="tx1"/>
            </w14:solidFill>
          </w14:textFill>
        </w:rPr>
        <w:t>要求</w:t>
      </w:r>
    </w:p>
    <w:p w14:paraId="41F52B93">
      <w:pPr>
        <w:spacing w:line="360" w:lineRule="auto"/>
        <w:ind w:firstLine="422" w:firstLineChars="200"/>
        <w:outlineLvl w:val="2"/>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1. 阀门本体</w:t>
      </w:r>
    </w:p>
    <w:p w14:paraId="3F51E1A3">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结构形式：</w:t>
      </w:r>
    </w:p>
    <w:p w14:paraId="718B5BE7">
      <w:pPr>
        <w:spacing w:line="360" w:lineRule="auto"/>
        <w:ind w:firstLine="420" w:firstLineChars="200"/>
        <w:rPr>
          <w:rFonts w:hint="eastAsia" w:ascii="方正仿宋_GB2312" w:hAnsi="方正仿宋_GB2312" w:eastAsia="方正仿宋_GB2312" w:cs="方正仿宋_GB2312"/>
          <w:b w:val="0"/>
          <w:bCs w:val="0"/>
          <w:szCs w:val="21"/>
          <w:lang w:val="en-US" w:eastAsia="zh-CN"/>
        </w:rPr>
      </w:pPr>
      <w:r>
        <w:rPr>
          <w:rFonts w:hint="eastAsia" w:ascii="方正仿宋_GB2312" w:hAnsi="方正仿宋_GB2312" w:eastAsia="方正仿宋_GB2312" w:cs="方正仿宋_GB2312"/>
          <w:b w:val="0"/>
          <w:bCs w:val="0"/>
          <w:szCs w:val="21"/>
          <w:lang w:val="en-US" w:eastAsia="zh-CN"/>
        </w:rPr>
        <w:t>一般为对夹式连接，明杆平行式刚性单闸板结构，具有超短结构长度，可节省材料，减轻管路系统整体重量，减少管道振动的可能性。</w:t>
      </w:r>
    </w:p>
    <w:p w14:paraId="04CD9EDF">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阀体材质：</w:t>
      </w:r>
    </w:p>
    <w:p w14:paraId="65A51695">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阀体材质为AISI304不锈钢</w:t>
      </w:r>
      <w:r>
        <w:rPr>
          <w:rFonts w:hint="eastAsia" w:ascii="方正仿宋_GB2312" w:hAnsi="方正仿宋_GB2312" w:eastAsia="方正仿宋_GB2312" w:cs="方正仿宋_GB2312"/>
          <w:b w:val="0"/>
          <w:bCs w:val="0"/>
          <w:szCs w:val="21"/>
          <w:lang w:val="en-US" w:eastAsia="zh-CN"/>
        </w:rPr>
        <w:t>等耐腐性能好的材料</w:t>
      </w:r>
      <w:r>
        <w:rPr>
          <w:rFonts w:hint="eastAsia" w:ascii="方正仿宋_GB2312" w:hAnsi="方正仿宋_GB2312" w:eastAsia="方正仿宋_GB2312" w:cs="方正仿宋_GB2312"/>
          <w:szCs w:val="21"/>
          <w:lang w:val="en-US" w:eastAsia="zh-CN"/>
        </w:rPr>
        <w:t>，对于有一定腐蚀性的滤液，应有适应性。</w:t>
      </w:r>
    </w:p>
    <w:p w14:paraId="4B13F91C">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闸板设计：</w:t>
      </w:r>
    </w:p>
    <w:p w14:paraId="53409874">
      <w:pPr>
        <w:spacing w:line="360" w:lineRule="auto"/>
        <w:ind w:firstLine="420" w:firstLineChars="200"/>
        <w:rPr>
          <w:rFonts w:hint="eastAsia" w:ascii="方正仿宋_GB2312" w:hAnsi="方正仿宋_GB2312" w:eastAsia="方正仿宋_GB2312" w:cs="方正仿宋_GB2312"/>
          <w:b w:val="0"/>
          <w:bCs w:val="0"/>
          <w:szCs w:val="21"/>
          <w:lang w:val="en-US" w:eastAsia="zh-CN"/>
        </w:rPr>
      </w:pPr>
      <w:r>
        <w:rPr>
          <w:rFonts w:hint="eastAsia" w:ascii="方正仿宋_GB2312" w:hAnsi="方正仿宋_GB2312" w:eastAsia="方正仿宋_GB2312" w:cs="方正仿宋_GB2312"/>
          <w:b w:val="0"/>
          <w:bCs w:val="0"/>
          <w:szCs w:val="21"/>
          <w:lang w:val="en-US" w:eastAsia="zh-CN"/>
        </w:rPr>
        <w:t>闸板选用</w:t>
      </w:r>
      <w:r>
        <w:rPr>
          <w:rFonts w:hint="eastAsia" w:ascii="方正仿宋_GB2312" w:hAnsi="方正仿宋_GB2312" w:eastAsia="方正仿宋_GB2312" w:cs="方正仿宋_GB2312"/>
          <w:szCs w:val="21"/>
          <w:lang w:val="en-US" w:eastAsia="zh-CN"/>
        </w:rPr>
        <w:t>AISI304不锈钢</w:t>
      </w:r>
      <w:r>
        <w:rPr>
          <w:rFonts w:hint="eastAsia" w:ascii="方正仿宋_GB2312" w:hAnsi="方正仿宋_GB2312" w:eastAsia="方正仿宋_GB2312" w:cs="方正仿宋_GB2312"/>
          <w:b w:val="0"/>
          <w:bCs w:val="0"/>
          <w:szCs w:val="21"/>
          <w:lang w:val="en-US" w:eastAsia="zh-CN"/>
        </w:rPr>
        <w:t>等耐腐性能好的材料，能有效防止因闸板腐蚀引起的密封泄漏。闸板底端加工成刀刃，具有良好的剪切效果，能有效闸断介质中的各类杂物，适用于含有悬浮颗粒、纤维等杂质的离心机滤液。</w:t>
      </w:r>
    </w:p>
    <w:p w14:paraId="2C513756">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阀座密封</w:t>
      </w:r>
    </w:p>
    <w:p w14:paraId="146DF464">
      <w:pPr>
        <w:spacing w:line="360" w:lineRule="auto"/>
        <w:ind w:firstLine="420" w:firstLineChars="200"/>
        <w:rPr>
          <w:rFonts w:hint="eastAsia" w:ascii="方正仿宋_GB2312" w:hAnsi="方正仿宋_GB2312" w:eastAsia="方正仿宋_GB2312" w:cs="方正仿宋_GB2312"/>
          <w:b w:val="0"/>
          <w:bCs w:val="0"/>
          <w:szCs w:val="21"/>
          <w:lang w:val="en-US" w:eastAsia="zh-CN"/>
        </w:rPr>
      </w:pPr>
      <w:r>
        <w:rPr>
          <w:rFonts w:hint="eastAsia" w:ascii="方正仿宋_GB2312" w:hAnsi="方正仿宋_GB2312" w:eastAsia="方正仿宋_GB2312" w:cs="方正仿宋_GB2312"/>
          <w:b w:val="0"/>
          <w:bCs w:val="0"/>
          <w:szCs w:val="21"/>
          <w:lang w:val="en-US" w:eastAsia="zh-CN"/>
        </w:rPr>
        <w:t>适应自来水、污水 行业离心浓缩脱水的应用场合，具有较好的硬度和耐磨性、密封性，能适应一定程度的偏差和磨损；</w:t>
      </w:r>
    </w:p>
    <w:p w14:paraId="5772C4ED">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通径和压力：</w:t>
      </w:r>
    </w:p>
    <w:p w14:paraId="3FB7F5CC">
      <w:pPr>
        <w:spacing w:line="360" w:lineRule="auto"/>
        <w:ind w:firstLine="420" w:firstLineChars="200"/>
        <w:rPr>
          <w:rFonts w:hint="eastAsia" w:ascii="方正仿宋_GB2312" w:hAnsi="方正仿宋_GB2312" w:eastAsia="方正仿宋_GB2312" w:cs="方正仿宋_GB2312"/>
          <w:b w:val="0"/>
          <w:bCs w:val="0"/>
          <w:szCs w:val="21"/>
          <w:lang w:val="en-US" w:eastAsia="zh-CN"/>
        </w:rPr>
      </w:pPr>
      <w:r>
        <w:rPr>
          <w:rFonts w:hint="eastAsia" w:ascii="方正仿宋_GB2312" w:hAnsi="方正仿宋_GB2312" w:eastAsia="方正仿宋_GB2312" w:cs="方正仿宋_GB2312"/>
          <w:b w:val="0"/>
          <w:bCs w:val="0"/>
          <w:szCs w:val="21"/>
          <w:lang w:val="en-US" w:eastAsia="zh-CN"/>
        </w:rPr>
        <w:t>公称通径应与离心机滤液管道的通径相匹配，以保证足够的流通能力。公称压力需根据离心机滤液系统的实际工作压力进行选择。</w:t>
      </w:r>
    </w:p>
    <w:p w14:paraId="69C82C97">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适用温度：</w:t>
      </w:r>
    </w:p>
    <w:p w14:paraId="555B5CDD">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使用温度一般应满足≤100℃，如果离心机滤液温度较高，需选择能适应相应高温的阀门材质和密封材料，以确保阀门的正常运行和密封性能。</w:t>
      </w:r>
    </w:p>
    <w:p w14:paraId="325F873A">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安装位置：</w:t>
      </w:r>
    </w:p>
    <w:p w14:paraId="282AE188">
      <w:pPr>
        <w:spacing w:line="360" w:lineRule="auto"/>
        <w:ind w:firstLine="420"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电动刀闸阀安装在离心机的出泥口底部，防止离心机停机清洗时或在离心机刚开始进料时污水流入</w:t>
      </w:r>
      <w:r>
        <w:rPr>
          <w:rFonts w:hint="eastAsia" w:ascii="方正仿宋_GB2312" w:hAnsi="方正仿宋_GB2312" w:eastAsia="方正仿宋_GB2312" w:cs="方正仿宋_GB2312"/>
          <w:szCs w:val="21"/>
          <w:lang w:val="en-US" w:eastAsia="zh-CN"/>
        </w:rPr>
        <w:t>管道</w:t>
      </w:r>
      <w:r>
        <w:rPr>
          <w:rFonts w:hint="eastAsia" w:ascii="方正仿宋_GB2312" w:hAnsi="方正仿宋_GB2312" w:eastAsia="方正仿宋_GB2312" w:cs="方正仿宋_GB2312"/>
          <w:szCs w:val="21"/>
        </w:rPr>
        <w:t>，在离心机的出泥达到一定的干度后打开，保证浑浊的液体不会进入输送机，实现干净的工作环境。</w:t>
      </w:r>
    </w:p>
    <w:p w14:paraId="263AEC47">
      <w:pPr>
        <w:spacing w:line="360" w:lineRule="auto"/>
        <w:ind w:firstLine="422" w:firstLineChars="200"/>
        <w:outlineLvl w:val="2"/>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2. 驱动装置</w:t>
      </w:r>
    </w:p>
    <w:p w14:paraId="73FB8CB6">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电动执行器：</w:t>
      </w:r>
    </w:p>
    <w:p w14:paraId="65F4D293">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应选用与阀门相匹配的多回转式电动装置，能提供足够的扭矩来驱动闸板的开启和关闭。电源通常为 AC380V、50Hz。</w:t>
      </w:r>
    </w:p>
    <w:p w14:paraId="2EF75206">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控制功能</w:t>
      </w:r>
    </w:p>
    <w:p w14:paraId="6585080D">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具备现场控制箱、按钮控制功能，同时能接受远程 PLC 电动控制信号，实现远程控制阀门的开启、关闭和调试动作。</w:t>
      </w:r>
    </w:p>
    <w:p w14:paraId="1C3D6BD5">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rPr>
        <w:t>刀闸阀的操作与</w:t>
      </w:r>
      <w:r>
        <w:rPr>
          <w:rFonts w:hint="eastAsia" w:ascii="方正仿宋_GB2312" w:hAnsi="方正仿宋_GB2312" w:eastAsia="方正仿宋_GB2312" w:cs="方正仿宋_GB2312"/>
          <w:szCs w:val="21"/>
          <w:lang w:val="en-US" w:eastAsia="zh-CN"/>
        </w:rPr>
        <w:t>浓缩</w:t>
      </w:r>
      <w:r>
        <w:rPr>
          <w:rFonts w:hint="eastAsia" w:ascii="方正仿宋_GB2312" w:hAnsi="方正仿宋_GB2312" w:eastAsia="方正仿宋_GB2312" w:cs="方正仿宋_GB2312"/>
          <w:szCs w:val="21"/>
        </w:rPr>
        <w:t>系统联动</w:t>
      </w:r>
      <w:r>
        <w:rPr>
          <w:rFonts w:hint="eastAsia" w:ascii="方正仿宋_GB2312" w:hAnsi="方正仿宋_GB2312" w:eastAsia="方正仿宋_GB2312" w:cs="方正仿宋_GB2312"/>
          <w:szCs w:val="21"/>
          <w:lang w:eastAsia="zh-CN"/>
        </w:rPr>
        <w:t>。</w:t>
      </w:r>
    </w:p>
    <w:p w14:paraId="550CD40F">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防护等级：</w:t>
      </w:r>
    </w:p>
    <w:p w14:paraId="7D6756D7">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标准型产品具有防尘、防雨水的外壳保护能力，防护等级为 IP65。</w:t>
      </w:r>
    </w:p>
    <w:p w14:paraId="16DFC2A7">
      <w:pPr>
        <w:spacing w:line="360" w:lineRule="auto"/>
        <w:ind w:firstLine="422" w:firstLineChars="200"/>
        <w:outlineLvl w:val="2"/>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3. 性能要求：</w:t>
      </w:r>
    </w:p>
    <w:p w14:paraId="54FF6AA8">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密封性能</w:t>
      </w:r>
    </w:p>
    <w:p w14:paraId="7CD14B28">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阀门应具有良好的密封性能，在关闭状态下能有效防止滤液泄漏。无论是在正常工作压力下，还是在压力波动或一定的背压情况下，都应保证密封可靠，以避免滤液泄漏对环境和生产造成影响。</w:t>
      </w:r>
    </w:p>
    <w:p w14:paraId="25A00349">
      <w:pPr>
        <w:spacing w:line="360" w:lineRule="auto"/>
        <w:ind w:firstLine="422" w:firstLineChars="200"/>
        <w:outlineLvl w:val="9"/>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启闭速度：</w:t>
      </w:r>
    </w:p>
    <w:p w14:paraId="45339ABD">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启闭迅速，平稳可靠，从全闭到全开或从全开至全闭的时间应符合设计要求，一般在数十秒内完成，以满足离心机运行过程中对滤液流量控制的及时性要求。</w:t>
      </w:r>
    </w:p>
    <w:p w14:paraId="57491645">
      <w:pPr>
        <w:spacing w:line="360" w:lineRule="auto"/>
        <w:ind w:firstLine="422" w:firstLineChars="200"/>
        <w:rPr>
          <w:rFonts w:hint="eastAsia" w:ascii="方正仿宋_GB2312" w:hAnsi="方正仿宋_GB2312" w:eastAsia="方正仿宋_GB2312" w:cs="方正仿宋_GB2312"/>
          <w:b/>
          <w:bCs/>
          <w:szCs w:val="21"/>
          <w:lang w:val="en-US" w:eastAsia="zh-CN"/>
        </w:rPr>
      </w:pPr>
      <w:r>
        <w:rPr>
          <w:rFonts w:hint="eastAsia" w:ascii="方正仿宋_GB2312" w:hAnsi="方正仿宋_GB2312" w:eastAsia="方正仿宋_GB2312" w:cs="方正仿宋_GB2312"/>
          <w:b/>
          <w:bCs/>
          <w:szCs w:val="21"/>
          <w:lang w:val="en-US" w:eastAsia="zh-CN"/>
        </w:rPr>
        <w:t>流阻特性：</w:t>
      </w:r>
    </w:p>
    <w:p w14:paraId="3A61C2AF">
      <w:pPr>
        <w:spacing w:line="360" w:lineRule="auto"/>
        <w:ind w:firstLine="420" w:firstLineChars="200"/>
        <w:rPr>
          <w:rFonts w:hint="eastAsia" w:ascii="方正仿宋_GB2312" w:hAnsi="方正仿宋_GB2312" w:eastAsia="方正仿宋_GB2312" w:cs="方正仿宋_GB2312"/>
          <w:szCs w:val="21"/>
          <w:lang w:val="en-US" w:eastAsia="zh-CN"/>
        </w:rPr>
      </w:pPr>
      <w:r>
        <w:rPr>
          <w:rFonts w:hint="eastAsia" w:ascii="方正仿宋_GB2312" w:hAnsi="方正仿宋_GB2312" w:eastAsia="方正仿宋_GB2312" w:cs="方正仿宋_GB2312"/>
          <w:szCs w:val="21"/>
          <w:lang w:val="en-US" w:eastAsia="zh-CN"/>
        </w:rPr>
        <w:t>阀门的流道应设计成顺畅的形状，使流体在通过阀门时的阻力尽可能小，以减少能量损失，避免影响离心机滤液的正常输送和处理效率。</w:t>
      </w:r>
    </w:p>
    <w:p w14:paraId="6AD6D446">
      <w:pPr>
        <w:widowControl/>
        <w:numPr>
          <w:ilvl w:val="0"/>
          <w:numId w:val="4"/>
        </w:numPr>
        <w:snapToGrid w:val="0"/>
        <w:spacing w:line="360" w:lineRule="auto"/>
        <w:ind w:left="420" w:leftChars="0" w:firstLine="0" w:firstLineChars="0"/>
        <w:outlineLvl w:val="2"/>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法兰和螺纹</w:t>
      </w:r>
    </w:p>
    <w:p w14:paraId="2BB25FD4">
      <w:pPr>
        <w:widowControl/>
        <w:adjustRightInd w:val="0"/>
        <w:snapToGrid w:val="0"/>
        <w:spacing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（1）法兰接口。</w:t>
      </w:r>
      <w:r>
        <w:rPr>
          <w:rFonts w:hint="eastAsia" w:ascii="方正仿宋_GB2312" w:hAnsi="方正仿宋_GB2312" w:eastAsia="方正仿宋_GB2312" w:cs="方正仿宋_GB2312"/>
          <w:sz w:val="21"/>
          <w:szCs w:val="21"/>
          <w:lang w:eastAsia="zh-CN"/>
        </w:rPr>
        <w:t>中标人</w:t>
      </w:r>
      <w:r>
        <w:rPr>
          <w:rFonts w:hint="eastAsia" w:ascii="方正仿宋_GB2312" w:hAnsi="方正仿宋_GB2312" w:eastAsia="方正仿宋_GB2312" w:cs="方正仿宋_GB2312"/>
          <w:sz w:val="21"/>
          <w:szCs w:val="21"/>
        </w:rPr>
        <w:t>供货设备及管道之间的法兰连接，其规格必须符合GB9113.1-2000标准，并由</w:t>
      </w:r>
      <w:r>
        <w:rPr>
          <w:rFonts w:hint="eastAsia" w:ascii="方正仿宋_GB2312" w:hAnsi="方正仿宋_GB2312" w:eastAsia="方正仿宋_GB2312" w:cs="方正仿宋_GB2312"/>
          <w:sz w:val="21"/>
          <w:szCs w:val="21"/>
          <w:lang w:eastAsia="zh-CN"/>
        </w:rPr>
        <w:t>中标人</w:t>
      </w:r>
      <w:r>
        <w:rPr>
          <w:rFonts w:hint="eastAsia" w:ascii="方正仿宋_GB2312" w:hAnsi="方正仿宋_GB2312" w:eastAsia="方正仿宋_GB2312" w:cs="方正仿宋_GB2312"/>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4ED6A431">
      <w:pPr>
        <w:keepNext w:val="0"/>
        <w:keepLines w:val="0"/>
        <w:pageBreakBefore w:val="0"/>
        <w:widowControl/>
        <w:kinsoku/>
        <w:wordWrap/>
        <w:overflowPunct/>
        <w:topLinePunct w:val="0"/>
        <w:bidi w:val="0"/>
        <w:adjustRightInd w:val="0"/>
        <w:snapToGrid w:val="0"/>
        <w:spacing w:line="360" w:lineRule="auto"/>
        <w:ind w:left="0" w:firstLine="420" w:firstLineChars="200"/>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（2）螺纹接口。螺纹接口应当按照GB“非密封螺纹管螺纹”的规定及等同的标准进行制作，要与设备有良好的配合。</w:t>
      </w:r>
    </w:p>
    <w:p w14:paraId="6EB180C5">
      <w:pPr>
        <w:spacing w:line="360" w:lineRule="auto"/>
        <w:ind w:firstLine="420" w:firstLineChars="200"/>
        <w:rPr>
          <w:rFonts w:hint="eastAsia" w:ascii="方正仿宋_GB2312" w:hAnsi="方正仿宋_GB2312" w:eastAsia="方正仿宋_GB2312" w:cs="方正仿宋_GB2312"/>
          <w:szCs w:val="21"/>
          <w:lang w:val="en-US" w:eastAsia="zh-CN"/>
        </w:rPr>
      </w:pPr>
    </w:p>
    <w:p w14:paraId="29D09CF7">
      <w:pPr>
        <w:pStyle w:val="13"/>
        <w:numPr>
          <w:ilvl w:val="0"/>
          <w:numId w:val="0"/>
        </w:numPr>
        <w:topLinePunct/>
        <w:adjustRightInd w:val="0"/>
        <w:snapToGrid w:val="0"/>
        <w:spacing w:line="360" w:lineRule="auto"/>
        <w:ind w:left="0" w:leftChars="0" w:firstLine="420" w:firstLineChars="0"/>
        <w:jc w:val="left"/>
        <w:outlineLvl w:val="1"/>
        <w:rPr>
          <w:rFonts w:hint="eastAsia" w:ascii="方正仿宋_GB2312" w:hAnsi="方正仿宋_GB2312" w:eastAsia="方正仿宋_GB2312" w:cs="方正仿宋_GB2312"/>
          <w:b/>
          <w:bCs/>
          <w:color w:val="000000" w:themeColor="text1"/>
          <w:kern w:val="2"/>
          <w:szCs w:val="21"/>
          <w14:textFill>
            <w14:solidFill>
              <w14:schemeClr w14:val="tx1"/>
            </w14:solidFill>
          </w14:textFill>
        </w:rPr>
      </w:pPr>
      <w:r>
        <w:rPr>
          <w:rFonts w:hint="eastAsia" w:ascii="方正仿宋_GB2312" w:hAnsi="方正仿宋_GB2312" w:eastAsia="方正仿宋_GB2312" w:cs="方正仿宋_GB2312"/>
          <w:b/>
          <w:bCs/>
          <w:color w:val="000000" w:themeColor="text1"/>
          <w:kern w:val="2"/>
          <w:sz w:val="21"/>
          <w:szCs w:val="21"/>
          <w:lang w:val="en-US" w:eastAsia="zh-CN" w:bidi="ar-SA"/>
          <w14:textFill>
            <w14:solidFill>
              <w14:schemeClr w14:val="tx1"/>
            </w14:solidFill>
          </w14:textFill>
        </w:rPr>
        <w:t>（三）</w:t>
      </w:r>
      <w:r>
        <w:rPr>
          <w:rFonts w:hint="eastAsia" w:ascii="方正仿宋_GB2312" w:hAnsi="方正仿宋_GB2312" w:eastAsia="方正仿宋_GB2312" w:cs="方正仿宋_GB2312"/>
          <w:b/>
          <w:bCs/>
          <w:color w:val="000000" w:themeColor="text1"/>
          <w:kern w:val="2"/>
          <w:szCs w:val="21"/>
          <w:lang w:val="en-US" w:eastAsia="zh-CN"/>
          <w14:textFill>
            <w14:solidFill>
              <w14:schemeClr w14:val="tx1"/>
            </w14:solidFill>
          </w14:textFill>
        </w:rPr>
        <w:t>电控柜电气</w:t>
      </w:r>
      <w:r>
        <w:rPr>
          <w:rFonts w:hint="eastAsia" w:ascii="方正仿宋_GB2312" w:hAnsi="方正仿宋_GB2312" w:eastAsia="方正仿宋_GB2312" w:cs="方正仿宋_GB2312"/>
          <w:b/>
          <w:bCs/>
          <w:color w:val="000000" w:themeColor="text1"/>
          <w:kern w:val="2"/>
          <w:szCs w:val="21"/>
          <w14:textFill>
            <w14:solidFill>
              <w14:schemeClr w14:val="tx1"/>
            </w14:solidFill>
          </w14:textFill>
        </w:rPr>
        <w:t>技术要求</w:t>
      </w:r>
    </w:p>
    <w:p w14:paraId="37F9AAF7">
      <w:pPr>
        <w:pStyle w:val="13"/>
        <w:numPr>
          <w:ilvl w:val="-1"/>
          <w:numId w:val="0"/>
        </w:numPr>
        <w:spacing w:line="360" w:lineRule="auto"/>
        <w:ind w:left="420" w:leftChars="200" w:firstLine="0" w:firstLineChars="0"/>
        <w:outlineLvl w:val="2"/>
        <w:rPr>
          <w:rFonts w:hint="eastAsia" w:ascii="宋体" w:hAnsi="宋体" w:eastAsia="宋体" w:cs="宋体"/>
          <w:b/>
          <w:bCs w:val="0"/>
          <w:kern w:val="2"/>
          <w:szCs w:val="21"/>
          <w:lang w:val="en-US" w:eastAsia="zh-CN"/>
        </w:rPr>
      </w:pPr>
      <w:r>
        <w:rPr>
          <w:rFonts w:hint="eastAsia" w:ascii="宋体" w:hAnsi="宋体" w:eastAsia="宋体" w:cs="宋体"/>
          <w:b/>
          <w:bCs w:val="0"/>
          <w:kern w:val="2"/>
          <w:szCs w:val="21"/>
          <w:lang w:val="en-US" w:eastAsia="zh-CN"/>
        </w:rPr>
        <w:t>1</w:t>
      </w:r>
      <w:r>
        <w:rPr>
          <w:rFonts w:hint="eastAsia" w:ascii="宋体" w:hAnsi="宋体" w:eastAsia="宋体" w:cs="宋体"/>
          <w:b/>
          <w:bCs/>
          <w:szCs w:val="21"/>
          <w:lang w:val="en-US" w:eastAsia="zh-CN"/>
        </w:rPr>
        <w:t xml:space="preserve">. </w:t>
      </w:r>
      <w:r>
        <w:rPr>
          <w:rFonts w:hint="eastAsia" w:ascii="宋体" w:hAnsi="宋体" w:eastAsia="宋体" w:cs="宋体"/>
          <w:b/>
          <w:bCs w:val="0"/>
          <w:kern w:val="2"/>
          <w:szCs w:val="21"/>
          <w:lang w:val="en-US" w:eastAsia="zh-CN"/>
        </w:rPr>
        <w:t>通用要求</w:t>
      </w:r>
    </w:p>
    <w:p w14:paraId="23F58E38">
      <w:pPr>
        <w:widowControl/>
        <w:spacing w:line="360" w:lineRule="auto"/>
        <w:ind w:firstLine="482"/>
        <w:jc w:val="both"/>
        <w:outlineLvl w:val="3"/>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1.1</w:t>
      </w:r>
      <w:r>
        <w:rPr>
          <w:rFonts w:hint="eastAsia" w:ascii="宋体" w:hAnsi="宋体" w:eastAsia="宋体" w:cs="宋体"/>
          <w:b/>
          <w:bCs w:val="0"/>
          <w:kern w:val="2"/>
          <w:szCs w:val="21"/>
          <w:lang w:eastAsia="zh-CN"/>
        </w:rPr>
        <w:t>技术规范</w:t>
      </w:r>
    </w:p>
    <w:p w14:paraId="56BAD4E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设备供货主要参照中国标准和国际通用标准，包括如下：(不仅限于此)</w:t>
      </w:r>
    </w:p>
    <w:p w14:paraId="1CBF819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GB7251.1  低压成套开关设备和控制设备第1部分:总则</w:t>
      </w:r>
    </w:p>
    <w:p w14:paraId="1E3E97C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GB14048.1  低压开关设备和控制设备第1部分:总则</w:t>
      </w:r>
    </w:p>
    <w:p w14:paraId="7019943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GB/T156</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val="en-US" w:eastAsia="zh-CN"/>
        </w:rPr>
        <w:t xml:space="preserve"> </w:t>
      </w:r>
      <w:r>
        <w:rPr>
          <w:rFonts w:hint="eastAsia" w:ascii="宋体" w:hAnsi="宋体" w:eastAsia="宋体" w:cs="宋体"/>
          <w:bCs/>
          <w:kern w:val="2"/>
          <w:szCs w:val="21"/>
          <w:lang w:eastAsia="zh-CN"/>
        </w:rPr>
        <w:t>标准电压</w:t>
      </w:r>
    </w:p>
    <w:p w14:paraId="67B8C4E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GB/T2900.1 电工术语 基本术语</w:t>
      </w:r>
    </w:p>
    <w:p w14:paraId="0720CE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GB50054</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低压配电设计规范</w:t>
      </w:r>
    </w:p>
    <w:p w14:paraId="3484FDC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GB50055</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通用用电设备配电设计规范</w:t>
      </w:r>
    </w:p>
    <w:p w14:paraId="167E001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GB50052</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供配电系统设计规范</w:t>
      </w:r>
    </w:p>
    <w:p w14:paraId="2189F86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GB/T24274 低压抽出式成套开关设备和控制设备</w:t>
      </w:r>
    </w:p>
    <w:p w14:paraId="391A25F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GB55024 建筑电气与智能化通用标准</w:t>
      </w:r>
    </w:p>
    <w:p w14:paraId="4D53EF3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GB1207  电压互感器</w:t>
      </w:r>
    </w:p>
    <w:p w14:paraId="2D52D3F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GB1208  电流互感器</w:t>
      </w:r>
    </w:p>
    <w:p w14:paraId="5AFE9D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GB4703  电容式电压互感器</w:t>
      </w:r>
    </w:p>
    <w:p w14:paraId="7D05BE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GB7261  继电器及继电保护装置基本试验方法</w:t>
      </w:r>
    </w:p>
    <w:p w14:paraId="63C33DD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GB7327  交流系统用碳化硅阀式避雷器</w:t>
      </w:r>
    </w:p>
    <w:p w14:paraId="691099A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GB10231  保护继电器的结构型式与基本技术导则</w:t>
      </w:r>
    </w:p>
    <w:p w14:paraId="655FC76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GB11032  交流无间隙金属氧化物避雷器</w:t>
      </w:r>
    </w:p>
    <w:p w14:paraId="47EE602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GB50150  电气装置安装工程电气设备交接试验标准</w:t>
      </w:r>
    </w:p>
    <w:p w14:paraId="396EB6E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GB50168  电气装置安装工程电缆线路施工及验收规范</w:t>
      </w:r>
    </w:p>
    <w:p w14:paraId="12FD9ED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GB50169  电气装置安装工程接地装置施工及验收规范</w:t>
      </w:r>
    </w:p>
    <w:p w14:paraId="514A2CB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GB50171  电气装置安装工程盘，柜及二次回路结线施工及验收规范</w:t>
      </w:r>
    </w:p>
    <w:p w14:paraId="27C8C5B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IEC51  直接动作指示模拟电气测量仪器及其附件</w:t>
      </w:r>
    </w:p>
    <w:p w14:paraId="3AEDC10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IEC129  交流隔离开关和接地开关</w:t>
      </w:r>
    </w:p>
    <w:p w14:paraId="4A04CFF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IEC146  半导体变流器</w:t>
      </w:r>
    </w:p>
    <w:p w14:paraId="4A0E720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IEC185  电流互感器</w:t>
      </w:r>
    </w:p>
    <w:p w14:paraId="3F7F4F1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IEC186  电压互感器</w:t>
      </w:r>
    </w:p>
    <w:p w14:paraId="7B4D1EB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IEC255  继电器</w:t>
      </w:r>
    </w:p>
    <w:p w14:paraId="78A2F25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IEC289  电抗器</w:t>
      </w:r>
    </w:p>
    <w:p w14:paraId="3702C2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IEC446  根据颜色和数字鉴别导线</w:t>
      </w:r>
    </w:p>
    <w:p w14:paraId="4EF395B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IEC529  外壳防护等级</w:t>
      </w:r>
    </w:p>
    <w:p w14:paraId="5052FF0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IEC688  交流电量转换成模拟信号或数字信号用的电气测量换能器</w:t>
      </w:r>
    </w:p>
    <w:p w14:paraId="1F06BC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IEC871  额定电压超过660V的交流电力系统用并联电容器</w:t>
      </w:r>
    </w:p>
    <w:p w14:paraId="702118A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IEC60439  低压开关设备和控制设备成套装置</w:t>
      </w:r>
    </w:p>
    <w:p w14:paraId="6A4356A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所采用的标准均应为项目执行时的最新有效版本。若中标人采用除上述之外的其它被承认的相关国内、国际标准，应明确提出并提供相应标准，经招标人批准后方可采用。</w:t>
      </w:r>
    </w:p>
    <w:p w14:paraId="322F8A61">
      <w:pPr>
        <w:widowControl/>
        <w:spacing w:line="360" w:lineRule="auto"/>
        <w:ind w:firstLine="482"/>
        <w:jc w:val="both"/>
        <w:outlineLvl w:val="3"/>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1.2</w:t>
      </w:r>
      <w:r>
        <w:rPr>
          <w:rFonts w:hint="eastAsia" w:ascii="宋体" w:hAnsi="宋体" w:eastAsia="宋体" w:cs="宋体"/>
          <w:b/>
          <w:bCs w:val="0"/>
          <w:kern w:val="2"/>
          <w:szCs w:val="21"/>
          <w:lang w:eastAsia="zh-CN"/>
        </w:rPr>
        <w:t>电气设备一般技术要求</w:t>
      </w:r>
    </w:p>
    <w:p w14:paraId="5851B40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本技术规格书电气设备适用于</w:t>
      </w:r>
      <w:r>
        <w:rPr>
          <w:rFonts w:hint="eastAsia" w:ascii="宋体" w:hAnsi="宋体" w:eastAsia="宋体" w:cs="宋体"/>
          <w:bCs/>
          <w:kern w:val="2"/>
          <w:szCs w:val="21"/>
          <w:lang w:val="en-US" w:eastAsia="zh-CN"/>
        </w:rPr>
        <w:t>离心浓缩系统</w:t>
      </w:r>
      <w:r>
        <w:rPr>
          <w:rFonts w:hint="eastAsia" w:ascii="宋体" w:hAnsi="宋体" w:eastAsia="宋体" w:cs="宋体"/>
          <w:bCs/>
          <w:kern w:val="2"/>
          <w:szCs w:val="21"/>
          <w:lang w:eastAsia="zh-CN"/>
        </w:rPr>
        <w:t>。</w:t>
      </w:r>
    </w:p>
    <w:p w14:paraId="1B2BEF9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中标人应负责设备的设计、制造及供应、并应负责</w:t>
      </w:r>
      <w:r>
        <w:rPr>
          <w:rFonts w:hint="eastAsia" w:ascii="宋体" w:hAnsi="宋体" w:eastAsia="宋体" w:cs="宋体"/>
          <w:bCs/>
          <w:kern w:val="2"/>
          <w:szCs w:val="21"/>
          <w:lang w:val="en-US" w:eastAsia="zh-CN"/>
        </w:rPr>
        <w:t>指导</w:t>
      </w:r>
      <w:r>
        <w:rPr>
          <w:rFonts w:hint="eastAsia" w:ascii="宋体" w:hAnsi="宋体" w:eastAsia="宋体" w:cs="宋体"/>
          <w:bCs/>
          <w:kern w:val="2"/>
          <w:szCs w:val="21"/>
          <w:lang w:eastAsia="zh-CN"/>
        </w:rPr>
        <w:t>安装和调试、培训。</w:t>
      </w:r>
    </w:p>
    <w:p w14:paraId="085997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所有设备应是新颖、安全、可靠的，并且必须是为本工程生产的全新产品。任何已使用过的产品均将被拒收。</w:t>
      </w:r>
    </w:p>
    <w:p w14:paraId="1B6B4E0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中标人应具有完整的质量认证体系。并应提供ISO9000系列质量认证证书。</w:t>
      </w:r>
    </w:p>
    <w:p w14:paraId="2732F1C1">
      <w:pPr>
        <w:widowControl/>
        <w:spacing w:line="360" w:lineRule="auto"/>
        <w:ind w:firstLine="420" w:firstLineChars="200"/>
        <w:jc w:val="both"/>
        <w:rPr>
          <w:rFonts w:hint="eastAsia" w:ascii="宋体" w:hAnsi="宋体" w:eastAsia="宋体" w:cs="宋体"/>
          <w:kern w:val="2"/>
          <w:szCs w:val="21"/>
          <w:lang w:val="en-US" w:eastAsia="zh-CN"/>
        </w:rPr>
      </w:pPr>
      <w:r>
        <w:rPr>
          <w:rFonts w:hint="eastAsia" w:ascii="宋体" w:hAnsi="宋体" w:eastAsia="宋体" w:cs="宋体"/>
          <w:bCs/>
          <w:kern w:val="2"/>
          <w:szCs w:val="21"/>
          <w:lang w:eastAsia="zh-CN"/>
        </w:rPr>
        <w:t>所有设备的供货均应进行质量评定，做好自检试验记录。由招标人会同有关单位进行检验和评定。评定标准由中标人提出，报招标人批准。质量评定报告至少应包括出厂试验报告、电气试验报告。报告结果均应符合相应国家标准的规定，并获得中华人民共和国权威部门认可。</w:t>
      </w:r>
    </w:p>
    <w:p w14:paraId="53C0A06C">
      <w:pPr>
        <w:widowControl/>
        <w:spacing w:line="360" w:lineRule="auto"/>
        <w:ind w:firstLine="420" w:firstLineChars="200"/>
        <w:jc w:val="both"/>
        <w:rPr>
          <w:rFonts w:hint="eastAsia" w:ascii="宋体" w:hAnsi="宋体" w:eastAsia="宋体" w:cs="宋体"/>
          <w:color w:val="000000" w:themeColor="text1"/>
          <w:kern w:val="2"/>
          <w:szCs w:val="21"/>
          <w:lang w:val="en-US"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招标方提供电源条件：380V，50Hz，TN-S制。中标方须提供所有的用电设备的用电负荷，根据供电电源条件，配置电气控系统，具有所有用电设备的配电、控制和保护功能。进线柜内设有电源检测仪。</w:t>
      </w:r>
    </w:p>
    <w:p w14:paraId="0B7A8A38">
      <w:pPr>
        <w:widowControl/>
        <w:spacing w:line="360" w:lineRule="auto"/>
        <w:ind w:firstLine="420" w:firstLineChars="200"/>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所供电气设备及电气设备的安装应能确保所有设备、元件和系统形成一个协调合理的整体。</w:t>
      </w:r>
    </w:p>
    <w:p w14:paraId="4547AF5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电气设备制造商在设备元件及系统接口上应保持完整统一。</w:t>
      </w:r>
    </w:p>
    <w:p w14:paraId="756EBA7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所有设备的设计、制造、安装及调试应具备电气设备规定的性能或功能。</w:t>
      </w:r>
    </w:p>
    <w:p w14:paraId="7F0C393B">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提供的电气设备和系统应符合中国国家标准和规范、国际电工技术委员会标准（IEC)。所有国家CCC认证产品目录内的电气设备必须具有CCC认证标志，并提供认证证书，高压开关柜生产厂家必须取得高成套开关设备生产秩序与产品质量整顿合格证书三年以上，并取得当地电业部门的入网许可。</w:t>
      </w:r>
    </w:p>
    <w:p w14:paraId="30DC2F9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应提供所有电气设备的原产地、厂家、名称、规格型号等关键说明、产品样本及提供该产品型式试验报告和同类型产品三年以上同类产品的生产经验以及在国内同类工程中使用该类产品三台（套）以上的业绩证明。</w:t>
      </w:r>
    </w:p>
    <w:p w14:paraId="58BA3FBE">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主要系统设备装置一般应该具备就地/远程控制的功能，系统设计应能体现出自动化程度高，安全性好，操作方便的特点。</w:t>
      </w:r>
    </w:p>
    <w:p w14:paraId="759FFC6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电力检测装置须符Modbus接口通讯协议要求。</w:t>
      </w:r>
    </w:p>
    <w:p w14:paraId="3EA34AF2">
      <w:pPr>
        <w:widowControl/>
        <w:spacing w:line="360" w:lineRule="auto"/>
        <w:ind w:firstLine="482"/>
        <w:jc w:val="both"/>
        <w:outlineLvl w:val="3"/>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1.</w:t>
      </w:r>
      <w:r>
        <w:rPr>
          <w:rFonts w:hint="eastAsia" w:ascii="宋体" w:hAnsi="宋体" w:eastAsia="宋体" w:cs="宋体"/>
          <w:b/>
          <w:bCs w:val="0"/>
          <w:kern w:val="2"/>
          <w:szCs w:val="21"/>
          <w:lang w:eastAsia="zh-CN"/>
        </w:rPr>
        <w:t>3主要符号及单位</w:t>
      </w:r>
    </w:p>
    <w:p w14:paraId="4994545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安培</w:t>
      </w:r>
    </w:p>
    <w:p w14:paraId="1BBE2EC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毫安</w:t>
      </w:r>
    </w:p>
    <w:p w14:paraId="107A993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伏特</w:t>
      </w:r>
    </w:p>
    <w:p w14:paraId="5E6E06E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千伏</w:t>
      </w:r>
    </w:p>
    <w:p w14:paraId="425BCE8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千瓦</w:t>
      </w:r>
    </w:p>
    <w:p w14:paraId="7F78CC1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千伏安 </w:t>
      </w:r>
    </w:p>
    <w:p w14:paraId="50CBED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kVar</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千乏</w:t>
      </w:r>
    </w:p>
    <w:p w14:paraId="06F88E7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兆伏安</w:t>
      </w:r>
    </w:p>
    <w:p w14:paraId="78E79EB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kWh</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千瓦小时</w:t>
      </w:r>
    </w:p>
    <w:p w14:paraId="2C6DF7C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Hz</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赫兹</w:t>
      </w:r>
    </w:p>
    <w:p w14:paraId="612935E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Ω</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欧姆</w:t>
      </w:r>
    </w:p>
    <w:p w14:paraId="66AD721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秒</w:t>
      </w:r>
    </w:p>
    <w:p w14:paraId="33F9B7D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毫秒</w:t>
      </w:r>
    </w:p>
    <w:p w14:paraId="61B4F53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交流</w:t>
      </w:r>
    </w:p>
    <w:p w14:paraId="4957BE0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直流</w:t>
      </w:r>
    </w:p>
    <w:p w14:paraId="2C17F6E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高压</w:t>
      </w:r>
    </w:p>
    <w:p w14:paraId="7A6416D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LV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低压</w:t>
      </w:r>
    </w:p>
    <w:p w14:paraId="7BD9BF6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COSф</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功率因数 </w:t>
      </w:r>
    </w:p>
    <w:p w14:paraId="5D03FFA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频率</w:t>
      </w:r>
    </w:p>
    <w:p w14:paraId="75CC6669">
      <w:pPr>
        <w:widowControl/>
        <w:spacing w:line="360" w:lineRule="auto"/>
        <w:ind w:firstLine="482"/>
        <w:jc w:val="both"/>
        <w:outlineLvl w:val="3"/>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1.</w:t>
      </w:r>
      <w:r>
        <w:rPr>
          <w:rFonts w:hint="eastAsia" w:ascii="宋体" w:hAnsi="宋体" w:eastAsia="宋体" w:cs="宋体"/>
          <w:b/>
          <w:bCs w:val="0"/>
          <w:kern w:val="2"/>
          <w:szCs w:val="21"/>
          <w:lang w:eastAsia="zh-CN"/>
        </w:rPr>
        <w:t>4电气系统参数标称值</w:t>
      </w:r>
    </w:p>
    <w:p w14:paraId="76BC034C">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w:t>
      </w:r>
      <w:r>
        <w:rPr>
          <w:rFonts w:hint="eastAsia" w:ascii="宋体" w:hAnsi="宋体" w:eastAsia="宋体" w:cs="宋体"/>
          <w:bCs/>
          <w:color w:val="000000" w:themeColor="text1"/>
          <w:kern w:val="2"/>
          <w:szCs w:val="21"/>
          <w:lang w:val="en-US" w:eastAsia="zh-CN"/>
          <w14:textFill>
            <w14:solidFill>
              <w14:schemeClr w14:val="tx1"/>
            </w14:solidFill>
          </w14:textFill>
        </w:rPr>
        <w:t>1</w:t>
      </w:r>
      <w:r>
        <w:rPr>
          <w:rFonts w:hint="eastAsia" w:ascii="宋体" w:hAnsi="宋体" w:eastAsia="宋体" w:cs="宋体"/>
          <w:bCs/>
          <w:color w:val="000000" w:themeColor="text1"/>
          <w:kern w:val="2"/>
          <w:szCs w:val="21"/>
          <w:lang w:eastAsia="zh-CN"/>
          <w14:textFill>
            <w14:solidFill>
              <w14:schemeClr w14:val="tx1"/>
            </w14:solidFill>
          </w14:textFill>
        </w:rPr>
        <w:t>）低压系统</w:t>
      </w:r>
    </w:p>
    <w:p w14:paraId="365EEDC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电压</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220V/380V AC</w:t>
      </w:r>
    </w:p>
    <w:p w14:paraId="585BE8D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相数</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三相</w:t>
      </w:r>
    </w:p>
    <w:p w14:paraId="62CE841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频率</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50Hz</w:t>
      </w:r>
    </w:p>
    <w:p w14:paraId="2C84E0D8">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接地型式        TN-S</w:t>
      </w:r>
    </w:p>
    <w:p w14:paraId="15C5323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w:t>
      </w:r>
      <w:r>
        <w:rPr>
          <w:rFonts w:hint="eastAsia" w:ascii="宋体" w:hAnsi="宋体" w:eastAsia="宋体" w:cs="宋体"/>
          <w:bCs/>
          <w:color w:val="000000" w:themeColor="text1"/>
          <w:kern w:val="2"/>
          <w:szCs w:val="21"/>
          <w:lang w:val="en-US" w:eastAsia="zh-CN"/>
          <w14:textFill>
            <w14:solidFill>
              <w14:schemeClr w14:val="tx1"/>
            </w14:solidFill>
          </w14:textFill>
        </w:rPr>
        <w:t>2</w:t>
      </w:r>
      <w:r>
        <w:rPr>
          <w:rFonts w:hint="eastAsia" w:ascii="宋体" w:hAnsi="宋体" w:eastAsia="宋体" w:cs="宋体"/>
          <w:bCs/>
          <w:color w:val="000000" w:themeColor="text1"/>
          <w:kern w:val="2"/>
          <w:szCs w:val="21"/>
          <w:lang w:eastAsia="zh-CN"/>
          <w14:textFill>
            <w14:solidFill>
              <w14:schemeClr w14:val="tx1"/>
            </w14:solidFill>
          </w14:textFill>
        </w:rPr>
        <w:t>）控制系统</w:t>
      </w:r>
    </w:p>
    <w:p w14:paraId="559A7A5B">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电压</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220V AC</w:t>
      </w:r>
    </w:p>
    <w:p w14:paraId="7179F15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相数</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单相</w:t>
      </w:r>
    </w:p>
    <w:p w14:paraId="434450C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xml:space="preserve">频率       </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50Hz</w:t>
      </w:r>
    </w:p>
    <w:p w14:paraId="5A2CC959">
      <w:pPr>
        <w:widowControl/>
        <w:spacing w:line="360" w:lineRule="auto"/>
        <w:ind w:firstLine="482"/>
        <w:jc w:val="both"/>
        <w:outlineLvl w:val="3"/>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
          <w:bCs w:val="0"/>
          <w:kern w:val="2"/>
          <w:szCs w:val="21"/>
          <w:lang w:val="en-US" w:eastAsia="zh-CN"/>
        </w:rPr>
        <w:t>1.</w:t>
      </w:r>
      <w:r>
        <w:rPr>
          <w:rFonts w:hint="eastAsia" w:ascii="宋体" w:hAnsi="宋体" w:eastAsia="宋体" w:cs="宋体"/>
          <w:bCs/>
          <w:color w:val="000000" w:themeColor="text1"/>
          <w:kern w:val="2"/>
          <w:szCs w:val="21"/>
          <w:lang w:eastAsia="zh-CN"/>
          <w14:textFill>
            <w14:solidFill>
              <w14:schemeClr w14:val="tx1"/>
            </w14:solidFill>
          </w14:textFill>
        </w:rPr>
        <w:t>5电气设备基本要求</w:t>
      </w:r>
    </w:p>
    <w:p w14:paraId="0C91B24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（1）电器的额定电压应与所在回路的标称电压相一致。</w:t>
      </w:r>
    </w:p>
    <w:p w14:paraId="710D5688">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（2）电器的额定电流不应小于所在回路的计算电流。</w:t>
      </w:r>
    </w:p>
    <w:p w14:paraId="38A08C0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（3）电器的额定频率应与所在回路的频率相适应。</w:t>
      </w:r>
    </w:p>
    <w:p w14:paraId="24A9906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（4）电器应适应所在场所的环境条件。</w:t>
      </w:r>
    </w:p>
    <w:p w14:paraId="60F05BF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（5）电器应满足短路条件下的动稳定与热稳定要求。用于断开短路电流的电器，应满足短路条件下的通断能力。</w:t>
      </w:r>
    </w:p>
    <w:p w14:paraId="514C75F1">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（6）为了维护、测试、检修及安全需要，应装隔离电器。</w:t>
      </w:r>
    </w:p>
    <w:p w14:paraId="091BEA2C">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（7）隔离电器应能将所在回路与带电部分有效隔离，当隔离电器误操作会造成严重事故时，应有防止误操作的措施。</w:t>
      </w:r>
    </w:p>
    <w:p w14:paraId="7180F52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（8）应采用同时断开所有极的开关作隔离电器。</w:t>
      </w:r>
    </w:p>
    <w:p w14:paraId="7450C7F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（9）执行操作功能的开关电器，必须适应于它所执行的最繁重的任务。隔离电器、熔断器及连接片不应带负荷操作。</w:t>
      </w:r>
    </w:p>
    <w:p w14:paraId="1E4FDF7B">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（10）所有电气仪表均采用数字显示表。</w:t>
      </w:r>
      <w:r>
        <w:rPr>
          <w:rFonts w:hint="eastAsia" w:ascii="宋体" w:hAnsi="宋体" w:eastAsia="宋体" w:cs="宋体"/>
          <w:bCs/>
          <w:color w:val="000000" w:themeColor="text1"/>
          <w:kern w:val="2"/>
          <w:szCs w:val="21"/>
          <w:lang w:val="en-US" w:eastAsia="zh-CN"/>
          <w14:textFill>
            <w14:solidFill>
              <w14:schemeClr w14:val="tx1"/>
            </w14:solidFill>
          </w14:textFill>
        </w:rPr>
        <w:t>多功能</w:t>
      </w:r>
      <w:r>
        <w:rPr>
          <w:rFonts w:hint="eastAsia" w:ascii="宋体" w:hAnsi="宋体" w:eastAsia="宋体" w:cs="宋体"/>
          <w:bCs/>
          <w:color w:val="000000" w:themeColor="text1"/>
          <w:kern w:val="2"/>
          <w:szCs w:val="21"/>
          <w:lang w:eastAsia="zh-CN"/>
          <w14:textFill>
            <w14:solidFill>
              <w14:schemeClr w14:val="tx1"/>
            </w14:solidFill>
          </w14:textFill>
        </w:rPr>
        <w:t>智能测量仪表基本要求：－ 测量参数：U、I、P、Q、S、kwh、kvarh、COSφ、F、谐波等参数可选。－ 具有开放或标准的通信协议；－ 体积适当，可装于低压</w:t>
      </w:r>
      <w:r>
        <w:rPr>
          <w:rFonts w:hint="eastAsia" w:ascii="宋体" w:hAnsi="宋体" w:eastAsia="宋体" w:cs="宋体"/>
          <w:bCs/>
          <w:color w:val="000000" w:themeColor="text1"/>
          <w:kern w:val="2"/>
          <w:szCs w:val="21"/>
          <w:lang w:val="en-US" w:eastAsia="zh-CN"/>
          <w14:textFill>
            <w14:solidFill>
              <w14:schemeClr w14:val="tx1"/>
            </w14:solidFill>
          </w14:textFill>
        </w:rPr>
        <w:t>箱</w:t>
      </w:r>
      <w:r>
        <w:rPr>
          <w:rFonts w:hint="eastAsia" w:ascii="宋体" w:hAnsi="宋体" w:eastAsia="宋体" w:cs="宋体"/>
          <w:bCs/>
          <w:color w:val="000000" w:themeColor="text1"/>
          <w:kern w:val="2"/>
          <w:szCs w:val="21"/>
          <w:lang w:eastAsia="zh-CN"/>
          <w14:textFill>
            <w14:solidFill>
              <w14:schemeClr w14:val="tx1"/>
            </w14:solidFill>
          </w14:textFill>
        </w:rPr>
        <w:t>柜上；－ 具有毫秒级的事件顺序记录（SOE）功能。－ 监测单次谐波的幅值和相角，有助于排除系统故障。－ 汉字液晶显示。</w:t>
      </w:r>
    </w:p>
    <w:p w14:paraId="30AF398B">
      <w:pPr>
        <w:widowControl/>
        <w:spacing w:line="360" w:lineRule="auto"/>
        <w:ind w:firstLine="482"/>
        <w:jc w:val="both"/>
        <w:outlineLvl w:val="2"/>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2</w:t>
      </w:r>
      <w:r>
        <w:rPr>
          <w:rFonts w:hint="eastAsia" w:ascii="宋体" w:hAnsi="宋体" w:eastAsia="宋体" w:cs="宋体"/>
          <w:b/>
          <w:bCs/>
          <w:szCs w:val="21"/>
          <w:lang w:val="en-US" w:eastAsia="zh-CN"/>
        </w:rPr>
        <w:t xml:space="preserve">. </w:t>
      </w:r>
      <w:r>
        <w:rPr>
          <w:rFonts w:hint="eastAsia" w:ascii="宋体" w:hAnsi="宋体" w:eastAsia="宋体" w:cs="宋体"/>
          <w:b/>
          <w:bCs w:val="0"/>
          <w:kern w:val="2"/>
          <w:szCs w:val="21"/>
          <w:lang w:eastAsia="zh-CN"/>
        </w:rPr>
        <w:t>电气设备专用技术要求</w:t>
      </w:r>
    </w:p>
    <w:p w14:paraId="698D757D">
      <w:pPr>
        <w:widowControl/>
        <w:spacing w:line="360" w:lineRule="auto"/>
        <w:ind w:firstLine="482"/>
        <w:jc w:val="both"/>
        <w:outlineLvl w:val="3"/>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2</w:t>
      </w:r>
      <w:r>
        <w:rPr>
          <w:rFonts w:hint="eastAsia" w:ascii="宋体" w:hAnsi="宋体" w:eastAsia="宋体" w:cs="宋体"/>
          <w:b/>
          <w:bCs w:val="0"/>
          <w:kern w:val="2"/>
          <w:szCs w:val="21"/>
          <w:lang w:eastAsia="zh-CN"/>
        </w:rPr>
        <w:t>.1变频器</w:t>
      </w:r>
    </w:p>
    <w:p w14:paraId="63C7074E">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a. 储存、使用的环境</w:t>
      </w:r>
    </w:p>
    <w:p w14:paraId="35DB6C4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储存的环境温度范围为-40环境温度范围，相对湿度为95RH以下，最潮湿时墙面会结露。</w:t>
      </w:r>
    </w:p>
    <w:p w14:paraId="52BB08F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工作环境的温度范围为-10境的温度范围为相对湿度为95RH以下。</w:t>
      </w:r>
    </w:p>
    <w:p w14:paraId="2A3EF5B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机械振动峰值不大于1G。</w:t>
      </w:r>
    </w:p>
    <w:p w14:paraId="492FCED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为了满足现场工作环境温度，要求变频器在+50足下运行时必须能够满足设备110%过载要求，如果所投标变频器的额定工作环境温度高于+50求，投标方必须加大一档对变频器进行选型。</w:t>
      </w:r>
    </w:p>
    <w:p w14:paraId="5EF8B18E">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b.电源输入及输出</w:t>
      </w:r>
    </w:p>
    <w:p w14:paraId="1741EBF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额定输入电压为：三相380V－480VAC为：三相对电源频率范围：48～63Hz。</w:t>
      </w:r>
    </w:p>
    <w:p w14:paraId="449A6A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变频器的输出频率范围为0~320Hz，输出电压为0输出电0V。</w:t>
      </w:r>
    </w:p>
    <w:p w14:paraId="058545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变频器在整个输出速度范围内，功率因数都不低于0.98。变频器在额定负载时效率应不低于97.5%。</w:t>
      </w:r>
    </w:p>
    <w:p w14:paraId="2B1EBEDA">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c.控制接口及功能</w:t>
      </w:r>
    </w:p>
    <w:p w14:paraId="5CF2BC8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变频器本体必须提供如下可组态的接口：</w:t>
      </w:r>
    </w:p>
    <w:p w14:paraId="531D3E5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少有6个数字量输入点，正负逻辑可选；两路及以上的模拟量输入口，可编程的0~10V和4~20mA输入作为控制信号；两路及以上的可编程的模拟输出口，输出可编程的0~10V和4~20mA模拟信号；变频器还要求提供两个可编程继电器输出作为准备、运行、故障、停止信号输出；变频器至少具有1路隔离的光电耦输出接口，用来指示变频器状态。</w:t>
      </w:r>
    </w:p>
    <w:p w14:paraId="2D8F46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变频器必须提供协议公开的串行通讯（RS485）接口，并要求通讯协议驻留。上位计算机通过RS485接口可读取、修改变频器的有关参数。</w:t>
      </w:r>
    </w:p>
    <w:p w14:paraId="48F79E0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变频器应提供1路以上的标准的比例积分微分PID控制器，当无BAS控制时，可接受传感器的信号，实现局部的自动控制。</w:t>
      </w:r>
    </w:p>
    <w:p w14:paraId="52B9C8E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为了防止电机意外反向运行，变频器必须具有相序检测功能和可以选择的禁止反向运行功能。</w:t>
      </w:r>
    </w:p>
    <w:p w14:paraId="15D747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变频器要求在不加设额外的仪表的条件下，可显示并记录电机的“总消耗量KWH量和“总运行时间”，方便招标人统计有关数据，进一步优化各项参数。</w:t>
      </w:r>
    </w:p>
    <w:p w14:paraId="28D2FD4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为安全考虑，变频器必须具有禁止上电起动功能。当变频器重新上电时，即使变频器的起动输入信号仍然存在，变频器也不许运行。</w:t>
      </w:r>
    </w:p>
    <w:p w14:paraId="20D041F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为了防止非法或意外的变频器参数访问及修改操作，变频器必须提供软件密码锁功能。在需要的时候，可以设置密码；仅当输入正确的密码后，才可操作变频器。</w:t>
      </w:r>
    </w:p>
    <w:p w14:paraId="745CC64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为了降低设备对现场操作人员的要求，变频器的操作盘必须采用中文菜单显示，并且具有明显的本地/远程操作源指示。</w:t>
      </w:r>
    </w:p>
    <w:p w14:paraId="17CB77A0">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d.电机友好特性</w:t>
      </w:r>
    </w:p>
    <w:p w14:paraId="3A091AC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变频器必须能与任何符合IEC标准设计的电机一起使用，而不需使用特殊的变频专用电机，也不需降低电机的额定值，或导致电机的额外温升。</w:t>
      </w:r>
    </w:p>
    <w:p w14:paraId="3402B57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变频器必须能输出优质的正弦波电机电流和全圆励磁波形，使电机在变频器控制下运行与在电网下运行一样，不能给电机运行带来任何负面的影响。变频器的输出不得影响电机绝缘、电机效率、电机寿命。</w:t>
      </w:r>
    </w:p>
    <w:p w14:paraId="11C2438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15KW及以上的变频器要求内置直流电抗器，以降低设备对电网的谐波污染。</w:t>
      </w:r>
    </w:p>
    <w:p w14:paraId="4F75C0E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变频器能够启动正在旋转的电机，以防止对电机和机械产生冲击。</w:t>
      </w:r>
    </w:p>
    <w:p w14:paraId="4548D9E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变频器具有自动休眠功能。在系统的流量或压力到达且变动不大时，变频器按照编程要求，停止或重新起动电机运行，以降低电机损耗和节约能源。</w:t>
      </w:r>
    </w:p>
    <w:p w14:paraId="6D5C4553">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e. 保护功能</w:t>
      </w:r>
    </w:p>
    <w:p w14:paraId="1709764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变频器必须具有主电源过压、欠压、缺相、输入不平衡等电源故障保护。</w:t>
      </w:r>
    </w:p>
    <w:p w14:paraId="69953B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变频器必须具有变频器过载、中间直流电压过高/低、变频器冷却风扇故障、变频器温升过高，设定信号过高/低、反馈信号过高/低、变频器故障、串行通讯超时故障保护的功能。</w:t>
      </w:r>
    </w:p>
    <w:p w14:paraId="125F5D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变频器必须具有输出短路、电机I2t过载、电机相间/相地短路、电机缺相保护。</w:t>
      </w:r>
    </w:p>
    <w:p w14:paraId="5E500AB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f.档次要求</w:t>
      </w:r>
    </w:p>
    <w:p w14:paraId="3BF9CCD6">
      <w:pPr>
        <w:widowControl/>
        <w:spacing w:line="360" w:lineRule="auto"/>
        <w:ind w:firstLine="482"/>
        <w:jc w:val="both"/>
        <w:outlineLvl w:val="9"/>
        <w:rPr>
          <w:rFonts w:hint="eastAsia" w:ascii="宋体" w:hAnsi="宋体" w:eastAsia="宋体" w:cs="宋体"/>
          <w:b/>
          <w:bCs w:val="0"/>
          <w:kern w:val="2"/>
          <w:szCs w:val="21"/>
          <w:lang w:val="en-US" w:eastAsia="zh-CN"/>
        </w:rPr>
      </w:pPr>
      <w:r>
        <w:rPr>
          <w:rFonts w:hint="eastAsia" w:ascii="宋体" w:hAnsi="宋体" w:eastAsia="宋体" w:cs="宋体"/>
          <w:b/>
          <w:kern w:val="2"/>
          <w:szCs w:val="21"/>
          <w:lang w:eastAsia="zh-CN"/>
        </w:rPr>
        <w:t>★变频器推荐采用丹佛斯、施耐德、ABB或同等档次品牌产品。</w:t>
      </w:r>
      <w:r>
        <w:rPr>
          <w:rFonts w:hint="eastAsia" w:ascii="宋体" w:hAnsi="宋体" w:eastAsia="宋体" w:cs="宋体"/>
          <w:bCs/>
          <w:kern w:val="2"/>
          <w:szCs w:val="21"/>
          <w:lang w:eastAsia="zh-CN"/>
        </w:rPr>
        <w:t>变频器必须为重载选型或选择比电动机额定功率和额定电流值大一档的变频器。</w:t>
      </w:r>
    </w:p>
    <w:p w14:paraId="295C21B2">
      <w:pPr>
        <w:pStyle w:val="30"/>
        <w:spacing w:line="360" w:lineRule="auto"/>
        <w:ind w:left="0" w:leftChars="0" w:firstLine="422" w:firstLineChars="200"/>
        <w:outlineLvl w:val="3"/>
        <w:rPr>
          <w:rFonts w:hint="eastAsia" w:ascii="宋体" w:hAnsi="宋体" w:eastAsia="宋体" w:cs="宋体"/>
          <w:b/>
          <w:bCs/>
          <w:color w:val="auto"/>
          <w:kern w:val="2"/>
          <w:szCs w:val="21"/>
          <w:lang w:val="en-US" w:eastAsia="zh-CN"/>
        </w:rPr>
      </w:pPr>
      <w:r>
        <w:rPr>
          <w:rFonts w:hint="eastAsia" w:ascii="宋体" w:hAnsi="宋体" w:eastAsia="宋体" w:cs="宋体"/>
          <w:b/>
          <w:bCs/>
          <w:color w:val="auto"/>
          <w:kern w:val="2"/>
          <w:szCs w:val="21"/>
          <w:lang w:val="en-US" w:eastAsia="zh-CN"/>
        </w:rPr>
        <w:t>2.2电控柜</w:t>
      </w:r>
    </w:p>
    <w:p w14:paraId="6D36432B">
      <w:pPr>
        <w:widowControl/>
        <w:numPr>
          <w:ilvl w:val="0"/>
          <w:numId w:val="0"/>
        </w:numPr>
        <w:spacing w:line="360" w:lineRule="auto"/>
        <w:ind w:firstLine="480"/>
        <w:rPr>
          <w:rFonts w:hint="eastAsia" w:ascii="宋体" w:hAnsi="宋体" w:eastAsia="宋体" w:cs="宋体"/>
          <w:strike/>
          <w:kern w:val="2"/>
          <w:sz w:val="21"/>
          <w:szCs w:val="21"/>
          <w:lang w:eastAsia="zh-CN"/>
        </w:rPr>
      </w:pPr>
      <w:r>
        <w:rPr>
          <w:rFonts w:hint="eastAsia" w:ascii="宋体" w:hAnsi="宋体" w:eastAsia="宋体" w:cs="宋体"/>
          <w:kern w:val="2"/>
          <w:sz w:val="21"/>
          <w:szCs w:val="21"/>
          <w:lang w:eastAsia="zh-CN"/>
        </w:rPr>
        <w:t>浓缩系统电气自控设备需选用节能，现场环境友好型。部分电机根据工艺运行要求应采用变频控制。</w:t>
      </w:r>
      <w:r>
        <w:rPr>
          <w:rFonts w:hint="eastAsia" w:ascii="宋体" w:hAnsi="宋体" w:eastAsia="宋体" w:cs="宋体"/>
          <w:color w:val="auto"/>
          <w:kern w:val="2"/>
          <w:sz w:val="21"/>
          <w:szCs w:val="21"/>
          <w:lang w:eastAsia="zh-CN"/>
        </w:rPr>
        <w:t>控制室内为每套污泥浓缩系统设置一套</w:t>
      </w:r>
      <w:r>
        <w:rPr>
          <w:rFonts w:hint="eastAsia" w:ascii="宋体" w:hAnsi="宋体" w:eastAsia="宋体" w:cs="宋体"/>
          <w:color w:val="auto"/>
          <w:kern w:val="2"/>
          <w:sz w:val="21"/>
          <w:szCs w:val="21"/>
          <w:lang w:val="en-US" w:eastAsia="zh-CN"/>
        </w:rPr>
        <w:t>电控</w:t>
      </w:r>
      <w:r>
        <w:rPr>
          <w:rFonts w:hint="eastAsia" w:ascii="宋体" w:hAnsi="宋体" w:eastAsia="宋体" w:cs="宋体"/>
          <w:color w:val="auto"/>
          <w:kern w:val="2"/>
          <w:sz w:val="21"/>
          <w:szCs w:val="21"/>
          <w:lang w:eastAsia="zh-CN"/>
        </w:rPr>
        <w:t>柜，</w:t>
      </w:r>
      <w:r>
        <w:rPr>
          <w:rFonts w:hint="eastAsia" w:ascii="宋体" w:hAnsi="宋体" w:eastAsia="宋体" w:cs="宋体"/>
          <w:kern w:val="2"/>
          <w:sz w:val="21"/>
          <w:szCs w:val="21"/>
          <w:lang w:eastAsia="zh-CN"/>
        </w:rPr>
        <w:t>用于浓缩系统内用电设备的供电和控制。</w:t>
      </w:r>
    </w:p>
    <w:p w14:paraId="30475DA8">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设备的详细配置应符合设计要求和本技术要求。中标人应提供满足本主要设备清单及本技术规格书所有技术要求的设备及全部配套件、附件的品牌、型号、生产厂、产地等。</w:t>
      </w:r>
    </w:p>
    <w:p w14:paraId="3B22BE24">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由于地处沿海，有轻度海风含盐影响，部分季节空气湿度连续数日会超过95%，中标人必须考虑恶劣的环境条件对其提供的材料和设备可能造成的损害。</w:t>
      </w:r>
    </w:p>
    <w:p w14:paraId="6606BB1E">
      <w:pPr>
        <w:widowControl/>
        <w:numPr>
          <w:ilvl w:val="-1"/>
          <w:numId w:val="0"/>
        </w:numPr>
        <w:spacing w:line="360" w:lineRule="auto"/>
        <w:ind w:firstLine="420"/>
        <w:outlineLvl w:val="4"/>
        <w:rPr>
          <w:rFonts w:hint="eastAsia" w:ascii="宋体" w:hAnsi="宋体" w:eastAsia="宋体" w:cs="宋体"/>
          <w:b/>
          <w:bCs/>
          <w:kern w:val="2"/>
          <w:szCs w:val="21"/>
          <w:lang w:val="en-US" w:eastAsia="zh-CN"/>
        </w:rPr>
      </w:pPr>
      <w:r>
        <w:rPr>
          <w:rFonts w:hint="eastAsia" w:ascii="宋体" w:hAnsi="宋体" w:eastAsia="宋体" w:cs="宋体"/>
          <w:b/>
          <w:bCs/>
          <w:kern w:val="2"/>
          <w:szCs w:val="21"/>
          <w:lang w:eastAsia="zh-CN"/>
        </w:rPr>
        <w:t>（</w:t>
      </w:r>
      <w:r>
        <w:rPr>
          <w:rFonts w:hint="eastAsia" w:ascii="宋体" w:hAnsi="宋体" w:eastAsia="宋体" w:cs="宋体"/>
          <w:b/>
          <w:bCs/>
          <w:kern w:val="2"/>
          <w:szCs w:val="21"/>
          <w:lang w:val="en-US" w:eastAsia="zh-CN"/>
        </w:rPr>
        <w:t>1</w:t>
      </w:r>
      <w:r>
        <w:rPr>
          <w:rFonts w:hint="eastAsia" w:ascii="宋体" w:hAnsi="宋体" w:eastAsia="宋体" w:cs="宋体"/>
          <w:b/>
          <w:bCs/>
          <w:kern w:val="2"/>
          <w:szCs w:val="21"/>
          <w:lang w:eastAsia="zh-CN"/>
        </w:rPr>
        <w:t>）</w:t>
      </w:r>
      <w:r>
        <w:rPr>
          <w:rFonts w:hint="eastAsia" w:ascii="宋体" w:hAnsi="宋体" w:eastAsia="宋体" w:cs="宋体"/>
          <w:b/>
          <w:bCs/>
          <w:kern w:val="2"/>
          <w:szCs w:val="21"/>
          <w:lang w:val="en-US" w:eastAsia="zh-CN"/>
        </w:rPr>
        <w:t>柜体</w:t>
      </w:r>
    </w:p>
    <w:p w14:paraId="54257432">
      <w:pPr>
        <w:widowControl/>
        <w:spacing w:line="360" w:lineRule="auto"/>
        <w:ind w:firstLine="482"/>
        <w:jc w:val="both"/>
        <w:rPr>
          <w:rFonts w:hint="eastAsia" w:ascii="宋体" w:hAnsi="宋体" w:eastAsia="宋体" w:cs="宋体"/>
          <w:bCs/>
          <w:color w:val="000000" w:themeColor="text1"/>
          <w:kern w:val="2"/>
          <w:szCs w:val="21"/>
          <w:lang w:val="en-US" w:eastAsia="zh-CN"/>
          <w14:textFill>
            <w14:solidFill>
              <w14:schemeClr w14:val="tx1"/>
            </w14:solidFill>
          </w14:textFill>
        </w:rPr>
      </w:pPr>
      <w:r>
        <w:rPr>
          <w:rFonts w:hint="eastAsia" w:ascii="宋体" w:hAnsi="宋体" w:eastAsia="宋体" w:cs="宋体"/>
          <w:bCs/>
          <w:color w:val="000000" w:themeColor="text1"/>
          <w:kern w:val="2"/>
          <w:szCs w:val="21"/>
          <w:lang w:val="en-US" w:eastAsia="zh-CN"/>
          <w14:textFill>
            <w14:solidFill>
              <w14:schemeClr w14:val="tx1"/>
            </w14:solidFill>
          </w14:textFill>
        </w:rPr>
        <w:t>基本参数：</w:t>
      </w:r>
    </w:p>
    <w:p w14:paraId="1A190AC5">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高度mm：            2200</w:t>
      </w:r>
    </w:p>
    <w:p w14:paraId="09CDFFAC">
      <w:pPr>
        <w:widowControl/>
        <w:spacing w:line="360" w:lineRule="auto"/>
        <w:ind w:firstLine="482"/>
        <w:jc w:val="both"/>
        <w:rPr>
          <w:rFonts w:hint="eastAsia" w:ascii="宋体" w:hAnsi="宋体" w:eastAsia="宋体" w:cs="宋体"/>
          <w:bCs/>
          <w:color w:val="000000" w:themeColor="text1"/>
          <w:kern w:val="2"/>
          <w:szCs w:val="21"/>
          <w:lang w:val="en-US"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xml:space="preserve">宽度mm：           </w:t>
      </w:r>
      <w:r>
        <w:rPr>
          <w:rFonts w:hint="eastAsia" w:ascii="宋体" w:hAnsi="宋体" w:eastAsia="宋体" w:cs="宋体"/>
          <w:bCs/>
          <w:color w:val="000000" w:themeColor="text1"/>
          <w:kern w:val="2"/>
          <w:szCs w:val="21"/>
          <w:lang w:val="en-US" w:eastAsia="zh-CN"/>
          <w14:textFill>
            <w14:solidFill>
              <w14:schemeClr w14:val="tx1"/>
            </w14:solidFill>
          </w14:textFill>
        </w:rPr>
        <w:t>满足要求</w:t>
      </w:r>
    </w:p>
    <w:p w14:paraId="6F7ABF8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深度mm：           1000</w:t>
      </w:r>
    </w:p>
    <w:p w14:paraId="1E2D2D36">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额定工作电压        AC380V/220V</w:t>
      </w:r>
    </w:p>
    <w:p w14:paraId="3C555F41">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额定绝缘电压        660V</w:t>
      </w:r>
    </w:p>
    <w:p w14:paraId="12AD1A01">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额定频率            50Hz</w:t>
      </w:r>
    </w:p>
    <w:p w14:paraId="1C28B112">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额定工作电流        中标方根据实际情况确定</w:t>
      </w:r>
    </w:p>
    <w:p w14:paraId="7290ADAD">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环境温度            －20℃ ～ ＋45℃</w:t>
      </w:r>
    </w:p>
    <w:p w14:paraId="18EBFD35">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相对湿度            &lt;95％</w:t>
      </w:r>
    </w:p>
    <w:p w14:paraId="0895CB3A">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海拔高度           &lt;1000米</w:t>
      </w:r>
    </w:p>
    <w:p w14:paraId="4E242D7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kern w:val="2"/>
          <w:sz w:val="21"/>
          <w:szCs w:val="21"/>
          <w:lang w:eastAsia="zh-CN"/>
        </w:rPr>
        <w:t>抗震烈度           &gt;8度</w:t>
      </w:r>
    </w:p>
    <w:p w14:paraId="5A137968">
      <w:pPr>
        <w:pStyle w:val="30"/>
        <w:spacing w:line="360" w:lineRule="auto"/>
        <w:ind w:left="0" w:leftChars="0" w:firstLine="422" w:firstLineChars="200"/>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 xml:space="preserve">安装方式           </w:t>
      </w:r>
      <w:r>
        <w:rPr>
          <w:rFonts w:hint="eastAsia" w:ascii="宋体" w:hAnsi="宋体" w:eastAsia="宋体" w:cs="宋体"/>
          <w:b/>
          <w:bCs/>
          <w:szCs w:val="21"/>
          <w:highlight w:val="none"/>
        </w:rPr>
        <w:t>落地式安装；</w:t>
      </w:r>
      <w:r>
        <w:rPr>
          <w:rFonts w:hint="eastAsia" w:ascii="宋体" w:hAnsi="宋体" w:eastAsia="宋体" w:cs="宋体"/>
          <w:b/>
          <w:bCs/>
          <w:szCs w:val="21"/>
          <w:highlight w:val="none"/>
          <w:lang w:val="en-US" w:eastAsia="zh-CN"/>
        </w:rPr>
        <w:t>前后开门</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上进上出</w:t>
      </w:r>
    </w:p>
    <w:p w14:paraId="57B384FE">
      <w:pPr>
        <w:pStyle w:val="30"/>
        <w:spacing w:line="360" w:lineRule="auto"/>
        <w:ind w:left="0" w:leftChars="0"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箱体材质：</w:t>
      </w:r>
      <w:r>
        <w:rPr>
          <w:rFonts w:hint="eastAsia" w:ascii="宋体" w:hAnsi="宋体" w:eastAsia="宋体" w:cs="宋体"/>
          <w:b/>
          <w:bCs/>
          <w:szCs w:val="21"/>
          <w:highlight w:val="none"/>
          <w:lang w:val="en-US" w:eastAsia="zh-CN"/>
        </w:rPr>
        <w:t xml:space="preserve">         喷塑碳钢，</w:t>
      </w:r>
      <w:r>
        <w:rPr>
          <w:rFonts w:hint="eastAsia" w:ascii="宋体" w:hAnsi="宋体" w:eastAsia="宋体" w:cs="宋体"/>
          <w:b/>
          <w:bCs/>
          <w:szCs w:val="21"/>
          <w:highlight w:val="none"/>
        </w:rPr>
        <w:t>厚度2mm；</w:t>
      </w:r>
    </w:p>
    <w:p w14:paraId="48CE4097">
      <w:pPr>
        <w:pStyle w:val="30"/>
        <w:spacing w:line="360" w:lineRule="auto"/>
        <w:ind w:left="0" w:leftChars="0"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颜    色：         淡灰（采用喷塑亚光）色号 GSB73-B03</w:t>
      </w:r>
    </w:p>
    <w:p w14:paraId="222B3D3B">
      <w:pPr>
        <w:pStyle w:val="30"/>
        <w:spacing w:line="360" w:lineRule="auto"/>
        <w:ind w:left="0" w:leftChars="0"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防护等级：</w:t>
      </w:r>
      <w:r>
        <w:rPr>
          <w:rFonts w:hint="eastAsia" w:ascii="宋体" w:hAnsi="宋体" w:eastAsia="宋体" w:cs="宋体"/>
          <w:b/>
          <w:bCs/>
          <w:szCs w:val="21"/>
          <w:highlight w:val="none"/>
          <w:lang w:val="en-US" w:eastAsia="zh-CN"/>
        </w:rPr>
        <w:t xml:space="preserve">         不低于</w:t>
      </w:r>
      <w:r>
        <w:rPr>
          <w:rFonts w:hint="eastAsia" w:ascii="宋体" w:hAnsi="宋体" w:eastAsia="宋体" w:cs="宋体"/>
          <w:b/>
          <w:bCs/>
          <w:szCs w:val="21"/>
          <w:highlight w:val="none"/>
        </w:rPr>
        <w:t>IP5</w:t>
      </w:r>
      <w:r>
        <w:rPr>
          <w:rFonts w:hint="eastAsia" w:ascii="宋体" w:hAnsi="宋体" w:eastAsia="宋体" w:cs="宋体"/>
          <w:b/>
          <w:bCs/>
          <w:szCs w:val="21"/>
          <w:highlight w:val="none"/>
          <w:lang w:val="en-US" w:eastAsia="zh-CN"/>
        </w:rPr>
        <w:t>5</w:t>
      </w:r>
      <w:r>
        <w:rPr>
          <w:rFonts w:hint="eastAsia" w:ascii="宋体" w:hAnsi="宋体" w:eastAsia="宋体" w:cs="宋体"/>
          <w:b/>
          <w:bCs/>
          <w:szCs w:val="21"/>
          <w:highlight w:val="none"/>
        </w:rPr>
        <w:t>；</w:t>
      </w:r>
    </w:p>
    <w:p w14:paraId="2602288D">
      <w:pPr>
        <w:widowControl/>
        <w:spacing w:line="360" w:lineRule="auto"/>
        <w:ind w:firstLine="482"/>
        <w:jc w:val="both"/>
        <w:outlineLvl w:val="4"/>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w:t>
      </w:r>
      <w:r>
        <w:rPr>
          <w:rFonts w:hint="eastAsia" w:ascii="宋体" w:hAnsi="宋体" w:eastAsia="宋体" w:cs="宋体"/>
          <w:b/>
          <w:bCs w:val="0"/>
          <w:color w:val="000000" w:themeColor="text1"/>
          <w:kern w:val="2"/>
          <w:szCs w:val="21"/>
          <w:lang w:val="en-US" w:eastAsia="zh-CN"/>
          <w14:textFill>
            <w14:solidFill>
              <w14:schemeClr w14:val="tx1"/>
            </w14:solidFill>
          </w14:textFill>
        </w:rPr>
        <w:t>2</w:t>
      </w:r>
      <w:r>
        <w:rPr>
          <w:rFonts w:hint="eastAsia" w:ascii="宋体" w:hAnsi="宋体" w:eastAsia="宋体" w:cs="宋体"/>
          <w:b/>
          <w:bCs w:val="0"/>
          <w:color w:val="000000" w:themeColor="text1"/>
          <w:kern w:val="2"/>
          <w:szCs w:val="21"/>
          <w:lang w:eastAsia="zh-CN"/>
          <w14:textFill>
            <w14:solidFill>
              <w14:schemeClr w14:val="tx1"/>
            </w14:solidFill>
          </w14:textFill>
        </w:rPr>
        <w:t>）柜内主要设备</w:t>
      </w:r>
    </w:p>
    <w:p w14:paraId="093C217E">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1）低压万能式断路器(ACB)（</w:t>
      </w:r>
      <w:r>
        <w:rPr>
          <w:rFonts w:hint="eastAsia" w:ascii="宋体" w:hAnsi="宋体" w:eastAsia="宋体" w:cs="宋体"/>
          <w:b/>
          <w:bCs w:val="0"/>
          <w:color w:val="000000" w:themeColor="text1"/>
          <w:kern w:val="2"/>
          <w:szCs w:val="21"/>
          <w:lang w:val="en-US" w:eastAsia="zh-CN"/>
          <w14:textFill>
            <w14:solidFill>
              <w14:schemeClr w14:val="tx1"/>
            </w14:solidFill>
          </w14:textFill>
        </w:rPr>
        <w:t>若有</w:t>
      </w:r>
      <w:r>
        <w:rPr>
          <w:rFonts w:hint="eastAsia" w:ascii="宋体" w:hAnsi="宋体" w:eastAsia="宋体" w:cs="宋体"/>
          <w:b/>
          <w:bCs w:val="0"/>
          <w:color w:val="000000" w:themeColor="text1"/>
          <w:kern w:val="2"/>
          <w:szCs w:val="21"/>
          <w:lang w:eastAsia="zh-CN"/>
          <w14:textFill>
            <w14:solidFill>
              <w14:schemeClr w14:val="tx1"/>
            </w14:solidFill>
          </w14:textFill>
        </w:rPr>
        <w:t>）</w:t>
      </w:r>
    </w:p>
    <w:p w14:paraId="49A6C61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低压万能式断路器应按GB14048.2、IEC60947－2的要求设计与制造并符合每台低压开关柜的操作要求。</w:t>
      </w:r>
    </w:p>
    <w:p w14:paraId="4BA8393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(a)  操作机构应为手动和电动储能型。</w:t>
      </w:r>
    </w:p>
    <w:p w14:paraId="1E5E7C9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(b)  采用手动闭合及分励脱扣器断开。</w:t>
      </w:r>
    </w:p>
    <w:p w14:paraId="12004F6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(c)  断路器保护特性应满足规范要求。</w:t>
      </w:r>
    </w:p>
    <w:p w14:paraId="2EBA201D">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(d)  每台断路器以抽出方式允许在隔离条件下调换、试验及维修。抽屉应联锁防止断路器在闭合位置时推拉并允许安全试验及维修。</w:t>
      </w:r>
    </w:p>
    <w:p w14:paraId="4A3EEDA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(e)  每个装置应提供闭锁继电器及附件并应与主断路器的设计及额定值相一致。</w:t>
      </w:r>
    </w:p>
    <w:p w14:paraId="0DB9966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断路器具有速断、长延时、短延时保护功能。</w:t>
      </w:r>
    </w:p>
    <w:p w14:paraId="6F8B5E8C">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所有提供的断路器机械寿命与电气寿命不小于以下数值：</w:t>
      </w:r>
    </w:p>
    <w:tbl>
      <w:tblPr>
        <w:tblStyle w:val="14"/>
        <w:tblW w:w="5000" w:type="pct"/>
        <w:tblInd w:w="12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89"/>
        <w:gridCol w:w="2706"/>
        <w:gridCol w:w="3267"/>
      </w:tblGrid>
      <w:tr w14:paraId="0544D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040" w:type="dxa"/>
          </w:tcPr>
          <w:p w14:paraId="1C53DDFC">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w:t>
            </w:r>
          </w:p>
          <w:p w14:paraId="43D4CA12">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w:t>
            </w:r>
          </w:p>
        </w:tc>
        <w:tc>
          <w:tcPr>
            <w:tcW w:w="2310" w:type="dxa"/>
          </w:tcPr>
          <w:p w14:paraId="199218E4">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机械操作次数</w:t>
            </w:r>
          </w:p>
          <w:p w14:paraId="035AA3AC">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(有维护)</w:t>
            </w:r>
          </w:p>
          <w:p w14:paraId="66F3688B">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(次)</w:t>
            </w:r>
          </w:p>
        </w:tc>
        <w:tc>
          <w:tcPr>
            <w:tcW w:w="2789" w:type="dxa"/>
          </w:tcPr>
          <w:p w14:paraId="1B161ABF">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电气操作次数</w:t>
            </w:r>
          </w:p>
          <w:p w14:paraId="764BFB43">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(免维护)</w:t>
            </w:r>
          </w:p>
          <w:p w14:paraId="4A42F291">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(额定电流时) 次</w:t>
            </w:r>
          </w:p>
        </w:tc>
      </w:tr>
      <w:tr w14:paraId="4C41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040" w:type="dxa"/>
            <w:tcBorders>
              <w:bottom w:val="nil"/>
            </w:tcBorders>
          </w:tcPr>
          <w:p w14:paraId="2443A1A8">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630A～1600A</w:t>
            </w:r>
          </w:p>
        </w:tc>
        <w:tc>
          <w:tcPr>
            <w:tcW w:w="2310" w:type="dxa"/>
            <w:tcBorders>
              <w:bottom w:val="nil"/>
            </w:tcBorders>
          </w:tcPr>
          <w:p w14:paraId="50A7A9FD">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789" w:type="dxa"/>
            <w:tcBorders>
              <w:bottom w:val="nil"/>
            </w:tcBorders>
          </w:tcPr>
          <w:p w14:paraId="3E8351F6">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r>
      <w:tr w14:paraId="3CC24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040" w:type="dxa"/>
            <w:tcBorders>
              <w:bottom w:val="single" w:color="auto" w:sz="6" w:space="0"/>
            </w:tcBorders>
          </w:tcPr>
          <w:p w14:paraId="5FE1176F">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2000A～3000A</w:t>
            </w:r>
          </w:p>
        </w:tc>
        <w:tc>
          <w:tcPr>
            <w:tcW w:w="2310" w:type="dxa"/>
            <w:tcBorders>
              <w:bottom w:val="single" w:color="auto" w:sz="6" w:space="0"/>
            </w:tcBorders>
          </w:tcPr>
          <w:p w14:paraId="24D765E8">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c>
          <w:tcPr>
            <w:tcW w:w="2789" w:type="dxa"/>
            <w:tcBorders>
              <w:bottom w:val="single" w:color="auto" w:sz="6" w:space="0"/>
            </w:tcBorders>
          </w:tcPr>
          <w:p w14:paraId="74C7EA47">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6000次</w:t>
            </w:r>
          </w:p>
        </w:tc>
      </w:tr>
      <w:tr w14:paraId="62263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040" w:type="dxa"/>
            <w:tcBorders>
              <w:bottom w:val="single" w:color="auto" w:sz="6" w:space="0"/>
            </w:tcBorders>
          </w:tcPr>
          <w:p w14:paraId="5E714359">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3200A</w:t>
            </w:r>
          </w:p>
        </w:tc>
        <w:tc>
          <w:tcPr>
            <w:tcW w:w="2310" w:type="dxa"/>
            <w:tcBorders>
              <w:bottom w:val="single" w:color="auto" w:sz="6" w:space="0"/>
            </w:tcBorders>
          </w:tcPr>
          <w:p w14:paraId="58B79B8F">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c>
          <w:tcPr>
            <w:tcW w:w="2789" w:type="dxa"/>
            <w:tcBorders>
              <w:bottom w:val="single" w:color="auto" w:sz="6" w:space="0"/>
            </w:tcBorders>
          </w:tcPr>
          <w:p w14:paraId="1B7DD8B8">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4000次</w:t>
            </w:r>
          </w:p>
        </w:tc>
      </w:tr>
      <w:tr w14:paraId="15B1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040" w:type="dxa"/>
            <w:tcBorders>
              <w:bottom w:val="single" w:color="auto" w:sz="6" w:space="0"/>
            </w:tcBorders>
          </w:tcPr>
          <w:p w14:paraId="2305B8E0">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4000A－5000A</w:t>
            </w:r>
          </w:p>
        </w:tc>
        <w:tc>
          <w:tcPr>
            <w:tcW w:w="2310" w:type="dxa"/>
            <w:tcBorders>
              <w:bottom w:val="single" w:color="auto" w:sz="6" w:space="0"/>
            </w:tcBorders>
          </w:tcPr>
          <w:p w14:paraId="675BF765">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c>
          <w:tcPr>
            <w:tcW w:w="2789" w:type="dxa"/>
            <w:tcBorders>
              <w:bottom w:val="single" w:color="auto" w:sz="6" w:space="0"/>
            </w:tcBorders>
          </w:tcPr>
          <w:p w14:paraId="216F8A01">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3000次</w:t>
            </w:r>
          </w:p>
        </w:tc>
      </w:tr>
    </w:tbl>
    <w:p w14:paraId="7B1CA5F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(h) 模块化设计</w:t>
      </w:r>
    </w:p>
    <w:p w14:paraId="0DDCEBD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(i) 具有带MODBUS（RS485）通信接口的微处理器进行保护、控制、信号传输和参数检测的功能。</w:t>
      </w:r>
    </w:p>
    <w:p w14:paraId="705F56D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低压框架断路器还应符合下列条件：</w:t>
      </w:r>
    </w:p>
    <w:p w14:paraId="1A58AC9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额定运行短路分断电流50kA，额定短时耐受电流（1S）50kA，额定脉冲耐受电压12kV</w:t>
      </w:r>
    </w:p>
    <w:p w14:paraId="74249DA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短路及过载保护脱扣器应为16位工业芯片微处理器电子脱扣器（脱扣器应满足以下条件：操作精度高，设定范围宽，液晶显示，对任何故障可做出保护）</w:t>
      </w:r>
    </w:p>
    <w:p w14:paraId="17FEB9D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板面数字显示工况信号，整定值，电能测量值及存储的故障值</w:t>
      </w:r>
    </w:p>
    <w:p w14:paraId="7AD8264D">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2) 塑壳断路器(MCCB)</w:t>
      </w:r>
    </w:p>
    <w:p w14:paraId="55FD024D">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每台低压塑壳断路器应按GB14048.2、IEC60947-2的标准设计与制造并符合操作要求包括:</w:t>
      </w:r>
    </w:p>
    <w:p w14:paraId="4F1F8BB3">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(a)  大于或等于400A的塑壳断路器采用电动分、合闸。</w:t>
      </w:r>
    </w:p>
    <w:p w14:paraId="5EF847F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(b)  带有复合热过载及短路瞬时脱扣器。</w:t>
      </w:r>
    </w:p>
    <w:p w14:paraId="59BB538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(c)  固定件及接头应适合低压开关柜的抽屉尺寸。</w:t>
      </w:r>
    </w:p>
    <w:p w14:paraId="27A4E41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所有有提供的塑壳断路器机械寿命与电气寿命不小于以下数值：</w:t>
      </w:r>
    </w:p>
    <w:tbl>
      <w:tblPr>
        <w:tblStyle w:val="14"/>
        <w:tblW w:w="5000" w:type="pct"/>
        <w:tblInd w:w="12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837"/>
        <w:gridCol w:w="2576"/>
        <w:gridCol w:w="2949"/>
      </w:tblGrid>
      <w:tr w14:paraId="2F08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4E07B134">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w:t>
            </w:r>
          </w:p>
          <w:p w14:paraId="66347905">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w:t>
            </w:r>
          </w:p>
        </w:tc>
        <w:tc>
          <w:tcPr>
            <w:tcW w:w="2070" w:type="dxa"/>
          </w:tcPr>
          <w:p w14:paraId="5A16D62E">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机械操作次数</w:t>
            </w:r>
          </w:p>
          <w:p w14:paraId="4523192A">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(有维护)</w:t>
            </w:r>
          </w:p>
          <w:p w14:paraId="0B81FE65">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次</w:t>
            </w:r>
          </w:p>
        </w:tc>
        <w:tc>
          <w:tcPr>
            <w:tcW w:w="2370" w:type="dxa"/>
          </w:tcPr>
          <w:p w14:paraId="084B4339">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电气操作次数</w:t>
            </w:r>
          </w:p>
          <w:p w14:paraId="50062066">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(免维护)</w:t>
            </w:r>
          </w:p>
          <w:p w14:paraId="43047544">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(额定电流时) 次</w:t>
            </w:r>
          </w:p>
        </w:tc>
      </w:tr>
      <w:tr w14:paraId="696C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0F8825C9">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100A及以下</w:t>
            </w:r>
          </w:p>
        </w:tc>
        <w:tc>
          <w:tcPr>
            <w:tcW w:w="2070" w:type="dxa"/>
          </w:tcPr>
          <w:p w14:paraId="59CAEF85">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370" w:type="dxa"/>
          </w:tcPr>
          <w:p w14:paraId="3892FB52">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r>
      <w:tr w14:paraId="298E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2276F094">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160A～250A</w:t>
            </w:r>
          </w:p>
        </w:tc>
        <w:tc>
          <w:tcPr>
            <w:tcW w:w="2070" w:type="dxa"/>
          </w:tcPr>
          <w:p w14:paraId="20E21963">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370" w:type="dxa"/>
          </w:tcPr>
          <w:p w14:paraId="34772E31">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6000次</w:t>
            </w:r>
          </w:p>
        </w:tc>
      </w:tr>
      <w:tr w14:paraId="66D1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060CCE5D">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400A～630A</w:t>
            </w:r>
          </w:p>
        </w:tc>
        <w:tc>
          <w:tcPr>
            <w:tcW w:w="2070" w:type="dxa"/>
          </w:tcPr>
          <w:p w14:paraId="4A521D56">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c>
          <w:tcPr>
            <w:tcW w:w="2370" w:type="dxa"/>
          </w:tcPr>
          <w:p w14:paraId="1938643F">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4000次</w:t>
            </w:r>
          </w:p>
        </w:tc>
      </w:tr>
    </w:tbl>
    <w:p w14:paraId="32148B97">
      <w:pPr>
        <w:widowControl/>
        <w:spacing w:line="360" w:lineRule="auto"/>
        <w:ind w:firstLine="482"/>
        <w:jc w:val="both"/>
        <w:rPr>
          <w:rFonts w:hint="eastAsia" w:ascii="宋体" w:hAnsi="宋体" w:eastAsia="宋体" w:cs="宋体"/>
          <w:bCs/>
          <w:kern w:val="2"/>
          <w:szCs w:val="21"/>
          <w:lang w:eastAsia="zh-CN"/>
        </w:rPr>
      </w:pPr>
    </w:p>
    <w:p w14:paraId="2717C6B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低压塑壳断路器还应符合下列条件：</w:t>
      </w:r>
    </w:p>
    <w:p w14:paraId="60B9B16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额定极限短路分断电流50kA。160A以下的塑壳断路器额定脉冲耐受电压6kV，160A以上的塑壳断路器额定脉冲耐受电压8kV。</w:t>
      </w:r>
    </w:p>
    <w:p w14:paraId="4A77940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塑壳断路器与框架断路器应为同一生产厂家的系列产品。</w:t>
      </w:r>
    </w:p>
    <w:p w14:paraId="62E985D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每个装置应提供闭锁继电器及附件，并应与低压空气断路器的设计及额定值相一致。</w:t>
      </w:r>
    </w:p>
    <w:p w14:paraId="3384D00F">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 xml:space="preserve">3）隔离开关和熔丝开关 </w:t>
      </w:r>
    </w:p>
    <w:p w14:paraId="6183EBE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隔离开关和熔丝开关应按GB14048.2、IEC60947-3标准设计和制造并符合低压开关柜的操作要求。</w:t>
      </w:r>
    </w:p>
    <w:p w14:paraId="7E361B4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(a)  开断和闭合均应速动，与操作者的动作快慢无关。</w:t>
      </w:r>
    </w:p>
    <w:p w14:paraId="57D19613">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(b)  开关使用类别至少为AC22并适合低压开关柜的总额定值。</w:t>
      </w:r>
    </w:p>
    <w:p w14:paraId="2F957DE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(c)  熔断体应从负荷开关处快速拆装。</w:t>
      </w:r>
    </w:p>
    <w:p w14:paraId="6E858DE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000000" w:themeColor="text1"/>
          <w:kern w:val="2"/>
          <w:szCs w:val="21"/>
          <w:lang w:eastAsia="zh-CN"/>
          <w14:textFill>
            <w14:solidFill>
              <w14:schemeClr w14:val="tx1"/>
            </w14:solidFill>
          </w14:textFill>
        </w:rPr>
        <w:t>(d)  熔断体应按GB13539、IEC60269标准设计与制造并符合每个装置的</w:t>
      </w:r>
      <w:r>
        <w:rPr>
          <w:rFonts w:hint="eastAsia" w:ascii="宋体" w:hAnsi="宋体" w:eastAsia="宋体" w:cs="宋体"/>
          <w:bCs/>
          <w:kern w:val="2"/>
          <w:szCs w:val="21"/>
          <w:lang w:eastAsia="zh-CN"/>
        </w:rPr>
        <w:t>相应要求。</w:t>
      </w:r>
    </w:p>
    <w:p w14:paraId="5821AC77">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 xml:space="preserve">4）接触器 </w:t>
      </w:r>
    </w:p>
    <w:p w14:paraId="313522B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接触器应按GB14048.4、IEC60947－4标准设计与制造并符合每台低压开关柜的操作要求。</w:t>
      </w:r>
    </w:p>
    <w:p w14:paraId="1D0C026D">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(a)  使用类别至少为AC-3，其机械寿命不小于1千万次、电气寿命不小于120万次。控制电容器的接触器为AC-6B。</w:t>
      </w:r>
    </w:p>
    <w:p w14:paraId="61469AED">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(b)  每台接触器装有足够的辅助接点及附件以便其它用途。接触器应比控制回路的额定容量大一档。</w:t>
      </w:r>
    </w:p>
    <w:p w14:paraId="7B966594">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 xml:space="preserve">5）电涌保护器 </w:t>
      </w:r>
    </w:p>
    <w:p w14:paraId="2C5B511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低压总进线柜安装Ⅰ级电涌保护器，标称工作电压380V AC，额定放电电流（10/350us）80kA，电压保护水平小于1.5kV，响应时间小于5ns，绝缘电阻大于100MΩ。设备厂家应配套提供保护熔断器。电涌保护器应有当地防雷部门的许可证等相关文件。</w:t>
      </w:r>
    </w:p>
    <w:p w14:paraId="629EFE83">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 xml:space="preserve">6）控制设备 </w:t>
      </w:r>
    </w:p>
    <w:p w14:paraId="4BE7DFA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所有控制，保护及仪表回路应与主回路隔离，低压开关柜的控制回路电压采用交流220V并加以不大于6A的熔丝保护。</w:t>
      </w:r>
    </w:p>
    <w:p w14:paraId="14CF3A01">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控制及保护回路与仪表回路分开，主开关控制回路单独采用熔丝保护，所有按钮，指示灯，选择器必须匹配。</w:t>
      </w:r>
    </w:p>
    <w:p w14:paraId="6D017338">
      <w:pPr>
        <w:widowControl/>
        <w:spacing w:line="360" w:lineRule="auto"/>
        <w:ind w:firstLine="482"/>
        <w:jc w:val="both"/>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val="en-US" w:eastAsia="zh-CN"/>
          <w14:textFill>
            <w14:solidFill>
              <w14:schemeClr w14:val="tx1"/>
            </w14:solidFill>
          </w14:textFill>
        </w:rPr>
        <w:t>7</w:t>
      </w:r>
      <w:r>
        <w:rPr>
          <w:rFonts w:hint="eastAsia" w:ascii="宋体" w:hAnsi="宋体" w:eastAsia="宋体" w:cs="宋体"/>
          <w:b/>
          <w:bCs w:val="0"/>
          <w:color w:val="000000" w:themeColor="text1"/>
          <w:kern w:val="2"/>
          <w:szCs w:val="21"/>
          <w:lang w:eastAsia="zh-CN"/>
          <w14:textFill>
            <w14:solidFill>
              <w14:schemeClr w14:val="tx1"/>
            </w14:solidFill>
          </w14:textFill>
        </w:rPr>
        <w:t>）显示仪表</w:t>
      </w:r>
    </w:p>
    <w:p w14:paraId="314BB03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采用智能综合测量仪表，智能化并带MODBUS（RS485）通讯接口，通讯规约应与监控系统适配。低压智能测量仪表采用单元化配置。智能测量仪表采用整体式液晶显示带通信接口装置（根据需要）。</w:t>
      </w:r>
    </w:p>
    <w:p w14:paraId="66A4A55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a.  智能测量仪表基本要求：</w:t>
      </w:r>
    </w:p>
    <w:p w14:paraId="7957560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测量参数：U、I、P、Q、S、kwh、kvarh、COSφ、F、谐波等参数可选。</w:t>
      </w:r>
    </w:p>
    <w:p w14:paraId="181E1E5D">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具有开放或标准的通信协议；</w:t>
      </w:r>
    </w:p>
    <w:p w14:paraId="5118AD5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体积适当，可装于低压抽屉式配电柜上；</w:t>
      </w:r>
    </w:p>
    <w:p w14:paraId="7EE5B05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具有毫秒级的事件顺序记录（SOE）功能。</w:t>
      </w:r>
    </w:p>
    <w:p w14:paraId="17E33B1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监测单次谐波的幅值和相角，有助于排除系统故障。</w:t>
      </w:r>
    </w:p>
    <w:p w14:paraId="0E279A7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汉字液晶显示。</w:t>
      </w:r>
    </w:p>
    <w:p w14:paraId="0E6242C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电压输入范围：</w:t>
      </w:r>
    </w:p>
    <w:p w14:paraId="456AB7E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额定输入：100V 、220V、400V可选</w:t>
      </w:r>
    </w:p>
    <w:p w14:paraId="638C6F4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量程范围：1.2倍额定输入</w:t>
      </w:r>
    </w:p>
    <w:p w14:paraId="7F019E6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输入阻抗：1MΩ</w:t>
      </w:r>
    </w:p>
    <w:p w14:paraId="2E3251B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功率消耗：≤0.5VA／相</w:t>
      </w:r>
    </w:p>
    <w:p w14:paraId="6DFC30A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电流输入范围：</w:t>
      </w:r>
    </w:p>
    <w:p w14:paraId="4784176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额定输入：5A、1A可选</w:t>
      </w:r>
    </w:p>
    <w:p w14:paraId="591BD8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量程范围：1.2倍额定输入</w:t>
      </w:r>
    </w:p>
    <w:p w14:paraId="1A3545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功率消耗：≤0.5VA／相</w:t>
      </w:r>
    </w:p>
    <w:p w14:paraId="15CB6FB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相对湿度：0％～95％无凝露</w:t>
      </w:r>
    </w:p>
    <w:p w14:paraId="091FA00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平均无故障时间≥50000小时</w:t>
      </w:r>
    </w:p>
    <w:p w14:paraId="274BDB45">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9）电缆密封件</w:t>
      </w:r>
    </w:p>
    <w:p w14:paraId="7CA591E4">
      <w:pPr>
        <w:widowControl/>
        <w:spacing w:line="360" w:lineRule="auto"/>
        <w:ind w:firstLine="482"/>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缆引至开关柜的开孔部位应配置电缆密封件。电缆密封件不仅要满足现有进出电缆的外径、数量要求，同时应根据开关柜备用抽屉的容量、数量预留相应的备用电缆空间，但备用模块不得少于4块。密封模块采用无卤橡胶材质，多芯层可变直径密封技术，模数化组合。密封装置要求防水、防尘、防火、防烟雾、防爆、防震动、防鼠啮。</w:t>
      </w:r>
    </w:p>
    <w:p w14:paraId="532AD685">
      <w:pPr>
        <w:widowControl/>
        <w:numPr>
          <w:ilvl w:val="0"/>
          <w:numId w:val="5"/>
        </w:numPr>
        <w:spacing w:line="360" w:lineRule="auto"/>
        <w:ind w:firstLine="482"/>
        <w:rPr>
          <w:rFonts w:hint="eastAsia" w:ascii="宋体" w:hAnsi="宋体" w:eastAsia="宋体" w:cs="宋体"/>
          <w:bCs/>
          <w:kern w:val="2"/>
          <w:szCs w:val="21"/>
          <w:lang w:val="en-US" w:eastAsia="zh-CN"/>
        </w:rPr>
      </w:pPr>
      <w:r>
        <w:rPr>
          <w:rFonts w:hint="eastAsia" w:ascii="宋体" w:hAnsi="宋体" w:eastAsia="宋体" w:cs="宋体"/>
          <w:bCs/>
          <w:kern w:val="2"/>
          <w:szCs w:val="21"/>
          <w:lang w:val="en-US" w:eastAsia="zh-CN"/>
        </w:rPr>
        <w:t>自控设备</w:t>
      </w:r>
    </w:p>
    <w:p w14:paraId="0581D1E9">
      <w:pPr>
        <w:widowControl/>
        <w:numPr>
          <w:ilvl w:val="-1"/>
          <w:numId w:val="0"/>
        </w:numPr>
        <w:spacing w:line="360" w:lineRule="auto"/>
        <w:ind w:firstLine="0"/>
        <w:rPr>
          <w:rFonts w:hint="eastAsia" w:ascii="宋体" w:hAnsi="宋体" w:eastAsia="宋体" w:cs="宋体"/>
          <w:bCs/>
          <w:kern w:val="2"/>
          <w:szCs w:val="21"/>
          <w:lang w:val="en-US" w:eastAsia="zh-CN"/>
        </w:rPr>
      </w:pPr>
      <w:r>
        <w:rPr>
          <w:rFonts w:hint="eastAsia" w:ascii="宋体" w:hAnsi="宋体" w:eastAsia="宋体" w:cs="宋体"/>
          <w:bCs/>
          <w:kern w:val="2"/>
          <w:szCs w:val="21"/>
          <w:lang w:val="en-US" w:eastAsia="zh-CN"/>
        </w:rPr>
        <w:t xml:space="preserve">     见本章节（5）自控要求。</w:t>
      </w:r>
    </w:p>
    <w:p w14:paraId="5B66BAAA">
      <w:pPr>
        <w:widowControl/>
        <w:spacing w:line="360" w:lineRule="auto"/>
        <w:ind w:firstLine="482"/>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3</w:t>
      </w:r>
      <w:r>
        <w:rPr>
          <w:rFonts w:hint="eastAsia" w:ascii="宋体" w:hAnsi="宋体" w:eastAsia="宋体" w:cs="宋体"/>
          <w:b/>
          <w:bCs w:val="0"/>
          <w:kern w:val="2"/>
          <w:szCs w:val="21"/>
          <w:lang w:eastAsia="zh-CN"/>
        </w:rPr>
        <w:t>）箱柜母排</w:t>
      </w:r>
    </w:p>
    <w:p w14:paraId="573C638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箱柜母排应是高导性的铜，各相间绝缘。</w:t>
      </w:r>
    </w:p>
    <w:p w14:paraId="670795F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除另有规定外，箱柜母排应完成温升和标称短路电流35kA持续1秒的型式试验。</w:t>
      </w:r>
    </w:p>
    <w:p w14:paraId="1DD8486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所有带主接母排的非标动力箱柜要配有全部长度接地铜排和中性母排。</w:t>
      </w:r>
    </w:p>
    <w:p w14:paraId="00E06C96">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母排型式试验证书要同标书一起递交。</w:t>
      </w:r>
    </w:p>
    <w:p w14:paraId="5319C21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母排支撑点应是不吸湿的绝缘材料。</w:t>
      </w:r>
    </w:p>
    <w:p w14:paraId="4C85D8F5">
      <w:pPr>
        <w:widowControl/>
        <w:numPr>
          <w:ilvl w:val="-1"/>
          <w:numId w:val="0"/>
        </w:numPr>
        <w:spacing w:line="360" w:lineRule="auto"/>
        <w:ind w:firstLine="482" w:firstLineChars="0"/>
        <w:jc w:val="both"/>
        <w:rPr>
          <w:rFonts w:hint="eastAsia" w:ascii="宋体" w:hAnsi="宋体" w:eastAsia="宋体" w:cs="宋体"/>
          <w:bCs/>
          <w:kern w:val="2"/>
          <w:szCs w:val="21"/>
          <w:lang w:eastAsia="zh-CN"/>
        </w:rPr>
      </w:pPr>
      <w:r>
        <w:rPr>
          <w:rFonts w:hint="eastAsia" w:ascii="宋体" w:hAnsi="宋体" w:eastAsia="宋体" w:cs="宋体"/>
          <w:bCs/>
          <w:color w:val="000000" w:themeColor="text1"/>
          <w:kern w:val="2"/>
          <w:szCs w:val="21"/>
          <w:lang w:eastAsia="zh-CN"/>
          <w14:textFill>
            <w14:solidFill>
              <w14:schemeClr w14:val="tx1"/>
            </w14:solidFill>
          </w14:textFill>
        </w:rPr>
        <w:t>主要连接点和母排都要采用经认可方式的相色和其它适当的标识、标签加以识别。</w:t>
      </w:r>
    </w:p>
    <w:p w14:paraId="28873F73">
      <w:pPr>
        <w:widowControl/>
        <w:numPr>
          <w:ilvl w:val="-1"/>
          <w:numId w:val="0"/>
        </w:numPr>
        <w:spacing w:line="360" w:lineRule="auto"/>
        <w:ind w:firstLine="422" w:firstLineChars="200"/>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4</w:t>
      </w:r>
      <w:r>
        <w:rPr>
          <w:rFonts w:hint="eastAsia" w:ascii="宋体" w:hAnsi="宋体" w:eastAsia="宋体" w:cs="宋体"/>
          <w:b/>
          <w:bCs w:val="0"/>
          <w:kern w:val="2"/>
          <w:szCs w:val="21"/>
          <w:lang w:eastAsia="zh-CN"/>
        </w:rPr>
        <w:t>）安装在非标动力箱柜内的控制和监测设备</w:t>
      </w:r>
    </w:p>
    <w:p w14:paraId="0FD34AC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所有控制、保护、仪表、主回路、设备应相互隔离，以避免不可接受的危害和电气干扰。非标动力箱柜控制回路采用不大于10A的熔丝保护。</w:t>
      </w:r>
    </w:p>
    <w:p w14:paraId="6EE2B4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在非标动力箱柜内仪表及指示设备的刻度、量程和精度应经工程师认可。</w:t>
      </w:r>
    </w:p>
    <w:p w14:paraId="5C94400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所有仪器设备、辅助件和配件应按照IEC标准制作，且通过相应的型式和常规试验。</w:t>
      </w:r>
    </w:p>
    <w:p w14:paraId="002552AF">
      <w:pPr>
        <w:widowControl/>
        <w:spacing w:line="360" w:lineRule="auto"/>
        <w:ind w:firstLine="420"/>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5</w:t>
      </w:r>
      <w:r>
        <w:rPr>
          <w:rFonts w:hint="eastAsia" w:ascii="宋体" w:hAnsi="宋体" w:eastAsia="宋体" w:cs="宋体"/>
          <w:b/>
          <w:bCs w:val="0"/>
          <w:kern w:val="2"/>
          <w:szCs w:val="21"/>
          <w:lang w:eastAsia="zh-CN"/>
        </w:rPr>
        <w:t>）箱柜内的辅助导线</w:t>
      </w:r>
    </w:p>
    <w:p w14:paraId="3515037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连接控制、保护及仪表设备的小线，电流回路应为截面不小于2.5mm2的多股铜导线，其他回路应为截面不小于1.5mm2的多股铜导线，绝缘等级为750V。</w:t>
      </w:r>
    </w:p>
    <w:p w14:paraId="3C6F00B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柜内小线应整齐地排列夹紧。</w:t>
      </w:r>
    </w:p>
    <w:p w14:paraId="2FB385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所有不与主回路连接的小线应采用同一种醒目的颜色，并在端子处具有持久的标记，符合IEC446标准。</w:t>
      </w:r>
    </w:p>
    <w:p w14:paraId="3C9FA13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一个功能单元或组件的柜内外小线必须连接在端子排上，端子排要求留有25％的备用端子。每根导线将固定在专用的端子上并可根据需要采用连接片进行多根导线端接。每项设备将从公共的中性排上单独引出一根中性线。</w:t>
      </w:r>
    </w:p>
    <w:p w14:paraId="7614B3BA">
      <w:pPr>
        <w:widowControl/>
        <w:spacing w:line="360" w:lineRule="auto"/>
        <w:ind w:firstLine="420"/>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6</w:t>
      </w:r>
      <w:r>
        <w:rPr>
          <w:rFonts w:hint="eastAsia" w:ascii="宋体" w:hAnsi="宋体" w:eastAsia="宋体" w:cs="宋体"/>
          <w:b/>
          <w:bCs w:val="0"/>
          <w:kern w:val="2"/>
          <w:szCs w:val="21"/>
          <w:lang w:eastAsia="zh-CN"/>
        </w:rPr>
        <w:t>）在制造厂检查和试验</w:t>
      </w:r>
    </w:p>
    <w:p w14:paraId="6068D52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的非标动力箱柜应按总要求在制造厂进行检查和试验，以表明其运行性能以及设备、材料和结构在电气、机械上的完整性。达到GB50150、GB50171等标准规定的要求。型式试验包括（不仅限于）绝缘电阻测量、交流耐压试验和相位检查等。</w:t>
      </w:r>
    </w:p>
    <w:p w14:paraId="050C44A8">
      <w:pPr>
        <w:widowControl/>
        <w:spacing w:line="360" w:lineRule="auto"/>
        <w:ind w:firstLine="420"/>
        <w:jc w:val="both"/>
        <w:outlineLvl w:val="4"/>
        <w:rPr>
          <w:rFonts w:hint="eastAsia" w:ascii="宋体" w:hAnsi="宋体" w:eastAsia="宋体" w:cs="宋体"/>
          <w:bCs/>
          <w:kern w:val="2"/>
          <w:szCs w:val="21"/>
          <w:lang w:eastAsia="zh-CN"/>
        </w:rPr>
      </w:pPr>
      <w:r>
        <w:rPr>
          <w:rFonts w:hint="eastAsia" w:ascii="宋体" w:hAnsi="宋体" w:eastAsia="宋体" w:cs="宋体"/>
          <w:bCs/>
          <w:kern w:val="2"/>
          <w:szCs w:val="21"/>
          <w:lang w:eastAsia="zh-CN"/>
        </w:rPr>
        <w:t>（</w:t>
      </w:r>
      <w:r>
        <w:rPr>
          <w:rFonts w:hint="eastAsia" w:ascii="宋体" w:hAnsi="宋体" w:eastAsia="宋体" w:cs="宋体"/>
          <w:b/>
          <w:bCs w:val="0"/>
          <w:kern w:val="2"/>
          <w:szCs w:val="21"/>
          <w:lang w:val="en-US" w:eastAsia="zh-CN"/>
        </w:rPr>
        <w:t>7</w:t>
      </w:r>
      <w:r>
        <w:rPr>
          <w:rFonts w:hint="eastAsia" w:ascii="宋体" w:hAnsi="宋体" w:eastAsia="宋体" w:cs="宋体"/>
          <w:b/>
          <w:bCs w:val="0"/>
          <w:kern w:val="2"/>
          <w:szCs w:val="21"/>
          <w:lang w:eastAsia="zh-CN"/>
        </w:rPr>
        <w:t>）检查的通知和试验所需的设备</w:t>
      </w:r>
    </w:p>
    <w:p w14:paraId="42D9C37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中标人发出工程进展及检查时间的通知，并且提供所需要的设备和招标人代表进行检查和现场试验。</w:t>
      </w:r>
    </w:p>
    <w:p w14:paraId="39DFC128">
      <w:pPr>
        <w:widowControl/>
        <w:spacing w:line="360" w:lineRule="auto"/>
        <w:ind w:firstLine="420"/>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8</w:t>
      </w:r>
      <w:r>
        <w:rPr>
          <w:rFonts w:hint="eastAsia" w:ascii="宋体" w:hAnsi="宋体" w:eastAsia="宋体" w:cs="宋体"/>
          <w:b/>
          <w:bCs w:val="0"/>
          <w:kern w:val="2"/>
          <w:szCs w:val="21"/>
          <w:lang w:eastAsia="zh-CN"/>
        </w:rPr>
        <w:t>）型式试验</w:t>
      </w:r>
    </w:p>
    <w:p w14:paraId="7680EF0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5年内已经鉴定过的型式试验可供招标人复查和确认，所制造的非标动力箱柜与型式试验的设备具有相同的质量和标准。</w:t>
      </w:r>
    </w:p>
    <w:p w14:paraId="54008BCE">
      <w:pPr>
        <w:widowControl/>
        <w:spacing w:line="360" w:lineRule="auto"/>
        <w:ind w:firstLine="420"/>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9</w:t>
      </w:r>
      <w:r>
        <w:rPr>
          <w:rFonts w:hint="eastAsia" w:ascii="宋体" w:hAnsi="宋体" w:eastAsia="宋体" w:cs="宋体"/>
          <w:b/>
          <w:bCs w:val="0"/>
          <w:kern w:val="2"/>
          <w:szCs w:val="21"/>
          <w:lang w:eastAsia="zh-CN"/>
        </w:rPr>
        <w:t>）批准的证书</w:t>
      </w:r>
    </w:p>
    <w:p w14:paraId="7F66BBD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在制造厂检查和试验以前，一切有关权力机构以及专业的试验室批准的证书，应提交招标人研究。</w:t>
      </w:r>
    </w:p>
    <w:p w14:paraId="22A2482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对非标动力箱柜的各项参数，中标人应列出可资证明的数据，并须经招标人认可。</w:t>
      </w:r>
    </w:p>
    <w:p w14:paraId="3AF3E5C9">
      <w:pPr>
        <w:widowControl/>
        <w:spacing w:line="360" w:lineRule="auto"/>
        <w:ind w:firstLine="420"/>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10</w:t>
      </w:r>
      <w:r>
        <w:rPr>
          <w:rFonts w:hint="eastAsia" w:ascii="宋体" w:hAnsi="宋体" w:eastAsia="宋体" w:cs="宋体"/>
          <w:b/>
          <w:bCs w:val="0"/>
          <w:kern w:val="2"/>
          <w:szCs w:val="21"/>
          <w:lang w:eastAsia="zh-CN"/>
        </w:rPr>
        <w:t>）试验的范围和方法</w:t>
      </w:r>
    </w:p>
    <w:p w14:paraId="0D82BACE">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所有的非标动力箱柜均应按GB和IEC规范的总要求以及有关每只部件的标准进行型式试验。</w:t>
      </w:r>
    </w:p>
    <w:p w14:paraId="31D99400">
      <w:pPr>
        <w:widowControl/>
        <w:spacing w:line="360" w:lineRule="auto"/>
        <w:ind w:firstLine="420"/>
        <w:jc w:val="both"/>
        <w:outlineLvl w:val="4"/>
        <w:rPr>
          <w:rFonts w:hint="eastAsia" w:ascii="宋体" w:hAnsi="宋体" w:eastAsia="宋体" w:cs="宋体"/>
          <w:b/>
          <w:bCs w:val="0"/>
          <w:color w:val="000000" w:themeColor="text1"/>
          <w:kern w:val="2"/>
          <w:szCs w:val="21"/>
          <w:lang w:eastAsia="zh-CN"/>
          <w14:textFill>
            <w14:solidFill>
              <w14:schemeClr w14:val="tx1"/>
            </w14:solidFill>
          </w14:textFill>
        </w:rPr>
      </w:pPr>
      <w:r>
        <w:rPr>
          <w:rFonts w:hint="eastAsia" w:ascii="宋体" w:hAnsi="宋体" w:eastAsia="宋体" w:cs="宋体"/>
          <w:b/>
          <w:bCs w:val="0"/>
          <w:color w:val="000000" w:themeColor="text1"/>
          <w:kern w:val="2"/>
          <w:szCs w:val="21"/>
          <w:lang w:eastAsia="zh-CN"/>
          <w14:textFill>
            <w14:solidFill>
              <w14:schemeClr w14:val="tx1"/>
            </w14:solidFill>
          </w14:textFill>
        </w:rPr>
        <w:t>（</w:t>
      </w:r>
      <w:r>
        <w:rPr>
          <w:rFonts w:hint="eastAsia" w:ascii="宋体" w:hAnsi="宋体" w:eastAsia="宋体" w:cs="宋体"/>
          <w:b/>
          <w:bCs w:val="0"/>
          <w:color w:val="000000" w:themeColor="text1"/>
          <w:kern w:val="2"/>
          <w:szCs w:val="21"/>
          <w:lang w:val="en-US" w:eastAsia="zh-CN"/>
          <w14:textFill>
            <w14:solidFill>
              <w14:schemeClr w14:val="tx1"/>
            </w14:solidFill>
          </w14:textFill>
        </w:rPr>
        <w:t>11</w:t>
      </w:r>
      <w:r>
        <w:rPr>
          <w:rFonts w:hint="eastAsia" w:ascii="宋体" w:hAnsi="宋体" w:eastAsia="宋体" w:cs="宋体"/>
          <w:b/>
          <w:bCs w:val="0"/>
          <w:color w:val="000000" w:themeColor="text1"/>
          <w:kern w:val="2"/>
          <w:szCs w:val="21"/>
          <w:lang w:eastAsia="zh-CN"/>
          <w14:textFill>
            <w14:solidFill>
              <w14:schemeClr w14:val="tx1"/>
            </w14:solidFill>
          </w14:textFill>
        </w:rPr>
        <w:t>）常规检查和试验</w:t>
      </w:r>
    </w:p>
    <w:p w14:paraId="0449BAB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常规试验应包括但不限于:</w:t>
      </w:r>
    </w:p>
    <w:p w14:paraId="251E653C">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(a)  视觉检查——设备的质量、结构、防护等级、总装配和涂层。</w:t>
      </w:r>
    </w:p>
    <w:p w14:paraId="7828950E">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(b)  有关元器件的机械操作。</w:t>
      </w:r>
    </w:p>
    <w:p w14:paraId="6FC97E6E">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所有控制、保护和监测设备的电气操作。</w:t>
      </w:r>
    </w:p>
    <w:p w14:paraId="4ABF0F1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所有元器件的整定值。</w:t>
      </w:r>
    </w:p>
    <w:p w14:paraId="688EDA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功能性试验包括模拟操作的程序试验。</w:t>
      </w:r>
    </w:p>
    <w:p w14:paraId="00AB3D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绝缘电阻测量。</w:t>
      </w:r>
    </w:p>
    <w:p w14:paraId="780E08A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耐压试验。</w:t>
      </w:r>
    </w:p>
    <w:p w14:paraId="2F134EE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相位检查。</w:t>
      </w:r>
    </w:p>
    <w:p w14:paraId="79BD18D2">
      <w:pPr>
        <w:widowControl/>
        <w:spacing w:line="360" w:lineRule="auto"/>
        <w:ind w:firstLine="482"/>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12</w:t>
      </w:r>
      <w:r>
        <w:rPr>
          <w:rFonts w:hint="eastAsia" w:ascii="宋体" w:hAnsi="宋体" w:eastAsia="宋体" w:cs="宋体"/>
          <w:b/>
          <w:bCs w:val="0"/>
          <w:kern w:val="2"/>
          <w:szCs w:val="21"/>
          <w:lang w:eastAsia="zh-CN"/>
        </w:rPr>
        <w:t>）记录</w:t>
      </w:r>
    </w:p>
    <w:p w14:paraId="5FBD90C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所有的试验应按照预定的程序安排和进行，记录报告要由试验人员和制造厂质量控制人员签字。</w:t>
      </w:r>
    </w:p>
    <w:p w14:paraId="193397C3">
      <w:pPr>
        <w:widowControl/>
        <w:spacing w:line="360" w:lineRule="auto"/>
        <w:ind w:firstLine="482"/>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w:t>
      </w:r>
      <w:r>
        <w:rPr>
          <w:rFonts w:hint="eastAsia" w:ascii="宋体" w:hAnsi="宋体" w:eastAsia="宋体" w:cs="宋体"/>
          <w:b/>
          <w:bCs w:val="0"/>
          <w:kern w:val="2"/>
          <w:szCs w:val="21"/>
          <w:lang w:val="en-US" w:eastAsia="zh-CN"/>
        </w:rPr>
        <w:t>13</w:t>
      </w:r>
      <w:r>
        <w:rPr>
          <w:rFonts w:hint="eastAsia" w:ascii="宋体" w:hAnsi="宋体" w:eastAsia="宋体" w:cs="宋体"/>
          <w:b/>
          <w:bCs w:val="0"/>
          <w:kern w:val="2"/>
          <w:szCs w:val="21"/>
          <w:lang w:eastAsia="zh-CN"/>
        </w:rPr>
        <w:t>）备件</w:t>
      </w:r>
    </w:p>
    <w:p w14:paraId="738FADA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提供非标动力箱柜连续运行三年所需备件的推荐表，在备件表上要列出单价和确切的数量。</w:t>
      </w:r>
    </w:p>
    <w:p w14:paraId="3694FAB1">
      <w:pPr>
        <w:widowControl/>
        <w:spacing w:line="360" w:lineRule="auto"/>
        <w:ind w:firstLine="482"/>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（1</w:t>
      </w:r>
      <w:r>
        <w:rPr>
          <w:rFonts w:hint="eastAsia" w:ascii="宋体" w:hAnsi="宋体" w:eastAsia="宋体" w:cs="宋体"/>
          <w:b/>
          <w:bCs w:val="0"/>
          <w:kern w:val="2"/>
          <w:szCs w:val="21"/>
          <w:lang w:val="en-US" w:eastAsia="zh-CN"/>
        </w:rPr>
        <w:t>4</w:t>
      </w:r>
      <w:r>
        <w:rPr>
          <w:rFonts w:hint="eastAsia" w:ascii="宋体" w:hAnsi="宋体" w:eastAsia="宋体" w:cs="宋体"/>
          <w:b/>
          <w:bCs w:val="0"/>
          <w:kern w:val="2"/>
          <w:szCs w:val="21"/>
          <w:lang w:eastAsia="zh-CN"/>
        </w:rPr>
        <w:t>）制造厂证书</w:t>
      </w:r>
    </w:p>
    <w:p w14:paraId="362DAB1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在每台非标动力箱柜最终试验和试运转以前，制造厂要提交安装完善的证书。</w:t>
      </w:r>
    </w:p>
    <w:p w14:paraId="7C77D048">
      <w:pPr>
        <w:widowControl/>
        <w:spacing w:line="360" w:lineRule="auto"/>
        <w:ind w:firstLine="482"/>
        <w:jc w:val="both"/>
        <w:outlineLvl w:val="4"/>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（1</w:t>
      </w:r>
      <w:r>
        <w:rPr>
          <w:rFonts w:hint="eastAsia" w:ascii="宋体" w:hAnsi="宋体" w:eastAsia="宋体" w:cs="宋体"/>
          <w:b/>
          <w:bCs w:val="0"/>
          <w:kern w:val="2"/>
          <w:szCs w:val="21"/>
          <w:lang w:val="en-US" w:eastAsia="zh-CN"/>
        </w:rPr>
        <w:t>5</w:t>
      </w:r>
      <w:r>
        <w:rPr>
          <w:rFonts w:hint="eastAsia" w:ascii="宋体" w:hAnsi="宋体" w:eastAsia="宋体" w:cs="宋体"/>
          <w:b/>
          <w:bCs w:val="0"/>
          <w:kern w:val="2"/>
          <w:szCs w:val="21"/>
          <w:lang w:eastAsia="zh-CN"/>
        </w:rPr>
        <w:t>）安装、试验和试运转</w:t>
      </w:r>
    </w:p>
    <w:p w14:paraId="67D81E98">
      <w:pPr>
        <w:widowControl/>
        <w:spacing w:line="360" w:lineRule="auto"/>
        <w:ind w:firstLine="420"/>
        <w:jc w:val="left"/>
        <w:rPr>
          <w:rFonts w:hint="eastAsia" w:ascii="宋体" w:hAnsi="宋体" w:eastAsia="宋体" w:cs="宋体"/>
          <w:bCs w:val="0"/>
          <w:color w:val="000000" w:themeColor="text1"/>
          <w:kern w:val="2"/>
          <w:szCs w:val="21"/>
          <w:lang w:eastAsia="zh-CN"/>
          <w14:textFill>
            <w14:solidFill>
              <w14:schemeClr w14:val="tx1"/>
            </w14:solidFill>
          </w14:textFill>
        </w:rPr>
      </w:pPr>
      <w:r>
        <w:rPr>
          <w:rFonts w:hint="eastAsia" w:ascii="宋体" w:hAnsi="宋体" w:eastAsia="宋体" w:cs="宋体"/>
          <w:bCs w:val="0"/>
          <w:color w:val="000000" w:themeColor="text1"/>
          <w:kern w:val="2"/>
          <w:szCs w:val="21"/>
          <w:lang w:eastAsia="zh-CN"/>
          <w14:textFill>
            <w14:solidFill>
              <w14:schemeClr w14:val="tx1"/>
            </w14:solidFill>
          </w14:textFill>
        </w:rPr>
        <w:t>当每台非标动力箱柜运送到现场后，中标人应负责指导设备就地安装就位并与电源、辅助设备、控制、保护和监测系统相连接。</w:t>
      </w:r>
    </w:p>
    <w:p w14:paraId="43C4DE87">
      <w:pPr>
        <w:widowControl/>
        <w:spacing w:line="360" w:lineRule="auto"/>
        <w:ind w:firstLine="420"/>
        <w:rPr>
          <w:rFonts w:hint="eastAsia" w:ascii="宋体" w:hAnsi="宋体" w:eastAsia="宋体" w:cs="宋体"/>
          <w:bCs w:val="0"/>
          <w:color w:val="000000" w:themeColor="text1"/>
          <w:kern w:val="2"/>
          <w:szCs w:val="21"/>
          <w:lang w:eastAsia="zh-CN"/>
          <w14:textFill>
            <w14:solidFill>
              <w14:schemeClr w14:val="tx1"/>
            </w14:solidFill>
          </w14:textFill>
        </w:rPr>
      </w:pPr>
      <w:r>
        <w:rPr>
          <w:rFonts w:hint="eastAsia" w:ascii="宋体" w:hAnsi="宋体" w:eastAsia="宋体" w:cs="宋体"/>
          <w:bCs w:val="0"/>
          <w:color w:val="000000" w:themeColor="text1"/>
          <w:kern w:val="2"/>
          <w:szCs w:val="21"/>
          <w:lang w:eastAsia="zh-CN"/>
          <w14:textFill>
            <w14:solidFill>
              <w14:schemeClr w14:val="tx1"/>
            </w14:solidFill>
          </w14:textFill>
        </w:rPr>
        <w:t>安装、试验和试运转应按照预定的安装、试验和调试进度进行，并按总要求实现。</w:t>
      </w:r>
    </w:p>
    <w:p w14:paraId="376B3F86">
      <w:pPr>
        <w:widowControl/>
        <w:spacing w:line="360" w:lineRule="auto"/>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★所有的控制箱都要有</w:t>
      </w:r>
      <w:r>
        <w:rPr>
          <w:rFonts w:hint="eastAsia" w:ascii="宋体" w:hAnsi="宋体" w:eastAsia="宋体" w:cs="宋体"/>
          <w:color w:val="000000" w:themeColor="text1"/>
          <w:szCs w:val="21"/>
          <w:lang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％扩展安装空间，以便远期修改和增加元件。所有PLC柜要完整的装配，在制造厂内要安装好设备并接线。</w:t>
      </w:r>
    </w:p>
    <w:p w14:paraId="001D44E7">
      <w:pPr>
        <w:widowControl/>
        <w:spacing w:line="360" w:lineRule="auto"/>
        <w:ind w:firstLine="4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所有控制箱须预留</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个以上三孔220V插座，2路以上380V电源开关。</w:t>
      </w:r>
    </w:p>
    <w:p w14:paraId="118E85E4">
      <w:pPr>
        <w:widowControl/>
        <w:spacing w:line="360" w:lineRule="auto"/>
        <w:ind w:firstLine="4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★控制柜内主要开关元器件（断路器、 继电器、开关、指示灯、按钮等）推荐选用施耐德、西门子、ABB或同等档次品牌产品。</w:t>
      </w:r>
    </w:p>
    <w:p w14:paraId="68E7DCEC">
      <w:pPr>
        <w:widowControl/>
        <w:spacing w:line="360" w:lineRule="auto"/>
        <w:ind w:firstLine="420"/>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★控制柜本身防护等级</w:t>
      </w:r>
      <w:r>
        <w:rPr>
          <w:rFonts w:hint="eastAsia" w:ascii="宋体" w:hAnsi="宋体" w:eastAsia="宋体" w:cs="宋体"/>
          <w:color w:val="000000" w:themeColor="text1"/>
          <w:kern w:val="2"/>
          <w:sz w:val="21"/>
          <w:szCs w:val="21"/>
          <w:lang w:val="en-US" w:eastAsia="zh-CN"/>
          <w14:textFill>
            <w14:solidFill>
              <w14:schemeClr w14:val="tx1"/>
            </w14:solidFill>
          </w14:textFill>
        </w:rPr>
        <w:t>不低于</w:t>
      </w:r>
      <w:r>
        <w:rPr>
          <w:rFonts w:hint="eastAsia" w:ascii="宋体" w:hAnsi="宋体" w:eastAsia="宋体" w:cs="宋体"/>
          <w:color w:val="000000" w:themeColor="text1"/>
          <w:kern w:val="2"/>
          <w:sz w:val="21"/>
          <w:szCs w:val="21"/>
          <w:lang w:eastAsia="zh-CN"/>
          <w14:textFill>
            <w14:solidFill>
              <w14:schemeClr w14:val="tx1"/>
            </w14:solidFill>
          </w14:textFill>
        </w:rPr>
        <w:t>IP5</w:t>
      </w:r>
      <w:r>
        <w:rPr>
          <w:rFonts w:hint="eastAsia" w:ascii="宋体" w:hAnsi="宋体" w:eastAsia="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lang w:eastAsia="zh-CN"/>
          <w14:textFill>
            <w14:solidFill>
              <w14:schemeClr w14:val="tx1"/>
            </w14:solidFill>
          </w14:textFill>
        </w:rPr>
        <w:t>，环境腐蚀类别0类。柜体不小于2mm厚的碳钢，外壳进行防腐喷涂，。采用折叠式的焊接结构，前开门，门上配有手柄、锁及铭牌，所有的门或出入口都用氯丁橡胶密封。控制柜内提供门控30W 荧光灯，安装在柜的顶部，并且要具有更换灯管的操作空间。柜体设有防小动物进入的通风装置。控制柜及配电柜要求常年运行温度不得高于40摄氏度，应考虑通风散热措施。</w:t>
      </w:r>
    </w:p>
    <w:p w14:paraId="7DF60E83">
      <w:pPr>
        <w:widowControl/>
        <w:spacing w:line="360" w:lineRule="auto"/>
        <w:ind w:firstLine="482"/>
        <w:jc w:val="both"/>
        <w:outlineLvl w:val="3"/>
        <w:rPr>
          <w:rFonts w:hint="eastAsia" w:ascii="宋体" w:hAnsi="宋体" w:eastAsia="宋体" w:cs="宋体"/>
          <w:bCs/>
          <w:strike/>
          <w:kern w:val="2"/>
          <w:szCs w:val="21"/>
          <w:lang w:eastAsia="zh-CN"/>
        </w:rPr>
      </w:pPr>
      <w:r>
        <w:rPr>
          <w:rFonts w:hint="eastAsia" w:ascii="宋体" w:hAnsi="宋体" w:eastAsia="宋体" w:cs="宋体"/>
          <w:b/>
          <w:bCs w:val="0"/>
          <w:kern w:val="2"/>
          <w:szCs w:val="21"/>
          <w:lang w:val="en-US" w:eastAsia="zh-CN"/>
        </w:rPr>
        <w:t>2.3机旁箱</w:t>
      </w:r>
    </w:p>
    <w:p w14:paraId="7B62DC79">
      <w:pPr>
        <w:widowControl/>
        <w:spacing w:line="360" w:lineRule="auto"/>
        <w:ind w:firstLine="482"/>
        <w:outlineLvl w:val="4"/>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2.3.1.</w:t>
      </w:r>
      <w:r>
        <w:rPr>
          <w:rFonts w:hint="eastAsia" w:ascii="宋体" w:hAnsi="宋体" w:eastAsia="宋体" w:cs="宋体"/>
          <w:b/>
          <w:bCs/>
          <w:i w:val="0"/>
          <w:iCs w:val="0"/>
          <w:caps w:val="0"/>
          <w:color w:val="000000"/>
          <w:spacing w:val="0"/>
          <w:sz w:val="21"/>
          <w:szCs w:val="21"/>
          <w:shd w:val="clear" w:fill="FFFFFF"/>
        </w:rPr>
        <w:t>使用环境条件</w:t>
      </w:r>
    </w:p>
    <w:p w14:paraId="67759E4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1" w:line="240" w:lineRule="auto"/>
        <w:ind w:firstLine="420" w:firstLineChars="0"/>
        <w:textAlignment w:val="auto"/>
        <w:outlineLvl w:val="9"/>
        <w:rPr>
          <w:rFonts w:hint="eastAsia" w:ascii="宋体" w:hAnsi="宋体" w:eastAsia="宋体" w:cs="宋体"/>
          <w:sz w:val="21"/>
          <w:szCs w:val="21"/>
        </w:rPr>
      </w:pPr>
      <w:r>
        <w:rPr>
          <w:rStyle w:val="17"/>
          <w:rFonts w:hint="eastAsia" w:ascii="宋体" w:hAnsi="宋体" w:eastAsia="宋体" w:cs="宋体"/>
          <w:b/>
          <w:bCs/>
          <w:i w:val="0"/>
          <w:iCs w:val="0"/>
          <w:caps w:val="0"/>
          <w:color w:val="000000"/>
          <w:spacing w:val="0"/>
          <w:sz w:val="21"/>
          <w:szCs w:val="21"/>
          <w:shd w:val="clear" w:fill="FFFFFF"/>
        </w:rPr>
        <w:t>环境温度</w:t>
      </w:r>
      <w:r>
        <w:rPr>
          <w:rFonts w:hint="eastAsia" w:ascii="宋体" w:hAnsi="宋体" w:eastAsia="宋体" w:cs="宋体"/>
          <w:i w:val="0"/>
          <w:iCs w:val="0"/>
          <w:caps w:val="0"/>
          <w:color w:val="000000"/>
          <w:spacing w:val="0"/>
          <w:sz w:val="21"/>
          <w:szCs w:val="21"/>
          <w:shd w:val="clear" w:fill="FFFFFF"/>
        </w:rPr>
        <w:t>：-20℃～+55℃（正常运行）。</w:t>
      </w:r>
    </w:p>
    <w:p w14:paraId="796EC14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1" w:line="240" w:lineRule="auto"/>
        <w:ind w:firstLine="420" w:firstLineChars="0"/>
        <w:textAlignment w:val="auto"/>
        <w:outlineLvl w:val="9"/>
        <w:rPr>
          <w:rFonts w:hint="eastAsia" w:ascii="宋体" w:hAnsi="宋体" w:eastAsia="宋体" w:cs="宋体"/>
          <w:sz w:val="21"/>
          <w:szCs w:val="21"/>
        </w:rPr>
      </w:pPr>
      <w:r>
        <w:rPr>
          <w:rStyle w:val="17"/>
          <w:rFonts w:hint="eastAsia" w:ascii="宋体" w:hAnsi="宋体" w:eastAsia="宋体" w:cs="宋体"/>
          <w:b/>
          <w:bCs/>
          <w:i w:val="0"/>
          <w:iCs w:val="0"/>
          <w:caps w:val="0"/>
          <w:color w:val="000000"/>
          <w:spacing w:val="0"/>
          <w:sz w:val="21"/>
          <w:szCs w:val="21"/>
          <w:shd w:val="clear" w:fill="FFFFFF"/>
        </w:rPr>
        <w:t>相对湿度</w:t>
      </w:r>
      <w:r>
        <w:rPr>
          <w:rFonts w:hint="eastAsia" w:ascii="宋体" w:hAnsi="宋体" w:eastAsia="宋体" w:cs="宋体"/>
          <w:i w:val="0"/>
          <w:iCs w:val="0"/>
          <w:caps w:val="0"/>
          <w:color w:val="000000"/>
          <w:spacing w:val="0"/>
          <w:sz w:val="21"/>
          <w:szCs w:val="21"/>
          <w:shd w:val="clear" w:fill="FFFFFF"/>
        </w:rPr>
        <w:t>：5%～95%。</w:t>
      </w:r>
    </w:p>
    <w:p w14:paraId="3420454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1" w:line="240" w:lineRule="auto"/>
        <w:ind w:firstLine="420" w:firstLineChars="0"/>
        <w:textAlignment w:val="auto"/>
        <w:outlineLvl w:val="9"/>
        <w:rPr>
          <w:rFonts w:hint="eastAsia" w:ascii="宋体" w:hAnsi="宋体" w:eastAsia="宋体" w:cs="宋体"/>
          <w:sz w:val="21"/>
          <w:szCs w:val="21"/>
        </w:rPr>
      </w:pPr>
      <w:r>
        <w:rPr>
          <w:rStyle w:val="17"/>
          <w:rFonts w:hint="eastAsia" w:ascii="宋体" w:hAnsi="宋体" w:eastAsia="宋体" w:cs="宋体"/>
          <w:b/>
          <w:bCs/>
          <w:i w:val="0"/>
          <w:iCs w:val="0"/>
          <w:caps w:val="0"/>
          <w:color w:val="000000"/>
          <w:spacing w:val="0"/>
          <w:sz w:val="21"/>
          <w:szCs w:val="21"/>
          <w:shd w:val="clear" w:fill="FFFFFF"/>
        </w:rPr>
        <w:t>海拔高度</w:t>
      </w:r>
      <w:r>
        <w:rPr>
          <w:rFonts w:hint="eastAsia" w:ascii="宋体" w:hAnsi="宋体" w:eastAsia="宋体" w:cs="宋体"/>
          <w:i w:val="0"/>
          <w:iCs w:val="0"/>
          <w:caps w:val="0"/>
          <w:color w:val="000000"/>
          <w:spacing w:val="0"/>
          <w:sz w:val="21"/>
          <w:szCs w:val="21"/>
          <w:shd w:val="clear" w:fill="FFFFFF"/>
        </w:rPr>
        <w:t>：不超过</w:t>
      </w: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000 米。</w:t>
      </w:r>
    </w:p>
    <w:p w14:paraId="7C6C697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1" w:line="240" w:lineRule="auto"/>
        <w:ind w:firstLine="420" w:firstLineChars="0"/>
        <w:textAlignment w:val="auto"/>
        <w:outlineLvl w:val="9"/>
        <w:rPr>
          <w:rFonts w:hint="eastAsia" w:ascii="宋体" w:hAnsi="宋体" w:eastAsia="宋体" w:cs="宋体"/>
          <w:sz w:val="21"/>
          <w:szCs w:val="21"/>
        </w:rPr>
      </w:pPr>
      <w:r>
        <w:rPr>
          <w:rStyle w:val="17"/>
          <w:rFonts w:hint="eastAsia" w:ascii="宋体" w:hAnsi="宋体" w:eastAsia="宋体" w:cs="宋体"/>
          <w:b/>
          <w:bCs/>
          <w:i w:val="0"/>
          <w:iCs w:val="0"/>
          <w:caps w:val="0"/>
          <w:color w:val="000000"/>
          <w:spacing w:val="0"/>
          <w:sz w:val="21"/>
          <w:szCs w:val="21"/>
          <w:shd w:val="clear" w:fill="FFFFFF"/>
        </w:rPr>
        <w:t>防护等级</w:t>
      </w:r>
      <w:r>
        <w:rPr>
          <w:rFonts w:hint="eastAsia" w:ascii="宋体" w:hAnsi="宋体" w:eastAsia="宋体" w:cs="宋体"/>
          <w:i w:val="0"/>
          <w:iCs w:val="0"/>
          <w:caps w:val="0"/>
          <w:color w:val="000000"/>
          <w:spacing w:val="0"/>
          <w:sz w:val="21"/>
          <w:szCs w:val="21"/>
          <w:shd w:val="clear" w:fill="FFFFFF"/>
        </w:rPr>
        <w:t>： IP</w:t>
      </w:r>
      <w:r>
        <w:rPr>
          <w:rFonts w:hint="eastAsia" w:ascii="宋体" w:hAnsi="宋体" w:eastAsia="宋体" w:cs="宋体"/>
          <w:i w:val="0"/>
          <w:iCs w:val="0"/>
          <w:caps w:val="0"/>
          <w:color w:val="000000"/>
          <w:spacing w:val="0"/>
          <w:sz w:val="21"/>
          <w:szCs w:val="21"/>
          <w:shd w:val="clear" w:fill="FFFFFF"/>
          <w:lang w:eastAsia="zh-CN"/>
        </w:rPr>
        <w:t>6</w:t>
      </w:r>
      <w:r>
        <w:rPr>
          <w:rFonts w:hint="eastAsia" w:ascii="宋体" w:hAnsi="宋体" w:eastAsia="宋体" w:cs="宋体"/>
          <w:i w:val="0"/>
          <w:iCs w:val="0"/>
          <w:caps w:val="0"/>
          <w:color w:val="000000"/>
          <w:spacing w:val="0"/>
          <w:sz w:val="21"/>
          <w:szCs w:val="21"/>
          <w:shd w:val="clear" w:fill="FFFFFF"/>
        </w:rPr>
        <w:t>5，具备良好的防尘、防水能力，以适应不同安装环境。</w:t>
      </w:r>
    </w:p>
    <w:p w14:paraId="1ADC38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1" w:line="360" w:lineRule="auto"/>
        <w:ind w:firstLine="420" w:firstLineChars="0"/>
        <w:textAlignment w:val="auto"/>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安装场所：</w:t>
      </w:r>
      <w:r>
        <w:rPr>
          <w:rFonts w:hint="eastAsia" w:ascii="宋体" w:hAnsi="宋体" w:eastAsia="宋体" w:cs="宋体"/>
          <w:i w:val="0"/>
          <w:iCs w:val="0"/>
          <w:caps w:val="0"/>
          <w:color w:val="000000"/>
          <w:spacing w:val="0"/>
          <w:sz w:val="21"/>
          <w:szCs w:val="21"/>
          <w:shd w:val="clear" w:fill="FFFFFF"/>
        </w:rPr>
        <w:t>可安装于室内或室外</w:t>
      </w:r>
      <w:r>
        <w:rPr>
          <w:rFonts w:hint="eastAsia" w:ascii="宋体" w:hAnsi="宋体" w:eastAsia="宋体" w:cs="宋体"/>
          <w:i w:val="0"/>
          <w:iCs w:val="0"/>
          <w:caps w:val="0"/>
          <w:color w:val="000000"/>
          <w:spacing w:val="0"/>
          <w:sz w:val="21"/>
          <w:szCs w:val="21"/>
          <w:shd w:val="clear" w:fill="FFFFFF"/>
          <w:lang w:val="en-US" w:eastAsia="zh-CN"/>
        </w:rPr>
        <w:t>无</w:t>
      </w:r>
      <w:r>
        <w:rPr>
          <w:rFonts w:hint="eastAsia" w:ascii="宋体" w:hAnsi="宋体" w:eastAsia="宋体" w:cs="宋体"/>
          <w:i w:val="0"/>
          <w:iCs w:val="0"/>
          <w:caps w:val="0"/>
          <w:color w:val="000000"/>
          <w:spacing w:val="0"/>
          <w:sz w:val="21"/>
          <w:szCs w:val="21"/>
          <w:shd w:val="clear" w:fill="FFFFFF"/>
        </w:rPr>
        <w:t>遮蔽的工业环境中，需能承受一定的机械振动、冲击以及可能存在的化学腐蚀气体等不利因素影响。</w:t>
      </w:r>
    </w:p>
    <w:p w14:paraId="2E319FB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1" w:line="240" w:lineRule="auto"/>
        <w:ind w:firstLine="420" w:firstLineChars="0"/>
        <w:textAlignment w:val="auto"/>
        <w:outlineLvl w:val="9"/>
        <w:rPr>
          <w:rFonts w:hint="eastAsia" w:ascii="宋体" w:hAnsi="宋体" w:eastAsia="宋体" w:cs="宋体"/>
          <w:bCs/>
          <w:kern w:val="2"/>
          <w:szCs w:val="21"/>
          <w:lang w:eastAsia="zh-CN"/>
        </w:rPr>
      </w:pPr>
      <w:r>
        <w:rPr>
          <w:rFonts w:hint="eastAsia" w:ascii="宋体" w:hAnsi="宋体" w:eastAsia="宋体" w:cs="宋体"/>
          <w:b/>
          <w:bCs w:val="0"/>
          <w:kern w:val="2"/>
          <w:szCs w:val="21"/>
          <w:lang w:val="en-US" w:eastAsia="zh-CN"/>
        </w:rPr>
        <w:t>安装方式</w:t>
      </w:r>
      <w:r>
        <w:rPr>
          <w:rFonts w:hint="eastAsia" w:ascii="宋体" w:hAnsi="宋体" w:eastAsia="宋体" w:cs="宋体"/>
          <w:bCs/>
          <w:kern w:val="2"/>
          <w:szCs w:val="21"/>
          <w:lang w:val="en-US" w:eastAsia="zh-CN"/>
        </w:rPr>
        <w:t>：</w:t>
      </w:r>
      <w:r>
        <w:rPr>
          <w:rFonts w:hint="eastAsia" w:ascii="宋体" w:hAnsi="宋体" w:eastAsia="宋体" w:cs="宋体"/>
          <w:bCs/>
          <w:kern w:val="2"/>
          <w:szCs w:val="21"/>
          <w:lang w:eastAsia="zh-CN"/>
        </w:rPr>
        <w:t>挂壁式</w:t>
      </w:r>
      <w:r>
        <w:rPr>
          <w:rFonts w:hint="eastAsia" w:ascii="宋体" w:hAnsi="宋体" w:eastAsia="宋体" w:cs="宋体"/>
          <w:bCs/>
          <w:kern w:val="2"/>
          <w:szCs w:val="21"/>
          <w:lang w:val="en-US" w:eastAsia="zh-CN"/>
        </w:rPr>
        <w:t>或支架</w:t>
      </w:r>
      <w:r>
        <w:rPr>
          <w:rFonts w:hint="eastAsia" w:ascii="宋体" w:hAnsi="宋体" w:eastAsia="宋体" w:cs="宋体"/>
          <w:bCs/>
          <w:kern w:val="2"/>
          <w:szCs w:val="21"/>
          <w:lang w:eastAsia="zh-CN"/>
        </w:rPr>
        <w:t>安装，</w:t>
      </w:r>
      <w:r>
        <w:rPr>
          <w:rFonts w:hint="eastAsia" w:ascii="宋体" w:hAnsi="宋体" w:eastAsia="宋体" w:cs="宋体"/>
          <w:bCs/>
          <w:kern w:val="2"/>
          <w:szCs w:val="21"/>
          <w:lang w:val="en-US" w:eastAsia="zh-CN"/>
        </w:rPr>
        <w:t>操作</w:t>
      </w:r>
      <w:r>
        <w:rPr>
          <w:rFonts w:hint="eastAsia" w:ascii="宋体" w:hAnsi="宋体" w:eastAsia="宋体" w:cs="宋体"/>
          <w:bCs/>
          <w:kern w:val="2"/>
          <w:szCs w:val="21"/>
          <w:lang w:eastAsia="zh-CN"/>
        </w:rPr>
        <w:t>中心距地1.5米；</w:t>
      </w:r>
    </w:p>
    <w:p w14:paraId="0972CAF1">
      <w:pPr>
        <w:widowControl/>
        <w:numPr>
          <w:ilvl w:val="0"/>
          <w:numId w:val="0"/>
        </w:numPr>
        <w:pBdr>
          <w:left w:val="none" w:color="auto" w:sz="0" w:space="0"/>
        </w:pBdr>
        <w:spacing w:beforeAutospacing="1" w:afterAutospacing="1" w:line="360" w:lineRule="auto"/>
        <w:ind w:firstLine="420"/>
        <w:jc w:val="left"/>
        <w:outlineLvl w:val="9"/>
        <w:rPr>
          <w:rFonts w:hint="eastAsia" w:ascii="宋体" w:hAnsi="宋体" w:eastAsia="宋体" w:cs="宋体"/>
          <w:bCs w:val="0"/>
          <w:color w:val="000000"/>
          <w:kern w:val="2"/>
          <w:sz w:val="21"/>
          <w:szCs w:val="21"/>
          <w:shd w:val="clear" w:fill="FFFFFF"/>
          <w:lang w:eastAsia="zh-CN"/>
        </w:rPr>
      </w:pPr>
      <w:r>
        <w:rPr>
          <w:rFonts w:hint="eastAsia" w:ascii="宋体" w:hAnsi="宋体" w:eastAsia="宋体" w:cs="宋体"/>
          <w:bCs w:val="0"/>
          <w:color w:val="000000"/>
          <w:kern w:val="2"/>
          <w:szCs w:val="21"/>
          <w:shd w:val="clear" w:fill="FFFFFF"/>
          <w:lang w:val="en-US" w:eastAsia="zh-CN"/>
        </w:rPr>
        <w:t>机旁箱</w:t>
      </w:r>
      <w:r>
        <w:rPr>
          <w:rFonts w:hint="eastAsia" w:ascii="宋体" w:hAnsi="宋体" w:eastAsia="宋体" w:cs="宋体"/>
          <w:bCs w:val="0"/>
          <w:color w:val="000000"/>
          <w:kern w:val="2"/>
          <w:sz w:val="21"/>
          <w:szCs w:val="21"/>
          <w:shd w:val="clear" w:fill="FFFFFF"/>
          <w:lang w:eastAsia="zh-CN"/>
        </w:rPr>
        <w:t>要</w:t>
      </w:r>
      <w:r>
        <w:rPr>
          <w:rFonts w:hint="eastAsia" w:ascii="宋体" w:hAnsi="宋体" w:eastAsia="宋体" w:cs="宋体"/>
          <w:bCs w:val="0"/>
          <w:color w:val="000000"/>
          <w:kern w:val="2"/>
          <w:sz w:val="21"/>
          <w:szCs w:val="21"/>
          <w:shd w:val="clear" w:fill="FFFFFF"/>
          <w:lang w:val="en-US" w:eastAsia="zh-CN"/>
        </w:rPr>
        <w:t>考虑</w:t>
      </w:r>
      <w:r>
        <w:rPr>
          <w:rFonts w:hint="eastAsia" w:ascii="宋体" w:hAnsi="宋体" w:eastAsia="宋体" w:cs="宋体"/>
          <w:bCs w:val="0"/>
          <w:color w:val="000000"/>
          <w:kern w:val="2"/>
          <w:sz w:val="21"/>
          <w:szCs w:val="21"/>
          <w:shd w:val="clear" w:fill="FFFFFF"/>
          <w:lang w:eastAsia="zh-CN"/>
        </w:rPr>
        <w:t>通风</w:t>
      </w:r>
      <w:r>
        <w:rPr>
          <w:rFonts w:hint="eastAsia" w:ascii="宋体" w:hAnsi="宋体" w:eastAsia="宋体" w:cs="宋体"/>
          <w:bCs w:val="0"/>
          <w:color w:val="000000"/>
          <w:kern w:val="2"/>
          <w:sz w:val="21"/>
          <w:szCs w:val="21"/>
          <w:shd w:val="clear" w:fill="FFFFFF"/>
          <w:lang w:val="en-US" w:eastAsia="zh-CN"/>
        </w:rPr>
        <w:t>散热</w:t>
      </w:r>
      <w:r>
        <w:rPr>
          <w:rFonts w:hint="eastAsia" w:ascii="宋体" w:hAnsi="宋体" w:eastAsia="宋体" w:cs="宋体"/>
          <w:bCs w:val="0"/>
          <w:color w:val="000000"/>
          <w:kern w:val="2"/>
          <w:sz w:val="21"/>
          <w:szCs w:val="21"/>
          <w:shd w:val="clear" w:fill="FFFFFF"/>
          <w:lang w:eastAsia="zh-CN"/>
        </w:rPr>
        <w:t>，以防止内部安装的设备使得温度过高。</w:t>
      </w:r>
    </w:p>
    <w:p w14:paraId="5AECEEEB">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2.3.2.</w:t>
      </w:r>
      <w:r>
        <w:rPr>
          <w:rFonts w:hint="eastAsia" w:ascii="宋体" w:hAnsi="宋体" w:eastAsia="宋体" w:cs="宋体"/>
          <w:b/>
          <w:bCs/>
          <w:i w:val="0"/>
          <w:iCs w:val="0"/>
          <w:caps w:val="0"/>
          <w:color w:val="000000"/>
          <w:spacing w:val="0"/>
          <w:sz w:val="21"/>
          <w:szCs w:val="21"/>
          <w:shd w:val="clear" w:fill="FFFFFF"/>
          <w:lang w:val="en-US" w:eastAsia="zh-CN"/>
        </w:rPr>
        <w:t>箱体结构</w:t>
      </w:r>
    </w:p>
    <w:p w14:paraId="5ECC59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前检修、前开门；</w:t>
      </w:r>
    </w:p>
    <w:p w14:paraId="6E479AE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结构应密封、防尘、防潮，便于运行维护。</w:t>
      </w:r>
    </w:p>
    <w:p w14:paraId="090DEC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按钮箱外壳采用优质 SS304不锈钢制造，</w:t>
      </w:r>
      <w:r>
        <w:rPr>
          <w:rFonts w:hint="eastAsia" w:ascii="宋体" w:hAnsi="宋体" w:eastAsia="宋体" w:cs="宋体"/>
          <w:i w:val="0"/>
          <w:iCs w:val="0"/>
          <w:caps w:val="0"/>
          <w:color w:val="000000"/>
          <w:spacing w:val="0"/>
          <w:sz w:val="21"/>
          <w:szCs w:val="21"/>
          <w:shd w:val="clear" w:fill="FFFFFF"/>
          <w:lang w:val="en-US" w:eastAsia="zh-CN"/>
        </w:rPr>
        <w:t>颜色不锈钢亚光，</w:t>
      </w:r>
      <w:r>
        <w:rPr>
          <w:rFonts w:hint="eastAsia" w:ascii="宋体" w:hAnsi="宋体" w:eastAsia="宋体" w:cs="宋体"/>
          <w:i w:val="0"/>
          <w:iCs w:val="0"/>
          <w:caps w:val="0"/>
          <w:color w:val="000000"/>
          <w:spacing w:val="0"/>
          <w:sz w:val="21"/>
          <w:szCs w:val="21"/>
          <w:shd w:val="clear" w:fill="FFFFFF"/>
        </w:rPr>
        <w:t>钢板厚度不低于</w:t>
      </w: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 xml:space="preserve"> mm，具有足够的强度和刚度，以确保箱体在正常使用及受到一定外力冲击时不会变形损坏。</w:t>
      </w:r>
    </w:p>
    <w:p w14:paraId="138C47C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为延长箱体和电气元器件的使用寿命，要求对不锈钢材质进行出厂前钝化处理，并采用双门加玻璃视窗的布局方式。</w:t>
      </w:r>
    </w:p>
    <w:p w14:paraId="0C72FE0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箱体外形尺寸应符合现场安装空间要求，其设计应便于操作、维护及检修，箱门开启角度不小于 90°，并配备可靠的门锁装置，保证操作安全且防止非授权人员随意开启。</w:t>
      </w:r>
    </w:p>
    <w:p w14:paraId="446D98D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箱体内应合理布局，设有安装导轨、接地端子等，各电气元件安装牢固、整齐有序，不同相序的导线之间以及导线与金属外壳之间应保持足够的电气安全距离，布线应符合相关电气规范要求，整齐美观且便于识别和维护。</w:t>
      </w:r>
    </w:p>
    <w:p w14:paraId="209D911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挂墙式安装的按钮箱应具有可靠的安装支架，能承受箱体及内部元件的重量且安装牢固；</w:t>
      </w:r>
    </w:p>
    <w:p w14:paraId="72173B4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firstLine="420"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★所有</w:t>
      </w:r>
      <w:r>
        <w:rPr>
          <w:rFonts w:hint="eastAsia" w:ascii="宋体" w:hAnsi="宋体" w:eastAsia="宋体" w:cs="宋体"/>
          <w:i w:val="0"/>
          <w:iCs w:val="0"/>
          <w:caps w:val="0"/>
          <w:color w:val="000000"/>
          <w:spacing w:val="0"/>
          <w:sz w:val="21"/>
          <w:szCs w:val="21"/>
          <w:shd w:val="clear" w:fill="FFFFFF"/>
          <w:lang w:val="en-US" w:eastAsia="zh-CN"/>
        </w:rPr>
        <w:t>按钮箱</w:t>
      </w:r>
      <w:r>
        <w:rPr>
          <w:rFonts w:hint="eastAsia" w:ascii="宋体" w:hAnsi="宋体" w:eastAsia="宋体" w:cs="宋体"/>
          <w:i w:val="0"/>
          <w:iCs w:val="0"/>
          <w:caps w:val="0"/>
          <w:color w:val="000000"/>
          <w:spacing w:val="0"/>
          <w:sz w:val="21"/>
          <w:szCs w:val="21"/>
          <w:shd w:val="clear" w:fill="FFFFFF"/>
        </w:rPr>
        <w:t>要有20％扩展安装空间，以便远期修改和增加元件。完整的装配，在制造厂内要安装好设备并接线。</w:t>
      </w:r>
    </w:p>
    <w:p w14:paraId="50826DAC">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2.3.3.</w:t>
      </w:r>
      <w:r>
        <w:rPr>
          <w:rFonts w:hint="eastAsia" w:ascii="宋体" w:hAnsi="宋体" w:eastAsia="宋体" w:cs="宋体"/>
          <w:b/>
          <w:bCs/>
          <w:i w:val="0"/>
          <w:iCs w:val="0"/>
          <w:caps w:val="0"/>
          <w:color w:val="000000"/>
          <w:spacing w:val="0"/>
          <w:sz w:val="21"/>
          <w:szCs w:val="21"/>
          <w:shd w:val="clear" w:fill="FFFFFF"/>
          <w:lang w:val="en-US" w:eastAsia="zh-CN"/>
        </w:rPr>
        <w:t>电气性能</w:t>
      </w:r>
    </w:p>
    <w:p w14:paraId="0C119F33">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spacing w:before="0" w:beforeAutospacing="1" w:after="0" w:afterAutospacing="1" w:line="360" w:lineRule="auto"/>
        <w:ind w:left="720" w:hanging="360"/>
        <w:outlineLvl w:val="9"/>
        <w:rPr>
          <w:rFonts w:hint="eastAsia" w:ascii="宋体" w:hAnsi="宋体" w:eastAsia="宋体" w:cs="宋体"/>
          <w:sz w:val="21"/>
          <w:szCs w:val="21"/>
        </w:rPr>
      </w:pPr>
      <w:r>
        <w:rPr>
          <w:rStyle w:val="17"/>
          <w:rFonts w:hint="eastAsia" w:ascii="宋体" w:hAnsi="宋体" w:eastAsia="宋体" w:cs="宋体"/>
          <w:b/>
          <w:bCs/>
          <w:i w:val="0"/>
          <w:iCs w:val="0"/>
          <w:caps w:val="0"/>
          <w:color w:val="000000"/>
          <w:spacing w:val="0"/>
          <w:sz w:val="21"/>
          <w:szCs w:val="21"/>
          <w:shd w:val="clear" w:fill="FFFFFF"/>
        </w:rPr>
        <w:t>额定电压</w:t>
      </w:r>
      <w:r>
        <w:rPr>
          <w:rFonts w:hint="eastAsia" w:ascii="宋体" w:hAnsi="宋体" w:eastAsia="宋体" w:cs="宋体"/>
          <w:i w:val="0"/>
          <w:iCs w:val="0"/>
          <w:caps w:val="0"/>
          <w:color w:val="000000"/>
          <w:spacing w:val="0"/>
          <w:sz w:val="21"/>
          <w:szCs w:val="21"/>
          <w:shd w:val="clear" w:fill="FFFFFF"/>
        </w:rPr>
        <w:t>：AC 380V（可根据实际需求指定，如 220V、400V 等），允许电压波动范围为额定电压的 ±10%。</w:t>
      </w:r>
    </w:p>
    <w:p w14:paraId="1D1381C4">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spacing w:before="0" w:beforeAutospacing="1" w:after="0" w:afterAutospacing="1" w:line="360" w:lineRule="auto"/>
        <w:ind w:left="720" w:hanging="360"/>
        <w:outlineLvl w:val="9"/>
        <w:rPr>
          <w:rFonts w:hint="eastAsia" w:ascii="宋体" w:hAnsi="宋体" w:eastAsia="宋体" w:cs="宋体"/>
          <w:sz w:val="21"/>
          <w:szCs w:val="21"/>
        </w:rPr>
      </w:pPr>
      <w:r>
        <w:rPr>
          <w:rStyle w:val="17"/>
          <w:rFonts w:hint="eastAsia" w:ascii="宋体" w:hAnsi="宋体" w:eastAsia="宋体" w:cs="宋体"/>
          <w:b/>
          <w:bCs/>
          <w:i w:val="0"/>
          <w:iCs w:val="0"/>
          <w:caps w:val="0"/>
          <w:color w:val="000000"/>
          <w:spacing w:val="0"/>
          <w:sz w:val="21"/>
          <w:szCs w:val="21"/>
          <w:shd w:val="clear" w:fill="FFFFFF"/>
        </w:rPr>
        <w:t>额定频率</w:t>
      </w:r>
      <w:r>
        <w:rPr>
          <w:rFonts w:hint="eastAsia" w:ascii="宋体" w:hAnsi="宋体" w:eastAsia="宋体" w:cs="宋体"/>
          <w:i w:val="0"/>
          <w:iCs w:val="0"/>
          <w:caps w:val="0"/>
          <w:color w:val="000000"/>
          <w:spacing w:val="0"/>
          <w:sz w:val="21"/>
          <w:szCs w:val="21"/>
          <w:shd w:val="clear" w:fill="FFFFFF"/>
        </w:rPr>
        <w:t>：50Hz。</w:t>
      </w:r>
    </w:p>
    <w:p w14:paraId="0DAAF695">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spacing w:before="0" w:beforeAutospacing="1" w:after="0" w:afterAutospacing="1" w:line="360" w:lineRule="auto"/>
        <w:ind w:left="720" w:hanging="360"/>
        <w:outlineLvl w:val="9"/>
        <w:rPr>
          <w:rFonts w:hint="eastAsia" w:ascii="宋体" w:hAnsi="宋体" w:eastAsia="宋体" w:cs="宋体"/>
          <w:color w:val="auto"/>
          <w:sz w:val="21"/>
          <w:szCs w:val="21"/>
        </w:rPr>
      </w:pPr>
      <w:r>
        <w:rPr>
          <w:rStyle w:val="17"/>
          <w:rFonts w:hint="eastAsia" w:ascii="宋体" w:hAnsi="宋体" w:eastAsia="宋体" w:cs="宋体"/>
          <w:b/>
          <w:bCs/>
          <w:i w:val="0"/>
          <w:iCs w:val="0"/>
          <w:caps w:val="0"/>
          <w:color w:val="000000"/>
          <w:spacing w:val="0"/>
          <w:sz w:val="21"/>
          <w:szCs w:val="21"/>
          <w:shd w:val="clear" w:fill="FFFFFF"/>
        </w:rPr>
        <w:t>额定电流</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应能满足所控制设备的最大负载电流需求，并留有一定的余量。</w:t>
      </w:r>
    </w:p>
    <w:p w14:paraId="4B2EF151">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spacing w:before="0" w:beforeAutospacing="1" w:after="0" w:afterAutospacing="1" w:line="360" w:lineRule="auto"/>
        <w:ind w:left="720" w:hanging="360"/>
        <w:outlineLvl w:val="9"/>
        <w:rPr>
          <w:rStyle w:val="17"/>
          <w:rFonts w:hint="eastAsia" w:ascii="宋体" w:hAnsi="宋体" w:eastAsia="宋体" w:cs="宋体"/>
          <w:b w:val="0"/>
          <w:bCs w:val="0"/>
          <w:i w:val="0"/>
          <w:iCs w:val="0"/>
          <w:caps w:val="0"/>
          <w:color w:val="auto"/>
          <w:spacing w:val="0"/>
          <w:sz w:val="21"/>
          <w:szCs w:val="21"/>
          <w:shd w:val="clear" w:fill="FFFFFF"/>
        </w:rPr>
      </w:pPr>
      <w:r>
        <w:rPr>
          <w:rStyle w:val="17"/>
          <w:rFonts w:hint="eastAsia" w:ascii="宋体" w:hAnsi="宋体" w:eastAsia="宋体" w:cs="宋体"/>
          <w:b w:val="0"/>
          <w:bCs w:val="0"/>
          <w:i w:val="0"/>
          <w:iCs w:val="0"/>
          <w:caps w:val="0"/>
          <w:color w:val="auto"/>
          <w:spacing w:val="0"/>
          <w:sz w:val="21"/>
          <w:szCs w:val="21"/>
          <w:shd w:val="clear" w:fill="FFFFFF"/>
        </w:rPr>
        <w:t>回路的导线均选用多股铜绞线，绝缘电压不低于 500V，箱内连线截面不小于 1.5mm²，电流电压回路不小于 4mm²，导线两端均要标以编号，导线任何的连接部分不能焊接。对外引接电缆均应通过端子排。</w:t>
      </w:r>
    </w:p>
    <w:p w14:paraId="165F1755">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spacing w:before="0" w:beforeAutospacing="1" w:after="0" w:afterAutospacing="1" w:line="360" w:lineRule="auto"/>
        <w:ind w:left="720" w:hanging="360"/>
        <w:outlineLvl w:val="9"/>
        <w:rPr>
          <w:rFonts w:hint="eastAsia" w:ascii="宋体" w:hAnsi="宋体" w:eastAsia="宋体" w:cs="宋体"/>
          <w:i w:val="0"/>
          <w:iCs w:val="0"/>
          <w:caps w:val="0"/>
          <w:color w:val="000000"/>
          <w:spacing w:val="0"/>
          <w:sz w:val="21"/>
          <w:szCs w:val="21"/>
          <w:shd w:val="clear" w:fill="FFFFFF"/>
        </w:rPr>
      </w:pPr>
      <w:r>
        <w:rPr>
          <w:rStyle w:val="17"/>
          <w:rFonts w:hint="eastAsia" w:ascii="宋体" w:hAnsi="宋体" w:eastAsia="宋体" w:cs="宋体"/>
          <w:b w:val="0"/>
          <w:bCs w:val="0"/>
          <w:i w:val="0"/>
          <w:iCs w:val="0"/>
          <w:caps w:val="0"/>
          <w:color w:val="000000"/>
          <w:spacing w:val="0"/>
          <w:sz w:val="21"/>
          <w:szCs w:val="21"/>
          <w:shd w:val="clear" w:fill="FFFFFF"/>
        </w:rPr>
        <w:t>端子排额定电压不低于 500V，应具有隔板、标号线套和端子螺丝，每个端子排均标以编号。端子选用</w:t>
      </w:r>
      <w:r>
        <w:rPr>
          <w:rStyle w:val="17"/>
          <w:rFonts w:hint="eastAsia" w:ascii="宋体" w:hAnsi="宋体" w:eastAsia="宋体" w:cs="宋体"/>
          <w:b w:val="0"/>
          <w:bCs w:val="0"/>
          <w:i w:val="0"/>
          <w:iCs w:val="0"/>
          <w:caps w:val="0"/>
          <w:color w:val="000000"/>
          <w:spacing w:val="0"/>
          <w:sz w:val="21"/>
          <w:szCs w:val="21"/>
          <w:shd w:val="clear" w:fill="FFFFFF"/>
          <w:lang w:val="en-US" w:eastAsia="zh-CN"/>
        </w:rPr>
        <w:t>国内知名品牌（菲尼克斯、魏德米勒、</w:t>
      </w:r>
      <w:r>
        <w:rPr>
          <w:rStyle w:val="17"/>
          <w:rFonts w:hint="eastAsia" w:ascii="宋体" w:hAnsi="宋体" w:eastAsia="宋体" w:cs="宋体"/>
          <w:b w:val="0"/>
          <w:bCs w:val="0"/>
          <w:i w:val="0"/>
          <w:iCs w:val="0"/>
          <w:caps w:val="0"/>
          <w:color w:val="000000"/>
          <w:spacing w:val="0"/>
          <w:sz w:val="21"/>
          <w:szCs w:val="21"/>
          <w:shd w:val="clear" w:fill="FFFFFF"/>
        </w:rPr>
        <w:t>高松</w:t>
      </w:r>
      <w:r>
        <w:rPr>
          <w:rStyle w:val="17"/>
          <w:rFonts w:hint="eastAsia" w:ascii="宋体" w:hAnsi="宋体" w:eastAsia="宋体" w:cs="宋体"/>
          <w:b w:val="0"/>
          <w:bCs w:val="0"/>
          <w:i w:val="0"/>
          <w:iCs w:val="0"/>
          <w:caps w:val="0"/>
          <w:color w:val="000000"/>
          <w:spacing w:val="0"/>
          <w:sz w:val="21"/>
          <w:szCs w:val="21"/>
          <w:shd w:val="clear" w:fill="FFFFFF"/>
          <w:lang w:eastAsia="zh-CN"/>
        </w:rPr>
        <w:t>、</w:t>
      </w:r>
      <w:r>
        <w:rPr>
          <w:rStyle w:val="17"/>
          <w:rFonts w:hint="eastAsia" w:ascii="宋体" w:hAnsi="宋体" w:eastAsia="宋体" w:cs="宋体"/>
          <w:b w:val="0"/>
          <w:bCs w:val="0"/>
          <w:i w:val="0"/>
          <w:iCs w:val="0"/>
          <w:caps w:val="0"/>
          <w:color w:val="000000"/>
          <w:spacing w:val="0"/>
          <w:sz w:val="21"/>
          <w:szCs w:val="21"/>
          <w:shd w:val="clear" w:fill="FFFFFF"/>
        </w:rPr>
        <w:t>速普</w:t>
      </w:r>
      <w:r>
        <w:rPr>
          <w:rStyle w:val="17"/>
          <w:rFonts w:hint="eastAsia" w:ascii="宋体" w:hAnsi="宋体" w:eastAsia="宋体" w:cs="宋体"/>
          <w:b w:val="0"/>
          <w:bCs w:val="0"/>
          <w:i w:val="0"/>
          <w:iCs w:val="0"/>
          <w:caps w:val="0"/>
          <w:color w:val="000000"/>
          <w:spacing w:val="0"/>
          <w:sz w:val="21"/>
          <w:szCs w:val="21"/>
          <w:shd w:val="clear" w:fill="FFFFFF"/>
          <w:lang w:eastAsia="zh-CN"/>
        </w:rPr>
        <w:t>、</w:t>
      </w:r>
      <w:r>
        <w:rPr>
          <w:rStyle w:val="17"/>
          <w:rFonts w:hint="eastAsia" w:ascii="宋体" w:hAnsi="宋体" w:eastAsia="宋体" w:cs="宋体"/>
          <w:b w:val="0"/>
          <w:bCs w:val="0"/>
          <w:i w:val="0"/>
          <w:iCs w:val="0"/>
          <w:caps w:val="0"/>
          <w:color w:val="000000"/>
          <w:spacing w:val="0"/>
          <w:sz w:val="21"/>
          <w:szCs w:val="21"/>
          <w:shd w:val="clear" w:fill="FFFFFF"/>
        </w:rPr>
        <w:t>凯峰</w:t>
      </w:r>
      <w:r>
        <w:rPr>
          <w:rStyle w:val="17"/>
          <w:rFonts w:hint="eastAsia" w:ascii="宋体" w:hAnsi="宋体" w:eastAsia="宋体" w:cs="宋体"/>
          <w:b w:val="0"/>
          <w:bCs w:val="0"/>
          <w:i w:val="0"/>
          <w:iCs w:val="0"/>
          <w:caps w:val="0"/>
          <w:color w:val="000000"/>
          <w:spacing w:val="0"/>
          <w:sz w:val="21"/>
          <w:szCs w:val="21"/>
          <w:shd w:val="clear" w:fill="FFFFFF"/>
          <w:lang w:eastAsia="zh-CN"/>
        </w:rPr>
        <w:t>、</w:t>
      </w:r>
      <w:r>
        <w:rPr>
          <w:rStyle w:val="17"/>
          <w:rFonts w:hint="eastAsia" w:ascii="宋体" w:hAnsi="宋体" w:eastAsia="宋体" w:cs="宋体"/>
          <w:b w:val="0"/>
          <w:bCs w:val="0"/>
          <w:i w:val="0"/>
          <w:iCs w:val="0"/>
          <w:caps w:val="0"/>
          <w:color w:val="000000"/>
          <w:spacing w:val="0"/>
          <w:sz w:val="21"/>
          <w:szCs w:val="21"/>
          <w:shd w:val="clear" w:fill="FFFFFF"/>
        </w:rPr>
        <w:t>町洋</w:t>
      </w:r>
      <w:r>
        <w:rPr>
          <w:rStyle w:val="17"/>
          <w:rFonts w:hint="eastAsia" w:ascii="宋体" w:hAnsi="宋体" w:eastAsia="宋体" w:cs="宋体"/>
          <w:b w:val="0"/>
          <w:bCs w:val="0"/>
          <w:i w:val="0"/>
          <w:iCs w:val="0"/>
          <w:caps w:val="0"/>
          <w:color w:val="000000"/>
          <w:spacing w:val="0"/>
          <w:sz w:val="21"/>
          <w:szCs w:val="21"/>
          <w:shd w:val="clear" w:fill="FFFFFF"/>
          <w:lang w:val="en-US" w:eastAsia="zh-CN"/>
        </w:rPr>
        <w:t>及其他）</w:t>
      </w:r>
      <w:r>
        <w:rPr>
          <w:rStyle w:val="17"/>
          <w:rFonts w:hint="eastAsia" w:ascii="宋体" w:hAnsi="宋体" w:eastAsia="宋体" w:cs="宋体"/>
          <w:b w:val="0"/>
          <w:bCs w:val="0"/>
          <w:i w:val="0"/>
          <w:iCs w:val="0"/>
          <w:caps w:val="0"/>
          <w:color w:val="000000"/>
          <w:spacing w:val="0"/>
          <w:sz w:val="21"/>
          <w:szCs w:val="21"/>
          <w:shd w:val="clear" w:fill="FFFFFF"/>
        </w:rPr>
        <w:t>。电流回路选用专用的电流试验端子，端子排应留有15% 余量。</w:t>
      </w:r>
    </w:p>
    <w:p w14:paraId="07BD4DA3">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2.3.4.</w:t>
      </w:r>
      <w:r>
        <w:rPr>
          <w:rFonts w:hint="eastAsia" w:ascii="宋体" w:hAnsi="宋体" w:eastAsia="宋体" w:cs="宋体"/>
          <w:b/>
          <w:bCs/>
          <w:i w:val="0"/>
          <w:iCs w:val="0"/>
          <w:caps w:val="0"/>
          <w:color w:val="000000"/>
          <w:spacing w:val="0"/>
          <w:sz w:val="21"/>
          <w:szCs w:val="21"/>
          <w:shd w:val="clear" w:fill="FFFFFF"/>
          <w:lang w:val="en-US" w:eastAsia="zh-CN"/>
        </w:rPr>
        <w:t>电气元器件配置</w:t>
      </w:r>
    </w:p>
    <w:p w14:paraId="195D9705">
      <w:pPr>
        <w:widowControl/>
        <w:numPr>
          <w:ilvl w:val="0"/>
          <w:numId w:val="0"/>
        </w:numPr>
        <w:spacing w:line="360" w:lineRule="auto"/>
        <w:ind w:firstLine="630" w:firstLineChars="300"/>
        <w:jc w:val="left"/>
        <w:rPr>
          <w:rFonts w:hint="eastAsia" w:ascii="宋体" w:hAnsi="宋体" w:eastAsia="宋体" w:cs="宋体"/>
          <w:bCs/>
          <w:kern w:val="2"/>
          <w:szCs w:val="21"/>
          <w:lang w:eastAsia="zh-CN"/>
        </w:rPr>
      </w:pP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根据需要，</w:t>
      </w:r>
      <w:r>
        <w:rPr>
          <w:rFonts w:hint="eastAsia" w:ascii="宋体" w:hAnsi="宋体" w:eastAsia="宋体" w:cs="宋体"/>
          <w:strike w:val="0"/>
          <w:kern w:val="2"/>
          <w:szCs w:val="21"/>
          <w:lang w:eastAsia="zh-CN"/>
        </w:rPr>
        <w:t>箱体内需配置一、二次接线端子、微断，急停、开、停按钮，运行、停止、故障信号灯，就地/远方转换开关。</w:t>
      </w:r>
    </w:p>
    <w:p w14:paraId="210DBAF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启动按钮：采用自复位式按钮，颜色为绿色，操作力适中，具备良好的触感和机械寿命，额定操作次数不低于 </w:t>
      </w:r>
      <w:r>
        <w:rPr>
          <w:rFonts w:hint="eastAsia" w:ascii="宋体" w:hAnsi="宋体" w:eastAsia="宋体" w:cs="宋体"/>
          <w:i w:val="0"/>
          <w:iCs w:val="0"/>
          <w:caps w:val="0"/>
          <w:color w:val="000000"/>
          <w:spacing w:val="0"/>
          <w:sz w:val="21"/>
          <w:szCs w:val="21"/>
          <w:shd w:val="clear" w:fill="FFFFFF"/>
          <w:lang w:val="en-US" w:eastAsia="zh-CN"/>
        </w:rPr>
        <w:t>30万</w:t>
      </w:r>
      <w:r>
        <w:rPr>
          <w:rFonts w:hint="eastAsia" w:ascii="宋体" w:hAnsi="宋体" w:eastAsia="宋体" w:cs="宋体"/>
          <w:i w:val="0"/>
          <w:iCs w:val="0"/>
          <w:caps w:val="0"/>
          <w:color w:val="000000"/>
          <w:spacing w:val="0"/>
          <w:sz w:val="21"/>
          <w:szCs w:val="21"/>
          <w:shd w:val="clear" w:fill="FFFFFF"/>
        </w:rPr>
        <w:t xml:space="preserve"> 次。</w:t>
      </w:r>
    </w:p>
    <w:p w14:paraId="12B68F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停止按钮：同样为自复位式按钮，颜色为红色，尺寸及其他性能要求同启动按钮，且红色按钮应在操作面板上突出显示，易于识别和操作，以保障紧急停止功能的有效实现。</w:t>
      </w:r>
    </w:p>
    <w:p w14:paraId="444E78A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急停按钮</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为红色蘑菇头式且具有锁定功能，颜色为红色，尺寸及其他性能要求同启动按钮</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且红色按钮应在操作面板上突出显示，易于识别和操作，以保障紧急停止功能的有效实现。</w:t>
      </w:r>
    </w:p>
    <w:p w14:paraId="2499508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指示灯：电源指示灯：颜色为绿色，采用 LED 指示灯，亮度适中，在正常光照及一定昏暗环境下都能清晰可见，具备长寿命、低功耗特点，其额定工作寿命不低于 </w:t>
      </w:r>
      <w:r>
        <w:rPr>
          <w:rFonts w:hint="eastAsia" w:ascii="宋体" w:hAnsi="宋体" w:eastAsia="宋体" w:cs="宋体"/>
          <w:i w:val="0"/>
          <w:iCs w:val="0"/>
          <w:caps w:val="0"/>
          <w:color w:val="000000"/>
          <w:spacing w:val="0"/>
          <w:sz w:val="21"/>
          <w:szCs w:val="21"/>
          <w:shd w:val="clear" w:fill="FFFFFF"/>
          <w:lang w:val="en-US" w:eastAsia="zh-CN"/>
        </w:rPr>
        <w:t>300000</w:t>
      </w:r>
      <w:r>
        <w:rPr>
          <w:rFonts w:hint="eastAsia" w:ascii="宋体" w:hAnsi="宋体" w:eastAsia="宋体" w:cs="宋体"/>
          <w:i w:val="0"/>
          <w:iCs w:val="0"/>
          <w:caps w:val="0"/>
          <w:color w:val="000000"/>
          <w:spacing w:val="0"/>
          <w:sz w:val="21"/>
          <w:szCs w:val="21"/>
          <w:shd w:val="clear" w:fill="FFFFFF"/>
        </w:rPr>
        <w:t>小时。</w:t>
      </w:r>
    </w:p>
    <w:p w14:paraId="5657807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运行指示灯：绿色 LED 指示灯，用于指示设备处于正常运行状态，具体要求同电源指示灯。</w:t>
      </w:r>
    </w:p>
    <w:p w14:paraId="765C3F1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停运</w:t>
      </w:r>
      <w:r>
        <w:rPr>
          <w:rFonts w:hint="eastAsia" w:ascii="宋体" w:hAnsi="宋体" w:eastAsia="宋体" w:cs="宋体"/>
          <w:i w:val="0"/>
          <w:iCs w:val="0"/>
          <w:caps w:val="0"/>
          <w:color w:val="000000"/>
          <w:spacing w:val="0"/>
          <w:sz w:val="21"/>
          <w:szCs w:val="21"/>
          <w:shd w:val="clear" w:fill="FFFFFF"/>
        </w:rPr>
        <w:t>指示灯：</w:t>
      </w:r>
      <w:r>
        <w:rPr>
          <w:rFonts w:hint="eastAsia" w:ascii="宋体" w:hAnsi="宋体" w:eastAsia="宋体" w:cs="宋体"/>
          <w:i w:val="0"/>
          <w:iCs w:val="0"/>
          <w:caps w:val="0"/>
          <w:color w:val="000000"/>
          <w:spacing w:val="0"/>
          <w:sz w:val="21"/>
          <w:szCs w:val="21"/>
          <w:shd w:val="clear" w:fill="FFFFFF"/>
          <w:lang w:val="en-US" w:eastAsia="zh-CN"/>
        </w:rPr>
        <w:t>红</w:t>
      </w:r>
      <w:r>
        <w:rPr>
          <w:rFonts w:hint="eastAsia" w:ascii="宋体" w:hAnsi="宋体" w:eastAsia="宋体" w:cs="宋体"/>
          <w:i w:val="0"/>
          <w:iCs w:val="0"/>
          <w:caps w:val="0"/>
          <w:color w:val="000000"/>
          <w:spacing w:val="0"/>
          <w:sz w:val="21"/>
          <w:szCs w:val="21"/>
          <w:shd w:val="clear" w:fill="FFFFFF"/>
        </w:rPr>
        <w:t>色 LED 指示灯，用于指示设备处于正常</w:t>
      </w:r>
      <w:r>
        <w:rPr>
          <w:rFonts w:hint="eastAsia" w:ascii="宋体" w:hAnsi="宋体" w:eastAsia="宋体" w:cs="宋体"/>
          <w:i w:val="0"/>
          <w:iCs w:val="0"/>
          <w:caps w:val="0"/>
          <w:color w:val="000000"/>
          <w:spacing w:val="0"/>
          <w:sz w:val="21"/>
          <w:szCs w:val="21"/>
          <w:shd w:val="clear" w:fill="FFFFFF"/>
          <w:lang w:val="en-US" w:eastAsia="zh-CN"/>
        </w:rPr>
        <w:t>停止</w:t>
      </w:r>
      <w:r>
        <w:rPr>
          <w:rFonts w:hint="eastAsia" w:ascii="宋体" w:hAnsi="宋体" w:eastAsia="宋体" w:cs="宋体"/>
          <w:i w:val="0"/>
          <w:iCs w:val="0"/>
          <w:caps w:val="0"/>
          <w:color w:val="000000"/>
          <w:spacing w:val="0"/>
          <w:sz w:val="21"/>
          <w:szCs w:val="21"/>
          <w:shd w:val="clear" w:fill="FFFFFF"/>
        </w:rPr>
        <w:t>状态，具体要求同电源指示灯。</w:t>
      </w:r>
    </w:p>
    <w:p w14:paraId="1D6B969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故障指示灯：黄色（或琥珀色）LED 指示灯，当设备出现故障时亮起，提醒操作人员及时处理，要求与其他指示灯一致。</w:t>
      </w:r>
    </w:p>
    <w:p w14:paraId="0030F8F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各指示灯应具有足够的亮度</w:t>
      </w:r>
      <w:r>
        <w:rPr>
          <w:rFonts w:hint="eastAsia" w:ascii="宋体" w:hAnsi="宋体" w:eastAsia="宋体" w:cs="宋体"/>
          <w:i w:val="0"/>
          <w:iCs w:val="0"/>
          <w:caps w:val="0"/>
          <w:color w:val="000000"/>
          <w:spacing w:val="0"/>
          <w:sz w:val="21"/>
          <w:szCs w:val="21"/>
          <w:shd w:val="clear" w:fill="FFFFFF"/>
          <w:lang w:val="en-US" w:eastAsia="zh-CN"/>
        </w:rPr>
        <w:t>并</w:t>
      </w:r>
      <w:r>
        <w:rPr>
          <w:rFonts w:hint="eastAsia" w:ascii="宋体" w:hAnsi="宋体" w:eastAsia="宋体" w:cs="宋体"/>
          <w:i w:val="0"/>
          <w:iCs w:val="0"/>
          <w:caps w:val="0"/>
          <w:color w:val="000000"/>
          <w:spacing w:val="0"/>
          <w:sz w:val="21"/>
          <w:szCs w:val="21"/>
          <w:shd w:val="clear" w:fill="FFFFFF"/>
        </w:rPr>
        <w:t>应配备合适的遮光罩，避免外界光线干扰导致误判，且安装位置便于从操作面观察。</w:t>
      </w:r>
    </w:p>
    <w:p w14:paraId="1FD65C29">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2.3.5.</w:t>
      </w:r>
      <w:r>
        <w:rPr>
          <w:rFonts w:hint="eastAsia" w:ascii="宋体" w:hAnsi="宋体" w:eastAsia="宋体" w:cs="宋体"/>
          <w:b/>
          <w:bCs/>
          <w:i w:val="0"/>
          <w:iCs w:val="0"/>
          <w:caps w:val="0"/>
          <w:color w:val="000000"/>
          <w:spacing w:val="0"/>
          <w:sz w:val="21"/>
          <w:szCs w:val="21"/>
          <w:shd w:val="clear" w:fill="FFFFFF"/>
          <w:lang w:val="en-US" w:eastAsia="zh-CN"/>
        </w:rPr>
        <w:t>电气元件选用</w:t>
      </w:r>
    </w:p>
    <w:p w14:paraId="09507A3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iCs w:val="0"/>
          <w:caps w:val="0"/>
          <w:color w:val="000000"/>
          <w:spacing w:val="0"/>
          <w:sz w:val="21"/>
          <w:szCs w:val="21"/>
          <w:shd w:val="clear" w:fill="FFFFFF"/>
          <w:lang w:val="en-US" w:eastAsia="zh-CN"/>
        </w:rPr>
        <w:t>箱内所使用的开关、接触器、继电器等主要电气元件应选用知名品牌的优质产品</w:t>
      </w:r>
      <w:r>
        <w:rPr>
          <w:rFonts w:hint="eastAsia" w:ascii="宋体" w:hAnsi="宋体" w:eastAsia="宋体" w:cs="宋体"/>
          <w:b w:val="0"/>
          <w:bCs w:val="0"/>
          <w:i w:val="0"/>
          <w:iCs w:val="0"/>
          <w:caps w:val="0"/>
          <w:color w:val="000000"/>
          <w:spacing w:val="0"/>
          <w:sz w:val="21"/>
          <w:szCs w:val="21"/>
          <w:shd w:val="clear" w:fill="FFFFFF"/>
          <w:lang w:val="en-US" w:eastAsia="zh-CN"/>
        </w:rPr>
        <w:t>（</w:t>
      </w:r>
      <w:r>
        <w:rPr>
          <w:rFonts w:hint="eastAsia" w:ascii="宋体" w:hAnsi="宋体" w:eastAsia="宋体" w:cs="宋体"/>
          <w:color w:val="000000" w:themeColor="text1"/>
          <w:sz w:val="21"/>
          <w:szCs w:val="21"/>
          <w14:textFill>
            <w14:solidFill>
              <w14:schemeClr w14:val="tx1"/>
            </w14:solidFill>
          </w14:textFill>
        </w:rPr>
        <w:t>施耐德、西门子、ABB或同等档次品牌产品</w:t>
      </w:r>
      <w:r>
        <w:rPr>
          <w:rFonts w:hint="eastAsia" w:ascii="宋体" w:hAnsi="宋体" w:eastAsia="宋体" w:cs="宋体"/>
          <w:b w:val="0"/>
          <w:bCs w:val="0"/>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，需具备良好的电气性能、可靠性及耐用性，符合相应的电气标准认证要求，如 3C 认证等。</w:t>
      </w:r>
    </w:p>
    <w:p w14:paraId="676FB4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接线端子应采用符合标准的高质量产品，具备良好的导电性、夹紧力，可适应不同线径的导线连接，且连接牢固，不易松动，保证电气连接的可靠性。</w:t>
      </w:r>
    </w:p>
    <w:p w14:paraId="0AA024C5">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2.3.6.</w:t>
      </w:r>
      <w:r>
        <w:rPr>
          <w:rFonts w:hint="eastAsia" w:ascii="宋体" w:hAnsi="宋体" w:eastAsia="宋体" w:cs="宋体"/>
          <w:b/>
          <w:bCs/>
          <w:i w:val="0"/>
          <w:iCs w:val="0"/>
          <w:caps w:val="0"/>
          <w:color w:val="000000"/>
          <w:spacing w:val="0"/>
          <w:sz w:val="21"/>
          <w:szCs w:val="21"/>
          <w:shd w:val="clear" w:fill="FFFFFF"/>
          <w:lang w:val="en-US" w:eastAsia="zh-CN"/>
        </w:rPr>
        <w:t>接地与防护</w:t>
      </w:r>
    </w:p>
    <w:p w14:paraId="39E36FF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按钮箱应设有专用的接地端子，接地端子与箱体金属结构可靠连接，接地电阻应不大于 4Ω，以确保设备在运行过程中的电气安全，防止触电等事故发生。</w:t>
      </w:r>
    </w:p>
    <w:p w14:paraId="455858D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箱体内所有带电部件应进行有效的绝缘防护，避免操作人员意外触及带电部分，绝缘电阻应符合相关电气标准要求，在正常环境条件下，相对相、相对地之间的绝缘电阻不低于 1MΩ。</w:t>
      </w:r>
    </w:p>
    <w:p w14:paraId="607129E2">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2.3.7.</w:t>
      </w:r>
      <w:r>
        <w:rPr>
          <w:rFonts w:hint="eastAsia" w:ascii="宋体" w:hAnsi="宋体" w:eastAsia="宋体" w:cs="宋体"/>
          <w:b/>
          <w:bCs/>
          <w:i w:val="0"/>
          <w:iCs w:val="0"/>
          <w:caps w:val="0"/>
          <w:color w:val="000000"/>
          <w:spacing w:val="0"/>
          <w:sz w:val="21"/>
          <w:szCs w:val="21"/>
          <w:shd w:val="clear" w:fill="FFFFFF"/>
          <w:lang w:val="en-US" w:eastAsia="zh-CN"/>
        </w:rPr>
        <w:t>电缆引入及接线</w:t>
      </w:r>
    </w:p>
    <w:p w14:paraId="378569E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进出线方式为 先进下出。</w:t>
      </w:r>
    </w:p>
    <w:p w14:paraId="53B77D4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按钮箱应预留合适数量和规格的电缆引入孔，引入孔应配备密封胶圈等防护装置，既能方便电缆的引入，又能保证箱体的防护等级要求，防止灰尘、水分等进入箱内。</w:t>
      </w:r>
    </w:p>
    <w:p w14:paraId="57FC7A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内部接线应采用铜芯绝缘导线，导线截面积应根据所通过的电流大小合理选择，且应清晰标注线号，便于识别和检修，不同功能的导线应采用不同颜色区分（如三相交流电源线采用黄、绿、红等），接线应牢固可靠，避免虚接、松动等情况出现。</w:t>
      </w:r>
    </w:p>
    <w:p w14:paraId="01A5E644">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2.3.8.</w:t>
      </w:r>
      <w:r>
        <w:rPr>
          <w:rFonts w:hint="eastAsia" w:ascii="宋体" w:hAnsi="宋体" w:eastAsia="宋体" w:cs="宋体"/>
          <w:b/>
          <w:bCs/>
          <w:i w:val="0"/>
          <w:iCs w:val="0"/>
          <w:caps w:val="0"/>
          <w:color w:val="000000"/>
          <w:spacing w:val="0"/>
          <w:sz w:val="21"/>
          <w:szCs w:val="21"/>
          <w:shd w:val="clear" w:fill="FFFFFF"/>
          <w:lang w:val="en-US" w:eastAsia="zh-CN"/>
        </w:rPr>
        <w:t>制造与质量控制</w:t>
      </w:r>
    </w:p>
    <w:p w14:paraId="6E92F14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制造商应建立完善的质量管理体系，严格按照设计图纸和本技术规格书要求进行生产制造，在生产过程中对各工序、各部件进行严格的质量检验，确保产品质量符合标准。</w:t>
      </w:r>
    </w:p>
    <w:p w14:paraId="03C235D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产品出厂前应进行全面的功能测试，包括按钮操作功能测试、指示灯显示功能测试、电气绝缘性能测试、接地电阻测试等，各项测试结果应记录在案，并随产品提供相应的测试报告。</w:t>
      </w:r>
    </w:p>
    <w:p w14:paraId="3CA4B579">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2.3.9.</w:t>
      </w:r>
      <w:r>
        <w:rPr>
          <w:rFonts w:hint="eastAsia" w:ascii="宋体" w:hAnsi="宋体" w:eastAsia="宋体" w:cs="宋体"/>
          <w:b/>
          <w:bCs/>
          <w:i w:val="0"/>
          <w:iCs w:val="0"/>
          <w:caps w:val="0"/>
          <w:color w:val="000000"/>
          <w:spacing w:val="0"/>
          <w:sz w:val="21"/>
          <w:szCs w:val="21"/>
          <w:shd w:val="clear" w:fill="FFFFFF"/>
          <w:lang w:val="en-US" w:eastAsia="zh-CN"/>
        </w:rPr>
        <w:t>包装、运输与储存</w:t>
      </w:r>
    </w:p>
    <w:p w14:paraId="14CC2ED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按钮箱在包装时应采取有效的防护措施，防止在运输过程中受到碰撞、挤压、雨淋等损坏，包装内应附带产品说明书、合格证、接线图、测试报告等相关资料。</w:t>
      </w:r>
    </w:p>
    <w:p w14:paraId="574937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在运输过程中，应确保产品的平稳运输，避免剧烈颠簸、震动等情况，供应商需对运输过程中的产品质量负责。</w:t>
      </w:r>
    </w:p>
    <w:p w14:paraId="0A8657F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产品到达现场后，应储存在干燥、通风、无腐蚀性气体的环境中，如不能及时安装使用，需定期进行检查和维护，确保产品性能不受影响。</w:t>
      </w:r>
    </w:p>
    <w:p w14:paraId="58724561">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2.3.10.</w:t>
      </w:r>
      <w:r>
        <w:rPr>
          <w:rFonts w:hint="eastAsia" w:ascii="宋体" w:hAnsi="宋体" w:eastAsia="宋体" w:cs="宋体"/>
          <w:b/>
          <w:bCs/>
          <w:i w:val="0"/>
          <w:iCs w:val="0"/>
          <w:caps w:val="0"/>
          <w:color w:val="000000"/>
          <w:spacing w:val="0"/>
          <w:sz w:val="21"/>
          <w:szCs w:val="21"/>
          <w:shd w:val="clear" w:fill="FFFFFF"/>
          <w:lang w:val="en-US" w:eastAsia="zh-CN"/>
        </w:rPr>
        <w:t>安装调试与售后服务</w:t>
      </w:r>
    </w:p>
    <w:p w14:paraId="18E68F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供应商应提供专业的安装指导服务，协助用户进行就地按钮箱的现场安装，确保安装位置、接线等符合要求，安装完成后需配合进行系统调试工作，保证按钮箱能与相关设备正常协同工作，实现预期的控制功能。</w:t>
      </w:r>
    </w:p>
    <w:p w14:paraId="13C2BA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质保期应为自产品验收合格之日起 24个月，在质保期内，供应商应免费提供产品的维修、更换等售后服务，对于因产品质量问题导致的故障，应在接到用户通知后24内做出响应，并尽快安排人员到现场进行处理。质保期过后，供方应继续为需方提供优质的售后服务，按成本价提供设备的备品备件。</w:t>
      </w:r>
    </w:p>
    <w:p w14:paraId="4416897C">
      <w:pPr>
        <w:pStyle w:val="6"/>
        <w:numPr>
          <w:ilvl w:val="2"/>
          <w:numId w:val="0"/>
        </w:numPr>
        <w:outlineLvl w:val="4"/>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kern w:val="0"/>
          <w:sz w:val="21"/>
          <w:szCs w:val="21"/>
          <w:shd w:val="clear" w:fill="FFFFFF"/>
          <w:lang w:val="en-US" w:eastAsia="zh-CN" w:bidi="ar"/>
        </w:rPr>
        <w:t>2.3.11.</w:t>
      </w:r>
      <w:r>
        <w:rPr>
          <w:rFonts w:hint="eastAsia" w:ascii="宋体" w:hAnsi="宋体" w:eastAsia="宋体" w:cs="宋体"/>
          <w:b/>
          <w:bCs/>
          <w:i w:val="0"/>
          <w:iCs w:val="0"/>
          <w:caps w:val="0"/>
          <w:color w:val="000000"/>
          <w:spacing w:val="0"/>
          <w:sz w:val="21"/>
          <w:szCs w:val="21"/>
          <w:shd w:val="clear" w:fill="FFFFFF"/>
          <w:lang w:val="en-US" w:eastAsia="zh-CN"/>
        </w:rPr>
        <w:t xml:space="preserve"> 验收要求</w:t>
      </w:r>
    </w:p>
    <w:p w14:paraId="09F4CF0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外观检查：检查按钮箱箱体外观是否平整、无变形、无划痕、油漆无脱落等情况，箱门开启关闭是否灵活，门锁是否可靠，按钮及指示灯安装是否牢固、位置是否合理等。</w:t>
      </w:r>
    </w:p>
    <w:p w14:paraId="008C24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pacing w:before="0" w:beforeAutospacing="1" w:after="0" w:afterAutospacing="1" w:line="360" w:lineRule="auto"/>
        <w:ind w:left="360" w:leftChars="0" w:firstLine="416" w:firstLineChars="0"/>
        <w:outlineLvl w:val="9"/>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功能测试：按照操作说明书及设计要求，对各按钮的启动、停止功能进行测试，检查指示灯的显示是否正确，电气连接是否可靠，接地是否良好等，同时进行绝缘电阻测试、接地电阻测试等电气性能测试，各项测试结果应符合本技术规格书及相关电气标准要求。</w:t>
      </w:r>
    </w:p>
    <w:p w14:paraId="14E89217">
      <w:pPr>
        <w:widowControl/>
        <w:numPr>
          <w:ilvl w:val="0"/>
          <w:numId w:val="0"/>
        </w:numPr>
        <w:pBdr>
          <w:left w:val="none" w:color="auto" w:sz="0" w:space="0"/>
        </w:pBdr>
        <w:spacing w:beforeAutospacing="1" w:afterAutospacing="1" w:line="360" w:lineRule="auto"/>
        <w:ind w:left="360" w:firstLine="416"/>
        <w:jc w:val="left"/>
        <w:outlineLvl w:val="9"/>
        <w:rPr>
          <w:rFonts w:hint="eastAsia" w:ascii="宋体" w:hAnsi="宋体" w:eastAsia="宋体" w:cs="宋体"/>
          <w:color w:val="000000" w:themeColor="text1"/>
          <w:kern w:val="2"/>
          <w:szCs w:val="21"/>
          <w:lang w:eastAsia="zh-CN"/>
          <w14:textFill>
            <w14:solidFill>
              <w14:schemeClr w14:val="tx1"/>
            </w14:solidFill>
          </w14:textFill>
        </w:rPr>
      </w:pPr>
      <w:r>
        <w:rPr>
          <w:rFonts w:hint="eastAsia" w:ascii="宋体" w:hAnsi="宋体" w:eastAsia="宋体" w:cs="宋体"/>
          <w:i w:val="0"/>
          <w:iCs w:val="0"/>
          <w:caps w:val="0"/>
          <w:color w:val="000000"/>
          <w:spacing w:val="0"/>
          <w:sz w:val="21"/>
          <w:szCs w:val="21"/>
          <w:shd w:val="clear" w:fill="FFFFFF"/>
          <w:lang w:val="en-US" w:eastAsia="zh-CN"/>
        </w:rPr>
        <w:t>资料验收：检查供应商提供的产品合格证、说明书、接线图、测试报告等资料是否齐全、准确。</w:t>
      </w:r>
    </w:p>
    <w:p w14:paraId="5F608CB0">
      <w:pPr>
        <w:pStyle w:val="13"/>
        <w:numPr>
          <w:ilvl w:val="0"/>
          <w:numId w:val="0"/>
        </w:numPr>
        <w:topLinePunct/>
        <w:adjustRightInd w:val="0"/>
        <w:snapToGrid w:val="0"/>
        <w:spacing w:line="360" w:lineRule="auto"/>
        <w:ind w:left="0" w:leftChars="0" w:firstLine="420" w:firstLineChars="0"/>
        <w:jc w:val="left"/>
        <w:outlineLvl w:val="1"/>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（五）自控要求</w:t>
      </w:r>
    </w:p>
    <w:p w14:paraId="140AF846">
      <w:pPr>
        <w:widowControl/>
        <w:spacing w:line="360" w:lineRule="auto"/>
        <w:ind w:firstLine="422" w:firstLineChars="200"/>
        <w:jc w:val="both"/>
        <w:outlineLvl w:val="2"/>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5.1系统要求</w:t>
      </w:r>
    </w:p>
    <w:p w14:paraId="71962E70">
      <w:pPr>
        <w:widowControl/>
        <w:spacing w:line="360" w:lineRule="auto"/>
        <w:ind w:firstLine="420" w:firstLineChars="200"/>
        <w:jc w:val="both"/>
        <w:rPr>
          <w:rFonts w:hint="eastAsia" w:ascii="宋体" w:hAnsi="宋体" w:eastAsia="宋体" w:cs="宋体"/>
          <w:color w:val="000000" w:themeColor="text1"/>
          <w:kern w:val="2"/>
          <w:szCs w:val="21"/>
          <w:lang w:eastAsia="zh-CN"/>
          <w14:textFill>
            <w14:solidFill>
              <w14:schemeClr w14:val="tx1"/>
            </w14:solidFill>
          </w14:textFill>
        </w:rPr>
      </w:pPr>
      <w:r>
        <w:rPr>
          <w:rFonts w:hint="eastAsia" w:ascii="宋体" w:hAnsi="宋体" w:eastAsia="宋体" w:cs="宋体"/>
          <w:color w:val="000000" w:themeColor="text1"/>
          <w:kern w:val="2"/>
          <w:szCs w:val="21"/>
          <w:lang w:val="en-US" w:eastAsia="zh-CN"/>
          <w14:textFill>
            <w14:solidFill>
              <w14:schemeClr w14:val="tx1"/>
            </w14:solidFill>
          </w14:textFill>
        </w:rPr>
        <w:t>5.1.1必须匹配离心浓缩机阿法拉伐ALDEC 105型号，</w:t>
      </w:r>
      <w:r>
        <w:rPr>
          <w:rFonts w:hint="eastAsia" w:ascii="宋体" w:hAnsi="宋体" w:eastAsia="宋体" w:cs="宋体"/>
          <w:color w:val="000000" w:themeColor="text1"/>
          <w:kern w:val="2"/>
          <w:szCs w:val="21"/>
          <w:lang w:eastAsia="zh-CN"/>
          <w14:textFill>
            <w14:solidFill>
              <w14:schemeClr w14:val="tx1"/>
            </w14:solidFill>
          </w14:textFill>
        </w:rPr>
        <w:t>浓缩系统电气自控设备需选用节能，现场环境友好型。部分电机根据工艺运行要求应采用变频控制。</w:t>
      </w:r>
    </w:p>
    <w:p w14:paraId="33EB88F4">
      <w:pPr>
        <w:widowControl/>
        <w:spacing w:line="360" w:lineRule="auto"/>
        <w:ind w:firstLine="420" w:firstLineChars="200"/>
        <w:jc w:val="both"/>
        <w:rPr>
          <w:rFonts w:hint="eastAsia" w:ascii="宋体" w:hAnsi="宋体" w:eastAsia="宋体" w:cs="宋体"/>
          <w:color w:val="000000" w:themeColor="text1"/>
          <w:kern w:val="2"/>
          <w:szCs w:val="21"/>
          <w:lang w:val="en-US" w:eastAsia="zh-CN"/>
          <w14:textFill>
            <w14:solidFill>
              <w14:schemeClr w14:val="tx1"/>
            </w14:solidFill>
          </w14:textFill>
        </w:rPr>
      </w:pPr>
      <w:r>
        <w:rPr>
          <w:rFonts w:hint="eastAsia" w:ascii="宋体" w:hAnsi="宋体" w:eastAsia="宋体" w:cs="宋体"/>
          <w:color w:val="000000" w:themeColor="text1"/>
          <w:kern w:val="2"/>
          <w:szCs w:val="21"/>
          <w:lang w:val="en-US" w:eastAsia="zh-CN"/>
          <w14:textFill>
            <w14:solidFill>
              <w14:schemeClr w14:val="tx1"/>
            </w14:solidFill>
          </w14:textFill>
        </w:rPr>
        <w:t>5.1.2</w:t>
      </w:r>
      <w:r>
        <w:rPr>
          <w:rFonts w:hint="eastAsia" w:ascii="宋体" w:hAnsi="宋体" w:eastAsia="宋体" w:cs="宋体"/>
          <w:color w:val="000000" w:themeColor="text1"/>
          <w:kern w:val="2"/>
          <w:szCs w:val="21"/>
          <w:lang w:eastAsia="zh-CN"/>
          <w14:textFill>
            <w14:solidFill>
              <w14:schemeClr w14:val="tx1"/>
            </w14:solidFill>
          </w14:textFill>
        </w:rPr>
        <w:t>浓缩控制系统PLC品牌与厂区控制系统保持一致，</w:t>
      </w:r>
      <w:r>
        <w:rPr>
          <w:rFonts w:hint="eastAsia" w:ascii="宋体" w:hAnsi="宋体" w:eastAsia="宋体" w:cs="宋体"/>
          <w:color w:val="auto"/>
          <w:kern w:val="2"/>
          <w:sz w:val="21"/>
          <w:szCs w:val="21"/>
          <w:lang w:eastAsia="zh-CN"/>
        </w:rPr>
        <w:t>带以太网接口</w:t>
      </w:r>
      <w:r>
        <w:rPr>
          <w:rFonts w:hint="eastAsia" w:ascii="宋体" w:hAnsi="宋体" w:eastAsia="宋体" w:cs="宋体"/>
          <w:kern w:val="2"/>
          <w:sz w:val="21"/>
          <w:szCs w:val="21"/>
          <w:lang w:eastAsia="zh-CN"/>
        </w:rPr>
        <w:t>，PLC通讯与将来水厂自控系统能够直接通讯，无需转接，</w:t>
      </w:r>
      <w:r>
        <w:rPr>
          <w:rFonts w:hint="eastAsia" w:ascii="宋体" w:hAnsi="宋体" w:eastAsia="宋体" w:cs="宋体"/>
          <w:kern w:val="2"/>
          <w:sz w:val="21"/>
          <w:szCs w:val="21"/>
          <w:lang w:val="en-US" w:eastAsia="zh-CN"/>
        </w:rPr>
        <w:t>配置为</w:t>
      </w:r>
      <w:r>
        <w:rPr>
          <w:rFonts w:hint="eastAsia" w:ascii="宋体" w:hAnsi="宋体" w:eastAsia="宋体" w:cs="宋体"/>
          <w:color w:val="auto"/>
          <w:kern w:val="2"/>
          <w:sz w:val="21"/>
          <w:szCs w:val="21"/>
          <w:lang w:eastAsia="zh-CN"/>
        </w:rPr>
        <w:t>支持热插拔功能的模块</w:t>
      </w:r>
      <w:r>
        <w:rPr>
          <w:rFonts w:hint="eastAsia" w:ascii="宋体" w:hAnsi="宋体" w:eastAsia="宋体" w:cs="宋体"/>
          <w:kern w:val="2"/>
          <w:sz w:val="21"/>
          <w:szCs w:val="21"/>
          <w:lang w:eastAsia="zh-CN"/>
        </w:rPr>
        <w:t>，</w:t>
      </w:r>
      <w:r>
        <w:rPr>
          <w:rFonts w:hint="eastAsia" w:ascii="宋体" w:hAnsi="宋体" w:eastAsia="宋体" w:cs="宋体"/>
          <w:color w:val="000000" w:themeColor="text1"/>
          <w:kern w:val="2"/>
          <w:szCs w:val="21"/>
          <w:lang w:eastAsia="zh-CN"/>
          <w14:textFill>
            <w14:solidFill>
              <w14:schemeClr w14:val="tx1"/>
            </w14:solidFill>
          </w14:textFill>
        </w:rPr>
        <w:t>与上下工艺段设备联动，</w:t>
      </w:r>
      <w:r>
        <w:rPr>
          <w:rFonts w:hint="eastAsia" w:ascii="宋体" w:hAnsi="宋体" w:eastAsia="宋体" w:cs="宋体"/>
          <w:bCs/>
          <w:kern w:val="2"/>
          <w:szCs w:val="21"/>
          <w:lang w:eastAsia="zh-CN"/>
        </w:rPr>
        <w:t>IO点数应有实际使用量20％的备用点数空间</w:t>
      </w:r>
      <w:r>
        <w:rPr>
          <w:rFonts w:hint="eastAsia" w:ascii="宋体" w:hAnsi="宋体" w:eastAsia="宋体" w:cs="宋体"/>
          <w:color w:val="000000" w:themeColor="text1"/>
          <w:kern w:val="2"/>
          <w:szCs w:val="21"/>
          <w:lang w:eastAsia="zh-CN"/>
          <w14:textFill>
            <w14:solidFill>
              <w14:schemeClr w14:val="tx1"/>
            </w14:solidFill>
          </w14:textFill>
        </w:rPr>
        <w:t>，主要设备故障信号进行统计计数，</w:t>
      </w:r>
      <w:r>
        <w:rPr>
          <w:rFonts w:hint="eastAsia" w:ascii="宋体" w:hAnsi="宋体" w:eastAsia="宋体" w:cs="宋体"/>
          <w:color w:val="000000" w:themeColor="text1"/>
          <w:kern w:val="2"/>
          <w:szCs w:val="21"/>
          <w:lang w:val="en-US" w:eastAsia="zh-CN"/>
          <w14:textFill>
            <w14:solidFill>
              <w14:schemeClr w14:val="tx1"/>
            </w14:solidFill>
          </w14:textFill>
        </w:rPr>
        <w:t>辅机设备的</w:t>
      </w:r>
      <w:r>
        <w:rPr>
          <w:rFonts w:hint="eastAsia" w:ascii="宋体" w:hAnsi="宋体" w:eastAsia="宋体" w:cs="宋体"/>
          <w:color w:val="000000" w:themeColor="text1"/>
          <w:kern w:val="2"/>
          <w:szCs w:val="21"/>
          <w:lang w:eastAsia="zh-CN"/>
          <w14:textFill>
            <w14:solidFill>
              <w14:schemeClr w14:val="tx1"/>
            </w14:solidFill>
          </w14:textFill>
        </w:rPr>
        <w:t>所有变频器控制方式通过硬接点（即AI\AO控制）。</w:t>
      </w:r>
    </w:p>
    <w:p w14:paraId="6EBDF648">
      <w:pPr>
        <w:widowControl/>
        <w:spacing w:line="360" w:lineRule="auto"/>
        <w:ind w:firstLine="420" w:firstLineChars="200"/>
        <w:rPr>
          <w:rFonts w:hint="eastAsia" w:ascii="宋体" w:hAnsi="宋体" w:eastAsia="宋体" w:cs="宋体"/>
          <w:color w:val="000000" w:themeColor="text1"/>
          <w:kern w:val="2"/>
          <w:szCs w:val="21"/>
          <w:highlight w:val="none"/>
          <w:lang w:eastAsia="zh-CN"/>
          <w14:textFill>
            <w14:solidFill>
              <w14:schemeClr w14:val="tx1"/>
            </w14:solidFill>
          </w14:textFill>
        </w:rPr>
      </w:pPr>
      <w:r>
        <w:rPr>
          <w:rFonts w:hint="eastAsia" w:ascii="宋体" w:hAnsi="宋体" w:eastAsia="宋体" w:cs="宋体"/>
          <w:color w:val="000000" w:themeColor="text1"/>
          <w:kern w:val="2"/>
          <w:szCs w:val="21"/>
          <w:lang w:val="en-US" w:eastAsia="zh-CN"/>
          <w14:textFill>
            <w14:solidFill>
              <w14:schemeClr w14:val="tx1"/>
            </w14:solidFill>
          </w14:textFill>
        </w:rPr>
        <w:t>5.1.3</w:t>
      </w:r>
      <w:r>
        <w:rPr>
          <w:rFonts w:hint="eastAsia" w:ascii="宋体" w:hAnsi="宋体" w:eastAsia="宋体" w:cs="宋体"/>
          <w:color w:val="000000" w:themeColor="text1"/>
          <w:kern w:val="2"/>
          <w:szCs w:val="21"/>
          <w:highlight w:val="none"/>
          <w:lang w:eastAsia="zh-CN"/>
          <w14:textFill>
            <w14:solidFill>
              <w14:schemeClr w14:val="tx1"/>
            </w14:solidFill>
          </w14:textFill>
        </w:rPr>
        <w:t>系统需有完善的自动控制和保护功能，可根据生产需求随时调整生产。</w:t>
      </w:r>
    </w:p>
    <w:p w14:paraId="1F2B2642">
      <w:pPr>
        <w:pStyle w:val="30"/>
        <w:spacing w:line="360" w:lineRule="auto"/>
        <w:ind w:left="0" w:leftChars="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Cs w:val="21"/>
          <w:lang w:val="en-US" w:eastAsia="zh-CN"/>
          <w14:textFill>
            <w14:solidFill>
              <w14:schemeClr w14:val="tx1"/>
            </w14:solidFill>
          </w14:textFill>
        </w:rPr>
        <w:t>5.1.4</w:t>
      </w:r>
      <w:r>
        <w:rPr>
          <w:rFonts w:hint="eastAsia" w:ascii="宋体" w:hAnsi="宋体" w:eastAsia="宋体" w:cs="宋体"/>
          <w:color w:val="000000" w:themeColor="text1"/>
          <w:szCs w:val="21"/>
          <w:highlight w:val="none"/>
          <w14:textFill>
            <w14:solidFill>
              <w14:schemeClr w14:val="tx1"/>
            </w14:solidFill>
          </w14:textFill>
        </w:rPr>
        <w:t>配备触摸屏人机界面，运行参数可设置，能够显示系统的工艺流程、设备运行状况，实现工艺参数设定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触摸屏不小于12寸</w:t>
      </w:r>
      <w:r>
        <w:rPr>
          <w:rFonts w:hint="eastAsia" w:ascii="宋体" w:hAnsi="宋体" w:eastAsia="宋体" w:cs="宋体"/>
          <w:color w:val="000000" w:themeColor="text1"/>
          <w:szCs w:val="21"/>
          <w:highlight w:val="none"/>
          <w14:textFill>
            <w14:solidFill>
              <w14:schemeClr w14:val="tx1"/>
            </w14:solidFill>
          </w14:textFill>
        </w:rPr>
        <w:t>。具备远程通讯端口，超限可警示，有报警声光信号输出。</w:t>
      </w:r>
    </w:p>
    <w:p w14:paraId="2736DCEE">
      <w:pPr>
        <w:widowControl w:val="0"/>
        <w:spacing w:line="360" w:lineRule="auto"/>
        <w:ind w:firstLine="420"/>
        <w:jc w:val="both"/>
        <w:rPr>
          <w:rFonts w:hint="eastAsia" w:ascii="宋体" w:hAnsi="宋体" w:eastAsia="宋体" w:cs="宋体"/>
          <w:kern w:val="2"/>
          <w:sz w:val="21"/>
          <w:szCs w:val="21"/>
          <w:lang w:eastAsia="zh-CN"/>
        </w:rPr>
      </w:pPr>
      <w:r>
        <w:rPr>
          <w:rFonts w:hint="eastAsia" w:ascii="宋体" w:hAnsi="宋体" w:eastAsia="宋体" w:cs="宋体"/>
          <w:color w:val="000000" w:themeColor="text1"/>
          <w:kern w:val="2"/>
          <w:szCs w:val="21"/>
          <w:lang w:val="en-US" w:eastAsia="zh-CN"/>
          <w14:textFill>
            <w14:solidFill>
              <w14:schemeClr w14:val="tx1"/>
            </w14:solidFill>
          </w14:textFill>
        </w:rPr>
        <w:t>5.1.</w:t>
      </w:r>
      <w:r>
        <w:rPr>
          <w:rFonts w:hint="eastAsia" w:ascii="宋体" w:hAnsi="宋体" w:eastAsia="宋体" w:cs="宋体"/>
          <w:kern w:val="2"/>
          <w:sz w:val="21"/>
          <w:szCs w:val="21"/>
          <w:lang w:val="en-US" w:eastAsia="zh-CN"/>
        </w:rPr>
        <w:t>5系统</w:t>
      </w:r>
      <w:r>
        <w:rPr>
          <w:rFonts w:hint="eastAsia" w:ascii="宋体" w:hAnsi="宋体" w:eastAsia="宋体" w:cs="宋体"/>
          <w:color w:val="auto"/>
          <w:kern w:val="2"/>
          <w:sz w:val="21"/>
          <w:szCs w:val="21"/>
          <w:lang w:eastAsia="zh-CN"/>
        </w:rPr>
        <w:t>由可编程PLC、12寸中文界面彩色触摸屏、</w:t>
      </w:r>
      <w:r>
        <w:rPr>
          <w:rFonts w:hint="eastAsia" w:ascii="宋体" w:hAnsi="宋体" w:eastAsia="宋体" w:cs="宋体"/>
          <w:kern w:val="2"/>
          <w:sz w:val="21"/>
          <w:szCs w:val="21"/>
          <w:lang w:eastAsia="zh-CN"/>
        </w:rPr>
        <w:t>电源系统、端子及附属设备组成；脱水机房配电室内控制柜外壳留有吊眼；所有开关和装置灯均防水和防腐；柜内按电源种类分别设</w:t>
      </w:r>
      <w:r>
        <w:rPr>
          <w:rFonts w:hint="eastAsia" w:ascii="宋体" w:hAnsi="宋体" w:eastAsia="宋体" w:cs="宋体"/>
          <w:color w:val="auto"/>
          <w:kern w:val="2"/>
          <w:sz w:val="21"/>
          <w:szCs w:val="21"/>
          <w:lang w:eastAsia="zh-CN"/>
        </w:rPr>
        <w:t>电源总开关，</w:t>
      </w:r>
      <w:r>
        <w:rPr>
          <w:rFonts w:hint="eastAsia" w:ascii="宋体" w:hAnsi="宋体" w:eastAsia="宋体" w:cs="宋体"/>
          <w:kern w:val="2"/>
          <w:sz w:val="21"/>
          <w:szCs w:val="21"/>
          <w:lang w:eastAsia="zh-CN"/>
        </w:rPr>
        <w:t>各用电回路分开关根据负荷情况选配；继电器采用优质的小型中功率继电器，形式为插件式；信号、屏蔽接地采用与柜体完全接地的铜排连接方式；柜内设有电源工作指示灯、可编程控制器运行指示灯、门控照明灯、门控排风扇、门锁、维修插座等。</w:t>
      </w:r>
    </w:p>
    <w:p w14:paraId="7E67F1A9">
      <w:pPr>
        <w:widowControl w:val="0"/>
        <w:spacing w:line="360" w:lineRule="auto"/>
        <w:ind w:firstLine="420"/>
        <w:jc w:val="both"/>
        <w:rPr>
          <w:rFonts w:hint="eastAsia" w:ascii="宋体" w:hAnsi="宋体" w:eastAsia="宋体" w:cs="宋体"/>
          <w:kern w:val="2"/>
          <w:sz w:val="21"/>
          <w:szCs w:val="21"/>
          <w:lang w:eastAsia="zh-CN"/>
        </w:rPr>
      </w:pPr>
      <w:r>
        <w:rPr>
          <w:rFonts w:hint="eastAsia" w:ascii="宋体" w:hAnsi="宋体" w:eastAsia="宋体" w:cs="宋体"/>
          <w:color w:val="000000" w:themeColor="text1"/>
          <w:kern w:val="2"/>
          <w:szCs w:val="21"/>
          <w:lang w:val="en-US" w:eastAsia="zh-CN"/>
          <w14:textFill>
            <w14:solidFill>
              <w14:schemeClr w14:val="tx1"/>
            </w14:solidFill>
          </w14:textFill>
        </w:rPr>
        <w:t>5.1.</w:t>
      </w: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lang w:eastAsia="zh-CN"/>
        </w:rPr>
        <w:t>可编程PLC用来协调全部污泥脱水系统（含脱水机、絮凝剂、冲洗水等）的运行和控制。</w:t>
      </w:r>
    </w:p>
    <w:p w14:paraId="11A540B5">
      <w:pPr>
        <w:widowControl w:val="0"/>
        <w:spacing w:line="360" w:lineRule="auto"/>
        <w:ind w:firstLine="420"/>
        <w:jc w:val="both"/>
        <w:rPr>
          <w:rFonts w:hint="eastAsia" w:ascii="宋体" w:hAnsi="宋体" w:eastAsia="宋体" w:cs="宋体"/>
          <w:color w:val="auto"/>
          <w:kern w:val="2"/>
          <w:sz w:val="21"/>
          <w:szCs w:val="21"/>
          <w:lang w:eastAsia="zh-CN"/>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 xml:space="preserve">1.7 </w:t>
      </w:r>
      <w:r>
        <w:rPr>
          <w:rFonts w:hint="eastAsia" w:ascii="宋体" w:hAnsi="宋体" w:eastAsia="宋体" w:cs="宋体"/>
          <w:color w:val="auto"/>
          <w:kern w:val="2"/>
          <w:sz w:val="21"/>
          <w:szCs w:val="21"/>
          <w:lang w:eastAsia="zh-CN"/>
        </w:rPr>
        <w:t>控制柜有开关控制、状态显示、测量表计以及内部监控仪表。</w:t>
      </w:r>
    </w:p>
    <w:p w14:paraId="5D3EC28A">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5.1.8一套离心浓缩系统对应一套PLC控制器，程控对象见《采购清单》中关于电控柜的规格参数描述，各套离心机系统能够独立运行，不相互影响。</w:t>
      </w:r>
    </w:p>
    <w:p w14:paraId="5E478FD9">
      <w:pPr>
        <w:widowControl/>
        <w:spacing w:line="360" w:lineRule="auto"/>
        <w:ind w:firstLine="420" w:firstLineChars="200"/>
        <w:jc w:val="both"/>
        <w:outlineLvl w:val="9"/>
        <w:rPr>
          <w:rFonts w:hint="eastAsia" w:ascii="宋体" w:hAnsi="宋体" w:eastAsia="宋体" w:cs="宋体"/>
          <w:snapToGrid/>
          <w:color w:val="auto"/>
          <w:kern w:val="0"/>
          <w:sz w:val="21"/>
          <w:szCs w:val="21"/>
          <w:u w:val="none"/>
          <w:lang w:eastAsia="zh-CN" w:bidi="ar"/>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 xml:space="preserve">5.1.9 </w:t>
      </w:r>
      <w:r>
        <w:rPr>
          <w:rFonts w:hint="eastAsia" w:ascii="宋体" w:hAnsi="宋体" w:eastAsia="宋体" w:cs="宋体"/>
          <w:snapToGrid/>
          <w:color w:val="auto"/>
          <w:kern w:val="0"/>
          <w:sz w:val="21"/>
          <w:szCs w:val="21"/>
          <w:u w:val="none"/>
          <w:lang w:bidi="ar"/>
        </w:rPr>
        <w:t>人机界面应符合厂区操作习惯</w:t>
      </w:r>
      <w:r>
        <w:rPr>
          <w:rFonts w:hint="eastAsia" w:ascii="宋体" w:hAnsi="宋体" w:eastAsia="宋体" w:cs="宋体"/>
          <w:snapToGrid/>
          <w:color w:val="auto"/>
          <w:kern w:val="0"/>
          <w:sz w:val="21"/>
          <w:szCs w:val="21"/>
          <w:u w:val="none"/>
          <w:lang w:eastAsia="zh-CN" w:bidi="ar"/>
        </w:rPr>
        <w:t>。</w:t>
      </w:r>
    </w:p>
    <w:p w14:paraId="4EDB2E27">
      <w:pPr>
        <w:widowControl/>
        <w:spacing w:line="360" w:lineRule="auto"/>
        <w:ind w:firstLine="482" w:firstLineChars="0"/>
        <w:jc w:val="both"/>
        <w:outlineLvl w:val="9"/>
        <w:rPr>
          <w:rFonts w:hint="eastAsia" w:ascii="宋体" w:hAnsi="宋体" w:eastAsia="宋体" w:cs="宋体"/>
          <w:snapToGrid/>
          <w:color w:val="auto"/>
          <w:kern w:val="0"/>
          <w:sz w:val="21"/>
          <w:szCs w:val="21"/>
          <w:u w:val="none"/>
          <w:lang w:val="en-US" w:eastAsia="zh-CN" w:bidi="ar"/>
        </w:rPr>
      </w:pPr>
      <w:r>
        <w:rPr>
          <w:rFonts w:hint="eastAsia" w:ascii="宋体" w:hAnsi="宋体" w:eastAsia="宋体" w:cs="宋体"/>
          <w:snapToGrid/>
          <w:color w:val="auto"/>
          <w:kern w:val="0"/>
          <w:sz w:val="21"/>
          <w:szCs w:val="21"/>
          <w:u w:val="none"/>
          <w:lang w:val="en-US" w:eastAsia="zh-CN" w:bidi="ar"/>
        </w:rPr>
        <w:t xml:space="preserve">5.1.10 </w:t>
      </w:r>
      <w:r>
        <w:rPr>
          <w:rFonts w:hint="eastAsia" w:ascii="宋体" w:hAnsi="宋体" w:eastAsia="宋体" w:cs="宋体"/>
          <w:bCs/>
          <w:kern w:val="2"/>
          <w:szCs w:val="21"/>
          <w:lang w:eastAsia="zh-CN"/>
        </w:rPr>
        <w:t>各类模块（包含但不限于通讯模块、CPU模块、I/O模块、电源模块等）必须是经过特殊的涂覆处理，能抗酸性和腐蚀性，特别是硫化氢气体的腐蚀</w:t>
      </w:r>
      <w:r>
        <w:rPr>
          <w:rFonts w:hint="eastAsia" w:ascii="宋体" w:hAnsi="宋体" w:eastAsia="宋体" w:cs="宋体"/>
          <w:bCs/>
          <w:kern w:val="2"/>
          <w:szCs w:val="21"/>
          <w:lang w:val="en-US" w:eastAsia="zh-CN"/>
        </w:rPr>
        <w:t>.</w:t>
      </w:r>
    </w:p>
    <w:p w14:paraId="4B72C80B">
      <w:pPr>
        <w:widowControl/>
        <w:spacing w:line="360" w:lineRule="auto"/>
        <w:ind w:firstLine="422" w:firstLineChars="200"/>
        <w:jc w:val="both"/>
        <w:outlineLvl w:val="2"/>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5.2控制功能要求</w:t>
      </w:r>
    </w:p>
    <w:p w14:paraId="0672D3D2">
      <w:pPr>
        <w:widowControl w:val="0"/>
        <w:spacing w:line="360" w:lineRule="auto"/>
        <w:ind w:firstLine="420" w:firstLineChars="200"/>
        <w:jc w:val="both"/>
        <w:outlineLvl w:val="9"/>
        <w:rPr>
          <w:rFonts w:hint="eastAsia" w:ascii="宋体" w:hAnsi="宋体" w:eastAsia="宋体" w:cs="宋体"/>
          <w:color w:val="auto"/>
          <w:kern w:val="2"/>
          <w:sz w:val="21"/>
          <w:szCs w:val="21"/>
          <w:lang w:eastAsia="zh-CN"/>
        </w:rPr>
      </w:pPr>
      <w:r>
        <w:rPr>
          <w:rFonts w:hint="eastAsia" w:ascii="宋体" w:hAnsi="宋体" w:eastAsia="宋体" w:cs="宋体"/>
          <w:kern w:val="2"/>
          <w:sz w:val="21"/>
          <w:szCs w:val="21"/>
          <w:lang w:eastAsia="zh-CN"/>
        </w:rPr>
        <w:t>包括所必需的顺序连锁和逻辑编程控制，可以实现“一步化”操作。在与污泥脱水系统相关的过程发生情况时，允许在就地实现系统停机的控制。同样在实际运行条件许可时，</w:t>
      </w:r>
      <w:r>
        <w:rPr>
          <w:rFonts w:hint="eastAsia" w:ascii="宋体" w:hAnsi="宋体" w:eastAsia="宋体" w:cs="宋体"/>
          <w:color w:val="auto"/>
          <w:kern w:val="2"/>
          <w:sz w:val="21"/>
          <w:szCs w:val="21"/>
          <w:lang w:eastAsia="zh-CN"/>
        </w:rPr>
        <w:t>可以在就地实现污泥脱水系统的起动控制。与全厂的控制系统实现通讯连接，将必要的信号以通讯方式传送到中心监控系统。</w:t>
      </w:r>
    </w:p>
    <w:p w14:paraId="20D19EB6">
      <w:pPr>
        <w:widowControl w:val="0"/>
        <w:numPr>
          <w:ilvl w:val="0"/>
          <w:numId w:val="0"/>
        </w:numPr>
        <w:spacing w:line="360" w:lineRule="auto"/>
        <w:ind w:left="840" w:hanging="42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eastAsia="zh-CN"/>
        </w:rPr>
        <w:t>控制系统具有手动/自动切换控制功能；</w:t>
      </w:r>
    </w:p>
    <w:p w14:paraId="7D1EC739">
      <w:pPr>
        <w:widowControl w:val="0"/>
        <w:numPr>
          <w:ilvl w:val="0"/>
          <w:numId w:val="0"/>
        </w:numPr>
        <w:spacing w:line="360" w:lineRule="auto"/>
        <w:ind w:left="840" w:hanging="42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eastAsia="zh-CN"/>
        </w:rPr>
        <w:t xml:space="preserve">自动控制状态下可以根据生产工艺要求全自动控制污泥脱水处理整个流程； </w:t>
      </w:r>
    </w:p>
    <w:p w14:paraId="1B867D4F">
      <w:pPr>
        <w:widowControl w:val="0"/>
        <w:numPr>
          <w:ilvl w:val="0"/>
          <w:numId w:val="0"/>
        </w:numPr>
        <w:spacing w:line="360" w:lineRule="auto"/>
        <w:ind w:left="840" w:hanging="42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eastAsia="zh-CN"/>
        </w:rPr>
        <w:t xml:space="preserve">有多种异常状态检测、报警和联锁控制功能，以确保脱水系统的运行可靠、安全； </w:t>
      </w:r>
    </w:p>
    <w:p w14:paraId="6ED0B330">
      <w:pPr>
        <w:widowControl w:val="0"/>
        <w:numPr>
          <w:ilvl w:val="0"/>
          <w:numId w:val="0"/>
        </w:numPr>
        <w:spacing w:line="360" w:lineRule="auto"/>
        <w:ind w:left="840" w:hanging="420" w:firstLineChars="0"/>
        <w:jc w:val="both"/>
        <w:rPr>
          <w:rFonts w:hint="eastAsia" w:ascii="宋体" w:hAnsi="宋体" w:eastAsia="宋体" w:cs="宋体"/>
          <w:color w:val="auto"/>
          <w:kern w:val="2"/>
          <w:sz w:val="21"/>
          <w:szCs w:val="21"/>
          <w:lang w:eastAsia="zh-CN"/>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eastAsia="zh-CN"/>
        </w:rPr>
        <w:t>控制系统可以根据扭矩变化</w:t>
      </w:r>
      <w:r>
        <w:rPr>
          <w:rFonts w:hint="eastAsia" w:ascii="宋体" w:hAnsi="宋体" w:eastAsia="宋体" w:cs="宋体"/>
          <w:color w:val="auto"/>
          <w:kern w:val="2"/>
          <w:sz w:val="21"/>
          <w:szCs w:val="21"/>
          <w:lang w:eastAsia="zh-CN"/>
        </w:rPr>
        <w:t>自动调整转鼓与螺旋之间差速，</w:t>
      </w:r>
      <w:r>
        <w:rPr>
          <w:rFonts w:hint="eastAsia" w:ascii="宋体" w:hAnsi="宋体" w:eastAsia="宋体" w:cs="宋体"/>
          <w:kern w:val="2"/>
          <w:sz w:val="21"/>
          <w:szCs w:val="21"/>
          <w:lang w:eastAsia="zh-CN"/>
        </w:rPr>
        <w:t>以确保污泥脱水分离</w:t>
      </w:r>
      <w:r>
        <w:rPr>
          <w:rFonts w:hint="eastAsia" w:ascii="宋体" w:hAnsi="宋体" w:eastAsia="宋体" w:cs="宋体"/>
          <w:color w:val="auto"/>
          <w:kern w:val="2"/>
          <w:sz w:val="21"/>
          <w:szCs w:val="21"/>
          <w:lang w:eastAsia="zh-CN"/>
        </w:rPr>
        <w:t xml:space="preserve">效果； </w:t>
      </w:r>
    </w:p>
    <w:p w14:paraId="78CAD78D">
      <w:pPr>
        <w:widowControl w:val="0"/>
        <w:numPr>
          <w:ilvl w:val="0"/>
          <w:numId w:val="0"/>
        </w:numPr>
        <w:spacing w:line="360" w:lineRule="auto"/>
        <w:ind w:left="840" w:hanging="42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eastAsia="zh-CN"/>
        </w:rPr>
        <w:t xml:space="preserve">具有与辅助设备（污泥进泥泵、絮凝剂制备装置及加药泵、停机冲洗水泵等）的联动控制。 </w:t>
      </w:r>
    </w:p>
    <w:p w14:paraId="6A2E7FE2">
      <w:pPr>
        <w:widowControl/>
        <w:spacing w:line="360" w:lineRule="auto"/>
        <w:ind w:firstLine="422" w:firstLineChars="200"/>
        <w:jc w:val="both"/>
        <w:outlineLvl w:val="3"/>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5.2.1自动化控制</w:t>
      </w:r>
    </w:p>
    <w:p w14:paraId="42733B51">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采用 PLC 作为控制器，实现对离心脱水机的自动化控制。可根据预设的工艺参数自动完成进料、脱水、卸料、停机等工作流程，提高生产效率和产品质量。</w:t>
      </w:r>
    </w:p>
    <w:p w14:paraId="34EE81AC">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具备手动 / 自动切换功能，在手动模式下，操作人员可通过控制柜上的人机界面或开关手动控制离心脱水机的各个动作；在自动模式下，设备按照预设的程序自动运行。两种模式相互独立，且能方便地进行切换。</w:t>
      </w:r>
    </w:p>
    <w:p w14:paraId="163D7406">
      <w:pPr>
        <w:widowControl/>
        <w:spacing w:line="360" w:lineRule="auto"/>
        <w:ind w:firstLine="422" w:firstLineChars="200"/>
        <w:jc w:val="both"/>
        <w:outlineLvl w:val="3"/>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5.2.2调速控制</w:t>
      </w:r>
    </w:p>
    <w:p w14:paraId="3D3F1365">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采用变频器对离心脱水机的电机进行调速控制，实现无级调速。变频器应具有良好的调速性能，在低频时能提供足够的转矩，满足离心脱水机在不同负载和工艺要求下的运行需求。</w:t>
      </w:r>
    </w:p>
    <w:p w14:paraId="480ABFDC">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可通过 PLC 或操作面板设定电机的转速，调速范围应满足离心脱水机的工艺要求，精度不低于±1%。</w:t>
      </w:r>
    </w:p>
    <w:p w14:paraId="24D4C69B">
      <w:pPr>
        <w:widowControl/>
        <w:spacing w:line="360" w:lineRule="auto"/>
        <w:ind w:firstLine="422" w:firstLineChars="200"/>
        <w:jc w:val="both"/>
        <w:outlineLvl w:val="3"/>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5.2.3参数设定与显示</w:t>
      </w:r>
    </w:p>
    <w:p w14:paraId="16CB8D07">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控制柜应配备操作面板或触摸屏，方便操作人员设定和修改各种运行参数，如脱水时间、转速、进料量、差转速、扭矩等。参数设定应具有密码保护功能，防止非授权人员随意更改。</w:t>
      </w:r>
    </w:p>
    <w:p w14:paraId="7462F820">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能够实时显示当前的运行参数、设备状态（如运行、停止、故障等）以及报警信息等，显示界面应清晰、直观，易于操作和读取。</w:t>
      </w:r>
    </w:p>
    <w:p w14:paraId="770E0069">
      <w:pPr>
        <w:widowControl/>
        <w:spacing w:line="360" w:lineRule="auto"/>
        <w:ind w:firstLine="422" w:firstLineChars="200"/>
        <w:jc w:val="both"/>
        <w:outlineLvl w:val="9"/>
        <w:rPr>
          <w:rFonts w:hint="eastAsia" w:ascii="宋体" w:hAnsi="宋体" w:eastAsia="宋体" w:cs="宋体"/>
          <w:b/>
          <w:bCs/>
          <w:color w:val="000000" w:themeColor="text1"/>
          <w:kern w:val="2"/>
          <w:sz w:val="21"/>
          <w:szCs w:val="21"/>
          <w:lang w:eastAsia="zh-CN"/>
          <w14:textFill>
            <w14:solidFill>
              <w14:schemeClr w14:val="tx1"/>
            </w14:solidFill>
          </w14:textFill>
        </w:rPr>
      </w:pPr>
      <w:r>
        <w:rPr>
          <w:rFonts w:hint="eastAsia" w:ascii="宋体" w:hAnsi="宋体" w:eastAsia="宋体" w:cs="宋体"/>
          <w:b/>
          <w:bCs/>
          <w:color w:val="000000" w:themeColor="text1"/>
          <w:kern w:val="2"/>
          <w:sz w:val="21"/>
          <w:szCs w:val="21"/>
          <w:lang w:val="en-US" w:eastAsia="zh-CN"/>
          <w14:textFill>
            <w14:solidFill>
              <w14:schemeClr w14:val="tx1"/>
            </w14:solidFill>
          </w14:textFill>
        </w:rPr>
        <w:t>5</w:t>
      </w: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2.4</w:t>
      </w:r>
      <w:r>
        <w:rPr>
          <w:rFonts w:hint="eastAsia" w:ascii="宋体" w:hAnsi="宋体" w:eastAsia="宋体" w:cs="宋体"/>
          <w:b/>
          <w:bCs/>
          <w:color w:val="000000" w:themeColor="text1"/>
          <w:kern w:val="2"/>
          <w:sz w:val="21"/>
          <w:szCs w:val="21"/>
          <w:lang w:eastAsia="zh-CN"/>
          <w14:textFill>
            <w14:solidFill>
              <w14:schemeClr w14:val="tx1"/>
            </w14:solidFill>
          </w14:textFill>
        </w:rPr>
        <w:t xml:space="preserve">监测功能 </w:t>
      </w:r>
    </w:p>
    <w:p w14:paraId="5BD5480C">
      <w:pPr>
        <w:widowControl w:val="0"/>
        <w:numPr>
          <w:ilvl w:val="0"/>
          <w:numId w:val="0"/>
        </w:numPr>
        <w:spacing w:line="360" w:lineRule="auto"/>
        <w:ind w:left="0" w:firstLine="42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eastAsia="zh-CN"/>
        </w:rPr>
        <w:t>配备标准通讯接口及与接入的水厂主站PLC所需的相关通讯设备（如主站通讯卡、T接线头等），与水厂现有控制系统兼容，实现中控室远程监控所有电气设备。</w:t>
      </w:r>
    </w:p>
    <w:p w14:paraId="4540F511">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eastAsia="zh-CN"/>
        </w:rPr>
        <w:t xml:space="preserve">能够监测污泥脱水成套装置相关设备的工作状态； </w:t>
      </w:r>
    </w:p>
    <w:p w14:paraId="30DA8339">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eastAsia="zh-CN"/>
        </w:rPr>
        <w:t xml:space="preserve">能够监测污泥脱水成套装置控制系统各种异常状态； </w:t>
      </w:r>
    </w:p>
    <w:p w14:paraId="5517C13B">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eastAsia="zh-CN"/>
        </w:rPr>
        <w:t>具有以下各种参数测量与显示：监控系统，数据测量存储：</w:t>
      </w:r>
    </w:p>
    <w:p w14:paraId="17FD6625">
      <w:pPr>
        <w:widowControl w:val="0"/>
        <w:numPr>
          <w:ilvl w:val="0"/>
          <w:numId w:val="0"/>
        </w:numPr>
        <w:spacing w:line="360" w:lineRule="auto"/>
        <w:ind w:left="420" w:firstLine="6" w:firstLineChars="0"/>
        <w:jc w:val="both"/>
        <w:rPr>
          <w:rFonts w:hint="eastAsia" w:ascii="宋体" w:hAnsi="宋体" w:eastAsia="宋体" w:cs="宋体"/>
          <w:color w:val="auto"/>
          <w:kern w:val="2"/>
          <w:sz w:val="21"/>
          <w:szCs w:val="21"/>
          <w:lang w:eastAsia="zh-CN"/>
        </w:rPr>
      </w:pP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eastAsia="zh-CN"/>
        </w:rPr>
        <w:t>温度：</w:t>
      </w:r>
      <w:r>
        <w:rPr>
          <w:rFonts w:hint="eastAsia" w:ascii="宋体" w:hAnsi="宋体" w:eastAsia="宋体" w:cs="宋体"/>
          <w:color w:val="auto"/>
          <w:kern w:val="2"/>
          <w:sz w:val="21"/>
          <w:szCs w:val="21"/>
          <w:lang w:val="en-US" w:eastAsia="zh-CN"/>
        </w:rPr>
        <w:t>浓缩</w:t>
      </w:r>
      <w:r>
        <w:rPr>
          <w:rFonts w:hint="eastAsia" w:ascii="宋体" w:hAnsi="宋体" w:eastAsia="宋体" w:cs="宋体"/>
          <w:color w:val="auto"/>
          <w:kern w:val="2"/>
          <w:sz w:val="21"/>
          <w:szCs w:val="21"/>
          <w:lang w:eastAsia="zh-CN"/>
        </w:rPr>
        <w:t xml:space="preserve">机转鼓两端轴承温度测点。 </w:t>
      </w:r>
    </w:p>
    <w:p w14:paraId="0290DFBF">
      <w:pPr>
        <w:widowControl w:val="0"/>
        <w:numPr>
          <w:ilvl w:val="0"/>
          <w:numId w:val="0"/>
        </w:numPr>
        <w:spacing w:line="360" w:lineRule="auto"/>
        <w:ind w:left="420" w:firstLine="6" w:firstLineChars="0"/>
        <w:jc w:val="both"/>
        <w:rPr>
          <w:rFonts w:hint="eastAsia" w:ascii="宋体" w:hAnsi="宋体" w:eastAsia="宋体" w:cs="宋体"/>
          <w:color w:val="auto"/>
          <w:kern w:val="2"/>
          <w:sz w:val="21"/>
          <w:szCs w:val="21"/>
          <w:lang w:eastAsia="zh-CN"/>
        </w:rPr>
      </w:pPr>
      <w:r>
        <w:rPr>
          <w:rFonts w:hint="eastAsia" w:ascii="宋体" w:hAnsi="宋体" w:eastAsia="宋体" w:cs="宋体"/>
          <w:kern w:val="2"/>
          <w:sz w:val="21"/>
          <w:szCs w:val="21"/>
          <w:lang w:val="en-US" w:eastAsia="zh-CN" w:bidi="ar-SA"/>
        </w:rPr>
        <w:t>6）</w:t>
      </w:r>
      <w:r>
        <w:rPr>
          <w:rFonts w:hint="eastAsia" w:ascii="宋体" w:hAnsi="宋体" w:eastAsia="宋体" w:cs="宋体"/>
          <w:color w:val="auto"/>
          <w:kern w:val="2"/>
          <w:sz w:val="21"/>
          <w:szCs w:val="21"/>
          <w:lang w:eastAsia="zh-CN"/>
        </w:rPr>
        <w:t xml:space="preserve">振动：脱水机振动。 </w:t>
      </w:r>
    </w:p>
    <w:p w14:paraId="7196E782">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7）</w:t>
      </w:r>
      <w:r>
        <w:rPr>
          <w:rFonts w:hint="eastAsia" w:ascii="宋体" w:hAnsi="宋体" w:eastAsia="宋体" w:cs="宋体"/>
          <w:kern w:val="2"/>
          <w:sz w:val="21"/>
          <w:szCs w:val="21"/>
          <w:lang w:eastAsia="zh-CN"/>
        </w:rPr>
        <w:t>速度：脱水机转速、差速。</w:t>
      </w:r>
    </w:p>
    <w:p w14:paraId="1C9FFC45">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lang w:eastAsia="zh-CN"/>
        </w:rPr>
        <w:t xml:space="preserve">扭矩 </w:t>
      </w:r>
    </w:p>
    <w:p w14:paraId="6BC89431">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9）</w:t>
      </w:r>
      <w:r>
        <w:rPr>
          <w:rFonts w:hint="eastAsia" w:ascii="宋体" w:hAnsi="宋体" w:eastAsia="宋体" w:cs="宋体"/>
          <w:kern w:val="2"/>
          <w:sz w:val="21"/>
          <w:szCs w:val="21"/>
          <w:lang w:eastAsia="zh-CN"/>
        </w:rPr>
        <w:t>进料量瞬时值与累积值（进泥流量计显示）</w:t>
      </w:r>
    </w:p>
    <w:p w14:paraId="545E1747">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10）</w:t>
      </w:r>
      <w:r>
        <w:rPr>
          <w:rFonts w:hint="eastAsia" w:ascii="宋体" w:hAnsi="宋体" w:eastAsia="宋体" w:cs="宋体"/>
          <w:kern w:val="2"/>
          <w:sz w:val="21"/>
          <w:szCs w:val="21"/>
          <w:lang w:eastAsia="zh-CN"/>
        </w:rPr>
        <w:t xml:space="preserve">脱水机运行时间 </w:t>
      </w:r>
    </w:p>
    <w:p w14:paraId="1CFC5831">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11）</w:t>
      </w:r>
      <w:r>
        <w:rPr>
          <w:rFonts w:hint="eastAsia" w:ascii="宋体" w:hAnsi="宋体" w:eastAsia="宋体" w:cs="宋体"/>
          <w:kern w:val="2"/>
          <w:sz w:val="21"/>
          <w:szCs w:val="21"/>
          <w:lang w:eastAsia="zh-CN"/>
        </w:rPr>
        <w:t>加药量显示（加药流量计显示）</w:t>
      </w:r>
    </w:p>
    <w:p w14:paraId="2FCBCECE">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12）</w:t>
      </w:r>
      <w:r>
        <w:rPr>
          <w:rFonts w:hint="eastAsia" w:ascii="宋体" w:hAnsi="宋体" w:eastAsia="宋体" w:cs="宋体"/>
          <w:kern w:val="2"/>
          <w:sz w:val="21"/>
          <w:szCs w:val="21"/>
          <w:lang w:eastAsia="zh-CN"/>
        </w:rPr>
        <w:t>故障报警显示、故障原因显示</w:t>
      </w:r>
    </w:p>
    <w:p w14:paraId="15BEF83E">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13）</w:t>
      </w:r>
      <w:r>
        <w:rPr>
          <w:rFonts w:hint="eastAsia" w:ascii="宋体" w:hAnsi="宋体" w:eastAsia="宋体" w:cs="宋体"/>
          <w:kern w:val="2"/>
          <w:sz w:val="21"/>
          <w:szCs w:val="21"/>
          <w:lang w:eastAsia="zh-CN"/>
        </w:rPr>
        <w:t xml:space="preserve">具有异常状态检测与联锁控制功能： </w:t>
      </w:r>
    </w:p>
    <w:p w14:paraId="51BDB822">
      <w:pPr>
        <w:widowControl w:val="0"/>
        <w:numPr>
          <w:ilvl w:val="0"/>
          <w:numId w:val="0"/>
        </w:numPr>
        <w:spacing w:line="360" w:lineRule="auto"/>
        <w:ind w:left="420" w:firstLine="6"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bidi="ar-SA"/>
        </w:rPr>
        <w:t>14）</w:t>
      </w:r>
      <w:r>
        <w:rPr>
          <w:rFonts w:hint="eastAsia" w:ascii="宋体" w:hAnsi="宋体" w:eastAsia="宋体" w:cs="宋体"/>
          <w:kern w:val="2"/>
          <w:sz w:val="21"/>
          <w:szCs w:val="21"/>
          <w:lang w:eastAsia="zh-CN"/>
        </w:rPr>
        <w:t xml:space="preserve">污泥脱水成套装置主要设备的故障； </w:t>
      </w:r>
    </w:p>
    <w:p w14:paraId="6D1C1C99">
      <w:pPr>
        <w:widowControl/>
        <w:spacing w:line="360" w:lineRule="auto"/>
        <w:ind w:firstLine="420"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kern w:val="2"/>
          <w:sz w:val="21"/>
          <w:szCs w:val="21"/>
          <w:lang w:val="en-US" w:eastAsia="zh-CN" w:bidi="ar-SA"/>
        </w:rPr>
        <w:t>15）</w:t>
      </w:r>
      <w:r>
        <w:rPr>
          <w:rFonts w:hint="eastAsia" w:ascii="宋体" w:hAnsi="宋体" w:eastAsia="宋体" w:cs="宋体"/>
          <w:kern w:val="2"/>
          <w:sz w:val="21"/>
          <w:szCs w:val="21"/>
          <w:lang w:eastAsia="zh-CN"/>
        </w:rPr>
        <w:t>污泥脱水成套装置主要工作参数异常。</w:t>
      </w:r>
    </w:p>
    <w:p w14:paraId="66668268">
      <w:pPr>
        <w:widowControl/>
        <w:spacing w:line="360" w:lineRule="auto"/>
        <w:ind w:firstLine="422" w:firstLineChars="200"/>
        <w:jc w:val="both"/>
        <w:outlineLvl w:val="3"/>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5.2.4故障诊断与报警</w:t>
      </w:r>
    </w:p>
    <w:p w14:paraId="06252CDA">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具备完善的故障诊断功能，能自动检测离心脱水机及相关设备的故障，如电机过载、短路、变频器故障、传感器故障等，并及时发出报警信号。</w:t>
      </w:r>
    </w:p>
    <w:p w14:paraId="45F2381C">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报警方式包括声光报警、远程报警等，可根据用户需求进行设置。故障诊断系统应能准确判断故障类型和位置，显示故障代码或详细的故障信息，帮助维修人员快速定位和排除故障。</w:t>
      </w:r>
    </w:p>
    <w:p w14:paraId="19B32A7F">
      <w:pPr>
        <w:widowControl/>
        <w:spacing w:line="360" w:lineRule="auto"/>
        <w:ind w:firstLine="422" w:firstLineChars="200"/>
        <w:jc w:val="both"/>
        <w:outlineLvl w:val="2"/>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5.3、安全保护要求</w:t>
      </w:r>
    </w:p>
    <w:p w14:paraId="3459CD5A">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过载保护：</w:t>
      </w:r>
    </w:p>
    <w:p w14:paraId="729E8BC9">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为电机等负载设备设置过载保护装置，当负载电流超过额定值的一定比例（如 110%）时，自动切断电源或采取降速等措施，防止电机因过载而烧毁。</w:t>
      </w:r>
    </w:p>
    <w:p w14:paraId="0120FEE1">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短路保护：</w:t>
      </w:r>
    </w:p>
    <w:p w14:paraId="38008A6B">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安装短路保护装置，如熔断器或断路器，当电路发生短路故障时，迅速切断电源，保护电气设备和线路免受过电流的损害。</w:t>
      </w:r>
    </w:p>
    <w:p w14:paraId="6F8619A1">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接地保护：</w:t>
      </w:r>
    </w:p>
    <w:p w14:paraId="1CC59AF7">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自控柜应具有可靠的接地系统，所有电气设备的金属外壳、框架等都应与接地母线连接，接地电阻应不大于 4Ω。接地保护可防止电气设备漏电时发生触电事故，保障操作人员和设备的安全。</w:t>
      </w:r>
    </w:p>
    <w:p w14:paraId="10CE94DA">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开盖保护：</w:t>
      </w:r>
    </w:p>
    <w:p w14:paraId="4C56A619">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与离心脱水机的机盖开启保险开关进行联锁，在离心脱水机运行过程中，如果机盖被打开，自控柜应立即停止设备运行，并切断电机电源，同时发出报警信号。</w:t>
      </w:r>
    </w:p>
    <w:p w14:paraId="36223F0E">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紧急停止按钮：</w:t>
      </w:r>
    </w:p>
    <w:p w14:paraId="1B8770CA">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在控制柜面板上设置紧急停止按钮，按钮应采用红色蘑菇头按钮，易于操作和识别。当出现紧急情况时，操作人员按下紧急停止按钮，能够立即切断离心脱水机的电源，使设备停止运行。</w:t>
      </w:r>
    </w:p>
    <w:p w14:paraId="4E9EB6DD">
      <w:pPr>
        <w:widowControl/>
        <w:spacing w:line="360" w:lineRule="auto"/>
        <w:ind w:firstLine="420" w:firstLineChars="200"/>
        <w:jc w:val="both"/>
        <w:outlineLvl w:val="2"/>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3.4靠性与稳定性要求</w:t>
      </w:r>
    </w:p>
    <w:p w14:paraId="59A09199">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硬件可靠性：</w:t>
      </w:r>
    </w:p>
    <w:p w14:paraId="3D71FAD7">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选用工业级的控制器、变频器、电气元件等硬件设备，这些设备应具有良好的抗干扰能力、适应恶劣环境的能力和较长的使用寿命。</w:t>
      </w:r>
    </w:p>
    <w:p w14:paraId="7FB37E5C">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控制柜的结构设计应合理，具备良好的散热、防尘、防潮等性能，可在控制柜内安装风扇或空调等散热设备，保证设备在长期运行过程中稳定可靠。</w:t>
      </w:r>
    </w:p>
    <w:p w14:paraId="0CA3F747">
      <w:pPr>
        <w:widowControl/>
        <w:spacing w:line="360" w:lineRule="auto"/>
        <w:ind w:firstLine="422" w:firstLineChars="200"/>
        <w:jc w:val="both"/>
        <w:outlineLvl w:val="9"/>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软件稳定性：</w:t>
      </w:r>
    </w:p>
    <w:p w14:paraId="16C08861">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控制软件应经过严格的测试和验证，具有良好的稳定性和兼容性。软件应具备数据备份和恢复功能，防止因数据丢失而影响设备的正常运行。</w:t>
      </w:r>
    </w:p>
    <w:p w14:paraId="5F293F13">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定期对软件进行更新和维护，修复可能存在的漏洞和缺陷，提高系统的性能和安全性。同时，应提供软件升级的技术支持，方便用户根据需要进行升级。</w:t>
      </w:r>
    </w:p>
    <w:p w14:paraId="45B261B0">
      <w:pPr>
        <w:widowControl/>
        <w:spacing w:line="360" w:lineRule="auto"/>
        <w:ind w:firstLine="422" w:firstLineChars="200"/>
        <w:jc w:val="both"/>
        <w:outlineLvl w:val="2"/>
        <w:rPr>
          <w:rFonts w:hint="eastAsia" w:ascii="宋体" w:hAnsi="宋体" w:eastAsia="宋体" w:cs="宋体"/>
          <w:b/>
          <w:bCs/>
          <w:color w:val="000000" w:themeColor="text1"/>
          <w:kern w:val="2"/>
          <w:szCs w:val="21"/>
          <w:lang w:val="en-US" w:eastAsia="zh-CN"/>
          <w14:textFill>
            <w14:solidFill>
              <w14:schemeClr w14:val="tx1"/>
            </w14:solidFill>
          </w14:textFill>
        </w:rPr>
      </w:pPr>
      <w:r>
        <w:rPr>
          <w:rFonts w:hint="eastAsia" w:ascii="宋体" w:hAnsi="宋体" w:eastAsia="宋体" w:cs="宋体"/>
          <w:b/>
          <w:bCs/>
          <w:color w:val="000000" w:themeColor="text1"/>
          <w:kern w:val="2"/>
          <w:szCs w:val="21"/>
          <w:lang w:val="en-US" w:eastAsia="zh-CN"/>
          <w14:textFill>
            <w14:solidFill>
              <w14:schemeClr w14:val="tx1"/>
            </w14:solidFill>
          </w14:textFill>
        </w:rPr>
        <w:t>3.5通讯与监控要求</w:t>
      </w:r>
    </w:p>
    <w:p w14:paraId="679E23D5">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远程通讯功能：支持标准的通讯协议，如 RS485、Modbus、Profibus 、以太网等，可与上位机（如 PLC、DCS 系统或监控计算机）进行通讯，实现远程监控、数据传输和远程控制等功能。</w:t>
      </w:r>
    </w:p>
    <w:p w14:paraId="79E9DCD6">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数据采集与上传：能够采集离心脱水机的各种运行数据，如转速、电流、电压、温度、进料量、脱水时间等，并将这些数据上传至上位机或数据服务器进行存储和分析。</w:t>
      </w:r>
    </w:p>
    <w:p w14:paraId="14CCD7C6">
      <w:pPr>
        <w:widowControl/>
        <w:spacing w:line="360" w:lineRule="auto"/>
        <w:ind w:firstLine="420" w:firstLineChars="200"/>
        <w:jc w:val="both"/>
        <w:outlineLvl w:val="9"/>
        <w:rPr>
          <w:rFonts w:hint="eastAsia" w:ascii="宋体" w:hAnsi="宋体" w:eastAsia="宋体" w:cs="宋体"/>
          <w:b w:val="0"/>
          <w:bCs w:val="0"/>
          <w:color w:val="000000" w:themeColor="text1"/>
          <w:kern w:val="2"/>
          <w:szCs w:val="21"/>
          <w:lang w:val="en-US" w:eastAsia="zh-CN"/>
          <w14:textFill>
            <w14:solidFill>
              <w14:schemeClr w14:val="tx1"/>
            </w14:solidFill>
          </w14:textFill>
        </w:rPr>
      </w:pPr>
      <w:r>
        <w:rPr>
          <w:rFonts w:hint="eastAsia" w:ascii="宋体" w:hAnsi="宋体" w:eastAsia="宋体" w:cs="宋体"/>
          <w:b w:val="0"/>
          <w:bCs w:val="0"/>
          <w:color w:val="000000" w:themeColor="text1"/>
          <w:kern w:val="2"/>
          <w:szCs w:val="21"/>
          <w:lang w:val="en-US" w:eastAsia="zh-CN"/>
          <w14:textFill>
            <w14:solidFill>
              <w14:schemeClr w14:val="tx1"/>
            </w14:solidFill>
          </w14:textFill>
        </w:rPr>
        <w:t>远程控制权限管理：设置不同的远程控制权限，如管理员权限、操作员权限等，只有经过授权的人员才能进行远程控制操作。远程控制应具有安全认证和加密功能，防止非法入侵和数据泄露，保证系统的安全性和可靠性。</w:t>
      </w:r>
    </w:p>
    <w:p w14:paraId="5A421667">
      <w:pPr>
        <w:widowControl w:val="0"/>
        <w:spacing w:line="360" w:lineRule="auto"/>
        <w:ind w:firstLine="0" w:firstLineChars="0"/>
        <w:jc w:val="both"/>
        <w:outlineLvl w:val="2"/>
        <w:rPr>
          <w:rFonts w:hint="eastAsia" w:ascii="宋体" w:hAnsi="宋体" w:eastAsia="宋体" w:cs="宋体"/>
          <w:kern w:val="2"/>
          <w:sz w:val="21"/>
          <w:szCs w:val="21"/>
          <w:lang w:eastAsia="zh-CN"/>
        </w:rPr>
      </w:pPr>
      <w:r>
        <w:rPr>
          <w:rFonts w:hint="eastAsia" w:ascii="宋体" w:hAnsi="宋体" w:eastAsia="宋体" w:cs="宋体"/>
          <w:b/>
          <w:bCs/>
          <w:kern w:val="2"/>
          <w:sz w:val="21"/>
          <w:szCs w:val="21"/>
          <w:lang w:val="en-US" w:eastAsia="zh-CN"/>
        </w:rPr>
        <w:t>3.6</w:t>
      </w:r>
      <w:r>
        <w:rPr>
          <w:rFonts w:hint="eastAsia" w:ascii="宋体" w:hAnsi="宋体" w:eastAsia="宋体" w:cs="宋体"/>
          <w:b/>
          <w:bCs/>
          <w:kern w:val="2"/>
          <w:sz w:val="21"/>
          <w:szCs w:val="21"/>
          <w:lang w:eastAsia="zh-CN"/>
        </w:rPr>
        <w:t>系统受控设备</w:t>
      </w:r>
      <w:r>
        <w:rPr>
          <w:rFonts w:hint="eastAsia" w:ascii="宋体" w:hAnsi="宋体" w:eastAsia="宋体" w:cs="宋体"/>
          <w:b/>
          <w:bCs/>
          <w:kern w:val="2"/>
          <w:sz w:val="21"/>
          <w:szCs w:val="21"/>
          <w:lang w:val="en-US" w:eastAsia="zh-CN"/>
        </w:rPr>
        <w:t>及连锁</w:t>
      </w:r>
      <w:r>
        <w:rPr>
          <w:rFonts w:hint="eastAsia" w:ascii="宋体" w:hAnsi="宋体" w:eastAsia="宋体" w:cs="宋体"/>
          <w:kern w:val="2"/>
          <w:sz w:val="21"/>
          <w:szCs w:val="21"/>
          <w:lang w:eastAsia="zh-CN"/>
        </w:rPr>
        <w:t xml:space="preserve"> </w:t>
      </w:r>
    </w:p>
    <w:p w14:paraId="7FF0E8B0">
      <w:pPr>
        <w:widowControl w:val="0"/>
        <w:numPr>
          <w:ilvl w:val="0"/>
          <w:numId w:val="0"/>
        </w:numPr>
        <w:spacing w:line="360" w:lineRule="auto"/>
        <w:ind w:left="840" w:hanging="420" w:firstLineChars="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bidi="ar-SA"/>
        </w:rPr>
        <w:t>3.6.1</w:t>
      </w:r>
      <w:r>
        <w:rPr>
          <w:rFonts w:hint="eastAsia" w:ascii="宋体" w:hAnsi="宋体" w:eastAsia="宋体" w:cs="宋体"/>
          <w:color w:val="auto"/>
          <w:kern w:val="2"/>
          <w:sz w:val="21"/>
          <w:szCs w:val="21"/>
          <w:lang w:eastAsia="zh-CN"/>
        </w:rPr>
        <w:t xml:space="preserve">脱水系统：脱水主机、清洗水电磁阀等； </w:t>
      </w:r>
    </w:p>
    <w:p w14:paraId="6F23B09E">
      <w:pPr>
        <w:widowControl w:val="0"/>
        <w:numPr>
          <w:ilvl w:val="0"/>
          <w:numId w:val="0"/>
        </w:numPr>
        <w:spacing w:line="360" w:lineRule="auto"/>
        <w:ind w:left="840" w:hanging="420" w:firstLineChars="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bidi="ar-SA"/>
        </w:rPr>
        <w:t>3.6.2</w:t>
      </w:r>
      <w:r>
        <w:rPr>
          <w:rFonts w:hint="eastAsia" w:ascii="宋体" w:hAnsi="宋体" w:eastAsia="宋体" w:cs="宋体"/>
          <w:color w:val="auto"/>
          <w:kern w:val="2"/>
          <w:sz w:val="21"/>
          <w:szCs w:val="21"/>
          <w:lang w:eastAsia="zh-CN"/>
        </w:rPr>
        <w:t>进料系统：</w:t>
      </w:r>
      <w:r>
        <w:rPr>
          <w:rFonts w:hint="eastAsia" w:ascii="宋体" w:hAnsi="宋体" w:eastAsia="宋体" w:cs="宋体"/>
          <w:color w:val="auto"/>
          <w:kern w:val="2"/>
          <w:sz w:val="21"/>
          <w:szCs w:val="21"/>
          <w:lang w:val="en-US" w:eastAsia="zh-CN"/>
        </w:rPr>
        <w:t>切割机、</w:t>
      </w:r>
      <w:r>
        <w:rPr>
          <w:rFonts w:hint="eastAsia" w:ascii="宋体" w:hAnsi="宋体" w:eastAsia="宋体" w:cs="宋体"/>
          <w:color w:val="auto"/>
          <w:kern w:val="2"/>
          <w:sz w:val="21"/>
          <w:szCs w:val="21"/>
          <w:lang w:eastAsia="zh-CN"/>
        </w:rPr>
        <w:t xml:space="preserve">进泥泵、流量计等； </w:t>
      </w:r>
    </w:p>
    <w:p w14:paraId="6ECB61A4">
      <w:pPr>
        <w:widowControl w:val="0"/>
        <w:numPr>
          <w:ilvl w:val="0"/>
          <w:numId w:val="0"/>
        </w:numPr>
        <w:spacing w:line="360" w:lineRule="auto"/>
        <w:ind w:left="840" w:hanging="420" w:firstLineChars="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bidi="ar-SA"/>
        </w:rPr>
        <w:t>3.6.3</w:t>
      </w:r>
      <w:r>
        <w:rPr>
          <w:rFonts w:hint="eastAsia" w:ascii="宋体" w:hAnsi="宋体" w:eastAsia="宋体" w:cs="宋体"/>
          <w:color w:val="auto"/>
          <w:kern w:val="2"/>
          <w:sz w:val="21"/>
          <w:szCs w:val="21"/>
          <w:lang w:eastAsia="zh-CN"/>
        </w:rPr>
        <w:t>加药系统：絮凝剂投配系统、加药泵、流量计等；</w:t>
      </w:r>
    </w:p>
    <w:p w14:paraId="37C75B26">
      <w:pPr>
        <w:widowControl w:val="0"/>
        <w:numPr>
          <w:ilvl w:val="0"/>
          <w:numId w:val="0"/>
        </w:numPr>
        <w:spacing w:line="360" w:lineRule="auto"/>
        <w:ind w:left="840" w:hanging="420" w:firstLineChars="0"/>
        <w:jc w:val="both"/>
        <w:rPr>
          <w:rFonts w:hint="eastAsia" w:ascii="宋体" w:hAnsi="宋体" w:eastAsia="宋体" w:cs="宋体"/>
          <w:kern w:val="2"/>
          <w:sz w:val="21"/>
          <w:szCs w:val="21"/>
          <w:lang w:eastAsia="zh-CN"/>
        </w:rPr>
      </w:pPr>
      <w:r>
        <w:rPr>
          <w:rFonts w:hint="eastAsia" w:ascii="宋体" w:hAnsi="宋体" w:eastAsia="宋体" w:cs="宋体"/>
          <w:color w:val="auto"/>
          <w:kern w:val="2"/>
          <w:sz w:val="21"/>
          <w:szCs w:val="21"/>
          <w:lang w:val="en-US" w:eastAsia="zh-CN" w:bidi="ar-SA"/>
        </w:rPr>
        <w:t>3.6.4</w:t>
      </w:r>
      <w:r>
        <w:rPr>
          <w:rFonts w:hint="eastAsia" w:ascii="宋体" w:hAnsi="宋体" w:eastAsia="宋体" w:cs="宋体"/>
          <w:color w:val="auto"/>
          <w:kern w:val="2"/>
          <w:sz w:val="21"/>
          <w:szCs w:val="21"/>
          <w:lang w:eastAsia="zh-CN"/>
        </w:rPr>
        <w:t xml:space="preserve">出料系统：出泥口刀闸阀等。 </w:t>
      </w:r>
      <w:r>
        <w:rPr>
          <w:rFonts w:hint="eastAsia" w:ascii="宋体" w:hAnsi="宋体" w:eastAsia="宋体" w:cs="宋体"/>
          <w:kern w:val="2"/>
          <w:sz w:val="21"/>
          <w:szCs w:val="21"/>
          <w:lang w:eastAsia="zh-CN"/>
        </w:rPr>
        <w:t xml:space="preserve"> </w:t>
      </w:r>
    </w:p>
    <w:p w14:paraId="1ABB9DE8">
      <w:pPr>
        <w:widowControl w:val="0"/>
        <w:numPr>
          <w:ilvl w:val="0"/>
          <w:numId w:val="0"/>
        </w:numPr>
        <w:spacing w:line="360" w:lineRule="auto"/>
        <w:ind w:left="840" w:hanging="42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3.6.5 接受污泥总站调度命令：可接受污泥总站PLC的调度信号；系统启、停、系统故障等</w:t>
      </w:r>
    </w:p>
    <w:p w14:paraId="55D3D999">
      <w:pPr>
        <w:widowControl w:val="0"/>
        <w:numPr>
          <w:ilvl w:val="0"/>
          <w:numId w:val="0"/>
        </w:numPr>
        <w:spacing w:line="360" w:lineRule="auto"/>
        <w:ind w:left="840" w:hanging="42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3.6.7 采用IO硬接线方式。</w:t>
      </w:r>
    </w:p>
    <w:p w14:paraId="0A6DD8F0">
      <w:pPr>
        <w:pStyle w:val="13"/>
        <w:numPr>
          <w:ilvl w:val="0"/>
          <w:numId w:val="0"/>
        </w:numPr>
        <w:topLinePunct/>
        <w:adjustRightInd w:val="0"/>
        <w:snapToGrid w:val="0"/>
        <w:ind w:left="0" w:leftChars="0" w:firstLine="0" w:firstLineChars="0"/>
        <w:jc w:val="left"/>
        <w:outlineLvl w:val="1"/>
        <w:rPr>
          <w:rFonts w:hint="eastAsia" w:ascii="宋体" w:hAnsi="宋体" w:eastAsia="宋体" w:cs="宋体"/>
          <w:b/>
          <w:bCs/>
          <w:color w:val="000000" w:themeColor="text1"/>
          <w:kern w:val="2"/>
          <w:sz w:val="21"/>
          <w:szCs w:val="21"/>
          <w:lang w:eastAsia="zh-CN"/>
          <w14:textFill>
            <w14:solidFill>
              <w14:schemeClr w14:val="tx1"/>
            </w14:solidFill>
          </w14:textFill>
        </w:rPr>
      </w:pP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六</w:t>
      </w:r>
      <w:r>
        <w:rPr>
          <w:rFonts w:hint="eastAsia" w:ascii="宋体" w:hAnsi="宋体" w:eastAsia="宋体" w:cs="宋体"/>
          <w:b/>
          <w:bCs/>
          <w:color w:val="000000" w:themeColor="text1"/>
          <w:kern w:val="2"/>
          <w:sz w:val="21"/>
          <w:szCs w:val="21"/>
          <w:lang w:eastAsia="zh-CN"/>
          <w14:textFill>
            <w14:solidFill>
              <w14:schemeClr w14:val="tx1"/>
            </w14:solidFill>
          </w14:textFill>
        </w:rPr>
        <w:t>）系统防雷技术要求</w:t>
      </w:r>
    </w:p>
    <w:p w14:paraId="06B61A3D">
      <w:pPr>
        <w:spacing w:line="360" w:lineRule="auto"/>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必须将在厂内的计算机、PLC、仪表和监控等电气设备的信号线与电源线加装防雷保护器；</w:t>
      </w:r>
    </w:p>
    <w:p w14:paraId="6717886F">
      <w:pPr>
        <w:pStyle w:val="13"/>
        <w:numPr>
          <w:ilvl w:val="0"/>
          <w:numId w:val="0"/>
        </w:numPr>
        <w:topLinePunct/>
        <w:adjustRightInd w:val="0"/>
        <w:snapToGrid w:val="0"/>
        <w:jc w:val="left"/>
        <w:outlineLvl w:val="1"/>
        <w:rPr>
          <w:rFonts w:hint="eastAsia" w:ascii="宋体" w:hAnsi="宋体" w:eastAsia="宋体" w:cs="宋体"/>
          <w:b/>
          <w:bCs/>
          <w:color w:val="000000" w:themeColor="text1"/>
          <w:kern w:val="2"/>
          <w:sz w:val="2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七</w:t>
      </w: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图纸资料要求</w:t>
      </w:r>
    </w:p>
    <w:p w14:paraId="08AA8FF8">
      <w:pPr>
        <w:spacing w:line="360" w:lineRule="auto"/>
        <w:ind w:firstLine="420" w:firstLineChars="0"/>
        <w:rPr>
          <w:rFonts w:hint="eastAsia" w:ascii="宋体" w:hAnsi="宋体" w:eastAsia="宋体" w:cs="宋体"/>
          <w:kern w:val="2"/>
          <w:sz w:val="21"/>
          <w:szCs w:val="21"/>
          <w:lang w:val="en-US" w:eastAsia="zh-CN"/>
        </w:rPr>
      </w:pPr>
      <w:r>
        <w:rPr>
          <w:rFonts w:hint="eastAsia" w:ascii="宋体" w:hAnsi="宋体" w:eastAsia="宋体" w:cs="宋体"/>
          <w:snapToGrid/>
          <w:color w:val="auto"/>
          <w:kern w:val="0"/>
          <w:sz w:val="21"/>
          <w:szCs w:val="21"/>
          <w:u w:val="none"/>
          <w:lang w:val="en-US" w:eastAsia="zh-CN" w:bidi="ar"/>
        </w:rPr>
        <w:t>应</w:t>
      </w:r>
      <w:r>
        <w:rPr>
          <w:rFonts w:hint="eastAsia" w:ascii="宋体" w:hAnsi="宋体" w:eastAsia="宋体" w:cs="宋体"/>
          <w:snapToGrid/>
          <w:color w:val="auto"/>
          <w:kern w:val="0"/>
          <w:sz w:val="21"/>
          <w:szCs w:val="21"/>
          <w:u w:val="none"/>
          <w:lang w:bidi="ar"/>
        </w:rPr>
        <w:t>提供相关</w:t>
      </w:r>
      <w:r>
        <w:rPr>
          <w:rFonts w:hint="eastAsia" w:ascii="宋体" w:hAnsi="宋体" w:eastAsia="宋体" w:cs="宋体"/>
          <w:snapToGrid/>
          <w:color w:val="auto"/>
          <w:kern w:val="0"/>
          <w:sz w:val="21"/>
          <w:szCs w:val="21"/>
          <w:u w:val="none"/>
          <w:lang w:val="en-US" w:eastAsia="zh-CN" w:bidi="ar"/>
        </w:rPr>
        <w:t>电缆清册及</w:t>
      </w:r>
      <w:r>
        <w:rPr>
          <w:rFonts w:hint="eastAsia" w:ascii="宋体" w:hAnsi="宋体" w:eastAsia="宋体" w:cs="宋体"/>
          <w:snapToGrid/>
          <w:color w:val="auto"/>
          <w:kern w:val="0"/>
          <w:sz w:val="21"/>
          <w:szCs w:val="21"/>
          <w:u w:val="none"/>
          <w:lang w:bidi="ar"/>
        </w:rPr>
        <w:t>图纸技术资料、I/O点表，</w:t>
      </w:r>
      <w:r>
        <w:rPr>
          <w:rFonts w:hint="eastAsia" w:ascii="宋体" w:hAnsi="宋体" w:eastAsia="宋体" w:cs="宋体"/>
          <w:snapToGrid/>
          <w:color w:val="auto"/>
          <w:kern w:val="0"/>
          <w:sz w:val="21"/>
          <w:szCs w:val="21"/>
          <w:u w:val="none"/>
          <w:lang w:val="en-US" w:eastAsia="zh-CN" w:bidi="ar"/>
        </w:rPr>
        <w:t>技术说明</w:t>
      </w:r>
      <w:r>
        <w:rPr>
          <w:rFonts w:hint="eastAsia" w:ascii="宋体" w:hAnsi="宋体" w:eastAsia="宋体" w:cs="宋体"/>
          <w:snapToGrid/>
          <w:color w:val="auto"/>
          <w:kern w:val="0"/>
          <w:sz w:val="21"/>
          <w:szCs w:val="21"/>
          <w:u w:val="none"/>
          <w:lang w:bidi="ar"/>
        </w:rPr>
        <w:t>等。</w:t>
      </w:r>
    </w:p>
    <w:p w14:paraId="3FB83F00">
      <w:pPr>
        <w:numPr>
          <w:ilvl w:val="-1"/>
          <w:numId w:val="0"/>
        </w:numPr>
        <w:spacing w:beforeLines="-2147483648" w:line="360" w:lineRule="auto"/>
        <w:ind w:firstLine="422" w:firstLineChars="200"/>
        <w:jc w:val="left"/>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7.1图纸要求</w:t>
      </w:r>
    </w:p>
    <w:p w14:paraId="1228D718">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电气原理图</w:t>
      </w:r>
    </w:p>
    <w:p w14:paraId="30D856AB">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应提供详细、清晰且准确的电气原理图，清晰展示自控柜内各个电器元件（如接触器、继电器、断路器、PLC 等）之间的连接关系、电路走向、控制逻辑等，便于使用者理解整个自控系统的电路工作原理，也方便后续的故障排查与维护。</w:t>
      </w:r>
    </w:p>
    <w:p w14:paraId="69F05600">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柜体布局图</w:t>
      </w:r>
    </w:p>
    <w:p w14:paraId="78ED1C81">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展示自控柜内部各元件、模块、线槽、端子排等的具体安装位置和布局情况，标注出各部分所占空间尺寸，确保安装合理有序，符合相关电气安装规范以及散热、操作等空间要求。</w:t>
      </w:r>
    </w:p>
    <w:p w14:paraId="006DF4D0">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接线图</w:t>
      </w:r>
    </w:p>
    <w:p w14:paraId="47BDD910">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详细绘制每一根导线的连接情况，包括导线的起点（从哪个元件的哪个端子引出）、终点（连接到哪个元件的哪个端子）、线号、线径规格等信息，使安装人员能够准确无误地进行接线工作。</w:t>
      </w:r>
    </w:p>
    <w:p w14:paraId="62481686">
      <w:pPr>
        <w:numPr>
          <w:ilvl w:val="-1"/>
          <w:numId w:val="0"/>
        </w:numPr>
        <w:spacing w:beforeLines="-2147483648" w:line="360" w:lineRule="auto"/>
        <w:ind w:firstLine="422" w:firstLineChars="200"/>
        <w:jc w:val="left"/>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7.2技术说明书要求</w:t>
      </w:r>
    </w:p>
    <w:p w14:paraId="23186E1F">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功能描述</w:t>
      </w:r>
    </w:p>
    <w:p w14:paraId="1CCFE12D">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对自控柜整体及各部分具备的功能进行详细说明，比如它能够实现哪些自动控制过程、达到什么样的控制精度、具备哪些保护功能（如过载保护、短路保护等），让使用者清晰知晓其能满足的工艺控制需求。</w:t>
      </w:r>
    </w:p>
    <w:p w14:paraId="2E1520BF">
      <w:pPr>
        <w:numPr>
          <w:ilvl w:val="-1"/>
          <w:numId w:val="0"/>
        </w:numPr>
        <w:spacing w:beforeLines="-2147483648" w:line="360" w:lineRule="auto"/>
        <w:ind w:firstLine="422"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操作说明</w:t>
      </w:r>
    </w:p>
    <w:p w14:paraId="5A2CFBC1">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清晰阐述自控柜的操作方法，包括各类开关、按钮、旋钮等操作部件的功能及操作顺序，还有人机界面的操作流程、参数设置方式等，确保操作人员可以正确地使用和调试自控柜。</w:t>
      </w:r>
    </w:p>
    <w:p w14:paraId="640ABA3F">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维护保养说明</w:t>
      </w:r>
    </w:p>
    <w:p w14:paraId="41DC3E96">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明定期维护的项目、周期以及对应的维护方法，例如多久需要检查一次接线端子的紧固情况、多久清理一次柜体内部灰尘、哪些元件需要定期校准等，同时提供常见故障的诊断方法及对应的解决措施，延长设备使用寿命并保障其可靠运行。</w:t>
      </w:r>
    </w:p>
    <w:p w14:paraId="6CF33700">
      <w:pPr>
        <w:numPr>
          <w:ilvl w:val="-1"/>
          <w:numId w:val="0"/>
        </w:numPr>
        <w:spacing w:beforeLines="-2147483648" w:line="360" w:lineRule="auto"/>
        <w:ind w:firstLine="422" w:firstLineChars="200"/>
        <w:jc w:val="left"/>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7.3资料格式与交付要求</w:t>
      </w:r>
    </w:p>
    <w:p w14:paraId="06219499">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格式要求</w:t>
      </w:r>
    </w:p>
    <w:p w14:paraId="46997A30">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图纸资料一般要求提供清晰的电子版本，常用格式如 PDF、CAD（如果采购方有相应的软件查看条件）等，便于查阅、存档以及打印；同时对于一些重要的说明文档，可能还需提供纸质版本，便于现场随时查看。</w:t>
      </w:r>
    </w:p>
    <w:p w14:paraId="3AB1D91A">
      <w:pPr>
        <w:numPr>
          <w:ilvl w:val="-1"/>
          <w:numId w:val="0"/>
        </w:numPr>
        <w:spacing w:beforeLines="-2147483648" w:line="360" w:lineRule="auto"/>
        <w:ind w:firstLine="420" w:firstLineChars="200"/>
        <w:jc w:val="left"/>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7.4 软件资料移交要求</w:t>
      </w:r>
    </w:p>
    <w:p w14:paraId="0A8D2071">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系统配置参数文件</w:t>
      </w:r>
    </w:p>
    <w:p w14:paraId="289F0090">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提供系统运行所依赖的各项配置参数，例如网络配置参数（IP 地址分配、端口号设置等）、连接参数（用户名、密码等）、与硬件通信的波特率、数据位、停止位等串口通信参数，确保接收方在更换电气仪表（变频器 流量计）后能依据这些参数快速配置好软件使其正常运行。</w:t>
      </w:r>
    </w:p>
    <w:p w14:paraId="34972594">
      <w:pPr>
        <w:numPr>
          <w:ilvl w:val="-1"/>
          <w:numId w:val="0"/>
        </w:numPr>
        <w:spacing w:beforeLines="-2147483648" w:line="360" w:lineRule="auto"/>
        <w:ind w:firstLine="422" w:firstLineChars="200"/>
        <w:jc w:val="left"/>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交付时间</w:t>
      </w:r>
    </w:p>
    <w:p w14:paraId="36FCB214">
      <w:pPr>
        <w:numPr>
          <w:ilvl w:val="-1"/>
          <w:numId w:val="0"/>
        </w:numPr>
        <w:spacing w:beforeLines="-2147483648" w:line="360" w:lineRule="auto"/>
        <w:ind w:firstLine="420" w:firstLineChars="20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规定在发出中标通知书内一个月内提交电子版，自控柜交付时将完整的图纸资料一并交付给采购方，确保采购方在设备到货后能及时开展安装、调试等后续工作。</w:t>
      </w:r>
    </w:p>
    <w:p w14:paraId="3C7FE01F">
      <w:pPr>
        <w:numPr>
          <w:ilvl w:val="-1"/>
          <w:numId w:val="0"/>
        </w:numPr>
        <w:spacing w:beforeLines="-2147483648" w:line="360" w:lineRule="auto"/>
        <w:ind w:firstLine="420" w:firstLineChars="200"/>
        <w:jc w:val="left"/>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7.5、资料更新与变更管理</w:t>
      </w:r>
    </w:p>
    <w:p w14:paraId="6D499608">
      <w:pPr>
        <w:widowControl/>
        <w:numPr>
          <w:ilvl w:val="-1"/>
          <w:numId w:val="0"/>
        </w:numPr>
        <w:adjustRightInd/>
        <w:snapToGrid/>
        <w:spacing w:line="360" w:lineRule="auto"/>
        <w:ind w:firstLine="0" w:firstLineChars="0"/>
        <w:jc w:val="left"/>
        <w:outlineLvl w:val="1"/>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sz w:val="21"/>
          <w:szCs w:val="21"/>
          <w:lang w:val="en-US" w:eastAsia="zh-CN"/>
        </w:rPr>
        <w:t>如果在自控柜生产过程中出现了设计变更、元件替换等情况，要求供货方及时更新相应的图纸资料，并说明变更的具体内容及原因，重新提交给采购方审核和存档，保证采购方所掌握的资料始终与实际交付的自控柜情况相符</w:t>
      </w:r>
    </w:p>
    <w:p w14:paraId="375BB920">
      <w:pPr>
        <w:widowControl/>
        <w:numPr>
          <w:ilvl w:val="0"/>
          <w:numId w:val="3"/>
        </w:numPr>
        <w:adjustRightInd/>
        <w:snapToGrid/>
        <w:spacing w:line="360" w:lineRule="auto"/>
        <w:ind w:firstLine="0" w:firstLineChars="0"/>
        <w:jc w:val="left"/>
        <w:outlineLvl w:val="1"/>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设备一般</w:t>
      </w:r>
      <w:r>
        <w:rPr>
          <w:rFonts w:hint="eastAsia" w:ascii="宋体" w:hAnsi="宋体" w:eastAsia="宋体" w:cs="宋体"/>
          <w:b w:val="0"/>
          <w:bCs w:val="0"/>
          <w:color w:val="000000" w:themeColor="text1"/>
          <w:szCs w:val="21"/>
          <w:highlight w:val="none"/>
          <w14:textFill>
            <w14:solidFill>
              <w14:schemeClr w14:val="tx1"/>
            </w14:solidFill>
          </w14:textFill>
        </w:rPr>
        <w:t>要求</w:t>
      </w:r>
    </w:p>
    <w:p w14:paraId="5CB65F5B">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bookmarkStart w:id="10" w:name="_Toc28785"/>
      <w:bookmarkStart w:id="11" w:name="_Toc36655881"/>
      <w:bookmarkStart w:id="12" w:name="_Toc36656133"/>
      <w:bookmarkStart w:id="13" w:name="_Toc118200237"/>
      <w:r>
        <w:rPr>
          <w:rFonts w:hint="eastAsia" w:ascii="宋体" w:hAnsi="宋体" w:eastAsia="宋体" w:cs="宋体"/>
          <w:b/>
          <w:sz w:val="21"/>
          <w:szCs w:val="21"/>
        </w:rPr>
        <w:t>机械设备</w:t>
      </w:r>
      <w:bookmarkEnd w:id="10"/>
      <w:bookmarkEnd w:id="11"/>
      <w:bookmarkEnd w:id="12"/>
      <w:bookmarkEnd w:id="13"/>
    </w:p>
    <w:p w14:paraId="4AFEA111">
      <w:pPr>
        <w:widowControl/>
        <w:numPr>
          <w:ilvl w:val="0"/>
          <w:numId w:val="7"/>
        </w:numPr>
        <w:snapToGrid w:val="0"/>
        <w:spacing w:beforeLines="0" w:line="360" w:lineRule="auto"/>
        <w:ind w:left="0" w:leftChars="0" w:firstLine="420" w:firstLineChars="0"/>
        <w:outlineLvl w:val="1"/>
        <w:rPr>
          <w:rFonts w:hint="eastAsia" w:ascii="宋体" w:hAnsi="宋体" w:eastAsia="宋体" w:cs="宋体"/>
          <w:b/>
          <w:sz w:val="21"/>
          <w:szCs w:val="21"/>
        </w:rPr>
      </w:pPr>
      <w:bookmarkStart w:id="14" w:name="_Toc118200238"/>
      <w:bookmarkStart w:id="15" w:name="_Toc11253"/>
      <w:r>
        <w:rPr>
          <w:rFonts w:hint="eastAsia" w:ascii="宋体" w:hAnsi="宋体" w:eastAsia="宋体" w:cs="宋体"/>
          <w:b/>
          <w:sz w:val="21"/>
          <w:szCs w:val="21"/>
        </w:rPr>
        <w:t>机械设备</w:t>
      </w:r>
    </w:p>
    <w:p w14:paraId="2D389468">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1.1制造技术与材料</w:t>
      </w:r>
    </w:p>
    <w:p w14:paraId="51142D88">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3CA87EC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04C1EA5F">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2A4995E3">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1.2 安全防护</w:t>
      </w:r>
    </w:p>
    <w:p w14:paraId="5CF7E444">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5DAB148B">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3C665C2C">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1.3 设备基础和底座</w:t>
      </w:r>
    </w:p>
    <w:p w14:paraId="2442531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71C2338A">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1.4 紧固件</w:t>
      </w:r>
    </w:p>
    <w:p w14:paraId="5BDBB85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3E2A3E76">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4A9EF2C6">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1.5 特殊工具与附属设备</w:t>
      </w:r>
    </w:p>
    <w:p w14:paraId="3E8A4088">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7E996948">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1.6 铭牌</w:t>
      </w:r>
    </w:p>
    <w:p w14:paraId="1283C738">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71C2B70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229085A1">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3DAC065E">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6EF8CE7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2F670DC7">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1.7 润滑</w:t>
      </w:r>
    </w:p>
    <w:p w14:paraId="57610D57">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3DF696C1">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31E0C69D">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1.8 防潮措施</w:t>
      </w:r>
    </w:p>
    <w:p w14:paraId="2479A63E">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0CCBF906">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29B7FCF7">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3E4E4B17">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1.9 材料的防腐蚀</w:t>
      </w:r>
    </w:p>
    <w:p w14:paraId="40548FF4">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58D2ACC1">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3F478A17">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1.10 噪音和振动</w:t>
      </w:r>
    </w:p>
    <w:p w14:paraId="3093C64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21665B4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54171A51">
      <w:pPr>
        <w:widowControl/>
        <w:numPr>
          <w:ilvl w:val="0"/>
          <w:numId w:val="7"/>
        </w:numPr>
        <w:snapToGrid w:val="0"/>
        <w:spacing w:beforeLines="0"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旋转电机技术要求</w:t>
      </w:r>
    </w:p>
    <w:p w14:paraId="36300B65">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电动机的设计、制造、安装、测试应服从IEC 和国家标准。</w:t>
      </w:r>
    </w:p>
    <w:p w14:paraId="015418D4">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53BFDAB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3D4D7012">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2C2DDCF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60150C6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77832FA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7F7B2D9B">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699D5E5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12D6BC2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16CB1BE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2DCB0E2E">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5FE55CA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332E4A15">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53AB8551">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7382EA85">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44632E77">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5AF85261">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04AA9DB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7C8CA918">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227B67BF">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01C092AE">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4504B74F">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2378FF0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4213F1BB">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21A8D3E4">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4960FC1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532DD364">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1A61C3A6">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27E9046B">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659E65B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7640A249">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498E43D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7E32E78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42C64C65">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621891B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53E46DD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5099A050">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668ADDB0">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2E2ADCD8">
      <w:pPr>
        <w:widowControl/>
        <w:numPr>
          <w:ilvl w:val="0"/>
          <w:numId w:val="7"/>
        </w:numPr>
        <w:snapToGrid w:val="0"/>
        <w:spacing w:beforeLines="0" w:line="360" w:lineRule="auto"/>
        <w:ind w:left="0" w:leftChars="0" w:firstLine="420" w:firstLineChars="0"/>
        <w:outlineLvl w:val="1"/>
        <w:rPr>
          <w:rFonts w:hint="eastAsia" w:ascii="宋体" w:hAnsi="宋体" w:eastAsia="宋体" w:cs="宋体"/>
          <w:b/>
          <w:sz w:val="21"/>
          <w:szCs w:val="21"/>
        </w:rPr>
      </w:pPr>
      <w:bookmarkStart w:id="16" w:name="_Toc36656135"/>
      <w:bookmarkStart w:id="17" w:name="_Toc36655883"/>
      <w:bookmarkStart w:id="18" w:name="_Toc29061"/>
      <w:bookmarkStart w:id="19" w:name="_Toc118200248"/>
      <w:r>
        <w:rPr>
          <w:rFonts w:hint="eastAsia" w:ascii="宋体" w:hAnsi="宋体" w:eastAsia="宋体" w:cs="宋体"/>
          <w:b/>
          <w:sz w:val="21"/>
          <w:szCs w:val="21"/>
        </w:rPr>
        <w:t>电气仪表的技术服务工作</w:t>
      </w:r>
      <w:bookmarkEnd w:id="16"/>
      <w:bookmarkEnd w:id="17"/>
      <w:bookmarkEnd w:id="18"/>
      <w:bookmarkEnd w:id="19"/>
    </w:p>
    <w:p w14:paraId="4D3B3E0E">
      <w:pPr>
        <w:keepNext/>
        <w:keepLines/>
        <w:widowControl/>
        <w:spacing w:beforeLines="0" w:line="360" w:lineRule="auto"/>
        <w:ind w:firstLine="420" w:firstLineChars="200"/>
        <w:outlineLvl w:val="2"/>
        <w:rPr>
          <w:rFonts w:hint="eastAsia" w:ascii="宋体" w:hAnsi="宋体" w:eastAsia="宋体" w:cs="宋体"/>
          <w:bCs/>
          <w:sz w:val="21"/>
          <w:szCs w:val="21"/>
          <w:lang w:val="zh-CN"/>
        </w:rPr>
      </w:pPr>
      <w:bookmarkStart w:id="20" w:name="_Toc118200249"/>
      <w:bookmarkStart w:id="21" w:name="_Toc12464"/>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bookmarkEnd w:id="20"/>
      <w:bookmarkEnd w:id="21"/>
    </w:p>
    <w:p w14:paraId="5D45E925">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5E68D585">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089E771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37952EEE">
      <w:pPr>
        <w:keepNext/>
        <w:keepLines/>
        <w:widowControl/>
        <w:spacing w:beforeLines="0" w:line="360" w:lineRule="auto"/>
        <w:ind w:firstLine="420" w:firstLineChars="200"/>
        <w:outlineLvl w:val="2"/>
        <w:rPr>
          <w:rFonts w:hint="eastAsia" w:ascii="宋体" w:hAnsi="宋体" w:eastAsia="宋体" w:cs="宋体"/>
          <w:bCs/>
          <w:sz w:val="21"/>
          <w:szCs w:val="21"/>
          <w:lang w:val="zh-CN"/>
        </w:rPr>
      </w:pPr>
      <w:bookmarkStart w:id="22" w:name="_Toc26572"/>
      <w:bookmarkStart w:id="23" w:name="_Toc118200250"/>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bookmarkEnd w:id="22"/>
      <w:bookmarkEnd w:id="23"/>
    </w:p>
    <w:p w14:paraId="5274772C">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1928A938">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392E6E77">
      <w:pPr>
        <w:widowControl/>
        <w:numPr>
          <w:ilvl w:val="0"/>
          <w:numId w:val="7"/>
        </w:numPr>
        <w:snapToGrid w:val="0"/>
        <w:spacing w:beforeLines="0"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防蚀与涂装</w:t>
      </w:r>
    </w:p>
    <w:p w14:paraId="4485A076">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p>
    <w:p w14:paraId="69AC855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54373BD3">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469D1317">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4B5712E0">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549BD0DA">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021195D2">
      <w:pPr>
        <w:keepNext/>
        <w:keepLines/>
        <w:widowControl/>
        <w:spacing w:beforeLines="0"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p>
    <w:p w14:paraId="2773120C">
      <w:pPr>
        <w:widowControl/>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35DE733D">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C8A6CDB">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0CCF2ED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727B467E">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253D49D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2275700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1845AF3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0786A9C0">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p>
    <w:p w14:paraId="23106D2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07A47C8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66BCD7D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25F5E85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741CBE24">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p>
    <w:p w14:paraId="5308ABC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5E658337">
      <w:pPr>
        <w:numPr>
          <w:ilvl w:val="0"/>
          <w:numId w:val="0"/>
        </w:numPr>
        <w:spacing w:line="360" w:lineRule="auto"/>
        <w:jc w:val="left"/>
        <w:outlineLvl w:val="0"/>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验收要求</w:t>
      </w:r>
    </w:p>
    <w:p w14:paraId="26878510">
      <w:pPr>
        <w:widowControl/>
        <w:numPr>
          <w:ilvl w:val="0"/>
          <w:numId w:val="0"/>
        </w:numPr>
        <w:spacing w:line="360" w:lineRule="auto"/>
        <w:ind w:left="0" w:leftChars="0" w:firstLine="420" w:firstLineChars="200"/>
        <w:jc w:val="both"/>
        <w:outlineLvl w:val="1"/>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1、</w:t>
      </w:r>
      <w:r>
        <w:rPr>
          <w:rFonts w:hint="eastAsia" w:ascii="宋体" w:hAnsi="宋体" w:eastAsia="宋体" w:cs="宋体"/>
          <w:strike w:val="0"/>
          <w:dstrike w:val="0"/>
          <w:kern w:val="2"/>
          <w:sz w:val="21"/>
          <w:szCs w:val="21"/>
          <w:lang w:eastAsia="zh-CN"/>
        </w:rPr>
        <w:t>验收前提条件</w:t>
      </w:r>
    </w:p>
    <w:p w14:paraId="55A075BC">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设备安装完备：自控系统的全部设备，包含现场的传感器、变送器、执行机构、控制箱等均已安装完成，且安装位置符合设计要求，固定牢固。</w:t>
      </w:r>
    </w:p>
    <w:p w14:paraId="477B1EA4">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线路敷设规范：线路敷设和接线严格依照设计图纸进行，线缆标识清晰、准确，接线牢固，无松动、短路、断路等问题。强电和弱电线路应分开敷设，避免相互干扰。</w:t>
      </w:r>
    </w:p>
    <w:p w14:paraId="37E005B0">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单体调试完成：自控系统的受控设备及其自身系统已完成单体调试，各项性能指标满足设计要求。</w:t>
      </w:r>
      <w:r>
        <w:rPr>
          <w:rFonts w:hint="eastAsia" w:ascii="宋体" w:hAnsi="宋体" w:eastAsia="宋体" w:cs="宋体"/>
          <w:strike w:val="0"/>
          <w:dstrike w:val="0"/>
          <w:kern w:val="2"/>
          <w:sz w:val="21"/>
          <w:szCs w:val="21"/>
          <w:lang w:val="en-US" w:eastAsia="zh-CN"/>
        </w:rPr>
        <w:t>各个</w:t>
      </w:r>
      <w:r>
        <w:rPr>
          <w:rFonts w:hint="eastAsia" w:ascii="宋体" w:hAnsi="宋体" w:eastAsia="宋体" w:cs="宋体"/>
          <w:strike w:val="0"/>
          <w:dstrike w:val="0"/>
          <w:kern w:val="2"/>
          <w:sz w:val="21"/>
          <w:szCs w:val="21"/>
          <w:lang w:eastAsia="zh-CN"/>
        </w:rPr>
        <w:t>单体运行正常，</w:t>
      </w:r>
      <w:r>
        <w:rPr>
          <w:rFonts w:hint="eastAsia" w:ascii="宋体" w:hAnsi="宋体" w:eastAsia="宋体" w:cs="宋体"/>
          <w:strike w:val="0"/>
          <w:dstrike w:val="0"/>
          <w:kern w:val="2"/>
          <w:sz w:val="21"/>
          <w:szCs w:val="21"/>
          <w:lang w:val="en-US" w:eastAsia="zh-CN"/>
        </w:rPr>
        <w:t>各检测仪表</w:t>
      </w:r>
      <w:r>
        <w:rPr>
          <w:rFonts w:hint="eastAsia" w:ascii="宋体" w:hAnsi="宋体" w:eastAsia="宋体" w:cs="宋体"/>
          <w:strike w:val="0"/>
          <w:dstrike w:val="0"/>
          <w:kern w:val="2"/>
          <w:sz w:val="21"/>
          <w:szCs w:val="21"/>
          <w:lang w:eastAsia="zh-CN"/>
        </w:rPr>
        <w:t>符合工艺要求。</w:t>
      </w:r>
    </w:p>
    <w:p w14:paraId="0E0C0991">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联动测试达标：检查自控系统与各相关系统的联动功能，信息传输准确无误，线路敷设符合要求，联动动作符合设计逻辑。</w:t>
      </w:r>
    </w:p>
    <w:p w14:paraId="6E014E9C">
      <w:pPr>
        <w:widowControl/>
        <w:numPr>
          <w:ilvl w:val="0"/>
          <w:numId w:val="0"/>
        </w:numPr>
        <w:spacing w:line="360" w:lineRule="auto"/>
        <w:ind w:left="0" w:leftChars="0" w:firstLine="420" w:firstLineChars="200"/>
        <w:jc w:val="both"/>
        <w:outlineLvl w:val="1"/>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2、</w:t>
      </w:r>
      <w:r>
        <w:rPr>
          <w:rFonts w:hint="eastAsia" w:ascii="宋体" w:hAnsi="宋体" w:eastAsia="宋体" w:cs="宋体"/>
          <w:strike w:val="0"/>
          <w:dstrike w:val="0"/>
          <w:kern w:val="2"/>
          <w:sz w:val="21"/>
          <w:szCs w:val="21"/>
          <w:lang w:eastAsia="zh-CN"/>
        </w:rPr>
        <w:t>验收资料要求</w:t>
      </w:r>
    </w:p>
    <w:p w14:paraId="6427A313">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图纸资料：提供系统图、控制原理图、监控点数表、技术设计图（包含安装大样图、控制盘内布置图、接线图、电气原理图）、施工管线平面图（含管线端子图）、软件参数设定表（含逻辑图）、产品说明书（含产品随机资料）等。</w:t>
      </w:r>
    </w:p>
    <w:p w14:paraId="1762FFE1">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测试数据报告：包含监控点测试数据表、单体设备测试报告、软件功能测试报告、系统运行记录（投入运行后不少于一周的记录）等。</w:t>
      </w:r>
    </w:p>
    <w:p w14:paraId="5D9E1BA2">
      <w:pPr>
        <w:widowControl/>
        <w:numPr>
          <w:ilvl w:val="0"/>
          <w:numId w:val="0"/>
        </w:numPr>
        <w:spacing w:line="360" w:lineRule="auto"/>
        <w:ind w:left="0" w:leftChars="0" w:firstLine="420" w:firstLineChars="200"/>
        <w:jc w:val="both"/>
        <w:outlineLvl w:val="1"/>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3、</w:t>
      </w:r>
      <w:r>
        <w:rPr>
          <w:rFonts w:hint="eastAsia" w:ascii="宋体" w:hAnsi="宋体" w:eastAsia="宋体" w:cs="宋体"/>
          <w:strike w:val="0"/>
          <w:dstrike w:val="0"/>
          <w:kern w:val="2"/>
          <w:sz w:val="21"/>
          <w:szCs w:val="21"/>
          <w:lang w:eastAsia="zh-CN"/>
        </w:rPr>
        <w:t>验收项目及标准</w:t>
      </w:r>
    </w:p>
    <w:p w14:paraId="7B4C1F95">
      <w:pPr>
        <w:widowControl/>
        <w:numPr>
          <w:ilvl w:val="0"/>
          <w:numId w:val="0"/>
        </w:numPr>
        <w:spacing w:line="360" w:lineRule="auto"/>
        <w:ind w:left="0" w:leftChars="0" w:firstLine="420" w:firstLineChars="200"/>
        <w:jc w:val="both"/>
        <w:outlineLvl w:val="2"/>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（1</w:t>
      </w:r>
      <w:r>
        <w:rPr>
          <w:rFonts w:hint="eastAsia" w:ascii="宋体" w:hAnsi="宋体" w:eastAsia="宋体" w:cs="宋体"/>
          <w:strike w:val="0"/>
          <w:dstrike w:val="0"/>
          <w:kern w:val="2"/>
          <w:sz w:val="21"/>
          <w:szCs w:val="21"/>
          <w:lang w:eastAsia="zh-CN"/>
        </w:rPr>
        <w:t>）硬件设备验收</w:t>
      </w:r>
    </w:p>
    <w:p w14:paraId="61F0C322">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设备外观及安装：设备外观无损坏、变形、涂层剥落等缺陷，表面清洁。设备安装牢固，安装位置便于操作、维护和检修。各类传感器、变送器安装在能真实反映输入变量的位置，避开风口直吹气流，安装底板和接线盒之间密封良好。</w:t>
      </w:r>
    </w:p>
    <w:p w14:paraId="58F232B1">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I/O 卡件测试：利用专用测试程序和设备，对控制站中的全部 I/O 模块进行功能及精度检查，测试卡件 25% 及以上通道的精度，并记录测试点。精度应符合产品说明书和设计要求，否则进行精度调整或更换卡件。</w:t>
      </w:r>
    </w:p>
    <w:p w14:paraId="131B1498">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冗余设备测试：对冗余网络电缆、控制站（或 CPU）、信号处理卡等冗余设备部件进行人为切换测试。切换过程中，系统应保持通讯正常，故障显示与实际一致，且能维持对现场的正常控制。</w:t>
      </w:r>
    </w:p>
    <w:p w14:paraId="39C6177F">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网络电缆测试：冗余网络电缆断开其中一根时，系统应保持通讯并显示故障；恢复后，故障显示应恢复正常。用专用网络测试工具对网络可靠性进行测试，手动切换冗余电缆应切换正常。测量网络电缆终端电阻，阻值偏差在 ±1% 以内。</w:t>
      </w:r>
    </w:p>
    <w:p w14:paraId="626B59C0">
      <w:pPr>
        <w:widowControl/>
        <w:numPr>
          <w:ilvl w:val="0"/>
          <w:numId w:val="0"/>
        </w:numPr>
        <w:spacing w:line="360" w:lineRule="auto"/>
        <w:ind w:left="0" w:leftChars="0" w:firstLine="420" w:firstLineChars="200"/>
        <w:jc w:val="both"/>
        <w:outlineLvl w:val="2"/>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（2</w:t>
      </w:r>
      <w:r>
        <w:rPr>
          <w:rFonts w:hint="eastAsia" w:ascii="宋体" w:hAnsi="宋体" w:eastAsia="宋体" w:cs="宋体"/>
          <w:strike w:val="0"/>
          <w:dstrike w:val="0"/>
          <w:kern w:val="2"/>
          <w:sz w:val="21"/>
          <w:szCs w:val="21"/>
          <w:lang w:eastAsia="zh-CN"/>
        </w:rPr>
        <w:t>）软件系统验收</w:t>
      </w:r>
    </w:p>
    <w:p w14:paraId="10127CFF">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功能测试：依据设计要求，对自控系统的各项功能进行测试，如数据采集、处理、存储、显示、报警、控制等功能。检查系统能否按照预设逻辑和控制策略进行操作，控制动作准确无误。</w:t>
      </w:r>
    </w:p>
    <w:p w14:paraId="20410EAC">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界面测试：人机界面应汉化，操作方便、直观。界面显示的设备运行状态数据完整、准确，更新及时。具备权限管理功能，不同用户具有相应的操作权限，非法操作和越权操作应被拒绝。</w:t>
      </w:r>
    </w:p>
    <w:p w14:paraId="1903D70E">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系统稳定性测试：系统连续运行不少于一周，期间无死机、数据丢失、异常报警等问题。系统响应时间满足设计要求，在负载变化情况下，仍能稳定运行。</w:t>
      </w:r>
    </w:p>
    <w:p w14:paraId="6ED232D1">
      <w:pPr>
        <w:widowControl/>
        <w:numPr>
          <w:ilvl w:val="0"/>
          <w:numId w:val="0"/>
        </w:numPr>
        <w:spacing w:line="360" w:lineRule="auto"/>
        <w:ind w:left="0" w:leftChars="0" w:firstLine="420" w:firstLineChars="200"/>
        <w:jc w:val="both"/>
        <w:outlineLvl w:val="2"/>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（3</w:t>
      </w:r>
      <w:r>
        <w:rPr>
          <w:rFonts w:hint="eastAsia" w:ascii="宋体" w:hAnsi="宋体" w:eastAsia="宋体" w:cs="宋体"/>
          <w:strike w:val="0"/>
          <w:dstrike w:val="0"/>
          <w:kern w:val="2"/>
          <w:sz w:val="21"/>
          <w:szCs w:val="21"/>
          <w:lang w:eastAsia="zh-CN"/>
        </w:rPr>
        <w:t>）系统联动验收</w:t>
      </w:r>
    </w:p>
    <w:p w14:paraId="1F113878">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设备联动测试：验证自控系统与相关设备之间的联动功能，如系统中各类设备的协同运行，通风系统与消防系统的联动等。联动动作应符合设计要求，顺序正确，响应及时。</w:t>
      </w:r>
    </w:p>
    <w:p w14:paraId="7754C677">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数据交互测试：检查自控系统与其他系统之间的数据交互准确性和完整性，数据传输过程中无丢失、错误等情况。</w:t>
      </w:r>
    </w:p>
    <w:p w14:paraId="1F6F01DC">
      <w:pPr>
        <w:widowControl/>
        <w:numPr>
          <w:ilvl w:val="0"/>
          <w:numId w:val="0"/>
        </w:numPr>
        <w:spacing w:line="360" w:lineRule="auto"/>
        <w:ind w:left="0" w:leftChars="0" w:firstLine="420" w:firstLineChars="200"/>
        <w:jc w:val="both"/>
        <w:outlineLvl w:val="2"/>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（4</w:t>
      </w:r>
      <w:r>
        <w:rPr>
          <w:rFonts w:hint="eastAsia" w:ascii="宋体" w:hAnsi="宋体" w:eastAsia="宋体" w:cs="宋体"/>
          <w:strike w:val="0"/>
          <w:dstrike w:val="0"/>
          <w:kern w:val="2"/>
          <w:sz w:val="21"/>
          <w:szCs w:val="21"/>
          <w:lang w:eastAsia="zh-CN"/>
        </w:rPr>
        <w:t>）</w:t>
      </w:r>
      <w:r>
        <w:rPr>
          <w:rFonts w:hint="eastAsia" w:ascii="宋体" w:hAnsi="宋体" w:eastAsia="宋体" w:cs="宋体"/>
          <w:strike w:val="0"/>
          <w:dstrike w:val="0"/>
          <w:kern w:val="2"/>
          <w:sz w:val="21"/>
          <w:szCs w:val="21"/>
          <w:lang w:val="en-US" w:eastAsia="zh-CN"/>
        </w:rPr>
        <w:t>接地与供电验收</w:t>
      </w:r>
    </w:p>
    <w:p w14:paraId="0E46CB4C">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接地系统：接地系统符合设计要求，接地电阻满足规范标准。接地线穿越围护结构和地坪处加设钢套管，且套管接地；接地线跨越建筑物变形缝时有补偿措施。</w:t>
      </w:r>
    </w:p>
    <w:p w14:paraId="3F739D2F">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供电系统：供电系统稳定可靠，电压、频率符合设备要求。备用电源（如 UPS）能在主电源故障时及时切换，保证系统正常运行，切换时间满足系统要求。</w:t>
      </w:r>
    </w:p>
    <w:p w14:paraId="001BDD38">
      <w:pPr>
        <w:widowControl/>
        <w:numPr>
          <w:ilvl w:val="0"/>
          <w:numId w:val="0"/>
        </w:numPr>
        <w:spacing w:line="360" w:lineRule="auto"/>
        <w:ind w:left="0" w:leftChars="0" w:firstLine="420" w:firstLineChars="200"/>
        <w:jc w:val="both"/>
        <w:outlineLvl w:val="2"/>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（5</w:t>
      </w:r>
      <w:r>
        <w:rPr>
          <w:rFonts w:hint="eastAsia" w:ascii="宋体" w:hAnsi="宋体" w:eastAsia="宋体" w:cs="宋体"/>
          <w:strike w:val="0"/>
          <w:dstrike w:val="0"/>
          <w:kern w:val="2"/>
          <w:sz w:val="21"/>
          <w:szCs w:val="21"/>
          <w:lang w:eastAsia="zh-CN"/>
        </w:rPr>
        <w:t>）</w:t>
      </w:r>
      <w:r>
        <w:rPr>
          <w:rFonts w:hint="eastAsia" w:ascii="宋体" w:hAnsi="宋体" w:eastAsia="宋体" w:cs="宋体"/>
          <w:strike w:val="0"/>
          <w:dstrike w:val="0"/>
          <w:kern w:val="2"/>
          <w:sz w:val="21"/>
          <w:szCs w:val="21"/>
          <w:lang w:val="en-US" w:eastAsia="zh-CN"/>
        </w:rPr>
        <w:t>资料交付</w:t>
      </w:r>
    </w:p>
    <w:p w14:paraId="07DBFE9E">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设计文档</w:t>
      </w:r>
    </w:p>
    <w:p w14:paraId="72127CE9">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自控系统设计说明书：详细阐述自控系统的设计理念、整体架构、控制策略、各功能模块的实现方式以及预期达到的控制目标等内容，方便后续运维人员理解系统设计思路。</w:t>
      </w:r>
    </w:p>
    <w:p w14:paraId="3716BBAC">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控制原理图：用图形化的方式展示控制系统中各设备之间的电气连接、信号流向、控制逻辑关系等，比如 PLC（可编程逻辑控制器）与各类传感器、执行器之间是如何连接和交互控制的，这是进行故障排查和系统维护的重要参考资料。</w:t>
      </w:r>
    </w:p>
    <w:p w14:paraId="04383027">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仪表选型清单：列出项目中所选用的各类仪表（如温度传感器、压力传感器、流量计等）的详细规格、型号、数量、精度要求、生产厂家等信息，便于采购、备品备件管理以及对仪表性能进行核对。</w:t>
      </w:r>
    </w:p>
    <w:p w14:paraId="1595D7A8">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I/O 清单：明确输入输出（I/O）信号的具体情况，包括每个信号对应的点位编号、信号类型（如数字量输入、模拟量输出等）、所连接的设备名称等，有助于系统调试以及后续的扩展和改造工作。</w:t>
      </w:r>
    </w:p>
    <w:p w14:paraId="5F896363">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安装资料</w:t>
      </w:r>
    </w:p>
    <w:p w14:paraId="4AE5DBCA">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自控设备安装图：展示自控设备（如控制柜、现场仪表等）在现场的具体安装位置、安装方式（壁挂式、支架安装等）以及安装尺寸要求等，指导施工人员准确进行设备安装。</w:t>
      </w:r>
    </w:p>
    <w:p w14:paraId="238E0ECB">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电缆桥架及布线图：呈现电缆桥架的走向、规格，以及各电缆（电源线、信号线等）在桥架内的敷设路径、线缆的起点和终点等布线信息，保障布线整齐、合理，符合电气安全和信号传输要求。</w:t>
      </w:r>
    </w:p>
    <w:p w14:paraId="2E1EF373">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接线端子图：详细标明各设备接线端子的编号、对应的线缆颜色及线芯规格、连接关系等，方便施工人员进行正确接线，也利于后期的检修维护工作。</w:t>
      </w:r>
    </w:p>
    <w:p w14:paraId="1E983954">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调试资料</w:t>
      </w:r>
    </w:p>
    <w:p w14:paraId="7E21DBD5">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自控系统调试方案：制定系统调试的步骤、方法、测试项目以及相应的标准，涵盖硬件调试（如设备上电检查、信号传输测试等）和软件调试（如控制程序逻辑验证、参数设定等）两方面，为调试工作提供操作指南。</w:t>
      </w:r>
    </w:p>
    <w:p w14:paraId="4138D0DF">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调试记录：记录在调试过程中各阶段的测试数据、发现的问题及解决措施等，例如不同工况下各仪表的测量值、控制回路的响应情况等，这些记录可作为系统能否正常运行的依据，也有助于后续分析可能出现的故障原因。</w:t>
      </w:r>
    </w:p>
    <w:p w14:paraId="1B7D6F9E">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操作与维护资料</w:t>
      </w:r>
    </w:p>
    <w:p w14:paraId="1D554E97">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自控系统操作手册：面向操作人员，介绍系统的启动、停止操作流程，各操作界面的功能及使用方法，如何进行参数修改、查看运行状态等日常操作内容，确保操作人员能够正确使用系统。</w:t>
      </w:r>
    </w:p>
    <w:p w14:paraId="7C02F866">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维护保养手册：针对系统的维护保养需求，说明定期维护的时间间隔、维护项目（如设备清洁、仪表校准、线缆检查等）以及相应的操作方法，还应包含常见故障的诊断思路和排除方法，指导维护人员保障系统长期稳定运行。</w:t>
      </w:r>
    </w:p>
    <w:p w14:paraId="6DCB5BC6">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验收资料</w:t>
      </w:r>
    </w:p>
    <w:p w14:paraId="7CAC6A5B">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测试报告：汇总各项测试结果，包括性能测试（如控制精度、响应时间等）、功能测试（是否实现了设计要求的各项控制功能）等内容，证明系统达到了交付使用的标准。</w:t>
      </w:r>
    </w:p>
    <w:p w14:paraId="754F99E3">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竣工图：对实际施工完成后的自控系统进行准确绘制，反映最终的系统布局、设备安装位置、布线情况等，与设计图对比可直观展示变更情况，作为项目最终验收的重要资料。</w:t>
      </w:r>
    </w:p>
    <w:p w14:paraId="1BF0CE18">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其他资料</w:t>
      </w:r>
    </w:p>
    <w:p w14:paraId="535770D4">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设备及软件的合格证、质量证明文件：证明所选用的设备和软件符合质量要求，从源头上保障自控系统的质量。</w:t>
      </w:r>
    </w:p>
    <w:p w14:paraId="2733BCB1">
      <w:pPr>
        <w:widowControl/>
        <w:numPr>
          <w:ilvl w:val="0"/>
          <w:numId w:val="0"/>
        </w:numPr>
        <w:spacing w:line="360" w:lineRule="auto"/>
        <w:ind w:left="0" w:leftChars="0" w:firstLine="420" w:firstLineChars="200"/>
        <w:jc w:val="both"/>
        <w:outlineLvl w:val="9"/>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培训资料：为业主方提供培训的情况，相应的培训课件、培训记录等资料也应一并交付，便于使用方后续对系统相关知识进行巩固和人员的更替培训。</w:t>
      </w:r>
    </w:p>
    <w:p w14:paraId="3993294B">
      <w:pPr>
        <w:widowControl/>
        <w:numPr>
          <w:ilvl w:val="0"/>
          <w:numId w:val="0"/>
        </w:numPr>
        <w:spacing w:line="360" w:lineRule="auto"/>
        <w:ind w:left="0" w:leftChars="0" w:firstLine="420" w:firstLineChars="200"/>
        <w:jc w:val="both"/>
        <w:outlineLvl w:val="1"/>
        <w:rPr>
          <w:rFonts w:hint="eastAsia" w:ascii="宋体" w:hAnsi="宋体" w:eastAsia="宋体" w:cs="宋体"/>
          <w:strike w:val="0"/>
          <w:dstrike w:val="0"/>
          <w:kern w:val="2"/>
          <w:sz w:val="21"/>
          <w:szCs w:val="21"/>
          <w:lang w:val="en-US" w:eastAsia="zh-CN"/>
        </w:rPr>
      </w:pPr>
      <w:r>
        <w:rPr>
          <w:rFonts w:hint="eastAsia" w:ascii="宋体" w:hAnsi="宋体" w:eastAsia="宋体" w:cs="宋体"/>
          <w:strike w:val="0"/>
          <w:dstrike w:val="0"/>
          <w:kern w:val="2"/>
          <w:sz w:val="21"/>
          <w:szCs w:val="21"/>
          <w:lang w:val="en-US" w:eastAsia="zh-CN"/>
        </w:rPr>
        <w:t>4、验收流程</w:t>
      </w:r>
    </w:p>
    <w:p w14:paraId="57A28790">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val="en-US" w:eastAsia="zh-CN"/>
        </w:rPr>
        <w:t>供应商</w:t>
      </w:r>
      <w:r>
        <w:rPr>
          <w:rFonts w:hint="eastAsia" w:ascii="宋体" w:hAnsi="宋体" w:eastAsia="宋体" w:cs="宋体"/>
          <w:strike w:val="0"/>
          <w:dstrike w:val="0"/>
          <w:kern w:val="2"/>
          <w:sz w:val="21"/>
          <w:szCs w:val="21"/>
          <w:lang w:eastAsia="zh-CN"/>
        </w:rPr>
        <w:t>自检：在完成自控系统的安装和调试后，首先进行全面自检，确保各项指标符合设计和规范要求，并提交自检报告。</w:t>
      </w:r>
    </w:p>
    <w:p w14:paraId="6B9E5A10">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验收申请：</w:t>
      </w:r>
      <w:r>
        <w:rPr>
          <w:rFonts w:hint="eastAsia" w:ascii="宋体" w:hAnsi="宋体" w:eastAsia="宋体" w:cs="宋体"/>
          <w:strike w:val="0"/>
          <w:dstrike w:val="0"/>
          <w:kern w:val="2"/>
          <w:sz w:val="21"/>
          <w:szCs w:val="21"/>
          <w:lang w:val="en-US" w:eastAsia="zh-CN"/>
        </w:rPr>
        <w:t>供应商</w:t>
      </w:r>
      <w:r>
        <w:rPr>
          <w:rFonts w:hint="eastAsia" w:ascii="宋体" w:hAnsi="宋体" w:eastAsia="宋体" w:cs="宋体"/>
          <w:strike w:val="0"/>
          <w:dstrike w:val="0"/>
          <w:kern w:val="2"/>
          <w:sz w:val="21"/>
          <w:szCs w:val="21"/>
          <w:lang w:eastAsia="zh-CN"/>
        </w:rPr>
        <w:t>自检合格后，向建设单位提交验收申请，并附上完整的验收资料。</w:t>
      </w:r>
    </w:p>
    <w:p w14:paraId="06CC35C6">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验收组织：建设单位组织由设计单位、监理单位、</w:t>
      </w:r>
      <w:r>
        <w:rPr>
          <w:rFonts w:hint="eastAsia" w:ascii="宋体" w:hAnsi="宋体" w:eastAsia="宋体" w:cs="宋体"/>
          <w:strike w:val="0"/>
          <w:dstrike w:val="0"/>
          <w:kern w:val="2"/>
          <w:sz w:val="21"/>
          <w:szCs w:val="21"/>
          <w:lang w:val="en-US" w:eastAsia="zh-CN"/>
        </w:rPr>
        <w:t>供应商</w:t>
      </w:r>
      <w:r>
        <w:rPr>
          <w:rFonts w:hint="eastAsia" w:ascii="宋体" w:hAnsi="宋体" w:eastAsia="宋体" w:cs="宋体"/>
          <w:strike w:val="0"/>
          <w:dstrike w:val="0"/>
          <w:kern w:val="2"/>
          <w:sz w:val="21"/>
          <w:szCs w:val="21"/>
          <w:lang w:eastAsia="zh-CN"/>
        </w:rPr>
        <w:t>等相关人员组成的验收小组，依据本标准和相关规范进行验收工作。</w:t>
      </w:r>
    </w:p>
    <w:p w14:paraId="42CF001E">
      <w:pPr>
        <w:widowControl/>
        <w:numPr>
          <w:ilvl w:val="0"/>
          <w:numId w:val="0"/>
        </w:numPr>
        <w:spacing w:line="360" w:lineRule="auto"/>
        <w:ind w:left="0" w:leftChars="0" w:firstLine="420" w:firstLineChars="200"/>
        <w:jc w:val="both"/>
        <w:rPr>
          <w:rFonts w:hint="eastAsia" w:ascii="宋体" w:hAnsi="宋体" w:eastAsia="宋体" w:cs="宋体"/>
          <w:strike w:val="0"/>
          <w:dstrike w:val="0"/>
          <w:kern w:val="2"/>
          <w:sz w:val="21"/>
          <w:szCs w:val="21"/>
          <w:lang w:eastAsia="zh-CN"/>
        </w:rPr>
      </w:pPr>
      <w:r>
        <w:rPr>
          <w:rFonts w:hint="eastAsia" w:ascii="宋体" w:hAnsi="宋体" w:eastAsia="宋体" w:cs="宋体"/>
          <w:strike w:val="0"/>
          <w:dstrike w:val="0"/>
          <w:kern w:val="2"/>
          <w:sz w:val="21"/>
          <w:szCs w:val="21"/>
          <w:lang w:eastAsia="zh-CN"/>
        </w:rPr>
        <w:t>现场验收：验收小组对自控系统的硬件设备、软件系统、系统联动、接地与供电等方面进行现场检查和测试，记录验收结果。</w:t>
      </w:r>
    </w:p>
    <w:p w14:paraId="1353305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trike w:val="0"/>
          <w:dstrike w:val="0"/>
          <w:kern w:val="2"/>
          <w:sz w:val="21"/>
          <w:szCs w:val="21"/>
          <w:lang w:eastAsia="zh-CN"/>
        </w:rPr>
        <w:t>验收报告：验收完成后，验收小组编制验收报告，对验收情况进行总结和评价。如验收中发现问题，施工方应及时整改，整改完成后重新进行验收</w:t>
      </w:r>
      <w:bookmarkEnd w:id="14"/>
      <w:bookmarkEnd w:id="15"/>
      <w:r>
        <w:rPr>
          <w:rFonts w:hint="eastAsia" w:ascii="宋体" w:hAnsi="宋体" w:eastAsia="宋体" w:cs="宋体"/>
          <w:sz w:val="21"/>
          <w:szCs w:val="21"/>
        </w:rPr>
        <w:t>。</w:t>
      </w:r>
    </w:p>
    <w:p w14:paraId="40C73094">
      <w:pPr>
        <w:widowControl/>
        <w:spacing w:line="276" w:lineRule="auto"/>
        <w:ind w:firstLine="420" w:firstLineChars="200"/>
        <w:jc w:val="left"/>
        <w:rPr>
          <w:rFonts w:hint="eastAsia" w:ascii="宋体" w:hAnsi="宋体" w:eastAsia="宋体" w:cs="宋体"/>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382AFA3-2E9F-4A99-B6C7-4DE4211332D6}"/>
  </w:font>
  <w:font w:name="方正仿宋_GB2312">
    <w:panose1 w:val="02000000000000000000"/>
    <w:charset w:val="86"/>
    <w:family w:val="auto"/>
    <w:pitch w:val="default"/>
    <w:sig w:usb0="A00002BF" w:usb1="184F6CFA" w:usb2="00000012" w:usb3="00000000" w:csb0="00040001" w:csb1="00000000"/>
    <w:embedRegular r:id="rId2" w:fontKey="{AD3FDF31-CB36-4772-B44C-4A0B34674206}"/>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8C96C7D4-5C7A-4541-80A6-533A7A5885F6}"/>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9820E3B0"/>
    <w:multiLevelType w:val="multilevel"/>
    <w:tmpl w:val="9820E3B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5F22EA5"/>
    <w:multiLevelType w:val="multilevel"/>
    <w:tmpl w:val="B5F22EA5"/>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124E0040"/>
    <w:multiLevelType w:val="singleLevel"/>
    <w:tmpl w:val="124E0040"/>
    <w:lvl w:ilvl="0" w:tentative="0">
      <w:start w:val="10"/>
      <w:numFmt w:val="decimal"/>
      <w:suff w:val="nothing"/>
      <w:lvlText w:val="%1）"/>
      <w:lvlJc w:val="left"/>
    </w:lvl>
  </w:abstractNum>
  <w:abstractNum w:abstractNumId="4">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3E9686B3"/>
    <w:multiLevelType w:val="singleLevel"/>
    <w:tmpl w:val="3E9686B3"/>
    <w:lvl w:ilvl="0" w:tentative="0">
      <w:start w:val="4"/>
      <w:numFmt w:val="decimal"/>
      <w:suff w:val="space"/>
      <w:lvlText w:val="%1."/>
      <w:lvlJc w:val="left"/>
    </w:lvl>
  </w:abstractNum>
  <w:abstractNum w:abstractNumId="6">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
  </w:num>
  <w:num w:numId="2">
    <w:abstractNumId w:val="6"/>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F7D3F22"/>
    <w:rsid w:val="20E90F63"/>
    <w:rsid w:val="24D37A9B"/>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B9603ED"/>
    <w:rsid w:val="3DC34AC6"/>
    <w:rsid w:val="41E00614"/>
    <w:rsid w:val="422A1E4C"/>
    <w:rsid w:val="424A0FD1"/>
    <w:rsid w:val="4359453E"/>
    <w:rsid w:val="444B6259"/>
    <w:rsid w:val="470F137F"/>
    <w:rsid w:val="48317431"/>
    <w:rsid w:val="485E07ED"/>
    <w:rsid w:val="48D12A65"/>
    <w:rsid w:val="4A3330F1"/>
    <w:rsid w:val="4ABC6A44"/>
    <w:rsid w:val="4B5B33DD"/>
    <w:rsid w:val="4C123AC0"/>
    <w:rsid w:val="4F5A1A06"/>
    <w:rsid w:val="50922584"/>
    <w:rsid w:val="51D33F5C"/>
    <w:rsid w:val="521511FE"/>
    <w:rsid w:val="54BA300C"/>
    <w:rsid w:val="565B37BE"/>
    <w:rsid w:val="56E3499B"/>
    <w:rsid w:val="59676D0A"/>
    <w:rsid w:val="5B47711E"/>
    <w:rsid w:val="5C272E65"/>
    <w:rsid w:val="5C866E59"/>
    <w:rsid w:val="5CD1684C"/>
    <w:rsid w:val="5DB916A5"/>
    <w:rsid w:val="5F9C6797"/>
    <w:rsid w:val="60297DE7"/>
    <w:rsid w:val="62595B4D"/>
    <w:rsid w:val="63BC6F2C"/>
    <w:rsid w:val="67FF5BBB"/>
    <w:rsid w:val="6A340D0D"/>
    <w:rsid w:val="6A682DD1"/>
    <w:rsid w:val="6E7066F8"/>
    <w:rsid w:val="6FF70753"/>
    <w:rsid w:val="71DF224B"/>
    <w:rsid w:val="72A915F4"/>
    <w:rsid w:val="73696E97"/>
    <w:rsid w:val="74904600"/>
    <w:rsid w:val="74DA720D"/>
    <w:rsid w:val="75A22D55"/>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paragraph" w:styleId="6">
    <w:name w:val="heading 5"/>
    <w:basedOn w:val="1"/>
    <w:next w:val="1"/>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semiHidden/>
    <w:unhideWhenUsed/>
    <w:qFormat/>
    <w:uiPriority w:val="0"/>
    <w:pPr>
      <w:jc w:val="center"/>
    </w:pPr>
    <w:rPr>
      <w:rFonts w:ascii="Arial" w:hAnsi="Arial" w:eastAsia="黑体"/>
      <w:sz w:val="24"/>
    </w:rPr>
  </w:style>
  <w:style w:type="paragraph" w:styleId="8">
    <w:name w:val="annotation text"/>
    <w:basedOn w:val="1"/>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spacing w:after="120"/>
      <w:ind w:left="420" w:leftChars="200"/>
    </w:pPr>
  </w:style>
  <w:style w:type="paragraph" w:styleId="11">
    <w:name w:val="Body Text 2"/>
    <w:basedOn w:val="1"/>
    <w:qFormat/>
    <w:uiPriority w:val="0"/>
    <w:pPr>
      <w:widowControl/>
      <w:jc w:val="left"/>
    </w:pPr>
    <w:rPr>
      <w:rFonts w:ascii="楷体_GB2312" w:eastAsia="楷体_GB2312"/>
      <w:color w:val="000000"/>
      <w:kern w:val="0"/>
      <w:szCs w:val="21"/>
    </w:r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Body Text First Indent 2"/>
    <w:basedOn w:val="10"/>
    <w:autoRedefine/>
    <w:qFormat/>
    <w:uiPriority w:val="0"/>
    <w:pPr>
      <w:adjustRightInd w:val="0"/>
      <w:spacing w:line="312" w:lineRule="atLeast"/>
      <w:ind w:firstLine="420" w:firstLineChars="200"/>
      <w:textAlignment w:val="baseline"/>
    </w:pPr>
  </w:style>
  <w:style w:type="table" w:styleId="15">
    <w:name w:val="Table Grid"/>
    <w:basedOn w:val="14"/>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basedOn w:val="16"/>
    <w:autoRedefine/>
    <w:unhideWhenUsed/>
    <w:qFormat/>
    <w:uiPriority w:val="99"/>
    <w:rPr>
      <w:color w:val="0000FF"/>
      <w:u w:val="single"/>
    </w:rPr>
  </w:style>
  <w:style w:type="paragraph" w:customStyle="1" w:styleId="19">
    <w:name w:val="表格"/>
    <w:basedOn w:val="1"/>
    <w:autoRedefine/>
    <w:qFormat/>
    <w:uiPriority w:val="0"/>
    <w:pPr>
      <w:keepNext/>
      <w:spacing w:after="120" w:line="400" w:lineRule="exact"/>
      <w:jc w:val="center"/>
    </w:pPr>
    <w:rPr>
      <w:rFonts w:ascii="Times New Roman" w:hAnsi="Times New Roman"/>
      <w:sz w:val="30"/>
    </w:rPr>
  </w:style>
  <w:style w:type="paragraph" w:customStyle="1" w:styleId="20">
    <w:name w:val="图表"/>
    <w:basedOn w:val="1"/>
    <w:autoRedefine/>
    <w:qFormat/>
    <w:uiPriority w:val="0"/>
    <w:pPr>
      <w:jc w:val="center"/>
    </w:pPr>
    <w:rPr>
      <w:sz w:val="28"/>
    </w:rPr>
  </w:style>
  <w:style w:type="paragraph" w:customStyle="1" w:styleId="21">
    <w:name w:val="图片"/>
    <w:basedOn w:val="1"/>
    <w:next w:val="7"/>
    <w:autoRedefine/>
    <w:qFormat/>
    <w:uiPriority w:val="0"/>
    <w:pPr>
      <w:keepNext/>
      <w:jc w:val="center"/>
    </w:pPr>
    <w:rPr>
      <w:rFonts w:asciiTheme="majorHAnsi" w:hAnsiTheme="majorHAnsi" w:eastAsiaTheme="majorEastAsia" w:cstheme="majorEastAsia"/>
      <w:b/>
      <w:sz w:val="24"/>
    </w:rPr>
  </w:style>
  <w:style w:type="paragraph" w:customStyle="1" w:styleId="22">
    <w:name w:val="Table Paragraph"/>
    <w:basedOn w:val="1"/>
    <w:autoRedefine/>
    <w:qFormat/>
    <w:uiPriority w:val="1"/>
    <w:rPr>
      <w:rFonts w:ascii="Times New Roman" w:hAnsi="Times New Roman" w:eastAsia="宋体"/>
    </w:rPr>
  </w:style>
  <w:style w:type="paragraph" w:styleId="23">
    <w:name w:val="List Paragraph"/>
    <w:basedOn w:val="1"/>
    <w:autoRedefine/>
    <w:qFormat/>
    <w:uiPriority w:val="99"/>
    <w:pPr>
      <w:ind w:firstLine="420" w:firstLineChars="200"/>
    </w:pPr>
  </w:style>
  <w:style w:type="paragraph" w:customStyle="1" w:styleId="24">
    <w:name w:val="列出段落1"/>
    <w:basedOn w:val="1"/>
    <w:autoRedefine/>
    <w:qFormat/>
    <w:uiPriority w:val="34"/>
    <w:pPr>
      <w:ind w:firstLine="420" w:firstLineChars="200"/>
    </w:pPr>
    <w:rPr>
      <w:rFonts w:ascii="Calibri" w:hAnsi="Calibri" w:eastAsia="宋体" w:cs="黑体"/>
    </w:rPr>
  </w:style>
  <w:style w:type="character" w:customStyle="1" w:styleId="25">
    <w:name w:val="font71"/>
    <w:basedOn w:val="16"/>
    <w:autoRedefine/>
    <w:qFormat/>
    <w:uiPriority w:val="0"/>
    <w:rPr>
      <w:rFonts w:hint="eastAsia" w:ascii="宋体" w:hAnsi="宋体" w:eastAsia="宋体" w:cs="宋体"/>
      <w:b/>
      <w:color w:val="000000"/>
      <w:sz w:val="20"/>
      <w:szCs w:val="20"/>
      <w:u w:val="none"/>
    </w:rPr>
  </w:style>
  <w:style w:type="character" w:customStyle="1" w:styleId="26">
    <w:name w:val="font31"/>
    <w:basedOn w:val="16"/>
    <w:autoRedefine/>
    <w:qFormat/>
    <w:uiPriority w:val="0"/>
    <w:rPr>
      <w:rFonts w:ascii="Arial" w:hAnsi="Arial" w:cs="Arial"/>
      <w:b/>
      <w:color w:val="000000"/>
      <w:sz w:val="20"/>
      <w:szCs w:val="20"/>
      <w:u w:val="none"/>
    </w:rPr>
  </w:style>
  <w:style w:type="character" w:customStyle="1" w:styleId="27">
    <w:name w:val="font101"/>
    <w:basedOn w:val="16"/>
    <w:autoRedefine/>
    <w:qFormat/>
    <w:uiPriority w:val="0"/>
    <w:rPr>
      <w:rFonts w:hint="eastAsia" w:ascii="宋体" w:hAnsi="宋体" w:eastAsia="宋体" w:cs="宋体"/>
      <w:color w:val="000000"/>
      <w:sz w:val="20"/>
      <w:szCs w:val="20"/>
      <w:u w:val="none"/>
    </w:rPr>
  </w:style>
  <w:style w:type="character" w:customStyle="1" w:styleId="28">
    <w:name w:val="font21"/>
    <w:basedOn w:val="16"/>
    <w:autoRedefine/>
    <w:qFormat/>
    <w:uiPriority w:val="0"/>
    <w:rPr>
      <w:rFonts w:hint="eastAsia" w:ascii="宋体" w:hAnsi="宋体" w:eastAsia="宋体" w:cs="宋体"/>
      <w:color w:val="000000"/>
      <w:sz w:val="20"/>
      <w:szCs w:val="20"/>
      <w:u w:val="none"/>
    </w:rPr>
  </w:style>
  <w:style w:type="character" w:customStyle="1" w:styleId="29">
    <w:name w:val="font41"/>
    <w:basedOn w:val="16"/>
    <w:autoRedefine/>
    <w:qFormat/>
    <w:uiPriority w:val="0"/>
    <w:rPr>
      <w:rFonts w:hint="eastAsia" w:ascii="宋体" w:hAnsi="宋体" w:eastAsia="宋体" w:cs="宋体"/>
      <w:color w:val="000000"/>
      <w:sz w:val="18"/>
      <w:szCs w:val="18"/>
      <w:u w:val="none"/>
    </w:rPr>
  </w:style>
  <w:style w:type="paragraph" w:customStyle="1" w:styleId="30">
    <w:name w:val="Normal_1_1"/>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4467</Words>
  <Characters>4687</Characters>
  <Lines>49</Lines>
  <Paragraphs>13</Paragraphs>
  <TotalTime>0</TotalTime>
  <ScaleCrop>false</ScaleCrop>
  <LinksUpToDate>false</LinksUpToDate>
  <CharactersWithSpaces>4710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用户名4299</cp:lastModifiedBy>
  <dcterms:modified xsi:type="dcterms:W3CDTF">2025-05-29T07:58:37Z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E65C8E7821B746F08D4048A36C44B482_13</vt:lpwstr>
  </property>
  <property fmtid="{D5CDD505-2E9C-101B-9397-08002B2CF9AE}" pid="4" name="KSOTemplateDocerSaveRecord">
    <vt:lpwstr>eyJoZGlkIjoiOTIwNTA1MWJiYWQ3OTZkMGFmYjJkZTM2NTg4Zjk1NDMiLCJ1c2VySWQiOiI0OTc4ODgwOTQifQ==</vt:lpwstr>
  </property>
</Properties>
</file>