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96DF9">
      <w:pPr>
        <w:widowControl/>
        <w:spacing w:before="240" w:after="60"/>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bookmarkEnd w:id="0"/>
    <w:p w14:paraId="7FBCCBC2">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深圳市深水生态环境技术有限公司就</w:t>
      </w:r>
      <w:r>
        <w:rPr>
          <w:rFonts w:hint="eastAsia" w:ascii="微软雅黑" w:hAnsi="微软雅黑" w:eastAsia="微软雅黑" w:cs="微软雅黑"/>
          <w:b/>
          <w:color w:val="5A5A5A"/>
          <w:szCs w:val="24"/>
          <w:shd w:val="clear" w:color="auto" w:fill="FFFFFF"/>
        </w:rPr>
        <w:t>日处理60吨厨余垃圾预处理设备采购项目</w:t>
      </w:r>
      <w:r>
        <w:rPr>
          <w:rFonts w:hint="eastAsia" w:ascii="微软雅黑" w:hAnsi="微软雅黑" w:eastAsia="微软雅黑" w:cs="微软雅黑"/>
          <w:color w:val="5A5A5A"/>
          <w:szCs w:val="24"/>
          <w:shd w:val="clear" w:color="auto" w:fill="FFFFFF"/>
        </w:rPr>
        <w:t>进行预询价，欢迎符合资质并有意向的供应商提交预询价报价，本次询价结果仅作为采购限价的参考依据。有关事项如下：</w:t>
      </w:r>
    </w:p>
    <w:p w14:paraId="08E1DDAC">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一、</w:t>
      </w:r>
      <w:r>
        <w:rPr>
          <w:rStyle w:val="22"/>
          <w:rFonts w:hint="eastAsia" w:ascii="微软雅黑" w:hAnsi="微软雅黑" w:eastAsia="微软雅黑" w:cs="微软雅黑"/>
          <w:color w:val="5A5A5A"/>
          <w:szCs w:val="24"/>
          <w:shd w:val="clear" w:color="auto" w:fill="FFFFFF"/>
        </w:rPr>
        <w:t>预询价方：</w:t>
      </w:r>
      <w:r>
        <w:rPr>
          <w:rFonts w:hint="eastAsia" w:ascii="微软雅黑" w:hAnsi="微软雅黑" w:eastAsia="微软雅黑" w:cs="微软雅黑"/>
          <w:color w:val="5A5A5A"/>
          <w:szCs w:val="24"/>
          <w:shd w:val="clear" w:color="auto" w:fill="FFFFFF"/>
        </w:rPr>
        <w:t>深圳市深水生态环境技术有限公司。</w:t>
      </w:r>
    </w:p>
    <w:p w14:paraId="5C01BD44">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二、</w:t>
      </w:r>
      <w:r>
        <w:rPr>
          <w:rStyle w:val="22"/>
          <w:rFonts w:hint="eastAsia" w:ascii="微软雅黑" w:hAnsi="微软雅黑" w:eastAsia="微软雅黑" w:cs="微软雅黑"/>
          <w:color w:val="5A5A5A"/>
          <w:szCs w:val="24"/>
          <w:shd w:val="clear" w:color="auto" w:fill="FFFFFF"/>
        </w:rPr>
        <w:t>项目名称：日处理60吨厨余垃圾预处理设备</w:t>
      </w:r>
      <w:r>
        <w:rPr>
          <w:rFonts w:hint="eastAsia" w:ascii="微软雅黑" w:hAnsi="微软雅黑" w:eastAsia="微软雅黑" w:cs="微软雅黑"/>
          <w:b/>
          <w:color w:val="5A5A5A"/>
          <w:szCs w:val="24"/>
          <w:shd w:val="clear" w:color="auto" w:fill="FFFFFF"/>
        </w:rPr>
        <w:t>采购项目</w:t>
      </w:r>
    </w:p>
    <w:p w14:paraId="49C6B2DE">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三、</w:t>
      </w:r>
      <w:r>
        <w:rPr>
          <w:rStyle w:val="22"/>
          <w:rFonts w:hint="eastAsia" w:ascii="微软雅黑" w:hAnsi="微软雅黑" w:eastAsia="微软雅黑" w:cs="微软雅黑"/>
          <w:color w:val="5A5A5A"/>
          <w:szCs w:val="24"/>
          <w:shd w:val="clear" w:color="auto" w:fill="FFFFFF"/>
        </w:rPr>
        <w:t>项目内容</w:t>
      </w:r>
      <w:bookmarkStart w:id="1" w:name="_GoBack"/>
      <w:bookmarkEnd w:id="1"/>
    </w:p>
    <w:p w14:paraId="66C8CE54">
      <w:pPr>
        <w:pStyle w:val="15"/>
        <w:widowControl/>
        <w:shd w:val="clear" w:color="auto" w:fill="FFFFFF"/>
        <w:spacing w:beforeAutospacing="0" w:afterAutospacing="0"/>
        <w:ind w:firstLine="480"/>
        <w:jc w:val="both"/>
        <w:rPr>
          <w:rFonts w:hint="eastAsia" w:ascii="微软雅黑" w:hAnsi="微软雅黑" w:eastAsia="微软雅黑" w:cs="微软雅黑"/>
          <w:color w:val="5A5A5A"/>
          <w:szCs w:val="24"/>
          <w:shd w:val="clear" w:color="auto" w:fill="FFFFFF"/>
        </w:rPr>
      </w:pPr>
      <w:r>
        <w:rPr>
          <w:rFonts w:hint="eastAsia" w:ascii="微软雅黑" w:hAnsi="微软雅黑" w:eastAsia="微软雅黑" w:cs="微软雅黑"/>
          <w:color w:val="5A5A5A"/>
          <w:szCs w:val="24"/>
          <w:shd w:val="clear" w:color="auto" w:fill="FFFFFF"/>
        </w:rPr>
        <w:t>采购日处理60吨厨余垃圾预处理设备及必要的配套设施，包括接料盘系统、翻斗上料机、撕碎机、挤压脱水机、螺旋输送机、斗式提升机、分料螺旋及阀门、出料皮带、电控柜及电缆等其他附属设施及备品备件（安装调试试运行内正常运行所需备件），所有设备外部联接附件及地脚螺栓的型号清单，设备用油型号（如有）等设备的设计（含深化设计）、供货、运输、安装、调试、试运行、验收、技术培训、税费、保险、售后服务等。</w:t>
      </w:r>
    </w:p>
    <w:p w14:paraId="40A06AFF">
      <w:pPr>
        <w:pStyle w:val="15"/>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2"/>
          <w:rFonts w:hint="eastAsia" w:ascii="微软雅黑" w:hAnsi="微软雅黑" w:eastAsia="微软雅黑" w:cs="微软雅黑"/>
          <w:color w:val="FF0000"/>
          <w:szCs w:val="24"/>
          <w:shd w:val="clear" w:color="auto" w:fill="FFFFFF"/>
        </w:rPr>
        <w:t>具体项目需求请联系本项目负责人获取（联系方式见本公告）。</w:t>
      </w:r>
    </w:p>
    <w:p w14:paraId="6535837D">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四、</w:t>
      </w:r>
      <w:r>
        <w:rPr>
          <w:rStyle w:val="22"/>
          <w:rFonts w:hint="eastAsia" w:ascii="微软雅黑" w:hAnsi="微软雅黑" w:eastAsia="微软雅黑" w:cs="微软雅黑"/>
          <w:color w:val="5A5A5A"/>
          <w:szCs w:val="24"/>
          <w:shd w:val="clear" w:color="auto" w:fill="FFFFFF"/>
        </w:rPr>
        <w:t>资格要求</w:t>
      </w:r>
    </w:p>
    <w:p w14:paraId="51023DDB">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1．</w:t>
      </w:r>
      <w:r>
        <w:rPr>
          <w:rFonts w:hint="eastAsia" w:ascii="微软雅黑" w:hAnsi="微软雅黑" w:eastAsia="微软雅黑" w:cs="微软雅黑"/>
          <w:color w:val="5A5A5A"/>
          <w:szCs w:val="24"/>
          <w:shd w:val="clear" w:color="auto" w:fill="FFFFFF"/>
        </w:rPr>
        <w:t>投标人须为中国境内注册的独立企业法人，具有合法经营资格。（需提供营业执照等证明文件复印件或扫描件，并加盖投标人公章）</w:t>
      </w:r>
    </w:p>
    <w:p w14:paraId="5E0BE687">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2．</w:t>
      </w:r>
      <w:r>
        <w:rPr>
          <w:rFonts w:hint="eastAsia" w:ascii="微软雅黑" w:hAnsi="微软雅黑" w:eastAsia="微软雅黑" w:cs="微软雅黑"/>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0997BF6F">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3．</w:t>
      </w:r>
      <w:r>
        <w:rPr>
          <w:rFonts w:hint="eastAsia" w:ascii="微软雅黑" w:hAnsi="微软雅黑" w:eastAsia="微软雅黑" w:cs="微软雅黑"/>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1D97B881">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4．</w:t>
      </w:r>
      <w:r>
        <w:rPr>
          <w:rFonts w:hint="eastAsia" w:ascii="微软雅黑" w:hAnsi="微软雅黑" w:eastAsia="微软雅黑" w:cs="微软雅黑"/>
          <w:color w:val="5A5A5A"/>
          <w:szCs w:val="24"/>
          <w:shd w:val="clear" w:color="auto" w:fill="FFFFFF"/>
        </w:rPr>
        <w:t>本项目不接受联合体投标，不允许转包。（提供履约情况及社会信誉承诺书）。</w:t>
      </w:r>
    </w:p>
    <w:p w14:paraId="608DE2A9">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五、</w:t>
      </w:r>
      <w:r>
        <w:rPr>
          <w:rStyle w:val="22"/>
          <w:rFonts w:hint="eastAsia" w:ascii="微软雅黑" w:hAnsi="微软雅黑" w:eastAsia="微软雅黑" w:cs="微软雅黑"/>
          <w:color w:val="5A5A5A"/>
          <w:szCs w:val="24"/>
          <w:shd w:val="clear" w:color="auto" w:fill="FFFFFF"/>
        </w:rPr>
        <w:t>报价要求（报价时注明）</w:t>
      </w:r>
    </w:p>
    <w:p w14:paraId="3E3D5745">
      <w:pPr>
        <w:spacing w:line="225" w:lineRule="atLeast"/>
        <w:ind w:firstLine="420" w:firstLineChars="200"/>
        <w:jc w:val="left"/>
        <w:rPr>
          <w:rFonts w:hint="eastAsia" w:ascii="微软雅黑" w:hAnsi="微软雅黑" w:eastAsia="微软雅黑" w:cs="微软雅黑"/>
          <w:color w:val="5A5A5A"/>
          <w:kern w:val="0"/>
          <w:sz w:val="24"/>
          <w:szCs w:val="24"/>
          <w:shd w:val="clear" w:color="auto" w:fill="FFFFFF"/>
          <w:lang w:bidi="ar"/>
        </w:rPr>
      </w:pPr>
      <w:r>
        <w:rPr>
          <w:rStyle w:val="22"/>
          <w:rFonts w:hint="eastAsia" w:ascii="微软雅黑" w:hAnsi="微软雅黑" w:eastAsia="微软雅黑" w:cs="微软雅黑"/>
          <w:color w:val="5A5A5A"/>
          <w:szCs w:val="24"/>
          <w:shd w:val="clear" w:color="auto" w:fill="FFFFFF"/>
        </w:rPr>
        <w:t>1.</w:t>
      </w:r>
      <w:r>
        <w:rPr>
          <w:rStyle w:val="22"/>
          <w:rFonts w:hint="eastAsia" w:ascii="微软雅黑" w:hAnsi="微软雅黑" w:eastAsia="微软雅黑" w:cs="微软雅黑"/>
          <w:color w:val="5A5A5A"/>
          <w:sz w:val="24"/>
          <w:szCs w:val="24"/>
          <w:shd w:val="clear" w:color="auto" w:fill="FFFFFF"/>
        </w:rPr>
        <w:t>★项目预算金额：</w:t>
      </w:r>
      <w:r>
        <w:rPr>
          <w:rFonts w:hint="eastAsia" w:ascii="微软雅黑" w:hAnsi="微软雅黑" w:eastAsia="微软雅黑" w:cs="微软雅黑"/>
          <w:b/>
          <w:bCs/>
          <w:color w:val="5A5A5A"/>
          <w:kern w:val="0"/>
          <w:sz w:val="24"/>
          <w:szCs w:val="24"/>
          <w:shd w:val="clear" w:color="auto" w:fill="FFFFFF"/>
          <w:lang w:bidi="ar"/>
        </w:rPr>
        <w:t>¥1990000，报价高于预算金额将视为无效报价。</w:t>
      </w:r>
    </w:p>
    <w:p w14:paraId="5249BECB">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2．</w:t>
      </w:r>
      <w:r>
        <w:rPr>
          <w:rStyle w:val="22"/>
          <w:rFonts w:hint="eastAsia" w:ascii="微软雅黑" w:hAnsi="微软雅黑" w:eastAsia="微软雅黑" w:cs="微软雅黑"/>
          <w:color w:val="5A5A5A"/>
          <w:szCs w:val="24"/>
          <w:shd w:val="clear" w:color="auto" w:fill="FFFFFF"/>
        </w:rPr>
        <w:t>报价方式：</w:t>
      </w:r>
      <w:r>
        <w:rPr>
          <w:rFonts w:hint="eastAsia" w:ascii="微软雅黑" w:hAnsi="微软雅黑" w:eastAsia="微软雅黑" w:cs="微软雅黑"/>
          <w:color w:val="5A5A5A"/>
          <w:szCs w:val="24"/>
          <w:shd w:val="clear" w:color="auto" w:fill="FFFFFF"/>
        </w:rPr>
        <w:t>采用总价包干，价格包含但不限于所有货物的加工制造、深化设计、设计联络、制造、工厂检验和试验、出厂检验、包装、运输、合同所包含设备的装卸、安装、调试、试运行、培训、质保期、缺陷责任期的服务等全过程所产生的所有成本以及保险、管理费、利润、规费、税金、原材料价格变动及供货期变化等风险。</w:t>
      </w:r>
    </w:p>
    <w:p w14:paraId="72294B95">
      <w:pPr>
        <w:spacing w:line="225" w:lineRule="atLeast"/>
        <w:ind w:firstLine="420" w:firstLineChars="200"/>
        <w:jc w:val="left"/>
        <w:rPr>
          <w:rFonts w:hint="eastAsia" w:ascii="微软雅黑" w:hAnsi="微软雅黑" w:eastAsia="微软雅黑" w:cs="微软雅黑"/>
          <w:szCs w:val="21"/>
        </w:rPr>
      </w:pPr>
      <w:r>
        <w:rPr>
          <w:rFonts w:hint="eastAsia" w:ascii="微软雅黑" w:hAnsi="微软雅黑" w:eastAsia="微软雅黑" w:cs="微软雅黑"/>
          <w:b/>
          <w:bCs/>
          <w:color w:val="5A5A5A"/>
          <w:szCs w:val="21"/>
          <w:shd w:val="clear" w:color="auto" w:fill="FFFFFF"/>
        </w:rPr>
        <w:t>3．</w:t>
      </w:r>
      <w:r>
        <w:rPr>
          <w:rStyle w:val="22"/>
          <w:rFonts w:hint="eastAsia" w:ascii="微软雅黑" w:hAnsi="微软雅黑" w:eastAsia="微软雅黑" w:cs="微软雅黑"/>
          <w:color w:val="5A5A5A"/>
          <w:sz w:val="24"/>
          <w:szCs w:val="24"/>
          <w:shd w:val="clear" w:color="auto" w:fill="FFFFFF"/>
        </w:rPr>
        <w:t>付款方式：</w:t>
      </w:r>
      <w:r>
        <w:rPr>
          <w:rFonts w:hint="eastAsia" w:ascii="微软雅黑" w:hAnsi="微软雅黑" w:eastAsia="微软雅黑" w:cs="微软雅黑"/>
          <w:color w:val="5A5A5A"/>
          <w:kern w:val="0"/>
          <w:sz w:val="24"/>
          <w:szCs w:val="24"/>
          <w:shd w:val="clear" w:color="auto" w:fill="FFFFFF"/>
          <w:lang w:bidi="ar"/>
        </w:rPr>
        <w:t>招标人在收到投标人的付款申请后于20个工作日内向投标人支付合同内总价的30%作为预付款；合同内全部货物发到现场，招标人在收到投标人的付款申请后于20个工作日内向投标人支付合同内总价的30%作为到货款；待合同货物全部安装及调试改造完成，经招标人验收合格后并出具验收合格报告后，招标人在收到投标人的付款申请后于20个工作日内向投标人支付合同内货物总价的37%作为验收款；合同内总价的剩余3%作为质保金，自验收合格之日起正常运转至质保期满后，经验收单位确认已完成维保任务并办理相关手续后支付。</w:t>
      </w:r>
    </w:p>
    <w:p w14:paraId="35458B2A">
      <w:pPr>
        <w:spacing w:line="225" w:lineRule="atLeast"/>
        <w:ind w:firstLine="420" w:firstLineChars="200"/>
        <w:jc w:val="left"/>
        <w:rPr>
          <w:rFonts w:hint="eastAsia" w:ascii="微软雅黑" w:hAnsi="微软雅黑" w:eastAsia="微软雅黑" w:cs="微软雅黑"/>
          <w:color w:val="5A5A5A"/>
          <w:kern w:val="0"/>
          <w:sz w:val="24"/>
          <w:szCs w:val="24"/>
          <w:shd w:val="clear" w:color="auto" w:fill="FFFFFF"/>
          <w:lang w:bidi="ar"/>
        </w:rPr>
      </w:pPr>
      <w:r>
        <w:rPr>
          <w:rFonts w:hint="eastAsia" w:ascii="微软雅黑" w:hAnsi="微软雅黑" w:eastAsia="微软雅黑" w:cs="微软雅黑"/>
          <w:b/>
          <w:bCs/>
          <w:color w:val="5A5A5A"/>
          <w:szCs w:val="21"/>
          <w:shd w:val="clear" w:color="auto" w:fill="FFFFFF"/>
        </w:rPr>
        <w:t>4．</w:t>
      </w:r>
      <w:r>
        <w:rPr>
          <w:rStyle w:val="22"/>
          <w:rFonts w:hint="eastAsia" w:ascii="微软雅黑" w:hAnsi="微软雅黑" w:eastAsia="微软雅黑" w:cs="微软雅黑"/>
          <w:color w:val="5A5A5A"/>
          <w:sz w:val="24"/>
          <w:szCs w:val="24"/>
          <w:shd w:val="clear" w:color="auto" w:fill="FFFFFF"/>
        </w:rPr>
        <w:t>交货期：</w:t>
      </w:r>
      <w:r>
        <w:rPr>
          <w:rFonts w:hint="eastAsia" w:ascii="微软雅黑" w:hAnsi="微软雅黑" w:eastAsia="微软雅黑" w:cs="微软雅黑"/>
          <w:color w:val="5A5A5A"/>
          <w:kern w:val="0"/>
          <w:sz w:val="24"/>
          <w:szCs w:val="24"/>
          <w:shd w:val="clear" w:color="auto" w:fill="FFFFFF"/>
          <w:lang w:bidi="ar"/>
        </w:rPr>
        <w:t>在中标通知书发出后35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47F8A3CC">
      <w:pPr>
        <w:pStyle w:val="15"/>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 w:val="21"/>
          <w:szCs w:val="21"/>
          <w:shd w:val="clear" w:color="auto" w:fill="FFFFFF"/>
        </w:rPr>
        <w:t>5．</w:t>
      </w:r>
      <w:r>
        <w:rPr>
          <w:rStyle w:val="22"/>
          <w:rFonts w:hint="eastAsia" w:ascii="微软雅黑" w:hAnsi="微软雅黑" w:eastAsia="微软雅黑" w:cs="微软雅黑"/>
          <w:color w:val="5A5A5A"/>
          <w:szCs w:val="24"/>
          <w:shd w:val="clear" w:color="auto" w:fill="FFFFFF"/>
        </w:rPr>
        <w:t>质保期：</w:t>
      </w:r>
      <w:r>
        <w:rPr>
          <w:rFonts w:hint="eastAsia" w:ascii="微软雅黑" w:hAnsi="微软雅黑" w:eastAsia="微软雅黑" w:cs="微软雅黑"/>
          <w:color w:val="5A5A5A"/>
          <w:szCs w:val="24"/>
          <w:shd w:val="clear" w:color="auto" w:fill="FFFFFF"/>
        </w:rPr>
        <w:t>中标人保证向用户提供至少1年（从设备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p>
    <w:p w14:paraId="28B0A546">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六、</w:t>
      </w:r>
      <w:r>
        <w:rPr>
          <w:rStyle w:val="22"/>
          <w:rFonts w:hint="eastAsia" w:ascii="微软雅黑" w:hAnsi="微软雅黑" w:eastAsia="微软雅黑" w:cs="微软雅黑"/>
          <w:color w:val="5A5A5A"/>
          <w:szCs w:val="24"/>
          <w:shd w:val="clear" w:color="auto" w:fill="FFFFFF"/>
        </w:rPr>
        <w:t>报价格式</w:t>
      </w:r>
    </w:p>
    <w:p w14:paraId="1BC131F1">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1．报价单（格式见后附表）；</w:t>
      </w:r>
    </w:p>
    <w:p w14:paraId="5DA5B747">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2．营业执照；</w:t>
      </w:r>
    </w:p>
    <w:p w14:paraId="3974F8A2">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3．履约情况及社会信誉承诺书（格式见后附表）。</w:t>
      </w:r>
    </w:p>
    <w:p w14:paraId="57733086">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七、</w:t>
      </w:r>
      <w:r>
        <w:rPr>
          <w:rStyle w:val="22"/>
          <w:rFonts w:hint="eastAsia" w:ascii="微软雅黑" w:hAnsi="微软雅黑" w:eastAsia="微软雅黑" w:cs="微软雅黑"/>
          <w:color w:val="5A5A5A"/>
          <w:szCs w:val="24"/>
          <w:shd w:val="clear" w:color="auto" w:fill="FFFFFF"/>
        </w:rPr>
        <w:t>递交报价文件的截止时间、地点</w:t>
      </w:r>
    </w:p>
    <w:p w14:paraId="79195E11">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1．方式：所有报价文件可通过电子邮件发送至联系人邮箱（格式为PDF），邮件标题格式：“报价文件+项目名称+投标人全称”；</w:t>
      </w:r>
    </w:p>
    <w:p w14:paraId="5D3AA6C3">
      <w:pPr>
        <w:pStyle w:val="15"/>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2．接收报价文件截止时间：2025年4月16日24：00（北京时间）之前，逾期或不符合规定的报价文件恕不接受。</w:t>
      </w:r>
    </w:p>
    <w:p w14:paraId="2E1C78F5">
      <w:pPr>
        <w:pStyle w:val="15"/>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微软雅黑" w:hAnsi="微软雅黑" w:eastAsia="微软雅黑" w:cs="微软雅黑"/>
          <w:b/>
          <w:bCs/>
          <w:color w:val="5A5A5A"/>
          <w:szCs w:val="24"/>
          <w:shd w:val="clear" w:color="auto" w:fill="FFFFFF"/>
        </w:rPr>
        <w:t>八、</w:t>
      </w:r>
      <w:r>
        <w:rPr>
          <w:rStyle w:val="22"/>
          <w:rFonts w:hint="eastAsia" w:ascii="微软雅黑" w:hAnsi="微软雅黑" w:eastAsia="微软雅黑" w:cs="微软雅黑"/>
          <w:color w:val="5A5A5A"/>
          <w:szCs w:val="24"/>
          <w:shd w:val="clear" w:color="auto" w:fill="FFFFFF"/>
        </w:rPr>
        <w:t>本项目的联系方式：</w:t>
      </w:r>
    </w:p>
    <w:p w14:paraId="15591AFC">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可按下列地址以</w:t>
      </w:r>
      <w:r>
        <w:rPr>
          <w:rStyle w:val="22"/>
          <w:rFonts w:hint="eastAsia" w:ascii="微软雅黑" w:hAnsi="微软雅黑" w:eastAsia="微软雅黑" w:cs="微软雅黑"/>
          <w:color w:val="5A5A5A"/>
          <w:szCs w:val="24"/>
          <w:shd w:val="clear" w:color="auto" w:fill="FFFFFF"/>
        </w:rPr>
        <w:t>书面或邮箱</w:t>
      </w:r>
      <w:r>
        <w:rPr>
          <w:rFonts w:hint="eastAsia" w:ascii="微软雅黑" w:hAnsi="微软雅黑" w:eastAsia="微软雅黑" w:cs="微软雅黑"/>
          <w:color w:val="5A5A5A"/>
          <w:szCs w:val="24"/>
          <w:shd w:val="clear" w:color="auto" w:fill="FFFFFF"/>
        </w:rPr>
        <w:t>的形式查询：</w:t>
      </w:r>
    </w:p>
    <w:p w14:paraId="166CF012">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公开询价方：深圳市深水生态环境技术有限公司</w:t>
      </w:r>
    </w:p>
    <w:p w14:paraId="6C4290B1">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地      址：深圳市罗湖区黄贝街道延芳路99号</w:t>
      </w:r>
    </w:p>
    <w:p w14:paraId="50B5D24E">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联  系  人：周工  13266573273</w:t>
      </w:r>
    </w:p>
    <w:p w14:paraId="6A51EBDA">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联系人邮箱：zhou.yujie@szwatereco.com</w:t>
      </w:r>
    </w:p>
    <w:p w14:paraId="63D1EB27">
      <w:pPr>
        <w:pStyle w:val="15"/>
        <w:widowControl/>
        <w:shd w:val="clear" w:color="auto" w:fill="FFFFFF"/>
        <w:spacing w:beforeAutospacing="0" w:afterAutospacing="0" w:line="270" w:lineRule="atLeast"/>
        <w:ind w:firstLine="480"/>
        <w:rPr>
          <w:rStyle w:val="22"/>
          <w:rFonts w:hint="eastAsia" w:ascii="微软雅黑" w:hAnsi="微软雅黑" w:eastAsia="微软雅黑" w:cs="微软雅黑"/>
          <w:color w:val="5A5A5A"/>
          <w:szCs w:val="24"/>
          <w:shd w:val="clear" w:color="auto" w:fill="FFFFFF"/>
        </w:rPr>
      </w:pPr>
    </w:p>
    <w:p w14:paraId="073712A9">
      <w:pPr>
        <w:pStyle w:val="15"/>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Style w:val="22"/>
          <w:rFonts w:hint="eastAsia" w:ascii="微软雅黑" w:hAnsi="微软雅黑" w:eastAsia="微软雅黑" w:cs="微软雅黑"/>
          <w:color w:val="5A5A5A"/>
          <w:szCs w:val="24"/>
          <w:shd w:val="clear" w:color="auto" w:fill="FFFFFF"/>
        </w:rPr>
        <w:t>欢迎各供应商到现场勘察、确认。</w:t>
      </w:r>
    </w:p>
    <w:p w14:paraId="66D3888D">
      <w:pPr>
        <w:pStyle w:val="15"/>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5C2A7B0A">
      <w:pPr>
        <w:pStyle w:val="15"/>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微软雅黑" w:hAnsi="微软雅黑" w:eastAsia="微软雅黑" w:cs="微软雅黑"/>
          <w:color w:val="5A5A5A"/>
          <w:szCs w:val="24"/>
          <w:shd w:val="clear" w:color="auto" w:fill="FFFFFF"/>
        </w:rPr>
        <w:t>深圳市深水生态环境技术有限公司</w:t>
      </w:r>
    </w:p>
    <w:p w14:paraId="64BF0519">
      <w:pPr>
        <w:pStyle w:val="15"/>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Cs w:val="24"/>
          <w:shd w:val="clear" w:color="auto" w:fill="FFFFFF"/>
        </w:rPr>
      </w:pPr>
      <w:r>
        <w:rPr>
          <w:rFonts w:hint="eastAsia" w:ascii="微软雅黑" w:hAnsi="微软雅黑" w:eastAsia="微软雅黑" w:cs="微软雅黑"/>
          <w:color w:val="5A5A5A"/>
          <w:szCs w:val="24"/>
          <w:shd w:val="clear" w:color="auto" w:fill="FFFFFF"/>
        </w:rPr>
        <w:t>2025年4月13日</w:t>
      </w:r>
    </w:p>
    <w:p w14:paraId="0F338174">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5F9EBC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FD7D4D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0D0CE1">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DB3E63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94651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CF7D0CA">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A11CB9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7BD5E84">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6DFB9E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FECC057">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BC47C">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ACDC50E">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30D752B">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54A63F">
      <w:pPr>
        <w:pStyle w:val="15"/>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7A9E7F">
      <w:pPr>
        <w:pStyle w:val="15"/>
        <w:widowControl/>
        <w:shd w:val="clear" w:color="auto" w:fill="FFFFFF"/>
        <w:spacing w:beforeAutospacing="0" w:afterAutospacing="0" w:line="225" w:lineRule="atLeast"/>
        <w:jc w:val="center"/>
        <w:rPr>
          <w:rStyle w:val="22"/>
          <w:rFonts w:hint="eastAsia" w:ascii="宋体" w:hAnsi="宋体" w:eastAsia="宋体" w:cs="宋体"/>
          <w:color w:val="5A5A5A"/>
          <w:szCs w:val="24"/>
          <w:shd w:val="clear" w:color="auto" w:fill="FFFFFF"/>
        </w:rPr>
      </w:pPr>
      <w:r>
        <w:rPr>
          <w:rStyle w:val="22"/>
          <w:rFonts w:hint="eastAsia" w:ascii="宋体" w:hAnsi="宋体" w:eastAsia="宋体" w:cs="宋体"/>
          <w:color w:val="5A5A5A"/>
          <w:szCs w:val="24"/>
          <w:shd w:val="clear" w:color="auto" w:fill="FFFFFF"/>
        </w:rPr>
        <w:t>报价格式</w:t>
      </w:r>
    </w:p>
    <w:p w14:paraId="431F564A">
      <w:pPr>
        <w:pStyle w:val="15"/>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19"/>
        <w:tblW w:w="5000" w:type="pct"/>
        <w:tblInd w:w="0" w:type="dxa"/>
        <w:tblLayout w:type="autofit"/>
        <w:tblCellMar>
          <w:top w:w="0" w:type="dxa"/>
          <w:left w:w="108" w:type="dxa"/>
          <w:bottom w:w="0" w:type="dxa"/>
          <w:right w:w="108" w:type="dxa"/>
        </w:tblCellMar>
      </w:tblPr>
      <w:tblGrid>
        <w:gridCol w:w="1196"/>
        <w:gridCol w:w="677"/>
        <w:gridCol w:w="1762"/>
        <w:gridCol w:w="3172"/>
        <w:gridCol w:w="361"/>
        <w:gridCol w:w="677"/>
        <w:gridCol w:w="677"/>
      </w:tblGrid>
      <w:tr w14:paraId="67C10ACF">
        <w:tblPrEx>
          <w:tblCellMar>
            <w:top w:w="0" w:type="dxa"/>
            <w:left w:w="108" w:type="dxa"/>
            <w:bottom w:w="0" w:type="dxa"/>
            <w:right w:w="108" w:type="dxa"/>
          </w:tblCellMar>
        </w:tblPrEx>
        <w:trPr>
          <w:trHeight w:val="420" w:hRule="atLeast"/>
        </w:trPr>
        <w:tc>
          <w:tcPr>
            <w:tcW w:w="7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9C576">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系统名称</w:t>
            </w:r>
          </w:p>
        </w:tc>
        <w:tc>
          <w:tcPr>
            <w:tcW w:w="397" w:type="pct"/>
            <w:tcBorders>
              <w:top w:val="single" w:color="auto" w:sz="4" w:space="0"/>
              <w:left w:val="nil"/>
              <w:bottom w:val="single" w:color="auto" w:sz="4" w:space="0"/>
              <w:right w:val="single" w:color="auto" w:sz="4" w:space="0"/>
            </w:tcBorders>
            <w:shd w:val="clear" w:color="auto" w:fill="auto"/>
            <w:noWrap/>
            <w:vAlign w:val="center"/>
          </w:tcPr>
          <w:p w14:paraId="2B391583">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序号</w:t>
            </w:r>
          </w:p>
        </w:tc>
        <w:tc>
          <w:tcPr>
            <w:tcW w:w="1034" w:type="pct"/>
            <w:tcBorders>
              <w:top w:val="single" w:color="auto" w:sz="4" w:space="0"/>
              <w:left w:val="nil"/>
              <w:bottom w:val="single" w:color="auto" w:sz="4" w:space="0"/>
              <w:right w:val="single" w:color="auto" w:sz="4" w:space="0"/>
            </w:tcBorders>
            <w:shd w:val="clear" w:color="auto" w:fill="auto"/>
            <w:vAlign w:val="center"/>
          </w:tcPr>
          <w:p w14:paraId="47FB0DAB">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设备名称</w:t>
            </w:r>
          </w:p>
        </w:tc>
        <w:tc>
          <w:tcPr>
            <w:tcW w:w="2073" w:type="pct"/>
            <w:gridSpan w:val="2"/>
            <w:tcBorders>
              <w:top w:val="single" w:color="auto" w:sz="4" w:space="0"/>
              <w:left w:val="nil"/>
              <w:bottom w:val="single" w:color="auto" w:sz="4" w:space="0"/>
              <w:right w:val="single" w:color="000000" w:sz="4" w:space="0"/>
            </w:tcBorders>
            <w:shd w:val="clear" w:color="auto" w:fill="auto"/>
            <w:noWrap/>
            <w:vAlign w:val="center"/>
          </w:tcPr>
          <w:p w14:paraId="0548331D">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技术参数</w:t>
            </w:r>
          </w:p>
        </w:tc>
        <w:tc>
          <w:tcPr>
            <w:tcW w:w="397" w:type="pct"/>
            <w:tcBorders>
              <w:top w:val="single" w:color="auto" w:sz="4" w:space="0"/>
              <w:left w:val="nil"/>
              <w:bottom w:val="single" w:color="auto" w:sz="4" w:space="0"/>
              <w:right w:val="single" w:color="auto" w:sz="4" w:space="0"/>
            </w:tcBorders>
            <w:shd w:val="clear" w:color="auto" w:fill="auto"/>
            <w:noWrap/>
            <w:vAlign w:val="center"/>
          </w:tcPr>
          <w:p w14:paraId="3DDD98C8">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单位</w:t>
            </w:r>
          </w:p>
        </w:tc>
        <w:tc>
          <w:tcPr>
            <w:tcW w:w="397" w:type="pct"/>
            <w:tcBorders>
              <w:top w:val="single" w:color="auto" w:sz="4" w:space="0"/>
              <w:left w:val="nil"/>
              <w:bottom w:val="single" w:color="auto" w:sz="4" w:space="0"/>
              <w:right w:val="single" w:color="000000" w:sz="4" w:space="0"/>
            </w:tcBorders>
            <w:shd w:val="clear" w:color="auto" w:fill="auto"/>
            <w:noWrap/>
            <w:vAlign w:val="center"/>
          </w:tcPr>
          <w:p w14:paraId="793B01CD">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数量</w:t>
            </w:r>
          </w:p>
        </w:tc>
      </w:tr>
      <w:tr w14:paraId="00CDE500">
        <w:tblPrEx>
          <w:tblCellMar>
            <w:top w:w="0" w:type="dxa"/>
            <w:left w:w="108" w:type="dxa"/>
            <w:bottom w:w="0" w:type="dxa"/>
            <w:right w:w="108" w:type="dxa"/>
          </w:tblCellMar>
        </w:tblPrEx>
        <w:trPr>
          <w:trHeight w:val="2670" w:hRule="atLeast"/>
        </w:trPr>
        <w:tc>
          <w:tcPr>
            <w:tcW w:w="702" w:type="pct"/>
            <w:vMerge w:val="restart"/>
            <w:tcBorders>
              <w:top w:val="nil"/>
              <w:left w:val="single" w:color="auto" w:sz="4" w:space="0"/>
              <w:bottom w:val="single" w:color="auto" w:sz="4" w:space="0"/>
              <w:right w:val="single" w:color="auto" w:sz="4" w:space="0"/>
            </w:tcBorders>
            <w:shd w:val="clear" w:color="000000" w:fill="FFFFFF"/>
            <w:vAlign w:val="center"/>
          </w:tcPr>
          <w:p w14:paraId="73C8926B">
            <w:pPr>
              <w:widowControl/>
              <w:jc w:val="center"/>
              <w:rPr>
                <w:rFonts w:ascii="Times New Roman" w:hAnsi="Times New Roman" w:eastAsia="宋体" w:cs="Times New Roman"/>
                <w:kern w:val="0"/>
                <w:sz w:val="22"/>
              </w:rPr>
            </w:pPr>
            <w:r>
              <w:rPr>
                <w:rFonts w:hint="eastAsia" w:ascii="宋体" w:hAnsi="宋体" w:eastAsia="宋体" w:cs="Times New Roman"/>
                <w:kern w:val="0"/>
                <w:sz w:val="22"/>
              </w:rPr>
              <w:t>预处理系统</w:t>
            </w:r>
          </w:p>
        </w:tc>
        <w:tc>
          <w:tcPr>
            <w:tcW w:w="397" w:type="pct"/>
            <w:tcBorders>
              <w:top w:val="nil"/>
              <w:left w:val="nil"/>
              <w:bottom w:val="single" w:color="auto" w:sz="4" w:space="0"/>
              <w:right w:val="single" w:color="auto" w:sz="4" w:space="0"/>
            </w:tcBorders>
            <w:shd w:val="clear" w:color="auto" w:fill="auto"/>
            <w:noWrap/>
            <w:vAlign w:val="center"/>
          </w:tcPr>
          <w:p w14:paraId="70A6104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034" w:type="pct"/>
            <w:tcBorders>
              <w:top w:val="nil"/>
              <w:left w:val="nil"/>
              <w:bottom w:val="single" w:color="auto" w:sz="4" w:space="0"/>
              <w:right w:val="single" w:color="auto" w:sz="4" w:space="0"/>
            </w:tcBorders>
            <w:shd w:val="clear" w:color="auto" w:fill="auto"/>
            <w:vAlign w:val="center"/>
          </w:tcPr>
          <w:p w14:paraId="2DCC368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接料盘（含接料盘罩，感应式卷帘门，喂料双螺旋+出料螺旋）</w:t>
            </w:r>
          </w:p>
        </w:tc>
        <w:tc>
          <w:tcPr>
            <w:tcW w:w="2073" w:type="pct"/>
            <w:gridSpan w:val="2"/>
            <w:tcBorders>
              <w:top w:val="single" w:color="auto" w:sz="4" w:space="0"/>
              <w:left w:val="nil"/>
              <w:bottom w:val="single" w:color="auto" w:sz="4" w:space="0"/>
              <w:right w:val="nil"/>
            </w:tcBorders>
            <w:shd w:val="clear" w:color="auto" w:fill="auto"/>
            <w:vAlign w:val="center"/>
          </w:tcPr>
          <w:p w14:paraId="0E53FFA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容积：25m³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盘体材质：304不锈钢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喂料双螺旋规格：5.8米*</w:t>
            </w:r>
            <w:r>
              <w:rPr>
                <w:rFonts w:ascii="Calibri" w:hAnsi="Calibri" w:eastAsia="宋体" w:cs="Calibri"/>
                <w:kern w:val="0"/>
                <w:sz w:val="20"/>
                <w:szCs w:val="20"/>
              </w:rPr>
              <w:t>φ</w:t>
            </w:r>
            <w:r>
              <w:rPr>
                <w:rFonts w:hint="eastAsia" w:ascii="宋体" w:hAnsi="宋体" w:eastAsia="宋体" w:cs="宋体"/>
                <w:kern w:val="0"/>
                <w:sz w:val="20"/>
                <w:szCs w:val="20"/>
              </w:rPr>
              <w:t>300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出料斜螺旋：6.5米*</w:t>
            </w:r>
            <w:r>
              <w:rPr>
                <w:rFonts w:ascii="Calibri" w:hAnsi="Calibri" w:eastAsia="宋体" w:cs="Calibri"/>
                <w:kern w:val="0"/>
                <w:sz w:val="20"/>
                <w:szCs w:val="20"/>
              </w:rPr>
              <w:t>φ</w:t>
            </w:r>
            <w:r>
              <w:rPr>
                <w:rFonts w:hint="eastAsia" w:ascii="宋体" w:hAnsi="宋体" w:eastAsia="宋体" w:cs="宋体"/>
                <w:kern w:val="0"/>
                <w:sz w:val="20"/>
                <w:szCs w:val="20"/>
              </w:rPr>
              <w:t>400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螺旋叶片：无轴，20mm厚度，304不锈钢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送料减速机：4kw*2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出料螺旋：5.5kw*1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卷帘门材质：PVC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接料盘罩：304不锈钢</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47838F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1D166FD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C59F78A">
        <w:tblPrEx>
          <w:tblCellMar>
            <w:top w:w="0" w:type="dxa"/>
            <w:left w:w="108" w:type="dxa"/>
            <w:bottom w:w="0" w:type="dxa"/>
            <w:right w:w="108" w:type="dxa"/>
          </w:tblCellMar>
        </w:tblPrEx>
        <w:trPr>
          <w:trHeight w:val="870" w:hRule="atLeast"/>
        </w:trPr>
        <w:tc>
          <w:tcPr>
            <w:tcW w:w="702" w:type="pct"/>
            <w:vMerge w:val="continue"/>
            <w:tcBorders>
              <w:top w:val="nil"/>
              <w:left w:val="single" w:color="auto" w:sz="4" w:space="0"/>
              <w:bottom w:val="single" w:color="auto" w:sz="4" w:space="0"/>
              <w:right w:val="single" w:color="auto" w:sz="4" w:space="0"/>
            </w:tcBorders>
            <w:vAlign w:val="center"/>
          </w:tcPr>
          <w:p w14:paraId="75D6EC91">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513E6007">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034" w:type="pct"/>
            <w:tcBorders>
              <w:top w:val="nil"/>
              <w:left w:val="nil"/>
              <w:bottom w:val="single" w:color="auto" w:sz="4" w:space="0"/>
              <w:right w:val="single" w:color="auto" w:sz="4" w:space="0"/>
            </w:tcBorders>
            <w:shd w:val="clear" w:color="auto" w:fill="auto"/>
            <w:vAlign w:val="center"/>
          </w:tcPr>
          <w:p w14:paraId="60F6BA6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物料翻斗机</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745983F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配用660L垃圾桶，提升果蔬车间的离心物料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液压提升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功率：3kw</w:t>
            </w:r>
          </w:p>
        </w:tc>
        <w:tc>
          <w:tcPr>
            <w:tcW w:w="397" w:type="pct"/>
            <w:tcBorders>
              <w:top w:val="nil"/>
              <w:left w:val="nil"/>
              <w:bottom w:val="single" w:color="auto" w:sz="4" w:space="0"/>
              <w:right w:val="single" w:color="auto" w:sz="4" w:space="0"/>
            </w:tcBorders>
            <w:shd w:val="clear" w:color="auto" w:fill="auto"/>
            <w:noWrap/>
            <w:vAlign w:val="center"/>
          </w:tcPr>
          <w:p w14:paraId="29287B5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110F8B2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17EB88C">
        <w:tblPrEx>
          <w:tblCellMar>
            <w:top w:w="0" w:type="dxa"/>
            <w:left w:w="108" w:type="dxa"/>
            <w:bottom w:w="0" w:type="dxa"/>
            <w:right w:w="108" w:type="dxa"/>
          </w:tblCellMar>
        </w:tblPrEx>
        <w:trPr>
          <w:trHeight w:val="1419" w:hRule="atLeast"/>
        </w:trPr>
        <w:tc>
          <w:tcPr>
            <w:tcW w:w="702" w:type="pct"/>
            <w:vMerge w:val="continue"/>
            <w:tcBorders>
              <w:top w:val="nil"/>
              <w:left w:val="single" w:color="auto" w:sz="4" w:space="0"/>
              <w:bottom w:val="single" w:color="auto" w:sz="4" w:space="0"/>
              <w:right w:val="single" w:color="auto" w:sz="4" w:space="0"/>
            </w:tcBorders>
            <w:vAlign w:val="center"/>
          </w:tcPr>
          <w:p w14:paraId="427A2E97">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645A3F4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034" w:type="pct"/>
            <w:tcBorders>
              <w:top w:val="nil"/>
              <w:left w:val="nil"/>
              <w:bottom w:val="single" w:color="auto" w:sz="4" w:space="0"/>
              <w:right w:val="single" w:color="auto" w:sz="4" w:space="0"/>
            </w:tcBorders>
            <w:shd w:val="clear" w:color="auto" w:fill="auto"/>
            <w:vAlign w:val="center"/>
          </w:tcPr>
          <w:p w14:paraId="753B751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双轴撕碎机</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0508DB5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产量：10t/h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功率：37kw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刀箱尺寸：650mm*1000mm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刀片厚度：20mm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刀片材质：进口CrNiMo合金材料</w:t>
            </w:r>
          </w:p>
        </w:tc>
        <w:tc>
          <w:tcPr>
            <w:tcW w:w="397" w:type="pct"/>
            <w:tcBorders>
              <w:top w:val="nil"/>
              <w:left w:val="nil"/>
              <w:bottom w:val="single" w:color="auto" w:sz="4" w:space="0"/>
              <w:right w:val="single" w:color="auto" w:sz="4" w:space="0"/>
            </w:tcBorders>
            <w:shd w:val="clear" w:color="auto" w:fill="auto"/>
            <w:noWrap/>
            <w:vAlign w:val="center"/>
          </w:tcPr>
          <w:p w14:paraId="3FD2569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0351BA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0082CD2">
        <w:tblPrEx>
          <w:tblCellMar>
            <w:top w:w="0" w:type="dxa"/>
            <w:left w:w="108" w:type="dxa"/>
            <w:bottom w:w="0" w:type="dxa"/>
            <w:right w:w="108" w:type="dxa"/>
          </w:tblCellMar>
        </w:tblPrEx>
        <w:trPr>
          <w:trHeight w:val="1371" w:hRule="atLeast"/>
        </w:trPr>
        <w:tc>
          <w:tcPr>
            <w:tcW w:w="702" w:type="pct"/>
            <w:vMerge w:val="continue"/>
            <w:tcBorders>
              <w:top w:val="nil"/>
              <w:left w:val="single" w:color="auto" w:sz="4" w:space="0"/>
              <w:bottom w:val="single" w:color="auto" w:sz="4" w:space="0"/>
              <w:right w:val="single" w:color="auto" w:sz="4" w:space="0"/>
            </w:tcBorders>
            <w:vAlign w:val="center"/>
          </w:tcPr>
          <w:p w14:paraId="257AC7C0">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724DE91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034" w:type="pct"/>
            <w:tcBorders>
              <w:top w:val="nil"/>
              <w:left w:val="nil"/>
              <w:bottom w:val="single" w:color="auto" w:sz="4" w:space="0"/>
              <w:right w:val="single" w:color="auto" w:sz="4" w:space="0"/>
            </w:tcBorders>
            <w:shd w:val="clear" w:color="auto" w:fill="auto"/>
            <w:vAlign w:val="center"/>
          </w:tcPr>
          <w:p w14:paraId="31F3F71D">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一道挤压机</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775BF2C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产量：5-10t/h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功率：30kw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筛网长度：1500mm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筛网直径：400mm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材质：滤网，主轴材质为304不锈钢</w:t>
            </w:r>
          </w:p>
        </w:tc>
        <w:tc>
          <w:tcPr>
            <w:tcW w:w="397" w:type="pct"/>
            <w:tcBorders>
              <w:top w:val="nil"/>
              <w:left w:val="nil"/>
              <w:bottom w:val="single" w:color="auto" w:sz="4" w:space="0"/>
              <w:right w:val="single" w:color="auto" w:sz="4" w:space="0"/>
            </w:tcBorders>
            <w:shd w:val="clear" w:color="auto" w:fill="auto"/>
            <w:noWrap/>
            <w:vAlign w:val="center"/>
          </w:tcPr>
          <w:p w14:paraId="1D7D443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69AF95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29363BF">
        <w:tblPrEx>
          <w:tblCellMar>
            <w:top w:w="0" w:type="dxa"/>
            <w:left w:w="108" w:type="dxa"/>
            <w:bottom w:w="0" w:type="dxa"/>
            <w:right w:w="108" w:type="dxa"/>
          </w:tblCellMar>
        </w:tblPrEx>
        <w:trPr>
          <w:trHeight w:val="1170" w:hRule="atLeast"/>
        </w:trPr>
        <w:tc>
          <w:tcPr>
            <w:tcW w:w="702" w:type="pct"/>
            <w:vMerge w:val="continue"/>
            <w:tcBorders>
              <w:top w:val="nil"/>
              <w:left w:val="single" w:color="auto" w:sz="4" w:space="0"/>
              <w:bottom w:val="single" w:color="auto" w:sz="4" w:space="0"/>
              <w:right w:val="single" w:color="auto" w:sz="4" w:space="0"/>
            </w:tcBorders>
            <w:vAlign w:val="center"/>
          </w:tcPr>
          <w:p w14:paraId="24AC206C">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7A64A88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034" w:type="pct"/>
            <w:tcBorders>
              <w:top w:val="nil"/>
              <w:left w:val="nil"/>
              <w:bottom w:val="single" w:color="auto" w:sz="4" w:space="0"/>
              <w:right w:val="single" w:color="auto" w:sz="4" w:space="0"/>
            </w:tcBorders>
            <w:shd w:val="clear" w:color="auto" w:fill="auto"/>
            <w:vAlign w:val="center"/>
          </w:tcPr>
          <w:p w14:paraId="02A2F07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螺旋输送机</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3FF06EA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产量：5t/h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功率：4kw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长度：4米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直径：300mm</w:t>
            </w:r>
          </w:p>
        </w:tc>
        <w:tc>
          <w:tcPr>
            <w:tcW w:w="397" w:type="pct"/>
            <w:tcBorders>
              <w:top w:val="nil"/>
              <w:left w:val="nil"/>
              <w:bottom w:val="single" w:color="auto" w:sz="4" w:space="0"/>
              <w:right w:val="single" w:color="auto" w:sz="4" w:space="0"/>
            </w:tcBorders>
            <w:shd w:val="clear" w:color="auto" w:fill="auto"/>
            <w:noWrap/>
            <w:vAlign w:val="center"/>
          </w:tcPr>
          <w:p w14:paraId="05D10F6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4049998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3299AEC">
        <w:tblPrEx>
          <w:tblCellMar>
            <w:top w:w="0" w:type="dxa"/>
            <w:left w:w="108" w:type="dxa"/>
            <w:bottom w:w="0" w:type="dxa"/>
            <w:right w:w="108" w:type="dxa"/>
          </w:tblCellMar>
        </w:tblPrEx>
        <w:trPr>
          <w:trHeight w:val="1089" w:hRule="atLeast"/>
        </w:trPr>
        <w:tc>
          <w:tcPr>
            <w:tcW w:w="702" w:type="pct"/>
            <w:vMerge w:val="continue"/>
            <w:tcBorders>
              <w:top w:val="nil"/>
              <w:left w:val="single" w:color="auto" w:sz="4" w:space="0"/>
              <w:bottom w:val="single" w:color="auto" w:sz="4" w:space="0"/>
              <w:right w:val="single" w:color="auto" w:sz="4" w:space="0"/>
            </w:tcBorders>
            <w:vAlign w:val="center"/>
          </w:tcPr>
          <w:p w14:paraId="4B668DD2">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385B9FA9">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034" w:type="pct"/>
            <w:tcBorders>
              <w:top w:val="nil"/>
              <w:left w:val="nil"/>
              <w:bottom w:val="single" w:color="auto" w:sz="4" w:space="0"/>
              <w:right w:val="single" w:color="auto" w:sz="4" w:space="0"/>
            </w:tcBorders>
            <w:shd w:val="clear" w:color="auto" w:fill="auto"/>
            <w:vAlign w:val="center"/>
          </w:tcPr>
          <w:p w14:paraId="2E08DF3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斗式提升机</w:t>
            </w:r>
          </w:p>
        </w:tc>
        <w:tc>
          <w:tcPr>
            <w:tcW w:w="2073" w:type="pct"/>
            <w:gridSpan w:val="2"/>
            <w:tcBorders>
              <w:top w:val="single" w:color="auto" w:sz="4" w:space="0"/>
              <w:left w:val="nil"/>
              <w:bottom w:val="single" w:color="auto" w:sz="4" w:space="0"/>
              <w:right w:val="nil"/>
            </w:tcBorders>
            <w:shd w:val="clear" w:color="auto" w:fill="auto"/>
            <w:vAlign w:val="center"/>
          </w:tcPr>
          <w:p w14:paraId="25687CD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尺寸：360mm*900mm*13000mm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提升高度：11米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材料：304不锈钢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功率：5.5kw</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348992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1CD1AEB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AD66500">
        <w:tblPrEx>
          <w:tblCellMar>
            <w:top w:w="0" w:type="dxa"/>
            <w:left w:w="108" w:type="dxa"/>
            <w:bottom w:w="0" w:type="dxa"/>
            <w:right w:w="108" w:type="dxa"/>
          </w:tblCellMar>
        </w:tblPrEx>
        <w:trPr>
          <w:trHeight w:val="951" w:hRule="atLeast"/>
        </w:trPr>
        <w:tc>
          <w:tcPr>
            <w:tcW w:w="702" w:type="pct"/>
            <w:vMerge w:val="continue"/>
            <w:tcBorders>
              <w:top w:val="nil"/>
              <w:left w:val="single" w:color="auto" w:sz="4" w:space="0"/>
              <w:bottom w:val="single" w:color="auto" w:sz="4" w:space="0"/>
              <w:right w:val="single" w:color="auto" w:sz="4" w:space="0"/>
            </w:tcBorders>
            <w:vAlign w:val="center"/>
          </w:tcPr>
          <w:p w14:paraId="5E2918CA">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69A8DB0A">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1034" w:type="pct"/>
            <w:tcBorders>
              <w:top w:val="nil"/>
              <w:left w:val="nil"/>
              <w:bottom w:val="single" w:color="auto" w:sz="4" w:space="0"/>
              <w:right w:val="single" w:color="auto" w:sz="4" w:space="0"/>
            </w:tcBorders>
            <w:shd w:val="clear" w:color="auto" w:fill="auto"/>
            <w:vAlign w:val="center"/>
          </w:tcPr>
          <w:p w14:paraId="0DE810C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分料螺旋</w:t>
            </w:r>
          </w:p>
        </w:tc>
        <w:tc>
          <w:tcPr>
            <w:tcW w:w="2073" w:type="pct"/>
            <w:gridSpan w:val="2"/>
            <w:tcBorders>
              <w:top w:val="single" w:color="auto" w:sz="4" w:space="0"/>
              <w:left w:val="nil"/>
              <w:bottom w:val="single" w:color="auto" w:sz="4" w:space="0"/>
              <w:right w:val="nil"/>
            </w:tcBorders>
            <w:shd w:val="clear" w:color="auto" w:fill="auto"/>
            <w:vAlign w:val="center"/>
          </w:tcPr>
          <w:p w14:paraId="1AD8B60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尺寸：</w:t>
            </w:r>
            <w:r>
              <w:rPr>
                <w:rFonts w:ascii="Calibri" w:hAnsi="Calibri" w:eastAsia="宋体" w:cs="Calibri"/>
                <w:kern w:val="0"/>
                <w:sz w:val="20"/>
                <w:szCs w:val="20"/>
              </w:rPr>
              <w:t>φ</w:t>
            </w:r>
            <w:r>
              <w:rPr>
                <w:rFonts w:hint="eastAsia" w:ascii="宋体" w:hAnsi="宋体" w:eastAsia="宋体" w:cs="宋体"/>
                <w:kern w:val="0"/>
                <w:sz w:val="20"/>
                <w:szCs w:val="20"/>
              </w:rPr>
              <w:t>300mm*9米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功率：4kw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输送量：＞5m³/h</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06CCF20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7F6EDB0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r>
      <w:tr w14:paraId="3892FCAF">
        <w:tblPrEx>
          <w:tblCellMar>
            <w:top w:w="0" w:type="dxa"/>
            <w:left w:w="108" w:type="dxa"/>
            <w:bottom w:w="0" w:type="dxa"/>
            <w:right w:w="108" w:type="dxa"/>
          </w:tblCellMar>
        </w:tblPrEx>
        <w:trPr>
          <w:trHeight w:val="891" w:hRule="atLeast"/>
        </w:trPr>
        <w:tc>
          <w:tcPr>
            <w:tcW w:w="702" w:type="pct"/>
            <w:vMerge w:val="continue"/>
            <w:tcBorders>
              <w:top w:val="nil"/>
              <w:left w:val="single" w:color="auto" w:sz="4" w:space="0"/>
              <w:bottom w:val="single" w:color="auto" w:sz="4" w:space="0"/>
              <w:right w:val="single" w:color="auto" w:sz="4" w:space="0"/>
            </w:tcBorders>
            <w:vAlign w:val="center"/>
          </w:tcPr>
          <w:p w14:paraId="6DEDA4C3">
            <w:pPr>
              <w:widowControl/>
              <w:jc w:val="left"/>
              <w:rPr>
                <w:rFonts w:ascii="Times New Roman" w:hAnsi="Times New Roman" w:eastAsia="宋体" w:cs="Times New Roman"/>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50D6BF08">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034" w:type="pct"/>
            <w:tcBorders>
              <w:top w:val="nil"/>
              <w:left w:val="nil"/>
              <w:bottom w:val="single" w:color="auto" w:sz="4" w:space="0"/>
              <w:right w:val="single" w:color="auto" w:sz="4" w:space="0"/>
            </w:tcBorders>
            <w:shd w:val="clear" w:color="auto" w:fill="auto"/>
            <w:vAlign w:val="center"/>
          </w:tcPr>
          <w:p w14:paraId="596B68D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分料闸阀</w:t>
            </w:r>
          </w:p>
        </w:tc>
        <w:tc>
          <w:tcPr>
            <w:tcW w:w="2073" w:type="pct"/>
            <w:gridSpan w:val="2"/>
            <w:tcBorders>
              <w:top w:val="single" w:color="auto" w:sz="4" w:space="0"/>
              <w:left w:val="nil"/>
              <w:bottom w:val="single" w:color="auto" w:sz="4" w:space="0"/>
              <w:right w:val="nil"/>
            </w:tcBorders>
            <w:shd w:val="clear" w:color="auto" w:fill="auto"/>
            <w:vAlign w:val="center"/>
          </w:tcPr>
          <w:p w14:paraId="08A24FF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闸阀：330mm*350mm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气缸品牌：亚德客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气缸规格：</w:t>
            </w:r>
            <w:r>
              <w:rPr>
                <w:rFonts w:ascii="Calibri" w:hAnsi="Calibri" w:eastAsia="宋体" w:cs="Calibri"/>
                <w:kern w:val="0"/>
                <w:sz w:val="20"/>
                <w:szCs w:val="20"/>
              </w:rPr>
              <w:t>φ</w:t>
            </w:r>
            <w:r>
              <w:rPr>
                <w:rFonts w:hint="eastAsia" w:ascii="宋体" w:hAnsi="宋体" w:eastAsia="宋体" w:cs="宋体"/>
                <w:kern w:val="0"/>
                <w:sz w:val="20"/>
                <w:szCs w:val="20"/>
              </w:rPr>
              <w:t>32*300</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55E23E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6393CFA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r>
      <w:tr w14:paraId="221FD523">
        <w:tblPrEx>
          <w:tblCellMar>
            <w:top w:w="0" w:type="dxa"/>
            <w:left w:w="108" w:type="dxa"/>
            <w:bottom w:w="0" w:type="dxa"/>
            <w:right w:w="108" w:type="dxa"/>
          </w:tblCellMar>
        </w:tblPrEx>
        <w:trPr>
          <w:trHeight w:val="819" w:hRule="atLeast"/>
        </w:trPr>
        <w:tc>
          <w:tcPr>
            <w:tcW w:w="702" w:type="pct"/>
            <w:vMerge w:val="restart"/>
            <w:tcBorders>
              <w:top w:val="nil"/>
              <w:left w:val="single" w:color="auto" w:sz="4" w:space="0"/>
              <w:bottom w:val="nil"/>
              <w:right w:val="single" w:color="auto" w:sz="4" w:space="0"/>
            </w:tcBorders>
            <w:shd w:val="clear" w:color="000000" w:fill="FFFFFF"/>
            <w:vAlign w:val="center"/>
          </w:tcPr>
          <w:p w14:paraId="79F4A16F">
            <w:pPr>
              <w:widowControl/>
              <w:jc w:val="center"/>
              <w:rPr>
                <w:rFonts w:hint="eastAsia" w:ascii="宋体" w:hAnsi="宋体" w:eastAsia="宋体" w:cs="宋体"/>
                <w:kern w:val="0"/>
                <w:sz w:val="22"/>
              </w:rPr>
            </w:pPr>
            <w:r>
              <w:rPr>
                <w:rFonts w:hint="eastAsia" w:ascii="宋体" w:hAnsi="宋体" w:eastAsia="宋体" w:cs="宋体"/>
                <w:kern w:val="0"/>
                <w:sz w:val="22"/>
              </w:rPr>
              <w:t>电控系统</w:t>
            </w:r>
          </w:p>
        </w:tc>
        <w:tc>
          <w:tcPr>
            <w:tcW w:w="397" w:type="pct"/>
            <w:tcBorders>
              <w:top w:val="nil"/>
              <w:left w:val="nil"/>
              <w:bottom w:val="single" w:color="auto" w:sz="4" w:space="0"/>
              <w:right w:val="single" w:color="auto" w:sz="4" w:space="0"/>
            </w:tcBorders>
            <w:shd w:val="clear" w:color="auto" w:fill="auto"/>
            <w:noWrap/>
            <w:vAlign w:val="center"/>
          </w:tcPr>
          <w:p w14:paraId="38E213B0">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1034" w:type="pct"/>
            <w:tcBorders>
              <w:top w:val="nil"/>
              <w:left w:val="nil"/>
              <w:bottom w:val="single" w:color="auto" w:sz="4" w:space="0"/>
              <w:right w:val="single" w:color="auto" w:sz="4" w:space="0"/>
            </w:tcBorders>
            <w:shd w:val="clear" w:color="auto" w:fill="auto"/>
            <w:vAlign w:val="center"/>
          </w:tcPr>
          <w:p w14:paraId="541A243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预处理电控柜</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09EC7E0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PLC品牌：三菱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变频器：三菱/力士乐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控制范围：从倒料直至发酵罐进料为止</w:t>
            </w:r>
          </w:p>
        </w:tc>
        <w:tc>
          <w:tcPr>
            <w:tcW w:w="397" w:type="pct"/>
            <w:tcBorders>
              <w:top w:val="nil"/>
              <w:left w:val="nil"/>
              <w:bottom w:val="single" w:color="auto" w:sz="4" w:space="0"/>
              <w:right w:val="single" w:color="auto" w:sz="4" w:space="0"/>
            </w:tcBorders>
            <w:shd w:val="clear" w:color="auto" w:fill="auto"/>
            <w:noWrap/>
            <w:vAlign w:val="center"/>
          </w:tcPr>
          <w:p w14:paraId="50AB3B1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5406C0D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8985F49">
        <w:tblPrEx>
          <w:tblCellMar>
            <w:top w:w="0" w:type="dxa"/>
            <w:left w:w="108" w:type="dxa"/>
            <w:bottom w:w="0" w:type="dxa"/>
            <w:right w:w="108" w:type="dxa"/>
          </w:tblCellMar>
        </w:tblPrEx>
        <w:trPr>
          <w:trHeight w:val="729" w:hRule="atLeast"/>
        </w:trPr>
        <w:tc>
          <w:tcPr>
            <w:tcW w:w="702" w:type="pct"/>
            <w:vMerge w:val="continue"/>
            <w:tcBorders>
              <w:top w:val="nil"/>
              <w:left w:val="single" w:color="auto" w:sz="4" w:space="0"/>
              <w:bottom w:val="nil"/>
              <w:right w:val="single" w:color="auto" w:sz="4" w:space="0"/>
            </w:tcBorders>
            <w:vAlign w:val="center"/>
          </w:tcPr>
          <w:p w14:paraId="3A4076EF">
            <w:pPr>
              <w:widowControl/>
              <w:jc w:val="left"/>
              <w:rPr>
                <w:rFonts w:hint="eastAsia" w:ascii="宋体" w:hAnsi="宋体" w:eastAsia="宋体" w:cs="宋体"/>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561F72C8">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034" w:type="pct"/>
            <w:tcBorders>
              <w:top w:val="nil"/>
              <w:left w:val="nil"/>
              <w:bottom w:val="single" w:color="auto" w:sz="4" w:space="0"/>
              <w:right w:val="single" w:color="auto" w:sz="4" w:space="0"/>
            </w:tcBorders>
            <w:shd w:val="clear" w:color="auto" w:fill="auto"/>
            <w:vAlign w:val="center"/>
          </w:tcPr>
          <w:p w14:paraId="0F83593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电缆</w:t>
            </w:r>
          </w:p>
        </w:tc>
        <w:tc>
          <w:tcPr>
            <w:tcW w:w="1861" w:type="pct"/>
            <w:tcBorders>
              <w:top w:val="nil"/>
              <w:left w:val="nil"/>
              <w:bottom w:val="single" w:color="auto" w:sz="4" w:space="0"/>
              <w:right w:val="nil"/>
            </w:tcBorders>
            <w:shd w:val="clear" w:color="auto" w:fill="auto"/>
            <w:vAlign w:val="center"/>
          </w:tcPr>
          <w:p w14:paraId="3D01944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配套预处理系统设备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品牌：上海易初</w:t>
            </w:r>
          </w:p>
        </w:tc>
        <w:tc>
          <w:tcPr>
            <w:tcW w:w="212" w:type="pct"/>
            <w:tcBorders>
              <w:top w:val="nil"/>
              <w:left w:val="nil"/>
              <w:bottom w:val="single" w:color="auto" w:sz="4" w:space="0"/>
              <w:right w:val="nil"/>
            </w:tcBorders>
            <w:shd w:val="clear" w:color="auto" w:fill="auto"/>
            <w:vAlign w:val="center"/>
          </w:tcPr>
          <w:p w14:paraId="00A23BB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6AD99F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39D201B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BD99A91">
        <w:tblPrEx>
          <w:tblCellMar>
            <w:top w:w="0" w:type="dxa"/>
            <w:left w:w="108" w:type="dxa"/>
            <w:bottom w:w="0" w:type="dxa"/>
            <w:right w:w="108" w:type="dxa"/>
          </w:tblCellMar>
        </w:tblPrEx>
        <w:trPr>
          <w:trHeight w:val="510" w:hRule="atLeast"/>
        </w:trPr>
        <w:tc>
          <w:tcPr>
            <w:tcW w:w="702" w:type="pct"/>
            <w:vMerge w:val="continue"/>
            <w:tcBorders>
              <w:top w:val="nil"/>
              <w:left w:val="single" w:color="auto" w:sz="4" w:space="0"/>
              <w:bottom w:val="nil"/>
              <w:right w:val="single" w:color="auto" w:sz="4" w:space="0"/>
            </w:tcBorders>
            <w:vAlign w:val="center"/>
          </w:tcPr>
          <w:p w14:paraId="188C47E4">
            <w:pPr>
              <w:widowControl/>
              <w:jc w:val="left"/>
              <w:rPr>
                <w:rFonts w:hint="eastAsia" w:ascii="宋体" w:hAnsi="宋体" w:eastAsia="宋体" w:cs="宋体"/>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58AEBD89">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1034" w:type="pct"/>
            <w:tcBorders>
              <w:top w:val="nil"/>
              <w:left w:val="nil"/>
              <w:bottom w:val="single" w:color="auto" w:sz="4" w:space="0"/>
              <w:right w:val="single" w:color="auto" w:sz="4" w:space="0"/>
            </w:tcBorders>
            <w:shd w:val="clear" w:color="auto" w:fill="auto"/>
            <w:vAlign w:val="center"/>
          </w:tcPr>
          <w:p w14:paraId="42AA0417">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穿线管</w:t>
            </w:r>
          </w:p>
        </w:tc>
        <w:tc>
          <w:tcPr>
            <w:tcW w:w="1861" w:type="pct"/>
            <w:tcBorders>
              <w:top w:val="nil"/>
              <w:left w:val="nil"/>
              <w:bottom w:val="single" w:color="auto" w:sz="4" w:space="0"/>
              <w:right w:val="nil"/>
            </w:tcBorders>
            <w:shd w:val="clear" w:color="auto" w:fill="auto"/>
            <w:vAlign w:val="center"/>
          </w:tcPr>
          <w:p w14:paraId="0F6BBF9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2" w:type="pct"/>
            <w:tcBorders>
              <w:top w:val="nil"/>
              <w:left w:val="nil"/>
              <w:bottom w:val="single" w:color="auto" w:sz="4" w:space="0"/>
              <w:right w:val="nil"/>
            </w:tcBorders>
            <w:shd w:val="clear" w:color="auto" w:fill="auto"/>
            <w:vAlign w:val="center"/>
          </w:tcPr>
          <w:p w14:paraId="33A210D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6B6E0F0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78428AF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B6F54B1">
        <w:tblPrEx>
          <w:tblCellMar>
            <w:top w:w="0" w:type="dxa"/>
            <w:left w:w="108" w:type="dxa"/>
            <w:bottom w:w="0" w:type="dxa"/>
            <w:right w:w="108" w:type="dxa"/>
          </w:tblCellMar>
        </w:tblPrEx>
        <w:trPr>
          <w:trHeight w:val="510" w:hRule="atLeast"/>
        </w:trPr>
        <w:tc>
          <w:tcPr>
            <w:tcW w:w="702" w:type="pct"/>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60B841E">
            <w:pPr>
              <w:widowControl/>
              <w:jc w:val="center"/>
              <w:rPr>
                <w:rFonts w:hint="eastAsia" w:ascii="宋体" w:hAnsi="宋体" w:eastAsia="宋体" w:cs="宋体"/>
                <w:kern w:val="0"/>
                <w:sz w:val="22"/>
              </w:rPr>
            </w:pPr>
            <w:r>
              <w:rPr>
                <w:rFonts w:hint="eastAsia" w:ascii="宋体" w:hAnsi="宋体" w:eastAsia="宋体" w:cs="宋体"/>
                <w:kern w:val="0"/>
                <w:sz w:val="22"/>
              </w:rPr>
              <w:t>安装辅件</w:t>
            </w:r>
          </w:p>
        </w:tc>
        <w:tc>
          <w:tcPr>
            <w:tcW w:w="397" w:type="pct"/>
            <w:tcBorders>
              <w:top w:val="nil"/>
              <w:left w:val="nil"/>
              <w:bottom w:val="single" w:color="auto" w:sz="4" w:space="0"/>
              <w:right w:val="single" w:color="auto" w:sz="4" w:space="0"/>
            </w:tcBorders>
            <w:shd w:val="clear" w:color="auto" w:fill="auto"/>
            <w:noWrap/>
            <w:vAlign w:val="center"/>
          </w:tcPr>
          <w:p w14:paraId="12D84BC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034" w:type="pct"/>
            <w:tcBorders>
              <w:top w:val="nil"/>
              <w:left w:val="nil"/>
              <w:bottom w:val="single" w:color="auto" w:sz="4" w:space="0"/>
              <w:right w:val="single" w:color="auto" w:sz="4" w:space="0"/>
            </w:tcBorders>
            <w:shd w:val="clear" w:color="auto" w:fill="auto"/>
            <w:vAlign w:val="center"/>
          </w:tcPr>
          <w:p w14:paraId="0EDF6204">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螺旋及斗式提升支撑件</w:t>
            </w:r>
          </w:p>
        </w:tc>
        <w:tc>
          <w:tcPr>
            <w:tcW w:w="1861" w:type="pct"/>
            <w:tcBorders>
              <w:top w:val="nil"/>
              <w:left w:val="nil"/>
              <w:bottom w:val="single" w:color="auto" w:sz="4" w:space="0"/>
              <w:right w:val="nil"/>
            </w:tcBorders>
            <w:shd w:val="clear" w:color="auto" w:fill="auto"/>
            <w:vAlign w:val="center"/>
          </w:tcPr>
          <w:p w14:paraId="2ABFF5B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碳钢，表面防腐</w:t>
            </w:r>
          </w:p>
        </w:tc>
        <w:tc>
          <w:tcPr>
            <w:tcW w:w="212" w:type="pct"/>
            <w:tcBorders>
              <w:top w:val="nil"/>
              <w:left w:val="nil"/>
              <w:bottom w:val="single" w:color="auto" w:sz="4" w:space="0"/>
              <w:right w:val="nil"/>
            </w:tcBorders>
            <w:shd w:val="clear" w:color="auto" w:fill="auto"/>
            <w:vAlign w:val="center"/>
          </w:tcPr>
          <w:p w14:paraId="214150A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61C0103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203A66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0C40B38">
        <w:tblPrEx>
          <w:tblCellMar>
            <w:top w:w="0" w:type="dxa"/>
            <w:left w:w="108" w:type="dxa"/>
            <w:bottom w:w="0" w:type="dxa"/>
            <w:right w:w="108" w:type="dxa"/>
          </w:tblCellMar>
        </w:tblPrEx>
        <w:trPr>
          <w:trHeight w:val="510" w:hRule="atLeast"/>
        </w:trPr>
        <w:tc>
          <w:tcPr>
            <w:tcW w:w="702" w:type="pct"/>
            <w:vMerge w:val="continue"/>
            <w:tcBorders>
              <w:top w:val="single" w:color="auto" w:sz="4" w:space="0"/>
              <w:left w:val="single" w:color="auto" w:sz="4" w:space="0"/>
              <w:bottom w:val="single" w:color="000000" w:sz="4" w:space="0"/>
              <w:right w:val="single" w:color="auto" w:sz="4" w:space="0"/>
            </w:tcBorders>
            <w:vAlign w:val="center"/>
          </w:tcPr>
          <w:p w14:paraId="791103E8">
            <w:pPr>
              <w:widowControl/>
              <w:jc w:val="left"/>
              <w:rPr>
                <w:rFonts w:hint="eastAsia" w:ascii="宋体" w:hAnsi="宋体" w:eastAsia="宋体" w:cs="宋体"/>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1CCFD3FE">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1034" w:type="pct"/>
            <w:tcBorders>
              <w:top w:val="nil"/>
              <w:left w:val="nil"/>
              <w:bottom w:val="single" w:color="auto" w:sz="4" w:space="0"/>
              <w:right w:val="single" w:color="auto" w:sz="4" w:space="0"/>
            </w:tcBorders>
            <w:shd w:val="clear" w:color="auto" w:fill="auto"/>
            <w:vAlign w:val="center"/>
          </w:tcPr>
          <w:p w14:paraId="6C0482B9">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安装附件</w:t>
            </w:r>
          </w:p>
        </w:tc>
        <w:tc>
          <w:tcPr>
            <w:tcW w:w="1861" w:type="pct"/>
            <w:tcBorders>
              <w:top w:val="nil"/>
              <w:left w:val="nil"/>
              <w:bottom w:val="single" w:color="auto" w:sz="4" w:space="0"/>
              <w:right w:val="nil"/>
            </w:tcBorders>
            <w:shd w:val="clear" w:color="auto" w:fill="auto"/>
            <w:vAlign w:val="center"/>
          </w:tcPr>
          <w:p w14:paraId="0417F00B">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垫铁，螺丝等</w:t>
            </w:r>
          </w:p>
        </w:tc>
        <w:tc>
          <w:tcPr>
            <w:tcW w:w="212" w:type="pct"/>
            <w:tcBorders>
              <w:top w:val="nil"/>
              <w:left w:val="nil"/>
              <w:bottom w:val="single" w:color="auto" w:sz="4" w:space="0"/>
              <w:right w:val="nil"/>
            </w:tcBorders>
            <w:shd w:val="clear" w:color="auto" w:fill="auto"/>
            <w:vAlign w:val="center"/>
          </w:tcPr>
          <w:p w14:paraId="25607ACA">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015351F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747CBF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2233DF4">
        <w:tblPrEx>
          <w:tblCellMar>
            <w:top w:w="0" w:type="dxa"/>
            <w:left w:w="108" w:type="dxa"/>
            <w:bottom w:w="0" w:type="dxa"/>
            <w:right w:w="108" w:type="dxa"/>
          </w:tblCellMar>
        </w:tblPrEx>
        <w:trPr>
          <w:trHeight w:val="420" w:hRule="atLeast"/>
        </w:trPr>
        <w:tc>
          <w:tcPr>
            <w:tcW w:w="702" w:type="pct"/>
            <w:vMerge w:val="continue"/>
            <w:tcBorders>
              <w:top w:val="single" w:color="auto" w:sz="4" w:space="0"/>
              <w:left w:val="single" w:color="auto" w:sz="4" w:space="0"/>
              <w:bottom w:val="single" w:color="000000" w:sz="4" w:space="0"/>
              <w:right w:val="single" w:color="auto" w:sz="4" w:space="0"/>
            </w:tcBorders>
            <w:vAlign w:val="center"/>
          </w:tcPr>
          <w:p w14:paraId="2BEF60B3">
            <w:pPr>
              <w:widowControl/>
              <w:jc w:val="left"/>
              <w:rPr>
                <w:rFonts w:hint="eastAsia" w:ascii="宋体" w:hAnsi="宋体" w:eastAsia="宋体" w:cs="宋体"/>
                <w:kern w:val="0"/>
                <w:sz w:val="22"/>
              </w:rPr>
            </w:pPr>
          </w:p>
        </w:tc>
        <w:tc>
          <w:tcPr>
            <w:tcW w:w="397" w:type="pct"/>
            <w:tcBorders>
              <w:top w:val="nil"/>
              <w:left w:val="nil"/>
              <w:bottom w:val="single" w:color="auto" w:sz="4" w:space="0"/>
              <w:right w:val="single" w:color="auto" w:sz="4" w:space="0"/>
            </w:tcBorders>
            <w:shd w:val="clear" w:color="auto" w:fill="auto"/>
            <w:noWrap/>
            <w:vAlign w:val="center"/>
          </w:tcPr>
          <w:p w14:paraId="195D8886">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1034" w:type="pct"/>
            <w:tcBorders>
              <w:top w:val="nil"/>
              <w:left w:val="nil"/>
              <w:bottom w:val="single" w:color="auto" w:sz="4" w:space="0"/>
              <w:right w:val="single" w:color="auto" w:sz="4" w:space="0"/>
            </w:tcBorders>
            <w:shd w:val="clear" w:color="auto" w:fill="auto"/>
            <w:vAlign w:val="center"/>
          </w:tcPr>
          <w:p w14:paraId="344B39D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空压机</w:t>
            </w:r>
          </w:p>
        </w:tc>
        <w:tc>
          <w:tcPr>
            <w:tcW w:w="2073" w:type="pct"/>
            <w:gridSpan w:val="2"/>
            <w:tcBorders>
              <w:top w:val="single" w:color="auto" w:sz="4" w:space="0"/>
              <w:left w:val="nil"/>
              <w:bottom w:val="single" w:color="auto" w:sz="4" w:space="0"/>
              <w:right w:val="nil"/>
            </w:tcBorders>
            <w:shd w:val="clear" w:color="auto" w:fill="auto"/>
            <w:vAlign w:val="center"/>
          </w:tcPr>
          <w:p w14:paraId="44F60F8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活塞式，120L</w:t>
            </w:r>
          </w:p>
        </w:tc>
        <w:tc>
          <w:tcPr>
            <w:tcW w:w="397" w:type="pct"/>
            <w:tcBorders>
              <w:top w:val="nil"/>
              <w:left w:val="single" w:color="auto" w:sz="4" w:space="0"/>
              <w:bottom w:val="single" w:color="auto" w:sz="4" w:space="0"/>
              <w:right w:val="single" w:color="auto" w:sz="4" w:space="0"/>
            </w:tcBorders>
            <w:shd w:val="clear" w:color="auto" w:fill="auto"/>
            <w:noWrap/>
            <w:vAlign w:val="center"/>
          </w:tcPr>
          <w:p w14:paraId="2EBE402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53B0D6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75F7B10">
        <w:tblPrEx>
          <w:tblCellMar>
            <w:top w:w="0" w:type="dxa"/>
            <w:left w:w="108" w:type="dxa"/>
            <w:bottom w:w="0" w:type="dxa"/>
            <w:right w:w="108" w:type="dxa"/>
          </w:tblCellMar>
        </w:tblPrEx>
        <w:trPr>
          <w:trHeight w:val="660" w:hRule="atLeast"/>
        </w:trPr>
        <w:tc>
          <w:tcPr>
            <w:tcW w:w="702" w:type="pct"/>
            <w:tcBorders>
              <w:top w:val="nil"/>
              <w:left w:val="single" w:color="auto" w:sz="4" w:space="0"/>
              <w:bottom w:val="single" w:color="auto" w:sz="4" w:space="0"/>
              <w:right w:val="single" w:color="auto" w:sz="4" w:space="0"/>
            </w:tcBorders>
            <w:shd w:val="clear" w:color="000000" w:fill="FFFFFF"/>
            <w:vAlign w:val="center"/>
          </w:tcPr>
          <w:p w14:paraId="5D0CA0F7">
            <w:pPr>
              <w:widowControl/>
              <w:jc w:val="center"/>
              <w:rPr>
                <w:rFonts w:hint="eastAsia" w:ascii="宋体" w:hAnsi="宋体" w:eastAsia="宋体" w:cs="宋体"/>
                <w:kern w:val="0"/>
                <w:sz w:val="22"/>
              </w:rPr>
            </w:pPr>
            <w:r>
              <w:rPr>
                <w:rFonts w:hint="eastAsia" w:ascii="宋体" w:hAnsi="宋体" w:eastAsia="宋体" w:cs="宋体"/>
                <w:kern w:val="0"/>
                <w:sz w:val="22"/>
              </w:rPr>
              <w:t>干化系统</w:t>
            </w:r>
          </w:p>
        </w:tc>
        <w:tc>
          <w:tcPr>
            <w:tcW w:w="397" w:type="pct"/>
            <w:tcBorders>
              <w:top w:val="nil"/>
              <w:left w:val="nil"/>
              <w:bottom w:val="single" w:color="auto" w:sz="4" w:space="0"/>
              <w:right w:val="single" w:color="auto" w:sz="4" w:space="0"/>
            </w:tcBorders>
            <w:shd w:val="clear" w:color="auto" w:fill="auto"/>
            <w:noWrap/>
            <w:vAlign w:val="center"/>
          </w:tcPr>
          <w:p w14:paraId="48881014">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1034" w:type="pct"/>
            <w:tcBorders>
              <w:top w:val="nil"/>
              <w:left w:val="nil"/>
              <w:bottom w:val="single" w:color="auto" w:sz="4" w:space="0"/>
              <w:right w:val="single" w:color="auto" w:sz="4" w:space="0"/>
            </w:tcBorders>
            <w:shd w:val="clear" w:color="auto" w:fill="auto"/>
            <w:vAlign w:val="center"/>
          </w:tcPr>
          <w:p w14:paraId="26DD9BC5">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出料皮带</w:t>
            </w:r>
          </w:p>
        </w:tc>
        <w:tc>
          <w:tcPr>
            <w:tcW w:w="2073" w:type="pct"/>
            <w:gridSpan w:val="2"/>
            <w:tcBorders>
              <w:top w:val="single" w:color="auto" w:sz="4" w:space="0"/>
              <w:left w:val="nil"/>
              <w:bottom w:val="single" w:color="auto" w:sz="4" w:space="0"/>
              <w:right w:val="single" w:color="auto" w:sz="4" w:space="0"/>
            </w:tcBorders>
            <w:shd w:val="clear" w:color="auto" w:fill="auto"/>
            <w:vAlign w:val="center"/>
          </w:tcPr>
          <w:p w14:paraId="1EAD998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PVC，碳钢支架，带上下密封盖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L25.5米，W0.85米，使用宽度0.6米，提升高度3米</w:t>
            </w:r>
          </w:p>
        </w:tc>
        <w:tc>
          <w:tcPr>
            <w:tcW w:w="397" w:type="pct"/>
            <w:tcBorders>
              <w:top w:val="nil"/>
              <w:left w:val="nil"/>
              <w:bottom w:val="single" w:color="auto" w:sz="4" w:space="0"/>
              <w:right w:val="single" w:color="auto" w:sz="4" w:space="0"/>
            </w:tcBorders>
            <w:shd w:val="clear" w:color="auto" w:fill="auto"/>
            <w:vAlign w:val="center"/>
          </w:tcPr>
          <w:p w14:paraId="04E6A18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397" w:type="pct"/>
            <w:tcBorders>
              <w:top w:val="nil"/>
              <w:left w:val="nil"/>
              <w:bottom w:val="single" w:color="auto" w:sz="4" w:space="0"/>
              <w:right w:val="single" w:color="auto" w:sz="4" w:space="0"/>
            </w:tcBorders>
            <w:shd w:val="clear" w:color="auto" w:fill="auto"/>
            <w:noWrap/>
            <w:vAlign w:val="center"/>
          </w:tcPr>
          <w:p w14:paraId="1ECFDD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B368ADA">
        <w:tblPrEx>
          <w:tblCellMar>
            <w:top w:w="0" w:type="dxa"/>
            <w:left w:w="108" w:type="dxa"/>
            <w:bottom w:w="0" w:type="dxa"/>
            <w:right w:w="108" w:type="dxa"/>
          </w:tblCellMar>
        </w:tblPrEx>
        <w:trPr>
          <w:trHeight w:val="420" w:hRule="atLeast"/>
        </w:trPr>
        <w:tc>
          <w:tcPr>
            <w:tcW w:w="702" w:type="pct"/>
            <w:tcBorders>
              <w:top w:val="nil"/>
              <w:left w:val="single" w:color="auto" w:sz="4" w:space="0"/>
              <w:bottom w:val="single" w:color="auto" w:sz="4" w:space="0"/>
              <w:right w:val="single" w:color="auto" w:sz="4" w:space="0"/>
            </w:tcBorders>
            <w:shd w:val="clear" w:color="000000" w:fill="FFFFFF"/>
            <w:vAlign w:val="center"/>
          </w:tcPr>
          <w:p w14:paraId="1500D1A8">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97" w:type="pct"/>
            <w:tcBorders>
              <w:top w:val="nil"/>
              <w:left w:val="nil"/>
              <w:bottom w:val="single" w:color="auto" w:sz="4" w:space="0"/>
              <w:right w:val="single" w:color="auto" w:sz="4" w:space="0"/>
            </w:tcBorders>
            <w:shd w:val="clear" w:color="auto" w:fill="auto"/>
            <w:noWrap/>
            <w:vAlign w:val="center"/>
          </w:tcPr>
          <w:p w14:paraId="5B77E063">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1034" w:type="pct"/>
            <w:tcBorders>
              <w:top w:val="nil"/>
              <w:left w:val="nil"/>
              <w:bottom w:val="single" w:color="auto" w:sz="4" w:space="0"/>
              <w:right w:val="single" w:color="auto" w:sz="4" w:space="0"/>
            </w:tcBorders>
            <w:shd w:val="clear" w:color="auto" w:fill="auto"/>
            <w:vAlign w:val="center"/>
          </w:tcPr>
          <w:p w14:paraId="20E8254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运输</w:t>
            </w:r>
          </w:p>
        </w:tc>
        <w:tc>
          <w:tcPr>
            <w:tcW w:w="2073" w:type="pct"/>
            <w:gridSpan w:val="2"/>
            <w:tcBorders>
              <w:top w:val="single" w:color="auto" w:sz="4" w:space="0"/>
              <w:left w:val="nil"/>
              <w:bottom w:val="single" w:color="auto" w:sz="4" w:space="0"/>
              <w:right w:val="single" w:color="000000" w:sz="4" w:space="0"/>
            </w:tcBorders>
            <w:shd w:val="clear" w:color="auto" w:fill="auto"/>
            <w:vAlign w:val="center"/>
          </w:tcPr>
          <w:p w14:paraId="04EC1E65">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97" w:type="pct"/>
            <w:tcBorders>
              <w:top w:val="nil"/>
              <w:left w:val="nil"/>
              <w:bottom w:val="single" w:color="auto" w:sz="4" w:space="0"/>
              <w:right w:val="single" w:color="auto" w:sz="4" w:space="0"/>
            </w:tcBorders>
            <w:shd w:val="clear" w:color="auto" w:fill="auto"/>
            <w:noWrap/>
            <w:vAlign w:val="center"/>
          </w:tcPr>
          <w:p w14:paraId="7156C23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97" w:type="pct"/>
            <w:tcBorders>
              <w:top w:val="nil"/>
              <w:left w:val="nil"/>
              <w:bottom w:val="single" w:color="auto" w:sz="4" w:space="0"/>
              <w:right w:val="single" w:color="auto" w:sz="4" w:space="0"/>
            </w:tcBorders>
            <w:shd w:val="clear" w:color="auto" w:fill="auto"/>
            <w:noWrap/>
            <w:vAlign w:val="center"/>
          </w:tcPr>
          <w:p w14:paraId="286664D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9537A4A">
        <w:tblPrEx>
          <w:tblCellMar>
            <w:top w:w="0" w:type="dxa"/>
            <w:left w:w="108" w:type="dxa"/>
            <w:bottom w:w="0" w:type="dxa"/>
            <w:right w:w="108" w:type="dxa"/>
          </w:tblCellMar>
        </w:tblPrEx>
        <w:trPr>
          <w:trHeight w:val="420" w:hRule="atLeast"/>
        </w:trPr>
        <w:tc>
          <w:tcPr>
            <w:tcW w:w="702" w:type="pct"/>
            <w:tcBorders>
              <w:top w:val="nil"/>
              <w:left w:val="single" w:color="auto" w:sz="4" w:space="0"/>
              <w:bottom w:val="single" w:color="auto" w:sz="4" w:space="0"/>
              <w:right w:val="single" w:color="auto" w:sz="4" w:space="0"/>
            </w:tcBorders>
            <w:shd w:val="clear" w:color="000000" w:fill="FFFFFF"/>
            <w:vAlign w:val="center"/>
          </w:tcPr>
          <w:p w14:paraId="7679C0BB">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97" w:type="pct"/>
            <w:tcBorders>
              <w:top w:val="nil"/>
              <w:left w:val="nil"/>
              <w:bottom w:val="single" w:color="auto" w:sz="4" w:space="0"/>
              <w:right w:val="single" w:color="auto" w:sz="4" w:space="0"/>
            </w:tcBorders>
            <w:shd w:val="clear" w:color="auto" w:fill="auto"/>
            <w:noWrap/>
            <w:vAlign w:val="center"/>
          </w:tcPr>
          <w:p w14:paraId="37E3C9BC">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1034" w:type="pct"/>
            <w:tcBorders>
              <w:top w:val="nil"/>
              <w:left w:val="nil"/>
              <w:bottom w:val="single" w:color="auto" w:sz="4" w:space="0"/>
              <w:right w:val="single" w:color="auto" w:sz="4" w:space="0"/>
            </w:tcBorders>
            <w:shd w:val="clear" w:color="auto" w:fill="auto"/>
            <w:vAlign w:val="center"/>
          </w:tcPr>
          <w:p w14:paraId="38BEF841">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安装调试</w:t>
            </w:r>
          </w:p>
        </w:tc>
        <w:tc>
          <w:tcPr>
            <w:tcW w:w="2073" w:type="pct"/>
            <w:gridSpan w:val="2"/>
            <w:tcBorders>
              <w:top w:val="single" w:color="auto" w:sz="4" w:space="0"/>
              <w:left w:val="nil"/>
              <w:bottom w:val="single" w:color="auto" w:sz="4" w:space="0"/>
              <w:right w:val="single" w:color="000000" w:sz="4" w:space="0"/>
            </w:tcBorders>
            <w:shd w:val="clear" w:color="auto" w:fill="auto"/>
            <w:vAlign w:val="center"/>
          </w:tcPr>
          <w:p w14:paraId="1146AFFB">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397" w:type="pct"/>
            <w:tcBorders>
              <w:top w:val="nil"/>
              <w:left w:val="nil"/>
              <w:bottom w:val="single" w:color="auto" w:sz="4" w:space="0"/>
              <w:right w:val="single" w:color="auto" w:sz="4" w:space="0"/>
            </w:tcBorders>
            <w:shd w:val="clear" w:color="auto" w:fill="auto"/>
            <w:noWrap/>
            <w:vAlign w:val="center"/>
          </w:tcPr>
          <w:p w14:paraId="5FD9E5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397" w:type="pct"/>
            <w:tcBorders>
              <w:top w:val="nil"/>
              <w:left w:val="nil"/>
              <w:bottom w:val="single" w:color="auto" w:sz="4" w:space="0"/>
              <w:right w:val="single" w:color="auto" w:sz="4" w:space="0"/>
            </w:tcBorders>
            <w:shd w:val="clear" w:color="auto" w:fill="auto"/>
            <w:noWrap/>
            <w:vAlign w:val="center"/>
          </w:tcPr>
          <w:p w14:paraId="4555D83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4FECF7E">
        <w:tblPrEx>
          <w:tblCellMar>
            <w:top w:w="0" w:type="dxa"/>
            <w:left w:w="108" w:type="dxa"/>
            <w:bottom w:w="0" w:type="dxa"/>
            <w:right w:w="108" w:type="dxa"/>
          </w:tblCellMar>
        </w:tblPrEx>
        <w:trPr>
          <w:trHeight w:val="420" w:hRule="atLeast"/>
        </w:trPr>
        <w:tc>
          <w:tcPr>
            <w:tcW w:w="2132" w:type="pct"/>
            <w:gridSpan w:val="3"/>
            <w:tcBorders>
              <w:top w:val="nil"/>
              <w:left w:val="single" w:color="auto" w:sz="4" w:space="0"/>
              <w:bottom w:val="single" w:color="auto" w:sz="4" w:space="0"/>
              <w:right w:val="single" w:color="auto" w:sz="4" w:space="0"/>
            </w:tcBorders>
            <w:shd w:val="clear" w:color="000000" w:fill="FFFFFF"/>
            <w:vAlign w:val="center"/>
          </w:tcPr>
          <w:p w14:paraId="6081E57A">
            <w:pPr>
              <w:widowControl/>
              <w:jc w:val="center"/>
              <w:rPr>
                <w:rFonts w:hint="eastAsia" w:ascii="宋体" w:hAnsi="宋体" w:eastAsia="宋体" w:cs="Times New Roman"/>
                <w:b/>
                <w:bCs/>
                <w:kern w:val="0"/>
                <w:sz w:val="22"/>
              </w:rPr>
            </w:pPr>
            <w:r>
              <w:rPr>
                <w:rFonts w:hint="eastAsia" w:ascii="宋体" w:hAnsi="宋体" w:eastAsia="宋体" w:cs="Times New Roman"/>
                <w:b/>
                <w:bCs/>
                <w:kern w:val="0"/>
                <w:sz w:val="22"/>
              </w:rPr>
              <w:t>合计报价：</w:t>
            </w:r>
          </w:p>
        </w:tc>
        <w:tc>
          <w:tcPr>
            <w:tcW w:w="2868" w:type="pct"/>
            <w:gridSpan w:val="4"/>
            <w:tcBorders>
              <w:top w:val="single" w:color="auto" w:sz="4" w:space="0"/>
              <w:left w:val="nil"/>
              <w:bottom w:val="single" w:color="auto" w:sz="4" w:space="0"/>
              <w:right w:val="single" w:color="auto" w:sz="4" w:space="0"/>
            </w:tcBorders>
            <w:shd w:val="clear" w:color="auto" w:fill="auto"/>
            <w:vAlign w:val="center"/>
          </w:tcPr>
          <w:p w14:paraId="7337F6AA">
            <w:pPr>
              <w:widowControl/>
              <w:jc w:val="right"/>
              <w:rPr>
                <w:rFonts w:hint="eastAsia" w:ascii="宋体" w:hAnsi="宋体" w:eastAsia="宋体" w:cs="Times New Roman"/>
                <w:b/>
                <w:bCs/>
                <w:kern w:val="0"/>
                <w:sz w:val="22"/>
              </w:rPr>
            </w:pPr>
            <w:r>
              <w:rPr>
                <w:rFonts w:hint="eastAsia" w:ascii="宋体" w:hAnsi="宋体" w:eastAsia="宋体" w:cs="Times New Roman"/>
                <w:b/>
                <w:bCs/>
                <w:kern w:val="0"/>
                <w:sz w:val="22"/>
              </w:rPr>
              <w:t>万元</w:t>
            </w:r>
          </w:p>
        </w:tc>
      </w:tr>
    </w:tbl>
    <w:p w14:paraId="30377EAC">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5C034714">
      <w:pPr>
        <w:pStyle w:val="15"/>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04CAA5C2">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6D45AEA2">
      <w:pPr>
        <w:pStyle w:val="15"/>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25496EAB">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0D276CAB">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1.以上报价含13%增值税。</w:t>
      </w:r>
    </w:p>
    <w:p w14:paraId="3C8087BB">
      <w:pPr>
        <w:pStyle w:val="15"/>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2.</w:t>
      </w:r>
      <w:r>
        <w:rPr>
          <w:rFonts w:hint="eastAsia"/>
        </w:rPr>
        <w:t xml:space="preserve"> </w:t>
      </w:r>
      <w:r>
        <w:rPr>
          <w:rFonts w:hint="eastAsia" w:ascii="宋体" w:hAnsi="宋体" w:eastAsia="宋体" w:cs="宋体"/>
          <w:color w:val="5A5A5A"/>
          <w:szCs w:val="24"/>
          <w:shd w:val="clear" w:color="auto" w:fill="FFFFFF"/>
        </w:rPr>
        <w:t>以上报价不含土建，内部隔墙，建筑物配套改造，给水排水预埋等土建设施部分及排气设施、污水外排。</w:t>
      </w:r>
      <w:r>
        <w:rPr>
          <w:rFonts w:hint="eastAsia" w:ascii="宋体" w:hAnsi="宋体" w:eastAsia="宋体" w:cs="宋体"/>
          <w:color w:val="5A5A5A"/>
          <w:szCs w:val="24"/>
          <w:u w:val="single"/>
          <w:shd w:val="clear" w:color="auto" w:fill="FFFFFF"/>
        </w:rPr>
        <w:t xml:space="preserve">                                                           </w:t>
      </w:r>
    </w:p>
    <w:p w14:paraId="29E3DFD6">
      <w:pPr>
        <w:pStyle w:val="15"/>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shd w:val="clear" w:color="auto" w:fill="FFFFFF"/>
        </w:rPr>
        <w:t>3.</w:t>
      </w:r>
      <w:r>
        <w:rPr>
          <w:rFonts w:hint="eastAsia"/>
        </w:rPr>
        <w:t xml:space="preserve"> </w:t>
      </w:r>
      <w:r>
        <w:rPr>
          <w:rFonts w:hint="eastAsia" w:ascii="宋体" w:hAnsi="宋体" w:eastAsia="宋体" w:cs="宋体"/>
          <w:color w:val="5A5A5A"/>
          <w:szCs w:val="24"/>
          <w:shd w:val="clear" w:color="auto" w:fill="FFFFFF"/>
        </w:rPr>
        <w:t>出料皮带控制系统由招标人负责协调接入干化系统，投标人配合工作。</w:t>
      </w:r>
      <w:r>
        <w:rPr>
          <w:rFonts w:hint="eastAsia" w:ascii="宋体" w:hAnsi="宋体" w:eastAsia="宋体" w:cs="宋体"/>
          <w:color w:val="5A5A5A"/>
          <w:szCs w:val="24"/>
          <w:u w:val="single"/>
          <w:shd w:val="clear" w:color="auto" w:fill="FFFFFF"/>
        </w:rPr>
        <w:t xml:space="preserve">                                                       </w:t>
      </w:r>
    </w:p>
    <w:p w14:paraId="21ADAC4D">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u w:val="single"/>
          <w:shd w:val="clear" w:color="auto" w:fill="FFFFFF"/>
        </w:rPr>
        <w:t xml:space="preserve">                                                   </w:t>
      </w:r>
    </w:p>
    <w:p w14:paraId="1EB7C3DE">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AE1D07A">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14078DF9">
      <w:pPr>
        <w:pStyle w:val="15"/>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0DE3F09">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6924EADF">
      <w:pPr>
        <w:pStyle w:val="15"/>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48536C77">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4374F569">
      <w:pPr>
        <w:pStyle w:val="18"/>
        <w:spacing w:line="225" w:lineRule="atLeast"/>
        <w:ind w:firstLine="480"/>
        <w:rPr>
          <w:rFonts w:hint="eastAsia" w:eastAsia="宋体" w:cs="宋体"/>
          <w:color w:val="5A5A5A"/>
          <w:kern w:val="0"/>
          <w:sz w:val="24"/>
          <w:szCs w:val="24"/>
          <w:shd w:val="clear" w:color="auto" w:fill="FFFFFF"/>
          <w:lang w:bidi="ar"/>
        </w:rPr>
      </w:pPr>
    </w:p>
    <w:p w14:paraId="78F7915C">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4C907CEB">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5E151F0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6B536F2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7ADD47A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612829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5F28F29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40EF378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3431805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6A149A8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337A58C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ADD683">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630B4D35">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439DE09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1ABCED40">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5CE66A2B">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E83DD20">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73C6BE82">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2A876FAC">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28D3E96F">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4AF19E5">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2C81467A">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679797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2D354DC1">
      <w:pPr>
        <w:spacing w:line="225" w:lineRule="atLeast"/>
        <w:rPr>
          <w:rFonts w:hint="eastAsia" w:ascii="宋体" w:hAnsi="宋体" w:eastAsia="宋体" w:cs="宋体"/>
          <w:color w:val="5A5A5A"/>
          <w:kern w:val="0"/>
          <w:sz w:val="24"/>
          <w:szCs w:val="24"/>
          <w:shd w:val="clear" w:color="auto" w:fill="FFFFFF"/>
          <w:lang w:bidi="ar"/>
        </w:rPr>
      </w:pPr>
    </w:p>
    <w:p w14:paraId="70F4AD44">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4"/>
                    <a:srcRect t="22946" b="9810"/>
                    <a:stretch>
                      <a:fillRect/>
                    </a:stretch>
                  </pic:blipFill>
                  <pic:spPr>
                    <a:xfrm>
                      <a:off x="0" y="0"/>
                      <a:ext cx="5624195" cy="2183765"/>
                    </a:xfrm>
                    <a:prstGeom prst="rect">
                      <a:avLst/>
                    </a:prstGeom>
                    <a:noFill/>
                    <a:ln>
                      <a:noFill/>
                    </a:ln>
                  </pic:spPr>
                </pic:pic>
              </a:graphicData>
            </a:graphic>
          </wp:inline>
        </w:drawing>
      </w:r>
    </w:p>
    <w:p w14:paraId="75A806D5">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4A1B0068">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08EB6655">
      <w:pPr>
        <w:tabs>
          <w:tab w:val="left" w:pos="7560"/>
        </w:tabs>
        <w:jc w:val="left"/>
        <w:rPr>
          <w:rFonts w:hint="eastAsia"/>
        </w:rPr>
      </w:pPr>
    </w:p>
    <w:p w14:paraId="49C18878">
      <w:pPr>
        <w:tabs>
          <w:tab w:val="left" w:pos="7560"/>
        </w:tabs>
        <w:jc w:val="left"/>
        <w:rPr>
          <w:rFonts w:hint="eastAsia"/>
        </w:rPr>
      </w:pPr>
    </w:p>
    <w:p w14:paraId="209D4946">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5"/>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6"/>
                    <a:stretch>
                      <a:fillRect/>
                    </a:stretch>
                  </pic:blipFill>
                  <pic:spPr>
                    <a:xfrm>
                      <a:off x="0" y="0"/>
                      <a:ext cx="2653665" cy="2052320"/>
                    </a:xfrm>
                    <a:prstGeom prst="rect">
                      <a:avLst/>
                    </a:prstGeom>
                    <a:noFill/>
                    <a:ln>
                      <a:noFill/>
                    </a:ln>
                  </pic:spPr>
                </pic:pic>
              </a:graphicData>
            </a:graphic>
          </wp:inline>
        </w:drawing>
      </w:r>
    </w:p>
    <w:p w14:paraId="4D10C890">
      <w:pPr>
        <w:rPr>
          <w:rFonts w:hint="eastAsia"/>
        </w:rPr>
      </w:pPr>
    </w:p>
    <w:p w14:paraId="17EB16C1">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7"/>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8"/>
                    <a:stretch>
                      <a:fillRect/>
                    </a:stretch>
                  </pic:blipFill>
                  <pic:spPr>
                    <a:xfrm>
                      <a:off x="0" y="0"/>
                      <a:ext cx="2553970" cy="1971675"/>
                    </a:xfrm>
                    <a:prstGeom prst="rect">
                      <a:avLst/>
                    </a:prstGeom>
                    <a:noFill/>
                    <a:ln>
                      <a:noFill/>
                    </a:ln>
                  </pic:spPr>
                </pic:pic>
              </a:graphicData>
            </a:graphic>
          </wp:inline>
        </w:drawing>
      </w:r>
    </w:p>
    <w:p w14:paraId="30D4A6CE">
      <w:pPr>
        <w:widowControl/>
        <w:tabs>
          <w:tab w:val="left" w:pos="0"/>
        </w:tabs>
        <w:spacing w:line="300" w:lineRule="auto"/>
        <w:ind w:right="-51"/>
        <w:rPr>
          <w:rFonts w:hint="eastAsia" w:ascii="仿宋" w:hAnsi="仿宋" w:eastAsia="仿宋" w:cs="Times New Roman"/>
          <w:sz w:val="22"/>
        </w:rPr>
      </w:pPr>
    </w:p>
    <w:p w14:paraId="69100B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0B2D32"/>
    <w:rsid w:val="00123557"/>
    <w:rsid w:val="00130D49"/>
    <w:rsid w:val="001A6B2D"/>
    <w:rsid w:val="001C3A26"/>
    <w:rsid w:val="001C5758"/>
    <w:rsid w:val="001F507E"/>
    <w:rsid w:val="002A308A"/>
    <w:rsid w:val="002A3A06"/>
    <w:rsid w:val="002D1A6E"/>
    <w:rsid w:val="002D594D"/>
    <w:rsid w:val="003110BB"/>
    <w:rsid w:val="00324998"/>
    <w:rsid w:val="005205A8"/>
    <w:rsid w:val="006450F0"/>
    <w:rsid w:val="006B72EC"/>
    <w:rsid w:val="007D3014"/>
    <w:rsid w:val="008D78CD"/>
    <w:rsid w:val="00964DF3"/>
    <w:rsid w:val="00A22530"/>
    <w:rsid w:val="00A828CE"/>
    <w:rsid w:val="00B11B10"/>
    <w:rsid w:val="00B36A39"/>
    <w:rsid w:val="00D0499E"/>
    <w:rsid w:val="01821808"/>
    <w:rsid w:val="03E47515"/>
    <w:rsid w:val="0F98698F"/>
    <w:rsid w:val="11C10E95"/>
    <w:rsid w:val="139D148E"/>
    <w:rsid w:val="150B2427"/>
    <w:rsid w:val="154A73F4"/>
    <w:rsid w:val="15EA2FE5"/>
    <w:rsid w:val="16685D83"/>
    <w:rsid w:val="1B1D4C62"/>
    <w:rsid w:val="1DBB0E8E"/>
    <w:rsid w:val="20427645"/>
    <w:rsid w:val="2AB70C30"/>
    <w:rsid w:val="33BB353F"/>
    <w:rsid w:val="34A55F9D"/>
    <w:rsid w:val="34BE5CB7"/>
    <w:rsid w:val="350727B3"/>
    <w:rsid w:val="357F2005"/>
    <w:rsid w:val="3AD153F6"/>
    <w:rsid w:val="3F7153F9"/>
    <w:rsid w:val="440525B4"/>
    <w:rsid w:val="45401AF6"/>
    <w:rsid w:val="4B966AB0"/>
    <w:rsid w:val="4C6B2708"/>
    <w:rsid w:val="506C3141"/>
    <w:rsid w:val="522D5D37"/>
    <w:rsid w:val="530A3743"/>
    <w:rsid w:val="54A0538D"/>
    <w:rsid w:val="572A43B4"/>
    <w:rsid w:val="5919023C"/>
    <w:rsid w:val="5E4915C3"/>
    <w:rsid w:val="615269E1"/>
    <w:rsid w:val="64AD03D2"/>
    <w:rsid w:val="64D77000"/>
    <w:rsid w:val="665E7BD6"/>
    <w:rsid w:val="669C06FE"/>
    <w:rsid w:val="67987117"/>
    <w:rsid w:val="6EDE7B06"/>
    <w:rsid w:val="71724535"/>
    <w:rsid w:val="76966F18"/>
    <w:rsid w:val="7CCD740C"/>
    <w:rsid w:val="7D990F1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2"/>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45"/>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4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4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4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59"/>
    <w:unhideWhenUsed/>
    <w:qFormat/>
    <w:uiPriority w:val="99"/>
    <w:pPr>
      <w:jc w:val="left"/>
    </w:pPr>
    <w:rPr>
      <w:rFonts w:ascii="宋体" w:hAnsi="宋体" w:eastAsia="宋体" w:cs="Times New Roman"/>
      <w:szCs w:val="24"/>
    </w:rPr>
  </w:style>
  <w:style w:type="paragraph" w:styleId="13">
    <w:name w:val="Body Text Indent"/>
    <w:basedOn w:val="1"/>
    <w:link w:val="57"/>
    <w:semiHidden/>
    <w:unhideWhenUsed/>
    <w:qFormat/>
    <w:uiPriority w:val="99"/>
    <w:pPr>
      <w:spacing w:after="120"/>
      <w:ind w:left="420" w:leftChars="200"/>
    </w:pPr>
  </w:style>
  <w:style w:type="paragraph" w:styleId="14">
    <w:name w:val="Subtitle"/>
    <w:basedOn w:val="1"/>
    <w:next w:val="1"/>
    <w:link w:val="4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paragraph" w:styleId="16">
    <w:name w:val="Title"/>
    <w:basedOn w:val="1"/>
    <w:next w:val="1"/>
    <w:link w:val="3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Body Text First Indent"/>
    <w:basedOn w:val="2"/>
    <w:link w:val="41"/>
    <w:autoRedefine/>
    <w:qFormat/>
    <w:uiPriority w:val="0"/>
    <w:pPr>
      <w:ind w:firstLine="420"/>
      <w:jc w:val="left"/>
    </w:pPr>
    <w:rPr>
      <w:rFonts w:ascii="宋体" w:hAnsi="宋体"/>
    </w:rPr>
  </w:style>
  <w:style w:type="paragraph" w:styleId="18">
    <w:name w:val="Body Text First Indent 2"/>
    <w:basedOn w:val="13"/>
    <w:link w:val="58"/>
    <w:qFormat/>
    <w:uiPriority w:val="0"/>
    <w:pPr>
      <w:tabs>
        <w:tab w:val="left" w:pos="673"/>
      </w:tabs>
      <w:spacing w:after="0"/>
      <w:ind w:left="0" w:leftChars="0" w:firstLine="420" w:firstLineChars="200"/>
    </w:pPr>
    <w:rPr>
      <w:rFonts w:ascii="宋体" w:hAnsi="宋体"/>
      <w:sz w:val="28"/>
    </w:rPr>
  </w:style>
  <w:style w:type="table" w:styleId="20">
    <w:name w:val="Table Grid"/>
    <w:basedOn w:val="19"/>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paragraph" w:customStyle="1" w:styleId="23">
    <w:name w:val="Default"/>
    <w:next w:val="2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25">
    <w:name w:val="三级标题"/>
    <w:basedOn w:val="16"/>
    <w:next w:val="2"/>
    <w:link w:val="26"/>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26">
    <w:name w:val="三级标题 字符"/>
    <w:basedOn w:val="21"/>
    <w:link w:val="25"/>
    <w:qFormat/>
    <w:uiPriority w:val="0"/>
    <w:rPr>
      <w:rFonts w:ascii="仿宋" w:hAnsi="仿宋" w:eastAsia="仿宋_GB2312" w:cs="仿宋"/>
      <w:b/>
      <w:bCs/>
      <w:sz w:val="32"/>
      <w:szCs w:val="32"/>
    </w:rPr>
  </w:style>
  <w:style w:type="character" w:customStyle="1" w:styleId="27">
    <w:name w:val="标题 3 字符"/>
    <w:basedOn w:val="21"/>
    <w:link w:val="5"/>
    <w:semiHidden/>
    <w:qFormat/>
    <w:uiPriority w:val="9"/>
    <w:rPr>
      <w:b/>
      <w:bCs/>
      <w:sz w:val="32"/>
      <w:szCs w:val="32"/>
    </w:rPr>
  </w:style>
  <w:style w:type="paragraph" w:customStyle="1" w:styleId="28">
    <w:name w:val="二级标题"/>
    <w:basedOn w:val="5"/>
    <w:link w:val="29"/>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29">
    <w:name w:val="二级标题 字符"/>
    <w:basedOn w:val="21"/>
    <w:link w:val="28"/>
    <w:qFormat/>
    <w:uiPriority w:val="0"/>
    <w:rPr>
      <w:rFonts w:ascii="楷体" w:hAnsi="楷体" w:eastAsia="楷体" w:cs="楷体"/>
      <w:sz w:val="32"/>
      <w:szCs w:val="32"/>
    </w:rPr>
  </w:style>
  <w:style w:type="character" w:customStyle="1" w:styleId="30">
    <w:name w:val="标题 2 字符"/>
    <w:basedOn w:val="21"/>
    <w:link w:val="4"/>
    <w:semiHidden/>
    <w:qFormat/>
    <w:uiPriority w:val="9"/>
    <w:rPr>
      <w:rFonts w:asciiTheme="majorHAnsi" w:hAnsiTheme="majorHAnsi" w:eastAsiaTheme="majorEastAsia" w:cstheme="majorBidi"/>
      <w:b/>
      <w:bCs/>
      <w:sz w:val="32"/>
      <w:szCs w:val="32"/>
    </w:rPr>
  </w:style>
  <w:style w:type="paragraph" w:customStyle="1" w:styleId="31">
    <w:name w:val="仿宋GB正文"/>
    <w:basedOn w:val="1"/>
    <w:link w:val="32"/>
    <w:autoRedefine/>
    <w:qFormat/>
    <w:uiPriority w:val="0"/>
    <w:pPr>
      <w:ind w:firstLine="200" w:firstLineChars="200"/>
    </w:pPr>
    <w:rPr>
      <w:rFonts w:ascii="Times New Roman" w:hAnsi="Times New Roman" w:eastAsia="仿宋_GB2312"/>
      <w:sz w:val="32"/>
      <w:szCs w:val="32"/>
    </w:rPr>
  </w:style>
  <w:style w:type="character" w:customStyle="1" w:styleId="32">
    <w:name w:val="仿宋GB正文 字符"/>
    <w:basedOn w:val="21"/>
    <w:link w:val="31"/>
    <w:qFormat/>
    <w:uiPriority w:val="0"/>
    <w:rPr>
      <w:rFonts w:ascii="Times New Roman" w:hAnsi="Times New Roman" w:eastAsia="仿宋_GB2312"/>
      <w:sz w:val="32"/>
      <w:szCs w:val="32"/>
    </w:rPr>
  </w:style>
  <w:style w:type="paragraph" w:customStyle="1" w:styleId="33">
    <w:name w:val="一级标题"/>
    <w:basedOn w:val="1"/>
    <w:link w:val="34"/>
    <w:qFormat/>
    <w:uiPriority w:val="0"/>
    <w:pPr>
      <w:ind w:firstLine="640" w:firstLineChars="200"/>
      <w:outlineLvl w:val="0"/>
    </w:pPr>
    <w:rPr>
      <w:rFonts w:ascii="黑体" w:hAnsi="黑体" w:eastAsia="黑体" w:cs="黑体"/>
      <w:bCs/>
      <w:sz w:val="32"/>
      <w:szCs w:val="32"/>
    </w:rPr>
  </w:style>
  <w:style w:type="character" w:customStyle="1" w:styleId="34">
    <w:name w:val="一级标题 字符"/>
    <w:basedOn w:val="21"/>
    <w:link w:val="33"/>
    <w:qFormat/>
    <w:uiPriority w:val="0"/>
    <w:rPr>
      <w:rFonts w:ascii="黑体" w:hAnsi="黑体" w:eastAsia="黑体" w:cs="黑体"/>
      <w:bCs/>
      <w:sz w:val="32"/>
      <w:szCs w:val="32"/>
    </w:rPr>
  </w:style>
  <w:style w:type="character" w:customStyle="1" w:styleId="35">
    <w:name w:val="正文文本 字符"/>
    <w:basedOn w:val="21"/>
    <w:link w:val="2"/>
    <w:qFormat/>
    <w:uiPriority w:val="99"/>
    <w:rPr>
      <w:rFonts w:ascii="Times New Roman" w:hAnsi="Times New Roman" w:eastAsia="仿宋_GB2312" w:cs="Times New Roman"/>
      <w:sz w:val="32"/>
    </w:rPr>
  </w:style>
  <w:style w:type="paragraph" w:customStyle="1" w:styleId="36">
    <w:name w:val="大标题"/>
    <w:basedOn w:val="1"/>
    <w:link w:val="37"/>
    <w:autoRedefine/>
    <w:qFormat/>
    <w:uiPriority w:val="0"/>
    <w:pPr>
      <w:jc w:val="center"/>
    </w:pPr>
    <w:rPr>
      <w:rFonts w:ascii="方正小标宋简体" w:hAnsi="方正小标宋简体" w:eastAsia="方正小标宋简体" w:cs="方正小标宋简体"/>
      <w:sz w:val="44"/>
      <w:szCs w:val="44"/>
    </w:rPr>
  </w:style>
  <w:style w:type="character" w:customStyle="1" w:styleId="37">
    <w:name w:val="大标题 字符"/>
    <w:basedOn w:val="21"/>
    <w:link w:val="36"/>
    <w:qFormat/>
    <w:uiPriority w:val="0"/>
    <w:rPr>
      <w:rFonts w:ascii="方正小标宋简体" w:hAnsi="方正小标宋简体" w:eastAsia="方正小标宋简体" w:cs="方正小标宋简体"/>
      <w:sz w:val="44"/>
      <w:szCs w:val="44"/>
    </w:rPr>
  </w:style>
  <w:style w:type="character" w:customStyle="1" w:styleId="38">
    <w:name w:val="标题 字符"/>
    <w:basedOn w:val="21"/>
    <w:link w:val="16"/>
    <w:qFormat/>
    <w:uiPriority w:val="10"/>
    <w:rPr>
      <w:rFonts w:asciiTheme="majorHAnsi" w:hAnsiTheme="majorHAnsi" w:eastAsiaTheme="majorEastAsia" w:cstheme="majorBidi"/>
      <w:spacing w:val="-10"/>
      <w:kern w:val="28"/>
      <w:sz w:val="56"/>
      <w:szCs w:val="56"/>
    </w:rPr>
  </w:style>
  <w:style w:type="paragraph" w:customStyle="1" w:styleId="39">
    <w:name w:val="四级标题"/>
    <w:basedOn w:val="33"/>
    <w:next w:val="2"/>
    <w:link w:val="40"/>
    <w:autoRedefine/>
    <w:qFormat/>
    <w:uiPriority w:val="0"/>
    <w:pPr>
      <w:autoSpaceDE w:val="0"/>
      <w:ind w:firstLine="0" w:firstLineChars="0"/>
      <w:outlineLvl w:val="3"/>
    </w:pPr>
    <w:rPr>
      <w:rFonts w:eastAsia="仿宋_GB2312" w:cs="仿宋"/>
    </w:rPr>
  </w:style>
  <w:style w:type="character" w:customStyle="1" w:styleId="40">
    <w:name w:val="四级标题 字符"/>
    <w:basedOn w:val="34"/>
    <w:link w:val="39"/>
    <w:qFormat/>
    <w:uiPriority w:val="0"/>
    <w:rPr>
      <w:rFonts w:ascii="黑体" w:hAnsi="黑体" w:eastAsia="仿宋_GB2312" w:cs="仿宋"/>
      <w:sz w:val="32"/>
      <w:szCs w:val="32"/>
    </w:rPr>
  </w:style>
  <w:style w:type="character" w:customStyle="1" w:styleId="41">
    <w:name w:val="正文文本首行缩进 字符"/>
    <w:basedOn w:val="35"/>
    <w:link w:val="17"/>
    <w:qFormat/>
    <w:uiPriority w:val="0"/>
    <w:rPr>
      <w:rFonts w:ascii="宋体" w:hAnsi="宋体" w:eastAsia="仿宋_GB2312" w:cs="Times New Roman"/>
      <w:sz w:val="32"/>
    </w:rPr>
  </w:style>
  <w:style w:type="character" w:customStyle="1" w:styleId="42">
    <w:name w:val="标题 1 字符"/>
    <w:basedOn w:val="21"/>
    <w:link w:val="3"/>
    <w:qFormat/>
    <w:uiPriority w:val="9"/>
    <w:rPr>
      <w:rFonts w:ascii="Calibri" w:hAnsi="Calibri" w:eastAsia="黑体" w:cs="Times New Roman"/>
      <w:bCs/>
      <w:kern w:val="44"/>
      <w:sz w:val="32"/>
      <w:szCs w:val="44"/>
    </w:rPr>
  </w:style>
  <w:style w:type="character" w:customStyle="1" w:styleId="43">
    <w:name w:val="标题 4 字符"/>
    <w:basedOn w:val="21"/>
    <w:link w:val="6"/>
    <w:semiHidden/>
    <w:qFormat/>
    <w:uiPriority w:val="9"/>
    <w:rPr>
      <w:rFonts w:cstheme="majorBidi"/>
      <w:color w:val="104862" w:themeColor="accent1" w:themeShade="BF"/>
      <w:sz w:val="28"/>
      <w:szCs w:val="28"/>
    </w:rPr>
  </w:style>
  <w:style w:type="character" w:customStyle="1" w:styleId="44">
    <w:name w:val="标题 5 字符"/>
    <w:basedOn w:val="21"/>
    <w:link w:val="7"/>
    <w:semiHidden/>
    <w:qFormat/>
    <w:uiPriority w:val="9"/>
    <w:rPr>
      <w:rFonts w:cstheme="majorBidi"/>
      <w:color w:val="104862" w:themeColor="accent1" w:themeShade="BF"/>
      <w:sz w:val="24"/>
      <w:szCs w:val="24"/>
    </w:rPr>
  </w:style>
  <w:style w:type="character" w:customStyle="1" w:styleId="45">
    <w:name w:val="标题 6 字符"/>
    <w:basedOn w:val="21"/>
    <w:link w:val="8"/>
    <w:semiHidden/>
    <w:qFormat/>
    <w:uiPriority w:val="9"/>
    <w:rPr>
      <w:rFonts w:cstheme="majorBidi"/>
      <w:b/>
      <w:bCs/>
      <w:color w:val="104862" w:themeColor="accent1" w:themeShade="BF"/>
    </w:rPr>
  </w:style>
  <w:style w:type="character" w:customStyle="1" w:styleId="46">
    <w:name w:val="标题 7 字符"/>
    <w:basedOn w:val="21"/>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7">
    <w:name w:val="标题 8 字符"/>
    <w:basedOn w:val="21"/>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8">
    <w:name w:val="标题 9 字符"/>
    <w:basedOn w:val="21"/>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9">
    <w:name w:val="副标题 字符"/>
    <w:basedOn w:val="21"/>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0">
    <w:name w:val="Quote"/>
    <w:basedOn w:val="1"/>
    <w:next w:val="1"/>
    <w:link w:val="5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引用 字符"/>
    <w:basedOn w:val="21"/>
    <w:link w:val="50"/>
    <w:qFormat/>
    <w:uiPriority w:val="29"/>
    <w:rPr>
      <w:i/>
      <w:iCs/>
      <w:color w:val="404040" w:themeColor="text1" w:themeTint="BF"/>
      <w14:textFill>
        <w14:solidFill>
          <w14:schemeClr w14:val="tx1">
            <w14:lumMod w14:val="75000"/>
            <w14:lumOff w14:val="25000"/>
          </w14:schemeClr>
        </w14:solidFill>
      </w14:textFill>
    </w:rPr>
  </w:style>
  <w:style w:type="paragraph" w:styleId="52">
    <w:name w:val="List Paragraph"/>
    <w:basedOn w:val="1"/>
    <w:qFormat/>
    <w:uiPriority w:val="34"/>
    <w:pPr>
      <w:ind w:left="720"/>
      <w:contextualSpacing/>
    </w:pPr>
  </w:style>
  <w:style w:type="character" w:customStyle="1" w:styleId="53">
    <w:name w:val="明显强调1"/>
    <w:basedOn w:val="21"/>
    <w:qFormat/>
    <w:uiPriority w:val="21"/>
    <w:rPr>
      <w:i/>
      <w:iCs/>
      <w:color w:val="104862" w:themeColor="accent1" w:themeShade="BF"/>
    </w:rPr>
  </w:style>
  <w:style w:type="paragraph" w:styleId="54">
    <w:name w:val="Intense Quote"/>
    <w:basedOn w:val="1"/>
    <w:next w:val="1"/>
    <w:link w:val="5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5">
    <w:name w:val="明显引用 字符"/>
    <w:basedOn w:val="21"/>
    <w:link w:val="54"/>
    <w:qFormat/>
    <w:uiPriority w:val="30"/>
    <w:rPr>
      <w:i/>
      <w:iCs/>
      <w:color w:val="104862" w:themeColor="accent1" w:themeShade="BF"/>
    </w:rPr>
  </w:style>
  <w:style w:type="character" w:customStyle="1" w:styleId="56">
    <w:name w:val="明显参考1"/>
    <w:basedOn w:val="21"/>
    <w:qFormat/>
    <w:uiPriority w:val="32"/>
    <w:rPr>
      <w:b/>
      <w:bCs/>
      <w:smallCaps/>
      <w:color w:val="104862" w:themeColor="accent1" w:themeShade="BF"/>
      <w:spacing w:val="5"/>
    </w:rPr>
  </w:style>
  <w:style w:type="character" w:customStyle="1" w:styleId="57">
    <w:name w:val="正文文本缩进 字符"/>
    <w:basedOn w:val="21"/>
    <w:link w:val="13"/>
    <w:semiHidden/>
    <w:qFormat/>
    <w:uiPriority w:val="99"/>
  </w:style>
  <w:style w:type="character" w:customStyle="1" w:styleId="58">
    <w:name w:val="正文文本首行缩进 2 字符"/>
    <w:basedOn w:val="57"/>
    <w:link w:val="18"/>
    <w:qFormat/>
    <w:uiPriority w:val="0"/>
    <w:rPr>
      <w:rFonts w:ascii="宋体" w:hAnsi="宋体"/>
      <w:sz w:val="28"/>
    </w:rPr>
  </w:style>
  <w:style w:type="character" w:customStyle="1" w:styleId="59">
    <w:name w:val="批注文字 字符"/>
    <w:basedOn w:val="21"/>
    <w:link w:val="12"/>
    <w:qFormat/>
    <w:uiPriority w:val="99"/>
    <w:rPr>
      <w:rFonts w:ascii="宋体" w:hAnsi="宋体" w:eastAsia="宋体" w:cs="Times New Roman"/>
      <w:szCs w:val="24"/>
    </w:rPr>
  </w:style>
  <w:style w:type="paragraph" w:customStyle="1" w:styleId="60">
    <w:name w:val="Table Paragraph"/>
    <w:basedOn w:val="1"/>
    <w:qFormat/>
    <w:uiPriority w:val="1"/>
    <w:pPr>
      <w:ind w:left="10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1759</Words>
  <Characters>1864</Characters>
  <Lines>188</Lines>
  <Paragraphs>180</Paragraphs>
  <TotalTime>179</TotalTime>
  <ScaleCrop>false</ScaleCrop>
  <LinksUpToDate>false</LinksUpToDate>
  <CharactersWithSpaces>1876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2024-09-20T02:14:00Z</dcterms:created>
  <dc:creator>方泽林</dc:creator>
  <cp:lastModifiedBy></cp:lastModifiedBy>
  <dcterms:modified xsi:type="dcterms:W3CDTF">2025-04-14T01:45:56Z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CD782CB3FDF3420B9C0CC18C3127B6F6_13</vt:lpwstr>
  </property>
  <property fmtid="{D5CDD505-2E9C-101B-9397-08002B2CF9AE}" pid="4" name="KSOTemplateDocerSaveRecord">
    <vt:lpwstr>eyJoZGlkIjoiNzIxM2NkNWQ5MTEyZDU0YTlkM2VhMDE5OGI1ZmJkMWMiLCJ1c2VySWQiOiIzMzQ5MzMwOTYifQ==</vt:lpwstr>
  </property>
</Properties>
</file>