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spacing w:before="100" w:beforeAutospacing="1" w:after="100" w:afterAutospacing="1"/>
        <w:jc w:val="right"/>
        <w:outlineLvl w:val="1"/>
        <w:rPr>
          <w:rFonts w:ascii="宋体" w:eastAsia="宋体" w:hAnsi="宋体" w:cs="宋体" w:hint="eastAsia"/>
          <w:b/>
          <w:bCs/>
          <w:color w:val="000000"/>
          <w:sz w:val="40"/>
          <w:szCs w:val="40"/>
          <w:lang w:eastAsia="zh-CN"/>
        </w:rPr>
      </w:pPr>
      <w:bookmarkStart w:id="0" w:name="_Hlk71456902"/>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SZDL2025000370</w:t>
      </w:r>
    </w:p>
    <w:p>
      <w:pPr>
        <w:jc w:val="center"/>
        <w:rPr>
          <w:rFonts w:ascii="宋体" w:eastAsia="宋体" w:hAnsi="宋体" w:cs="宋体"/>
          <w:sz w:val="52"/>
          <w:szCs w:val="52"/>
        </w:rPr>
      </w:pPr>
    </w:p>
    <w:p>
      <w:pPr>
        <w:jc w:val="center"/>
        <w:rPr>
          <w:rFonts w:ascii="宋体" w:eastAsia="宋体" w:hAnsi="宋体" w:cs="宋体"/>
          <w:sz w:val="52"/>
          <w:szCs w:val="52"/>
        </w:rPr>
      </w:pPr>
    </w:p>
    <w:p>
      <w:pPr>
        <w:jc w:val="center"/>
        <w:rPr>
          <w:rFonts w:ascii="宋体" w:eastAsia="宋体" w:hAnsi="宋体" w:cs="宋体"/>
          <w:sz w:val="52"/>
          <w:szCs w:val="52"/>
        </w:rPr>
      </w:pPr>
    </w:p>
    <w:p>
      <w:pPr>
        <w:jc w:val="center"/>
        <w:rPr>
          <w:rFonts w:ascii="宋体" w:eastAsia="宋体" w:hAnsi="宋体" w:cs="宋体"/>
          <w:sz w:val="52"/>
          <w:szCs w:val="52"/>
        </w:rPr>
      </w:pPr>
      <w:r>
        <w:rPr>
          <w:rFonts w:ascii="宋体" w:eastAsia="宋体" w:hAnsi="宋体" w:cs="宋体" w:hint="eastAsia"/>
          <w:sz w:val="52"/>
          <w:szCs w:val="52"/>
        </w:rPr>
        <w:t>【货物类】</w:t>
      </w:r>
    </w:p>
    <w:p>
      <w:pPr>
        <w:jc w:val="center"/>
        <w:rPr>
          <w:rFonts w:ascii="宋体" w:eastAsia="宋体" w:hAnsi="宋体" w:cs="宋体"/>
          <w:sz w:val="52"/>
          <w:szCs w:val="52"/>
        </w:rPr>
      </w:pPr>
      <w:r>
        <w:rPr>
          <w:rFonts w:ascii="宋体" w:eastAsia="宋体" w:hAnsi="宋体" w:cs="宋体" w:hint="eastAsia"/>
          <w:sz w:val="52"/>
          <w:szCs w:val="52"/>
        </w:rPr>
        <w:t>高性能计算集群</w:t>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widowControl w:val="0"/>
        <w:spacing w:after="96" w:afterLines="40"/>
        <w:jc w:val="center"/>
        <w:rPr>
          <w:rFonts w:ascii="宋体" w:eastAsia="宋体" w:hAnsi="宋体" w:cs="宋体"/>
          <w:color w:val="000000"/>
          <w:sz w:val="72"/>
          <w:szCs w:val="52"/>
        </w:rPr>
      </w:pPr>
      <w:r>
        <w:rPr>
          <w:rFonts w:ascii="宋体" w:eastAsia="宋体" w:hAnsi="宋体" w:cs="宋体" w:hint="eastAsia"/>
          <w:color w:val="000000"/>
          <w:sz w:val="72"/>
          <w:szCs w:val="52"/>
        </w:rPr>
        <w:t>招 标 文 件</w:t>
      </w:r>
    </w:p>
    <w:p>
      <w:pPr>
        <w:pStyle w:val="BodyText2"/>
        <w:rPr>
          <w:rFonts w:ascii="宋体" w:eastAsia="宋体" w:hAnsi="宋体" w:cs="宋体"/>
        </w:rPr>
      </w:pPr>
    </w:p>
    <w:p>
      <w:pPr>
        <w:pStyle w:val="BodyText2"/>
        <w:rPr>
          <w:rFonts w:ascii="宋体" w:eastAsia="宋体" w:hAnsi="宋体" w:cs="宋体"/>
        </w:rPr>
      </w:pPr>
    </w:p>
    <w:p>
      <w:pPr>
        <w:pStyle w:val="BodyText2"/>
        <w:rPr>
          <w:rFonts w:ascii="宋体" w:eastAsia="宋体" w:hAnsi="宋体" w:cs="宋体"/>
        </w:rPr>
      </w:pPr>
    </w:p>
    <w:p>
      <w:pPr>
        <w:pStyle w:val="BodyText"/>
        <w:rPr>
          <w:rFonts w:ascii="宋体" w:eastAsia="宋体" w:hAnsi="宋体" w:cs="宋体"/>
        </w:rPr>
      </w:pPr>
    </w:p>
    <w:p>
      <w:pPr>
        <w:pStyle w:val="BodyText2"/>
        <w:rPr>
          <w:rFonts w:ascii="宋体" w:eastAsia="宋体" w:hAnsi="宋体" w:cs="宋体"/>
        </w:rPr>
      </w:pPr>
    </w:p>
    <w:p>
      <w:pPr>
        <w:pStyle w:val="BodyText2"/>
        <w:widowControl w:val="0"/>
        <w:jc w:val="center"/>
        <w:rPr>
          <w:rFonts w:ascii="宋体" w:eastAsia="宋体" w:hAnsi="宋体" w:cs="宋体"/>
        </w:rPr>
      </w:pPr>
      <w:r>
        <w:rPr>
          <w:rFonts w:ascii="宋体" w:eastAsia="宋体" w:hAnsi="宋体" w:cs="宋体" w:hint="eastAsia"/>
          <w:sz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i1025" type="#_x0000_t75" alt="b6bbc1c3021ac190a7f1ff08bab79ef" style="height:95.35pt;mso-position-horizontal-relative:page;mso-position-vertical-relative:page;mso-wrap-style:square;width:95.35pt" o:preferrelative="t" filled="f" stroked="f">
            <v:fill o:detectmouseclick="t"/>
            <v:stroke linestyle="single"/>
            <v:imagedata r:id="rId4" o:title="b6bbc1c3021ac190a7f1ff08bab79ef"/>
            <v:path o:extrusionok="f"/>
            <o:lock v:ext="edit" aspectratio="t"/>
          </v:shape>
        </w:pict>
      </w:r>
    </w:p>
    <w:p>
      <w:pPr>
        <w:pStyle w:val="BodyText2"/>
        <w:widowControl w:val="0"/>
        <w:rPr>
          <w:rFonts w:ascii="宋体" w:eastAsia="宋体" w:hAnsi="宋体" w:cs="宋体"/>
        </w:rPr>
      </w:pPr>
    </w:p>
    <w:p>
      <w:pPr>
        <w:pStyle w:val="BodyText2"/>
        <w:widowControl w:val="0"/>
        <w:rPr>
          <w:rFonts w:ascii="宋体" w:eastAsia="宋体" w:hAnsi="宋体" w:cs="宋体"/>
        </w:rPr>
      </w:pPr>
    </w:p>
    <w:p>
      <w:pPr>
        <w:snapToGrid w:val="0"/>
        <w:jc w:val="center"/>
        <w:rPr>
          <w:rFonts w:ascii="宋体" w:eastAsia="宋体" w:hAnsi="宋体" w:cs="宋体"/>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b/>
          <w:bCs/>
          <w:sz w:val="21"/>
          <w:szCs w:val="21"/>
        </w:rPr>
      </w:pPr>
    </w:p>
    <w:p>
      <w:pPr>
        <w:jc w:val="center"/>
        <w:rPr>
          <w:rFonts w:ascii="宋体" w:eastAsia="宋体" w:hAnsi="宋体" w:cs="宋体"/>
        </w:rPr>
      </w:pPr>
      <w:r>
        <w:rPr>
          <w:rFonts w:ascii="宋体" w:eastAsia="宋体" w:hAnsi="宋体" w:cs="宋体" w:hint="eastAsia"/>
          <w:b/>
          <w:bCs/>
          <w:sz w:val="36"/>
          <w:szCs w:val="36"/>
        </w:rPr>
        <w:t>二〇二五年</w:t>
      </w:r>
      <w:r>
        <w:rPr>
          <w:rFonts w:ascii="宋体" w:eastAsia="宋体" w:hAnsi="宋体" w:cs="宋体" w:hint="eastAsia"/>
          <w:b/>
          <w:bCs/>
          <w:sz w:val="36"/>
          <w:szCs w:val="36"/>
          <w:lang w:val="en-US" w:eastAsia="zh-CN"/>
        </w:rPr>
        <w:t>四</w:t>
      </w:r>
      <w:r>
        <w:rPr>
          <w:rFonts w:ascii="宋体" w:eastAsia="宋体" w:hAnsi="宋体" w:cs="宋体" w:hint="eastAsia"/>
          <w:b/>
          <w:bCs/>
          <w:sz w:val="36"/>
          <w:szCs w:val="36"/>
        </w:rPr>
        <w:t>月</w:t>
      </w:r>
    </w:p>
    <w:p>
      <w:pPr>
        <w:pStyle w:val="NormalWeb"/>
        <w:jc w:val="center"/>
        <w:outlineLvl w:val="1"/>
        <w:rPr>
          <w:rFonts w:ascii="宋体" w:eastAsia="宋体" w:hAnsi="宋体" w:cs="宋体"/>
          <w:sz w:val="40"/>
          <w:szCs w:val="40"/>
        </w:rPr>
        <w:sectPr>
          <w:footerReference w:type="default" r:id="rId5"/>
          <w:type w:val="nextPage"/>
          <w:pgSz w:w="11906" w:h="16838"/>
          <w:pgMar w:top="1440" w:right="1800" w:bottom="1440" w:left="1800" w:header="720" w:footer="720" w:gutter="0"/>
          <w:pgNumType w:fmt="decimal" w:start="1"/>
          <w:cols w:space="720"/>
        </w:sectPr>
      </w:pPr>
    </w:p>
    <w:p>
      <w:pPr>
        <w:spacing w:beforeAutospacing="1" w:afterAutospacing="1"/>
        <w:jc w:val="center"/>
        <w:outlineLvl w:val="1"/>
        <w:rPr>
          <w:rFonts w:ascii="宋体" w:eastAsia="宋体" w:hAnsi="宋体" w:cs="宋体"/>
          <w:color w:val="000000"/>
          <w:sz w:val="40"/>
          <w:szCs w:val="40"/>
        </w:rPr>
      </w:pPr>
      <w:r>
        <w:rPr>
          <w:rFonts w:ascii="宋体" w:eastAsia="宋体" w:hAnsi="宋体" w:cs="宋体" w:hint="eastAsia"/>
          <w:color w:val="000000"/>
          <w:sz w:val="40"/>
          <w:szCs w:val="40"/>
        </w:rPr>
        <w:t>招标文件信息</w:t>
      </w:r>
    </w:p>
    <w:tbl>
      <w:tblPr>
        <w:tblStyle w:val="TableNormal"/>
        <w:tblW w:w="7943" w:type="dxa"/>
        <w:jc w:val="center"/>
        <w:tblCellSpacing w:w="0" w:type="dxa"/>
        <w:tblCellMar>
          <w:top w:w="45" w:type="dxa"/>
          <w:left w:w="45" w:type="dxa"/>
          <w:bottom w:w="45" w:type="dxa"/>
          <w:right w:w="45" w:type="dxa"/>
        </w:tblCellMar>
        <w:tblLook w:val="0000"/>
      </w:tblPr>
      <w:tblGrid>
        <w:gridCol w:w="2723"/>
        <w:gridCol w:w="5220"/>
      </w:tblGrid>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2723" w:type="dxa"/>
            <w:vAlign w:val="center"/>
          </w:tcPr>
          <w:p>
            <w:pPr>
              <w:jc w:val="right"/>
              <w:rPr>
                <w:rFonts w:ascii="宋体" w:eastAsia="宋体" w:hAnsi="宋体" w:cs="宋体"/>
                <w:sz w:val="30"/>
                <w:szCs w:val="30"/>
              </w:rPr>
            </w:pPr>
            <w:r>
              <w:rPr>
                <w:rFonts w:ascii="宋体" w:eastAsia="宋体" w:hAnsi="宋体" w:cs="宋体" w:hint="eastAsia"/>
                <w:sz w:val="30"/>
                <w:szCs w:val="30"/>
              </w:rPr>
              <w:t>项目编号：</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SZDL2025000370</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项目名称：</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高性能计算集群</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包 号：</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项目类型：</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采购方式：</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货币类型：</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sz w:val="30"/>
                <w:szCs w:val="30"/>
              </w:rPr>
            </w:pPr>
            <w:r>
              <w:rPr>
                <w:rFonts w:ascii="宋体" w:eastAsia="宋体" w:hAnsi="宋体" w:cs="宋体" w:hint="eastAsia"/>
                <w:sz w:val="30"/>
                <w:szCs w:val="30"/>
              </w:rPr>
              <w:t>评标方法：</w:t>
            </w:r>
          </w:p>
        </w:tc>
        <w:tc>
          <w:tcPr>
            <w:tcW w:w="0" w:type="auto"/>
            <w:vAlign w:val="center"/>
          </w:tcPr>
          <w:p>
            <w:pPr>
              <w:rPr>
                <w:rFonts w:ascii="宋体" w:eastAsia="宋体" w:hAnsi="宋体" w:cs="宋体"/>
                <w:sz w:val="30"/>
                <w:szCs w:val="30"/>
              </w:rPr>
            </w:pPr>
            <w:r>
              <w:rPr>
                <w:rFonts w:ascii="宋体" w:eastAsia="宋体" w:hAnsi="宋体" w:cs="宋体" w:hint="eastAsia"/>
                <w:sz w:val="30"/>
                <w:szCs w:val="30"/>
              </w:rPr>
              <w:t>综合评分法</w:t>
            </w:r>
          </w:p>
        </w:tc>
      </w:tr>
    </w:tbl>
    <w:p>
      <w:pPr>
        <w:pStyle w:val="NormalWeb"/>
        <w:jc w:val="center"/>
        <w:outlineLvl w:val="1"/>
        <w:rPr>
          <w:rFonts w:ascii="宋体" w:eastAsia="宋体" w:hAnsi="宋体" w:cs="宋体"/>
          <w:sz w:val="40"/>
          <w:szCs w:val="40"/>
        </w:rPr>
      </w:pPr>
      <w:bookmarkEnd w:id="0"/>
      <w:r>
        <w:rPr>
          <w:rFonts w:ascii="宋体" w:eastAsia="宋体" w:hAnsi="宋体" w:cs="宋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sz w:val="40"/>
          <w:szCs w:val="40"/>
        </w:rPr>
      </w:pPr>
      <w:r>
        <w:rPr>
          <w:rFonts w:ascii="宋体" w:eastAsia="宋体" w:hAnsi="宋体" w:cs="宋体" w:hint="eastAsia"/>
          <w:sz w:val="40"/>
          <w:szCs w:val="40"/>
        </w:rPr>
        <w:t>符合性审查表</w:t>
      </w:r>
    </w:p>
    <w:tbl>
      <w:tblPr>
        <w:tblStyle w:val="TableNormal"/>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794"/>
        <w:gridCol w:w="8284"/>
      </w:tblGrid>
      <w:tr>
        <w:tblPrEx>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sz w:val="28"/>
                <w:szCs w:val="28"/>
              </w:rPr>
            </w:pPr>
            <w:r>
              <w:rPr>
                <w:rFonts w:ascii="宋体" w:eastAsia="宋体" w:hAnsi="宋体" w:cs="宋体" w:hint="eastAsia"/>
                <w:sz w:val="28"/>
                <w:szCs w:val="28"/>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sz w:val="28"/>
                <w:szCs w:val="28"/>
              </w:rPr>
            </w:pPr>
            <w:r>
              <w:rPr>
                <w:rFonts w:ascii="宋体" w:eastAsia="宋体" w:hAnsi="宋体" w:cs="宋体" w:hint="eastAsia"/>
                <w:sz w:val="28"/>
                <w:szCs w:val="28"/>
              </w:rPr>
              <w:t>内容</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将一个包或一个标段的内容拆开投标；</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2</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对同一项目投标时，提供两套以上的投标方案（招标文件另有规定的除外）；</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分项报价或投标总价高于</w:t>
            </w:r>
            <w:bookmarkStart w:id="1" w:name="_Hlk71832186"/>
            <w:r>
              <w:rPr>
                <w:rFonts w:ascii="宋体" w:eastAsia="宋体" w:hAnsi="宋体" w:cs="宋体" w:hint="eastAsia"/>
              </w:rPr>
              <w:t>相应财政预算金额（或设定的财政预算金额下的最高限价）</w:t>
            </w:r>
            <w:bookmarkEnd w:id="1"/>
            <w:r>
              <w:rPr>
                <w:rFonts w:ascii="宋体" w:eastAsia="宋体" w:hAnsi="宋体" w:cs="宋体" w:hint="eastAsia"/>
              </w:rPr>
              <w:t>；</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4</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5</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6</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未按招标文件所提供的样式填写《投标函》；</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7</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rPr>
            </w:pPr>
            <w:r>
              <w:rPr>
                <w:rFonts w:ascii="宋体" w:eastAsia="宋体" w:hAnsi="宋体" w:cs="宋体" w:hint="eastAsia"/>
              </w:rPr>
              <w:t>未按招标文件所提供的《政府采购投标及履约承诺函》进行承诺或不符合承诺的；</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8</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投标文件对</w:t>
            </w:r>
            <w:r>
              <w:rPr>
                <w:rFonts w:ascii="宋体" w:eastAsia="宋体" w:hAnsi="宋体" w:cs="宋体" w:hint="eastAsia"/>
              </w:rPr>
              <w:t>采购标的响应不全（包括：</w:t>
            </w:r>
            <w:r>
              <w:rPr>
                <w:rFonts w:ascii="宋体" w:eastAsia="宋体" w:hAnsi="宋体" w:cs="宋体" w:hint="eastAsia"/>
              </w:rPr>
              <w:t>投标报价有缺漏项，对招标文件规定的项目需求内容或者需求数量进行修改，未填写所投货物的品牌、规格、型号、制造商、原产地</w:t>
            </w:r>
            <w:r>
              <w:rPr>
                <w:rFonts w:ascii="宋体" w:eastAsia="宋体" w:hAnsi="宋体" w:cs="宋体" w:hint="eastAsia"/>
              </w:rPr>
              <w:t>），</w:t>
            </w:r>
            <w:r>
              <w:rPr>
                <w:rFonts w:ascii="宋体" w:eastAsia="宋体" w:hAnsi="宋体" w:cs="宋体" w:hint="eastAsia"/>
              </w:rPr>
              <w:t>由评审委员会根据《分项报价表》做出评判）</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9</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投标文件存在列放位置错误，导致属于信息公开情形的没有被公开；</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10</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投标文件电子文档带病毒；</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11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投标文件用不属于本公司的电子密钥进行加密的；</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szCs w:val="21"/>
              </w:rPr>
            </w:pPr>
            <w:r>
              <w:rPr>
                <w:rFonts w:ascii="宋体" w:eastAsia="宋体" w:hAnsi="宋体" w:cs="宋体" w:hint="eastAsia"/>
                <w:color w:val="000000"/>
                <w:szCs w:val="21"/>
              </w:rPr>
              <w:t>12</w:t>
            </w:r>
          </w:p>
        </w:tc>
        <w:tc>
          <w:tcPr>
            <w:tcW w:w="8284"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cs="宋体"/>
              </w:rPr>
            </w:pPr>
            <w:r>
              <w:rPr>
                <w:rFonts w:ascii="宋体" w:eastAsia="宋体" w:hAnsi="宋体" w:cs="宋体" w:hint="eastAsia"/>
              </w:rPr>
              <w:t>不同投标供应商投标文件“文件制作机器码”或“文件创建标识码”一致的；</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textAlignment w:val="top"/>
              <w:rPr>
                <w:rFonts w:ascii="宋体" w:eastAsia="宋体" w:hAnsi="宋体" w:cs="宋体"/>
                <w:szCs w:val="21"/>
              </w:rPr>
            </w:pPr>
            <w:r>
              <w:rPr>
                <w:rFonts w:ascii="宋体" w:eastAsia="宋体" w:hAnsi="宋体" w:cs="宋体" w:hint="eastAsia"/>
                <w:szCs w:val="21"/>
              </w:rPr>
              <w:t>13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szCs w:val="21"/>
              </w:rPr>
            </w:pPr>
            <w:r>
              <w:rPr>
                <w:rFonts w:ascii="宋体" w:eastAsia="宋体" w:hAnsi="宋体" w:cs="宋体" w:hint="eastAsia"/>
              </w:rPr>
              <w:t>法律、法规、规章、规范性文件规定的其他情形。</w:t>
            </w:r>
          </w:p>
        </w:tc>
      </w:tr>
    </w:tbl>
    <w:p>
      <w:pPr>
        <w:pStyle w:val="NormalWeb"/>
        <w:jc w:val="center"/>
        <w:outlineLvl w:val="1"/>
        <w:rPr>
          <w:rFonts w:ascii="宋体" w:eastAsia="宋体" w:hAnsi="宋体" w:cs="宋体"/>
          <w:sz w:val="40"/>
          <w:szCs w:val="40"/>
        </w:rPr>
      </w:pPr>
      <w:r>
        <w:rPr>
          <w:rFonts w:ascii="宋体" w:eastAsia="宋体" w:hAnsi="宋体" w:cs="宋体" w:hint="eastAsia"/>
          <w:sz w:val="40"/>
          <w:szCs w:val="40"/>
        </w:rPr>
        <w:t>评标信息</w:t>
      </w:r>
    </w:p>
    <w:tbl>
      <w:tblPr>
        <w:tblStyle w:val="TableNormal"/>
        <w:tblW w:w="9078" w:type="dxa"/>
        <w:jc w:val="center"/>
        <w:tblCellSpacing w:w="0" w:type="dxa"/>
        <w:tblCellMar>
          <w:top w:w="45" w:type="dxa"/>
          <w:left w:w="45" w:type="dxa"/>
          <w:bottom w:w="45" w:type="dxa"/>
          <w:right w:w="45" w:type="dxa"/>
        </w:tblCellMar>
        <w:tblLook w:val="0000"/>
      </w:tblPr>
      <w:tblGrid>
        <w:gridCol w:w="8892"/>
        <w:gridCol w:w="186"/>
      </w:tblGrid>
      <w:tr>
        <w:tblPrEx>
          <w:tblW w:w="9078" w:type="dxa"/>
          <w:jc w:val="center"/>
          <w:tblCellSpacing w:w="0" w:type="dxa"/>
          <w:tblCellMar>
            <w:top w:w="45" w:type="dxa"/>
            <w:left w:w="45" w:type="dxa"/>
            <w:bottom w:w="45" w:type="dxa"/>
            <w:right w:w="45" w:type="dxa"/>
          </w:tblCellMar>
          <w:tblLook w:val="0000"/>
        </w:tblPrEx>
        <w:trPr>
          <w:tblCellSpacing w:w="0" w:type="dxa"/>
          <w:jc w:val="center"/>
        </w:trPr>
        <w:tc>
          <w:tcPr>
            <w:tcW w:w="0" w:type="auto"/>
            <w:vAlign w:val="center"/>
          </w:tcPr>
          <w:p>
            <w:pPr>
              <w:rPr>
                <w:rFonts w:ascii="宋体" w:eastAsia="宋体" w:hAnsi="宋体" w:cs="宋体"/>
                <w:b/>
                <w:bCs/>
              </w:rPr>
            </w:pPr>
            <w:r>
              <w:rPr>
                <w:rFonts w:ascii="宋体" w:eastAsia="宋体" w:hAnsi="宋体" w:cs="宋体" w:hint="eastAsia"/>
                <w:b/>
                <w:bCs/>
              </w:rPr>
              <w:t>评标方法：最低价法/综合评分法（新价格分算法）</w:t>
            </w:r>
          </w:p>
        </w:tc>
        <w:tc>
          <w:tcPr>
            <w:tcW w:w="0" w:type="auto"/>
            <w:vAlign w:val="center"/>
          </w:tcPr>
          <w:p>
            <w:pPr>
              <w:jc w:val="right"/>
              <w:rPr>
                <w:rFonts w:ascii="宋体" w:eastAsia="宋体" w:hAnsi="宋体" w:cs="宋体"/>
                <w:b/>
                <w:bCs/>
              </w:rPr>
            </w:pPr>
          </w:p>
        </w:tc>
      </w:tr>
      <w:tr>
        <w:tblPrEx>
          <w:tblW w:w="9078" w:type="dxa"/>
          <w:jc w:val="center"/>
          <w:tblCellSpacing w:w="0" w:type="dxa"/>
          <w:tblCellMar>
            <w:top w:w="45" w:type="dxa"/>
            <w:left w:w="45" w:type="dxa"/>
            <w:bottom w:w="45" w:type="dxa"/>
            <w:right w:w="45" w:type="dxa"/>
          </w:tblCellMar>
          <w:tblLook w:val="0000"/>
        </w:tblPrEx>
        <w:trPr>
          <w:tblCellSpacing w:w="0" w:type="dxa"/>
          <w:jc w:val="center"/>
        </w:trPr>
        <w:tc>
          <w:tcPr>
            <w:tcW w:w="0" w:type="auto"/>
            <w:gridSpan w:val="2"/>
            <w:vAlign w:val="center"/>
          </w:tcPr>
          <w:p>
            <w:pPr>
              <w:spacing w:line="324" w:lineRule="auto"/>
              <w:ind w:firstLine="420"/>
              <w:rPr>
                <w:rFonts w:ascii="宋体" w:eastAsia="宋体" w:hAnsi="宋体" w:cs="宋体"/>
                <w:szCs w:val="21"/>
              </w:rPr>
            </w:pPr>
            <w:r>
              <w:rPr>
                <w:rFonts w:ascii="宋体" w:eastAsia="宋体" w:hAnsi="宋体" w:cs="宋体" w:hint="eastAsia"/>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szCs w:val="21"/>
              </w:rPr>
            </w:pPr>
            <w:r>
              <w:rPr>
                <w:rFonts w:ascii="宋体" w:eastAsia="宋体" w:hAnsi="宋体" w:cs="宋体" w:hint="eastAsia"/>
                <w:szCs w:val="21"/>
              </w:rPr>
              <w:t>价格分计算方法：</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投标报价得分=(评标基准价／投标报价)×100 </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评标总得分＝F1×A1＋F2×A2＋……＋Fn×An </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F1、F2……Fn分别为各项评审因素的得分； </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A1、A2、……An 分别为各项评审因素所占的权重(A1＋A2＋……＋An＝1)。 </w:t>
            </w:r>
          </w:p>
          <w:p>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 xml:space="preserve">评标过程中，不得去掉报价中的最高报价和最低报价。 </w:t>
            </w:r>
          </w:p>
          <w:p>
            <w:pPr>
              <w:pStyle w:val="NormalWeb"/>
              <w:spacing w:line="324" w:lineRule="auto"/>
              <w:ind w:left="420"/>
              <w:rPr>
                <w:rFonts w:ascii="宋体" w:eastAsia="宋体" w:hAnsi="宋体" w:cs="宋体"/>
                <w:sz w:val="21"/>
                <w:szCs w:val="21"/>
              </w:rPr>
            </w:pPr>
            <w:r>
              <w:rPr>
                <w:rFonts w:ascii="宋体" w:eastAsia="宋体" w:hAnsi="宋体" w:cs="宋体" w:hint="eastAsia"/>
                <w:kern w:val="2"/>
                <w:sz w:val="21"/>
                <w:szCs w:val="21"/>
              </w:rPr>
              <w:t>此方法适用于货物类、服务类、工程类项目。</w:t>
            </w:r>
          </w:p>
        </w:tc>
      </w:tr>
    </w:tbl>
    <w:p>
      <w:pPr>
        <w:rPr>
          <w:rFonts w:ascii="宋体" w:eastAsia="宋体" w:hAnsi="宋体" w:cs="宋体"/>
          <w:vanish/>
        </w:rPr>
      </w:pPr>
    </w:p>
    <w:tbl>
      <w:tblPr>
        <w:tblStyle w:val="TableNormal"/>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554"/>
        <w:gridCol w:w="554"/>
        <w:gridCol w:w="1492"/>
        <w:gridCol w:w="714"/>
        <w:gridCol w:w="5764"/>
      </w:tblGrid>
      <w:tr>
        <w:tblPrEx>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55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b/>
                <w:bCs/>
              </w:rPr>
            </w:pPr>
            <w:r>
              <w:rPr>
                <w:rFonts w:ascii="宋体" w:eastAsia="宋体" w:hAnsi="宋体" w:cs="宋体" w:hint="eastAsia"/>
                <w:b/>
                <w:bCs/>
              </w:rPr>
              <w:t>序号</w:t>
            </w:r>
          </w:p>
        </w:tc>
        <w:tc>
          <w:tcPr>
            <w:tcW w:w="2760"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b/>
                <w:bCs/>
              </w:rPr>
            </w:pPr>
            <w:r>
              <w:rPr>
                <w:rFonts w:ascii="宋体" w:eastAsia="宋体" w:hAnsi="宋体" w:cs="宋体" w:hint="eastAsia"/>
                <w:b/>
                <w:bCs/>
              </w:rPr>
              <w:t>评分项</w:t>
            </w:r>
          </w:p>
        </w:tc>
        <w:tc>
          <w:tcPr>
            <w:tcW w:w="576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b/>
                <w:bCs/>
              </w:rPr>
            </w:pPr>
            <w:r>
              <w:rPr>
                <w:rFonts w:ascii="宋体" w:eastAsia="宋体" w:hAnsi="宋体" w:cs="宋体" w:hint="eastAsia"/>
                <w:b/>
                <w:bCs/>
              </w:rPr>
              <w:t>权重(%)</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1</w:t>
            </w:r>
          </w:p>
        </w:tc>
        <w:tc>
          <w:tcPr>
            <w:tcW w:w="2760"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价格</w:t>
            </w:r>
          </w:p>
        </w:tc>
        <w:tc>
          <w:tcPr>
            <w:tcW w:w="576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5B9BD5"/>
              </w:rPr>
              <w:t>30</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2</w:t>
            </w:r>
          </w:p>
        </w:tc>
        <w:tc>
          <w:tcPr>
            <w:tcW w:w="2760"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技术部分</w:t>
            </w:r>
          </w:p>
        </w:tc>
        <w:tc>
          <w:tcPr>
            <w:tcW w:w="576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5B9BD5"/>
              </w:rPr>
              <w:t>58</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评分因素</w:t>
            </w:r>
          </w:p>
        </w:tc>
        <w:tc>
          <w:tcPr>
            <w:tcW w:w="71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权重(%)</w:t>
            </w:r>
          </w:p>
        </w:tc>
        <w:tc>
          <w:tcPr>
            <w:tcW w:w="576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rPr>
            </w:pPr>
            <w:r>
              <w:rPr>
                <w:rFonts w:ascii="宋体" w:eastAsia="宋体" w:hAnsi="宋体" w:cs="宋体" w:hint="eastAsia"/>
              </w:rPr>
              <w:t>1</w:t>
            </w:r>
          </w:p>
        </w:tc>
        <w:tc>
          <w:tcPr>
            <w:tcW w:w="1492"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rPr>
            </w:pPr>
            <w:r>
              <w:rPr>
                <w:rFonts w:ascii="宋体" w:eastAsia="宋体" w:hAnsi="宋体" w:cs="宋体" w:hint="eastAsia"/>
              </w:rPr>
              <w:t>技术要求偏离情况</w:t>
            </w:r>
          </w:p>
        </w:tc>
        <w:tc>
          <w:tcPr>
            <w:tcW w:w="714"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rPr>
            </w:pPr>
            <w:r>
              <w:rPr>
                <w:rFonts w:ascii="宋体" w:eastAsia="宋体" w:hAnsi="宋体" w:cs="宋体" w:hint="eastAsia"/>
              </w:rPr>
              <w:t>44</w:t>
            </w:r>
          </w:p>
        </w:tc>
        <w:tc>
          <w:tcPr>
            <w:tcW w:w="5764" w:type="dxa"/>
            <w:tcBorders>
              <w:top w:val="outset" w:sz="6" w:space="0" w:color="000000"/>
              <w:left w:val="outset" w:sz="6" w:space="0" w:color="000000"/>
              <w:bottom w:val="outset" w:sz="6" w:space="0" w:color="000000"/>
              <w:right w:val="outset" w:sz="6" w:space="0" w:color="000000"/>
            </w:tcBorders>
            <w:vAlign w:val="center"/>
          </w:tcPr>
          <w:p>
            <w:pPr>
              <w:jc w:val="both"/>
              <w:textAlignment w:val="top"/>
              <w:rPr>
                <w:rFonts w:ascii="宋体" w:eastAsia="宋体" w:hAnsi="宋体" w:cs="宋体"/>
                <w:szCs w:val="21"/>
              </w:rPr>
            </w:pPr>
            <w:r>
              <w:rPr>
                <w:rFonts w:ascii="宋体" w:eastAsia="宋体" w:hAnsi="宋体" w:cs="宋体" w:hint="eastAsia"/>
                <w:szCs w:val="21"/>
              </w:rPr>
              <w:t>投标人应如实填写《技术要求偏离表》，评审委员会根据技术参数响应情况进行打分，各项技术参数指标及要求全部满足或优于的得满分100分，未响应的参数按负偏离扣分。带▲的重要参数每负偏离一项扣</w:t>
            </w:r>
            <w:r>
              <w:rPr>
                <w:rFonts w:ascii="宋体" w:eastAsia="宋体" w:hAnsi="宋体" w:cs="宋体" w:hint="eastAsia"/>
                <w:szCs w:val="21"/>
                <w:lang w:val="en-US" w:eastAsia="zh-CN"/>
              </w:rPr>
              <w:t>6</w:t>
            </w:r>
            <w:r>
              <w:rPr>
                <w:rFonts w:ascii="宋体" w:eastAsia="宋体" w:hAnsi="宋体" w:cs="宋体" w:hint="eastAsia"/>
                <w:szCs w:val="21"/>
              </w:rPr>
              <w:t>分，其他一般参数每负偏离一项扣2</w:t>
            </w:r>
            <w:r>
              <w:rPr>
                <w:rFonts w:ascii="宋体" w:eastAsia="宋体" w:hAnsi="宋体" w:cs="宋体" w:hint="eastAsia"/>
                <w:szCs w:val="21"/>
                <w:lang w:val="en-US" w:eastAsia="zh-CN"/>
              </w:rPr>
              <w:t>.36</w:t>
            </w:r>
            <w:r>
              <w:rPr>
                <w:rFonts w:ascii="宋体" w:eastAsia="宋体" w:hAnsi="宋体" w:cs="宋体" w:hint="eastAsia"/>
                <w:szCs w:val="21"/>
              </w:rPr>
              <w:t>分。扣完为止，最低得0分。</w:t>
            </w:r>
          </w:p>
          <w:p>
            <w:pPr>
              <w:jc w:val="both"/>
              <w:textAlignment w:val="top"/>
              <w:rPr>
                <w:rFonts w:ascii="宋体" w:eastAsia="宋体" w:hAnsi="宋体" w:cs="宋体"/>
                <w:szCs w:val="21"/>
              </w:rPr>
            </w:pPr>
            <w:r>
              <w:rPr>
                <w:rFonts w:ascii="宋体" w:eastAsia="宋体" w:hAnsi="宋体" w:cs="宋体" w:hint="eastAsia"/>
                <w:szCs w:val="21"/>
              </w:rPr>
              <w:t>【根据技术参数要求提供相关证明文件，未提供或提供的证明文件不符合要求的均视为负偏离。对于《技术要求偏离表》中投标技术响应与偏离情况填写不一致的，评委会可按负偏离处理。对于不同货物的技术要求中的相同项不满足时按一项不满足进行扣分，不对某一项技术要求重复扣分】</w:t>
            </w:r>
          </w:p>
          <w:p>
            <w:pPr>
              <w:jc w:val="both"/>
              <w:textAlignment w:val="top"/>
              <w:rPr>
                <w:rFonts w:ascii="宋体" w:eastAsia="宋体" w:hAnsi="宋体" w:cs="宋体"/>
              </w:rPr>
            </w:pPr>
            <w:r>
              <w:rPr>
                <w:rFonts w:ascii="宋体" w:eastAsia="宋体" w:hAnsi="宋体" w:cs="宋体" w:hint="eastAsia"/>
                <w:color w:val="FF0000"/>
                <w:szCs w:val="21"/>
              </w:rPr>
              <w:t>【特别提醒】投标人的“技术规格响应情况”“技术规格偏离情况”等必须与客观实际保持一致，响应不实且情节严重的，经查实，将依法记入供应商诚信档案或受到行政处罚。</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rPr>
                <w:color w:val="000000"/>
                <w:szCs w:val="21"/>
              </w:rPr>
            </w:pPr>
            <w:r>
              <w:rPr>
                <w:rFonts w:hint="eastAsia"/>
                <w:color w:val="000000"/>
                <w:szCs w:val="21"/>
              </w:rPr>
              <w:t>技术保障措施</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rPr>
                <w:color w:val="000000"/>
                <w:szCs w:val="21"/>
              </w:rPr>
            </w:pPr>
            <w:r>
              <w:rPr>
                <w:rFonts w:hint="eastAsia"/>
                <w:color w:val="000000"/>
                <w:szCs w:val="21"/>
              </w:rPr>
              <w:t>10</w:t>
            </w:r>
          </w:p>
        </w:tc>
        <w:tc>
          <w:tcPr>
            <w:tcW w:w="5764" w:type="dxa"/>
            <w:tcBorders>
              <w:top w:val="single" w:sz="8" w:space="0" w:color="000000"/>
              <w:left w:val="single" w:sz="8" w:space="0" w:color="000000"/>
              <w:bottom w:val="single" w:sz="8" w:space="0" w:color="000000"/>
              <w:right w:val="single" w:sz="8" w:space="0" w:color="000000"/>
            </w:tcBorders>
          </w:tcPr>
          <w:p>
            <w:pPr>
              <w:rPr>
                <w:rFonts w:ascii="宋体" w:hAnsi="宋体"/>
                <w:szCs w:val="21"/>
              </w:rPr>
            </w:pPr>
            <w:r>
              <w:rPr>
                <w:rFonts w:ascii="宋体" w:hAnsi="宋体"/>
                <w:szCs w:val="21"/>
              </w:rPr>
              <w:t>（一）评分内容</w:t>
            </w:r>
          </w:p>
          <w:p>
            <w:pPr>
              <w:wordWrap w:val="0"/>
              <w:rPr>
                <w:rFonts w:ascii="Calibri" w:hAnsi="Calibri"/>
              </w:rPr>
            </w:pPr>
            <w:r>
              <w:rPr>
                <w:szCs w:val="21"/>
              </w:rPr>
              <w:t>投标人需</w:t>
            </w:r>
            <w:r>
              <w:rPr>
                <w:rFonts w:ascii="Calibri" w:hAnsi="Calibri" w:hint="eastAsia"/>
              </w:rPr>
              <w:t>对项目提出可行的集成实施与培训方案应包含以下内容，</w:t>
            </w:r>
          </w:p>
          <w:p>
            <w:pPr>
              <w:wordWrap w:val="0"/>
              <w:rPr>
                <w:rFonts w:ascii="宋体" w:hAnsi="宋体"/>
              </w:rPr>
            </w:pPr>
            <w:r>
              <w:rPr>
                <w:rFonts w:ascii="宋体" w:hAnsi="宋体"/>
              </w:rPr>
              <w:t>1.</w:t>
            </w:r>
            <w:r>
              <w:rPr>
                <w:rFonts w:ascii="宋体" w:hAnsi="宋体" w:hint="eastAsia"/>
              </w:rPr>
              <w:t>实施方案的总体拓扑图及建设方案；</w:t>
            </w:r>
          </w:p>
          <w:p>
            <w:pPr>
              <w:wordWrap w:val="0"/>
              <w:rPr>
                <w:rFonts w:ascii="宋体" w:hAnsi="宋体"/>
              </w:rPr>
            </w:pPr>
            <w:r>
              <w:rPr>
                <w:rFonts w:ascii="宋体" w:hAnsi="宋体"/>
              </w:rPr>
              <w:t>2.</w:t>
            </w:r>
            <w:r>
              <w:rPr>
                <w:rFonts w:ascii="宋体" w:hAnsi="宋体" w:hint="eastAsia"/>
              </w:rPr>
              <w:t>实施方案的设备物理位置与机柜部署拟定情况（考虑用电、冗余情况等）；</w:t>
            </w:r>
          </w:p>
          <w:p>
            <w:pPr>
              <w:wordWrap w:val="0"/>
              <w:rPr>
                <w:rFonts w:ascii="宋体" w:hAnsi="宋体"/>
              </w:rPr>
            </w:pPr>
            <w:r>
              <w:rPr>
                <w:rFonts w:ascii="宋体" w:hAnsi="宋体"/>
              </w:rPr>
              <w:t>3.</w:t>
            </w:r>
            <w:r>
              <w:rPr>
                <w:rFonts w:ascii="宋体" w:hAnsi="宋体" w:hint="eastAsia"/>
              </w:rPr>
              <w:t>施工进度规划方案；整体综合布线的规划与线缆、授权等数量配置计划；</w:t>
            </w:r>
          </w:p>
          <w:p>
            <w:pPr>
              <w:wordWrap w:val="0"/>
              <w:rPr>
                <w:rFonts w:ascii="宋体" w:hAnsi="宋体"/>
              </w:rPr>
            </w:pPr>
            <w:r>
              <w:rPr>
                <w:rFonts w:ascii="宋体" w:hAnsi="宋体" w:hint="eastAsia"/>
              </w:rPr>
              <w:t>4</w:t>
            </w:r>
            <w:r>
              <w:rPr>
                <w:rFonts w:ascii="宋体" w:hAnsi="宋体"/>
              </w:rPr>
              <w:t>.</w:t>
            </w:r>
            <w:r>
              <w:rPr>
                <w:rFonts w:ascii="宋体" w:hAnsi="宋体" w:hint="eastAsia"/>
              </w:rPr>
              <w:t>集群调度系统部署与监控系统部署计划方案；</w:t>
            </w:r>
          </w:p>
          <w:p>
            <w:pPr>
              <w:wordWrap w:val="0"/>
              <w:rPr>
                <w:rFonts w:ascii="宋体" w:hAnsi="宋体"/>
              </w:rPr>
            </w:pPr>
            <w:r>
              <w:rPr>
                <w:rFonts w:ascii="宋体" w:hAnsi="宋体" w:hint="eastAsia"/>
              </w:rPr>
              <w:t>5</w:t>
            </w:r>
            <w:r>
              <w:rPr>
                <w:rFonts w:ascii="宋体" w:hAnsi="宋体"/>
              </w:rPr>
              <w:t>.</w:t>
            </w:r>
            <w:r>
              <w:rPr>
                <w:rFonts w:ascii="宋体" w:hAnsi="宋体" w:hint="eastAsia"/>
              </w:rPr>
              <w:t>结合所投产品与项目需求的匹配情况；</w:t>
            </w:r>
          </w:p>
          <w:p>
            <w:pPr>
              <w:wordWrap w:val="0"/>
              <w:rPr>
                <w:rFonts w:ascii="Calibri" w:hAnsi="Calibri"/>
              </w:rPr>
            </w:pPr>
            <w:r>
              <w:rPr>
                <w:rFonts w:ascii="宋体" w:hAnsi="宋体" w:hint="eastAsia"/>
              </w:rPr>
              <w:t>6.安全管理应急预案</w:t>
            </w:r>
            <w:r>
              <w:rPr>
                <w:rFonts w:ascii="Calibri" w:hAnsi="Calibri" w:hint="eastAsia"/>
              </w:rPr>
              <w:t>。</w:t>
            </w:r>
          </w:p>
          <w:p>
            <w:pPr>
              <w:wordWrap w:val="0"/>
              <w:rPr>
                <w:rFonts w:ascii="宋体" w:hAnsi="宋体"/>
                <w:szCs w:val="21"/>
              </w:rPr>
            </w:pPr>
            <w:r>
              <w:rPr>
                <w:rFonts w:ascii="宋体" w:hAnsi="宋体"/>
                <w:szCs w:val="21"/>
              </w:rPr>
              <w:t>（</w:t>
            </w:r>
            <w:r>
              <w:rPr>
                <w:rFonts w:ascii="宋体" w:hAnsi="宋体" w:hint="eastAsia"/>
                <w:szCs w:val="21"/>
              </w:rPr>
              <w:t>二</w:t>
            </w:r>
            <w:r>
              <w:rPr>
                <w:rFonts w:ascii="宋体" w:hAnsi="宋体"/>
                <w:szCs w:val="21"/>
              </w:rPr>
              <w:t>）</w:t>
            </w:r>
            <w:r>
              <w:rPr>
                <w:rFonts w:ascii="宋体" w:hAnsi="宋体" w:hint="eastAsia"/>
                <w:szCs w:val="21"/>
              </w:rPr>
              <w:t>评分依据：</w:t>
            </w:r>
          </w:p>
          <w:p>
            <w:pPr>
              <w:rPr>
                <w:rFonts w:ascii="宋体" w:hAnsi="宋体" w:cs="宋体"/>
                <w:color w:val="000000"/>
                <w:szCs w:val="21"/>
              </w:rPr>
            </w:pPr>
            <w:r>
              <w:rPr>
                <w:rFonts w:ascii="宋体" w:hAnsi="宋体" w:cs="宋体"/>
                <w:color w:val="000000"/>
                <w:szCs w:val="21"/>
              </w:rPr>
              <w:t>满足以上</w:t>
            </w:r>
            <w:r>
              <w:rPr>
                <w:rFonts w:ascii="宋体" w:eastAsia="宋体" w:hAnsi="宋体" w:cs="宋体" w:hint="eastAsia"/>
                <w:color w:val="000000"/>
                <w:szCs w:val="21"/>
              </w:rPr>
              <w:t>任意一项得5分，最高得30分。</w:t>
            </w:r>
            <w:r>
              <w:rPr>
                <w:rFonts w:ascii="宋体" w:hAnsi="宋体" w:cs="宋体"/>
                <w:color w:val="000000"/>
                <w:szCs w:val="21"/>
              </w:rPr>
              <w:t xml:space="preserve"> </w:t>
            </w:r>
          </w:p>
          <w:p>
            <w:pPr>
              <w:rPr>
                <w:rFonts w:ascii="宋体" w:hAnsi="宋体" w:cs="宋体"/>
                <w:szCs w:val="21"/>
              </w:rPr>
            </w:pPr>
            <w:r>
              <w:rPr>
                <w:rFonts w:ascii="宋体" w:hAnsi="宋体" w:cs="宋体" w:hint="eastAsia"/>
                <w:szCs w:val="21"/>
              </w:rPr>
              <w:t>在此基础上，由专</w:t>
            </w:r>
            <w:r>
              <w:rPr>
                <w:rFonts w:ascii="宋体" w:hAnsi="宋体" w:cs="宋体"/>
                <w:szCs w:val="21"/>
              </w:rPr>
              <w:t>家</w:t>
            </w:r>
            <w:r>
              <w:rPr>
                <w:rFonts w:ascii="宋体" w:hAnsi="宋体" w:cs="宋体" w:hint="eastAsia"/>
                <w:szCs w:val="21"/>
              </w:rPr>
              <w:t>评委会</w:t>
            </w:r>
            <w:r>
              <w:rPr>
                <w:rFonts w:ascii="宋体" w:hAnsi="宋体" w:cs="宋体"/>
                <w:szCs w:val="21"/>
              </w:rPr>
              <w:t>根据各投标人的具体响应内容</w:t>
            </w:r>
            <w:r>
              <w:rPr>
                <w:rFonts w:ascii="宋体" w:hAnsi="宋体" w:cs="宋体" w:hint="eastAsia"/>
                <w:szCs w:val="21"/>
              </w:rPr>
              <w:t>进一步评审：</w:t>
            </w:r>
            <w:r>
              <w:rPr>
                <w:rFonts w:ascii="宋体" w:hAnsi="宋体" w:cs="宋体"/>
                <w:szCs w:val="21"/>
              </w:rPr>
              <w:t xml:space="preserve"> </w:t>
            </w:r>
          </w:p>
          <w:p>
            <w:pPr>
              <w:rPr>
                <w:rFonts w:ascii="宋体" w:hAnsi="宋体" w:cs="宋体"/>
                <w:szCs w:val="21"/>
              </w:rPr>
            </w:pPr>
            <w:r>
              <w:rPr>
                <w:rFonts w:ascii="宋体" w:hAnsi="宋体" w:cs="宋体"/>
                <w:szCs w:val="21"/>
              </w:rPr>
              <w:t>1.</w:t>
            </w:r>
            <w:r>
              <w:rPr>
                <w:rFonts w:ascii="宋体" w:hAnsi="宋体" w:cs="宋体" w:hint="eastAsia"/>
                <w:szCs w:val="21"/>
              </w:rPr>
              <w:t>项目实施方案内容齐全；方案条理非常清晰，重点非常突出，完全符合采购人实际需求；技术非常先进，具有很强的针对性和可行性，规划合理，关键技术描述非常清晰，得</w:t>
            </w:r>
            <w:r>
              <w:rPr>
                <w:rFonts w:ascii="宋体" w:eastAsia="宋体" w:hAnsi="宋体" w:cs="宋体" w:hint="eastAsia"/>
                <w:szCs w:val="21"/>
              </w:rPr>
              <w:t>70</w:t>
            </w:r>
            <w:r>
              <w:rPr>
                <w:rFonts w:ascii="宋体" w:hAnsi="宋体" w:cs="宋体" w:hint="eastAsia"/>
                <w:szCs w:val="21"/>
              </w:rPr>
              <w:t>分。</w:t>
            </w:r>
          </w:p>
          <w:p>
            <w:pPr>
              <w:rPr>
                <w:rFonts w:ascii="宋体" w:hAnsi="宋体" w:cs="宋体"/>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项目实施方案内容齐全；方案条理较为清晰，重点较为突出，基本符合采购人实际需求；技术较为先进，具有较强的针对性和可行性，规划合理，关键技术描述非常清晰，得</w:t>
            </w:r>
            <w:r>
              <w:rPr>
                <w:rFonts w:ascii="宋体" w:eastAsia="宋体" w:hAnsi="宋体" w:cs="宋体" w:hint="eastAsia"/>
                <w:szCs w:val="21"/>
              </w:rPr>
              <w:t>4</w:t>
            </w:r>
            <w:r>
              <w:rPr>
                <w:rFonts w:ascii="宋体" w:hAnsi="宋体" w:cs="宋体" w:hint="eastAsia"/>
                <w:szCs w:val="21"/>
              </w:rPr>
              <w:t>0分。</w:t>
            </w:r>
          </w:p>
          <w:p>
            <w:pPr>
              <w:rPr>
                <w:rFonts w:ascii="宋体" w:hAnsi="宋体" w:cs="宋体"/>
                <w:szCs w:val="21"/>
              </w:rPr>
            </w:pPr>
            <w:r>
              <w:rPr>
                <w:rFonts w:ascii="宋体" w:hAnsi="宋体" w:cs="宋体" w:hint="eastAsia"/>
                <w:szCs w:val="21"/>
              </w:rPr>
              <w:t>3</w:t>
            </w:r>
            <w:r>
              <w:rPr>
                <w:rFonts w:ascii="宋体" w:hAnsi="宋体" w:cs="宋体"/>
                <w:szCs w:val="21"/>
              </w:rPr>
              <w:t>.</w:t>
            </w:r>
            <w:r>
              <w:rPr>
                <w:rFonts w:ascii="宋体" w:hAnsi="宋体" w:cs="宋体" w:hint="eastAsia"/>
                <w:szCs w:val="21"/>
              </w:rPr>
              <w:t>项目实施方案内容基本齐全；方案条理基本清晰，重点突出；技术一般，具有一定的针对性和可行性，规划合理，得</w:t>
            </w:r>
            <w:r>
              <w:rPr>
                <w:rFonts w:ascii="宋体" w:eastAsia="宋体" w:hAnsi="宋体" w:cs="宋体" w:hint="eastAsia"/>
                <w:szCs w:val="21"/>
              </w:rPr>
              <w:t>1</w:t>
            </w:r>
            <w:r>
              <w:rPr>
                <w:rFonts w:ascii="宋体" w:hAnsi="宋体" w:cs="宋体" w:hint="eastAsia"/>
                <w:szCs w:val="21"/>
              </w:rPr>
              <w:t>0分。</w:t>
            </w:r>
          </w:p>
          <w:p>
            <w:pPr>
              <w:rPr>
                <w:rFonts w:ascii="宋体" w:hAnsi="宋体" w:cs="宋体"/>
                <w:szCs w:val="21"/>
              </w:rPr>
            </w:pPr>
            <w:r>
              <w:rPr>
                <w:rFonts w:ascii="宋体" w:hAnsi="宋体" w:cs="宋体" w:hint="eastAsia"/>
                <w:szCs w:val="21"/>
              </w:rPr>
              <w:t>4.</w:t>
            </w:r>
            <w:r>
              <w:rPr>
                <w:rFonts w:ascii="宋体" w:hAnsi="宋体" w:cs="宋体"/>
                <w:szCs w:val="21"/>
              </w:rPr>
              <w:t>其它情况不得分。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3</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rPr>
                <w:color w:val="000000"/>
                <w:szCs w:val="21"/>
              </w:rPr>
            </w:pPr>
            <w:r>
              <w:rPr>
                <w:rFonts w:ascii="宋体" w:hAnsi="宋体" w:hint="eastAsia"/>
                <w:color w:val="000000"/>
                <w:szCs w:val="21"/>
              </w:rPr>
              <w:t>项目负责人情况</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rPr>
                <w:color w:val="000000"/>
                <w:szCs w:val="21"/>
              </w:rPr>
            </w:pPr>
            <w:r>
              <w:rPr>
                <w:rFonts w:hint="eastAsia"/>
                <w:color w:val="000000"/>
                <w:szCs w:val="21"/>
              </w:rPr>
              <w:t>4</w:t>
            </w:r>
          </w:p>
        </w:tc>
        <w:tc>
          <w:tcPr>
            <w:tcW w:w="5764" w:type="dxa"/>
            <w:tcBorders>
              <w:top w:val="single" w:sz="8" w:space="0" w:color="000000"/>
              <w:left w:val="single" w:sz="8" w:space="0" w:color="000000"/>
              <w:bottom w:val="single" w:sz="8" w:space="0" w:color="000000"/>
              <w:right w:val="single" w:sz="8" w:space="0" w:color="000000"/>
            </w:tcBorders>
          </w:tcPr>
          <w:p>
            <w:pPr>
              <w:rPr>
                <w:rFonts w:ascii="宋体" w:hAnsi="宋体"/>
                <w:color w:val="000000"/>
                <w:szCs w:val="21"/>
              </w:rPr>
            </w:pPr>
            <w:r>
              <w:rPr>
                <w:rFonts w:ascii="宋体" w:hAnsi="宋体"/>
                <w:color w:val="000000"/>
                <w:szCs w:val="21"/>
              </w:rPr>
              <w:t>（一）评分内容</w:t>
            </w:r>
          </w:p>
          <w:p>
            <w:pPr>
              <w:rPr>
                <w:rFonts w:ascii="宋体" w:hAnsi="宋体"/>
                <w:color w:val="000000"/>
                <w:szCs w:val="21"/>
              </w:rPr>
            </w:pPr>
            <w:r>
              <w:rPr>
                <w:rFonts w:ascii="宋体" w:hAnsi="宋体" w:hint="eastAsia"/>
                <w:color w:val="000000"/>
                <w:szCs w:val="21"/>
              </w:rPr>
              <w:t>1.</w:t>
            </w:r>
            <w:r>
              <w:rPr>
                <w:color w:val="000000"/>
                <w:szCs w:val="21"/>
              </w:rPr>
              <w:t xml:space="preserve"> 投标人须为本项目配备一名项目负责人</w:t>
            </w:r>
            <w:r>
              <w:rPr>
                <w:rFonts w:ascii="宋体" w:hAnsi="宋体" w:cs="宋体" w:hint="eastAsia"/>
                <w:color w:val="000000"/>
                <w:szCs w:val="21"/>
              </w:rPr>
              <w:t>，</w:t>
            </w:r>
            <w:r>
              <w:rPr>
                <w:color w:val="000000"/>
                <w:szCs w:val="21"/>
              </w:rPr>
              <w:t>该负责</w:t>
            </w:r>
            <w:r>
              <w:rPr>
                <w:rFonts w:ascii="宋体" w:hAnsi="宋体" w:hint="eastAsia"/>
                <w:color w:val="000000"/>
                <w:szCs w:val="21"/>
              </w:rPr>
              <w:t>人为投标单位正式员工。在此基础上，项目负责人具有以下证书：</w:t>
            </w:r>
          </w:p>
          <w:p>
            <w:pPr>
              <w:rPr>
                <w:rFonts w:ascii="宋体" w:hAnsi="宋体"/>
                <w:color w:val="000000"/>
                <w:szCs w:val="21"/>
              </w:rPr>
            </w:pPr>
            <w:r>
              <w:rPr>
                <w:rFonts w:ascii="宋体" w:hAnsi="宋体" w:hint="eastAsia"/>
                <w:color w:val="000000"/>
                <w:szCs w:val="21"/>
              </w:rPr>
              <w:t>（1）项目负责人具有有效期内的PMP认证证书</w:t>
            </w:r>
            <w:r>
              <w:rPr>
                <w:rFonts w:ascii="宋体" w:eastAsia="宋体" w:hAnsi="宋体" w:hint="eastAsia"/>
                <w:color w:val="000000"/>
                <w:szCs w:val="21"/>
                <w:lang w:eastAsia="zh-CN"/>
              </w:rPr>
              <w:t>的</w:t>
            </w:r>
            <w:r>
              <w:rPr>
                <w:rFonts w:ascii="宋体" w:hAnsi="宋体" w:hint="eastAsia"/>
                <w:color w:val="000000"/>
                <w:szCs w:val="21"/>
              </w:rPr>
              <w:t>，得</w:t>
            </w:r>
            <w:r>
              <w:rPr>
                <w:rFonts w:ascii="宋体" w:hAnsi="宋体"/>
                <w:szCs w:val="21"/>
              </w:rPr>
              <w:t>30</w:t>
            </w:r>
            <w:r>
              <w:rPr>
                <w:rFonts w:ascii="宋体" w:hAnsi="宋体" w:hint="eastAsia"/>
                <w:color w:val="000000"/>
                <w:szCs w:val="21"/>
              </w:rPr>
              <w:t>分；</w:t>
            </w:r>
          </w:p>
          <w:p>
            <w:pPr>
              <w:rPr>
                <w:rFonts w:ascii="宋体" w:hAnsi="宋体"/>
                <w:color w:val="000000"/>
                <w:szCs w:val="21"/>
              </w:rPr>
            </w:pPr>
            <w:r>
              <w:rPr>
                <w:rFonts w:ascii="宋体" w:hAnsi="宋体" w:hint="eastAsia"/>
                <w:color w:val="000000"/>
                <w:szCs w:val="21"/>
              </w:rPr>
              <w:t>（2）项目负责人具有ITIL4 Foundation 级或以上级证书</w:t>
            </w:r>
            <w:r>
              <w:rPr>
                <w:rFonts w:ascii="宋体" w:eastAsia="宋体" w:hAnsi="宋体" w:hint="eastAsia"/>
                <w:color w:val="000000"/>
                <w:szCs w:val="21"/>
                <w:lang w:eastAsia="zh-CN"/>
              </w:rPr>
              <w:t>的</w:t>
            </w:r>
            <w:r>
              <w:rPr>
                <w:rFonts w:ascii="宋体" w:hAnsi="宋体" w:hint="eastAsia"/>
                <w:color w:val="000000"/>
                <w:szCs w:val="21"/>
              </w:rPr>
              <w:t>，得</w:t>
            </w:r>
            <w:r>
              <w:rPr>
                <w:rFonts w:ascii="宋体" w:hAnsi="宋体"/>
                <w:color w:val="000000"/>
                <w:szCs w:val="21"/>
              </w:rPr>
              <w:t>30</w:t>
            </w:r>
            <w:r>
              <w:rPr>
                <w:rFonts w:ascii="宋体" w:hAnsi="宋体" w:hint="eastAsia"/>
                <w:color w:val="000000"/>
                <w:szCs w:val="21"/>
              </w:rPr>
              <w:t>分；</w:t>
            </w:r>
          </w:p>
          <w:p>
            <w:pPr>
              <w:rPr>
                <w:rFonts w:ascii="宋体" w:hAnsi="宋体"/>
                <w:color w:val="000000"/>
                <w:szCs w:val="21"/>
              </w:rPr>
            </w:pPr>
            <w:r>
              <w:rPr>
                <w:rFonts w:ascii="宋体" w:hAnsi="宋体" w:hint="eastAsia"/>
                <w:color w:val="000000"/>
                <w:szCs w:val="21"/>
              </w:rPr>
              <w:t>（3）项目负责人具有工业和信息化部颁发的高级IT运维工程师证书</w:t>
            </w:r>
            <w:r>
              <w:rPr>
                <w:rFonts w:ascii="宋体" w:eastAsia="宋体" w:hAnsi="宋体" w:hint="eastAsia"/>
                <w:color w:val="000000"/>
                <w:szCs w:val="21"/>
                <w:lang w:eastAsia="zh-CN"/>
              </w:rPr>
              <w:t>的</w:t>
            </w:r>
            <w:r>
              <w:rPr>
                <w:rFonts w:ascii="宋体" w:hAnsi="宋体" w:hint="eastAsia"/>
                <w:color w:val="000000"/>
                <w:szCs w:val="21"/>
              </w:rPr>
              <w:t>，得</w:t>
            </w:r>
            <w:r>
              <w:rPr>
                <w:rFonts w:ascii="宋体" w:hAnsi="宋体"/>
                <w:color w:val="000000"/>
                <w:szCs w:val="21"/>
              </w:rPr>
              <w:t>2</w:t>
            </w:r>
            <w:r>
              <w:rPr>
                <w:rFonts w:ascii="宋体" w:hAnsi="宋体" w:hint="eastAsia"/>
                <w:color w:val="000000"/>
                <w:szCs w:val="21"/>
              </w:rPr>
              <w:t>0分；</w:t>
            </w:r>
          </w:p>
          <w:p>
            <w:pPr>
              <w:rPr>
                <w:rFonts w:ascii="宋体" w:hAnsi="宋体"/>
                <w:color w:val="000000"/>
                <w:szCs w:val="21"/>
              </w:rPr>
            </w:pPr>
            <w:r>
              <w:rPr>
                <w:rFonts w:ascii="宋体" w:hAnsi="宋体" w:hint="eastAsia"/>
                <w:color w:val="000000"/>
                <w:szCs w:val="21"/>
              </w:rPr>
              <w:t>（4）项目负责人具有工业和信息化部颁发的高级智能建筑弱电工程师</w:t>
            </w:r>
            <w:r>
              <w:rPr>
                <w:rFonts w:ascii="宋体" w:eastAsia="宋体" w:hAnsi="宋体" w:hint="eastAsia"/>
                <w:color w:val="000000"/>
                <w:szCs w:val="21"/>
                <w:lang w:eastAsia="zh-CN"/>
              </w:rPr>
              <w:t>的</w:t>
            </w:r>
            <w:r>
              <w:rPr>
                <w:rFonts w:ascii="宋体" w:hAnsi="宋体" w:hint="eastAsia"/>
                <w:color w:val="000000"/>
                <w:szCs w:val="21"/>
              </w:rPr>
              <w:t>，得</w:t>
            </w:r>
            <w:r>
              <w:rPr>
                <w:rFonts w:ascii="宋体" w:hAnsi="宋体"/>
                <w:color w:val="000000"/>
                <w:szCs w:val="21"/>
              </w:rPr>
              <w:t>2</w:t>
            </w:r>
            <w:r>
              <w:rPr>
                <w:rFonts w:ascii="宋体" w:hAnsi="宋体" w:hint="eastAsia"/>
                <w:color w:val="000000"/>
                <w:szCs w:val="21"/>
              </w:rPr>
              <w:t>0分。</w:t>
            </w:r>
          </w:p>
          <w:p>
            <w:pPr>
              <w:rPr>
                <w:rFonts w:ascii="宋体" w:hAnsi="宋体"/>
                <w:color w:val="000000"/>
                <w:szCs w:val="21"/>
              </w:rPr>
            </w:pPr>
            <w:r>
              <w:rPr>
                <w:rFonts w:ascii="宋体" w:hAnsi="宋体"/>
                <w:color w:val="000000"/>
                <w:szCs w:val="21"/>
              </w:rPr>
              <w:t>（二）评分依据：</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sz w:val="24"/>
                <w:szCs w:val="24"/>
                <w:lang w:val="en-US" w:eastAsia="zh-CN"/>
              </w:rPr>
            </w:pPr>
            <w:r>
              <w:rPr>
                <w:rFonts w:ascii="宋体" w:hAnsi="宋体" w:hint="eastAsia"/>
                <w:color w:val="000000"/>
                <w:szCs w:val="21"/>
              </w:rPr>
              <w:t>1.</w:t>
            </w:r>
            <w:r>
              <w:rPr>
                <w:rFonts w:ascii="宋体" w:eastAsia="宋体" w:hAnsi="宋体" w:cs="宋体" w:hint="eastAsia"/>
                <w:sz w:val="24"/>
                <w:szCs w:val="24"/>
              </w:rPr>
              <w:t>要求提供通过投标人缴纳的近</w:t>
            </w:r>
            <w:r>
              <w:rPr>
                <w:rFonts w:ascii="宋体" w:eastAsia="宋体" w:hAnsi="宋体" w:cs="宋体" w:hint="eastAsia"/>
                <w:sz w:val="24"/>
                <w:szCs w:val="24"/>
                <w:lang w:eastAsia="zh-CN"/>
              </w:rPr>
              <w:t>一</w:t>
            </w:r>
            <w:r>
              <w:rPr>
                <w:rFonts w:ascii="宋体" w:eastAsia="宋体" w:hAnsi="宋体" w:cs="宋体" w:hint="eastAsia"/>
                <w:sz w:val="24"/>
                <w:szCs w:val="24"/>
              </w:rPr>
              <w:t>个月的社保证明作为本单位员工的证明依据。若投标人成立不足一个月的，需提供成立情况说明函（格式自拟），无需提供相关人员社保，亦可得分。若为退休或返聘人员需提供说明函（格式自拟），无需提供相关人员社保亦可得分。如依法不需要缴纳社会保险的，应提供相应文件证明</w:t>
            </w:r>
            <w:r>
              <w:rPr>
                <w:rFonts w:ascii="宋体" w:eastAsia="宋体" w:hAnsi="宋体" w:cs="宋体" w:hint="eastAsia"/>
                <w:sz w:val="24"/>
                <w:szCs w:val="24"/>
                <w:lang w:val="en-US" w:eastAsia="zh-CN"/>
              </w:rPr>
              <w:t>。</w:t>
            </w:r>
          </w:p>
          <w:p>
            <w:pPr>
              <w:rPr>
                <w:rFonts w:ascii="宋体" w:hAnsi="宋体"/>
                <w:color w:val="000000"/>
                <w:szCs w:val="21"/>
              </w:rPr>
            </w:pPr>
            <w:r>
              <w:rPr>
                <w:rFonts w:ascii="宋体" w:hAnsi="宋体" w:hint="eastAsia"/>
                <w:color w:val="000000"/>
                <w:szCs w:val="21"/>
              </w:rPr>
              <w:t>2.</w:t>
            </w:r>
            <w:r>
              <w:rPr>
                <w:rFonts w:ascii="宋体" w:eastAsia="宋体" w:hAnsi="宋体" w:hint="eastAsia"/>
                <w:color w:val="000000"/>
                <w:szCs w:val="21"/>
              </w:rPr>
              <w:t>提供</w:t>
            </w:r>
            <w:r>
              <w:rPr>
                <w:rFonts w:ascii="宋体" w:hAnsi="宋体" w:hint="eastAsia"/>
                <w:color w:val="000000"/>
                <w:szCs w:val="21"/>
              </w:rPr>
              <w:t>以上证书资料均要求提供扫描件，原件备查。</w:t>
            </w:r>
          </w:p>
          <w:p>
            <w:pPr>
              <w:rPr>
                <w:rFonts w:ascii="宋体" w:hAnsi="宋体" w:cs="宋体"/>
                <w:szCs w:val="21"/>
              </w:rPr>
            </w:pPr>
            <w:r>
              <w:rPr>
                <w:rFonts w:ascii="宋体" w:hAnsi="宋体" w:hint="eastAsia"/>
                <w:color w:val="000000"/>
                <w:szCs w:val="21"/>
              </w:rPr>
              <w:t>3.</w:t>
            </w:r>
            <w:r>
              <w:rPr>
                <w:rFonts w:ascii="宋体" w:hAnsi="宋体"/>
                <w:color w:val="000000"/>
                <w:szCs w:val="21"/>
              </w:rPr>
              <w:t>评分中出现无证明资料或专家无法凭所提供资料判断是否得分的情况，一律作不得分处理</w:t>
            </w:r>
            <w:r>
              <w:rPr>
                <w:rFonts w:ascii="宋体" w:hAnsi="宋体" w:hint="eastAsia"/>
                <w:color w:val="000000"/>
                <w:szCs w:val="21"/>
              </w:rPr>
              <w:t>。</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3</w:t>
            </w:r>
          </w:p>
        </w:tc>
        <w:tc>
          <w:tcPr>
            <w:tcW w:w="2760"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商务需求</w:t>
            </w:r>
          </w:p>
        </w:tc>
        <w:tc>
          <w:tcPr>
            <w:tcW w:w="576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5B9BD5"/>
              </w:rPr>
              <w:t>7</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评分因素</w:t>
            </w:r>
          </w:p>
        </w:tc>
        <w:tc>
          <w:tcPr>
            <w:tcW w:w="71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权重(%)</w:t>
            </w:r>
          </w:p>
        </w:tc>
        <w:tc>
          <w:tcPr>
            <w:tcW w:w="576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免费保修期内售后服务条款偏离情况</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5764"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textAlignment w:val="center"/>
              <w:rPr>
                <w:rFonts w:ascii="宋体" w:eastAsia="宋体" w:hAnsi="宋体" w:cs="宋体"/>
              </w:rPr>
            </w:pPr>
            <w:r>
              <w:rPr>
                <w:rFonts w:ascii="宋体" w:eastAsia="宋体" w:hAnsi="宋体" w:cs="宋体" w:hint="eastAsia"/>
              </w:rPr>
              <w:t>投标人应如实填写《商务要求偏离表》，评审委员会根据响应情况进行打分</w:t>
            </w:r>
            <w:r>
              <w:rPr>
                <w:rFonts w:ascii="宋体" w:eastAsia="宋体" w:hAnsi="宋体" w:cs="宋体" w:hint="eastAsia"/>
                <w:lang w:eastAsia="zh-CN"/>
              </w:rPr>
              <w:t>，</w:t>
            </w:r>
            <w:r>
              <w:rPr>
                <w:rFonts w:ascii="宋体" w:eastAsia="宋体" w:hAnsi="宋体" w:cs="宋体" w:hint="eastAsia"/>
              </w:rPr>
              <w:t>全部满足得100分，每负偏离一项扣</w:t>
            </w:r>
            <w:r>
              <w:rPr>
                <w:rFonts w:ascii="宋体" w:eastAsia="宋体" w:hAnsi="宋体" w:cs="宋体" w:hint="eastAsia"/>
                <w:lang w:val="en-US" w:eastAsia="zh-CN"/>
              </w:rPr>
              <w:t>25</w:t>
            </w:r>
            <w:r>
              <w:rPr>
                <w:rFonts w:ascii="宋体" w:eastAsia="宋体" w:hAnsi="宋体" w:cs="宋体" w:hint="eastAsia"/>
              </w:rPr>
              <w:t>分，扣完为止。</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其他商务条款偏离情况</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5764" w:type="dxa"/>
            <w:tcBorders>
              <w:top w:val="single" w:sz="8" w:space="0" w:color="000000"/>
              <w:left w:val="single" w:sz="8" w:space="0" w:color="000000"/>
              <w:bottom w:val="single" w:sz="8" w:space="0" w:color="000000"/>
              <w:right w:val="single" w:sz="8" w:space="0" w:color="000000"/>
            </w:tcBorders>
          </w:tcPr>
          <w:p>
            <w:pPr>
              <w:adjustRightInd w:val="0"/>
              <w:snapToGrid w:val="0"/>
              <w:spacing w:line="240" w:lineRule="atLeast"/>
              <w:textAlignment w:val="center"/>
              <w:rPr>
                <w:rFonts w:ascii="宋体" w:eastAsia="宋体" w:hAnsi="宋体" w:cs="宋体"/>
              </w:rPr>
            </w:pPr>
            <w:r>
              <w:rPr>
                <w:rFonts w:ascii="宋体" w:eastAsia="宋体" w:hAnsi="宋体" w:cs="宋体" w:hint="eastAsia"/>
              </w:rPr>
              <w:t>投标人应如实填写《商务要求偏离表》，评审委员会根据响应情况进行打分，全部满足要求的得100分，每负偏离一项扣</w:t>
            </w:r>
            <w:r>
              <w:rPr>
                <w:rFonts w:ascii="宋体" w:eastAsia="宋体" w:hAnsi="宋体" w:cs="宋体" w:hint="eastAsia"/>
                <w:lang w:val="en-US" w:eastAsia="zh-CN"/>
              </w:rPr>
              <w:t>4</w:t>
            </w:r>
            <w:r>
              <w:rPr>
                <w:rFonts w:ascii="宋体" w:eastAsia="宋体" w:hAnsi="宋体" w:cs="宋体" w:hint="eastAsia"/>
              </w:rPr>
              <w:t>分，扣完为止。</w:t>
            </w:r>
          </w:p>
        </w:tc>
      </w:tr>
      <w:tr>
        <w:tblPrEx>
          <w:tblW w:w="9078" w:type="dxa"/>
          <w:jc w:val="center"/>
          <w:tblInd w:w="-278" w:type="dxa"/>
          <w:tblCellMar>
            <w:top w:w="20" w:type="dxa"/>
            <w:left w:w="108" w:type="dxa"/>
            <w:bottom w:w="20" w:type="dxa"/>
            <w:right w:w="108" w:type="dxa"/>
          </w:tblCellMar>
          <w:tblLook w:val="0000"/>
        </w:tblPrEx>
        <w:trPr>
          <w:trHeight w:val="90"/>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3</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投标人近三年同类业绩</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3</w:t>
            </w:r>
          </w:p>
        </w:tc>
        <w:tc>
          <w:tcPr>
            <w:tcW w:w="5764" w:type="dxa"/>
            <w:tcBorders>
              <w:top w:val="single" w:sz="8" w:space="0" w:color="000000"/>
              <w:left w:val="single" w:sz="8" w:space="0" w:color="000000"/>
              <w:bottom w:val="single" w:sz="8" w:space="0" w:color="000000"/>
              <w:right w:val="single" w:sz="8" w:space="0" w:color="000000"/>
            </w:tcBorders>
          </w:tcPr>
          <w:p>
            <w:pPr>
              <w:wordWrap w:val="0"/>
              <w:jc w:val="both"/>
              <w:textAlignment w:val="top"/>
              <w:rPr>
                <w:rFonts w:ascii="宋体" w:eastAsia="宋体" w:hAnsi="宋体" w:cs="宋体"/>
              </w:rPr>
            </w:pPr>
            <w:r>
              <w:rPr>
                <w:rFonts w:ascii="宋体" w:eastAsia="宋体" w:hAnsi="宋体" w:cs="宋体" w:hint="eastAsia"/>
              </w:rPr>
              <w:t>（一）评分内容：</w:t>
            </w:r>
          </w:p>
          <w:p>
            <w:pPr>
              <w:wordWrap w:val="0"/>
              <w:jc w:val="both"/>
              <w:textAlignment w:val="top"/>
              <w:rPr>
                <w:rFonts w:ascii="宋体" w:eastAsia="宋体" w:hAnsi="宋体" w:cs="宋体"/>
              </w:rPr>
            </w:pPr>
            <w:r>
              <w:rPr>
                <w:rFonts w:ascii="宋体" w:eastAsia="宋体" w:hAnsi="宋体" w:cs="宋体" w:hint="eastAsia"/>
              </w:rPr>
              <w:t>投标人具有同类产品的业绩（同类业绩时间范围以合同签订时间为准，从2022年1月1日开始，至本项目投标截止之日止）。每提供一个有效业绩得50分，本项最高得100分，不提供不得分。</w:t>
            </w:r>
          </w:p>
          <w:p>
            <w:pPr>
              <w:spacing w:line="240" w:lineRule="exact"/>
              <w:jc w:val="both"/>
              <w:rPr>
                <w:rFonts w:ascii="宋体" w:eastAsia="宋体" w:hAnsi="宋体" w:cs="宋体"/>
                <w:szCs w:val="21"/>
              </w:rPr>
            </w:pPr>
            <w:r>
              <w:rPr>
                <w:rFonts w:ascii="宋体" w:eastAsia="宋体" w:hAnsi="宋体" w:cs="宋体" w:hint="eastAsia"/>
                <w:szCs w:val="21"/>
              </w:rPr>
              <w:t>（二）评分依据：</w:t>
            </w:r>
          </w:p>
          <w:p>
            <w:pPr>
              <w:wordWrap w:val="0"/>
              <w:jc w:val="both"/>
              <w:textAlignment w:val="top"/>
              <w:rPr>
                <w:rFonts w:ascii="宋体" w:eastAsia="宋体" w:hAnsi="宋体" w:cs="宋体"/>
              </w:rPr>
            </w:pPr>
            <w:r>
              <w:rPr>
                <w:rFonts w:ascii="宋体" w:eastAsia="宋体" w:hAnsi="宋体" w:cs="宋体" w:hint="eastAsia"/>
              </w:rPr>
              <w:t>1.</w:t>
            </w:r>
            <w:r>
              <w:rPr>
                <w:szCs w:val="21"/>
              </w:rPr>
              <w:t>投标人必须在投标文件中提供完工项目的合同</w:t>
            </w:r>
            <w:r>
              <w:rPr>
                <w:rFonts w:eastAsia="宋体" w:hint="eastAsia"/>
                <w:szCs w:val="21"/>
              </w:rPr>
              <w:t>扫描</w:t>
            </w:r>
            <w:r>
              <w:rPr>
                <w:rFonts w:hint="eastAsia"/>
                <w:szCs w:val="21"/>
              </w:rPr>
              <w:t>件</w:t>
            </w:r>
            <w:r>
              <w:rPr>
                <w:szCs w:val="21"/>
              </w:rPr>
              <w:t>，</w:t>
            </w:r>
            <w:r>
              <w:rPr>
                <w:rFonts w:hint="eastAsia"/>
                <w:szCs w:val="21"/>
              </w:rPr>
              <w:t>合同须含</w:t>
            </w:r>
            <w:r>
              <w:rPr>
                <w:szCs w:val="21"/>
              </w:rPr>
              <w:t>甲方公章</w:t>
            </w:r>
            <w:r>
              <w:rPr>
                <w:rFonts w:ascii="宋体" w:eastAsia="宋体" w:hAnsi="宋体" w:cs="宋体" w:hint="eastAsia"/>
              </w:rPr>
              <w:t>)。</w:t>
            </w:r>
          </w:p>
          <w:p>
            <w:pPr>
              <w:wordWrap w:val="0"/>
              <w:jc w:val="both"/>
              <w:textAlignment w:val="top"/>
              <w:rPr>
                <w:rFonts w:ascii="宋体" w:eastAsia="宋体" w:hAnsi="宋体" w:cs="宋体"/>
              </w:rPr>
            </w:pPr>
            <w:r>
              <w:rPr>
                <w:rFonts w:ascii="宋体" w:eastAsia="宋体" w:hAnsi="宋体" w:cs="宋体" w:hint="eastAsia"/>
              </w:rPr>
              <w:t>2.通过合同无法判断是否得分的，还须同时提供能证明得分的其他证明资料，如项目报告或合同甲方出具的证明文件等。</w:t>
            </w:r>
          </w:p>
          <w:p>
            <w:pPr>
              <w:wordWrap w:val="0"/>
              <w:jc w:val="both"/>
              <w:textAlignment w:val="top"/>
              <w:rPr>
                <w:rFonts w:ascii="宋体" w:eastAsia="宋体" w:hAnsi="宋体" w:cs="宋体"/>
              </w:rPr>
            </w:pPr>
            <w:r>
              <w:rPr>
                <w:rFonts w:ascii="宋体" w:eastAsia="宋体" w:hAnsi="宋体" w:cs="宋体" w:hint="eastAsia"/>
              </w:rPr>
              <w:t>3.以上资料均要求提供扫描件，原件备查。评分中出现无证明资料或专家无法凭所提供资料判断是否得分的情况，一律作不得分处理。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4</w:t>
            </w:r>
          </w:p>
        </w:tc>
        <w:tc>
          <w:tcPr>
            <w:tcW w:w="2760"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诚信情况</w:t>
            </w:r>
          </w:p>
        </w:tc>
        <w:tc>
          <w:tcPr>
            <w:tcW w:w="576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b/>
                <w:bCs/>
                <w:color w:val="0000FF"/>
              </w:rPr>
            </w:pPr>
            <w:r>
              <w:rPr>
                <w:rFonts w:ascii="宋体" w:eastAsia="宋体" w:hAnsi="宋体" w:cs="宋体" w:hint="eastAsia"/>
                <w:b/>
                <w:bCs/>
                <w:color w:val="0000FF"/>
              </w:rPr>
              <w:t>5</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评分因素</w:t>
            </w:r>
          </w:p>
        </w:tc>
        <w:tc>
          <w:tcPr>
            <w:tcW w:w="71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权重(%)</w:t>
            </w:r>
          </w:p>
        </w:tc>
        <w:tc>
          <w:tcPr>
            <w:tcW w:w="576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诚信</w:t>
            </w:r>
          </w:p>
        </w:tc>
        <w:tc>
          <w:tcPr>
            <w:tcW w:w="71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5</w:t>
            </w:r>
          </w:p>
        </w:tc>
        <w:tc>
          <w:tcPr>
            <w:tcW w:w="5764" w:type="dxa"/>
            <w:tcBorders>
              <w:top w:val="single" w:sz="8" w:space="0" w:color="000000"/>
              <w:left w:val="single" w:sz="8" w:space="0" w:color="000000"/>
              <w:bottom w:val="single" w:sz="8" w:space="0" w:color="000000"/>
              <w:right w:val="single" w:sz="8" w:space="0" w:color="000000"/>
            </w:tcBorders>
          </w:tcPr>
          <w:p>
            <w:pPr>
              <w:wordWrap w:val="0"/>
              <w:jc w:val="both"/>
              <w:textAlignment w:val="top"/>
              <w:rPr>
                <w:rFonts w:ascii="宋体" w:eastAsia="宋体" w:hAnsi="宋体" w:cs="宋体" w:hint="eastAsia"/>
              </w:rPr>
            </w:pPr>
            <w:r>
              <w:rPr>
                <w:rFonts w:ascii="宋体" w:eastAsia="宋体" w:hAnsi="宋体" w:cs="宋体" w:hint="eastAsia"/>
              </w:rPr>
              <w:t>（一）评分内容：</w:t>
            </w:r>
          </w:p>
          <w:p>
            <w:pPr>
              <w:wordWrap w:val="0"/>
              <w:jc w:val="both"/>
              <w:textAlignment w:val="top"/>
              <w:rPr>
                <w:rFonts w:ascii="宋体" w:eastAsia="宋体" w:hAnsi="宋体" w:cs="宋体" w:hint="eastAsia"/>
              </w:rPr>
            </w:pPr>
            <w:r>
              <w:rPr>
                <w:rFonts w:ascii="宋体" w:eastAsia="宋体" w:hAnsi="宋体" w:cs="宋体" w:hint="eastAsia"/>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wordWrap w:val="0"/>
              <w:jc w:val="both"/>
              <w:textAlignment w:val="top"/>
              <w:rPr>
                <w:rFonts w:ascii="宋体" w:eastAsia="宋体" w:hAnsi="宋体" w:cs="宋体" w:hint="eastAsia"/>
              </w:rPr>
            </w:pPr>
            <w:r>
              <w:rPr>
                <w:rFonts w:ascii="宋体" w:eastAsia="宋体" w:hAnsi="宋体" w:cs="宋体" w:hint="eastAsia"/>
              </w:rPr>
              <w:t>（二）评分依据:</w:t>
            </w:r>
          </w:p>
          <w:p>
            <w:pPr>
              <w:wordWrap w:val="0"/>
              <w:jc w:val="both"/>
              <w:textAlignment w:val="top"/>
              <w:rPr>
                <w:rFonts w:ascii="宋体" w:eastAsia="宋体" w:hAnsi="宋体" w:cs="宋体" w:hint="eastAsia"/>
              </w:rPr>
            </w:pPr>
            <w:r>
              <w:rPr>
                <w:rFonts w:ascii="宋体" w:eastAsia="宋体" w:hAnsi="宋体" w:cs="宋体" w:hint="eastAsia"/>
              </w:rPr>
              <w:t>采购代理机构通过“信用中国”、“中国政府采购网”、“深圳市政府采购监管网”以及市、区财政部门认定的其他渠道查询供应商信用信息，投标人无需提供证明材料。</w:t>
            </w:r>
          </w:p>
        </w:tc>
      </w:tr>
    </w:tbl>
    <w:p>
      <w:pPr>
        <w:spacing w:after="1134"/>
        <w:jc w:val="center"/>
        <w:rPr>
          <w:rFonts w:ascii="宋体" w:eastAsia="宋体" w:hAnsi="宋体" w:cs="宋体"/>
          <w:sz w:val="40"/>
          <w:szCs w:val="40"/>
        </w:rPr>
      </w:pPr>
    </w:p>
    <w:p>
      <w:pPr>
        <w:spacing w:after="1134"/>
        <w:jc w:val="center"/>
        <w:rPr>
          <w:rFonts w:ascii="宋体" w:eastAsia="宋体" w:hAnsi="宋体" w:cs="宋体"/>
          <w:sz w:val="40"/>
          <w:szCs w:val="40"/>
        </w:rPr>
      </w:pPr>
    </w:p>
    <w:p>
      <w:pPr>
        <w:spacing w:after="1134"/>
        <w:jc w:val="both"/>
        <w:rPr>
          <w:rFonts w:ascii="宋体" w:eastAsia="宋体" w:hAnsi="宋体" w:cs="宋体"/>
          <w:sz w:val="40"/>
          <w:szCs w:val="40"/>
        </w:rPr>
      </w:pPr>
    </w:p>
    <w:p>
      <w:pPr>
        <w:spacing w:after="1134"/>
        <w:jc w:val="both"/>
        <w:rPr>
          <w:rFonts w:ascii="宋体" w:eastAsia="宋体" w:hAnsi="宋体" w:cs="宋体"/>
          <w:sz w:val="40"/>
          <w:szCs w:val="40"/>
        </w:rPr>
      </w:pPr>
    </w:p>
    <w:p>
      <w:pPr>
        <w:spacing w:after="1134"/>
        <w:jc w:val="both"/>
        <w:rPr>
          <w:rFonts w:ascii="宋体" w:eastAsia="宋体" w:hAnsi="宋体" w:cs="宋体"/>
          <w:sz w:val="40"/>
          <w:szCs w:val="40"/>
        </w:rPr>
      </w:pPr>
    </w:p>
    <w:p>
      <w:pPr>
        <w:spacing w:after="1134"/>
        <w:jc w:val="center"/>
        <w:outlineLvl w:val="1"/>
        <w:rPr>
          <w:rFonts w:ascii="宋体" w:eastAsia="宋体" w:hAnsi="宋体" w:cs="宋体"/>
          <w:sz w:val="40"/>
          <w:szCs w:val="40"/>
        </w:rPr>
      </w:pPr>
      <w:r>
        <w:rPr>
          <w:rFonts w:ascii="宋体" w:eastAsia="宋体" w:hAnsi="宋体" w:cs="宋体" w:hint="eastAsia"/>
          <w:sz w:val="40"/>
          <w:szCs w:val="40"/>
        </w:rPr>
        <w:t>投标书目录</w:t>
      </w:r>
    </w:p>
    <w:tbl>
      <w:tblPr>
        <w:tblStyle w:val="TableNormal"/>
        <w:tblW w:w="9072" w:type="dxa"/>
        <w:jc w:val="center"/>
        <w:tblCellSpacing w:w="0" w:type="dxa"/>
        <w:tblInd w:w="-347" w:type="dxa"/>
        <w:tblCellMar>
          <w:top w:w="36" w:type="dxa"/>
          <w:left w:w="36" w:type="dxa"/>
          <w:bottom w:w="36" w:type="dxa"/>
          <w:right w:w="36" w:type="dxa"/>
        </w:tblCellMar>
        <w:tblLook w:val="0000"/>
      </w:tblPr>
      <w:tblGrid>
        <w:gridCol w:w="9072"/>
      </w:tblGrid>
      <w:tr>
        <w:tblPrEx>
          <w:tblW w:w="9072" w:type="dxa"/>
          <w:jc w:val="center"/>
          <w:tblCellSpacing w:w="0" w:type="dxa"/>
          <w:tblInd w:w="-347" w:type="dxa"/>
          <w:tblCellMar>
            <w:top w:w="36" w:type="dxa"/>
            <w:left w:w="36" w:type="dxa"/>
            <w:bottom w:w="36" w:type="dxa"/>
            <w:right w:w="36" w:type="dxa"/>
          </w:tblCellMar>
          <w:tblLook w:val="0000"/>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color w:val="5B9BD5"/>
                <w:szCs w:val="21"/>
              </w:rPr>
            </w:pPr>
            <w:bookmarkStart w:id="2" w:name="_Hlk86760759"/>
            <w:r>
              <w:rPr>
                <w:rFonts w:ascii="宋体" w:eastAsia="宋体" w:hAnsi="宋体" w:cs="宋体" w:hint="eastAsia"/>
                <w:color w:val="5B9BD5"/>
                <w:szCs w:val="21"/>
              </w:rPr>
              <w:t>1.投标文件正文（信息公开部分），主要包括以下内容：</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（1）投标函</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（2）政府采购投标及履约承诺函</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（3）投标人情况及资格证明文件</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（4）项目详细报价</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（5）投标人近三年同类业绩（截止日为本项目公告发布之日）</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（6）投标人认为信息公开部分需要加以说明的其他内容（格式自定）</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2.投标文件附件（信息不公开部分）：主要包括以下内容：</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（1）法定代表人（负责人或执行事务合伙人）资格证明书</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（2）投标文件签署授权委托书</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（3）供应商基本情况表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（4）实质性条款响应情况表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（5）技术要求偏离表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（6）商务要求偏离表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（7）项目负责人情况</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（8）技术保障措施（格式自定）</w:t>
            </w:r>
          </w:p>
          <w:p>
            <w:pPr>
              <w:spacing w:before="100" w:beforeAutospacing="1" w:after="100" w:afterAutospacing="1"/>
              <w:ind w:left="360"/>
              <w:rPr>
                <w:rFonts w:ascii="宋体" w:eastAsia="宋体" w:hAnsi="宋体" w:cs="宋体"/>
                <w:szCs w:val="21"/>
              </w:rPr>
            </w:pPr>
            <w:r>
              <w:rPr>
                <w:rFonts w:ascii="宋体" w:eastAsia="宋体" w:hAnsi="宋体" w:cs="宋体" w:hint="eastAsia"/>
                <w:color w:val="5B9BD5"/>
                <w:szCs w:val="21"/>
              </w:rPr>
              <w:t>（</w:t>
            </w:r>
            <w:r>
              <w:rPr>
                <w:rFonts w:ascii="宋体" w:eastAsia="宋体" w:hAnsi="宋体" w:cs="宋体" w:hint="eastAsia"/>
                <w:color w:val="5B9BD5"/>
                <w:szCs w:val="21"/>
                <w:lang w:val="en-US" w:eastAsia="zh-CN"/>
              </w:rPr>
              <w:t>9</w:t>
            </w:r>
            <w:r>
              <w:rPr>
                <w:rFonts w:ascii="宋体" w:eastAsia="宋体" w:hAnsi="宋体" w:cs="宋体" w:hint="eastAsia"/>
                <w:color w:val="5B9BD5"/>
                <w:szCs w:val="21"/>
              </w:rPr>
              <w:t>）投标人认为信息不公开部分需要加以说明的其他内容（格式自定）</w:t>
            </w:r>
          </w:p>
        </w:tc>
      </w:tr>
    </w:tbl>
    <w:p>
      <w:pPr>
        <w:rPr>
          <w:rFonts w:ascii="宋体" w:eastAsia="宋体" w:hAnsi="宋体" w:cs="宋体"/>
        </w:rPr>
      </w:pPr>
      <w:bookmarkEnd w:id="2"/>
    </w:p>
    <w:p>
      <w:pPr>
        <w:rPr>
          <w:rFonts w:ascii="宋体" w:eastAsia="宋体" w:hAnsi="宋体" w:cs="宋体"/>
        </w:rPr>
      </w:pPr>
    </w:p>
    <w:p>
      <w:pPr>
        <w:jc w:val="both"/>
        <w:rPr>
          <w:rFonts w:ascii="宋体" w:eastAsia="宋体" w:hAnsi="宋体" w:cs="宋体"/>
          <w:b/>
          <w:sz w:val="120"/>
          <w:szCs w:val="120"/>
        </w:rPr>
      </w:pPr>
    </w:p>
    <w:p>
      <w:pPr>
        <w:jc w:val="both"/>
        <w:rPr>
          <w:rFonts w:ascii="宋体" w:eastAsia="宋体" w:hAnsi="宋体" w:cs="宋体"/>
          <w:b/>
          <w:sz w:val="120"/>
          <w:szCs w:val="120"/>
        </w:rPr>
      </w:pPr>
    </w:p>
    <w:p>
      <w:pPr>
        <w:jc w:val="center"/>
        <w:rPr>
          <w:rFonts w:ascii="宋体" w:eastAsia="宋体" w:hAnsi="宋体" w:cs="宋体"/>
          <w:b/>
          <w:sz w:val="120"/>
          <w:szCs w:val="120"/>
        </w:rPr>
      </w:pPr>
    </w:p>
    <w:p>
      <w:pPr>
        <w:jc w:val="center"/>
        <w:rPr>
          <w:rFonts w:ascii="宋体" w:eastAsia="宋体" w:hAnsi="宋体" w:cs="宋体"/>
          <w:b/>
          <w:sz w:val="120"/>
          <w:szCs w:val="120"/>
        </w:rPr>
      </w:pPr>
      <w:r>
        <w:rPr>
          <w:rFonts w:ascii="宋体" w:eastAsia="宋体" w:hAnsi="宋体" w:cs="宋体" w:hint="eastAsia"/>
          <w:b/>
          <w:sz w:val="120"/>
          <w:szCs w:val="120"/>
        </w:rPr>
        <w:t>政府采购</w:t>
      </w:r>
    </w:p>
    <w:p>
      <w:pPr>
        <w:jc w:val="center"/>
        <w:rPr>
          <w:rFonts w:ascii="宋体" w:eastAsia="宋体" w:hAnsi="宋体" w:cs="宋体"/>
          <w:b/>
          <w:sz w:val="120"/>
          <w:szCs w:val="120"/>
        </w:rPr>
      </w:pPr>
      <w:r>
        <w:rPr>
          <w:rFonts w:ascii="宋体" w:eastAsia="宋体" w:hAnsi="宋体" w:cs="宋体" w:hint="eastAsia"/>
          <w:b/>
          <w:sz w:val="120"/>
          <w:szCs w:val="120"/>
        </w:rPr>
        <w:t>招标文件</w:t>
      </w:r>
    </w:p>
    <w:p>
      <w:pPr>
        <w:jc w:val="center"/>
        <w:rPr>
          <w:rFonts w:ascii="宋体" w:eastAsia="宋体" w:hAnsi="宋体" w:cs="宋体"/>
          <w:b/>
          <w:sz w:val="52"/>
          <w:szCs w:val="52"/>
        </w:rPr>
      </w:pPr>
      <w:r>
        <w:rPr>
          <w:rFonts w:ascii="宋体" w:eastAsia="宋体" w:hAnsi="宋体" w:cs="宋体" w:hint="eastAsia"/>
          <w:b/>
          <w:sz w:val="52"/>
          <w:szCs w:val="52"/>
        </w:rPr>
        <w:t>（货物类）</w:t>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jc w:val="center"/>
        <w:rPr>
          <w:rFonts w:ascii="宋体" w:eastAsia="宋体" w:hAnsi="宋体" w:cs="宋体"/>
          <w:b/>
          <w:sz w:val="44"/>
          <w:szCs w:val="44"/>
        </w:rPr>
      </w:pPr>
      <w:bookmarkStart w:id="3" w:name="_Hlk71465316"/>
      <w:r>
        <w:rPr>
          <w:rFonts w:ascii="宋体" w:eastAsia="宋体" w:hAnsi="宋体" w:cs="宋体" w:hint="eastAsia"/>
          <w:b/>
          <w:sz w:val="44"/>
          <w:szCs w:val="44"/>
        </w:rPr>
        <w:t>友和保险经纪有限公司</w:t>
      </w:r>
    </w:p>
    <w:p>
      <w:pPr>
        <w:jc w:val="center"/>
        <w:rPr>
          <w:rFonts w:ascii="宋体" w:eastAsia="宋体" w:hAnsi="宋体" w:cs="宋体"/>
          <w:b/>
          <w:sz w:val="44"/>
          <w:szCs w:val="44"/>
        </w:rPr>
      </w:pPr>
      <w:r>
        <w:rPr>
          <w:rFonts w:ascii="宋体" w:eastAsia="宋体" w:hAnsi="宋体" w:cs="宋体" w:hint="eastAsia"/>
          <w:b/>
          <w:sz w:val="44"/>
          <w:szCs w:val="44"/>
        </w:rPr>
        <w:t>（202</w:t>
      </w:r>
      <w:r>
        <w:rPr>
          <w:rFonts w:ascii="宋体" w:eastAsia="宋体" w:hAnsi="宋体" w:cs="宋体" w:hint="eastAsia"/>
          <w:b/>
          <w:sz w:val="44"/>
          <w:szCs w:val="44"/>
          <w:lang w:val="en-US" w:eastAsia="zh-CN"/>
        </w:rPr>
        <w:t>5</w:t>
      </w:r>
      <w:r>
        <w:rPr>
          <w:rFonts w:ascii="宋体" w:eastAsia="宋体" w:hAnsi="宋体" w:cs="宋体" w:hint="eastAsia"/>
          <w:b/>
          <w:sz w:val="44"/>
          <w:szCs w:val="44"/>
        </w:rPr>
        <w:t>）</w:t>
      </w:r>
      <w:bookmarkEnd w:id="3"/>
    </w:p>
    <w:p>
      <w:pPr>
        <w:ind w:firstLine="435"/>
        <w:rPr>
          <w:rFonts w:ascii="宋体" w:eastAsia="宋体" w:hAnsi="宋体" w:cs="宋体"/>
        </w:rPr>
      </w:pPr>
    </w:p>
    <w:p>
      <w:pPr>
        <w:rPr>
          <w:rFonts w:ascii="宋体" w:eastAsia="宋体" w:hAnsi="宋体" w:cs="宋体"/>
        </w:rPr>
      </w:pPr>
      <w:r>
        <w:rPr>
          <w:rFonts w:ascii="宋体" w:eastAsia="宋体" w:hAnsi="宋体" w:cs="宋体" w:hint="eastAsia"/>
        </w:rPr>
        <w:br w:type="page"/>
      </w:r>
    </w:p>
    <w:p>
      <w:pPr>
        <w:ind w:firstLine="3120" w:firstLineChars="1300"/>
        <w:outlineLvl w:val="1"/>
        <w:rPr>
          <w:rFonts w:ascii="宋体" w:eastAsia="宋体" w:hAnsi="宋体" w:cs="宋体"/>
          <w:color w:val="FF0000"/>
          <w:szCs w:val="21"/>
        </w:rPr>
      </w:pPr>
      <w:bookmarkStart w:id="4" w:name="_Hlk73564573"/>
      <w:r>
        <w:rPr>
          <w:rFonts w:ascii="宋体" w:eastAsia="宋体" w:hAnsi="宋体" w:cs="宋体" w:hint="eastAsia"/>
          <w:b/>
          <w:bCs/>
          <w:color w:val="FF0000"/>
          <w:kern w:val="44"/>
          <w:sz w:val="28"/>
          <w:szCs w:val="44"/>
        </w:rPr>
        <w:t>警示条款</w:t>
      </w:r>
    </w:p>
    <w:p>
      <w:pPr>
        <w:ind w:firstLine="480" w:firstLineChars="200"/>
        <w:rPr>
          <w:rFonts w:ascii="宋体" w:eastAsia="宋体" w:hAnsi="宋体" w:cs="宋体"/>
          <w:color w:val="000000"/>
        </w:rPr>
      </w:pPr>
    </w:p>
    <w:p>
      <w:pPr>
        <w:ind w:firstLine="480" w:firstLineChars="200"/>
        <w:rPr>
          <w:rFonts w:ascii="宋体" w:eastAsia="宋体" w:hAnsi="宋体" w:cs="宋体"/>
          <w:color w:val="FF0000"/>
        </w:rPr>
      </w:pPr>
      <w:bookmarkEnd w:id="4"/>
      <w:r>
        <w:rPr>
          <w:rFonts w:ascii="宋体" w:eastAsia="宋体" w:hAnsi="宋体" w:cs="宋体" w:hint="eastAsia"/>
          <w:color w:val="FF0000"/>
        </w:rPr>
        <w:t>一、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11"/>
        <w:gridCol w:w="771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序号</w:t>
            </w:r>
          </w:p>
        </w:tc>
        <w:tc>
          <w:tcPr>
            <w:tcW w:w="77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供应商参与投标禁止情形</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1</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与其他投标供应商的法定代表人、主要经营负责人、投标授权代表人、项目负责人、主要技术人员为</w:t>
            </w:r>
            <w:r>
              <w:rPr>
                <w:rFonts w:ascii="宋体" w:eastAsia="宋体" w:hAnsi="宋体" w:cs="宋体" w:hint="eastAsia"/>
                <w:b/>
                <w:bCs/>
                <w:color w:val="FF0000"/>
              </w:rPr>
              <w:t>同一人、属同一单位或者在同一单位缴纳社会保险。</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2</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参与本项目政府采购活动时，与其他投标供应商存在单位负责人为</w:t>
            </w:r>
            <w:r>
              <w:rPr>
                <w:rFonts w:ascii="宋体" w:eastAsia="宋体" w:hAnsi="宋体" w:cs="宋体" w:hint="eastAsia"/>
                <w:b/>
                <w:bCs/>
                <w:color w:val="FF0000"/>
              </w:rPr>
              <w:t>同一人或直接控股、管理关系</w:t>
            </w:r>
            <w:r>
              <w:rPr>
                <w:rFonts w:ascii="宋体" w:eastAsia="宋体" w:hAnsi="宋体" w:cs="宋体" w:hint="eastAsia"/>
                <w:color w:val="FF0000"/>
              </w:rPr>
              <w:t>。</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3</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与其他投标供应商的投标文件或部分投标文件</w:t>
            </w:r>
            <w:r>
              <w:rPr>
                <w:rFonts w:ascii="宋体" w:eastAsia="宋体" w:hAnsi="宋体" w:cs="宋体" w:hint="eastAsia"/>
                <w:b/>
                <w:bCs/>
                <w:color w:val="FF0000"/>
              </w:rPr>
              <w:t>相互混装或存在非正常一致</w:t>
            </w:r>
            <w:r>
              <w:rPr>
                <w:rFonts w:ascii="宋体" w:eastAsia="宋体" w:hAnsi="宋体" w:cs="宋体" w:hint="eastAsia"/>
                <w:color w:val="FF0000"/>
              </w:rPr>
              <w:t>。</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4</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与其他投标供应商的投标文件由</w:t>
            </w:r>
            <w:r>
              <w:rPr>
                <w:rFonts w:ascii="宋体" w:eastAsia="宋体" w:hAnsi="宋体" w:cs="宋体" w:hint="eastAsia"/>
                <w:b/>
                <w:bCs/>
                <w:color w:val="FF0000"/>
              </w:rPr>
              <w:t>同一单位或者同一人编制</w:t>
            </w:r>
            <w:r>
              <w:rPr>
                <w:rFonts w:ascii="宋体" w:eastAsia="宋体" w:hAnsi="宋体" w:cs="宋体" w:hint="eastAsia"/>
                <w:color w:val="FF0000"/>
              </w:rPr>
              <w:t>，或者使用</w:t>
            </w:r>
            <w:r>
              <w:rPr>
                <w:rFonts w:ascii="宋体" w:eastAsia="宋体" w:hAnsi="宋体" w:cs="宋体" w:hint="eastAsia"/>
                <w:b/>
                <w:bCs/>
                <w:color w:val="FF0000"/>
              </w:rPr>
              <w:t>同一设备编制</w:t>
            </w:r>
            <w:r>
              <w:rPr>
                <w:rFonts w:ascii="宋体" w:eastAsia="宋体" w:hAnsi="宋体" w:cs="宋体" w:hint="eastAsia"/>
                <w:color w:val="FF0000"/>
              </w:rPr>
              <w:t>（“文件制作机器码”“文件创建标识码”一致）。</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5</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提供</w:t>
            </w:r>
            <w:r>
              <w:rPr>
                <w:rFonts w:ascii="宋体" w:eastAsia="宋体" w:hAnsi="宋体" w:cs="宋体" w:hint="eastAsia"/>
                <w:b/>
                <w:bCs/>
                <w:color w:val="FF0000"/>
              </w:rPr>
              <w:t>未经出具机构核实</w:t>
            </w:r>
            <w:r>
              <w:rPr>
                <w:rFonts w:ascii="宋体" w:eastAsia="宋体" w:hAnsi="宋体" w:cs="宋体" w:hint="eastAsia"/>
                <w:color w:val="FF0000"/>
              </w:rPr>
              <w:t>的虚假的检验检测报告、业绩材料、社保缴纳证明、学历学位证书、职称认证证书等材料。</w:t>
            </w:r>
          </w:p>
        </w:tc>
      </w:tr>
      <w:tr>
        <w:tblPrEx>
          <w:tblW w:w="0" w:type="auto"/>
          <w:tblCellMar>
            <w:top w:w="0" w:type="dxa"/>
            <w:left w:w="108" w:type="dxa"/>
            <w:bottom w:w="0" w:type="dxa"/>
            <w:right w:w="108" w:type="dxa"/>
          </w:tblCellMar>
          <w:tblLook w:val="0000"/>
        </w:tblPrEx>
        <w:tc>
          <w:tcPr>
            <w:tcW w:w="811" w:type="dxa"/>
            <w:vAlign w:val="center"/>
          </w:tcPr>
          <w:p>
            <w:pPr>
              <w:widowControl w:val="0"/>
              <w:jc w:val="center"/>
              <w:rPr>
                <w:rFonts w:ascii="宋体" w:eastAsia="宋体" w:hAnsi="宋体" w:cs="宋体"/>
                <w:color w:val="FF0000"/>
              </w:rPr>
            </w:pPr>
            <w:r>
              <w:rPr>
                <w:rFonts w:ascii="宋体" w:eastAsia="宋体" w:hAnsi="宋体" w:cs="宋体" w:hint="eastAsia"/>
                <w:color w:val="FF0000"/>
              </w:rPr>
              <w:t>6</w:t>
            </w:r>
          </w:p>
        </w:tc>
        <w:tc>
          <w:tcPr>
            <w:tcW w:w="7711" w:type="dxa"/>
            <w:vAlign w:val="center"/>
          </w:tcPr>
          <w:p>
            <w:pPr>
              <w:widowControl w:val="0"/>
              <w:jc w:val="both"/>
              <w:rPr>
                <w:rFonts w:ascii="宋体" w:eastAsia="宋体" w:hAnsi="宋体" w:cs="宋体"/>
                <w:color w:val="FF0000"/>
              </w:rPr>
            </w:pPr>
            <w:r>
              <w:rPr>
                <w:rFonts w:ascii="宋体" w:eastAsia="宋体" w:hAnsi="宋体" w:cs="宋体" w:hint="eastAsia"/>
                <w:color w:val="FF0000"/>
              </w:rPr>
              <w:t>擅自将投标密钥或电子营业执照出借他人使用或未妥善保管。</w:t>
            </w:r>
          </w:p>
        </w:tc>
      </w:tr>
    </w:tbl>
    <w:p>
      <w:pPr>
        <w:ind w:firstLine="480" w:firstLineChars="200"/>
        <w:rPr>
          <w:rFonts w:ascii="宋体" w:eastAsia="宋体" w:hAnsi="宋体" w:cs="宋体"/>
          <w:color w:val="FF0000"/>
        </w:rPr>
      </w:pPr>
      <w:r>
        <w:rPr>
          <w:rFonts w:ascii="宋体" w:eastAsia="宋体" w:hAnsi="宋体" w:cs="宋体" w:hint="eastAsia"/>
          <w:color w:val="FF0000"/>
        </w:rPr>
        <w:t>二、</w:t>
      </w:r>
      <w:r>
        <w:rPr>
          <w:rFonts w:ascii="宋体" w:eastAsia="宋体" w:hAnsi="宋体" w:cs="宋体" w:hint="eastAsia"/>
          <w:b/>
          <w:bCs/>
          <w:color w:val="FF0000"/>
        </w:rPr>
        <w:t>《深圳经济特区政府采购条例》第五十七条</w:t>
      </w:r>
      <w:r>
        <w:rPr>
          <w:rFonts w:ascii="宋体" w:eastAsia="宋体" w:hAnsi="宋体" w:cs="宋体" w:hint="eastAsia"/>
          <w:color w:val="FF000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color w:val="FF0000"/>
        </w:rPr>
      </w:pPr>
      <w:r>
        <w:rPr>
          <w:rFonts w:ascii="宋体" w:eastAsia="宋体" w:hAnsi="宋体" w:cs="宋体" w:hint="eastAsia"/>
          <w:color w:val="FF0000"/>
        </w:rPr>
        <w:t>（一）在采购活动中应当回避而未回避的；</w:t>
      </w:r>
    </w:p>
    <w:p>
      <w:pPr>
        <w:ind w:firstLine="480" w:firstLineChars="200"/>
        <w:rPr>
          <w:rFonts w:ascii="宋体" w:eastAsia="宋体" w:hAnsi="宋体" w:cs="宋体"/>
          <w:color w:val="FF0000"/>
        </w:rPr>
      </w:pPr>
      <w:r>
        <w:rPr>
          <w:rFonts w:ascii="宋体" w:eastAsia="宋体" w:hAnsi="宋体" w:cs="宋体" w:hint="eastAsia"/>
          <w:color w:val="FF0000"/>
        </w:rPr>
        <w:t>（二）未按本条例规定签订、履行采购合同，造成严重后果的；</w:t>
      </w:r>
    </w:p>
    <w:p>
      <w:pPr>
        <w:ind w:firstLine="480" w:firstLineChars="200"/>
        <w:rPr>
          <w:rFonts w:ascii="宋体" w:eastAsia="宋体" w:hAnsi="宋体" w:cs="宋体"/>
          <w:color w:val="FF0000"/>
        </w:rPr>
      </w:pPr>
      <w:r>
        <w:rPr>
          <w:rFonts w:ascii="宋体" w:eastAsia="宋体" w:hAnsi="宋体" w:cs="宋体" w:hint="eastAsia"/>
          <w:color w:val="FF0000"/>
        </w:rPr>
        <w:t>（三）隐瞒真实情况，提供虚假资料的；</w:t>
      </w:r>
    </w:p>
    <w:p>
      <w:pPr>
        <w:ind w:firstLine="480" w:firstLineChars="200"/>
        <w:rPr>
          <w:rFonts w:ascii="宋体" w:eastAsia="宋体" w:hAnsi="宋体" w:cs="宋体"/>
          <w:color w:val="FF0000"/>
        </w:rPr>
      </w:pPr>
      <w:r>
        <w:rPr>
          <w:rFonts w:ascii="宋体" w:eastAsia="宋体" w:hAnsi="宋体" w:cs="宋体" w:hint="eastAsia"/>
          <w:color w:val="FF0000"/>
        </w:rPr>
        <w:t>（四）以非法手段排斥其他供应商参与竞争的；</w:t>
      </w:r>
    </w:p>
    <w:p>
      <w:pPr>
        <w:ind w:firstLine="480" w:firstLineChars="200"/>
        <w:rPr>
          <w:rFonts w:ascii="宋体" w:eastAsia="宋体" w:hAnsi="宋体" w:cs="宋体"/>
          <w:color w:val="FF0000"/>
        </w:rPr>
      </w:pPr>
      <w:r>
        <w:rPr>
          <w:rFonts w:ascii="宋体" w:eastAsia="宋体" w:hAnsi="宋体" w:cs="宋体" w:hint="eastAsia"/>
          <w:color w:val="FF0000"/>
        </w:rPr>
        <w:t>（五）与其他采购参加人串通投标的；</w:t>
      </w:r>
    </w:p>
    <w:p>
      <w:pPr>
        <w:ind w:firstLine="480" w:firstLineChars="200"/>
        <w:rPr>
          <w:rFonts w:ascii="宋体" w:eastAsia="宋体" w:hAnsi="宋体" w:cs="宋体"/>
          <w:color w:val="FF0000"/>
        </w:rPr>
      </w:pPr>
      <w:r>
        <w:rPr>
          <w:rFonts w:ascii="宋体" w:eastAsia="宋体" w:hAnsi="宋体" w:cs="宋体" w:hint="eastAsia"/>
          <w:color w:val="FF0000"/>
        </w:rPr>
        <w:t>（六）恶意投诉的；</w:t>
      </w:r>
    </w:p>
    <w:p>
      <w:pPr>
        <w:ind w:firstLine="480" w:firstLineChars="200"/>
        <w:rPr>
          <w:rFonts w:ascii="宋体" w:eastAsia="宋体" w:hAnsi="宋体" w:cs="宋体"/>
          <w:color w:val="FF0000"/>
        </w:rPr>
      </w:pPr>
      <w:r>
        <w:rPr>
          <w:rFonts w:ascii="宋体" w:eastAsia="宋体" w:hAnsi="宋体" w:cs="宋体" w:hint="eastAsia"/>
          <w:color w:val="FF0000"/>
        </w:rPr>
        <w:t>（七）向采购项目相关人行贿或者提供其他不当利益的；</w:t>
      </w:r>
    </w:p>
    <w:p>
      <w:pPr>
        <w:ind w:firstLine="480" w:firstLineChars="200"/>
        <w:rPr>
          <w:rFonts w:ascii="宋体" w:eastAsia="宋体" w:hAnsi="宋体" w:cs="宋体"/>
          <w:color w:val="FF0000"/>
        </w:rPr>
      </w:pPr>
      <w:r>
        <w:rPr>
          <w:rFonts w:ascii="宋体" w:eastAsia="宋体" w:hAnsi="宋体" w:cs="宋体" w:hint="eastAsia"/>
          <w:color w:val="FF0000"/>
        </w:rPr>
        <w:t>（八）阻碍、抗拒主管部门监督检查的；</w:t>
      </w:r>
    </w:p>
    <w:p>
      <w:pPr>
        <w:ind w:firstLine="480" w:firstLineChars="200"/>
        <w:rPr>
          <w:rFonts w:ascii="宋体" w:eastAsia="宋体" w:hAnsi="宋体" w:cs="宋体"/>
          <w:color w:val="FF0000"/>
        </w:rPr>
      </w:pPr>
      <w:r>
        <w:rPr>
          <w:rFonts w:ascii="宋体" w:eastAsia="宋体" w:hAnsi="宋体" w:cs="宋体" w:hint="eastAsia"/>
          <w:color w:val="FF0000"/>
        </w:rPr>
        <w:t>（九）其他违反本条例规定的行为。</w:t>
      </w:r>
    </w:p>
    <w:p>
      <w:pPr>
        <w:ind w:firstLine="480" w:firstLineChars="200"/>
        <w:rPr>
          <w:rFonts w:ascii="宋体" w:eastAsia="宋体" w:hAnsi="宋体" w:cs="宋体"/>
          <w:color w:val="FF0000"/>
        </w:rPr>
      </w:pPr>
      <w:r>
        <w:rPr>
          <w:rFonts w:ascii="宋体" w:eastAsia="宋体" w:hAnsi="宋体" w:cs="宋体" w:hint="eastAsia"/>
          <w:b/>
          <w:bCs/>
          <w:color w:val="FF0000"/>
        </w:rPr>
        <w:t>三、《深圳经济特区政府采购条例实施细则》第七十五条 </w:t>
      </w:r>
      <w:r>
        <w:rPr>
          <w:rFonts w:ascii="宋体" w:eastAsia="宋体" w:hAnsi="宋体" w:cs="宋体" w:hint="eastAsia"/>
          <w:color w:val="FF0000"/>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color w:val="FF0000"/>
        </w:rPr>
      </w:pPr>
      <w:r>
        <w:rPr>
          <w:rFonts w:ascii="宋体" w:eastAsia="宋体" w:hAnsi="宋体" w:cs="宋体" w:hint="eastAsia"/>
          <w:b/>
          <w:bCs/>
          <w:color w:val="FF0000"/>
        </w:rPr>
        <w:t>四、《深圳经济特区政府采购条例实施细则》第七十七条 </w:t>
      </w:r>
      <w:r>
        <w:rPr>
          <w:rFonts w:ascii="宋体" w:eastAsia="宋体" w:hAnsi="宋体" w:cs="宋体" w:hint="eastAsia"/>
          <w:color w:val="FF0000"/>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color w:val="FF0000"/>
        </w:rPr>
      </w:pPr>
      <w:r>
        <w:rPr>
          <w:rFonts w:ascii="宋体" w:eastAsia="宋体" w:hAnsi="宋体" w:cs="宋体" w:hint="eastAsia"/>
          <w:color w:val="FF0000"/>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color w:val="FF0000"/>
        </w:rPr>
      </w:pPr>
      <w:r>
        <w:rPr>
          <w:rFonts w:ascii="宋体" w:eastAsia="宋体" w:hAnsi="宋体" w:cs="宋体" w:hint="eastAsia"/>
          <w:color w:val="FF0000"/>
        </w:rPr>
        <w:t>五、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color w:val="FF0000"/>
        </w:rPr>
      </w:pPr>
      <w:r>
        <w:rPr>
          <w:rFonts w:ascii="宋体" w:eastAsia="宋体" w:hAnsi="宋体" w:cs="宋体" w:hint="eastAsia"/>
          <w:color w:val="FF0000"/>
        </w:rPr>
        <w:t>注：该风险知悉确认书用于对供应商违法行为的警示，不作为供应商资格性审查及符合性审查条件。</w:t>
      </w:r>
    </w:p>
    <w:p>
      <w:pPr>
        <w:ind w:firstLine="480" w:firstLineChars="200"/>
        <w:rPr>
          <w:rFonts w:ascii="宋体" w:eastAsia="宋体" w:hAnsi="宋体" w:cs="宋体"/>
          <w:color w:val="FF0000"/>
        </w:rPr>
      </w:pPr>
      <w:r>
        <w:rPr>
          <w:rFonts w:ascii="宋体" w:eastAsia="宋体" w:hAnsi="宋体" w:cs="宋体" w:hint="eastAsia"/>
          <w:color w:val="FF0000"/>
        </w:rPr>
        <w:t>六、供应商在使用深圳政府采购智慧平台的投标文件制作工具创建投标文件时，该工具将自动在投标文件中记录文件创建标识码，同时提取投标文件制作电脑的网卡MAC地址、硬盘序列号、CPU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color w:val="FF0000"/>
        </w:rPr>
      </w:pPr>
      <w:r>
        <w:rPr>
          <w:rFonts w:ascii="宋体" w:eastAsia="宋体" w:hAnsi="宋体" w:cs="宋体" w:hint="eastAsia"/>
          <w:color w:val="FF0000"/>
        </w:rPr>
        <w:t>七、为避免出现不同供应商投标文件的文件制作机器码、文件创建标识码、IP地址一致的异常情况，建议各供应商编制、上传投标文件时不要使用公共电脑设备或公共网络。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color w:val="FF0000"/>
        </w:rPr>
      </w:pPr>
      <w:r>
        <w:rPr>
          <w:rFonts w:ascii="宋体" w:eastAsia="宋体" w:hAnsi="宋体" w:cs="宋体" w:hint="eastAsia"/>
          <w:color w:val="FF0000"/>
        </w:rPr>
        <w:t>八、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rPr>
      </w:pPr>
    </w:p>
    <w:p>
      <w:pPr>
        <w:pStyle w:val="Heading1"/>
        <w:rPr>
          <w:rFonts w:eastAsia="宋体" w:cs="宋体"/>
        </w:rPr>
      </w:pPr>
      <w:bookmarkStart w:id="5" w:name="_Hlk72218009"/>
      <w:r>
        <w:rPr>
          <w:rFonts w:eastAsia="宋体" w:cs="宋体" w:hint="eastAsia"/>
        </w:rPr>
        <w:br w:type="page"/>
      </w:r>
      <w:r>
        <w:rPr>
          <w:rFonts w:eastAsia="宋体" w:cs="宋体" w:hint="eastAsia"/>
        </w:rPr>
        <w:t>目   录</w:t>
      </w:r>
    </w:p>
    <w:p>
      <w:pPr>
        <w:spacing w:line="360" w:lineRule="auto"/>
        <w:outlineLvl w:val="0"/>
        <w:rPr>
          <w:rFonts w:ascii="宋体" w:eastAsia="宋体" w:hAnsi="宋体" w:cs="宋体"/>
          <w:b/>
        </w:rPr>
      </w:pPr>
      <w:r>
        <w:rPr>
          <w:rFonts w:ascii="宋体" w:eastAsia="宋体" w:hAnsi="宋体" w:cs="宋体" w:hint="eastAsia"/>
          <w:b/>
        </w:rPr>
        <w:t>第一册  专用条款</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第一章  招标公告</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 xml:space="preserve">第二章  </w:t>
      </w:r>
      <w:bookmarkStart w:id="6" w:name="_Hlk71994379"/>
      <w:r>
        <w:rPr>
          <w:rFonts w:ascii="宋体" w:eastAsia="宋体" w:hAnsi="宋体" w:cs="宋体" w:hint="eastAsia"/>
          <w:color w:val="000000"/>
          <w:szCs w:val="21"/>
        </w:rPr>
        <w:t>对通用条款的补充内容及其他关键信息</w:t>
      </w:r>
      <w:bookmarkEnd w:id="6"/>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第三章  用户需求书</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第四章  投标文件组成要求及格式</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第五章  合同条款及格式</w:t>
      </w:r>
    </w:p>
    <w:p>
      <w:pPr>
        <w:spacing w:line="360" w:lineRule="auto"/>
        <w:rPr>
          <w:rFonts w:ascii="宋体" w:eastAsia="宋体" w:hAnsi="宋体" w:cs="宋体"/>
          <w:b/>
        </w:rPr>
      </w:pPr>
    </w:p>
    <w:p>
      <w:pPr>
        <w:spacing w:line="360" w:lineRule="auto"/>
        <w:outlineLvl w:val="0"/>
        <w:rPr>
          <w:rFonts w:ascii="宋体" w:eastAsia="宋体" w:hAnsi="宋体" w:cs="宋体"/>
          <w:b/>
        </w:rPr>
      </w:pPr>
      <w:r>
        <w:rPr>
          <w:rFonts w:ascii="宋体" w:eastAsia="宋体" w:hAnsi="宋体" w:cs="宋体" w:hint="eastAsia"/>
          <w:b/>
        </w:rPr>
        <w:t>第二册  通用条款</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第一章  总则</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第二章  招标文件</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第三章  投标文件的编制</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第四章  投标文件的递交</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第五章  开标</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第六章  评审要求</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第七章  评审程序及评审方法</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第八章  定标及公示</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第九章  公开招标失败的后续处理</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第十章  合同的授予与备案</w:t>
      </w:r>
    </w:p>
    <w:p>
      <w:pPr>
        <w:spacing w:line="360" w:lineRule="auto"/>
        <w:ind w:left="720" w:firstLine="470" w:leftChars="300" w:firstLineChars="196"/>
        <w:rPr>
          <w:rFonts w:ascii="宋体" w:eastAsia="宋体" w:hAnsi="宋体" w:cs="宋体"/>
          <w:color w:val="000000"/>
          <w:szCs w:val="21"/>
        </w:rPr>
      </w:pPr>
      <w:r>
        <w:rPr>
          <w:rFonts w:ascii="宋体" w:eastAsia="宋体" w:hAnsi="宋体" w:cs="宋体" w:hint="eastAsia"/>
          <w:color w:val="000000"/>
          <w:szCs w:val="21"/>
        </w:rPr>
        <w:t>第十一章  质疑处理</w:t>
      </w:r>
    </w:p>
    <w:p>
      <w:pPr>
        <w:rPr>
          <w:rFonts w:ascii="宋体" w:eastAsia="宋体" w:hAnsi="宋体" w:cs="宋体"/>
          <w:b/>
          <w:bCs/>
          <w:kern w:val="44"/>
          <w:sz w:val="28"/>
          <w:szCs w:val="44"/>
        </w:rPr>
      </w:pPr>
      <w:bookmarkStart w:id="7" w:name="合同格式"/>
      <w:bookmarkStart w:id="8" w:name="bt合同格式"/>
      <w:bookmarkStart w:id="9" w:name="bt合同条款"/>
      <w:bookmarkStart w:id="10" w:name="bt技术标投标文件格式"/>
      <w:bookmarkStart w:id="11" w:name="bt其他资料由投标人自定"/>
      <w:bookmarkStart w:id="12" w:name="bt投标文件签署授权委托书"/>
      <w:bookmarkStart w:id="13" w:name="bt说明"/>
      <w:bookmarkStart w:id="14" w:name="bt其他资料2"/>
      <w:bookmarkStart w:id="15" w:name="bt投标人须知"/>
      <w:bookmarkStart w:id="16" w:name="bt商务标投标文件格式"/>
      <w:bookmarkStart w:id="17" w:name="bt投标报价汇总表"/>
      <w:bookmarkStart w:id="18" w:name="bt投标函"/>
      <w:bookmarkStart w:id="19" w:name="bt合同条款及格式"/>
      <w:bookmarkStart w:id="20" w:name="bt本工程承诺书"/>
      <w:bookmarkStart w:id="21" w:name="bt投标人情况介绍"/>
      <w:bookmarkStart w:id="22" w:name="bt开标一览表"/>
      <w:bookmarkStart w:id="23" w:name="bt项目管理班子配备情况"/>
      <w:bookmarkEnd w:id="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宋体" w:eastAsia="宋体" w:hAnsi="宋体" w:cs="宋体" w:hint="eastAsia"/>
        </w:rPr>
        <w:br w:type="page"/>
      </w:r>
    </w:p>
    <w:p>
      <w:pPr>
        <w:pStyle w:val="Heading1"/>
        <w:rPr>
          <w:rFonts w:eastAsia="宋体" w:cs="宋体"/>
          <w:color w:val="FF0000"/>
          <w:sz w:val="24"/>
        </w:rPr>
      </w:pPr>
      <w:r>
        <w:rPr>
          <w:rFonts w:eastAsia="宋体" w:cs="宋体" w:hint="eastAsia"/>
        </w:rPr>
        <w:t>第一册  专用条款</w:t>
      </w:r>
    </w:p>
    <w:p>
      <w:pPr>
        <w:spacing w:line="400" w:lineRule="exact"/>
        <w:jc w:val="center"/>
        <w:rPr>
          <w:rFonts w:ascii="宋体" w:eastAsia="宋体" w:hAnsi="宋体" w:cs="宋体"/>
          <w:b/>
          <w:bCs/>
          <w:color w:val="FF0000"/>
          <w:sz w:val="28"/>
          <w:szCs w:val="28"/>
        </w:rPr>
      </w:pPr>
      <w:r>
        <w:rPr>
          <w:rFonts w:ascii="宋体" w:eastAsia="宋体" w:hAnsi="宋体" w:cs="宋体" w:hint="eastAsia"/>
          <w:b/>
          <w:bCs/>
          <w:color w:val="FF0000"/>
          <w:sz w:val="28"/>
          <w:szCs w:val="28"/>
        </w:rPr>
        <w:t>本公告内涉及时间的相关内容均已对外发布的招标公告内容为准</w:t>
      </w:r>
    </w:p>
    <w:p>
      <w:pPr>
        <w:rPr>
          <w:rFonts w:ascii="宋体" w:eastAsia="宋体" w:hAnsi="宋体" w:cs="宋体"/>
          <w:b/>
          <w:bCs/>
          <w:color w:val="000000"/>
        </w:rPr>
      </w:pPr>
    </w:p>
    <w:p>
      <w:pPr>
        <w:pStyle w:val="Heading2"/>
        <w:rPr>
          <w:rFonts w:ascii="宋体" w:eastAsia="宋体" w:hAnsi="宋体" w:cs="宋体"/>
          <w:b/>
          <w:bCs/>
          <w:color w:val="000000"/>
        </w:rPr>
      </w:pPr>
      <w:r>
        <w:rPr>
          <w:rFonts w:ascii="宋体" w:eastAsia="宋体" w:hAnsi="宋体" w:cs="宋体" w:hint="eastAsia"/>
          <w:b/>
          <w:bCs/>
          <w:color w:val="000000"/>
        </w:rPr>
        <w:t>第一章  招标公告</w:t>
      </w: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一、项目概况：</w:t>
      </w:r>
    </w:p>
    <w:p>
      <w:pPr>
        <w:spacing w:line="400" w:lineRule="exact"/>
        <w:ind w:firstLine="480" w:firstLineChars="200"/>
        <w:rPr>
          <w:rFonts w:ascii="宋体" w:eastAsia="宋体" w:hAnsi="宋体" w:cs="宋体"/>
        </w:rPr>
      </w:pPr>
      <w:r>
        <w:rPr>
          <w:rFonts w:ascii="宋体" w:eastAsia="宋体" w:hAnsi="宋体" w:cs="宋体" w:hint="eastAsia"/>
          <w:u w:val="single"/>
        </w:rPr>
        <w:t>高性能计算集群</w:t>
      </w:r>
      <w:r>
        <w:rPr>
          <w:rFonts w:ascii="宋体" w:eastAsia="宋体" w:hAnsi="宋体" w:cs="宋体" w:hint="eastAsia"/>
        </w:rPr>
        <w:t>的潜在投标人应在（本公告附件中）获取招标文件，于2025年</w:t>
      </w:r>
      <w:r>
        <w:rPr>
          <w:rFonts w:ascii="宋体" w:eastAsia="宋体" w:hAnsi="宋体" w:cs="宋体" w:hint="eastAsia"/>
          <w:lang w:val="en-US" w:eastAsia="zh-CN"/>
        </w:rPr>
        <w:t>4</w:t>
      </w:r>
      <w:r>
        <w:rPr>
          <w:rFonts w:ascii="宋体" w:eastAsia="宋体" w:hAnsi="宋体" w:cs="宋体" w:hint="eastAsia"/>
        </w:rPr>
        <w:t>月</w:t>
      </w:r>
      <w:r>
        <w:rPr>
          <w:rFonts w:ascii="宋体" w:eastAsia="宋体" w:hAnsi="宋体" w:cs="宋体" w:hint="eastAsia"/>
          <w:lang w:val="en-US" w:eastAsia="zh-CN"/>
        </w:rPr>
        <w:t>27</w:t>
      </w:r>
      <w:r>
        <w:rPr>
          <w:rFonts w:ascii="宋体" w:eastAsia="宋体" w:hAnsi="宋体" w:cs="宋体" w:hint="eastAsia"/>
        </w:rPr>
        <w:t>日</w:t>
      </w:r>
      <w:r>
        <w:rPr>
          <w:rFonts w:ascii="宋体" w:eastAsia="宋体" w:hAnsi="宋体" w:cs="宋体" w:hint="eastAsia"/>
          <w:lang w:val="en-US" w:eastAsia="zh-CN"/>
        </w:rPr>
        <w:t>8</w:t>
      </w:r>
      <w:r>
        <w:rPr>
          <w:rFonts w:ascii="宋体" w:eastAsia="宋体" w:hAnsi="宋体" w:cs="宋体" w:hint="eastAsia"/>
        </w:rPr>
        <w:t>时</w:t>
      </w:r>
      <w:r>
        <w:rPr>
          <w:rFonts w:ascii="宋体" w:eastAsia="宋体" w:hAnsi="宋体" w:cs="宋体" w:hint="eastAsia"/>
          <w:lang w:val="en-US" w:eastAsia="zh-CN"/>
        </w:rPr>
        <w:t>30</w:t>
      </w:r>
      <w:r>
        <w:rPr>
          <w:rFonts w:ascii="宋体" w:eastAsia="宋体" w:hAnsi="宋体" w:cs="宋体" w:hint="eastAsia"/>
        </w:rPr>
        <w:t>分</w:t>
      </w:r>
      <w:r>
        <w:rPr>
          <w:rFonts w:ascii="宋体" w:eastAsia="宋体" w:hAnsi="宋体" w:cs="宋体" w:hint="eastAsia"/>
          <w:lang w:val="en-US" w:eastAsia="zh-CN"/>
        </w:rPr>
        <w:t>00</w:t>
      </w:r>
      <w:r>
        <w:rPr>
          <w:rFonts w:ascii="宋体" w:eastAsia="宋体" w:hAnsi="宋体" w:cs="宋体" w:hint="eastAsia"/>
        </w:rPr>
        <w:t>秒（北京时间）前递交投标文件。</w:t>
      </w:r>
    </w:p>
    <w:p>
      <w:pPr>
        <w:spacing w:line="400" w:lineRule="exact"/>
        <w:ind w:firstLine="480" w:firstLineChars="200"/>
        <w:rPr>
          <w:rFonts w:ascii="宋体" w:eastAsia="宋体" w:hAnsi="宋体" w:cs="宋体"/>
        </w:rPr>
      </w:pPr>
      <w:r>
        <w:rPr>
          <w:rFonts w:ascii="宋体" w:eastAsia="宋体" w:hAnsi="宋体" w:cs="宋体" w:hint="eastAsia"/>
        </w:rPr>
        <w:t>一、项目基本情况</w:t>
      </w:r>
    </w:p>
    <w:p>
      <w:pPr>
        <w:spacing w:line="400" w:lineRule="exact"/>
        <w:ind w:firstLine="480" w:firstLineChars="200"/>
        <w:rPr>
          <w:rFonts w:ascii="宋体" w:eastAsia="宋体" w:hAnsi="宋体" w:cs="宋体" w:hint="eastAsia"/>
          <w:lang w:eastAsia="zh-CN"/>
        </w:rPr>
      </w:pPr>
      <w:r>
        <w:rPr>
          <w:rFonts w:ascii="宋体" w:eastAsia="宋体" w:hAnsi="宋体" w:cs="宋体" w:hint="eastAsia"/>
        </w:rPr>
        <w:t>1.项目编号：</w:t>
      </w:r>
      <w:r>
        <w:rPr>
          <w:rFonts w:ascii="宋体" w:eastAsia="宋体" w:hAnsi="宋体" w:cs="宋体" w:hint="eastAsia"/>
          <w:lang w:eastAsia="zh-CN"/>
        </w:rPr>
        <w:t>SZDL2025000370</w:t>
      </w:r>
    </w:p>
    <w:p>
      <w:pPr>
        <w:spacing w:line="400" w:lineRule="exact"/>
        <w:ind w:firstLine="480" w:firstLineChars="200"/>
        <w:rPr>
          <w:rFonts w:ascii="宋体" w:eastAsia="宋体" w:hAnsi="宋体" w:cs="宋体"/>
        </w:rPr>
      </w:pPr>
      <w:r>
        <w:rPr>
          <w:rFonts w:ascii="宋体" w:eastAsia="宋体" w:hAnsi="宋体" w:cs="宋体" w:hint="eastAsia"/>
        </w:rPr>
        <w:t>2.项目名称：高性能计算集群</w:t>
      </w:r>
    </w:p>
    <w:p>
      <w:pPr>
        <w:spacing w:line="400" w:lineRule="exact"/>
        <w:ind w:firstLine="480" w:firstLineChars="200"/>
        <w:rPr>
          <w:rFonts w:ascii="宋体" w:eastAsia="宋体" w:hAnsi="宋体" w:cs="宋体"/>
        </w:rPr>
      </w:pPr>
      <w:r>
        <w:rPr>
          <w:rFonts w:ascii="宋体" w:eastAsia="宋体" w:hAnsi="宋体" w:cs="宋体" w:hint="eastAsia"/>
        </w:rPr>
        <w:t>3.预算金额：2,950,000.00元</w:t>
      </w:r>
    </w:p>
    <w:p>
      <w:pPr>
        <w:spacing w:line="400" w:lineRule="exact"/>
        <w:ind w:firstLine="480" w:firstLineChars="200"/>
        <w:rPr>
          <w:rFonts w:ascii="宋体" w:eastAsia="宋体" w:hAnsi="宋体" w:cs="宋体"/>
        </w:rPr>
      </w:pPr>
      <w:r>
        <w:rPr>
          <w:rFonts w:ascii="宋体" w:eastAsia="宋体" w:hAnsi="宋体" w:cs="宋体" w:hint="eastAsia"/>
        </w:rPr>
        <w:t>4.最高限价：2,950,000.00元</w:t>
      </w:r>
    </w:p>
    <w:p>
      <w:pPr>
        <w:spacing w:line="400" w:lineRule="exact"/>
        <w:ind w:firstLine="480" w:firstLineChars="200"/>
        <w:rPr>
          <w:rFonts w:ascii="宋体" w:eastAsia="宋体" w:hAnsi="宋体" w:cs="宋体"/>
        </w:rPr>
      </w:pPr>
      <w:r>
        <w:rPr>
          <w:rFonts w:ascii="宋体" w:eastAsia="宋体" w:hAnsi="宋体" w:cs="宋体" w:hint="eastAsia"/>
        </w:rPr>
        <w:t>5.采购需求：</w:t>
      </w:r>
    </w:p>
    <w:tbl>
      <w:tblPr>
        <w:tblStyle w:val="TableNormal"/>
        <w:tblW w:w="7941"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000"/>
      </w:tblPr>
      <w:tblGrid>
        <w:gridCol w:w="2228"/>
        <w:gridCol w:w="714"/>
        <w:gridCol w:w="714"/>
        <w:gridCol w:w="3571"/>
        <w:gridCol w:w="714"/>
      </w:tblGrid>
      <w:tr>
        <w:tblPrEx>
          <w:tblW w:w="7941"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000"/>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备注</w:t>
            </w:r>
          </w:p>
        </w:tc>
      </w:tr>
      <w:tr>
        <w:tblPrEx>
          <w:tblW w:w="7941" w:type="dxa"/>
          <w:tblLayout w:type="fixed"/>
          <w:tblCellMar>
            <w:top w:w="60" w:type="dxa"/>
            <w:left w:w="60" w:type="dxa"/>
            <w:bottom w:w="60" w:type="dxa"/>
            <w:right w:w="60" w:type="dxa"/>
          </w:tblCellMar>
          <w:tblLook w:val="0000"/>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rPr>
              <w:t>高性能计算集群</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szCs w:val="21"/>
              </w:rPr>
            </w:pPr>
          </w:p>
        </w:tc>
      </w:tr>
    </w:tbl>
    <w:p>
      <w:pPr>
        <w:spacing w:line="400" w:lineRule="exact"/>
        <w:ind w:firstLine="480" w:firstLineChars="200"/>
        <w:rPr>
          <w:rFonts w:ascii="宋体" w:eastAsia="宋体" w:hAnsi="宋体" w:cs="宋体"/>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rPr>
      </w:pPr>
      <w:r>
        <w:rPr>
          <w:rFonts w:ascii="宋体" w:eastAsia="宋体" w:hAnsi="宋体" w:cs="宋体" w:hint="eastAsia"/>
        </w:rPr>
        <w:t>7.本项目不接受联合体投标。</w:t>
      </w:r>
    </w:p>
    <w:p>
      <w:pPr>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二、投标人的资格要求：</w:t>
      </w:r>
    </w:p>
    <w:p>
      <w:pPr>
        <w:ind w:firstLine="480" w:firstLineChars="200"/>
        <w:jc w:val="both"/>
        <w:rPr>
          <w:rFonts w:ascii="宋体" w:eastAsia="宋体" w:hAnsi="宋体" w:cs="宋体"/>
          <w:szCs w:val="21"/>
        </w:rPr>
      </w:pPr>
      <w:r>
        <w:rPr>
          <w:rFonts w:ascii="宋体" w:eastAsia="宋体" w:hAnsi="宋体" w:cs="宋体" w:hint="eastAsia"/>
        </w:rPr>
        <w:t>1.具有独立法人资格或具有独立承担民事责任能力的其它组织或自然人（含个体工商户）（提供营业执照或事业单位法人证书或其他证明材料扫描件，原件备查）；</w:t>
      </w:r>
    </w:p>
    <w:p>
      <w:pPr>
        <w:ind w:firstLine="480" w:firstLineChars="200"/>
        <w:jc w:val="both"/>
        <w:rPr>
          <w:rFonts w:ascii="宋体" w:eastAsia="宋体" w:hAnsi="宋体" w:cs="宋体"/>
        </w:rPr>
      </w:pPr>
      <w:r>
        <w:rPr>
          <w:rFonts w:ascii="宋体" w:eastAsia="宋体" w:hAnsi="宋体" w:cs="宋体" w:hint="eastAsia"/>
        </w:rPr>
        <w:t>2.本项目不接受联合体投标，不接受进口产品参与投标（由供应商在《政府采购投标及履约承诺函》中作出声明）；</w:t>
      </w:r>
    </w:p>
    <w:p>
      <w:pPr>
        <w:ind w:firstLine="480" w:firstLineChars="200"/>
        <w:jc w:val="both"/>
        <w:rPr>
          <w:rFonts w:ascii="宋体" w:eastAsia="宋体" w:hAnsi="宋体" w:cs="宋体"/>
        </w:rPr>
      </w:pPr>
      <w:r>
        <w:rPr>
          <w:rFonts w:ascii="宋体" w:eastAsia="宋体" w:hAnsi="宋体" w:cs="宋体" w:hint="eastAsia"/>
        </w:rPr>
        <w:t>3.参与本项目政府采购活动时不存在被有关部门禁止参与政府采购活动且在有效期内的情况（由供应商在《政府采购投标及履约承诺函》中作出声明）；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cs="宋体"/>
        </w:rPr>
      </w:pPr>
      <w:r>
        <w:rPr>
          <w:rFonts w:ascii="宋体" w:eastAsia="宋体" w:hAnsi="宋体" w:cs="宋体" w:hint="eastAsia"/>
        </w:rPr>
        <w:t>4.具备《中华人民共和国政府采购法》第二十二条第一款的条件（由供应商在《政府采购投标及履约承诺函》中作出声明）；</w:t>
      </w:r>
    </w:p>
    <w:p>
      <w:pPr>
        <w:ind w:firstLine="480" w:firstLineChars="200"/>
        <w:jc w:val="both"/>
        <w:rPr>
          <w:rFonts w:ascii="宋体" w:eastAsia="宋体" w:hAnsi="宋体" w:cs="宋体"/>
        </w:rPr>
      </w:pPr>
      <w:r>
        <w:rPr>
          <w:rFonts w:ascii="宋体" w:eastAsia="宋体" w:hAnsi="宋体" w:cs="宋体" w:hint="eastAsia"/>
        </w:rPr>
        <w:t>5.未被列入失信被执行人、重大税收违法失信主体、政府采购严重违法失信行为记录名单（由供应商在《政府采购投标及履约承诺函》中作出声明）。</w:t>
      </w:r>
    </w:p>
    <w:p>
      <w:pPr>
        <w:spacing w:beforeLines="0" w:afterLines="0"/>
        <w:ind w:firstLine="480" w:firstLineChars="200"/>
        <w:jc w:val="both"/>
        <w:rPr>
          <w:rFonts w:ascii="宋体" w:eastAsia="宋体" w:hAnsi="宋体" w:cs="宋体"/>
          <w:color w:val="FF0000"/>
        </w:rPr>
      </w:pPr>
      <w:r>
        <w:rPr>
          <w:rFonts w:ascii="宋体" w:eastAsia="宋体" w:hAnsi="宋体" w:cs="宋体" w:hint="eastAsia"/>
          <w:color w:val="FF0000"/>
        </w:rPr>
        <w:t>6.</w:t>
      </w:r>
      <w:r>
        <w:rPr>
          <w:rFonts w:ascii="宋体" w:eastAsia="宋体" w:hAnsi="宋体" w:hint="eastAsia"/>
          <w:color w:val="FF0000"/>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如发现不同投标供应商的相关信息存在上述“不得”的情形，作投标无效处理）；</w:t>
      </w:r>
    </w:p>
    <w:p>
      <w:pPr>
        <w:ind w:firstLine="480" w:firstLineChars="200"/>
        <w:jc w:val="both"/>
        <w:rPr>
          <w:rFonts w:ascii="宋体" w:eastAsia="宋体" w:hAnsi="宋体" w:cs="宋体"/>
        </w:rPr>
      </w:pPr>
      <w:r>
        <w:rPr>
          <w:rFonts w:ascii="宋体" w:eastAsia="宋体" w:hAnsi="宋体" w:cs="宋体" w:hint="eastAsia"/>
        </w:rPr>
        <w:t>7.不存在《深圳市财政局政府采购供应商信用信息管理办法》（深财规〔2023〕3 号）列明的严重违法失信行为（由供应商在《政府采购投标及履约承诺函》中作出声明）；</w:t>
      </w:r>
    </w:p>
    <w:p>
      <w:pPr>
        <w:ind w:firstLine="480" w:firstLineChars="200"/>
        <w:jc w:val="both"/>
        <w:rPr>
          <w:rFonts w:ascii="宋体" w:eastAsia="宋体" w:hAnsi="宋体" w:cs="宋体"/>
        </w:rPr>
      </w:pPr>
      <w:r>
        <w:rPr>
          <w:rFonts w:ascii="宋体" w:eastAsia="宋体" w:hAnsi="宋体" w:cs="宋体" w:hint="eastAsia"/>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cs="宋体"/>
        </w:rPr>
      </w:pPr>
      <w:r>
        <w:rPr>
          <w:rFonts w:ascii="宋体" w:eastAsia="宋体" w:hAnsi="宋体" w:cs="宋体" w:hint="eastAsia"/>
        </w:rPr>
        <w:t>9.本项目是否专门面向中小微企业采购：否。</w:t>
      </w:r>
    </w:p>
    <w:p>
      <w:pPr>
        <w:pStyle w:val="BodyText"/>
        <w:spacing w:after="0"/>
        <w:ind w:firstLine="480" w:firstLineChars="200"/>
        <w:rPr>
          <w:rFonts w:ascii="宋体" w:eastAsia="宋体" w:hAnsi="宋体" w:cs="宋体"/>
          <w:b/>
          <w:bCs/>
        </w:rPr>
      </w:pPr>
      <w:r>
        <w:rPr>
          <w:rFonts w:ascii="宋体" w:eastAsia="宋体" w:hAnsi="宋体" w:cs="宋体" w:hint="eastAsia"/>
          <w:b/>
          <w:bCs/>
        </w:rPr>
        <w:t>本项目所属行业类型为：</w:t>
      </w:r>
      <w:r>
        <w:rPr>
          <w:rFonts w:ascii="宋体" w:eastAsia="宋体" w:hAnsi="宋体" w:cs="宋体" w:hint="eastAsia"/>
          <w:b/>
          <w:bCs/>
          <w:u w:val="single"/>
        </w:rPr>
        <w:t xml:space="preserve"> 工业   </w:t>
      </w:r>
      <w:r>
        <w:rPr>
          <w:rFonts w:ascii="宋体" w:eastAsia="宋体" w:hAnsi="宋体" w:cs="宋体" w:hint="eastAsia"/>
          <w:b/>
          <w:bCs/>
        </w:rPr>
        <w:t>。</w:t>
      </w:r>
    </w:p>
    <w:p>
      <w:pPr>
        <w:ind w:firstLine="480" w:firstLineChars="200"/>
        <w:jc w:val="both"/>
        <w:rPr>
          <w:rFonts w:ascii="宋体" w:eastAsia="宋体" w:hAnsi="宋体" w:cs="宋体"/>
        </w:rPr>
      </w:pPr>
      <w:r>
        <w:rPr>
          <w:rFonts w:ascii="宋体" w:eastAsia="宋体" w:hAnsi="宋体" w:cs="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cs="宋体"/>
          <w:color w:val="FF0000"/>
        </w:rPr>
      </w:pPr>
      <w:r>
        <w:rPr>
          <w:rFonts w:ascii="宋体" w:eastAsia="宋体" w:hAnsi="宋体" w:cs="宋体" w:hint="eastAsia"/>
          <w:color w:val="FF0000"/>
        </w:rPr>
        <w:t>（2）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p>
    <w:p>
      <w:pPr>
        <w:ind w:firstLine="480" w:firstLineChars="200"/>
        <w:jc w:val="both"/>
        <w:rPr>
          <w:rFonts w:ascii="宋体" w:eastAsia="宋体" w:hAnsi="宋体" w:cs="宋体"/>
          <w:color w:val="FF0000"/>
        </w:rPr>
      </w:pPr>
      <w:r>
        <w:rPr>
          <w:rFonts w:ascii="宋体" w:eastAsia="宋体" w:hAnsi="宋体" w:cs="宋体" w:hint="eastAsia"/>
          <w:color w:val="FF0000"/>
        </w:rPr>
        <w:t>（3）供应商投标（上传投标文件）请先行办理注册手续，具体请按照本公告“六、其他补充事宜”相关内容指引办理。</w:t>
      </w:r>
    </w:p>
    <w:p>
      <w:pPr>
        <w:ind w:firstLine="480" w:firstLineChars="200"/>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三、获取招标文件</w:t>
      </w:r>
    </w:p>
    <w:p>
      <w:pPr>
        <w:spacing w:line="400" w:lineRule="exact"/>
        <w:ind w:firstLine="480" w:firstLineChars="200"/>
        <w:rPr>
          <w:rFonts w:ascii="宋体" w:eastAsia="宋体" w:hAnsi="宋体" w:cs="宋体"/>
        </w:rPr>
      </w:pPr>
      <w:r>
        <w:rPr>
          <w:rFonts w:ascii="宋体" w:eastAsia="宋体" w:hAnsi="宋体" w:cs="宋体" w:hint="eastAsia"/>
        </w:rPr>
        <w:t>时间：发布招标公告当日至</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27</w:t>
      </w:r>
      <w:r>
        <w:rPr>
          <w:rFonts w:ascii="宋体" w:eastAsia="宋体" w:hAnsi="宋体" w:cs="宋体" w:hint="eastAsia"/>
          <w:color w:val="FF0000"/>
        </w:rPr>
        <w:t>日</w:t>
      </w:r>
      <w:r>
        <w:rPr>
          <w:rFonts w:ascii="宋体" w:eastAsia="宋体" w:hAnsi="宋体" w:cs="宋体" w:hint="eastAsia"/>
          <w:color w:val="FF0000"/>
          <w:lang w:val="en-US" w:eastAsia="zh-CN"/>
        </w:rPr>
        <w:t>8</w:t>
      </w:r>
      <w:r>
        <w:rPr>
          <w:rFonts w:ascii="宋体" w:eastAsia="宋体" w:hAnsi="宋体" w:cs="宋体" w:hint="eastAsia"/>
          <w:color w:val="FF0000"/>
        </w:rPr>
        <w:t>时</w:t>
      </w:r>
      <w:r>
        <w:rPr>
          <w:rFonts w:ascii="宋体" w:eastAsia="宋体" w:hAnsi="宋体" w:cs="宋体" w:hint="eastAsia"/>
          <w:color w:val="FF0000"/>
          <w:lang w:val="en-US" w:eastAsia="zh-CN"/>
        </w:rPr>
        <w:t>30</w:t>
      </w:r>
      <w:r>
        <w:rPr>
          <w:rFonts w:ascii="宋体" w:eastAsia="宋体" w:hAnsi="宋体" w:cs="宋体" w:hint="eastAsia"/>
          <w:color w:val="FF0000"/>
        </w:rPr>
        <w:t>分</w:t>
      </w:r>
      <w:r>
        <w:rPr>
          <w:rFonts w:ascii="宋体" w:eastAsia="宋体" w:hAnsi="宋体" w:cs="宋体" w:hint="eastAsia"/>
          <w:color w:val="FF0000"/>
          <w:lang w:val="en-US" w:eastAsia="zh-CN"/>
        </w:rPr>
        <w:t>00</w:t>
      </w:r>
      <w:r>
        <w:rPr>
          <w:rFonts w:ascii="宋体" w:eastAsia="宋体" w:hAnsi="宋体" w:cs="宋体" w:hint="eastAsia"/>
          <w:color w:val="FF0000"/>
        </w:rPr>
        <w:t>秒</w:t>
      </w:r>
      <w:r>
        <w:rPr>
          <w:rFonts w:ascii="宋体" w:eastAsia="宋体" w:hAnsi="宋体" w:cs="宋体" w:hint="eastAsia"/>
        </w:rPr>
        <w:t xml:space="preserve">（北京时间） </w:t>
      </w:r>
    </w:p>
    <w:p>
      <w:pPr>
        <w:spacing w:line="400" w:lineRule="exact"/>
        <w:ind w:firstLine="480" w:firstLineChars="200"/>
        <w:rPr>
          <w:rFonts w:ascii="宋体" w:eastAsia="宋体" w:hAnsi="宋体" w:cs="宋体"/>
        </w:rPr>
      </w:pPr>
      <w:r>
        <w:rPr>
          <w:rFonts w:ascii="宋体" w:eastAsia="宋体" w:hAnsi="宋体" w:cs="宋体" w:hint="eastAsia"/>
        </w:rPr>
        <w:t>地点：登录深圳政府采购智慧平台（http://zfcg.szggzy.com:8081）下载本项目的招标文件。</w:t>
      </w:r>
    </w:p>
    <w:p>
      <w:pPr>
        <w:spacing w:line="400" w:lineRule="exact"/>
        <w:ind w:firstLine="480" w:firstLineChars="200"/>
        <w:rPr>
          <w:rFonts w:ascii="宋体" w:eastAsia="宋体" w:hAnsi="宋体" w:cs="宋体"/>
        </w:rPr>
      </w:pPr>
      <w:r>
        <w:rPr>
          <w:rFonts w:ascii="宋体" w:eastAsia="宋体" w:hAnsi="宋体" w:cs="宋体" w:hint="eastAsia"/>
        </w:rPr>
        <w:t xml:space="preserve">方式：在线下载。 </w:t>
      </w:r>
    </w:p>
    <w:p>
      <w:pPr>
        <w:spacing w:line="400" w:lineRule="exact"/>
        <w:ind w:firstLine="480" w:firstLineChars="200"/>
        <w:rPr>
          <w:rFonts w:ascii="宋体" w:eastAsia="宋体" w:hAnsi="宋体" w:cs="宋体"/>
        </w:rPr>
      </w:pPr>
      <w:r>
        <w:rPr>
          <w:rFonts w:ascii="宋体" w:eastAsia="宋体" w:hAnsi="宋体" w:cs="宋体" w:hint="eastAsia"/>
        </w:rPr>
        <w:t>售价：免费。</w:t>
      </w:r>
    </w:p>
    <w:p>
      <w:pPr>
        <w:spacing w:line="400" w:lineRule="exact"/>
        <w:ind w:firstLine="480" w:firstLineChars="200"/>
        <w:jc w:val="both"/>
        <w:rPr>
          <w:rFonts w:ascii="宋体" w:eastAsia="宋体" w:hAnsi="宋体" w:cs="宋体"/>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27</w:t>
      </w:r>
      <w:r>
        <w:rPr>
          <w:rFonts w:ascii="宋体" w:eastAsia="宋体" w:hAnsi="宋体" w:cs="宋体" w:hint="eastAsia"/>
          <w:color w:val="FF0000"/>
        </w:rPr>
        <w:t>日</w:t>
      </w:r>
      <w:r>
        <w:rPr>
          <w:rFonts w:ascii="宋体" w:eastAsia="宋体" w:hAnsi="宋体" w:cs="宋体" w:hint="eastAsia"/>
          <w:color w:val="FF0000"/>
          <w:lang w:val="en-US" w:eastAsia="zh-CN"/>
        </w:rPr>
        <w:t>8</w:t>
      </w:r>
      <w:r>
        <w:rPr>
          <w:rFonts w:ascii="宋体" w:eastAsia="宋体" w:hAnsi="宋体" w:cs="宋体" w:hint="eastAsia"/>
          <w:color w:val="FF0000"/>
        </w:rPr>
        <w:t>时</w:t>
      </w:r>
      <w:r>
        <w:rPr>
          <w:rFonts w:ascii="宋体" w:eastAsia="宋体" w:hAnsi="宋体" w:cs="宋体" w:hint="eastAsia"/>
          <w:color w:val="FF0000"/>
          <w:lang w:val="en-US" w:eastAsia="zh-CN"/>
        </w:rPr>
        <w:t>30</w:t>
      </w:r>
      <w:r>
        <w:rPr>
          <w:rFonts w:ascii="宋体" w:eastAsia="宋体" w:hAnsi="宋体" w:cs="宋体" w:hint="eastAsia"/>
          <w:color w:val="FF0000"/>
        </w:rPr>
        <w:t>分</w:t>
      </w:r>
      <w:r>
        <w:rPr>
          <w:rFonts w:ascii="宋体" w:eastAsia="宋体" w:hAnsi="宋体" w:cs="宋体" w:hint="eastAsia"/>
          <w:color w:val="FF0000"/>
          <w:lang w:val="en-US" w:eastAsia="zh-CN"/>
        </w:rPr>
        <w:t>00</w:t>
      </w:r>
      <w:r>
        <w:rPr>
          <w:rFonts w:ascii="宋体" w:eastAsia="宋体" w:hAnsi="宋体" w:cs="宋体" w:hint="eastAsia"/>
          <w:color w:val="FF0000"/>
        </w:rPr>
        <w:t>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南山区沙河西路3185号南山智谷A座（深圳交易集团总部大楼）3楼前台，咨询电话：0755-83948165、0755-83938966、4008301330），再进行投标报名。在网上报名后，点击“【我的项目】→【项目流程】→【采购文件下载】”进行招标文件的下载。</w:t>
      </w:r>
    </w:p>
    <w:p>
      <w:pPr>
        <w:ind w:firstLine="480" w:firstLineChars="200"/>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四、提交投标文件截止时间、开标时间和地点</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1.投标截止时间：所有投标文件应于</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27</w:t>
      </w:r>
      <w:r>
        <w:rPr>
          <w:rFonts w:ascii="宋体" w:eastAsia="宋体" w:hAnsi="宋体" w:cs="宋体" w:hint="eastAsia"/>
          <w:color w:val="FF0000"/>
        </w:rPr>
        <w:t>日</w:t>
      </w:r>
      <w:r>
        <w:rPr>
          <w:rFonts w:ascii="宋体" w:eastAsia="宋体" w:hAnsi="宋体" w:cs="宋体" w:hint="eastAsia"/>
          <w:color w:val="FF0000"/>
          <w:lang w:val="en-US" w:eastAsia="zh-CN"/>
        </w:rPr>
        <w:t>8</w:t>
      </w:r>
      <w:r>
        <w:rPr>
          <w:rFonts w:ascii="宋体" w:eastAsia="宋体" w:hAnsi="宋体" w:cs="宋体" w:hint="eastAsia"/>
          <w:color w:val="FF0000"/>
        </w:rPr>
        <w:t>时</w:t>
      </w:r>
      <w:r>
        <w:rPr>
          <w:rFonts w:ascii="宋体" w:eastAsia="宋体" w:hAnsi="宋体" w:cs="宋体" w:hint="eastAsia"/>
          <w:color w:val="FF0000"/>
          <w:lang w:val="en-US" w:eastAsia="zh-CN"/>
        </w:rPr>
        <w:t>30</w:t>
      </w:r>
      <w:r>
        <w:rPr>
          <w:rFonts w:ascii="宋体" w:eastAsia="宋体" w:hAnsi="宋体" w:cs="宋体" w:hint="eastAsia"/>
          <w:color w:val="FF0000"/>
        </w:rPr>
        <w:t>分</w:t>
      </w:r>
      <w:r>
        <w:rPr>
          <w:rFonts w:ascii="宋体" w:eastAsia="宋体" w:hAnsi="宋体" w:cs="宋体" w:hint="eastAsia"/>
          <w:color w:val="FF0000"/>
          <w:lang w:val="en-US" w:eastAsia="zh-CN"/>
        </w:rPr>
        <w:t>00</w:t>
      </w:r>
      <w:r>
        <w:rPr>
          <w:rFonts w:ascii="宋体" w:eastAsia="宋体" w:hAnsi="宋体" w:cs="宋体" w:hint="eastAsia"/>
          <w:color w:val="FF0000"/>
        </w:rPr>
        <w:t>秒</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2.开标时间和地点：定于</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27</w:t>
      </w:r>
      <w:r>
        <w:rPr>
          <w:rFonts w:ascii="宋体" w:eastAsia="宋体" w:hAnsi="宋体" w:cs="宋体" w:hint="eastAsia"/>
          <w:color w:val="FF0000"/>
        </w:rPr>
        <w:t>日</w:t>
      </w:r>
      <w:r>
        <w:rPr>
          <w:rFonts w:ascii="宋体" w:eastAsia="宋体" w:hAnsi="宋体" w:cs="宋体" w:hint="eastAsia"/>
          <w:color w:val="FF0000"/>
          <w:lang w:val="en-US" w:eastAsia="zh-CN"/>
        </w:rPr>
        <w:t>8</w:t>
      </w:r>
      <w:r>
        <w:rPr>
          <w:rFonts w:ascii="宋体" w:eastAsia="宋体" w:hAnsi="宋体" w:cs="宋体" w:hint="eastAsia"/>
          <w:color w:val="FF0000"/>
        </w:rPr>
        <w:t>时</w:t>
      </w:r>
      <w:r>
        <w:rPr>
          <w:rFonts w:ascii="宋体" w:eastAsia="宋体" w:hAnsi="宋体" w:cs="宋体" w:hint="eastAsia"/>
          <w:color w:val="FF0000"/>
          <w:lang w:val="en-US" w:eastAsia="zh-CN"/>
        </w:rPr>
        <w:t>30</w:t>
      </w:r>
      <w:r>
        <w:rPr>
          <w:rFonts w:ascii="宋体" w:eastAsia="宋体" w:hAnsi="宋体" w:cs="宋体" w:hint="eastAsia"/>
          <w:color w:val="FF0000"/>
        </w:rPr>
        <w:t>分</w:t>
      </w:r>
      <w:r>
        <w:rPr>
          <w:rFonts w:ascii="宋体" w:eastAsia="宋体" w:hAnsi="宋体" w:cs="宋体" w:hint="eastAsia"/>
          <w:color w:val="FF0000"/>
          <w:lang w:val="en-US" w:eastAsia="zh-CN"/>
        </w:rPr>
        <w:t>00</w:t>
      </w:r>
      <w:r>
        <w:rPr>
          <w:rFonts w:ascii="宋体" w:eastAsia="宋体" w:hAnsi="宋体" w:cs="宋体" w:hint="eastAsia"/>
          <w:color w:val="FF0000"/>
        </w:rPr>
        <w:t>秒</w:t>
      </w:r>
      <w:r>
        <w:rPr>
          <w:rFonts w:ascii="宋体" w:eastAsia="宋体" w:hAnsi="宋体" w:cs="宋体" w:hint="eastAsia"/>
        </w:rPr>
        <w:t>，在友和保险经纪有限公司公开开标。供应商可以登录“深圳政府采购智慧平台用户网上办事子系统（http://zfcg.szggzy.com:8081/TPBidder/memberLogin）”，在“【我的项目】→【项目流程】→【开标及解密】”进行在线解密、查询开标情况。</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3.在线解密：投标人须在</w:t>
      </w:r>
      <w:r>
        <w:rPr>
          <w:rFonts w:ascii="宋体" w:eastAsia="宋体" w:hAnsi="宋体" w:cs="宋体" w:hint="eastAsia"/>
          <w:color w:val="FF0000"/>
        </w:rPr>
        <w:t>开标当日</w:t>
      </w:r>
      <w:r>
        <w:rPr>
          <w:rFonts w:ascii="宋体" w:eastAsia="宋体" w:hAnsi="宋体" w:cs="宋体" w:hint="eastAsia"/>
          <w:color w:val="FF0000"/>
          <w:lang w:val="en-US" w:eastAsia="zh-CN"/>
        </w:rPr>
        <w:t>8</w:t>
      </w:r>
      <w:r>
        <w:rPr>
          <w:rFonts w:ascii="宋体" w:eastAsia="宋体" w:hAnsi="宋体" w:cs="宋体" w:hint="eastAsia"/>
          <w:color w:val="FF0000"/>
        </w:rPr>
        <w:t>:</w:t>
      </w:r>
      <w:r>
        <w:rPr>
          <w:rFonts w:ascii="宋体" w:eastAsia="宋体" w:hAnsi="宋体" w:cs="宋体" w:hint="eastAsia"/>
          <w:color w:val="FF0000"/>
          <w:lang w:val="en-US" w:eastAsia="zh-CN"/>
        </w:rPr>
        <w:t>30</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w:t>
      </w:r>
      <w:r>
        <w:rPr>
          <w:rFonts w:ascii="宋体" w:eastAsia="宋体" w:hAnsi="宋体" w:cs="宋体" w:hint="eastAsia"/>
          <w:color w:val="FF0000"/>
          <w:lang w:val="en-US" w:eastAsia="zh-CN"/>
        </w:rPr>
        <w:t>9</w:t>
      </w:r>
      <w:r>
        <w:rPr>
          <w:rFonts w:ascii="宋体" w:eastAsia="宋体" w:hAnsi="宋体" w:cs="宋体" w:hint="eastAsia"/>
          <w:color w:val="FF0000"/>
        </w:rPr>
        <w:t>:</w:t>
      </w:r>
      <w:r>
        <w:rPr>
          <w:rFonts w:ascii="宋体" w:eastAsia="宋体" w:hAnsi="宋体" w:cs="宋体" w:hint="eastAsia"/>
          <w:color w:val="FF0000"/>
          <w:lang w:val="en-US" w:eastAsia="zh-CN"/>
        </w:rPr>
        <w:t>30</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80" w:firstLineChars="200"/>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五、公告期限</w:t>
      </w:r>
    </w:p>
    <w:p>
      <w:pPr>
        <w:spacing w:line="400" w:lineRule="exact"/>
        <w:ind w:firstLine="480" w:firstLineChars="200"/>
        <w:rPr>
          <w:rFonts w:ascii="宋体" w:eastAsia="宋体" w:hAnsi="宋体" w:cs="宋体"/>
        </w:rPr>
      </w:pPr>
      <w:r>
        <w:rPr>
          <w:rFonts w:ascii="宋体" w:eastAsia="宋体" w:hAnsi="宋体" w:cs="宋体" w:hint="eastAsia"/>
        </w:rPr>
        <w:t>自本公告发布之日起5个工作日。</w:t>
      </w:r>
    </w:p>
    <w:p>
      <w:pPr>
        <w:ind w:firstLine="480" w:firstLineChars="200"/>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六、其他补充事宜</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1.本项目实行网上投标，采用电子投标文件。</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4008301330 ），再进行投标报名。在网上报名后，点击“我的项目→项目流程”中进行招标文件的下载。</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5.采购文件澄清/修改事项：</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21</w:t>
      </w:r>
      <w:r>
        <w:rPr>
          <w:rFonts w:ascii="宋体" w:eastAsia="宋体" w:hAnsi="宋体" w:cs="宋体" w:hint="eastAsia"/>
          <w:color w:val="FF0000"/>
        </w:rPr>
        <w:t>日</w:t>
      </w:r>
      <w:r>
        <w:rPr>
          <w:rFonts w:ascii="宋体" w:eastAsia="宋体" w:hAnsi="宋体" w:cs="宋体" w:hint="eastAsia"/>
          <w:color w:val="FF0000"/>
          <w:lang w:val="en-US" w:eastAsia="zh-CN"/>
        </w:rPr>
        <w:t>17</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rPr>
        <w:t>2025年</w:t>
      </w:r>
      <w:r>
        <w:rPr>
          <w:rFonts w:ascii="宋体" w:eastAsia="宋体" w:hAnsi="宋体" w:cs="宋体" w:hint="eastAsia"/>
          <w:color w:val="FF0000"/>
          <w:lang w:val="en-US" w:eastAsia="zh-CN"/>
        </w:rPr>
        <w:t>4</w:t>
      </w:r>
      <w:r>
        <w:rPr>
          <w:rFonts w:ascii="宋体" w:eastAsia="宋体" w:hAnsi="宋体" w:cs="宋体" w:hint="eastAsia"/>
          <w:color w:val="FF0000"/>
        </w:rPr>
        <w:t>月</w:t>
      </w:r>
      <w:r>
        <w:rPr>
          <w:rFonts w:ascii="宋体" w:eastAsia="宋体" w:hAnsi="宋体" w:cs="宋体" w:hint="eastAsia"/>
          <w:color w:val="FF0000"/>
          <w:lang w:val="en-US" w:eastAsia="zh-CN"/>
        </w:rPr>
        <w:t>23</w:t>
      </w:r>
      <w:r>
        <w:rPr>
          <w:rFonts w:ascii="宋体" w:eastAsia="宋体" w:hAnsi="宋体" w:cs="宋体" w:hint="eastAsia"/>
          <w:color w:val="FF0000"/>
        </w:rPr>
        <w:t>日</w:t>
      </w:r>
      <w:r>
        <w:rPr>
          <w:rFonts w:ascii="宋体" w:eastAsia="宋体" w:hAnsi="宋体" w:cs="宋体" w:hint="eastAsia"/>
          <w:color w:val="FF0000"/>
          <w:lang w:val="en-US" w:eastAsia="zh-CN"/>
        </w:rPr>
        <w:t>23</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w:t>
      </w:r>
      <w:r>
        <w:rPr>
          <w:rFonts w:ascii="宋体" w:eastAsia="宋体" w:hAnsi="宋体" w:cs="宋体" w:hint="eastAsia"/>
          <w:color w:val="FF0000"/>
          <w:lang w:val="en-US" w:eastAsia="zh-CN"/>
        </w:rPr>
        <w:t>00</w:t>
      </w:r>
      <w:r>
        <w:rPr>
          <w:rFonts w:ascii="宋体" w:eastAsia="宋体" w:hAnsi="宋体" w:cs="宋体" w:hint="eastAsia"/>
          <w:color w:val="FF0000"/>
        </w:rPr>
        <w:t>（北京时间）</w:t>
      </w:r>
      <w:r>
        <w:rPr>
          <w:rFonts w:ascii="宋体" w:eastAsia="宋体" w:hAnsi="宋体" w:cs="宋体" w:hint="eastAsia"/>
        </w:rPr>
        <w:t>前将采购文件澄清/修改情况在“【我的项目】→【项目流程】→【答疑澄清文件下载】”中公布，望投标人予以关注。</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rPr>
        <w:t>质疑咨询电话：0755-83881995</w:t>
      </w:r>
      <w:r>
        <w:rPr>
          <w:rFonts w:ascii="宋体" w:eastAsia="宋体" w:hAnsi="宋体" w:cs="宋体" w:hint="eastAsia"/>
        </w:rPr>
        <w:t xml:space="preserve">，质疑材料提交邮箱：ywjd@uho.cn。根据《深圳经济特区政府采购条例》第四十二条“供应商投诉的事项应当是经过质疑的事项”的规定，未经正式质疑的，将影响供应商行使向财政部门提起投诉的权利。） </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wordWrap w:val="0"/>
        <w:spacing w:line="400" w:lineRule="exact"/>
        <w:ind w:firstLine="480" w:firstLineChars="200"/>
        <w:jc w:val="both"/>
        <w:rPr>
          <w:rFonts w:ascii="宋体" w:eastAsia="宋体" w:hAnsi="宋体" w:cs="宋体"/>
        </w:rPr>
      </w:pPr>
      <w:r>
        <w:rPr>
          <w:rFonts w:ascii="宋体" w:eastAsia="宋体" w:hAnsi="宋体" w:cs="宋体" w:hint="eastAsia"/>
        </w:rPr>
        <w:t>8.本项目不需要投标保证金。</w:t>
      </w:r>
    </w:p>
    <w:p>
      <w:pPr>
        <w:ind w:firstLine="480" w:firstLineChars="200"/>
        <w:rPr>
          <w:rFonts w:ascii="宋体" w:eastAsia="宋体" w:hAnsi="宋体" w:cs="宋体"/>
          <w:b/>
          <w:color w:val="000000"/>
          <w:szCs w:val="21"/>
        </w:rPr>
      </w:pPr>
    </w:p>
    <w:p>
      <w:pPr>
        <w:ind w:firstLine="480" w:firstLineChars="200"/>
        <w:rPr>
          <w:rFonts w:ascii="宋体" w:eastAsia="宋体" w:hAnsi="宋体" w:cs="宋体"/>
          <w:b/>
          <w:color w:val="000000"/>
          <w:szCs w:val="21"/>
        </w:rPr>
      </w:pPr>
      <w:r>
        <w:rPr>
          <w:rFonts w:ascii="宋体" w:eastAsia="宋体" w:hAnsi="宋体" w:cs="宋体" w:hint="eastAsia"/>
          <w:b/>
          <w:color w:val="000000"/>
          <w:szCs w:val="21"/>
        </w:rPr>
        <w:t>七、对本次采购提出询问，请按以下方式联系</w:t>
      </w:r>
    </w:p>
    <w:p>
      <w:pPr>
        <w:spacing w:line="400" w:lineRule="exact"/>
        <w:ind w:firstLine="480" w:firstLineChars="200"/>
        <w:rPr>
          <w:rFonts w:ascii="宋体" w:eastAsia="宋体" w:hAnsi="宋体" w:cs="宋体"/>
        </w:rPr>
      </w:pPr>
      <w:r>
        <w:rPr>
          <w:rFonts w:ascii="宋体" w:eastAsia="宋体" w:hAnsi="宋体" w:cs="宋体" w:hint="eastAsia"/>
        </w:rPr>
        <w:t>1.采购人信息</w:t>
      </w:r>
    </w:p>
    <w:p>
      <w:pPr>
        <w:adjustRightInd w:val="0"/>
        <w:snapToGrid w:val="0"/>
        <w:spacing w:line="400" w:lineRule="exact"/>
        <w:ind w:firstLine="480" w:firstLineChars="200"/>
        <w:rPr>
          <w:rFonts w:ascii="宋体" w:eastAsia="宋体" w:hAnsi="宋体" w:cs="宋体"/>
        </w:rPr>
      </w:pPr>
      <w:r>
        <w:rPr>
          <w:rFonts w:ascii="宋体" w:eastAsia="宋体" w:hAnsi="宋体" w:cs="宋体" w:hint="eastAsia"/>
        </w:rPr>
        <w:t>名    称：深圳职业技术大学</w:t>
      </w:r>
    </w:p>
    <w:p>
      <w:pPr>
        <w:adjustRightInd w:val="0"/>
        <w:snapToGrid w:val="0"/>
        <w:spacing w:line="400" w:lineRule="exact"/>
        <w:ind w:firstLine="480" w:firstLineChars="200"/>
        <w:rPr>
          <w:rFonts w:ascii="宋体" w:eastAsia="宋体" w:hAnsi="宋体" w:cs="宋体"/>
        </w:rPr>
      </w:pPr>
      <w:r>
        <w:rPr>
          <w:rFonts w:ascii="宋体" w:eastAsia="宋体" w:hAnsi="宋体" w:cs="宋体" w:hint="eastAsia"/>
        </w:rPr>
        <w:t>地    址：深圳市南山区西丽街道留仙大道7098号</w:t>
      </w:r>
    </w:p>
    <w:p>
      <w:pPr>
        <w:adjustRightInd w:val="0"/>
        <w:snapToGrid w:val="0"/>
        <w:spacing w:line="400" w:lineRule="exact"/>
        <w:ind w:firstLine="480" w:firstLineChars="200"/>
        <w:rPr>
          <w:rFonts w:ascii="宋体" w:eastAsia="宋体" w:hAnsi="宋体" w:cs="宋体" w:hint="eastAsia"/>
        </w:rPr>
      </w:pPr>
      <w:r>
        <w:rPr>
          <w:rFonts w:ascii="宋体" w:eastAsia="宋体" w:hAnsi="宋体" w:cs="宋体" w:hint="eastAsia"/>
        </w:rPr>
        <w:t>联 系 人：李老师</w:t>
      </w:r>
    </w:p>
    <w:p>
      <w:pPr>
        <w:adjustRightInd w:val="0"/>
        <w:snapToGrid w:val="0"/>
        <w:spacing w:line="400" w:lineRule="exact"/>
        <w:ind w:firstLine="480" w:firstLineChars="200"/>
        <w:rPr>
          <w:rFonts w:ascii="宋体" w:eastAsia="宋体" w:hAnsi="宋体" w:cs="宋体" w:hint="eastAsia"/>
        </w:rPr>
      </w:pPr>
      <w:r>
        <w:rPr>
          <w:rFonts w:ascii="宋体" w:eastAsia="宋体" w:hAnsi="宋体" w:cs="宋体" w:hint="eastAsia"/>
        </w:rPr>
        <w:t>联系方式：0755-26019982</w:t>
      </w:r>
    </w:p>
    <w:p>
      <w:pPr>
        <w:spacing w:line="400" w:lineRule="exact"/>
        <w:ind w:firstLine="480" w:firstLineChars="200"/>
        <w:rPr>
          <w:rFonts w:ascii="宋体" w:eastAsia="宋体" w:hAnsi="宋体" w:cs="宋体"/>
        </w:rPr>
      </w:pPr>
      <w:r>
        <w:rPr>
          <w:rFonts w:ascii="宋体" w:eastAsia="宋体" w:hAnsi="宋体" w:cs="宋体" w:hint="eastAsia"/>
        </w:rPr>
        <w:t>2.招标机构</w:t>
      </w:r>
    </w:p>
    <w:p>
      <w:pPr>
        <w:spacing w:line="400" w:lineRule="exact"/>
        <w:ind w:firstLine="480" w:firstLineChars="200"/>
        <w:rPr>
          <w:rFonts w:ascii="宋体" w:eastAsia="宋体" w:hAnsi="宋体" w:cs="宋体"/>
        </w:rPr>
      </w:pPr>
      <w:r>
        <w:rPr>
          <w:rFonts w:ascii="宋体" w:eastAsia="宋体" w:hAnsi="宋体" w:cs="宋体" w:hint="eastAsia"/>
        </w:rPr>
        <w:t>名　称：友和保险经纪有限公司</w:t>
      </w:r>
    </w:p>
    <w:p>
      <w:pPr>
        <w:spacing w:line="400" w:lineRule="exact"/>
        <w:ind w:firstLine="480" w:firstLineChars="200"/>
        <w:rPr>
          <w:rFonts w:ascii="宋体" w:eastAsia="宋体" w:hAnsi="宋体" w:cs="宋体"/>
        </w:rPr>
      </w:pPr>
      <w:r>
        <w:rPr>
          <w:rFonts w:ascii="宋体" w:eastAsia="宋体" w:hAnsi="宋体" w:cs="宋体" w:hint="eastAsia"/>
        </w:rPr>
        <w:t>地　址：深圳市福田区福田体育公园西北角友和招标代理服务中心（靠近北门）</w:t>
      </w:r>
    </w:p>
    <w:p>
      <w:pPr>
        <w:spacing w:line="400" w:lineRule="exact"/>
        <w:ind w:firstLine="480" w:firstLineChars="200"/>
        <w:rPr>
          <w:rFonts w:ascii="宋体" w:eastAsia="宋体" w:hAnsi="宋体" w:cs="宋体"/>
        </w:rPr>
      </w:pPr>
      <w:r>
        <w:rPr>
          <w:rFonts w:ascii="宋体" w:eastAsia="宋体" w:hAnsi="宋体" w:cs="宋体" w:hint="eastAsia"/>
        </w:rPr>
        <w:t>监督举报：0755-83889803、83889016</w:t>
      </w:r>
    </w:p>
    <w:p>
      <w:pPr>
        <w:spacing w:line="400" w:lineRule="exact"/>
        <w:ind w:firstLine="480" w:firstLineChars="200"/>
        <w:rPr>
          <w:rFonts w:ascii="宋体" w:eastAsia="宋体" w:hAnsi="宋体" w:cs="宋体"/>
        </w:rPr>
      </w:pPr>
      <w:r>
        <w:rPr>
          <w:rFonts w:ascii="宋体" w:eastAsia="宋体" w:hAnsi="宋体" w:cs="宋体" w:hint="eastAsia"/>
        </w:rPr>
        <w:t>3.项目联系方式</w:t>
      </w:r>
    </w:p>
    <w:p>
      <w:pPr>
        <w:adjustRightInd w:val="0"/>
        <w:snapToGrid w:val="0"/>
        <w:spacing w:line="400" w:lineRule="exact"/>
        <w:ind w:firstLine="480" w:firstLineChars="200"/>
        <w:rPr>
          <w:rFonts w:ascii="宋体" w:eastAsia="宋体" w:hAnsi="宋体" w:cs="宋体"/>
        </w:rPr>
      </w:pPr>
      <w:r>
        <w:rPr>
          <w:rFonts w:ascii="宋体" w:eastAsia="宋体" w:hAnsi="宋体" w:cs="宋体" w:hint="eastAsia"/>
        </w:rPr>
        <w:t>项目联系人：吴丹余、周盼、陈少群</w:t>
      </w:r>
    </w:p>
    <w:p>
      <w:pPr>
        <w:adjustRightInd w:val="0"/>
        <w:snapToGrid w:val="0"/>
        <w:spacing w:line="400" w:lineRule="exact"/>
        <w:ind w:firstLine="480" w:firstLineChars="200"/>
        <w:rPr>
          <w:rFonts w:ascii="宋体" w:eastAsia="宋体" w:hAnsi="宋体" w:cs="宋体"/>
          <w:color w:val="FF0000"/>
          <w:highlight w:val="yellow"/>
        </w:rPr>
      </w:pPr>
      <w:r>
        <w:rPr>
          <w:rFonts w:ascii="宋体" w:eastAsia="宋体" w:hAnsi="宋体" w:cs="宋体" w:hint="eastAsia"/>
        </w:rPr>
        <w:t>项目咨询：0755-83881995、0755-83889036</w:t>
      </w:r>
    </w:p>
    <w:p>
      <w:pPr>
        <w:pStyle w:val="-111"/>
        <w:widowControl w:val="0"/>
        <w:adjustRightInd w:val="0"/>
        <w:snapToGrid w:val="0"/>
        <w:spacing w:line="400" w:lineRule="exact"/>
        <w:ind w:left="480" w:firstLine="0" w:leftChars="200" w:firstLineChars="0"/>
        <w:rPr>
          <w:rFonts w:ascii="宋体" w:eastAsia="宋体" w:hAnsi="宋体" w:cs="宋体"/>
        </w:rPr>
      </w:pPr>
      <w:r>
        <w:rPr>
          <w:rFonts w:ascii="宋体" w:eastAsia="宋体" w:hAnsi="宋体" w:cs="宋体" w:hint="eastAsia"/>
        </w:rPr>
        <w:t>4.相关项目信息查询网址</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深圳政府采购智慧平台 http://zfcg.szggzy.com:8081/</w:t>
      </w:r>
    </w:p>
    <w:p>
      <w:pPr>
        <w:widowControl w:val="0"/>
        <w:adjustRightInd w:val="0"/>
        <w:snapToGrid w:val="0"/>
        <w:spacing w:line="400" w:lineRule="exact"/>
        <w:ind w:firstLine="480" w:firstLineChars="200"/>
        <w:rPr>
          <w:rFonts w:ascii="宋体" w:eastAsia="宋体" w:hAnsi="宋体" w:cs="宋体" w:hint="eastAsia"/>
          <w:sz w:val="24"/>
        </w:rPr>
      </w:pPr>
      <w:r>
        <w:rPr>
          <w:rFonts w:ascii="宋体" w:eastAsia="宋体" w:hAnsi="宋体" w:cs="宋体" w:hint="eastAsia"/>
          <w:sz w:val="24"/>
        </w:rPr>
        <w:t>深圳职业技术大学官网：</w:t>
      </w:r>
      <w:r>
        <w:rPr>
          <w:rFonts w:ascii="宋体" w:eastAsia="宋体" w:hAnsi="宋体" w:cs="宋体" w:hint="eastAsia"/>
          <w:color w:val="auto"/>
          <w:sz w:val="24"/>
          <w:u w:val="none"/>
        </w:rPr>
        <w:t>https://www.szpu.edu.cn/</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友和招标代理服务网 http://yhzb.uho.cn/</w:t>
      </w:r>
    </w:p>
    <w:p>
      <w:pPr>
        <w:spacing w:line="400" w:lineRule="exact"/>
        <w:ind w:firstLine="480" w:firstLineChars="200"/>
        <w:rPr>
          <w:rFonts w:ascii="宋体" w:eastAsia="宋体" w:hAnsi="宋体" w:cs="宋体"/>
        </w:rPr>
      </w:pPr>
    </w:p>
    <w:p>
      <w:pPr>
        <w:spacing w:line="400" w:lineRule="exact"/>
        <w:ind w:firstLine="480" w:firstLineChars="200"/>
        <w:rPr>
          <w:rFonts w:ascii="宋体" w:eastAsia="宋体" w:hAnsi="宋体" w:cs="宋体"/>
        </w:rPr>
      </w:pPr>
    </w:p>
    <w:p>
      <w:pPr>
        <w:spacing w:line="400" w:lineRule="exact"/>
        <w:ind w:firstLine="480" w:firstLineChars="200"/>
        <w:jc w:val="right"/>
        <w:rPr>
          <w:rFonts w:ascii="宋体" w:eastAsia="宋体" w:hAnsi="宋体" w:cs="宋体"/>
        </w:rPr>
      </w:pPr>
      <w:r>
        <w:rPr>
          <w:rFonts w:ascii="宋体" w:eastAsia="宋体" w:hAnsi="宋体" w:cs="宋体" w:hint="eastAsia"/>
        </w:rPr>
        <w:t>友和保险经纪有限公司</w:t>
      </w:r>
    </w:p>
    <w:p>
      <w:pPr>
        <w:spacing w:line="400" w:lineRule="exact"/>
        <w:ind w:firstLine="480" w:firstLineChars="200"/>
        <w:jc w:val="right"/>
        <w:rPr>
          <w:rFonts w:ascii="宋体" w:eastAsia="宋体" w:hAnsi="宋体" w:cs="宋体"/>
        </w:rPr>
      </w:pPr>
      <w:r>
        <w:rPr>
          <w:rFonts w:ascii="宋体" w:eastAsia="宋体" w:hAnsi="宋体" w:cs="宋体" w:hint="eastAsia"/>
        </w:rPr>
        <w:t>2025年</w:t>
      </w:r>
      <w:r>
        <w:rPr>
          <w:rFonts w:ascii="宋体" w:eastAsia="宋体" w:hAnsi="宋体" w:cs="宋体" w:hint="eastAsia"/>
          <w:lang w:val="en-US" w:eastAsia="zh-CN"/>
        </w:rPr>
        <w:t>4</w:t>
      </w:r>
      <w:r>
        <w:rPr>
          <w:rFonts w:ascii="宋体" w:eastAsia="宋体" w:hAnsi="宋体" w:cs="宋体" w:hint="eastAsia"/>
        </w:rPr>
        <w:t>月</w:t>
      </w:r>
      <w:r>
        <w:rPr>
          <w:rFonts w:ascii="宋体" w:eastAsia="宋体" w:hAnsi="宋体" w:cs="宋体" w:hint="eastAsia"/>
          <w:lang w:val="en-US" w:eastAsia="zh-CN"/>
        </w:rPr>
        <w:t>15</w:t>
      </w:r>
      <w:r>
        <w:rPr>
          <w:rFonts w:ascii="宋体" w:eastAsia="宋体" w:hAnsi="宋体" w:cs="宋体" w:hint="eastAsia"/>
        </w:rPr>
        <w:t>日</w:t>
      </w:r>
    </w:p>
    <w:p>
      <w:pPr>
        <w:rPr>
          <w:rFonts w:ascii="宋体" w:eastAsia="宋体" w:hAnsi="宋体" w:cs="宋体"/>
          <w:b/>
          <w:bCs/>
          <w:szCs w:val="21"/>
        </w:rPr>
      </w:pPr>
    </w:p>
    <w:p>
      <w:pPr>
        <w:pStyle w:val="NormalIndent"/>
        <w:spacing w:before="60" w:beforeLines="25" w:after="60" w:afterLines="25" w:line="360" w:lineRule="auto"/>
        <w:ind w:firstLine="0"/>
        <w:rPr>
          <w:rFonts w:ascii="宋体" w:eastAsia="宋体" w:hAnsi="宋体" w:cs="宋体"/>
          <w:b/>
          <w:sz w:val="28"/>
          <w:szCs w:val="28"/>
        </w:rPr>
      </w:pPr>
      <w:r>
        <w:rPr>
          <w:rFonts w:ascii="宋体" w:eastAsia="宋体" w:hAnsi="宋体" w:cs="宋体" w:hint="eastAsia"/>
        </w:rPr>
        <w:t>完整公告内容详见：http://zfcg.szggzy.com:8081/</w:t>
      </w:r>
    </w:p>
    <w:p>
      <w:pPr>
        <w:rPr>
          <w:rFonts w:ascii="宋体" w:eastAsia="宋体" w:hAnsi="宋体" w:cs="宋体"/>
          <w:b/>
          <w:bCs/>
          <w:sz w:val="28"/>
          <w:szCs w:val="28"/>
        </w:rPr>
      </w:pPr>
      <w:r>
        <w:rPr>
          <w:rFonts w:ascii="宋体" w:eastAsia="宋体" w:hAnsi="宋体" w:cs="宋体" w:hint="eastAsia"/>
          <w:sz w:val="28"/>
          <w:szCs w:val="28"/>
        </w:rPr>
        <w:br w:type="page"/>
      </w:r>
    </w:p>
    <w:p>
      <w:pPr>
        <w:pStyle w:val="Heading2"/>
        <w:rPr>
          <w:rFonts w:ascii="宋体" w:eastAsia="宋体" w:hAnsi="宋体" w:cs="宋体"/>
          <w:sz w:val="28"/>
          <w:szCs w:val="28"/>
        </w:rPr>
      </w:pPr>
      <w:r>
        <w:rPr>
          <w:rFonts w:ascii="宋体" w:eastAsia="宋体" w:hAnsi="宋体" w:cs="宋体" w:hint="eastAsia"/>
          <w:sz w:val="28"/>
          <w:szCs w:val="28"/>
        </w:rPr>
        <w:t xml:space="preserve">第二章 </w:t>
      </w:r>
      <w:bookmarkStart w:id="24" w:name="_Hlk71926094"/>
      <w:r>
        <w:rPr>
          <w:rFonts w:ascii="宋体" w:eastAsia="宋体" w:hAnsi="宋体" w:cs="宋体" w:hint="eastAsia"/>
          <w:sz w:val="28"/>
          <w:szCs w:val="28"/>
        </w:rPr>
        <w:t>对通用条款的补充内容及其他关键信息</w:t>
      </w:r>
      <w:bookmarkEnd w:id="24"/>
    </w:p>
    <w:p>
      <w:pPr>
        <w:pStyle w:val="Heading2"/>
        <w:spacing w:before="120" w:beforeLines="50" w:after="120" w:afterLines="50"/>
        <w:rPr>
          <w:rFonts w:ascii="宋体" w:eastAsia="宋体" w:hAnsi="宋体" w:cs="宋体"/>
          <w:szCs w:val="24"/>
        </w:rPr>
      </w:pPr>
      <w:bookmarkStart w:id="25" w:name="_Toc73521635"/>
      <w:bookmarkStart w:id="26" w:name="_Toc73517639"/>
      <w:bookmarkStart w:id="27" w:name="_Toc73518117"/>
      <w:bookmarkStart w:id="28" w:name="_Toc101074876"/>
      <w:bookmarkStart w:id="29" w:name="_Toc60631620"/>
      <w:bookmarkStart w:id="30" w:name="_Toc73521547"/>
      <w:bookmarkStart w:id="31" w:name="_Toc60560625"/>
      <w:bookmarkStart w:id="32" w:name="_Toc100052364"/>
      <w:r>
        <w:rPr>
          <w:rFonts w:ascii="宋体" w:eastAsia="宋体" w:hAnsi="宋体" w:cs="宋体"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Look w:val="0000"/>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b/>
                <w:bCs/>
              </w:rPr>
            </w:pPr>
            <w:bookmarkStart w:id="33" w:name="_Hlk72218097"/>
            <w:bookmarkEnd w:id="25"/>
            <w:bookmarkEnd w:id="26"/>
            <w:bookmarkEnd w:id="27"/>
            <w:bookmarkEnd w:id="28"/>
            <w:bookmarkEnd w:id="29"/>
            <w:bookmarkEnd w:id="30"/>
            <w:bookmarkEnd w:id="31"/>
            <w:bookmarkEnd w:id="32"/>
            <w:r>
              <w:rPr>
                <w:rFonts w:ascii="宋体" w:eastAsia="宋体" w:hAnsi="宋体" w:cs="宋体" w:hint="eastAsia"/>
                <w:b/>
                <w:bCs/>
              </w:rPr>
              <w:t>通用条款序号</w:t>
            </w:r>
          </w:p>
        </w:tc>
        <w:tc>
          <w:tcPr>
            <w:tcW w:w="2409" w:type="dxa"/>
            <w:vAlign w:val="center"/>
          </w:tcPr>
          <w:p>
            <w:pPr>
              <w:jc w:val="center"/>
              <w:rPr>
                <w:rFonts w:ascii="宋体" w:eastAsia="宋体" w:hAnsi="宋体" w:cs="宋体"/>
                <w:b/>
                <w:bCs/>
              </w:rPr>
            </w:pPr>
            <w:r>
              <w:rPr>
                <w:rFonts w:ascii="宋体" w:eastAsia="宋体" w:hAnsi="宋体" w:cs="宋体" w:hint="eastAsia"/>
                <w:b/>
                <w:bCs/>
              </w:rPr>
              <w:t>涉及事项</w:t>
            </w:r>
          </w:p>
        </w:tc>
        <w:tc>
          <w:tcPr>
            <w:tcW w:w="4980" w:type="dxa"/>
            <w:vAlign w:val="center"/>
          </w:tcPr>
          <w:p>
            <w:pPr>
              <w:jc w:val="center"/>
              <w:rPr>
                <w:rFonts w:ascii="宋体" w:eastAsia="宋体" w:hAnsi="宋体" w:cs="宋体"/>
                <w:b/>
                <w:bCs/>
              </w:rPr>
            </w:pPr>
            <w:r>
              <w:rPr>
                <w:rFonts w:ascii="宋体" w:eastAsia="宋体" w:hAnsi="宋体" w:cs="宋体" w:hint="eastAsia"/>
                <w:b/>
                <w:bCs/>
              </w:rPr>
              <w:t>具 体 补 充 内 容</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3.1</w:t>
            </w:r>
          </w:p>
        </w:tc>
        <w:tc>
          <w:tcPr>
            <w:tcW w:w="2409" w:type="dxa"/>
            <w:vAlign w:val="center"/>
          </w:tcPr>
          <w:p>
            <w:pPr>
              <w:jc w:val="center"/>
              <w:rPr>
                <w:rFonts w:ascii="宋体" w:eastAsia="宋体" w:hAnsi="宋体" w:cs="宋体"/>
              </w:rPr>
            </w:pPr>
            <w:r>
              <w:rPr>
                <w:rFonts w:ascii="宋体" w:eastAsia="宋体" w:hAnsi="宋体" w:cs="宋体" w:hint="eastAsia"/>
              </w:rPr>
              <w:t>采购人</w:t>
            </w:r>
          </w:p>
        </w:tc>
        <w:tc>
          <w:tcPr>
            <w:tcW w:w="4980" w:type="dxa"/>
            <w:vAlign w:val="center"/>
          </w:tcPr>
          <w:p>
            <w:pPr>
              <w:jc w:val="center"/>
              <w:rPr>
                <w:rFonts w:ascii="宋体" w:eastAsia="宋体" w:hAnsi="宋体" w:cs="宋体"/>
              </w:rPr>
            </w:pPr>
            <w:r>
              <w:rPr>
                <w:rFonts w:ascii="宋体" w:eastAsia="宋体" w:hAnsi="宋体" w:cs="宋体" w:hint="eastAsia"/>
              </w:rPr>
              <w:t>深圳职业技术大学</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3.2</w:t>
            </w:r>
          </w:p>
        </w:tc>
        <w:tc>
          <w:tcPr>
            <w:tcW w:w="2409" w:type="dxa"/>
            <w:vAlign w:val="center"/>
          </w:tcPr>
          <w:p>
            <w:pPr>
              <w:jc w:val="center"/>
              <w:rPr>
                <w:rFonts w:ascii="宋体" w:eastAsia="宋体" w:hAnsi="宋体" w:cs="宋体"/>
              </w:rPr>
            </w:pPr>
            <w:r>
              <w:rPr>
                <w:rFonts w:ascii="宋体" w:eastAsia="宋体" w:hAnsi="宋体" w:cs="宋体" w:hint="eastAsia"/>
              </w:rPr>
              <w:t>招标机构</w:t>
            </w:r>
          </w:p>
        </w:tc>
        <w:tc>
          <w:tcPr>
            <w:tcW w:w="4980" w:type="dxa"/>
            <w:vAlign w:val="center"/>
          </w:tcPr>
          <w:p>
            <w:pPr>
              <w:jc w:val="center"/>
              <w:rPr>
                <w:rFonts w:ascii="宋体" w:eastAsia="宋体" w:hAnsi="宋体" w:cs="宋体"/>
              </w:rPr>
            </w:pPr>
            <w:r>
              <w:rPr>
                <w:rFonts w:ascii="宋体" w:eastAsia="宋体" w:hAnsi="宋体" w:cs="宋体" w:hint="eastAsia"/>
              </w:rPr>
              <w:t>友和保险经纪有限公司</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5.3</w:t>
            </w:r>
          </w:p>
        </w:tc>
        <w:tc>
          <w:tcPr>
            <w:tcW w:w="2409" w:type="dxa"/>
            <w:vAlign w:val="center"/>
          </w:tcPr>
          <w:p>
            <w:pPr>
              <w:jc w:val="center"/>
              <w:rPr>
                <w:rFonts w:ascii="宋体" w:eastAsia="宋体" w:hAnsi="宋体" w:cs="宋体"/>
              </w:rPr>
            </w:pPr>
            <w:r>
              <w:rPr>
                <w:rFonts w:ascii="宋体" w:eastAsia="宋体" w:hAnsi="宋体" w:cs="宋体" w:hint="eastAsia"/>
              </w:rPr>
              <w:t>联合体投标</w:t>
            </w:r>
          </w:p>
        </w:tc>
        <w:tc>
          <w:tcPr>
            <w:tcW w:w="4980" w:type="dxa"/>
            <w:vAlign w:val="center"/>
          </w:tcPr>
          <w:p>
            <w:pPr>
              <w:jc w:val="center"/>
              <w:rPr>
                <w:rFonts w:ascii="宋体" w:eastAsia="宋体" w:hAnsi="宋体" w:cs="宋体"/>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9</w:t>
            </w:r>
          </w:p>
        </w:tc>
        <w:tc>
          <w:tcPr>
            <w:tcW w:w="2409" w:type="dxa"/>
            <w:vAlign w:val="center"/>
          </w:tcPr>
          <w:p>
            <w:pPr>
              <w:jc w:val="center"/>
              <w:rPr>
                <w:rFonts w:ascii="宋体" w:eastAsia="宋体" w:hAnsi="宋体" w:cs="宋体"/>
              </w:rPr>
            </w:pPr>
            <w:r>
              <w:rPr>
                <w:rFonts w:ascii="宋体" w:eastAsia="宋体" w:hAnsi="宋体" w:cs="宋体" w:hint="eastAsia"/>
              </w:rPr>
              <w:t>踏勘现场</w:t>
            </w:r>
          </w:p>
        </w:tc>
        <w:tc>
          <w:tcPr>
            <w:tcW w:w="4980" w:type="dxa"/>
            <w:vAlign w:val="center"/>
          </w:tcPr>
          <w:p>
            <w:pPr>
              <w:jc w:val="center"/>
              <w:rPr>
                <w:rFonts w:ascii="宋体" w:eastAsia="宋体" w:hAnsi="宋体" w:cs="宋体"/>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10</w:t>
            </w:r>
          </w:p>
        </w:tc>
        <w:tc>
          <w:tcPr>
            <w:tcW w:w="2409" w:type="dxa"/>
            <w:vAlign w:val="center"/>
          </w:tcPr>
          <w:p>
            <w:pPr>
              <w:jc w:val="center"/>
              <w:rPr>
                <w:rFonts w:ascii="宋体" w:eastAsia="宋体" w:hAnsi="宋体" w:cs="宋体"/>
              </w:rPr>
            </w:pPr>
            <w:r>
              <w:rPr>
                <w:rFonts w:ascii="宋体" w:eastAsia="宋体" w:hAnsi="宋体" w:cs="宋体" w:hint="eastAsia"/>
              </w:rPr>
              <w:t>标前会议</w:t>
            </w:r>
          </w:p>
        </w:tc>
        <w:tc>
          <w:tcPr>
            <w:tcW w:w="4980" w:type="dxa"/>
            <w:vAlign w:val="center"/>
          </w:tcPr>
          <w:p>
            <w:pPr>
              <w:jc w:val="center"/>
              <w:rPr>
                <w:rFonts w:ascii="宋体" w:eastAsia="宋体" w:hAnsi="宋体" w:cs="宋体"/>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20</w:t>
            </w:r>
          </w:p>
        </w:tc>
        <w:tc>
          <w:tcPr>
            <w:tcW w:w="2409" w:type="dxa"/>
            <w:vAlign w:val="center"/>
          </w:tcPr>
          <w:p>
            <w:pPr>
              <w:jc w:val="center"/>
              <w:rPr>
                <w:rFonts w:ascii="宋体" w:eastAsia="宋体" w:hAnsi="宋体" w:cs="宋体"/>
              </w:rPr>
            </w:pPr>
            <w:r>
              <w:rPr>
                <w:rFonts w:ascii="宋体" w:eastAsia="宋体" w:hAnsi="宋体" w:cs="宋体" w:hint="eastAsia"/>
              </w:rPr>
              <w:t>投标有效期</w:t>
            </w:r>
          </w:p>
        </w:tc>
        <w:tc>
          <w:tcPr>
            <w:tcW w:w="4980" w:type="dxa"/>
            <w:vAlign w:val="center"/>
          </w:tcPr>
          <w:p>
            <w:pPr>
              <w:jc w:val="center"/>
              <w:rPr>
                <w:rFonts w:ascii="宋体" w:eastAsia="宋体" w:hAnsi="宋体" w:cs="宋体"/>
              </w:rPr>
            </w:pPr>
            <w:r>
              <w:rPr>
                <w:rFonts w:ascii="宋体" w:eastAsia="宋体" w:hAnsi="宋体" w:cs="宋体" w:hint="eastAsia"/>
              </w:rPr>
              <w:t>120个日历日</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22</w:t>
            </w:r>
          </w:p>
        </w:tc>
        <w:tc>
          <w:tcPr>
            <w:tcW w:w="2409" w:type="dxa"/>
            <w:vAlign w:val="center"/>
          </w:tcPr>
          <w:p>
            <w:pPr>
              <w:jc w:val="center"/>
              <w:rPr>
                <w:rFonts w:ascii="宋体" w:eastAsia="宋体" w:hAnsi="宋体" w:cs="宋体"/>
              </w:rPr>
            </w:pPr>
            <w:r>
              <w:rPr>
                <w:rFonts w:ascii="宋体" w:eastAsia="宋体" w:hAnsi="宋体" w:cs="宋体" w:hint="eastAsia"/>
              </w:rPr>
              <w:t>投标人的替代方案</w:t>
            </w:r>
          </w:p>
        </w:tc>
        <w:tc>
          <w:tcPr>
            <w:tcW w:w="4980" w:type="dxa"/>
            <w:vAlign w:val="center"/>
          </w:tcPr>
          <w:p>
            <w:pPr>
              <w:jc w:val="center"/>
              <w:rPr>
                <w:rFonts w:ascii="宋体" w:eastAsia="宋体" w:hAnsi="宋体" w:cs="宋体"/>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25</w:t>
            </w:r>
          </w:p>
        </w:tc>
        <w:tc>
          <w:tcPr>
            <w:tcW w:w="2409" w:type="dxa"/>
            <w:vAlign w:val="center"/>
          </w:tcPr>
          <w:p>
            <w:pPr>
              <w:jc w:val="center"/>
              <w:rPr>
                <w:rFonts w:ascii="宋体" w:eastAsia="宋体" w:hAnsi="宋体" w:cs="宋体"/>
              </w:rPr>
            </w:pPr>
            <w:r>
              <w:rPr>
                <w:rFonts w:ascii="宋体" w:eastAsia="宋体" w:hAnsi="宋体" w:cs="宋体" w:hint="eastAsia"/>
              </w:rPr>
              <w:t>投标文件的大小</w:t>
            </w:r>
          </w:p>
        </w:tc>
        <w:tc>
          <w:tcPr>
            <w:tcW w:w="4980" w:type="dxa"/>
            <w:vAlign w:val="center"/>
          </w:tcPr>
          <w:p>
            <w:pPr>
              <w:jc w:val="center"/>
              <w:rPr>
                <w:rFonts w:ascii="宋体" w:eastAsia="宋体" w:hAnsi="宋体" w:cs="宋体"/>
              </w:rPr>
            </w:pPr>
            <w:r>
              <w:rPr>
                <w:rFonts w:ascii="宋体" w:eastAsia="宋体" w:hAnsi="宋体" w:cs="宋体" w:hint="eastAsia"/>
              </w:rPr>
              <w:t>投标文件大小不得超过100MB</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26</w:t>
            </w:r>
          </w:p>
        </w:tc>
        <w:tc>
          <w:tcPr>
            <w:tcW w:w="2409" w:type="dxa"/>
            <w:vAlign w:val="center"/>
          </w:tcPr>
          <w:p>
            <w:pPr>
              <w:jc w:val="center"/>
              <w:rPr>
                <w:rFonts w:ascii="宋体" w:eastAsia="宋体" w:hAnsi="宋体" w:cs="宋体"/>
              </w:rPr>
            </w:pPr>
            <w:bookmarkStart w:id="34" w:name="_Hlk71664860"/>
            <w:r>
              <w:rPr>
                <w:rFonts w:ascii="宋体" w:eastAsia="宋体" w:hAnsi="宋体" w:cs="宋体" w:hint="eastAsia"/>
              </w:rPr>
              <w:t>样品、现场演示、方案讲解</w:t>
            </w:r>
            <w:bookmarkEnd w:id="34"/>
          </w:p>
        </w:tc>
        <w:tc>
          <w:tcPr>
            <w:tcW w:w="4980" w:type="dxa"/>
            <w:vAlign w:val="center"/>
          </w:tcPr>
          <w:p>
            <w:pPr>
              <w:jc w:val="center"/>
              <w:rPr>
                <w:rFonts w:ascii="宋体" w:eastAsia="宋体" w:hAnsi="宋体" w:cs="宋体"/>
              </w:rPr>
            </w:pPr>
            <w:r>
              <w:rPr>
                <w:rFonts w:ascii="宋体" w:eastAsia="宋体" w:hAnsi="宋体" w:cs="宋体" w:hint="eastAsia"/>
              </w:rPr>
              <w:t>无</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37</w:t>
            </w:r>
          </w:p>
        </w:tc>
        <w:tc>
          <w:tcPr>
            <w:tcW w:w="2409" w:type="dxa"/>
            <w:vAlign w:val="center"/>
          </w:tcPr>
          <w:p>
            <w:pPr>
              <w:jc w:val="center"/>
              <w:rPr>
                <w:rFonts w:ascii="宋体" w:eastAsia="宋体" w:hAnsi="宋体" w:cs="宋体"/>
              </w:rPr>
            </w:pPr>
            <w:r>
              <w:rPr>
                <w:rFonts w:ascii="宋体" w:eastAsia="宋体" w:hAnsi="宋体" w:cs="宋体" w:hint="eastAsia"/>
              </w:rPr>
              <w:t>评审方法</w:t>
            </w:r>
          </w:p>
        </w:tc>
        <w:tc>
          <w:tcPr>
            <w:tcW w:w="4980" w:type="dxa"/>
            <w:vAlign w:val="center"/>
          </w:tcPr>
          <w:p>
            <w:pPr>
              <w:jc w:val="center"/>
              <w:rPr>
                <w:rFonts w:ascii="宋体" w:eastAsia="宋体" w:hAnsi="宋体" w:cs="宋体"/>
              </w:rPr>
            </w:pPr>
            <w:r>
              <w:rPr>
                <w:rFonts w:ascii="宋体" w:eastAsia="宋体" w:hAnsi="宋体" w:cs="宋体" w:hint="eastAsia"/>
              </w:rPr>
              <w:t>综合评分法</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38</w:t>
            </w:r>
          </w:p>
        </w:tc>
        <w:tc>
          <w:tcPr>
            <w:tcW w:w="2409" w:type="dxa"/>
            <w:vAlign w:val="center"/>
          </w:tcPr>
          <w:p>
            <w:pPr>
              <w:jc w:val="center"/>
              <w:rPr>
                <w:rFonts w:ascii="宋体" w:eastAsia="宋体" w:hAnsi="宋体" w:cs="宋体"/>
              </w:rPr>
            </w:pPr>
            <w:r>
              <w:rPr>
                <w:rFonts w:ascii="宋体" w:eastAsia="宋体" w:hAnsi="宋体" w:cs="宋体" w:hint="eastAsia"/>
              </w:rPr>
              <w:t>定标方法</w:t>
            </w:r>
          </w:p>
        </w:tc>
        <w:tc>
          <w:tcPr>
            <w:tcW w:w="4980" w:type="dxa"/>
            <w:vAlign w:val="center"/>
          </w:tcPr>
          <w:p>
            <w:pPr>
              <w:jc w:val="center"/>
              <w:rPr>
                <w:rFonts w:ascii="宋体" w:eastAsia="宋体" w:hAnsi="宋体" w:cs="宋体"/>
              </w:rPr>
            </w:pPr>
            <w:r>
              <w:rPr>
                <w:rFonts w:ascii="宋体" w:eastAsia="宋体" w:hAnsi="宋体" w:cs="宋体" w:hint="eastAsia"/>
                <w:color w:val="5B9BD5"/>
              </w:rPr>
              <w:t>非评定分离</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rPr>
            </w:pPr>
            <w:r>
              <w:rPr>
                <w:rFonts w:ascii="宋体" w:eastAsia="宋体" w:hAnsi="宋体" w:cs="宋体" w:hint="eastAsia"/>
              </w:rPr>
              <w:t>46</w:t>
            </w:r>
          </w:p>
        </w:tc>
        <w:tc>
          <w:tcPr>
            <w:tcW w:w="2409" w:type="dxa"/>
            <w:vAlign w:val="center"/>
          </w:tcPr>
          <w:p>
            <w:pPr>
              <w:jc w:val="center"/>
              <w:rPr>
                <w:rFonts w:ascii="宋体" w:eastAsia="宋体" w:hAnsi="宋体" w:cs="宋体"/>
              </w:rPr>
            </w:pPr>
            <w:r>
              <w:rPr>
                <w:rFonts w:ascii="宋体" w:eastAsia="宋体" w:hAnsi="宋体" w:cs="宋体" w:hint="eastAsia"/>
              </w:rPr>
              <w:t>履约担保</w:t>
            </w:r>
          </w:p>
        </w:tc>
        <w:tc>
          <w:tcPr>
            <w:tcW w:w="4980" w:type="dxa"/>
            <w:vAlign w:val="center"/>
          </w:tcPr>
          <w:p>
            <w:pPr>
              <w:jc w:val="center"/>
              <w:rPr>
                <w:rFonts w:ascii="宋体" w:eastAsia="宋体" w:hAnsi="宋体" w:cs="宋体"/>
              </w:rPr>
            </w:pPr>
            <w:r>
              <w:rPr>
                <w:rFonts w:ascii="宋体" w:eastAsia="宋体" w:hAnsi="宋体" w:cs="宋体" w:hint="eastAsia"/>
                <w:color w:val="5B9BD5"/>
              </w:rPr>
              <w:t xml:space="preserve">有 □，无 </w:t>
            </w:r>
            <w:r>
              <w:rPr>
                <w:rFonts w:ascii="Wingdings" w:eastAsia="宋体" w:hAnsi="Wingdings" w:cs="宋体"/>
                <w:color w:val="5B9BD5"/>
              </w:rPr>
              <w:sym w:font="Wingdings" w:char="F0FE"/>
            </w:r>
          </w:p>
        </w:tc>
      </w:tr>
    </w:tbl>
    <w:p>
      <w:pPr>
        <w:rPr>
          <w:rFonts w:ascii="宋体" w:eastAsia="宋体" w:hAnsi="宋体" w:cs="宋体"/>
          <w:b/>
        </w:rPr>
      </w:pPr>
      <w:r>
        <w:rPr>
          <w:rFonts w:ascii="宋体" w:eastAsia="宋体" w:hAnsi="宋体" w:cs="宋体" w:hint="eastAsia"/>
          <w:szCs w:val="21"/>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pStyle w:val="Heading2"/>
        <w:spacing w:before="120" w:beforeLines="50" w:after="120" w:afterLines="50"/>
        <w:rPr>
          <w:rFonts w:ascii="宋体" w:eastAsia="宋体" w:hAnsi="宋体" w:cs="宋体"/>
          <w:szCs w:val="24"/>
        </w:rPr>
      </w:pPr>
      <w:bookmarkStart w:id="35" w:name="_Hlk72218117"/>
      <w:bookmarkEnd w:id="33"/>
      <w:r>
        <w:rPr>
          <w:rFonts w:ascii="宋体" w:eastAsia="宋体" w:hAnsi="宋体" w:cs="宋体" w:hint="eastAsia"/>
          <w:szCs w:val="24"/>
        </w:rPr>
        <w:t>二、其他关键信息</w:t>
      </w:r>
    </w:p>
    <w:p>
      <w:pPr>
        <w:ind w:firstLine="480" w:firstLineChars="200"/>
        <w:rPr>
          <w:rFonts w:ascii="宋体" w:eastAsia="宋体" w:hAnsi="宋体" w:cs="宋体"/>
          <w:b/>
        </w:rPr>
      </w:pPr>
      <w:bookmarkStart w:id="36" w:name="_Hlk72579427"/>
      <w:r>
        <w:rPr>
          <w:rFonts w:ascii="宋体" w:eastAsia="宋体" w:hAnsi="宋体" w:cs="宋体" w:hint="eastAsia"/>
          <w:b/>
          <w:bCs/>
        </w:rPr>
        <w:t>（一）评标定标信息</w:t>
      </w:r>
    </w:p>
    <w:p>
      <w:pPr>
        <w:ind w:firstLine="480" w:firstLineChars="200"/>
        <w:rPr>
          <w:rFonts w:ascii="宋体" w:eastAsia="宋体" w:hAnsi="宋体" w:cs="宋体"/>
        </w:rPr>
      </w:pPr>
      <w:r>
        <w:rPr>
          <w:rFonts w:ascii="宋体" w:eastAsia="宋体" w:hAnsi="宋体" w:cs="宋体"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090"/>
        <w:gridCol w:w="4065"/>
      </w:tblGrid>
      <w:tr>
        <w:tblPrEx>
          <w:tblW w:w="8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rPr>
            </w:pPr>
            <w:bookmarkStart w:id="37" w:name="_Hlk74239733"/>
            <w:r>
              <w:rPr>
                <w:rFonts w:ascii="宋体" w:eastAsia="宋体" w:hAnsi="宋体" w:cs="宋体" w:hint="eastAsia"/>
              </w:rPr>
              <w:t>评标方法</w:t>
            </w:r>
          </w:p>
        </w:tc>
        <w:tc>
          <w:tcPr>
            <w:tcW w:w="4065" w:type="dxa"/>
          </w:tcPr>
          <w:p>
            <w:pPr>
              <w:widowControl w:val="0"/>
              <w:jc w:val="center"/>
              <w:rPr>
                <w:rFonts w:ascii="宋体" w:eastAsia="宋体" w:hAnsi="宋体" w:cs="宋体"/>
              </w:rPr>
            </w:pPr>
            <w:r>
              <w:rPr>
                <w:rFonts w:ascii="宋体" w:eastAsia="宋体" w:hAnsi="宋体" w:cs="宋体" w:hint="eastAsia"/>
              </w:rPr>
              <w:t>综合评分法</w:t>
            </w:r>
          </w:p>
        </w:tc>
      </w:tr>
      <w:tr>
        <w:tblPrEx>
          <w:tblW w:w="8155" w:type="dxa"/>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rPr>
            </w:pPr>
            <w:r>
              <w:rPr>
                <w:rFonts w:ascii="宋体" w:eastAsia="宋体" w:hAnsi="宋体" w:cs="宋体" w:hint="eastAsia"/>
              </w:rPr>
              <w:t>3</w:t>
            </w:r>
          </w:p>
        </w:tc>
      </w:tr>
      <w:tr>
        <w:tblPrEx>
          <w:tblW w:w="8155" w:type="dxa"/>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rPr>
            </w:pPr>
            <w:r>
              <w:rPr>
                <w:rFonts w:ascii="宋体" w:eastAsia="宋体" w:hAnsi="宋体" w:cs="宋体" w:hint="eastAsia"/>
              </w:rPr>
              <w:t>1</w:t>
            </w:r>
          </w:p>
        </w:tc>
      </w:tr>
    </w:tbl>
    <w:p>
      <w:pPr>
        <w:ind w:firstLine="480" w:firstLineChars="200"/>
        <w:rPr>
          <w:rFonts w:ascii="宋体" w:eastAsia="宋体" w:hAnsi="宋体" w:cs="宋体"/>
        </w:rPr>
      </w:pPr>
      <w:bookmarkEnd w:id="37"/>
      <w:r>
        <w:rPr>
          <w:rFonts w:ascii="宋体" w:eastAsia="宋体" w:hAnsi="宋体" w:cs="宋体" w:hint="eastAsia"/>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rPr>
      </w:pPr>
      <w:r>
        <w:rPr>
          <w:rFonts w:ascii="宋体" w:eastAsia="宋体" w:hAnsi="宋体" w:cs="宋体" w:hint="eastAsia"/>
        </w:rPr>
        <w:t>评委会在评审时，按照《评标信息》中的评审因素，对进入该阶段评审的各投标文件进行分析和比较。</w:t>
      </w:r>
    </w:p>
    <w:p>
      <w:pPr>
        <w:pStyle w:val="BodyText"/>
        <w:rPr>
          <w:rFonts w:ascii="宋体" w:eastAsia="宋体" w:hAnsi="宋体" w:cs="宋体"/>
        </w:rPr>
      </w:pPr>
    </w:p>
    <w:p>
      <w:pPr>
        <w:ind w:firstLine="480" w:firstLineChars="200"/>
        <w:rPr>
          <w:rFonts w:ascii="宋体" w:eastAsia="宋体" w:hAnsi="宋体" w:cs="宋体"/>
          <w:b/>
        </w:rPr>
      </w:pPr>
      <w:r>
        <w:rPr>
          <w:rFonts w:ascii="宋体" w:eastAsia="宋体" w:hAnsi="宋体" w:cs="宋体" w:hint="eastAsia"/>
          <w:b/>
        </w:rPr>
        <w:t>（二）其他事项</w:t>
      </w:r>
      <w:bookmarkEnd w:id="36"/>
    </w:p>
    <w:p>
      <w:pPr>
        <w:ind w:firstLine="480" w:firstLineChars="200"/>
        <w:jc w:val="both"/>
        <w:rPr>
          <w:rFonts w:ascii="宋体" w:eastAsia="宋体" w:hAnsi="宋体" w:cs="宋体"/>
          <w:b/>
          <w:bCs/>
        </w:rPr>
      </w:pPr>
      <w:r>
        <w:rPr>
          <w:rFonts w:ascii="宋体" w:eastAsia="宋体" w:hAnsi="宋体" w:cs="宋体" w:hint="eastAsia"/>
          <w:b/>
          <w:bCs/>
        </w:rPr>
        <w:t>1、关于享受优惠政策的主体及价格扣除比例</w:t>
      </w:r>
    </w:p>
    <w:p>
      <w:pPr>
        <w:ind w:firstLine="480" w:firstLineChars="200"/>
        <w:jc w:val="both"/>
        <w:rPr>
          <w:rFonts w:ascii="宋体" w:eastAsia="宋体" w:hAnsi="宋体" w:cs="宋体"/>
        </w:rPr>
      </w:pPr>
      <w:r>
        <w:rPr>
          <w:rFonts w:ascii="宋体" w:eastAsia="宋体" w:hAnsi="宋体" w:cs="宋体" w:hint="eastAsia"/>
        </w:rPr>
        <w:t>（1）投标人提供的货物（以招标文件用户需求书“货物清单明细”的“货物名称”一栏为准）全部均由优惠主体制造，则对其投标总价给予</w:t>
      </w:r>
      <w:r>
        <w:rPr>
          <w:rFonts w:ascii="宋体" w:eastAsia="宋体" w:hAnsi="宋体" w:cs="宋体" w:hint="eastAsia"/>
          <w:color w:val="FF0000"/>
        </w:rPr>
        <w:t>10%</w:t>
      </w:r>
      <w:r>
        <w:rPr>
          <w:rFonts w:ascii="宋体" w:eastAsia="宋体" w:hAnsi="宋体" w:cs="宋体" w:hint="eastAsia"/>
          <w:color w:val="000000"/>
        </w:rPr>
        <w:t>的扣除</w:t>
      </w:r>
      <w:r>
        <w:rPr>
          <w:rFonts w:ascii="宋体" w:eastAsia="宋体" w:hAnsi="宋体" w:cs="宋体" w:hint="eastAsia"/>
        </w:rPr>
        <w:t>，用扣除后的价格参与评审。</w:t>
      </w:r>
    </w:p>
    <w:p>
      <w:pPr>
        <w:ind w:firstLine="480" w:firstLineChars="200"/>
        <w:jc w:val="both"/>
        <w:rPr>
          <w:rFonts w:ascii="宋体" w:eastAsia="宋体" w:hAnsi="宋体" w:cs="宋体"/>
        </w:rPr>
      </w:pPr>
      <w:r>
        <w:rPr>
          <w:rFonts w:ascii="宋体" w:eastAsia="宋体" w:hAnsi="宋体" w:cs="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b/>
        </w:rPr>
      </w:pPr>
      <w:r>
        <w:rPr>
          <w:rFonts w:ascii="宋体" w:eastAsia="宋体" w:hAnsi="宋体" w:cs="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numPr>
          <w:ilvl w:val="0"/>
          <w:numId w:val="1"/>
        </w:numPr>
        <w:tabs>
          <w:tab w:val="left" w:pos="720"/>
        </w:tabs>
        <w:ind w:firstLine="480" w:firstLineChars="200"/>
        <w:jc w:val="both"/>
        <w:rPr>
          <w:rFonts w:ascii="宋体" w:eastAsia="宋体" w:hAnsi="宋体" w:cs="宋体"/>
          <w:bCs/>
        </w:rPr>
      </w:pPr>
      <w:r>
        <w:rPr>
          <w:rFonts w:ascii="宋体" w:eastAsia="宋体" w:hAnsi="宋体" w:cs="宋体" w:hint="eastAsia"/>
          <w:bCs/>
        </w:rPr>
        <w:t>本项目采购标的对应的中小企业划分标准所属行业，根据《中小企业划型标准规定》（工信部联企业〔2011〕300号）、《统计上大中小微型企业划分办法（2017）》（国统字〔2017〕213号）或国务院批准的其他中小企业划分标准文件确定。</w:t>
      </w:r>
    </w:p>
    <w:p>
      <w:pPr>
        <w:spacing w:line="360" w:lineRule="auto"/>
        <w:ind w:firstLine="480" w:firstLineChars="200"/>
        <w:rPr>
          <w:rFonts w:ascii="宋体" w:eastAsia="宋体" w:hAnsi="宋体" w:cs="宋体"/>
          <w:b/>
          <w:bCs/>
          <w:color w:val="000000"/>
        </w:rPr>
      </w:pPr>
      <w:r>
        <w:rPr>
          <w:rFonts w:ascii="宋体" w:eastAsia="宋体" w:hAnsi="宋体" w:cs="宋体" w:hint="eastAsia"/>
          <w:b/>
          <w:bCs/>
          <w:color w:val="000000"/>
        </w:rPr>
        <w:t>2.关于落实政府绿色采购有关事项</w:t>
      </w:r>
    </w:p>
    <w:p>
      <w:pPr>
        <w:tabs>
          <w:tab w:val="left" w:pos="720"/>
        </w:tabs>
        <w:ind w:firstLine="480" w:firstLineChars="200"/>
        <w:jc w:val="both"/>
        <w:rPr>
          <w:rFonts w:ascii="宋体" w:eastAsia="宋体" w:hAnsi="宋体" w:cs="宋体"/>
          <w:bCs/>
        </w:rPr>
      </w:pPr>
      <w:r>
        <w:rPr>
          <w:rFonts w:ascii="宋体" w:eastAsia="宋体" w:hAnsi="宋体" w:cs="宋体" w:hint="eastAsia"/>
          <w:bCs/>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pStyle w:val="BodyTextFirstIndent2"/>
        <w:ind w:left="960" w:firstLine="0" w:leftChars="400" w:firstLineChars="0"/>
        <w:rPr>
          <w:rFonts w:ascii="宋体" w:hAnsi="宋体" w:cs="宋体"/>
        </w:rPr>
      </w:pPr>
    </w:p>
    <w:p>
      <w:pPr>
        <w:pStyle w:val="BodyTextFirstIndent2"/>
        <w:ind w:left="960" w:firstLine="0" w:leftChars="400" w:firstLineChars="0"/>
        <w:rPr>
          <w:rFonts w:ascii="宋体" w:hAnsi="宋体" w:cs="宋体"/>
        </w:rPr>
      </w:pPr>
    </w:p>
    <w:p>
      <w:pPr>
        <w:pStyle w:val="BodyTextFirstIndent2"/>
        <w:ind w:left="960" w:firstLine="0" w:leftChars="400" w:firstLineChars="0"/>
        <w:rPr>
          <w:rFonts w:ascii="宋体" w:hAnsi="宋体" w:cs="宋体"/>
        </w:rPr>
      </w:pPr>
    </w:p>
    <w:p>
      <w:pPr>
        <w:pStyle w:val="BodyTextFirstIndent2"/>
        <w:ind w:left="960" w:firstLine="0" w:leftChars="400" w:firstLineChars="0"/>
        <w:rPr>
          <w:rFonts w:ascii="宋体" w:hAnsi="宋体" w:cs="宋体"/>
        </w:rPr>
      </w:pPr>
    </w:p>
    <w:p>
      <w:pPr>
        <w:pStyle w:val="BodyTextFirstIndent2"/>
        <w:ind w:left="960" w:firstLine="0" w:leftChars="400" w:firstLineChars="0"/>
        <w:rPr>
          <w:rFonts w:ascii="宋体" w:hAnsi="宋体" w:cs="宋体"/>
        </w:rPr>
      </w:pPr>
    </w:p>
    <w:p>
      <w:pPr>
        <w:rPr>
          <w:rFonts w:ascii="宋体" w:eastAsia="宋体" w:hAnsi="宋体" w:cs="宋体"/>
          <w:b/>
        </w:rPr>
      </w:pPr>
    </w:p>
    <w:p>
      <w:pPr>
        <w:pStyle w:val="Heading2"/>
        <w:numPr>
          <w:ilvl w:val="0"/>
          <w:numId w:val="2"/>
        </w:numPr>
        <w:rPr>
          <w:rFonts w:ascii="宋体" w:eastAsia="宋体" w:hAnsi="宋体" w:cs="宋体"/>
          <w:sz w:val="28"/>
          <w:szCs w:val="28"/>
        </w:rPr>
      </w:pPr>
      <w:bookmarkEnd w:id="35"/>
      <w:r>
        <w:rPr>
          <w:rFonts w:ascii="宋体" w:eastAsia="宋体" w:hAnsi="宋体" w:cs="宋体" w:hint="eastAsia"/>
          <w:sz w:val="28"/>
          <w:szCs w:val="28"/>
        </w:rPr>
        <w:t>用户需求书</w:t>
      </w:r>
    </w:p>
    <w:p/>
    <w:p>
      <w:pPr>
        <w:pStyle w:val="Heading2"/>
        <w:spacing w:before="120" w:beforeLines="50" w:after="120" w:afterLines="50"/>
        <w:jc w:val="left"/>
        <w:rPr>
          <w:rFonts w:ascii="宋体" w:eastAsia="宋体" w:hAnsi="宋体" w:cs="宋体"/>
          <w:b/>
          <w:bCs/>
          <w:sz w:val="28"/>
          <w:szCs w:val="28"/>
        </w:rPr>
      </w:pPr>
      <w:r>
        <w:rPr>
          <w:rFonts w:ascii="宋体" w:eastAsia="宋体" w:hAnsi="宋体" w:cs="宋体" w:hint="eastAsia"/>
          <w:b/>
          <w:bCs/>
          <w:sz w:val="28"/>
          <w:szCs w:val="28"/>
        </w:rPr>
        <w:t>一、项目背景</w:t>
      </w:r>
    </w:p>
    <w:p>
      <w:pPr>
        <w:spacing w:line="360" w:lineRule="auto"/>
        <w:ind w:firstLine="480" w:firstLineChars="200"/>
      </w:pPr>
      <w:r>
        <w:rPr>
          <w:rFonts w:hint="eastAsia"/>
        </w:rPr>
        <w:t>目前在化学材料领域，基于量子力学的理论计算工作为新材料的开发发挥了至关重要的作用。受近年来人工智能领域的飞速发展影响，结合机器学习的新型化学材料计算方法进一步加快了新材料研发的效率。这些方法可用于材料的光学性能预测、热力学性质预测、催化反应机理研究，以及通过高通量虚拟筛选根据应用场景的需求优化材料性质。基于机器学习的材料化学理论计算依托于材料结构、性质的大数据信息，需要借助高性能计算集群进行大量高精度量子力学理论计算，训练机器学习模型如神经网络等。同时，为了满足材料开发过程中日益增长的理性设计的需求，当前材料模拟研究工作已呈现出向复杂体系发展的总体趋势，对科研机构计算集群的算力提出了新的挑战。深圳职业技术大学霍夫曼先进材料研究院现有的计算资源包含36核CPU的计算节点34台，总算力1224核，仅能支持研究院开展常规材料化学理论研究，如半导体、有机金属框架、钙钛矿晶体和有机小分子的物理化学性质计算，尚不具备进行大数据计算与相应的机器学习模型训练能力。商业计算资源租赁服务存在设备型号参差不齐、收费高昂核数据存储安全问题等局限，不能弥补研究院开展高水平材料性质计算以及机器学习课题的算力需求。因此在研究院现有基础之上，扩大计算节点的CPU资源并添置更适用于对机器学习模型训练的GPU计算资源，更利于研究院发展可靠安全自主的算力资源，促进研究院在新材料领域的研发实力，使研究院的理论科研能力跻身国际前沿水平。拟购置的设备满足学校信息中心机房场地条件，可与现有设备一并纳入学校统一管理。拟购置设备将主要用于研究院的日常科研使用，同时可与其他学院研究院的共享，服务全校科研与实训。研究院指派内部专业教师负责设备的日常维护。</w:t>
      </w:r>
    </w:p>
    <w:p>
      <w:pPr>
        <w:pStyle w:val="Heading2"/>
        <w:spacing w:before="120" w:beforeLines="50" w:after="120" w:afterLines="50"/>
        <w:jc w:val="left"/>
        <w:rPr>
          <w:rFonts w:ascii="宋体" w:eastAsia="宋体" w:hAnsi="宋体" w:cs="宋体"/>
          <w:b/>
          <w:bCs/>
          <w:color w:val="FF0000"/>
          <w:sz w:val="28"/>
          <w:szCs w:val="28"/>
        </w:rPr>
      </w:pPr>
      <w:bookmarkStart w:id="38" w:name="_Hlk72073432"/>
      <w:bookmarkStart w:id="39" w:name="_Hlk72258617"/>
      <w:r>
        <w:rPr>
          <w:rFonts w:ascii="宋体" w:hAnsi="宋体" w:cs="宋体" w:hint="eastAsia"/>
          <w:b/>
          <w:bCs/>
          <w:color w:val="FF0000"/>
          <w:szCs w:val="21"/>
        </w:rPr>
        <w:t>★</w:t>
      </w:r>
      <w:r>
        <w:rPr>
          <w:rFonts w:ascii="宋体" w:eastAsia="宋体" w:hAnsi="宋体" w:cs="宋体" w:hint="eastAsia"/>
          <w:b/>
          <w:bCs/>
          <w:color w:val="FF0000"/>
          <w:sz w:val="28"/>
          <w:szCs w:val="28"/>
        </w:rPr>
        <w:t>二、货物需求明细</w:t>
      </w:r>
      <w:bookmarkEnd w:id="38"/>
    </w:p>
    <w:tbl>
      <w:tblPr>
        <w:tblStyle w:val="TableGrid"/>
        <w:tblpPr w:leftFromText="180" w:rightFromText="180" w:vertAnchor="text" w:horzAnchor="page" w:tblpX="1412" w:tblpY="423"/>
        <w:tblOverlap w:val="neve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78"/>
        <w:gridCol w:w="2265"/>
        <w:gridCol w:w="1306"/>
        <w:gridCol w:w="1290"/>
        <w:gridCol w:w="794"/>
        <w:gridCol w:w="1022"/>
        <w:gridCol w:w="1322"/>
      </w:tblGrid>
      <w:tr>
        <w:tblPrEx>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37"/>
        </w:trPr>
        <w:tc>
          <w:tcPr>
            <w:tcW w:w="494" w:type="pct"/>
            <w:vAlign w:val="center"/>
          </w:tcPr>
          <w:p>
            <w:pPr>
              <w:widowControl/>
              <w:jc w:val="center"/>
              <w:rPr>
                <w:rFonts w:ascii="宋体" w:eastAsia="宋体" w:hAnsi="宋体" w:cs="宋体"/>
                <w:b/>
              </w:rPr>
            </w:pPr>
            <w:r>
              <w:rPr>
                <w:rFonts w:ascii="宋体" w:eastAsia="宋体" w:hAnsi="宋体" w:cs="宋体" w:hint="eastAsia"/>
                <w:b/>
              </w:rPr>
              <w:t>序号</w:t>
            </w:r>
          </w:p>
        </w:tc>
        <w:tc>
          <w:tcPr>
            <w:tcW w:w="1275" w:type="pct"/>
            <w:vAlign w:val="center"/>
          </w:tcPr>
          <w:p>
            <w:pPr>
              <w:widowControl/>
              <w:jc w:val="center"/>
              <w:rPr>
                <w:rFonts w:ascii="宋体" w:eastAsia="宋体" w:hAnsi="宋体" w:cs="宋体"/>
                <w:b/>
              </w:rPr>
            </w:pPr>
            <w:r>
              <w:rPr>
                <w:rFonts w:ascii="宋体" w:hAnsi="宋体" w:cs="宋体" w:hint="eastAsia"/>
                <w:b/>
                <w:bCs/>
                <w:color w:val="000000"/>
                <w:szCs w:val="21"/>
              </w:rPr>
              <w:t>货物名称</w:t>
            </w:r>
          </w:p>
        </w:tc>
        <w:tc>
          <w:tcPr>
            <w:tcW w:w="735" w:type="pct"/>
            <w:vAlign w:val="center"/>
          </w:tcPr>
          <w:p>
            <w:pPr>
              <w:widowControl/>
              <w:jc w:val="center"/>
              <w:rPr>
                <w:rFonts w:ascii="宋体" w:eastAsia="宋体" w:hAnsi="宋体" w:cs="宋体"/>
                <w:b/>
              </w:rPr>
            </w:pPr>
            <w:r>
              <w:rPr>
                <w:rFonts w:ascii="宋体" w:hAnsi="宋体" w:cs="宋体" w:hint="eastAsia"/>
                <w:b/>
                <w:bCs/>
                <w:color w:val="000000"/>
                <w:szCs w:val="21"/>
              </w:rPr>
              <w:t>是否进口</w:t>
            </w:r>
          </w:p>
        </w:tc>
        <w:tc>
          <w:tcPr>
            <w:tcW w:w="726" w:type="pct"/>
            <w:vAlign w:val="center"/>
          </w:tcPr>
          <w:p>
            <w:pPr>
              <w:widowControl/>
              <w:jc w:val="center"/>
              <w:rPr>
                <w:rFonts w:ascii="宋体" w:eastAsia="宋体" w:hAnsi="宋体" w:cs="宋体"/>
                <w:b/>
              </w:rPr>
            </w:pPr>
            <w:r>
              <w:rPr>
                <w:rFonts w:ascii="宋体" w:hAnsi="宋体" w:cs="宋体" w:hint="eastAsia"/>
                <w:b/>
                <w:bCs/>
                <w:color w:val="000000"/>
                <w:szCs w:val="21"/>
              </w:rPr>
              <w:t>是否免税</w:t>
            </w:r>
          </w:p>
        </w:tc>
        <w:tc>
          <w:tcPr>
            <w:tcW w:w="447" w:type="pct"/>
            <w:vAlign w:val="center"/>
          </w:tcPr>
          <w:p>
            <w:pPr>
              <w:widowControl/>
              <w:jc w:val="center"/>
              <w:rPr>
                <w:rFonts w:ascii="宋体" w:eastAsia="宋体" w:hAnsi="宋体" w:cs="宋体"/>
                <w:b/>
              </w:rPr>
            </w:pPr>
            <w:r>
              <w:rPr>
                <w:rFonts w:ascii="宋体" w:hAnsi="宋体" w:cs="宋体" w:hint="eastAsia"/>
                <w:b/>
                <w:bCs/>
                <w:color w:val="000000"/>
                <w:szCs w:val="21"/>
              </w:rPr>
              <w:t>数量</w:t>
            </w:r>
          </w:p>
        </w:tc>
        <w:tc>
          <w:tcPr>
            <w:tcW w:w="575" w:type="pct"/>
            <w:vAlign w:val="center"/>
          </w:tcPr>
          <w:p>
            <w:pPr>
              <w:widowControl/>
              <w:jc w:val="center"/>
              <w:rPr>
                <w:rFonts w:ascii="宋体" w:eastAsia="宋体" w:hAnsi="宋体" w:cs="宋体"/>
                <w:b/>
              </w:rPr>
            </w:pPr>
            <w:r>
              <w:rPr>
                <w:rFonts w:ascii="宋体" w:hAnsi="宋体" w:cs="宋体" w:hint="eastAsia"/>
                <w:b/>
                <w:bCs/>
                <w:color w:val="000000"/>
                <w:szCs w:val="21"/>
              </w:rPr>
              <w:t>单位</w:t>
            </w:r>
          </w:p>
        </w:tc>
        <w:tc>
          <w:tcPr>
            <w:tcW w:w="744" w:type="pct"/>
            <w:vAlign w:val="center"/>
          </w:tcPr>
          <w:p>
            <w:pPr>
              <w:widowControl w:val="0"/>
              <w:jc w:val="center"/>
              <w:rPr>
                <w:rFonts w:ascii="宋体" w:eastAsia="宋体" w:hAnsi="宋体" w:cs="宋体"/>
                <w:b/>
              </w:rPr>
            </w:pPr>
            <w:r>
              <w:rPr>
                <w:rFonts w:ascii="宋体" w:eastAsia="宋体" w:hAnsi="宋体" w:cs="宋体" w:hint="eastAsia"/>
                <w:b/>
              </w:rPr>
              <w:t>备注</w:t>
            </w:r>
          </w:p>
        </w:tc>
      </w:tr>
      <w:tr>
        <w:tblPrEx>
          <w:tblW w:w="5208" w:type="pct"/>
          <w:tblCellMar>
            <w:top w:w="0" w:type="dxa"/>
            <w:left w:w="108" w:type="dxa"/>
            <w:bottom w:w="0" w:type="dxa"/>
            <w:right w:w="108" w:type="dxa"/>
          </w:tblCellMar>
          <w:tblLook w:val="0000"/>
        </w:tblPrEx>
        <w:trPr>
          <w:trHeight w:val="951"/>
        </w:trPr>
        <w:tc>
          <w:tcPr>
            <w:tcW w:w="494" w:type="pct"/>
            <w:vAlign w:val="center"/>
          </w:tcPr>
          <w:p>
            <w:pPr>
              <w:widowControl w:val="0"/>
              <w:jc w:val="center"/>
              <w:rPr>
                <w:rFonts w:ascii="宋体" w:eastAsia="宋体" w:hAnsi="宋体" w:cs="宋体"/>
              </w:rPr>
            </w:pPr>
            <w:r>
              <w:rPr>
                <w:rFonts w:ascii="宋体" w:eastAsia="宋体" w:hAnsi="宋体" w:cs="宋体" w:hint="eastAsia"/>
              </w:rPr>
              <w:t>1</w:t>
            </w:r>
          </w:p>
        </w:tc>
        <w:tc>
          <w:tcPr>
            <w:tcW w:w="1275" w:type="pct"/>
            <w:vAlign w:val="center"/>
          </w:tcPr>
          <w:p>
            <w:pPr>
              <w:widowControl/>
              <w:jc w:val="center"/>
              <w:rPr>
                <w:rFonts w:ascii="宋体" w:eastAsia="宋体" w:hAnsi="宋体" w:cs="宋体"/>
              </w:rPr>
            </w:pPr>
            <w:r>
              <w:rPr>
                <w:rFonts w:ascii="宋体" w:hAnsi="宋体" w:cs="宋体" w:hint="eastAsia"/>
                <w:color w:val="000000"/>
                <w:szCs w:val="21"/>
              </w:rPr>
              <w:t>中央处理器节点</w:t>
            </w:r>
          </w:p>
        </w:tc>
        <w:tc>
          <w:tcPr>
            <w:tcW w:w="735" w:type="pct"/>
            <w:vAlign w:val="center"/>
          </w:tcPr>
          <w:p>
            <w:pPr>
              <w:widowControl/>
              <w:jc w:val="center"/>
              <w:rPr>
                <w:rFonts w:ascii="宋体" w:eastAsia="宋体" w:hAnsi="宋体" w:cs="宋体"/>
              </w:rPr>
            </w:pPr>
            <w:r>
              <w:rPr>
                <w:rFonts w:ascii="宋体" w:hAnsi="宋体" w:cs="宋体" w:hint="eastAsia"/>
                <w:color w:val="000000"/>
                <w:szCs w:val="21"/>
              </w:rPr>
              <w:t>否</w:t>
            </w:r>
          </w:p>
        </w:tc>
        <w:tc>
          <w:tcPr>
            <w:tcW w:w="726" w:type="pct"/>
            <w:vAlign w:val="center"/>
          </w:tcPr>
          <w:p>
            <w:pPr>
              <w:widowControl/>
              <w:jc w:val="center"/>
              <w:rPr>
                <w:rFonts w:ascii="宋体" w:eastAsia="宋体" w:hAnsi="宋体" w:cs="宋体"/>
              </w:rPr>
            </w:pPr>
            <w:r>
              <w:rPr>
                <w:rFonts w:ascii="宋体" w:hAnsi="宋体" w:cs="宋体" w:hint="eastAsia"/>
                <w:color w:val="000000"/>
                <w:szCs w:val="21"/>
              </w:rPr>
              <w:t>否</w:t>
            </w:r>
            <w:r>
              <w:rPr>
                <w:rFonts w:eastAsia="等线"/>
                <w:color w:val="000000"/>
                <w:szCs w:val="21"/>
              </w:rPr>
              <w:t>　</w:t>
            </w:r>
          </w:p>
        </w:tc>
        <w:tc>
          <w:tcPr>
            <w:tcW w:w="447" w:type="pct"/>
            <w:vAlign w:val="center"/>
          </w:tcPr>
          <w:p>
            <w:pPr>
              <w:widowControl/>
              <w:jc w:val="center"/>
              <w:rPr>
                <w:rFonts w:ascii="宋体" w:eastAsia="宋体" w:hAnsi="宋体" w:cs="宋体"/>
                <w:color w:val="000000"/>
              </w:rPr>
            </w:pPr>
            <w:r>
              <w:rPr>
                <w:rFonts w:eastAsia="等线"/>
                <w:color w:val="000000"/>
                <w:szCs w:val="21"/>
              </w:rPr>
              <w:t>16</w:t>
            </w:r>
          </w:p>
        </w:tc>
        <w:tc>
          <w:tcPr>
            <w:tcW w:w="575" w:type="pct"/>
            <w:vAlign w:val="center"/>
          </w:tcPr>
          <w:p>
            <w:pPr>
              <w:widowControl/>
              <w:jc w:val="center"/>
              <w:rPr>
                <w:rFonts w:ascii="宋体" w:eastAsia="宋体" w:hAnsi="宋体" w:cs="宋体"/>
                <w:color w:val="000000"/>
              </w:rPr>
            </w:pPr>
            <w:r>
              <w:rPr>
                <w:rFonts w:ascii="宋体" w:hAnsi="宋体" w:cs="宋体" w:hint="eastAsia"/>
                <w:color w:val="000000"/>
                <w:szCs w:val="21"/>
              </w:rPr>
              <w:t>套</w:t>
            </w:r>
          </w:p>
        </w:tc>
        <w:tc>
          <w:tcPr>
            <w:tcW w:w="744" w:type="pct"/>
            <w:vMerge w:val="restart"/>
            <w:vAlign w:val="center"/>
          </w:tcPr>
          <w:p>
            <w:pPr>
              <w:widowControl w:val="0"/>
              <w:jc w:val="center"/>
              <w:rPr>
                <w:rFonts w:ascii="宋体" w:eastAsia="宋体" w:hAnsi="宋体" w:cs="宋体"/>
                <w:color w:val="000000"/>
              </w:rPr>
            </w:pPr>
            <w:r>
              <w:rPr>
                <w:rFonts w:ascii="宋体" w:eastAsia="宋体" w:hAnsi="宋体" w:cs="宋体" w:hint="eastAsia"/>
                <w:color w:val="000000"/>
              </w:rPr>
              <w:t>拒绝进口</w:t>
            </w:r>
          </w:p>
        </w:tc>
      </w:tr>
      <w:tr>
        <w:tblPrEx>
          <w:tblW w:w="5208" w:type="pct"/>
          <w:tblCellMar>
            <w:top w:w="0" w:type="dxa"/>
            <w:left w:w="108" w:type="dxa"/>
            <w:bottom w:w="0" w:type="dxa"/>
            <w:right w:w="108" w:type="dxa"/>
          </w:tblCellMar>
          <w:tblLook w:val="0000"/>
        </w:tblPrEx>
        <w:trPr>
          <w:trHeight w:val="951"/>
        </w:trPr>
        <w:tc>
          <w:tcPr>
            <w:tcW w:w="494" w:type="pct"/>
            <w:vAlign w:val="center"/>
          </w:tcPr>
          <w:p>
            <w:pPr>
              <w:widowControl w:val="0"/>
              <w:jc w:val="center"/>
              <w:rPr>
                <w:rFonts w:ascii="宋体" w:eastAsia="宋体" w:hAnsi="宋体" w:cs="宋体"/>
              </w:rPr>
            </w:pPr>
            <w:r>
              <w:rPr>
                <w:rFonts w:ascii="宋体" w:eastAsia="宋体" w:hAnsi="宋体" w:cs="宋体" w:hint="eastAsia"/>
              </w:rPr>
              <w:t>2</w:t>
            </w:r>
          </w:p>
        </w:tc>
        <w:tc>
          <w:tcPr>
            <w:tcW w:w="1275" w:type="pct"/>
            <w:vAlign w:val="center"/>
          </w:tcPr>
          <w:p>
            <w:pPr>
              <w:widowControl/>
              <w:jc w:val="center"/>
              <w:rPr>
                <w:rFonts w:ascii="宋体" w:eastAsia="宋体" w:hAnsi="宋体" w:cs="宋体"/>
              </w:rPr>
            </w:pPr>
            <w:r>
              <w:rPr>
                <w:rFonts w:ascii="宋体" w:hAnsi="宋体" w:cs="宋体" w:hint="eastAsia"/>
                <w:color w:val="000000"/>
                <w:szCs w:val="21"/>
              </w:rPr>
              <w:t>图形处理核心节点</w:t>
            </w:r>
          </w:p>
        </w:tc>
        <w:tc>
          <w:tcPr>
            <w:tcW w:w="735" w:type="pct"/>
            <w:vAlign w:val="center"/>
          </w:tcPr>
          <w:p>
            <w:pPr>
              <w:widowControl/>
              <w:jc w:val="center"/>
              <w:rPr>
                <w:rFonts w:ascii="宋体" w:eastAsia="宋体" w:hAnsi="宋体" w:cs="宋体"/>
              </w:rPr>
            </w:pPr>
            <w:r>
              <w:rPr>
                <w:rFonts w:ascii="宋体" w:hAnsi="宋体" w:cs="宋体" w:hint="eastAsia"/>
                <w:color w:val="000000"/>
                <w:szCs w:val="21"/>
              </w:rPr>
              <w:t>否</w:t>
            </w:r>
          </w:p>
        </w:tc>
        <w:tc>
          <w:tcPr>
            <w:tcW w:w="726" w:type="pct"/>
            <w:vAlign w:val="center"/>
          </w:tcPr>
          <w:p>
            <w:pPr>
              <w:widowControl/>
              <w:jc w:val="center"/>
              <w:rPr>
                <w:rFonts w:ascii="宋体" w:eastAsia="宋体" w:hAnsi="宋体" w:cs="宋体"/>
              </w:rPr>
            </w:pPr>
            <w:r>
              <w:rPr>
                <w:rFonts w:ascii="宋体" w:hAnsi="宋体" w:cs="宋体" w:hint="eastAsia"/>
                <w:color w:val="000000"/>
                <w:szCs w:val="21"/>
              </w:rPr>
              <w:t>否</w:t>
            </w:r>
          </w:p>
        </w:tc>
        <w:tc>
          <w:tcPr>
            <w:tcW w:w="447" w:type="pct"/>
            <w:vAlign w:val="center"/>
          </w:tcPr>
          <w:p>
            <w:pPr>
              <w:widowControl/>
              <w:jc w:val="center"/>
              <w:rPr>
                <w:rFonts w:ascii="宋体" w:eastAsia="宋体" w:hAnsi="宋体" w:cs="宋体"/>
                <w:color w:val="000000"/>
              </w:rPr>
            </w:pPr>
            <w:r>
              <w:rPr>
                <w:rFonts w:eastAsia="等线"/>
                <w:color w:val="000000"/>
                <w:szCs w:val="21"/>
              </w:rPr>
              <w:t>1</w:t>
            </w:r>
          </w:p>
        </w:tc>
        <w:tc>
          <w:tcPr>
            <w:tcW w:w="575" w:type="pct"/>
            <w:vAlign w:val="center"/>
          </w:tcPr>
          <w:p>
            <w:pPr>
              <w:widowControl/>
              <w:jc w:val="center"/>
              <w:rPr>
                <w:rFonts w:ascii="宋体" w:eastAsia="宋体" w:hAnsi="宋体" w:cs="宋体"/>
                <w:color w:val="000000"/>
              </w:rPr>
            </w:pPr>
            <w:r>
              <w:rPr>
                <w:rFonts w:ascii="宋体" w:hAnsi="宋体" w:cs="宋体" w:hint="eastAsia"/>
                <w:color w:val="000000"/>
                <w:szCs w:val="21"/>
              </w:rPr>
              <w:t>套</w:t>
            </w:r>
          </w:p>
        </w:tc>
        <w:tc>
          <w:tcPr>
            <w:tcW w:w="744" w:type="pct"/>
            <w:vMerge/>
            <w:vAlign w:val="center"/>
          </w:tcPr>
          <w:p>
            <w:pPr>
              <w:widowControl w:val="0"/>
              <w:jc w:val="center"/>
              <w:rPr>
                <w:rFonts w:ascii="宋体" w:eastAsia="宋体" w:hAnsi="宋体" w:cs="宋体"/>
                <w:color w:val="000000"/>
              </w:rPr>
            </w:pPr>
          </w:p>
        </w:tc>
      </w:tr>
      <w:tr>
        <w:tblPrEx>
          <w:tblW w:w="5208" w:type="pct"/>
          <w:tblCellMar>
            <w:top w:w="0" w:type="dxa"/>
            <w:left w:w="108" w:type="dxa"/>
            <w:bottom w:w="0" w:type="dxa"/>
            <w:right w:w="108" w:type="dxa"/>
          </w:tblCellMar>
          <w:tblLook w:val="0000"/>
        </w:tblPrEx>
        <w:trPr>
          <w:trHeight w:val="648"/>
        </w:trPr>
        <w:tc>
          <w:tcPr>
            <w:tcW w:w="494" w:type="pct"/>
            <w:vAlign w:val="center"/>
          </w:tcPr>
          <w:p>
            <w:pPr>
              <w:widowControl w:val="0"/>
              <w:jc w:val="center"/>
              <w:rPr>
                <w:rFonts w:ascii="宋体" w:eastAsia="宋体" w:hAnsi="宋体" w:cs="宋体"/>
              </w:rPr>
            </w:pPr>
            <w:r>
              <w:rPr>
                <w:rFonts w:ascii="宋体" w:eastAsia="宋体" w:hAnsi="宋体" w:cs="宋体" w:hint="eastAsia"/>
              </w:rPr>
              <w:t>3</w:t>
            </w:r>
          </w:p>
        </w:tc>
        <w:tc>
          <w:tcPr>
            <w:tcW w:w="1275" w:type="pct"/>
            <w:vAlign w:val="center"/>
          </w:tcPr>
          <w:p>
            <w:pPr>
              <w:widowControl/>
              <w:jc w:val="center"/>
              <w:rPr>
                <w:rFonts w:ascii="宋体" w:eastAsia="宋体" w:hAnsi="宋体" w:cs="宋体"/>
              </w:rPr>
            </w:pPr>
            <w:r>
              <w:rPr>
                <w:rFonts w:ascii="宋体" w:hAnsi="宋体" w:cs="宋体" w:hint="eastAsia"/>
                <w:color w:val="000000"/>
                <w:szCs w:val="21"/>
              </w:rPr>
              <w:t>管理模块</w:t>
            </w:r>
          </w:p>
        </w:tc>
        <w:tc>
          <w:tcPr>
            <w:tcW w:w="735" w:type="pct"/>
            <w:vAlign w:val="center"/>
          </w:tcPr>
          <w:p>
            <w:pPr>
              <w:widowControl/>
              <w:jc w:val="center"/>
              <w:rPr>
                <w:rFonts w:ascii="宋体" w:eastAsia="宋体" w:hAnsi="宋体" w:cs="宋体"/>
              </w:rPr>
            </w:pPr>
            <w:r>
              <w:rPr>
                <w:rFonts w:ascii="宋体" w:hAnsi="宋体" w:cs="宋体" w:hint="eastAsia"/>
                <w:color w:val="000000"/>
                <w:szCs w:val="21"/>
              </w:rPr>
              <w:t>否</w:t>
            </w:r>
          </w:p>
        </w:tc>
        <w:tc>
          <w:tcPr>
            <w:tcW w:w="726" w:type="pct"/>
            <w:vAlign w:val="center"/>
          </w:tcPr>
          <w:p>
            <w:pPr>
              <w:widowControl/>
              <w:jc w:val="center"/>
              <w:rPr>
                <w:rFonts w:ascii="宋体" w:eastAsia="宋体" w:hAnsi="宋体" w:cs="宋体"/>
              </w:rPr>
            </w:pPr>
            <w:r>
              <w:rPr>
                <w:rFonts w:ascii="宋体" w:hAnsi="宋体" w:cs="宋体" w:hint="eastAsia"/>
                <w:color w:val="000000"/>
                <w:szCs w:val="21"/>
              </w:rPr>
              <w:t>否</w:t>
            </w:r>
          </w:p>
        </w:tc>
        <w:tc>
          <w:tcPr>
            <w:tcW w:w="447" w:type="pct"/>
            <w:vAlign w:val="center"/>
          </w:tcPr>
          <w:p>
            <w:pPr>
              <w:widowControl/>
              <w:jc w:val="center"/>
              <w:rPr>
                <w:rFonts w:ascii="宋体" w:eastAsia="宋体" w:hAnsi="宋体" w:cs="宋体"/>
                <w:color w:val="000000"/>
              </w:rPr>
            </w:pPr>
            <w:r>
              <w:rPr>
                <w:rFonts w:eastAsia="等线"/>
                <w:color w:val="000000"/>
                <w:szCs w:val="21"/>
              </w:rPr>
              <w:t>1</w:t>
            </w:r>
          </w:p>
        </w:tc>
        <w:tc>
          <w:tcPr>
            <w:tcW w:w="575" w:type="pct"/>
            <w:vAlign w:val="center"/>
          </w:tcPr>
          <w:p>
            <w:pPr>
              <w:widowControl/>
              <w:jc w:val="center"/>
              <w:rPr>
                <w:rFonts w:ascii="宋体" w:eastAsia="宋体" w:hAnsi="宋体" w:cs="宋体"/>
                <w:color w:val="000000"/>
              </w:rPr>
            </w:pPr>
            <w:r>
              <w:rPr>
                <w:rFonts w:ascii="宋体" w:hAnsi="宋体" w:cs="宋体" w:hint="eastAsia"/>
                <w:color w:val="000000"/>
                <w:szCs w:val="21"/>
              </w:rPr>
              <w:t>套</w:t>
            </w:r>
          </w:p>
        </w:tc>
        <w:tc>
          <w:tcPr>
            <w:tcW w:w="744" w:type="pct"/>
            <w:vMerge/>
            <w:vAlign w:val="center"/>
          </w:tcPr>
          <w:p>
            <w:pPr>
              <w:widowControl w:val="0"/>
              <w:jc w:val="center"/>
              <w:rPr>
                <w:rFonts w:ascii="宋体" w:eastAsia="宋体" w:hAnsi="宋体" w:cs="宋体"/>
                <w:color w:val="000000"/>
              </w:rPr>
            </w:pPr>
          </w:p>
        </w:tc>
      </w:tr>
    </w:tbl>
    <w:p>
      <w:pPr>
        <w:ind w:firstLine="480" w:firstLineChars="200"/>
        <w:rPr>
          <w:rFonts w:ascii="宋体" w:eastAsia="宋体" w:hAnsi="宋体" w:cs="宋体"/>
          <w:b/>
          <w:color w:val="FF0000"/>
          <w:szCs w:val="21"/>
        </w:rPr>
      </w:pPr>
    </w:p>
    <w:p>
      <w:pPr>
        <w:ind w:firstLine="480" w:firstLineChars="200"/>
        <w:rPr>
          <w:rFonts w:ascii="宋体" w:eastAsia="宋体" w:hAnsi="宋体" w:cs="宋体"/>
          <w:b/>
          <w:color w:val="FF0000"/>
          <w:szCs w:val="21"/>
        </w:rPr>
      </w:pPr>
      <w:r>
        <w:rPr>
          <w:rFonts w:ascii="宋体" w:eastAsia="宋体" w:hAnsi="宋体" w:cs="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b/>
          <w:color w:val="FF0000"/>
          <w:szCs w:val="21"/>
        </w:rPr>
      </w:pPr>
      <w:r>
        <w:rPr>
          <w:rFonts w:ascii="宋体" w:eastAsia="宋体" w:hAnsi="宋体" w:cs="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b/>
          <w:color w:val="FF0000"/>
          <w:szCs w:val="21"/>
        </w:rPr>
      </w:pPr>
      <w:r>
        <w:rPr>
          <w:rFonts w:ascii="宋体" w:eastAsia="宋体" w:hAnsi="宋体" w:cs="宋体" w:hint="eastAsia"/>
          <w:b/>
          <w:color w:val="FF0000"/>
          <w:szCs w:val="21"/>
        </w:rPr>
        <w:t>3、本项目核心产品为：</w:t>
      </w:r>
      <w:r>
        <w:rPr>
          <w:rFonts w:ascii="宋体" w:eastAsia="宋体" w:hAnsi="宋体" w:cs="宋体" w:hint="eastAsia"/>
          <w:b/>
          <w:color w:val="FF0000"/>
          <w:szCs w:val="21"/>
          <w:u w:val="single"/>
        </w:rPr>
        <w:t>中央处理器节点</w:t>
      </w:r>
      <w:r>
        <w:rPr>
          <w:rFonts w:ascii="宋体" w:eastAsia="宋体" w:hAnsi="宋体" w:cs="宋体" w:hint="eastAsia"/>
          <w:b/>
          <w:color w:val="FF0000"/>
          <w:szCs w:val="21"/>
        </w:rPr>
        <w:t>。</w:t>
      </w:r>
    </w:p>
    <w:p>
      <w:pPr>
        <w:rPr>
          <w:rFonts w:ascii="宋体" w:eastAsia="宋体" w:hAnsi="宋体" w:cs="宋体"/>
          <w:b/>
          <w:color w:val="FF0000"/>
          <w:szCs w:val="21"/>
        </w:rPr>
      </w:pPr>
      <w:bookmarkEnd w:id="39"/>
    </w:p>
    <w:p>
      <w:pPr>
        <w:pStyle w:val="Heading2"/>
        <w:spacing w:before="120" w:beforeLines="50" w:after="120" w:afterLines="50"/>
        <w:jc w:val="left"/>
        <w:rPr>
          <w:rFonts w:ascii="宋体" w:eastAsia="宋体" w:hAnsi="宋体" w:cs="宋体"/>
          <w:sz w:val="28"/>
          <w:szCs w:val="28"/>
        </w:rPr>
      </w:pPr>
      <w:bookmarkStart w:id="40" w:name="_Toc128884461"/>
      <w:r>
        <w:rPr>
          <w:rFonts w:ascii="宋体" w:eastAsia="宋体" w:hAnsi="宋体" w:cs="宋体" w:hint="eastAsia"/>
          <w:sz w:val="28"/>
          <w:szCs w:val="28"/>
        </w:rPr>
        <w:t>三、实质性条款</w:t>
      </w:r>
    </w:p>
    <w:tbl>
      <w:tblPr>
        <w:tblStyle w:val="TableNormal"/>
        <w:tblW w:w="8819"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200"/>
        <w:gridCol w:w="7619"/>
      </w:tblGrid>
      <w:tr>
        <w:tblPrEx>
          <w:tblW w:w="8819"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90"/>
        </w:trPr>
        <w:tc>
          <w:tcPr>
            <w:tcW w:w="1200" w:type="dxa"/>
          </w:tcPr>
          <w:p>
            <w:pPr>
              <w:tabs>
                <w:tab w:val="left" w:pos="720"/>
              </w:tabs>
              <w:jc w:val="center"/>
              <w:rPr>
                <w:rFonts w:ascii="宋体" w:eastAsia="宋体" w:hAnsi="宋体" w:cs="宋体"/>
              </w:rPr>
            </w:pPr>
            <w:r>
              <w:rPr>
                <w:rFonts w:ascii="宋体" w:eastAsia="宋体" w:hAnsi="宋体" w:cs="宋体" w:hint="eastAsia"/>
              </w:rPr>
              <w:t>序号</w:t>
            </w:r>
          </w:p>
        </w:tc>
        <w:tc>
          <w:tcPr>
            <w:tcW w:w="7619" w:type="dxa"/>
          </w:tcPr>
          <w:p>
            <w:pPr>
              <w:tabs>
                <w:tab w:val="left" w:pos="720"/>
              </w:tabs>
              <w:jc w:val="center"/>
              <w:rPr>
                <w:rFonts w:ascii="宋体" w:eastAsia="宋体" w:hAnsi="宋体" w:cs="宋体"/>
              </w:rPr>
            </w:pPr>
            <w:r>
              <w:rPr>
                <w:rFonts w:ascii="宋体" w:eastAsia="宋体" w:hAnsi="宋体" w:cs="宋体" w:hint="eastAsia"/>
                <w:szCs w:val="32"/>
              </w:rPr>
              <w:t>具体内容</w:t>
            </w:r>
          </w:p>
        </w:tc>
      </w:tr>
      <w:tr>
        <w:tblPrEx>
          <w:tblW w:w="8819" w:type="dxa"/>
          <w:tblInd w:w="-357" w:type="dxa"/>
          <w:tblCellMar>
            <w:top w:w="0" w:type="dxa"/>
            <w:left w:w="108" w:type="dxa"/>
            <w:bottom w:w="0" w:type="dxa"/>
            <w:right w:w="108" w:type="dxa"/>
          </w:tblCellMar>
          <w:tblLook w:val="0000"/>
        </w:tblPrEx>
        <w:trPr>
          <w:trHeight w:val="90"/>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★二、货物需求明细的所有要求</w:t>
            </w:r>
          </w:p>
        </w:tc>
      </w:tr>
      <w:tr>
        <w:tblPrEx>
          <w:tblW w:w="8819" w:type="dxa"/>
          <w:tblInd w:w="-357" w:type="dxa"/>
          <w:tblCellMar>
            <w:top w:w="0" w:type="dxa"/>
            <w:left w:w="108" w:type="dxa"/>
            <w:bottom w:w="0" w:type="dxa"/>
            <w:right w:w="108" w:type="dxa"/>
          </w:tblCellMar>
          <w:tblLook w:val="0000"/>
        </w:tblPrEx>
        <w:trPr>
          <w:trHeight w:val="196"/>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四、技术要求/1.中央处理器节点</w:t>
            </w:r>
          </w:p>
          <w:p>
            <w:pPr>
              <w:tabs>
                <w:tab w:val="left" w:pos="720"/>
              </w:tabs>
              <w:rPr>
                <w:rFonts w:ascii="宋体" w:eastAsia="宋体" w:hAnsi="宋体" w:cs="宋体" w:hint="eastAsia"/>
              </w:rPr>
            </w:pPr>
            <w:r>
              <w:rPr>
                <w:rFonts w:ascii="宋体" w:eastAsia="宋体" w:hAnsi="宋体" w:cs="宋体" w:hint="eastAsia"/>
              </w:rPr>
              <w:t>★1、单台配置≥2颗 CPU，处理器支持内存频率≥4800MHz，处理器基本频率≥2.6GHz。每颗CPU≥96核心，内存通道数≥12，双精度算力≥3.9936TFLOPS。单台计算节点物理核心数≥192核,双精度算力≥7.7872TFLOPS。总计算节点≥16台，总核心数≥3072核,双精度总算力≥127.7952TFLOPS。</w:t>
            </w:r>
          </w:p>
        </w:tc>
      </w:tr>
      <w:tr>
        <w:tblPrEx>
          <w:tblW w:w="8819" w:type="dxa"/>
          <w:tblInd w:w="-357" w:type="dxa"/>
          <w:tblCellMar>
            <w:top w:w="0" w:type="dxa"/>
            <w:left w:w="108" w:type="dxa"/>
            <w:bottom w:w="0" w:type="dxa"/>
            <w:right w:w="108" w:type="dxa"/>
          </w:tblCellMar>
          <w:tblLook w:val="0000"/>
        </w:tblPrEx>
        <w:trPr>
          <w:trHeight w:val="90"/>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hint="eastAsia"/>
              </w:rPr>
            </w:pPr>
            <w:r>
              <w:rPr>
                <w:rFonts w:ascii="宋体" w:eastAsia="宋体" w:hAnsi="宋体" w:cs="宋体" w:hint="eastAsia"/>
              </w:rPr>
              <w:t>★1、配置≥2颗CPU，处理器基本频率≥3.0GHz，每颗CPU≥64核心</w:t>
            </w:r>
          </w:p>
        </w:tc>
      </w:tr>
      <w:tr>
        <w:tblPrEx>
          <w:tblW w:w="8819" w:type="dxa"/>
          <w:tblInd w:w="-357" w:type="dxa"/>
          <w:tblCellMar>
            <w:top w:w="0" w:type="dxa"/>
            <w:left w:w="108" w:type="dxa"/>
            <w:bottom w:w="0" w:type="dxa"/>
            <w:right w:w="108" w:type="dxa"/>
          </w:tblCellMar>
          <w:tblLook w:val="0000"/>
        </w:tblPrEx>
        <w:trPr>
          <w:trHeight w:val="196"/>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hint="eastAsia"/>
              </w:rPr>
            </w:pPr>
            <w:r>
              <w:rPr>
                <w:rFonts w:ascii="宋体" w:eastAsia="宋体" w:hAnsi="宋体" w:cs="宋体" w:hint="eastAsia"/>
              </w:rPr>
              <w:t>★2、配置≥8块 GPU加速卡，单GPU卡显存容量≥64GB，GPU卡算力覆盖不少于FP64、FP32、FP16、INT8精度，单GPU卡FP64理论峰值算力≥24TFLOPS，FP32理论峰值算力≥24TFLOPS，FP16理论峰值算力≥100TFLOPS（证明材料：提供所投GPU产品彩页或技术白皮书参数证明）。</w:t>
            </w:r>
          </w:p>
        </w:tc>
      </w:tr>
      <w:tr>
        <w:tblPrEx>
          <w:tblW w:w="8819" w:type="dxa"/>
          <w:tblInd w:w="-357" w:type="dxa"/>
          <w:tblCellMar>
            <w:top w:w="0" w:type="dxa"/>
            <w:left w:w="108" w:type="dxa"/>
            <w:bottom w:w="0" w:type="dxa"/>
            <w:right w:w="108" w:type="dxa"/>
          </w:tblCellMar>
          <w:tblLook w:val="0000"/>
        </w:tblPrEx>
        <w:trPr>
          <w:trHeight w:val="140"/>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四、技术要求/3.管理模块</w:t>
            </w:r>
          </w:p>
          <w:p>
            <w:pPr>
              <w:tabs>
                <w:tab w:val="left" w:pos="720"/>
              </w:tabs>
              <w:rPr>
                <w:rFonts w:ascii="宋体" w:eastAsia="宋体" w:hAnsi="宋体" w:cs="宋体" w:hint="eastAsia"/>
              </w:rPr>
            </w:pPr>
            <w:r>
              <w:rPr>
                <w:rFonts w:ascii="宋体" w:eastAsia="宋体" w:hAnsi="宋体" w:cs="宋体" w:hint="eastAsia"/>
              </w:rPr>
              <w:t>★1、集成服务：配置计算集群资源管理系统，配置满足本次采购设备所需的软件授权许可，部署作业调度系统；提供其他必要安装配件及5年技术支持服务。</w:t>
            </w:r>
          </w:p>
        </w:tc>
      </w:tr>
      <w:tr>
        <w:tblPrEx>
          <w:tblW w:w="8819" w:type="dxa"/>
          <w:tblInd w:w="-357" w:type="dxa"/>
          <w:tblCellMar>
            <w:top w:w="0" w:type="dxa"/>
            <w:left w:w="108" w:type="dxa"/>
            <w:bottom w:w="0" w:type="dxa"/>
            <w:right w:w="108" w:type="dxa"/>
          </w:tblCellMar>
          <w:tblLook w:val="0000"/>
        </w:tblPrEx>
        <w:trPr>
          <w:trHeight w:val="245"/>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五、商务要求/（一）免费保修期内售后服务要求/1.关于免费保修期</w:t>
            </w:r>
          </w:p>
          <w:p>
            <w:pPr>
              <w:tabs>
                <w:tab w:val="left" w:pos="720"/>
              </w:tabs>
              <w:rPr>
                <w:rFonts w:ascii="宋体" w:eastAsia="宋体" w:hAnsi="宋体" w:cs="宋体" w:hint="eastAsia"/>
              </w:rPr>
            </w:pPr>
            <w:r>
              <w:rPr>
                <w:rFonts w:ascii="宋体" w:eastAsia="宋体" w:hAnsi="宋体" w:cs="宋体" w:hint="eastAsia"/>
              </w:rPr>
              <w:t>★1.1产品全部验收合格后（以技术验收合格签字为标准），中标人向采购人免费提供</w:t>
            </w:r>
            <w:r>
              <w:rPr>
                <w:rFonts w:ascii="宋体" w:eastAsia="宋体" w:hAnsi="宋体" w:cs="宋体" w:hint="eastAsia"/>
                <w:u w:val="single"/>
              </w:rPr>
              <w:t xml:space="preserve">  5   </w:t>
            </w:r>
            <w:r>
              <w:rPr>
                <w:rFonts w:ascii="宋体" w:eastAsia="宋体" w:hAnsi="宋体" w:cs="宋体" w:hint="eastAsia"/>
              </w:rPr>
              <w:t>年上门保修服务、</w:t>
            </w:r>
            <w:r>
              <w:rPr>
                <w:rFonts w:ascii="宋体" w:eastAsia="宋体" w:hAnsi="宋体" w:cs="宋体" w:hint="eastAsia"/>
                <w:u w:val="single"/>
              </w:rPr>
              <w:t xml:space="preserve">  5  </w:t>
            </w:r>
            <w:r>
              <w:rPr>
                <w:rFonts w:ascii="宋体" w:eastAsia="宋体" w:hAnsi="宋体" w:cs="宋体" w:hint="eastAsia"/>
              </w:rPr>
              <w:t xml:space="preserve"> 年以上免费升级服务（免费升级服务适用于软件产品），质保期为</w:t>
            </w:r>
            <w:r>
              <w:rPr>
                <w:rFonts w:ascii="宋体" w:eastAsia="宋体" w:hAnsi="宋体" w:cs="宋体" w:hint="eastAsia"/>
                <w:u w:val="single"/>
              </w:rPr>
              <w:t xml:space="preserve">  5    </w:t>
            </w:r>
            <w:r>
              <w:rPr>
                <w:rFonts w:ascii="宋体" w:eastAsia="宋体" w:hAnsi="宋体" w:cs="宋体" w:hint="eastAsia"/>
              </w:rPr>
              <w:t>年。供货时提供服务器原厂针对本采购项目出具的5年售后服务承诺函。</w:t>
            </w:r>
          </w:p>
        </w:tc>
      </w:tr>
      <w:tr>
        <w:tblPrEx>
          <w:tblW w:w="8819" w:type="dxa"/>
          <w:tblInd w:w="-357" w:type="dxa"/>
          <w:tblCellMar>
            <w:top w:w="0" w:type="dxa"/>
            <w:left w:w="108" w:type="dxa"/>
            <w:bottom w:w="0" w:type="dxa"/>
            <w:right w:w="108" w:type="dxa"/>
          </w:tblCellMar>
          <w:tblLook w:val="0000"/>
        </w:tblPrEx>
        <w:trPr>
          <w:trHeight w:val="113"/>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hint="eastAsia"/>
              </w:rPr>
            </w:pPr>
            <w:r>
              <w:rPr>
                <w:rFonts w:ascii="宋体" w:eastAsia="宋体" w:hAnsi="宋体" w:cs="宋体" w:hint="eastAsia"/>
              </w:rPr>
              <w:t>★4.交货期限：合同签订后</w:t>
            </w:r>
            <w:r>
              <w:rPr>
                <w:rFonts w:ascii="宋体" w:eastAsia="宋体" w:hAnsi="宋体" w:cs="宋体" w:hint="eastAsia"/>
                <w:u w:val="single"/>
              </w:rPr>
              <w:t xml:space="preserve">   30   </w:t>
            </w:r>
            <w:r>
              <w:rPr>
                <w:rFonts w:ascii="宋体" w:eastAsia="宋体" w:hAnsi="宋体" w:cs="宋体" w:hint="eastAsia"/>
              </w:rPr>
              <w:t>个日历日内交货，产品的附件、备品备件及专用工具、技术文件和资料等应随产品一同交付。</w:t>
            </w:r>
          </w:p>
        </w:tc>
      </w:tr>
      <w:tr>
        <w:tblPrEx>
          <w:tblW w:w="8819" w:type="dxa"/>
          <w:tblInd w:w="-357" w:type="dxa"/>
          <w:tblCellMar>
            <w:top w:w="0" w:type="dxa"/>
            <w:left w:w="108" w:type="dxa"/>
            <w:bottom w:w="0" w:type="dxa"/>
            <w:right w:w="108" w:type="dxa"/>
          </w:tblCellMar>
          <w:tblLook w:val="0000"/>
        </w:tblPrEx>
        <w:trPr>
          <w:trHeight w:val="113"/>
        </w:trPr>
        <w:tc>
          <w:tcPr>
            <w:tcW w:w="1200" w:type="dxa"/>
            <w:vAlign w:val="center"/>
          </w:tcPr>
          <w:p>
            <w:pPr>
              <w:numPr>
                <w:ilvl w:val="0"/>
                <w:numId w:val="3"/>
              </w:numPr>
              <w:tabs>
                <w:tab w:val="left" w:pos="720"/>
              </w:tabs>
              <w:jc w:val="center"/>
              <w:rPr>
                <w:rFonts w:ascii="宋体" w:eastAsia="宋体" w:hAnsi="宋体" w:cs="宋体"/>
              </w:rPr>
            </w:pPr>
          </w:p>
        </w:tc>
        <w:tc>
          <w:tcPr>
            <w:tcW w:w="7619" w:type="dxa"/>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hint="eastAsia"/>
              </w:rPr>
            </w:pPr>
            <w:r>
              <w:rPr>
                <w:rFonts w:ascii="宋体" w:eastAsia="宋体" w:hAnsi="宋体" w:cs="宋体" w:hint="eastAsia"/>
              </w:rPr>
              <w:t>★8.付款方式和时间安排：验收合格后，中标人提供全额含税发票及相关资料给采购人，采购人按要求进行审核，审批通过后支付相应款项。</w:t>
            </w:r>
          </w:p>
        </w:tc>
      </w:tr>
    </w:tbl>
    <w:p>
      <w:pPr>
        <w:rPr>
          <w:rFonts w:ascii="宋体" w:eastAsia="宋体" w:hAnsi="宋体" w:cs="宋体"/>
          <w:sz w:val="22"/>
        </w:rPr>
      </w:pPr>
      <w:r>
        <w:rPr>
          <w:rFonts w:ascii="宋体" w:eastAsia="宋体" w:hAnsi="宋体" w:cs="宋体" w:hint="eastAsia"/>
          <w:sz w:val="22"/>
        </w:rPr>
        <w:t>注：上表所列内容为不可负偏离条款</w:t>
      </w:r>
      <w:bookmarkEnd w:id="40"/>
      <w:r>
        <w:rPr>
          <w:rFonts w:ascii="宋体" w:eastAsia="宋体" w:hAnsi="宋体" w:cs="宋体" w:hint="eastAsia"/>
          <w:sz w:val="22"/>
        </w:rPr>
        <w:t>，负偏离将视为未实质性满足招标文件要求作投标无效处理。</w:t>
      </w: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pStyle w:val="Heading2"/>
        <w:spacing w:before="120" w:beforeLines="50" w:after="120" w:afterLines="50"/>
        <w:jc w:val="left"/>
        <w:rPr>
          <w:rFonts w:ascii="宋体" w:eastAsia="宋体" w:hAnsi="宋体" w:cs="宋体"/>
          <w:b/>
          <w:bCs/>
          <w:sz w:val="28"/>
          <w:szCs w:val="28"/>
        </w:rPr>
      </w:pPr>
      <w:r>
        <w:rPr>
          <w:rFonts w:ascii="宋体" w:eastAsia="宋体" w:hAnsi="宋体" w:cs="宋体" w:hint="eastAsia"/>
          <w:b/>
          <w:bCs/>
          <w:sz w:val="28"/>
          <w:szCs w:val="28"/>
        </w:rPr>
        <w:t>四、技术要求</w:t>
      </w:r>
    </w:p>
    <w:p>
      <w:pPr>
        <w:ind w:firstLine="480" w:firstLineChars="200"/>
        <w:rPr>
          <w:rFonts w:ascii="宋体" w:eastAsia="宋体" w:hAnsi="宋体" w:cs="宋体"/>
          <w:b/>
        </w:rPr>
      </w:pPr>
      <w:r>
        <w:rPr>
          <w:rFonts w:ascii="宋体" w:eastAsia="宋体" w:hAnsi="宋体" w:cs="宋体" w:hint="eastAsia"/>
          <w:b/>
          <w:szCs w:val="21"/>
        </w:rPr>
        <w:t>说明：</w:t>
      </w:r>
      <w:r>
        <w:rPr>
          <w:rFonts w:ascii="宋体" w:eastAsia="宋体" w:hAnsi="宋体" w:cs="宋体" w:hint="eastAsia"/>
          <w:b/>
        </w:rPr>
        <w:t>1、评分时，如对一项招标技术要求（以划分框为准）中的内容存在两处（或以上）负偏离的，在评分时只作一项负偏离扣分。</w:t>
      </w:r>
    </w:p>
    <w:p>
      <w:pPr>
        <w:ind w:firstLine="480" w:firstLineChars="200"/>
        <w:rPr>
          <w:rFonts w:ascii="宋体" w:eastAsia="宋体" w:hAnsi="宋体" w:cs="宋体"/>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p>
      <w:pPr>
        <w:ind w:firstLine="480" w:firstLineChars="200"/>
        <w:rPr>
          <w:rFonts w:ascii="宋体" w:eastAsia="宋体" w:hAnsi="宋体" w:cs="宋体"/>
          <w:b/>
          <w:szCs w:val="21"/>
        </w:rPr>
      </w:pPr>
      <w:r>
        <w:rPr>
          <w:rFonts w:ascii="宋体" w:eastAsia="宋体" w:hAnsi="宋体" w:cs="宋体" w:hint="eastAsia"/>
          <w:b/>
          <w:szCs w:val="21"/>
        </w:rPr>
        <w:t>3、</w:t>
      </w:r>
      <w:bookmarkStart w:id="41" w:name="_Hlk72585069"/>
      <w:r>
        <w:rPr>
          <w:rFonts w:ascii="宋体" w:eastAsia="宋体" w:hAnsi="宋体" w:cs="宋体" w:hint="eastAsia"/>
          <w:b/>
          <w:szCs w:val="21"/>
        </w:rPr>
        <w:t>招标技术要求中，用</w:t>
      </w:r>
      <w:r>
        <w:rPr>
          <w:rFonts w:ascii="宋体" w:eastAsia="宋体" w:hAnsi="宋体" w:cs="宋体" w:hint="eastAsia"/>
          <w:b/>
          <w:color w:val="FF0000"/>
          <w:szCs w:val="21"/>
        </w:rPr>
        <w:t>红色加粗字体标注</w:t>
      </w:r>
      <w:r>
        <w:rPr>
          <w:rFonts w:ascii="宋体" w:eastAsia="宋体" w:hAnsi="宋体" w:cs="宋体" w:hint="eastAsia"/>
          <w:b/>
          <w:szCs w:val="21"/>
        </w:rPr>
        <w:t>的指标项均要求提供证明资料；其余指标项未要求提供证明资料，无需提供相关证明资料。</w:t>
      </w:r>
    </w:p>
    <w:p>
      <w:pPr>
        <w:ind w:firstLine="480" w:firstLineChars="200"/>
        <w:rPr>
          <w:rFonts w:ascii="宋体" w:eastAsia="宋体" w:hAnsi="宋体" w:cs="宋体"/>
          <w:b/>
          <w:color w:val="FF0000"/>
        </w:rPr>
      </w:pPr>
      <w:r>
        <w:rPr>
          <w:rFonts w:ascii="宋体" w:eastAsia="宋体" w:hAnsi="宋体" w:cs="宋体" w:hint="eastAsia"/>
          <w:b/>
          <w:color w:val="FF0000"/>
        </w:rPr>
        <w:t>4、涉及区间的技术要求，除特别注明以外，所投产品响应数值在招标文件要求的区间范围内即认定为满足该项技术要求。例：区间要求为0-20ML, 所投产品响应为0ML、10ML或20ML等（即在区间范围内），即为满足该项技术要求。</w:t>
      </w:r>
    </w:p>
    <w:p>
      <w:pPr>
        <w:ind w:firstLine="480" w:firstLineChars="200"/>
        <w:rPr>
          <w:rFonts w:ascii="宋体" w:eastAsia="宋体" w:hAnsi="宋体" w:cs="宋体"/>
          <w:b/>
          <w:color w:val="FF0000"/>
          <w:szCs w:val="21"/>
          <w:highlight w:val="yellow"/>
        </w:rPr>
      </w:pPr>
      <w:r>
        <w:rPr>
          <w:rFonts w:ascii="宋体" w:eastAsia="宋体" w:hAnsi="宋体" w:cs="宋体" w:hint="eastAsia"/>
          <w:b/>
          <w:color w:val="FF0000"/>
          <w:szCs w:val="21"/>
          <w:highlight w:val="yellow"/>
        </w:rPr>
        <w:t>5、涉及投标样品的，所投产品的样品应与投标响应情况一致；涉及证明材料的，证明材料相应内容应与投标响应情况一致。如存在前款所属的不一致情形，经评审委员会认定，该项招标技术要求作负偏离处理。</w:t>
      </w:r>
    </w:p>
    <w:p>
      <w:pPr>
        <w:pStyle w:val="NormalIndent"/>
        <w:rPr>
          <w:rFonts w:ascii="宋体" w:eastAsia="宋体" w:hAnsi="宋体" w:cs="宋体"/>
        </w:rPr>
      </w:pPr>
    </w:p>
    <w:tbl>
      <w:tblPr>
        <w:tblStyle w:val="TableNormal"/>
        <w:tblW w:w="5000" w:type="pct"/>
        <w:tblCellMar>
          <w:top w:w="0" w:type="dxa"/>
          <w:left w:w="108" w:type="dxa"/>
          <w:bottom w:w="0" w:type="dxa"/>
          <w:right w:w="108" w:type="dxa"/>
        </w:tblCellMar>
        <w:tblLook w:val="0000"/>
      </w:tblPr>
      <w:tblGrid>
        <w:gridCol w:w="457"/>
        <w:gridCol w:w="1976"/>
        <w:gridCol w:w="6089"/>
      </w:tblGrid>
      <w:tr>
        <w:tblPrEx>
          <w:tblW w:w="5000" w:type="pct"/>
          <w:tblCellMar>
            <w:top w:w="0" w:type="dxa"/>
            <w:left w:w="108" w:type="dxa"/>
            <w:bottom w:w="0" w:type="dxa"/>
            <w:right w:w="108" w:type="dxa"/>
          </w:tblCellMar>
          <w:tblLook w:val="0000"/>
        </w:tblPrEx>
        <w:trPr>
          <w:trHeight w:val="288"/>
        </w:trPr>
        <w:tc>
          <w:tcPr>
            <w:tcW w:w="228"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b/>
                <w:bCs/>
                <w:color w:val="000000"/>
                <w:szCs w:val="21"/>
              </w:rPr>
            </w:pPr>
            <w:bookmarkStart w:id="42" w:name="RANGE!A1"/>
            <w:bookmarkEnd w:id="41"/>
            <w:r>
              <w:rPr>
                <w:rFonts w:ascii="宋体" w:hAnsi="宋体" w:cs="宋体" w:hint="eastAsia"/>
                <w:b/>
                <w:bCs/>
                <w:color w:val="000000"/>
                <w:szCs w:val="21"/>
              </w:rPr>
              <w:t>序号</w:t>
            </w:r>
            <w:bookmarkEnd w:id="42"/>
          </w:p>
        </w:tc>
        <w:tc>
          <w:tcPr>
            <w:tcW w:w="821" w:type="pct"/>
            <w:tcBorders>
              <w:top w:val="single" w:sz="4" w:space="0" w:color="auto"/>
              <w:left w:val="nil"/>
              <w:bottom w:val="single" w:sz="4" w:space="0" w:color="auto"/>
              <w:right w:val="single" w:sz="4" w:space="0" w:color="auto"/>
            </w:tcBorders>
            <w:vAlign w:val="center"/>
          </w:tcPr>
          <w:p>
            <w:pPr>
              <w:jc w:val="center"/>
              <w:rPr>
                <w:rFonts w:ascii="宋体" w:hAnsi="宋体" w:cs="宋体"/>
                <w:b/>
                <w:bCs/>
                <w:color w:val="000000"/>
                <w:szCs w:val="21"/>
              </w:rPr>
            </w:pPr>
            <w:r>
              <w:rPr>
                <w:rFonts w:ascii="宋体" w:hAnsi="宋体" w:cs="宋体" w:hint="eastAsia"/>
                <w:b/>
                <w:bCs/>
                <w:color w:val="000000"/>
                <w:szCs w:val="21"/>
              </w:rPr>
              <w:t>货物名称</w:t>
            </w:r>
          </w:p>
        </w:tc>
        <w:tc>
          <w:tcPr>
            <w:tcW w:w="3951" w:type="pct"/>
            <w:tcBorders>
              <w:top w:val="single" w:sz="4" w:space="0" w:color="auto"/>
              <w:left w:val="nil"/>
              <w:bottom w:val="single" w:sz="4" w:space="0" w:color="auto"/>
              <w:right w:val="single" w:sz="4" w:space="0" w:color="auto"/>
            </w:tcBorders>
            <w:vAlign w:val="center"/>
          </w:tcPr>
          <w:p>
            <w:pPr>
              <w:jc w:val="center"/>
              <w:rPr>
                <w:rFonts w:ascii="宋体" w:hAnsi="宋体" w:cs="宋体"/>
                <w:b/>
                <w:bCs/>
                <w:color w:val="000000"/>
                <w:szCs w:val="21"/>
              </w:rPr>
            </w:pPr>
            <w:r>
              <w:rPr>
                <w:rFonts w:ascii="宋体" w:hAnsi="宋体" w:cs="宋体" w:hint="eastAsia"/>
                <w:b/>
                <w:bCs/>
                <w:color w:val="000000"/>
                <w:szCs w:val="21"/>
              </w:rPr>
              <w:t>招标技术要求</w:t>
            </w:r>
          </w:p>
        </w:tc>
      </w:tr>
      <w:tr>
        <w:tblPrEx>
          <w:tblW w:w="5000" w:type="pct"/>
          <w:tblCellMar>
            <w:top w:w="0" w:type="dxa"/>
            <w:left w:w="108" w:type="dxa"/>
            <w:bottom w:w="0" w:type="dxa"/>
            <w:right w:w="108" w:type="dxa"/>
          </w:tblCellMar>
          <w:tblLook w:val="0000"/>
        </w:tblPrEx>
        <w:trPr>
          <w:trHeight w:val="588"/>
        </w:trPr>
        <w:tc>
          <w:tcPr>
            <w:tcW w:w="228"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1</w:t>
            </w:r>
          </w:p>
        </w:tc>
        <w:tc>
          <w:tcPr>
            <w:tcW w:w="821"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中央处理器节点</w:t>
            </w: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1、单台配置≥2颗 CPU，处理器支持内存频率≥4800MHz，处理器基本频率≥2.6GHz。每颗CPU≥96核心，内存通道数≥12，双精度算力≥</w:t>
            </w:r>
            <w:r>
              <w:rPr>
                <w:rFonts w:ascii="宋体" w:hAnsi="宋体" w:cs="宋体"/>
                <w:color w:val="000000"/>
                <w:szCs w:val="21"/>
              </w:rPr>
              <w:t>3.9936</w:t>
            </w:r>
            <w:r>
              <w:rPr>
                <w:rFonts w:ascii="宋体" w:hAnsi="宋体" w:cs="宋体" w:hint="eastAsia"/>
                <w:color w:val="000000"/>
                <w:szCs w:val="21"/>
              </w:rPr>
              <w:t>TFLOPS。单台计算节点物理核心数≥192核</w:t>
            </w:r>
            <w:r>
              <w:rPr>
                <w:rFonts w:ascii="宋体" w:hAnsi="宋体" w:cs="宋体"/>
                <w:color w:val="000000"/>
                <w:szCs w:val="21"/>
              </w:rPr>
              <w:t>,双精度</w:t>
            </w:r>
            <w:r>
              <w:rPr>
                <w:rFonts w:ascii="宋体" w:hAnsi="宋体" w:cs="宋体" w:hint="eastAsia"/>
                <w:color w:val="000000"/>
                <w:szCs w:val="21"/>
              </w:rPr>
              <w:t>算力≥</w:t>
            </w:r>
            <w:r>
              <w:rPr>
                <w:rFonts w:ascii="宋体" w:hAnsi="宋体" w:cs="宋体"/>
                <w:color w:val="000000"/>
                <w:szCs w:val="21"/>
              </w:rPr>
              <w:t>7.7872T</w:t>
            </w:r>
            <w:r>
              <w:rPr>
                <w:rFonts w:ascii="宋体" w:hAnsi="宋体" w:cs="宋体" w:hint="eastAsia"/>
                <w:color w:val="000000"/>
                <w:szCs w:val="21"/>
              </w:rPr>
              <w:t>FLOPS。总计算节点≥16台，总核心数≥3072核</w:t>
            </w:r>
            <w:r>
              <w:rPr>
                <w:rFonts w:ascii="宋体" w:hAnsi="宋体" w:cs="宋体"/>
                <w:color w:val="000000"/>
                <w:szCs w:val="21"/>
              </w:rPr>
              <w:t>,</w:t>
            </w:r>
            <w:r>
              <w:rPr>
                <w:rFonts w:ascii="宋体" w:hAnsi="宋体" w:cs="宋体" w:hint="eastAsia"/>
                <w:color w:val="000000"/>
                <w:szCs w:val="21"/>
              </w:rPr>
              <w:t>双精度总算力≥</w:t>
            </w:r>
            <w:r>
              <w:rPr>
                <w:rFonts w:ascii="宋体" w:hAnsi="宋体" w:cs="宋体"/>
                <w:color w:val="000000"/>
                <w:szCs w:val="21"/>
              </w:rPr>
              <w:t>127.7952</w:t>
            </w:r>
            <w:r>
              <w:rPr>
                <w:rFonts w:ascii="宋体" w:hAnsi="宋体" w:cs="宋体" w:hint="eastAsia"/>
                <w:color w:val="000000"/>
                <w:szCs w:val="21"/>
              </w:rPr>
              <w:t>TFLOPS。</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▲2、单台配置≥16条  DDR5 ECC RDIMM 内存，单条内存≥32GB，内存频率≥4800MHz。</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r>
              <w:rPr>
                <w:rFonts w:ascii="宋体" w:hAnsi="宋体" w:cs="宋体" w:hint="eastAsia"/>
                <w:b/>
                <w:bCs/>
                <w:color w:val="FF0000"/>
                <w:szCs w:val="21"/>
              </w:rPr>
              <w:t>▲3、配置≥6个风扇，支持每个风扇单独调速，支持N+1冗余或更高冗余程度风扇</w:t>
            </w:r>
            <w:r>
              <w:rPr>
                <w:rFonts w:ascii="宋体" w:eastAsia="宋体" w:hAnsi="宋体" w:cs="宋体" w:hint="eastAsia"/>
                <w:b/>
                <w:bCs/>
                <w:color w:val="FF0000"/>
                <w:szCs w:val="21"/>
              </w:rPr>
              <w:t>（证明材料：</w:t>
            </w:r>
            <w:r>
              <w:rPr>
                <w:rFonts w:ascii="宋体" w:hAnsi="宋体" w:cs="宋体" w:hint="eastAsia"/>
                <w:b/>
                <w:bCs/>
                <w:color w:val="FF0000"/>
                <w:szCs w:val="21"/>
              </w:rPr>
              <w:t>提供产品彩页或技术白皮书参数证明</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▲4、为保障设备将来的配置升级扩展，最大支持≥12个3.5寸或≥24个2.5寸热插拔硬盘；支持主板板载≥2个M.2接口；支持≥5个USB3.0扩展接口</w:t>
            </w:r>
            <w:r>
              <w:rPr>
                <w:rFonts w:ascii="宋体" w:eastAsia="宋体" w:hAnsi="宋体" w:cs="宋体" w:hint="eastAsia"/>
                <w:b/>
                <w:bCs/>
                <w:color w:val="FF0000"/>
                <w:szCs w:val="21"/>
              </w:rPr>
              <w:t>（证明材料：</w:t>
            </w:r>
            <w:r>
              <w:rPr>
                <w:rFonts w:ascii="宋体" w:hAnsi="宋体" w:cs="宋体" w:hint="eastAsia"/>
                <w:b/>
                <w:bCs/>
                <w:color w:val="FF0000"/>
                <w:szCs w:val="21"/>
              </w:rPr>
              <w:t>提供产品彩页或技术白皮书参数证明</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eastAsia="宋体" w:hAnsi="宋体" w:cs="宋体" w:hint="eastAsia"/>
                <w:color w:val="000000"/>
                <w:szCs w:val="21"/>
                <w:lang w:eastAsia="zh-CN"/>
              </w:rPr>
            </w:pPr>
            <w:r>
              <w:rPr>
                <w:rFonts w:ascii="宋体" w:hAnsi="宋体" w:cs="宋体" w:hint="eastAsia"/>
                <w:b/>
                <w:bCs/>
                <w:color w:val="FF0000"/>
                <w:szCs w:val="21"/>
              </w:rPr>
              <w:t>▲5、为确保长时间不间断通用计算，所投产品平均无故障间隔时间MTBF≥20万小时</w:t>
            </w:r>
            <w:r>
              <w:rPr>
                <w:rFonts w:ascii="宋体" w:eastAsia="宋体" w:hAnsi="宋体" w:cs="宋体" w:hint="eastAsia"/>
                <w:b/>
                <w:bCs/>
                <w:color w:val="FF0000"/>
                <w:szCs w:val="21"/>
              </w:rPr>
              <w:t>（证明材料：</w:t>
            </w:r>
            <w:r>
              <w:rPr>
                <w:rFonts w:ascii="宋体" w:eastAsia="宋体" w:hAnsi="宋体" w:cs="宋体" w:hint="eastAsia"/>
                <w:b/>
                <w:bCs/>
                <w:color w:val="FF0000"/>
                <w:szCs w:val="21"/>
                <w:lang w:val="en-US" w:eastAsia="zh-CN"/>
              </w:rPr>
              <w:t>①</w:t>
            </w:r>
            <w:r>
              <w:rPr>
                <w:rFonts w:ascii="宋体" w:hAnsi="宋体" w:cs="宋体" w:hint="eastAsia"/>
                <w:b/>
                <w:bCs/>
                <w:color w:val="FF0000"/>
                <w:szCs w:val="21"/>
              </w:rPr>
              <w:t>投标人需提供由通过CMA或CNAS认证的机构出具的加盖CMA或CNAS印章的检测报告扫描件，要求内容能体现满足上述参数要求，以及提供检测报告不超出机构检测范围的承诺函（格式自拟），超出该机构检测范围不予得分，原件备查</w:t>
            </w:r>
            <w:r>
              <w:rPr>
                <w:rFonts w:ascii="宋体" w:eastAsia="宋体" w:hAnsi="宋体" w:cs="宋体" w:hint="eastAsia"/>
                <w:b/>
                <w:bCs/>
                <w:color w:val="FF0000"/>
                <w:szCs w:val="21"/>
              </w:rPr>
              <w:t>）</w:t>
            </w:r>
            <w:r>
              <w:rPr>
                <w:rFonts w:ascii="宋体" w:eastAsia="宋体" w:hAnsi="宋体" w:cs="宋体" w:hint="eastAsia"/>
                <w:b/>
                <w:bCs/>
                <w:color w:val="FF0000"/>
                <w:szCs w:val="21"/>
                <w:lang w:eastAsia="zh-CN"/>
              </w:rPr>
              <w:t>；</w:t>
            </w:r>
            <w:r>
              <w:rPr>
                <w:rFonts w:ascii="宋体" w:eastAsia="宋体" w:hAnsi="宋体" w:cs="宋体" w:hint="eastAsia"/>
                <w:b/>
                <w:bCs/>
                <w:color w:val="FF0000"/>
                <w:szCs w:val="21"/>
                <w:lang w:val="en-US" w:eastAsia="zh-CN"/>
              </w:rPr>
              <w:t>②提供检测机构在全国认证认可信息公共服务平台查询截图</w:t>
            </w:r>
            <w:r>
              <w:rPr>
                <w:rFonts w:ascii="宋体" w:hAnsi="宋体" w:cs="宋体" w:hint="eastAsia"/>
                <w:b/>
                <w:bCs/>
                <w:color w:val="FF0000"/>
                <w:szCs w:val="21"/>
              </w:rPr>
              <w:t>。</w:t>
            </w:r>
            <w:r>
              <w:rPr>
                <w:rFonts w:ascii="宋体" w:eastAsia="宋体" w:hAnsi="宋体" w:cs="宋体" w:hint="eastAsia"/>
                <w:b/>
                <w:bCs/>
                <w:color w:val="FF0000"/>
                <w:szCs w:val="21"/>
                <w:lang w:eastAsia="zh-CN"/>
              </w:rPr>
              <w:t>）</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6、配置≥2块960GB SATA SSD硬盘。</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7、配置≥1块 4G缓存RAID阵列卡，支持RAID 0/1/5/10/50/60。</w:t>
            </w:r>
          </w:p>
        </w:tc>
      </w:tr>
      <w:tr>
        <w:tblPrEx>
          <w:tblW w:w="5000" w:type="pct"/>
          <w:tblCellMar>
            <w:top w:w="0" w:type="dxa"/>
            <w:left w:w="108" w:type="dxa"/>
            <w:bottom w:w="0" w:type="dxa"/>
            <w:right w:w="108" w:type="dxa"/>
          </w:tblCellMar>
          <w:tblLook w:val="0000"/>
        </w:tblPrEx>
        <w:trPr>
          <w:trHeight w:val="6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8、配置≥2个千兆电口、配置≥1个200Gb高性能IB网口。</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9、配置≥2个铂金电源，单个电源≥2000W。</w:t>
            </w:r>
          </w:p>
        </w:tc>
      </w:tr>
      <w:tr>
        <w:tblPrEx>
          <w:tblW w:w="5000" w:type="pct"/>
          <w:tblCellMar>
            <w:top w:w="0" w:type="dxa"/>
            <w:left w:w="108" w:type="dxa"/>
            <w:bottom w:w="0" w:type="dxa"/>
            <w:right w:w="108" w:type="dxa"/>
          </w:tblCellMar>
          <w:tblLook w:val="0000"/>
        </w:tblPrEx>
        <w:trPr>
          <w:trHeight w:val="6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10、操作系统：出厂预装CentOS 7.7.1908或以上版本。</w:t>
            </w:r>
          </w:p>
        </w:tc>
      </w:tr>
      <w:tr>
        <w:tblPrEx>
          <w:tblW w:w="5000" w:type="pct"/>
          <w:tblCellMar>
            <w:top w:w="0" w:type="dxa"/>
            <w:left w:w="108" w:type="dxa"/>
            <w:bottom w:w="0" w:type="dxa"/>
            <w:right w:w="108" w:type="dxa"/>
          </w:tblCellMar>
          <w:tblLook w:val="0000"/>
        </w:tblPrEx>
        <w:trPr>
          <w:trHeight w:val="588"/>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11、集成系统管理芯片，配置独立的远程管理控制端口，可实现与操作系统无关的远程对服务器的管理和控制。</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b/>
                <w:bCs/>
                <w:color w:val="FF0000"/>
                <w:szCs w:val="21"/>
              </w:rPr>
              <w:t>12、产品具备“中国环境标志产品认证”和“中国节能认证”证书，</w:t>
            </w:r>
            <w:r>
              <w:rPr>
                <w:rFonts w:ascii="宋体" w:eastAsia="宋体" w:hAnsi="宋体" w:cs="宋体" w:hint="eastAsia"/>
                <w:b/>
                <w:bCs/>
                <w:color w:val="FF0000"/>
                <w:szCs w:val="21"/>
              </w:rPr>
              <w:t>（证明材料：</w:t>
            </w:r>
            <w:r>
              <w:rPr>
                <w:rFonts w:ascii="宋体" w:hAnsi="宋体" w:cs="宋体" w:hint="eastAsia"/>
                <w:b/>
                <w:bCs/>
                <w:color w:val="FF0000"/>
                <w:szCs w:val="21"/>
              </w:rPr>
              <w:t>提供产品认证证书</w:t>
            </w:r>
            <w:r>
              <w:rPr>
                <w:rFonts w:ascii="宋体" w:eastAsia="宋体" w:hAnsi="宋体" w:cs="宋体" w:hint="eastAsia"/>
                <w:b/>
                <w:bCs/>
                <w:color w:val="FF0000"/>
                <w:szCs w:val="21"/>
              </w:rPr>
              <w:t>扫描</w:t>
            </w:r>
            <w:r>
              <w:rPr>
                <w:rFonts w:ascii="宋体" w:hAnsi="宋体" w:cs="宋体" w:hint="eastAsia"/>
                <w:b/>
                <w:bCs/>
                <w:color w:val="FF0000"/>
                <w:szCs w:val="21"/>
              </w:rPr>
              <w:t>件</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300"/>
        </w:trPr>
        <w:tc>
          <w:tcPr>
            <w:tcW w:w="228"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2</w:t>
            </w:r>
          </w:p>
        </w:tc>
        <w:tc>
          <w:tcPr>
            <w:tcW w:w="821"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color w:val="000000"/>
                <w:sz w:val="22"/>
                <w:szCs w:val="22"/>
              </w:rPr>
              <w:t>图形处理核心</w:t>
            </w:r>
            <w:r>
              <w:rPr>
                <w:rFonts w:ascii="等线" w:eastAsia="等线" w:hAnsi="等线" w:cs="宋体" w:hint="eastAsia"/>
                <w:color w:val="000000"/>
                <w:sz w:val="22"/>
                <w:szCs w:val="22"/>
              </w:rPr>
              <w:t>节点</w:t>
            </w: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1、配置≥2颗CPU，处理器基本频率≥3.0GHz，每颗CPU≥64核心。</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b/>
                <w:bCs/>
                <w:color w:val="FF0000"/>
                <w:szCs w:val="21"/>
              </w:rPr>
              <w:t>★2、配置≥8块 GPU加速卡，单GPU卡显存容量≥64GB，GPU卡算力覆盖不少于FP64、FP32、FP16、INT8精度，单GPU卡FP64理论峰值算力≥24TFLOPS，FP32理论峰值算力≥24TFLOPS，FP16理论峰值算力≥100TFLOPS</w:t>
            </w:r>
            <w:r>
              <w:rPr>
                <w:rFonts w:ascii="宋体" w:eastAsia="宋体" w:hAnsi="宋体" w:cs="宋体" w:hint="eastAsia"/>
                <w:b/>
                <w:bCs/>
                <w:color w:val="FF0000"/>
                <w:szCs w:val="21"/>
              </w:rPr>
              <w:t>（证明材料：</w:t>
            </w:r>
            <w:r>
              <w:rPr>
                <w:rFonts w:ascii="宋体" w:hAnsi="宋体" w:cs="宋体" w:hint="eastAsia"/>
                <w:b/>
                <w:bCs/>
                <w:color w:val="FF0000"/>
                <w:szCs w:val="21"/>
              </w:rPr>
              <w:t>提供所投GPU产品彩页或技术白皮书</w:t>
            </w:r>
            <w:r>
              <w:rPr>
                <w:rFonts w:ascii="宋体" w:eastAsia="宋体" w:hAnsi="宋体" w:cs="宋体" w:hint="eastAsia"/>
                <w:b/>
                <w:bCs/>
                <w:color w:val="FF0000"/>
                <w:szCs w:val="21"/>
                <w:lang w:val="en-US" w:eastAsia="zh-CN"/>
              </w:rPr>
              <w:t>证明以上</w:t>
            </w:r>
            <w:r>
              <w:rPr>
                <w:rFonts w:ascii="宋体" w:hAnsi="宋体" w:cs="宋体" w:hint="eastAsia"/>
                <w:b/>
                <w:bCs/>
                <w:color w:val="FF0000"/>
                <w:szCs w:val="21"/>
              </w:rPr>
              <w:t>参数</w:t>
            </w:r>
            <w:r>
              <w:rPr>
                <w:rFonts w:ascii="宋体" w:eastAsia="宋体" w:hAnsi="宋体" w:cs="宋体" w:hint="eastAsia"/>
                <w:b/>
                <w:bCs/>
                <w:color w:val="FF0000"/>
                <w:szCs w:val="21"/>
                <w:lang w:val="en-US" w:eastAsia="zh-CN"/>
              </w:rPr>
              <w:t>要求</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3、投标产品可最大支持12个</w:t>
            </w:r>
            <w:r>
              <w:rPr>
                <w:rFonts w:ascii="宋体" w:hAnsi="宋体" w:cs="宋体"/>
                <w:color w:val="000000"/>
                <w:szCs w:val="21"/>
              </w:rPr>
              <w:t>GP</w:t>
            </w:r>
            <w:r>
              <w:rPr>
                <w:rFonts w:ascii="宋体" w:hAnsi="宋体" w:cs="宋体" w:hint="eastAsia"/>
                <w:color w:val="000000"/>
                <w:szCs w:val="21"/>
              </w:rPr>
              <w:t>U的PCIe 5.0 x16插槽。</w:t>
            </w:r>
          </w:p>
        </w:tc>
      </w:tr>
      <w:tr>
        <w:tblPrEx>
          <w:tblW w:w="5000" w:type="pct"/>
          <w:tblCellMar>
            <w:top w:w="0" w:type="dxa"/>
            <w:left w:w="108" w:type="dxa"/>
            <w:bottom w:w="0" w:type="dxa"/>
            <w:right w:w="108" w:type="dxa"/>
          </w:tblCellMar>
          <w:tblLook w:val="0000"/>
        </w:tblPrEx>
        <w:trPr>
          <w:trHeight w:val="6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tcPr>
          <w:p>
            <w:pPr>
              <w:rPr>
                <w:rFonts w:ascii="宋体" w:hAnsi="宋体" w:cs="宋体"/>
                <w:b/>
                <w:bCs/>
                <w:color w:val="FF0000"/>
                <w:szCs w:val="21"/>
              </w:rPr>
            </w:pPr>
            <w:r>
              <w:rPr>
                <w:rFonts w:ascii="宋体" w:hAnsi="宋体" w:cs="宋体" w:hint="eastAsia"/>
                <w:color w:val="000000"/>
                <w:szCs w:val="21"/>
              </w:rPr>
              <w:t>▲4、配置≥16条  DDR5 ECC RDIMM 内存，单条内存≥64GB，内存频率≥4800MHz。</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color w:val="000000"/>
                <w:szCs w:val="21"/>
              </w:rPr>
              <w:t>▲5、配置≥1块 4G缓存RAID阵列卡，支持RAID 0/1/5/10/50/60。</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6、配置≥2块960GB SATA SSD硬盘；配置≥2块3.84TB NVME U.2 SSD 硬盘。</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7、配置≥2个千兆电口、配置≥1个200Gb 高性能IB网口。</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8、支持8个8080风扇，支持N+1冗余。</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9、配置≥4个2700W铂金级电源，支持3+1/2+2冗余。</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10、操作系统：出厂预装CentOS 7.7.1908或以上版本。</w:t>
            </w:r>
          </w:p>
        </w:tc>
      </w:tr>
      <w:tr>
        <w:tblPrEx>
          <w:tblW w:w="5000" w:type="pct"/>
          <w:tblCellMar>
            <w:top w:w="0" w:type="dxa"/>
            <w:left w:w="108" w:type="dxa"/>
            <w:bottom w:w="0" w:type="dxa"/>
            <w:right w:w="108" w:type="dxa"/>
          </w:tblCellMar>
          <w:tblLook w:val="0000"/>
        </w:tblPrEx>
        <w:trPr>
          <w:trHeight w:val="588"/>
        </w:trPr>
        <w:tc>
          <w:tcPr>
            <w:tcW w:w="228"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3</w:t>
            </w:r>
          </w:p>
        </w:tc>
        <w:tc>
          <w:tcPr>
            <w:tcW w:w="821"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管理模块</w:t>
            </w: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★1、集成服务：配置计算集群资源管理系统，配置满足本次采购设备所需的软件授权许可，部署作业调度系统；提供其他必要安装配件及5年技术支持服务。</w:t>
            </w:r>
          </w:p>
        </w:tc>
      </w:tr>
      <w:tr>
        <w:tblPrEx>
          <w:tblW w:w="5000" w:type="pct"/>
          <w:tblCellMar>
            <w:top w:w="0" w:type="dxa"/>
            <w:left w:w="108" w:type="dxa"/>
            <w:bottom w:w="0" w:type="dxa"/>
            <w:right w:w="108" w:type="dxa"/>
          </w:tblCellMar>
          <w:tblLook w:val="0000"/>
        </w:tblPrEx>
        <w:trPr>
          <w:trHeight w:val="30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2.调度视图：可直观查看Slurm服务状态、Agent线程数、RPC线程数、未调度作业等待时间最大值、等待调度时间大于10分钟作业列表等信息。物理视图：为方便维护，提供直观的物理视图，按照机房-机柜-服务器的维度，真实还原设备的真实物理位置分布和位置关系，支持快速查看各类资产的告警信息。网络拓扑：以拓扑形式，展示以太网、IB网络内的各种交换机—服务器之间的连接关系和运行状态，能够展示任意两台相连资产间的流量情况。集群健康状态检查：对全部计算节点进行健康度检查，筛选出存在故障的节点，进行自动处理或报修到售后</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1164"/>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▲3、超参调优：为保障计算性能释放，支持超参数自动调优功能，用户可自定义调参任务的调优参数类型、调参范围，并可以实时查看调参曲线输出，监控各容器内资源使用状况</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876"/>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b/>
                <w:bCs/>
                <w:color w:val="FF0000"/>
                <w:szCs w:val="21"/>
              </w:rPr>
              <w:t>▲4、机时统计管理：支持针对个人或团队的机时统计计费功能，可以针对团队的计费、收支明细账单管理，实现对费用（机时）的精细化管理和控制。包括充值明细记录、灵活多样的自定义费率等功能</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r>
      <w:tr>
        <w:tblPrEx>
          <w:tblW w:w="5000" w:type="pct"/>
          <w:tblCellMar>
            <w:top w:w="0" w:type="dxa"/>
            <w:left w:w="108" w:type="dxa"/>
            <w:bottom w:w="0" w:type="dxa"/>
            <w:right w:w="108" w:type="dxa"/>
          </w:tblCellMar>
          <w:tblLook w:val="0000"/>
        </w:tblPrEx>
        <w:trPr>
          <w:trHeight w:val="876"/>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000000"/>
                <w:szCs w:val="21"/>
              </w:rPr>
            </w:pPr>
            <w:r>
              <w:rPr>
                <w:rFonts w:ascii="宋体" w:hAnsi="宋体" w:cs="宋体" w:hint="eastAsia"/>
                <w:color w:val="000000"/>
                <w:szCs w:val="21"/>
              </w:rPr>
              <w:t>5、配置1台高速网络无阻塞交换机，支持HDR InfiniBand，总吞吐量≥16Tb/s，每台≥40个200G端口或者≥80个100G端口。配置≥20根200G IB线缆（线缆长度根据实际部署情况确定）。</w:t>
            </w:r>
          </w:p>
        </w:tc>
      </w:tr>
      <w:tr>
        <w:tblPrEx>
          <w:tblW w:w="5000" w:type="pct"/>
          <w:tblCellMar>
            <w:top w:w="0" w:type="dxa"/>
            <w:left w:w="108" w:type="dxa"/>
            <w:bottom w:w="0" w:type="dxa"/>
            <w:right w:w="108" w:type="dxa"/>
          </w:tblCellMar>
          <w:tblLook w:val="0000"/>
        </w:tblPrEx>
        <w:trPr>
          <w:trHeight w:val="60"/>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b/>
                <w:bCs/>
                <w:color w:val="000000"/>
                <w:szCs w:val="21"/>
              </w:rPr>
            </w:pPr>
            <w:r>
              <w:rPr>
                <w:rFonts w:ascii="宋体" w:hAnsi="宋体" w:cs="宋体" w:hint="eastAsia"/>
                <w:color w:val="000000"/>
                <w:szCs w:val="21"/>
              </w:rPr>
              <w:t>6、配置1台千兆交换机，≥48个1000M电口，≥4个10G光口，配置本采购包所需线缆。</w:t>
            </w:r>
          </w:p>
        </w:tc>
      </w:tr>
      <w:tr>
        <w:tblPrEx>
          <w:tblW w:w="5000" w:type="pct"/>
          <w:tblCellMar>
            <w:top w:w="0" w:type="dxa"/>
            <w:left w:w="108" w:type="dxa"/>
            <w:bottom w:w="0" w:type="dxa"/>
            <w:right w:w="108" w:type="dxa"/>
          </w:tblCellMar>
          <w:tblLook w:val="0000"/>
        </w:tblPrEx>
        <w:trPr>
          <w:trHeight w:val="588"/>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7、配置1台管理集群系统必须的登录管理服务器，服务器实配存储容量≥100T，≥1块480GB SSD，处理器核心数≥32核，内存≥256GB，内存频率≥3200MHz，≥2个千兆网口，≥2个万兆网口（含光模块），≥1个200G高性能IB网口。</w:t>
            </w:r>
          </w:p>
        </w:tc>
      </w:tr>
      <w:tr>
        <w:tblPrEx>
          <w:tblW w:w="5000" w:type="pct"/>
          <w:tblCellMar>
            <w:top w:w="0" w:type="dxa"/>
            <w:left w:w="108" w:type="dxa"/>
            <w:bottom w:w="0" w:type="dxa"/>
            <w:right w:w="108" w:type="dxa"/>
          </w:tblCellMar>
          <w:tblLook w:val="0000"/>
        </w:tblPrEx>
        <w:trPr>
          <w:trHeight w:val="588"/>
        </w:trPr>
        <w:tc>
          <w:tcPr>
            <w:tcW w:w="228"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821"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3951"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8、统一门户，提供计算服务运营能力，包括资源服务申请、资源审批、配额管理、数据管理、用户管理、计费功能及集群自动化运维、运营状况统计等功能；支持用户/团队管理，系统管理员可以创建团队，团队管理员可以创建、管理组内用户，对组内用户进行添加、删除，以及资源分配工作，团队管理员还能查看所属组内用户账单信息等。</w:t>
            </w:r>
          </w:p>
        </w:tc>
      </w:tr>
    </w:tbl>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rPr>
          <w:rFonts w:ascii="宋体" w:eastAsia="宋体" w:hAnsi="宋体" w:cs="宋体"/>
          <w:b/>
          <w:szCs w:val="21"/>
        </w:rPr>
      </w:pPr>
    </w:p>
    <w:p>
      <w:pPr>
        <w:pStyle w:val="Heading2"/>
        <w:spacing w:before="120" w:beforeLines="50" w:after="120" w:afterLines="50"/>
        <w:jc w:val="left"/>
        <w:rPr>
          <w:rFonts w:ascii="宋体" w:eastAsia="宋体" w:hAnsi="宋体" w:cs="宋体"/>
          <w:b/>
          <w:bCs/>
          <w:sz w:val="28"/>
          <w:szCs w:val="28"/>
        </w:rPr>
      </w:pPr>
      <w:r>
        <w:rPr>
          <w:rFonts w:ascii="宋体" w:eastAsia="宋体" w:hAnsi="宋体" w:cs="宋体" w:hint="eastAsia"/>
          <w:b/>
          <w:bCs/>
          <w:sz w:val="28"/>
          <w:szCs w:val="28"/>
        </w:rPr>
        <w:t>五、商务要求</w:t>
      </w:r>
    </w:p>
    <w:p>
      <w:pPr>
        <w:ind w:firstLine="480" w:firstLineChars="200"/>
        <w:rPr>
          <w:rFonts w:ascii="宋体" w:eastAsia="宋体" w:hAnsi="宋体" w:cs="宋体"/>
          <w:b/>
        </w:rPr>
      </w:pPr>
      <w:r>
        <w:rPr>
          <w:rFonts w:ascii="宋体" w:eastAsia="宋体" w:hAnsi="宋体" w:cs="宋体" w:hint="eastAsia"/>
          <w:b/>
          <w:szCs w:val="21"/>
        </w:rPr>
        <w:t>说明：</w:t>
      </w:r>
      <w:r>
        <w:rPr>
          <w:rFonts w:ascii="宋体" w:eastAsia="宋体" w:hAnsi="宋体" w:cs="宋体" w:hint="eastAsia"/>
          <w:b/>
        </w:rPr>
        <w:t>1、评分时，如对一项招标商务要求（以划分框为准）中的内容存在两处（或以上）负偏离的，在评分时只作一项负偏离扣分。</w:t>
      </w:r>
    </w:p>
    <w:p>
      <w:pPr>
        <w:ind w:firstLine="480" w:firstLineChars="200"/>
        <w:rPr>
          <w:rFonts w:ascii="宋体" w:eastAsia="宋体" w:hAnsi="宋体" w:cs="宋体"/>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”指标项为重要参数，负偏离时依相关评分准则内容作重点扣分处理。</w:t>
      </w:r>
    </w:p>
    <w:tbl>
      <w:tblPr>
        <w:tblStyle w:val="TableNormal"/>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57"/>
        <w:gridCol w:w="1880"/>
        <w:gridCol w:w="6302"/>
      </w:tblGrid>
      <w:tr>
        <w:tblPrEx>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02"/>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序号</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目录</w:t>
            </w:r>
          </w:p>
        </w:tc>
        <w:tc>
          <w:tcPr>
            <w:tcW w:w="633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招标商务需求</w:t>
            </w:r>
          </w:p>
        </w:tc>
      </w:tr>
      <w:tr>
        <w:tblPrEx>
          <w:tblW w:w="8639" w:type="dxa"/>
          <w:tblCellMar>
            <w:top w:w="0" w:type="dxa"/>
            <w:left w:w="108" w:type="dxa"/>
            <w:bottom w:w="0" w:type="dxa"/>
            <w:right w:w="108" w:type="dxa"/>
          </w:tblCellMar>
          <w:tblLook w:val="0000"/>
        </w:tblPrEx>
        <w:trPr>
          <w:trHeight w:val="306"/>
        </w:trPr>
        <w:tc>
          <w:tcPr>
            <w:tcW w:w="8639" w:type="dxa"/>
            <w:gridSpan w:val="3"/>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b/>
                <w:color w:val="000000"/>
              </w:rPr>
            </w:pPr>
            <w:r>
              <w:rPr>
                <w:rFonts w:hint="eastAsia"/>
                <w:b/>
                <w:color w:val="000000"/>
              </w:rPr>
              <w:t>（一）免费保修期内售后服务要求</w:t>
            </w:r>
          </w:p>
        </w:tc>
      </w:tr>
      <w:tr>
        <w:tblPrEx>
          <w:tblW w:w="8639" w:type="dxa"/>
          <w:tblCellMar>
            <w:top w:w="0" w:type="dxa"/>
            <w:left w:w="108" w:type="dxa"/>
            <w:bottom w:w="0" w:type="dxa"/>
            <w:right w:w="108" w:type="dxa"/>
          </w:tblCellMar>
          <w:tblLook w:val="0000"/>
        </w:tblPrEx>
        <w:trPr>
          <w:trHeight w:val="2844"/>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1</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textAlignment w:val="auto"/>
              <w:rPr>
                <w:color w:val="000000"/>
              </w:rPr>
            </w:pPr>
            <w:r>
              <w:rPr>
                <w:rFonts w:hint="eastAsia"/>
                <w:color w:val="000000"/>
              </w:rPr>
              <w:t>关于免费保修期</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s="宋体" w:hint="eastAsia"/>
                <w:b/>
                <w:color w:val="000000"/>
                <w:szCs w:val="21"/>
              </w:rPr>
              <w:t>★</w:t>
            </w:r>
            <w:r>
              <w:rPr>
                <w:rFonts w:ascii="宋体" w:eastAsia="宋体" w:hAnsi="宋体" w:cs="宋体" w:hint="eastAsia"/>
                <w:b/>
                <w:color w:val="000000"/>
                <w:szCs w:val="21"/>
              </w:rPr>
              <w:t>1.1</w:t>
            </w:r>
            <w:r>
              <w:rPr>
                <w:rFonts w:ascii="宋体" w:hAnsi="宋体" w:hint="eastAsia"/>
                <w:color w:val="000000"/>
                <w:szCs w:val="21"/>
              </w:rPr>
              <w:t>产品全部验收合格后（以技术验收合格签字为标准），中标人向采购人免费提供</w:t>
            </w:r>
            <w:r>
              <w:rPr>
                <w:rFonts w:ascii="宋体" w:hAnsi="宋体" w:hint="eastAsia"/>
                <w:color w:val="000000"/>
                <w:szCs w:val="21"/>
                <w:u w:val="single"/>
              </w:rPr>
              <w:t xml:space="preserve">  5   </w:t>
            </w:r>
            <w:r>
              <w:rPr>
                <w:rFonts w:ascii="宋体" w:hAnsi="宋体" w:hint="eastAsia"/>
                <w:color w:val="000000"/>
                <w:szCs w:val="21"/>
              </w:rPr>
              <w:t>年上门保修服务、</w:t>
            </w:r>
            <w:r>
              <w:rPr>
                <w:rFonts w:ascii="宋体" w:hAnsi="宋体" w:hint="eastAsia"/>
                <w:color w:val="000000"/>
                <w:szCs w:val="21"/>
                <w:u w:val="single"/>
              </w:rPr>
              <w:t xml:space="preserve">  5   </w:t>
            </w:r>
            <w:r>
              <w:rPr>
                <w:rFonts w:ascii="宋体" w:hAnsi="宋体" w:hint="eastAsia"/>
                <w:color w:val="000000"/>
                <w:szCs w:val="21"/>
              </w:rPr>
              <w:t>年以上免费升级服务（免费升级服务适用于软件产品），质保期为</w:t>
            </w:r>
            <w:r>
              <w:rPr>
                <w:rFonts w:ascii="宋体" w:hAnsi="宋体" w:hint="eastAsia"/>
                <w:color w:val="000000"/>
                <w:szCs w:val="21"/>
                <w:u w:val="single"/>
              </w:rPr>
              <w:t xml:space="preserve">  5    </w:t>
            </w:r>
            <w:r>
              <w:rPr>
                <w:rFonts w:ascii="宋体" w:hAnsi="宋体" w:hint="eastAsia"/>
                <w:color w:val="000000"/>
                <w:szCs w:val="21"/>
              </w:rPr>
              <w:t>年。供货时提供服务器原厂针对本采购项目出具的5年售后服务承诺函。</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1.2</w:t>
            </w:r>
            <w:r>
              <w:rPr>
                <w:rFonts w:ascii="宋体" w:hAnsi="宋体" w:hint="eastAsia"/>
                <w:color w:val="000000"/>
                <w:szCs w:val="21"/>
              </w:rPr>
              <w:t>质保期内，如因质量问题而引起产品损坏，中标人应对产品予以维修或更换，全部服务费和更换产品或配件的费用由中标人承担；中标人如不能修理或不能调换，按产品原价赔偿处理。</w:t>
            </w:r>
          </w:p>
        </w:tc>
      </w:tr>
      <w:tr>
        <w:tblPrEx>
          <w:tblW w:w="8639" w:type="dxa"/>
          <w:tblCellMar>
            <w:top w:w="0" w:type="dxa"/>
            <w:left w:w="108" w:type="dxa"/>
            <w:bottom w:w="0" w:type="dxa"/>
            <w:right w:w="108" w:type="dxa"/>
          </w:tblCellMar>
          <w:tblLook w:val="0000"/>
        </w:tblPrEx>
        <w:trPr>
          <w:trHeight w:val="578"/>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2</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hint="eastAsia"/>
                <w:color w:val="000000"/>
              </w:rPr>
              <w:t>维修响应及故障解决时间</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b/>
                <w:color w:val="000000"/>
              </w:rPr>
            </w:pPr>
            <w:r>
              <w:rPr>
                <w:rFonts w:ascii="宋体" w:hAnsi="宋体" w:hint="eastAsia"/>
                <w:color w:val="000000"/>
                <w:szCs w:val="21"/>
              </w:rPr>
              <w:t>质保期内，中标人将向采购人提供优质的售后技术支持服务，开通</w:t>
            </w:r>
            <w:r>
              <w:rPr>
                <w:rFonts w:ascii="宋体" w:hAnsi="宋体" w:hint="eastAsia"/>
                <w:color w:val="000000"/>
                <w:szCs w:val="21"/>
                <w:u w:val="single"/>
              </w:rPr>
              <w:t xml:space="preserve">  </w:t>
            </w:r>
            <w:r>
              <w:rPr>
                <w:rFonts w:ascii="宋体" w:hAnsi="宋体"/>
                <w:color w:val="000000"/>
                <w:szCs w:val="21"/>
                <w:u w:val="single"/>
              </w:rPr>
              <w:t>7*24</w:t>
            </w:r>
            <w:r>
              <w:rPr>
                <w:rFonts w:ascii="宋体" w:hAnsi="宋体" w:hint="eastAsia"/>
                <w:color w:val="000000"/>
                <w:szCs w:val="21"/>
                <w:u w:val="single"/>
              </w:rPr>
              <w:t xml:space="preserve">   </w:t>
            </w:r>
            <w:r>
              <w:rPr>
                <w:rFonts w:ascii="宋体" w:hAnsi="宋体" w:hint="eastAsia"/>
                <w:color w:val="000000"/>
                <w:szCs w:val="21"/>
              </w:rPr>
              <w:t>小时原厂商热线电话接受采购人的电话技术咨询；如故障不能排除，中标人应在</w:t>
            </w:r>
            <w:r>
              <w:rPr>
                <w:rFonts w:ascii="宋体" w:hAnsi="宋体" w:hint="eastAsia"/>
                <w:color w:val="000000"/>
                <w:szCs w:val="21"/>
                <w:u w:val="single"/>
              </w:rPr>
              <w:t xml:space="preserve">  4  </w:t>
            </w:r>
            <w:r>
              <w:rPr>
                <w:rFonts w:ascii="宋体" w:hAnsi="宋体" w:hint="eastAsia"/>
                <w:color w:val="000000"/>
                <w:szCs w:val="21"/>
              </w:rPr>
              <w:t>小时内提供现场服务，待产品运行正常后撤离现场。所有部件均要生产厂商免费保修5年、免费上门服务，所有配件都必须为原厂相同规格型号的配件。</w:t>
            </w:r>
          </w:p>
        </w:tc>
      </w:tr>
      <w:tr>
        <w:tblPrEx>
          <w:tblW w:w="8639" w:type="dxa"/>
          <w:tblCellMar>
            <w:top w:w="0" w:type="dxa"/>
            <w:left w:w="108" w:type="dxa"/>
            <w:bottom w:w="0" w:type="dxa"/>
            <w:right w:w="108" w:type="dxa"/>
          </w:tblCellMar>
          <w:tblLook w:val="0000"/>
        </w:tblPrEx>
        <w:trPr>
          <w:trHeight w:val="2241"/>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3</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color w:val="000000"/>
              </w:rPr>
              <w:t>售后服务</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3.1</w:t>
            </w:r>
            <w:r>
              <w:rPr>
                <w:rFonts w:ascii="宋体" w:hAnsi="宋体"/>
                <w:color w:val="000000"/>
                <w:szCs w:val="21"/>
              </w:rPr>
              <w:t>投标人投标时提供合法有效的售后服务承诺函。该承诺 函应明确包括但不限于以下内容：1、承诺免费保修期内的服务保障；2、提供投标人官方联系电话或专业售后团队的通讯方式。</w:t>
            </w:r>
            <w:r>
              <w:rPr>
                <w:rFonts w:ascii="宋体" w:hAnsi="宋体" w:hint="eastAsia"/>
                <w:color w:val="000000"/>
                <w:szCs w:val="21"/>
              </w:rPr>
              <w:t>3.</w:t>
            </w:r>
            <w:r>
              <w:rPr>
                <w:rFonts w:ascii="宋体" w:hAnsi="宋体"/>
                <w:color w:val="000000"/>
                <w:szCs w:val="21"/>
              </w:rPr>
              <w:t>保修期满后，</w:t>
            </w:r>
            <w:r>
              <w:rPr>
                <w:rFonts w:ascii="宋体" w:hAnsi="宋体" w:hint="eastAsia"/>
                <w:color w:val="000000"/>
                <w:szCs w:val="21"/>
              </w:rPr>
              <w:t>中标</w:t>
            </w:r>
            <w:r>
              <w:rPr>
                <w:rFonts w:ascii="宋体" w:hAnsi="宋体"/>
                <w:color w:val="000000"/>
                <w:szCs w:val="21"/>
              </w:rPr>
              <w:t>人必须继续支持维修，并按成本价标准收取维修及零件费用。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3.2</w:t>
            </w:r>
            <w:r>
              <w:rPr>
                <w:rFonts w:ascii="宋体" w:hAnsi="宋体"/>
                <w:color w:val="000000"/>
                <w:szCs w:val="21"/>
              </w:rPr>
              <w:t>在整个产品运行过程中，</w:t>
            </w:r>
            <w:r>
              <w:rPr>
                <w:rFonts w:ascii="宋体" w:hAnsi="宋体" w:hint="eastAsia"/>
                <w:color w:val="000000"/>
                <w:szCs w:val="21"/>
              </w:rPr>
              <w:t>中标人</w:t>
            </w:r>
            <w:r>
              <w:rPr>
                <w:rFonts w:ascii="宋体" w:hAnsi="宋体"/>
                <w:color w:val="000000"/>
                <w:szCs w:val="21"/>
              </w:rPr>
              <w:t>帮助</w:t>
            </w:r>
            <w:r>
              <w:rPr>
                <w:rFonts w:ascii="宋体" w:hAnsi="宋体" w:hint="eastAsia"/>
                <w:color w:val="000000"/>
                <w:szCs w:val="21"/>
              </w:rPr>
              <w:t>采购人</w:t>
            </w:r>
            <w:r>
              <w:rPr>
                <w:rFonts w:ascii="宋体" w:hAnsi="宋体"/>
                <w:color w:val="000000"/>
                <w:szCs w:val="21"/>
              </w:rPr>
              <w:t>解决在应用过程中遇到的各种技术问题。</w:t>
            </w:r>
          </w:p>
        </w:tc>
      </w:tr>
      <w:tr>
        <w:tblPrEx>
          <w:tblW w:w="8639" w:type="dxa"/>
          <w:tblCellMar>
            <w:top w:w="0" w:type="dxa"/>
            <w:left w:w="108" w:type="dxa"/>
            <w:bottom w:w="0" w:type="dxa"/>
            <w:right w:w="108" w:type="dxa"/>
          </w:tblCellMar>
          <w:tblLook w:val="0000"/>
        </w:tblPrEx>
        <w:trPr>
          <w:trHeight w:val="343"/>
        </w:trPr>
        <w:tc>
          <w:tcPr>
            <w:tcW w:w="8639" w:type="dxa"/>
            <w:gridSpan w:val="3"/>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b/>
                <w:color w:val="000000"/>
              </w:rPr>
            </w:pPr>
            <w:r>
              <w:rPr>
                <w:rFonts w:hint="eastAsia"/>
                <w:b/>
                <w:color w:val="000000"/>
              </w:rPr>
              <w:t>（二）其他商务要求</w:t>
            </w:r>
          </w:p>
        </w:tc>
      </w:tr>
      <w:tr>
        <w:tblPrEx>
          <w:tblW w:w="8639" w:type="dxa"/>
          <w:tblCellMar>
            <w:top w:w="0" w:type="dxa"/>
            <w:left w:w="108" w:type="dxa"/>
            <w:bottom w:w="0" w:type="dxa"/>
            <w:right w:w="108" w:type="dxa"/>
          </w:tblCellMar>
          <w:tblLook w:val="0000"/>
        </w:tblPrEx>
        <w:trPr>
          <w:trHeight w:val="2239"/>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1</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ascii="宋体" w:hAnsi="宋体" w:hint="eastAsia"/>
                <w:color w:val="000000"/>
                <w:szCs w:val="21"/>
              </w:rPr>
              <w:t>质量及知识产权要求</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w:t>
            </w:r>
            <w:r>
              <w:rPr>
                <w:rFonts w:ascii="宋体" w:hAnsi="宋体" w:hint="eastAsia"/>
                <w:color w:val="000000"/>
                <w:szCs w:val="21"/>
              </w:rPr>
              <w:t>中标人提供完好、全新的原包装产品（包括零配件），随机技术资料齐全。产品符合国家质量检测标准，必须具有</w:t>
            </w:r>
            <w:r>
              <w:rPr>
                <w:rFonts w:ascii="宋体" w:hAnsi="宋体"/>
                <w:color w:val="000000"/>
                <w:szCs w:val="21"/>
              </w:rPr>
              <w:t>生产日期、厂名</w:t>
            </w:r>
            <w:r>
              <w:rPr>
                <w:rFonts w:ascii="宋体" w:hAnsi="宋体" w:hint="eastAsia"/>
                <w:color w:val="000000"/>
                <w:szCs w:val="21"/>
              </w:rPr>
              <w:t>、</w:t>
            </w:r>
            <w:r>
              <w:rPr>
                <w:rFonts w:ascii="宋体" w:hAnsi="宋体"/>
                <w:color w:val="000000"/>
                <w:szCs w:val="21"/>
              </w:rPr>
              <w:t>厂址</w:t>
            </w:r>
            <w:r>
              <w:rPr>
                <w:rFonts w:ascii="宋体" w:hAnsi="宋体" w:hint="eastAsia"/>
                <w:color w:val="000000"/>
                <w:szCs w:val="21"/>
              </w:rPr>
              <w:t>、</w:t>
            </w:r>
            <w:r>
              <w:rPr>
                <w:rFonts w:ascii="宋体" w:hAnsi="宋体"/>
                <w:color w:val="000000"/>
                <w:szCs w:val="21"/>
              </w:rPr>
              <w:t>产品合格证</w:t>
            </w:r>
            <w:r>
              <w:rPr>
                <w:rFonts w:ascii="宋体" w:hAnsi="宋体" w:hint="eastAsia"/>
                <w:color w:val="000000"/>
                <w:szCs w:val="21"/>
              </w:rPr>
              <w:t>等。</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1.2</w:t>
            </w:r>
            <w:r>
              <w:rPr>
                <w:rFonts w:ascii="宋体" w:hAnsi="宋体" w:hint="eastAsia"/>
                <w:color w:val="000000"/>
                <w:szCs w:val="21"/>
              </w:rPr>
              <w:t>中标人提供的产品不得侵害第三人的知识产权，否则，中标人应赔偿采购人因此遭受的一切损失（包括但不限于赔偿金、违约金、律师费、调查取证费 、差旅费等）。</w:t>
            </w:r>
          </w:p>
        </w:tc>
      </w:tr>
      <w:tr>
        <w:tblPrEx>
          <w:tblW w:w="8639" w:type="dxa"/>
          <w:tblCellMar>
            <w:top w:w="0" w:type="dxa"/>
            <w:left w:w="108" w:type="dxa"/>
            <w:bottom w:w="0" w:type="dxa"/>
            <w:right w:w="108" w:type="dxa"/>
          </w:tblCellMar>
          <w:tblLook w:val="0000"/>
        </w:tblPrEx>
        <w:trPr>
          <w:trHeight w:val="437"/>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2</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hAnsi="宋体"/>
                <w:color w:val="000000"/>
                <w:szCs w:val="21"/>
              </w:rPr>
            </w:pPr>
            <w:r>
              <w:rPr>
                <w:rFonts w:hint="eastAsia"/>
                <w:color w:val="000000"/>
              </w:rPr>
              <w:t>履约保证金</w:t>
            </w:r>
          </w:p>
        </w:tc>
        <w:tc>
          <w:tcPr>
            <w:tcW w:w="633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hAnsi="宋体"/>
                <w:color w:val="000000"/>
                <w:szCs w:val="21"/>
              </w:rPr>
            </w:pPr>
            <w:r>
              <w:rPr>
                <w:color w:val="000000"/>
              </w:rPr>
              <w:t>（有</w:t>
            </w:r>
            <w:r>
              <w:rPr>
                <w:rFonts w:hint="eastAsia"/>
                <w:color w:val="000000"/>
              </w:rPr>
              <w:t xml:space="preserve"> □</w:t>
            </w:r>
            <w:r>
              <w:rPr>
                <w:color w:val="000000"/>
              </w:rPr>
              <w:t>，无</w:t>
            </w:r>
            <w:r>
              <w:rPr>
                <w:rFonts w:hint="eastAsia"/>
                <w:color w:val="000000"/>
              </w:rPr>
              <w:t xml:space="preserve"> </w:t>
            </w:r>
            <w:r>
              <w:rPr>
                <w:rFonts w:ascii="Wingdings" w:hAnsi="Wingdings"/>
                <w:color w:val="000000"/>
              </w:rPr>
              <w:sym w:font="Wingdings" w:char="F0FE"/>
            </w:r>
            <w:r>
              <w:rPr>
                <w:color w:val="000000"/>
              </w:rPr>
              <w:t>）</w:t>
            </w:r>
          </w:p>
        </w:tc>
      </w:tr>
      <w:tr>
        <w:tblPrEx>
          <w:tblW w:w="8639" w:type="dxa"/>
          <w:tblCellMar>
            <w:top w:w="0" w:type="dxa"/>
            <w:left w:w="108" w:type="dxa"/>
            <w:bottom w:w="0" w:type="dxa"/>
            <w:right w:w="108" w:type="dxa"/>
          </w:tblCellMar>
          <w:tblLook w:val="0000"/>
        </w:tblPrEx>
        <w:trPr>
          <w:trHeight w:val="657"/>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3</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ascii="宋体" w:hAnsi="宋体" w:hint="eastAsia"/>
                <w:color w:val="000000"/>
                <w:szCs w:val="21"/>
              </w:rPr>
              <w:t>交货地点</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bCs/>
                <w:color w:val="000000"/>
                <w:szCs w:val="21"/>
              </w:rPr>
            </w:pPr>
            <w:r>
              <w:rPr>
                <w:rFonts w:ascii="宋体" w:hAnsi="宋体" w:hint="eastAsia"/>
                <w:color w:val="000000"/>
                <w:szCs w:val="21"/>
              </w:rPr>
              <w:t>深圳市南山区西丽深圳职业技术大学（校内具体地点由采购人指定）。</w:t>
            </w:r>
          </w:p>
        </w:tc>
      </w:tr>
      <w:tr>
        <w:tblPrEx>
          <w:tblW w:w="8639" w:type="dxa"/>
          <w:tblCellMar>
            <w:top w:w="0" w:type="dxa"/>
            <w:left w:w="108" w:type="dxa"/>
            <w:bottom w:w="0" w:type="dxa"/>
            <w:right w:w="108" w:type="dxa"/>
          </w:tblCellMar>
          <w:tblLook w:val="0000"/>
        </w:tblPrEx>
        <w:trPr>
          <w:trHeight w:val="847"/>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4</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★交货期限</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合同签订后</w:t>
            </w:r>
            <w:r>
              <w:rPr>
                <w:rFonts w:ascii="宋体" w:hAnsi="宋体" w:hint="eastAsia"/>
                <w:color w:val="000000"/>
                <w:szCs w:val="21"/>
                <w:u w:val="single"/>
              </w:rPr>
              <w:t xml:space="preserve">   30   </w:t>
            </w:r>
            <w:r>
              <w:rPr>
                <w:rFonts w:ascii="宋体" w:hAnsi="宋体" w:hint="eastAsia"/>
                <w:color w:val="000000"/>
                <w:szCs w:val="21"/>
              </w:rPr>
              <w:t>个日历日内交货，</w:t>
            </w:r>
            <w:r>
              <w:rPr>
                <w:rFonts w:hint="eastAsia"/>
                <w:color w:val="000000"/>
                <w:szCs w:val="21"/>
              </w:rPr>
              <w:t>产品的附件、备品备件及专用工具、技术文件和资料等应随产品一同交付</w:t>
            </w:r>
            <w:r>
              <w:rPr>
                <w:rFonts w:ascii="宋体" w:hAnsi="宋体" w:hint="eastAsia"/>
                <w:color w:val="000000"/>
                <w:szCs w:val="21"/>
              </w:rPr>
              <w:t>。</w:t>
            </w:r>
          </w:p>
        </w:tc>
      </w:tr>
      <w:tr>
        <w:tblPrEx>
          <w:tblW w:w="8639" w:type="dxa"/>
          <w:tblCellMar>
            <w:top w:w="0" w:type="dxa"/>
            <w:left w:w="108" w:type="dxa"/>
            <w:bottom w:w="0" w:type="dxa"/>
            <w:right w:w="108" w:type="dxa"/>
          </w:tblCellMar>
          <w:tblLook w:val="0000"/>
        </w:tblPrEx>
        <w:trPr>
          <w:trHeight w:val="885"/>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5</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运输及包装方式的要求</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5.1</w:t>
            </w:r>
            <w:r>
              <w:rPr>
                <w:rFonts w:ascii="宋体" w:hAnsi="宋体" w:hint="eastAsia"/>
                <w:color w:val="000000"/>
                <w:szCs w:val="21"/>
              </w:rPr>
              <w:t>中标人负责产品正式验收合格前的一切费用（包括运输、包装、</w:t>
            </w:r>
            <w:r>
              <w:rPr>
                <w:rFonts w:ascii="宋体" w:hAnsi="宋体"/>
                <w:color w:val="000000"/>
                <w:szCs w:val="21"/>
              </w:rPr>
              <w:t>仓储</w:t>
            </w:r>
            <w:r>
              <w:rPr>
                <w:rFonts w:ascii="宋体" w:hAnsi="宋体" w:hint="eastAsia"/>
                <w:color w:val="000000"/>
                <w:szCs w:val="21"/>
              </w:rPr>
              <w:t>、安装、保险等费用）。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hAnsi="Arial Unicode MS"/>
                <w:color w:val="000000"/>
                <w:szCs w:val="21"/>
              </w:rPr>
            </w:pPr>
            <w:r>
              <w:rPr>
                <w:rFonts w:ascii="宋体" w:eastAsia="宋体" w:hAnsi="宋体" w:hint="eastAsia"/>
                <w:color w:val="000000"/>
                <w:szCs w:val="21"/>
              </w:rPr>
              <w:t>5.2</w:t>
            </w:r>
            <w:r>
              <w:rPr>
                <w:rFonts w:ascii="宋体" w:hAnsi="宋体" w:hint="eastAsia"/>
                <w:color w:val="000000"/>
                <w:szCs w:val="21"/>
              </w:rPr>
              <w:t>包装方式按照原厂出厂原标准，中标人</w:t>
            </w:r>
            <w:r>
              <w:rPr>
                <w:rFonts w:hint="eastAsia"/>
                <w:color w:val="000000"/>
                <w:szCs w:val="21"/>
              </w:rPr>
              <w:t>承担由于其包装或其防护措施不妥而引起货物锈蚀、损坏和丢失等任何损失，并按照“其它商务要求”中的“违约责任”承担相应责任。</w:t>
            </w:r>
          </w:p>
        </w:tc>
      </w:tr>
      <w:tr>
        <w:tblPrEx>
          <w:tblW w:w="8639" w:type="dxa"/>
          <w:tblCellMar>
            <w:top w:w="0" w:type="dxa"/>
            <w:left w:w="108" w:type="dxa"/>
            <w:bottom w:w="0" w:type="dxa"/>
            <w:right w:w="108" w:type="dxa"/>
          </w:tblCellMar>
          <w:tblLook w:val="0000"/>
        </w:tblPrEx>
        <w:trPr>
          <w:trHeight w:val="8390"/>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6</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安装、调试、验收及相关技术文件、资料</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eastAsia="宋体" w:hint="eastAsia"/>
                <w:color w:val="000000"/>
                <w:szCs w:val="21"/>
              </w:rPr>
              <w:t>6.1</w:t>
            </w:r>
            <w:r>
              <w:rPr>
                <w:rFonts w:hint="eastAsia"/>
                <w:color w:val="000000"/>
                <w:szCs w:val="21"/>
              </w:rPr>
              <w:t>中标人将产品运输并卸至采购人指定地点，采购人将会同中标人及相关单位</w:t>
            </w:r>
            <w:r>
              <w:rPr>
                <w:rFonts w:ascii="宋体" w:hAnsi="宋体" w:hint="eastAsia"/>
                <w:color w:val="000000"/>
                <w:szCs w:val="21"/>
              </w:rPr>
              <w:t>在到货后</w:t>
            </w:r>
            <w:r>
              <w:rPr>
                <w:rFonts w:ascii="宋体" w:hAnsi="宋体" w:hint="eastAsia"/>
                <w:color w:val="000000"/>
                <w:szCs w:val="21"/>
                <w:u w:val="single"/>
              </w:rPr>
              <w:t xml:space="preserve">  3  </w:t>
            </w:r>
            <w:r>
              <w:rPr>
                <w:rFonts w:ascii="宋体" w:hAnsi="宋体" w:hint="eastAsia"/>
                <w:color w:val="000000"/>
                <w:szCs w:val="21"/>
              </w:rPr>
              <w:t>个日历日内</w:t>
            </w:r>
            <w:r>
              <w:rPr>
                <w:rFonts w:hint="eastAsia"/>
                <w:color w:val="000000"/>
                <w:szCs w:val="21"/>
              </w:rPr>
              <w:t>共同进行开箱检验。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6.2</w:t>
            </w:r>
            <w:r>
              <w:rPr>
                <w:rFonts w:ascii="宋体" w:hAnsi="宋体" w:hint="eastAsia"/>
                <w:color w:val="000000"/>
                <w:szCs w:val="21"/>
              </w:rPr>
              <w:t>到货时，货物不得开封，由生产厂商直接发到用户，并标明用户名称：深圳职业技术大学。供货时提供原厂供货证明；所有配置必须是整机出厂，为保证配置的可靠性，所有出厂配置在生产厂商官网上可根据服务编码查询，供应商不得私自改装使用非原厂配件交货，否则不予验收。</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6.3中标人负责免费安装、调试。安装、调试完成后，由采购人组织技术验收和商务验收，中标人做好协助配合。验收合格后签署《验收报告》。产品质量和安装调试检验标准遵照国家相关规定和最新标准执行。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ascii="宋体" w:hAnsi="宋体" w:hint="eastAsia"/>
                <w:color w:val="000000"/>
                <w:szCs w:val="21"/>
              </w:rPr>
              <w:t>6.4验收中如发现有质量不合格或型号规格、数量等与送货清单不符、提交的技术文件和资料不完整等情形，中标人应免费更换</w:t>
            </w:r>
            <w:r>
              <w:rPr>
                <w:rFonts w:hint="eastAsia"/>
                <w:color w:val="000000"/>
                <w:szCs w:val="21"/>
              </w:rPr>
              <w:t>或补齐，并按照“其它商务要求”中的“违约责任”承担相应责任。</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ascii="宋体" w:eastAsia="宋体" w:hAnsi="宋体" w:hint="eastAsia"/>
                <w:color w:val="000000"/>
                <w:szCs w:val="21"/>
              </w:rPr>
              <w:t>6.5</w:t>
            </w:r>
            <w:r>
              <w:rPr>
                <w:rFonts w:ascii="宋体" w:hAnsi="宋体" w:hint="eastAsia"/>
                <w:color w:val="000000"/>
                <w:szCs w:val="21"/>
              </w:rPr>
              <w:t>中标人</w:t>
            </w:r>
            <w:r>
              <w:rPr>
                <w:rFonts w:hint="eastAsia"/>
                <w:color w:val="000000"/>
                <w:szCs w:val="21"/>
              </w:rPr>
              <w:t>应向采购人提供但不限于如下技术文件和资料：</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（1）产品安装、操作和维修保养手册；</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（2）产品使用说明书；</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（3）产品出厂检验合格证；</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（4）产品到货清单；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（5）产品保修证明；</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（6）特种设备，有毒、有害、危险物品或特殊货物的生产许可证明，质量检测合格证明，销售、运输许可证明等材料；</w:t>
            </w:r>
          </w:p>
        </w:tc>
      </w:tr>
      <w:tr>
        <w:tblPrEx>
          <w:tblW w:w="8639" w:type="dxa"/>
          <w:tblCellMar>
            <w:top w:w="0" w:type="dxa"/>
            <w:left w:w="108" w:type="dxa"/>
            <w:bottom w:w="0" w:type="dxa"/>
            <w:right w:w="108" w:type="dxa"/>
          </w:tblCellMar>
          <w:tblLook w:val="0000"/>
        </w:tblPrEx>
        <w:trPr>
          <w:trHeight w:val="458"/>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7</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技术培训</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7.1中标人提供详细技术资料并免费对采购人</w:t>
            </w:r>
            <w:r>
              <w:rPr>
                <w:rFonts w:hint="eastAsia"/>
                <w:color w:val="000000"/>
                <w:szCs w:val="21"/>
                <w:u w:val="single"/>
              </w:rPr>
              <w:t xml:space="preserve">  3   </w:t>
            </w:r>
            <w:r>
              <w:rPr>
                <w:rFonts w:hint="eastAsia"/>
                <w:color w:val="000000"/>
                <w:szCs w:val="21"/>
              </w:rPr>
              <w:t xml:space="preserve">人进行  </w:t>
            </w:r>
            <w:r>
              <w:rPr>
                <w:rFonts w:hint="eastAsia"/>
                <w:color w:val="000000"/>
                <w:szCs w:val="21"/>
                <w:u w:val="single"/>
              </w:rPr>
              <w:t xml:space="preserve">3  </w:t>
            </w:r>
            <w:r>
              <w:rPr>
                <w:rFonts w:hint="eastAsia"/>
                <w:color w:val="000000"/>
                <w:szCs w:val="21"/>
              </w:rPr>
              <w:t>天技术培训。</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7.2培训的内容及方案应由双方协商制定。中标人前来进行技术培训的人员的费用包括在合同总价中。</w:t>
            </w:r>
          </w:p>
        </w:tc>
      </w:tr>
      <w:tr>
        <w:tblPrEx>
          <w:tblW w:w="8639" w:type="dxa"/>
          <w:tblCellMar>
            <w:top w:w="0" w:type="dxa"/>
            <w:left w:w="108" w:type="dxa"/>
            <w:bottom w:w="0" w:type="dxa"/>
            <w:right w:w="108" w:type="dxa"/>
          </w:tblCellMar>
          <w:tblLook w:val="0000"/>
        </w:tblPrEx>
        <w:trPr>
          <w:trHeight w:val="885"/>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8</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★付款方式和时间安排</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验收合格后，中标人提供全额含税发票及相关资料给采购人，采购人按要求进行审核，审批通过后支付相应款项。</w:t>
            </w:r>
          </w:p>
        </w:tc>
      </w:tr>
      <w:tr>
        <w:tblPrEx>
          <w:tblW w:w="8639" w:type="dxa"/>
          <w:tblCellMar>
            <w:top w:w="0" w:type="dxa"/>
            <w:left w:w="108" w:type="dxa"/>
            <w:bottom w:w="0" w:type="dxa"/>
            <w:right w:w="108" w:type="dxa"/>
          </w:tblCellMar>
          <w:tblLook w:val="0000"/>
        </w:tblPrEx>
        <w:trPr>
          <w:trHeight w:val="5051"/>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9</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违约责任</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9.1</w:t>
            </w:r>
            <w:r>
              <w:rPr>
                <w:rFonts w:ascii="宋体" w:hAnsi="宋体" w:hint="eastAsia"/>
                <w:color w:val="000000"/>
                <w:szCs w:val="21"/>
              </w:rPr>
              <w:t>合同生效后，中标人逾期交付产品，应向采购人每日支付合同总价千分之三的违约金。验收合格后，采购人逾期付款，应向中标人每日支付合同总价千分之三的违约金。</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9.2</w:t>
            </w:r>
            <w:r>
              <w:rPr>
                <w:rFonts w:ascii="宋体" w:hAnsi="宋体" w:hint="eastAsia"/>
                <w:color w:val="000000"/>
                <w:szCs w:val="21"/>
              </w:rPr>
              <w:t>中标人所交付的产品品牌、型号、规格、质量不符合同规定标准的，采购人有权拒绝收货。中标人</w:t>
            </w:r>
            <w:r>
              <w:rPr>
                <w:rFonts w:hint="eastAsia"/>
                <w:color w:val="000000"/>
                <w:szCs w:val="21"/>
              </w:rPr>
              <w:t>不能交货或不能依约提供技术服务或单方终止合同</w:t>
            </w:r>
            <w:r>
              <w:rPr>
                <w:rFonts w:ascii="宋体" w:hAnsi="宋体" w:hint="eastAsia"/>
                <w:color w:val="000000"/>
                <w:szCs w:val="21"/>
              </w:rPr>
              <w:t>，采购人可主张中标人向采购人支付不超过合同总价百分之三十的违约金</w:t>
            </w:r>
            <w:r>
              <w:rPr>
                <w:rFonts w:ascii="宋体" w:hAnsi="宋体"/>
                <w:color w:val="000000"/>
                <w:szCs w:val="21"/>
              </w:rPr>
              <w:t>并承担相应的违约责任</w:t>
            </w:r>
            <w:r>
              <w:rPr>
                <w:rFonts w:ascii="宋体" w:hAnsi="宋体" w:hint="eastAsia"/>
                <w:color w:val="000000"/>
                <w:szCs w:val="21"/>
              </w:rPr>
              <w:t>。</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9.3</w:t>
            </w:r>
            <w:r>
              <w:rPr>
                <w:rFonts w:ascii="宋体" w:hAnsi="宋体" w:hint="eastAsia"/>
                <w:color w:val="000000"/>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w:t>
            </w:r>
            <w:r>
              <w:rPr>
                <w:rFonts w:ascii="宋体" w:hAnsi="宋体"/>
                <w:color w:val="000000"/>
                <w:szCs w:val="21"/>
              </w:rPr>
              <w:t>并承担相应的违约责任</w:t>
            </w:r>
            <w:r>
              <w:rPr>
                <w:rFonts w:ascii="宋体" w:hAnsi="宋体" w:hint="eastAsia"/>
                <w:color w:val="000000"/>
                <w:szCs w:val="21"/>
              </w:rPr>
              <w:t>。</w:t>
            </w:r>
          </w:p>
        </w:tc>
      </w:tr>
      <w:tr>
        <w:tblPrEx>
          <w:tblW w:w="8639" w:type="dxa"/>
          <w:tblCellMar>
            <w:top w:w="0" w:type="dxa"/>
            <w:left w:w="108" w:type="dxa"/>
            <w:bottom w:w="0" w:type="dxa"/>
            <w:right w:w="108" w:type="dxa"/>
          </w:tblCellMar>
          <w:tblLook w:val="0000"/>
        </w:tblPrEx>
        <w:trPr>
          <w:trHeight w:val="847"/>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10</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color w:val="000000"/>
                <w:szCs w:val="21"/>
              </w:rPr>
              <w:t>不可抗力</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eastAsia="宋体" w:hint="eastAsia"/>
                <w:color w:val="000000"/>
                <w:szCs w:val="21"/>
              </w:rPr>
              <w:t>10.1</w:t>
            </w:r>
            <w:r>
              <w:rPr>
                <w:rFonts w:hint="eastAsia"/>
                <w:color w:val="000000"/>
                <w:szCs w:val="21"/>
              </w:rPr>
              <w:t>签约双方任一方由于受到不可抗力的影响而不能执行合同时，应在不可抗力事件发生后尽快用电报、传真或电传通知另一方，并于事件发生后</w:t>
            </w:r>
            <w:r>
              <w:rPr>
                <w:b/>
                <w:color w:val="000000"/>
                <w:szCs w:val="21"/>
              </w:rPr>
              <w:t>1</w:t>
            </w:r>
            <w:r>
              <w:rPr>
                <w:rFonts w:hint="eastAsia"/>
                <w:b/>
                <w:color w:val="000000"/>
                <w:szCs w:val="21"/>
              </w:rPr>
              <w:t>5</w:t>
            </w:r>
            <w:r>
              <w:rPr>
                <w:rFonts w:hint="eastAsia"/>
                <w:color w:val="000000"/>
                <w:szCs w:val="21"/>
              </w:rPr>
              <w:t>天内将有关当局出具的证明文件用特快专递寄给另一方审阅确认。履行合同的期限相应予以延长，其延长的期限相当于事件所影响的时间。</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eastAsia="宋体" w:hint="eastAsia"/>
                <w:color w:val="000000"/>
                <w:szCs w:val="21"/>
              </w:rPr>
              <w:t>10.2</w:t>
            </w:r>
            <w:r>
              <w:rPr>
                <w:rFonts w:hint="eastAsia"/>
                <w:color w:val="000000"/>
                <w:szCs w:val="21"/>
              </w:rPr>
              <w:t>不可抗力事件系指买卖双方在缔结合同时所不能预见的，并且它的发生及其后果是无法避免和无法克服的事件，诸如战争、严重火灾、洪水、台风、瘟疫、地震等。</w:t>
            </w:r>
          </w:p>
        </w:tc>
      </w:tr>
      <w:tr>
        <w:tblPrEx>
          <w:tblW w:w="8639" w:type="dxa"/>
          <w:tblCellMar>
            <w:top w:w="0" w:type="dxa"/>
            <w:left w:w="108" w:type="dxa"/>
            <w:bottom w:w="0" w:type="dxa"/>
            <w:right w:w="108" w:type="dxa"/>
          </w:tblCellMar>
          <w:tblLook w:val="0000"/>
        </w:tblPrEx>
        <w:trPr>
          <w:trHeight w:val="1301"/>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11</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szCs w:val="21"/>
              </w:rPr>
            </w:pPr>
            <w:r>
              <w:rPr>
                <w:rFonts w:hint="eastAsia"/>
                <w:color w:val="000000"/>
                <w:szCs w:val="21"/>
              </w:rPr>
              <w:t>争议的解决</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11.1</w:t>
            </w:r>
            <w:r>
              <w:rPr>
                <w:rFonts w:ascii="宋体" w:hAnsi="宋体" w:hint="eastAsia"/>
                <w:color w:val="000000"/>
                <w:szCs w:val="21"/>
              </w:rPr>
              <w:t>凡因执行项目合同所发生的或与本合同有关的一切争议，双方应通过友好协商解决。</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11.2</w:t>
            </w:r>
            <w:r>
              <w:rPr>
                <w:rFonts w:ascii="宋体" w:hAnsi="宋体" w:hint="eastAsia"/>
                <w:color w:val="000000"/>
                <w:szCs w:val="21"/>
              </w:rPr>
              <w:t>协商</w:t>
            </w:r>
            <w:r>
              <w:rPr>
                <w:rFonts w:hint="eastAsia"/>
                <w:color w:val="000000"/>
                <w:szCs w:val="21"/>
              </w:rPr>
              <w:t>不成时，</w:t>
            </w:r>
            <w:r>
              <w:rPr>
                <w:color w:val="000000"/>
                <w:szCs w:val="21"/>
              </w:rPr>
              <w:t>双方均有权向</w:t>
            </w:r>
            <w:r>
              <w:rPr>
                <w:rFonts w:hint="eastAsia"/>
                <w:color w:val="000000"/>
                <w:szCs w:val="21"/>
              </w:rPr>
              <w:t>深圳市南山区人民</w:t>
            </w:r>
            <w:r>
              <w:rPr>
                <w:color w:val="000000"/>
                <w:szCs w:val="21"/>
              </w:rPr>
              <w:t>法院提起</w:t>
            </w:r>
            <w:r>
              <w:fldChar w:fldCharType="begin"/>
            </w:r>
            <w:r>
              <w:instrText xml:space="preserve"> HYPERLINK "http://www.64365.com/baike/ss/" \t "_blank" \o "诉讼" </w:instrText>
            </w:r>
            <w:r>
              <w:fldChar w:fldCharType="separate"/>
            </w:r>
            <w:r>
              <w:rPr>
                <w:color w:val="000000"/>
                <w:szCs w:val="21"/>
              </w:rPr>
              <w:t>诉讼</w:t>
            </w:r>
            <w:r>
              <w:rPr>
                <w:color w:val="000000"/>
                <w:szCs w:val="21"/>
              </w:rPr>
              <w:fldChar w:fldCharType="end"/>
            </w:r>
            <w:r>
              <w:rPr>
                <w:color w:val="000000"/>
                <w:szCs w:val="21"/>
              </w:rPr>
              <w:t>。</w:t>
            </w:r>
          </w:p>
        </w:tc>
      </w:tr>
      <w:tr>
        <w:tblPrEx>
          <w:tblW w:w="8639" w:type="dxa"/>
          <w:tblCellMar>
            <w:top w:w="0" w:type="dxa"/>
            <w:left w:w="108" w:type="dxa"/>
            <w:bottom w:w="0" w:type="dxa"/>
            <w:right w:w="108" w:type="dxa"/>
          </w:tblCellMar>
          <w:tblLook w:val="0000"/>
        </w:tblPrEx>
        <w:trPr>
          <w:trHeight w:val="2522"/>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12</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color w:val="000000"/>
                <w:szCs w:val="21"/>
              </w:rPr>
              <w:t>签</w:t>
            </w:r>
            <w:r>
              <w:rPr>
                <w:rFonts w:hint="eastAsia"/>
                <w:color w:val="000000"/>
              </w:rPr>
              <w:t>订合同</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12.1中标人须按中标通知书规定的时间、地点与采购人办理合同签订事宜。招标文件、对中标人的询标及其澄清文件等，均为签订采购合同的依据。</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b/>
                <w:color w:val="000000"/>
              </w:rPr>
            </w:pPr>
            <w:r>
              <w:rPr>
                <w:rFonts w:ascii="宋体" w:hAnsi="宋体" w:hint="eastAsia"/>
                <w:color w:val="000000"/>
                <w:szCs w:val="21"/>
              </w:rPr>
              <w:t>12.2中标人若不按规定时间、地点与采购人办理合同签订事宜，采购人可通过政府集中采购机构废除其中标资格。给采购人造成的损失，还应当予以赔偿并承担相应法律责任。</w:t>
            </w:r>
          </w:p>
        </w:tc>
      </w:tr>
      <w:tr>
        <w:tblPrEx>
          <w:tblW w:w="8639" w:type="dxa"/>
          <w:tblCellMar>
            <w:top w:w="0" w:type="dxa"/>
            <w:left w:w="108" w:type="dxa"/>
            <w:bottom w:w="0" w:type="dxa"/>
            <w:right w:w="108" w:type="dxa"/>
          </w:tblCellMar>
          <w:tblLook w:val="0000"/>
        </w:tblPrEx>
        <w:trPr>
          <w:trHeight w:val="2909"/>
        </w:trPr>
        <w:tc>
          <w:tcPr>
            <w:tcW w:w="4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13</w:t>
            </w:r>
          </w:p>
        </w:tc>
        <w:tc>
          <w:tcPr>
            <w:tcW w:w="18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szCs w:val="21"/>
              </w:rPr>
            </w:pPr>
            <w:r>
              <w:rPr>
                <w:rFonts w:hint="eastAsia"/>
                <w:color w:val="000000"/>
                <w:szCs w:val="21"/>
              </w:rPr>
              <w:t>合同</w:t>
            </w:r>
            <w:r>
              <w:rPr>
                <w:color w:val="000000"/>
                <w:szCs w:val="21"/>
              </w:rPr>
              <w:t>解除</w:t>
            </w:r>
          </w:p>
        </w:tc>
        <w:tc>
          <w:tcPr>
            <w:tcW w:w="6333"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有下列情形之一的，</w:t>
            </w:r>
            <w:r>
              <w:rPr>
                <w:rFonts w:ascii="宋体" w:hAnsi="宋体" w:hint="eastAsia"/>
                <w:color w:val="000000"/>
                <w:szCs w:val="21"/>
              </w:rPr>
              <w:t>双方</w:t>
            </w:r>
            <w:r>
              <w:rPr>
                <w:rFonts w:ascii="宋体" w:hAnsi="宋体"/>
                <w:color w:val="000000"/>
                <w:szCs w:val="21"/>
              </w:rPr>
              <w:t>可以解除合同：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1</w:t>
            </w:r>
            <w:r>
              <w:rPr>
                <w:rFonts w:ascii="宋体" w:hAnsi="宋体"/>
                <w:color w:val="000000"/>
                <w:szCs w:val="21"/>
              </w:rPr>
              <w:t>）因不可抗力致使不能实现合同目的；</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2</w:t>
            </w:r>
            <w:r>
              <w:rPr>
                <w:rFonts w:ascii="宋体" w:hAnsi="宋体"/>
                <w:color w:val="000000"/>
                <w:szCs w:val="21"/>
              </w:rPr>
              <w:t>）</w:t>
            </w:r>
            <w:r>
              <w:rPr>
                <w:rFonts w:ascii="宋体" w:hAnsi="宋体" w:hint="eastAsia"/>
                <w:color w:val="000000"/>
                <w:szCs w:val="21"/>
              </w:rPr>
              <w:t xml:space="preserve">由于中标人的原因未能在本合同约定的交货期或工期交货或移交的，逾期超过 </w:t>
            </w:r>
            <w:r>
              <w:rPr>
                <w:rFonts w:ascii="宋体" w:hAnsi="宋体"/>
                <w:color w:val="000000"/>
                <w:szCs w:val="21"/>
              </w:rPr>
              <w:t>15</w:t>
            </w:r>
            <w:r>
              <w:rPr>
                <w:rFonts w:ascii="宋体" w:hAnsi="宋体" w:hint="eastAsia"/>
                <w:color w:val="000000"/>
                <w:szCs w:val="21"/>
              </w:rPr>
              <w:t xml:space="preserve"> 个日历日仍不能交货或移交的；中标人所交付的产品品牌、型号、规格、质量不符合同规定标准的，并</w:t>
            </w:r>
            <w:r>
              <w:rPr>
                <w:rFonts w:ascii="宋体" w:hAnsi="宋体"/>
                <w:color w:val="000000"/>
                <w:szCs w:val="21"/>
              </w:rPr>
              <w:t>经过15</w:t>
            </w:r>
            <w:r>
              <w:rPr>
                <w:rFonts w:ascii="宋体" w:hAnsi="宋体" w:hint="eastAsia"/>
                <w:color w:val="000000"/>
                <w:szCs w:val="21"/>
              </w:rPr>
              <w:t>个日历</w:t>
            </w:r>
            <w:r>
              <w:rPr>
                <w:rFonts w:ascii="宋体" w:hAnsi="宋体"/>
                <w:color w:val="000000"/>
                <w:szCs w:val="21"/>
              </w:rPr>
              <w:t>日</w:t>
            </w:r>
            <w:r>
              <w:rPr>
                <w:rFonts w:ascii="宋体" w:hAnsi="宋体" w:hint="eastAsia"/>
                <w:color w:val="000000"/>
                <w:szCs w:val="21"/>
              </w:rPr>
              <w:t>整改仍</w:t>
            </w:r>
            <w:r>
              <w:rPr>
                <w:rFonts w:ascii="宋体" w:hAnsi="宋体"/>
                <w:color w:val="000000"/>
                <w:szCs w:val="21"/>
              </w:rPr>
              <w:t>不达标的，</w:t>
            </w:r>
            <w:r>
              <w:rPr>
                <w:rFonts w:ascii="宋体" w:hAnsi="宋体" w:hint="eastAsia"/>
                <w:color w:val="000000"/>
                <w:szCs w:val="21"/>
              </w:rPr>
              <w:t>采购人有权解除合同并要求中标人承担</w:t>
            </w:r>
            <w:r>
              <w:rPr>
                <w:rFonts w:ascii="宋体" w:hAnsi="宋体"/>
                <w:color w:val="000000"/>
                <w:szCs w:val="21"/>
              </w:rPr>
              <w:t>相应的违约责任</w:t>
            </w:r>
            <w:r>
              <w:rPr>
                <w:rFonts w:ascii="宋体" w:hAnsi="宋体" w:hint="eastAsia"/>
                <w:color w:val="000000"/>
                <w:szCs w:val="21"/>
              </w:rPr>
              <w:t>及由此给采购人造成的其他经济损失；</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3</w:t>
            </w:r>
            <w:r>
              <w:rPr>
                <w:rFonts w:ascii="宋体" w:hAnsi="宋体"/>
                <w:color w:val="000000"/>
                <w:szCs w:val="21"/>
              </w:rPr>
              <w:t>）法律规定的其他情形。</w:t>
            </w:r>
          </w:p>
        </w:tc>
      </w:tr>
    </w:tbl>
    <w:p>
      <w:pPr>
        <w:pStyle w:val="NormalIndent"/>
        <w:spacing w:before="60" w:beforeLines="25" w:after="60" w:afterLines="25"/>
        <w:ind w:firstLine="0"/>
        <w:rPr>
          <w:rFonts w:ascii="宋体" w:eastAsia="宋体" w:hAnsi="宋体" w:cs="宋体"/>
          <w:szCs w:val="21"/>
        </w:rPr>
      </w:pPr>
    </w:p>
    <w:p>
      <w:pPr>
        <w:pStyle w:val="Heading2"/>
        <w:spacing w:before="120" w:beforeLines="50" w:after="120" w:afterLines="50"/>
        <w:rPr>
          <w:rFonts w:ascii="宋体" w:eastAsia="宋体" w:hAnsi="宋体" w:cs="宋体"/>
          <w:sz w:val="28"/>
          <w:szCs w:val="28"/>
        </w:rPr>
      </w:pPr>
      <w:r>
        <w:rPr>
          <w:rFonts w:ascii="宋体" w:eastAsia="宋体" w:hAnsi="宋体" w:cs="宋体" w:hint="eastAsia"/>
          <w:sz w:val="28"/>
          <w:szCs w:val="28"/>
        </w:rPr>
        <w:t>六、其他重要条款</w:t>
      </w:r>
    </w:p>
    <w:p>
      <w:pPr>
        <w:ind w:firstLine="480" w:firstLineChars="200"/>
        <w:rPr>
          <w:rFonts w:ascii="宋体" w:eastAsia="宋体" w:hAnsi="宋体" w:cs="宋体"/>
          <w:bCs/>
          <w:szCs w:val="21"/>
        </w:rPr>
      </w:pPr>
      <w:r>
        <w:rPr>
          <w:rFonts w:ascii="宋体" w:eastAsia="宋体" w:hAnsi="宋体" w:cs="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szCs w:val="21"/>
        </w:rPr>
      </w:pPr>
      <w:r>
        <w:rPr>
          <w:rFonts w:ascii="宋体" w:eastAsia="宋体" w:hAnsi="宋体" w:cs="宋体" w:hint="eastAsia"/>
          <w:bCs/>
          <w:szCs w:val="21"/>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bCs/>
          <w:szCs w:val="21"/>
        </w:rPr>
      </w:pPr>
      <w:r>
        <w:rPr>
          <w:rFonts w:ascii="宋体" w:eastAsia="宋体" w:hAnsi="宋体" w:cs="宋体"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bCs/>
          <w:szCs w:val="21"/>
        </w:rPr>
      </w:pPr>
      <w:r>
        <w:rPr>
          <w:rFonts w:ascii="宋体" w:eastAsia="宋体" w:hAnsi="宋体" w:cs="宋体" w:hint="eastAsia"/>
          <w:bCs/>
          <w:szCs w:val="21"/>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bCs/>
          <w:szCs w:val="21"/>
        </w:rPr>
      </w:pPr>
      <w:r>
        <w:rPr>
          <w:rFonts w:ascii="宋体" w:eastAsia="宋体" w:hAnsi="宋体" w:cs="宋体" w:hint="eastAsia"/>
          <w:bCs/>
          <w:szCs w:val="21"/>
        </w:rPr>
        <w:t>5、除政府采购合同继续履行将损害国家利益和社会公共利益外，双方当事人不得擅自变更、中止或者终止合同。</w:t>
      </w:r>
    </w:p>
    <w:p>
      <w:pPr>
        <w:ind w:firstLine="480" w:firstLineChars="200"/>
        <w:rPr>
          <w:rFonts w:ascii="宋体" w:eastAsia="宋体" w:hAnsi="宋体" w:cs="宋体"/>
          <w:bCs/>
          <w:szCs w:val="21"/>
        </w:rPr>
      </w:pPr>
      <w:r>
        <w:rPr>
          <w:rFonts w:ascii="宋体" w:eastAsia="宋体" w:hAnsi="宋体" w:cs="宋体" w:hint="eastAsia"/>
          <w:bCs/>
          <w:szCs w:val="21"/>
        </w:rPr>
        <w:t>6、“信用中国”、“中国政府采购网”、“深圳信用网”以及“深圳市政府采购监管网”为供应商信用信息的查询渠道，相关信息以开标当日的查询结果为准。</w:t>
      </w:r>
    </w:p>
    <w:p>
      <w:pPr>
        <w:pStyle w:val="BodyText"/>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pStyle w:val="Heading2"/>
        <w:rPr>
          <w:rFonts w:ascii="宋体" w:eastAsia="宋体" w:hAnsi="宋体" w:cs="宋体"/>
          <w:kern w:val="2"/>
        </w:rPr>
      </w:pPr>
      <w:bookmarkStart w:id="43" w:name="_Hlk86246764"/>
      <w:r>
        <w:rPr>
          <w:rFonts w:ascii="宋体" w:eastAsia="宋体" w:hAnsi="宋体" w:cs="宋体" w:hint="eastAsia"/>
          <w:kern w:val="2"/>
        </w:rPr>
        <w:t>第四章 投标文件组成要求及格式</w:t>
      </w:r>
    </w:p>
    <w:p>
      <w:pPr>
        <w:rPr>
          <w:rStyle w:val="3Char"/>
          <w:rFonts w:ascii="宋体" w:eastAsia="宋体" w:hAnsi="宋体" w:cs="宋体"/>
          <w:sz w:val="24"/>
        </w:rPr>
      </w:pPr>
      <w:r>
        <w:rPr>
          <w:rStyle w:val="3Char"/>
          <w:rFonts w:ascii="宋体" w:eastAsia="宋体" w:hAnsi="宋体" w:cs="宋体" w:hint="eastAsia"/>
          <w:sz w:val="24"/>
        </w:rPr>
        <w:t>特别提醒：</w:t>
      </w:r>
    </w:p>
    <w:p>
      <w:pPr>
        <w:ind w:firstLine="480" w:firstLineChars="200"/>
        <w:rPr>
          <w:rFonts w:ascii="宋体" w:eastAsia="宋体" w:hAnsi="宋体" w:cs="宋体"/>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rPr>
      </w:pPr>
      <w:r>
        <w:rPr>
          <w:rFonts w:ascii="宋体" w:eastAsia="宋体" w:hAnsi="宋体" w:cs="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rPr>
      </w:pPr>
      <w:r>
        <w:rPr>
          <w:rFonts w:ascii="宋体" w:eastAsia="宋体" w:hAnsi="宋体" w:cs="宋体" w:hint="eastAsia"/>
        </w:rPr>
        <w:pict>
          <v:shape id="图片 1" o:spid="_x0000_i1026" type="#_x0000_t75" alt="图形用户界面, 应用程序&#10;&#10;描述已自动生成" style="height:324.9pt;mso-position-horizontal-relative:page;mso-position-vertical-relative:page;mso-wrap-style:square;width:415.66pt" o:preferrelative="t" filled="f" stroked="f">
            <v:fill o:detectmouseclick="t"/>
            <v:stroke linestyle="single"/>
            <v:imagedata r:id="rId6" o:title="图形用户界面, 应用程序&#10;&#10;描述已自动生成"/>
            <v:path o:extrusionok="f"/>
            <o:lock v:ext="edit" aspectratio="t"/>
          </v:shape>
        </w:pict>
      </w:r>
    </w:p>
    <w:p>
      <w:pPr>
        <w:rPr>
          <w:rFonts w:ascii="宋体" w:eastAsia="宋体" w:hAnsi="宋体" w:cs="宋体"/>
        </w:rPr>
      </w:pPr>
    </w:p>
    <w:p>
      <w:pPr>
        <w:jc w:val="center"/>
        <w:rPr>
          <w:rFonts w:ascii="宋体" w:eastAsia="宋体" w:hAnsi="宋体" w:cs="宋体"/>
        </w:rPr>
      </w:pPr>
    </w:p>
    <w:p>
      <w:pPr>
        <w:ind w:firstLine="480" w:firstLineChars="200"/>
        <w:rPr>
          <w:rFonts w:ascii="宋体" w:eastAsia="宋体" w:hAnsi="宋体" w:cs="宋体"/>
        </w:rPr>
      </w:pPr>
      <w:bookmarkStart w:id="44"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pPr>
        <w:rPr>
          <w:rFonts w:ascii="宋体" w:eastAsia="宋体" w:hAnsi="宋体" w:cs="宋体"/>
        </w:rPr>
      </w:pPr>
      <w:bookmarkEnd w:id="43"/>
      <w:bookmarkEnd w:id="44"/>
      <w:r>
        <w:rPr>
          <w:rFonts w:ascii="宋体" w:eastAsia="宋体" w:hAnsi="宋体" w:cs="宋体" w:hint="eastAsia"/>
        </w:rPr>
        <w:br w:type="page"/>
      </w:r>
    </w:p>
    <w:p>
      <w:pPr>
        <w:outlineLvl w:val="0"/>
        <w:rPr>
          <w:rStyle w:val="3Char"/>
          <w:rFonts w:ascii="宋体" w:eastAsia="宋体" w:hAnsi="宋体" w:cs="宋体"/>
          <w:sz w:val="28"/>
          <w:szCs w:val="28"/>
        </w:rPr>
      </w:pPr>
      <w:r>
        <w:rPr>
          <w:rStyle w:val="3Char"/>
          <w:rFonts w:ascii="宋体" w:eastAsia="宋体" w:hAnsi="宋体" w:cs="宋体" w:hint="eastAsia"/>
          <w:sz w:val="28"/>
          <w:szCs w:val="28"/>
        </w:rPr>
        <w:t>投标文件组成：</w:t>
      </w:r>
    </w:p>
    <w:p>
      <w:pPr>
        <w:spacing w:before="100" w:beforeAutospacing="1" w:after="100" w:afterAutospacing="1"/>
        <w:ind w:left="360"/>
        <w:rPr>
          <w:rFonts w:ascii="宋体" w:eastAsia="宋体" w:hAnsi="宋体" w:cs="宋体"/>
          <w:color w:val="5B9BD5"/>
          <w:szCs w:val="21"/>
        </w:rPr>
      </w:pPr>
      <w:bookmarkStart w:id="45" w:name="_Hlk72257771"/>
      <w:r>
        <w:rPr>
          <w:rFonts w:ascii="宋体" w:eastAsia="宋体" w:hAnsi="宋体" w:cs="宋体" w:hint="eastAsia"/>
          <w:color w:val="5B9BD5"/>
          <w:szCs w:val="21"/>
        </w:rPr>
        <w:t>1.投标文件正文（信息公开部分），主要包括以下内容：</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（1）投标函</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（2）政府采购投标及履约承诺函</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（3）投标人情况及资格证明文件</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（4）项目详细报价</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（5）投标人近三年同类业绩（截止日为本项目公告发布之日）</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（6）投标人认为信息公开部分需要加以说明的其他内容（格式自定）</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2.投标文件附件（信息不公开部分）：主要包括以下内容：</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（1）法定代表人（负责人或执行事务合伙人）资格证明书</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（2）投标文件签署授权委托书</w:t>
      </w:r>
    </w:p>
    <w:p>
      <w:pPr>
        <w:spacing w:before="100" w:beforeAutospacing="1" w:after="100" w:afterAutospacing="1"/>
        <w:ind w:left="360"/>
        <w:rPr>
          <w:rFonts w:ascii="宋体" w:eastAsia="宋体" w:hAnsi="宋体" w:cs="宋体" w:hint="eastAsia"/>
          <w:color w:val="5B9BD5"/>
          <w:szCs w:val="21"/>
        </w:rPr>
      </w:pPr>
      <w:r>
        <w:rPr>
          <w:rFonts w:ascii="宋体" w:eastAsia="宋体" w:hAnsi="宋体" w:cs="宋体" w:hint="eastAsia"/>
          <w:color w:val="5B9BD5"/>
          <w:szCs w:val="21"/>
        </w:rPr>
        <w:t>（3）供应商基本情况表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（4）实质性条款响应情况表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（5）技术要求偏离表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（6）商务要求偏离表</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（7）项目负责人情况</w:t>
      </w:r>
    </w:p>
    <w:p>
      <w:pPr>
        <w:spacing w:before="100" w:beforeAutospacing="1" w:after="100" w:afterAutospacing="1"/>
        <w:ind w:left="360"/>
        <w:rPr>
          <w:rFonts w:ascii="宋体" w:eastAsia="宋体" w:hAnsi="宋体" w:cs="宋体"/>
          <w:color w:val="5B9BD5"/>
          <w:szCs w:val="21"/>
        </w:rPr>
      </w:pPr>
      <w:r>
        <w:rPr>
          <w:rFonts w:ascii="宋体" w:eastAsia="宋体" w:hAnsi="宋体" w:cs="宋体" w:hint="eastAsia"/>
          <w:color w:val="5B9BD5"/>
          <w:szCs w:val="21"/>
        </w:rPr>
        <w:t>（8）技术保障措施（格式自定）</w:t>
      </w:r>
    </w:p>
    <w:p>
      <w:pPr>
        <w:ind w:firstLine="480" w:firstLineChars="200"/>
        <w:rPr>
          <w:rFonts w:ascii="宋体" w:eastAsia="宋体" w:hAnsi="宋体" w:cs="宋体" w:hint="eastAsia"/>
          <w:color w:val="5B9BD5"/>
          <w:szCs w:val="21"/>
        </w:rPr>
      </w:pPr>
      <w:r>
        <w:rPr>
          <w:rFonts w:ascii="宋体" w:eastAsia="宋体" w:hAnsi="宋体" w:cs="宋体" w:hint="eastAsia"/>
          <w:color w:val="5B9BD5"/>
          <w:szCs w:val="21"/>
        </w:rPr>
        <w:t>（</w:t>
      </w:r>
      <w:r>
        <w:rPr>
          <w:rFonts w:ascii="宋体" w:eastAsia="宋体" w:hAnsi="宋体" w:cs="宋体" w:hint="eastAsia"/>
          <w:color w:val="5B9BD5"/>
          <w:szCs w:val="21"/>
          <w:lang w:val="en-US" w:eastAsia="zh-CN"/>
        </w:rPr>
        <w:t>9</w:t>
      </w:r>
      <w:r>
        <w:rPr>
          <w:rFonts w:ascii="宋体" w:eastAsia="宋体" w:hAnsi="宋体" w:cs="宋体" w:hint="eastAsia"/>
          <w:color w:val="5B9BD5"/>
          <w:szCs w:val="21"/>
        </w:rPr>
        <w:t>）投标人认为信息不公开部分需要加以说明的其他内容（格式自定）</w:t>
      </w:r>
    </w:p>
    <w:p>
      <w:pPr>
        <w:ind w:firstLine="485" w:firstLineChars="202"/>
        <w:rPr>
          <w:rFonts w:ascii="宋体" w:eastAsia="宋体" w:hAnsi="宋体" w:cs="宋体"/>
          <w:b/>
          <w:szCs w:val="21"/>
        </w:rPr>
      </w:pPr>
      <w:r>
        <w:rPr>
          <w:rFonts w:ascii="宋体" w:eastAsia="宋体" w:hAnsi="宋体" w:cs="宋体" w:hint="eastAsia"/>
          <w:b/>
          <w:szCs w:val="21"/>
        </w:rPr>
        <w:t>备注：</w:t>
      </w:r>
    </w:p>
    <w:p>
      <w:pPr>
        <w:ind w:firstLine="485" w:firstLineChars="202"/>
        <w:rPr>
          <w:rFonts w:ascii="宋体" w:eastAsia="宋体" w:hAnsi="宋体" w:cs="宋体"/>
          <w:b/>
          <w:szCs w:val="21"/>
        </w:rPr>
      </w:pPr>
      <w:r>
        <w:rPr>
          <w:rFonts w:ascii="宋体" w:eastAsia="宋体" w:hAnsi="宋体" w:cs="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s="宋体"/>
          <w:color w:val="FF0000"/>
        </w:rPr>
      </w:pPr>
      <w:bookmarkStart w:id="46" w:name="_Hlk72263559"/>
      <w:r>
        <w:rPr>
          <w:rFonts w:ascii="宋体" w:eastAsia="宋体" w:hAnsi="宋体" w:cs="宋体" w:hint="eastAsia"/>
          <w:b/>
          <w:szCs w:val="21"/>
        </w:rPr>
        <w:t>2.关于填写“开标一览表”的说明：“开标一览表”中除“投标总价”外，其他信息不作评审依据。</w:t>
      </w:r>
      <w:bookmarkEnd w:id="45"/>
      <w:bookmarkEnd w:id="46"/>
    </w:p>
    <w:p>
      <w:pPr>
        <w:rPr>
          <w:rFonts w:ascii="宋体" w:eastAsia="宋体" w:hAnsi="宋体" w:cs="宋体"/>
          <w:color w:val="FF0000"/>
        </w:rPr>
      </w:pPr>
    </w:p>
    <w:p>
      <w:pPr>
        <w:rPr>
          <w:rFonts w:ascii="宋体" w:eastAsia="宋体" w:hAnsi="宋体" w:cs="宋体"/>
          <w:color w:val="FF0000"/>
        </w:rPr>
      </w:pPr>
      <w:r>
        <w:rPr>
          <w:rFonts w:ascii="宋体" w:eastAsia="宋体" w:hAnsi="宋体" w:cs="宋体" w:hint="eastAsia"/>
          <w:color w:val="FF0000"/>
        </w:rPr>
        <w:br w:type="page"/>
      </w:r>
    </w:p>
    <w:p>
      <w:pPr>
        <w:rPr>
          <w:rFonts w:ascii="宋体" w:eastAsia="宋体" w:hAnsi="宋体" w:cs="宋体"/>
          <w:color w:val="FF0000"/>
        </w:rPr>
      </w:pPr>
    </w:p>
    <w:p>
      <w:pPr>
        <w:spacing w:line="400" w:lineRule="exact"/>
        <w:ind w:firstLine="480" w:firstLineChars="200"/>
        <w:rPr>
          <w:rFonts w:ascii="宋体" w:eastAsia="宋体" w:hAnsi="宋体" w:cs="宋体" w:hint="eastAsia"/>
          <w:lang w:eastAsia="zh-CN"/>
        </w:rPr>
      </w:pPr>
      <w:r>
        <w:rPr>
          <w:rFonts w:ascii="宋体" w:eastAsia="宋体" w:hAnsi="宋体" w:cs="宋体" w:hint="eastAsia"/>
          <w:b/>
          <w:color w:val="FF0000"/>
          <w:sz w:val="28"/>
          <w:szCs w:val="28"/>
        </w:rPr>
        <w:t>投标文件正文（信息公开部分）</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b/>
          <w:color w:val="FF0000"/>
          <w:sz w:val="28"/>
          <w:szCs w:val="28"/>
        </w:rPr>
      </w:pPr>
    </w:p>
    <w:p>
      <w:pPr>
        <w:pStyle w:val="Heading3"/>
        <w:jc w:val="center"/>
        <w:rPr>
          <w:rFonts w:cs="宋体"/>
          <w:b w:val="0"/>
          <w:sz w:val="24"/>
        </w:rPr>
      </w:pPr>
      <w:r>
        <w:rPr>
          <w:rFonts w:cs="宋体" w:hint="eastAsia"/>
          <w:b w:val="0"/>
          <w:sz w:val="24"/>
        </w:rPr>
        <w:t>一、投标函</w:t>
      </w:r>
    </w:p>
    <w:p>
      <w:pPr>
        <w:spacing w:line="360" w:lineRule="auto"/>
        <w:rPr>
          <w:rFonts w:ascii="宋体" w:eastAsia="宋体" w:hAnsi="宋体" w:cs="宋体"/>
          <w:szCs w:val="21"/>
        </w:rPr>
      </w:pPr>
      <w:bookmarkStart w:id="47"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pPr>
        <w:ind w:firstLine="480" w:firstLineChars="200"/>
        <w:rPr>
          <w:rFonts w:ascii="宋体" w:eastAsia="宋体" w:hAnsi="宋体" w:cs="宋体"/>
          <w:szCs w:val="21"/>
        </w:rPr>
      </w:pPr>
      <w:bookmarkStart w:id="48" w:name="_Hlk73818812"/>
      <w:r>
        <w:rPr>
          <w:rFonts w:ascii="宋体" w:eastAsia="宋体" w:hAnsi="宋体" w:cs="宋体" w:hint="eastAsia"/>
          <w:szCs w:val="21"/>
        </w:rPr>
        <w:t>1、根据已收到贵单位的项目编号为</w:t>
      </w:r>
      <w:r>
        <w:rPr>
          <w:rFonts w:ascii="宋体" w:eastAsia="宋体" w:hAnsi="宋体" w:cs="宋体" w:hint="eastAsia"/>
          <w:szCs w:val="21"/>
          <w:u w:val="single"/>
          <w:lang w:eastAsia="zh-CN"/>
        </w:rPr>
        <w:t>SZDL2025000370</w:t>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lang w:eastAsia="zh-CN"/>
        </w:rPr>
        <w:t>高性能计算集群</w:t>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49" w:name="_Hlk72263588"/>
      <w:r>
        <w:rPr>
          <w:rFonts w:ascii="宋体" w:eastAsia="宋体" w:hAnsi="宋体" w:cs="宋体" w:hint="eastAsia"/>
          <w:szCs w:val="21"/>
        </w:rPr>
        <w:t>愿意按照招标文件要求承包上述项目并修补其任何缺陷。</w:t>
      </w:r>
      <w:bookmarkEnd w:id="49"/>
    </w:p>
    <w:p>
      <w:pPr>
        <w:ind w:firstLine="480" w:firstLineChars="200"/>
        <w:rPr>
          <w:rFonts w:ascii="宋体" w:eastAsia="宋体" w:hAnsi="宋体" w:cs="宋体"/>
          <w:szCs w:val="21"/>
        </w:rPr>
      </w:pPr>
      <w:r>
        <w:rPr>
          <w:rFonts w:ascii="宋体" w:eastAsia="宋体" w:hAnsi="宋体" w:cs="宋体" w:hint="eastAsia"/>
          <w:szCs w:val="21"/>
        </w:rPr>
        <w:t>2、</w:t>
      </w:r>
      <w:bookmarkStart w:id="50" w:name="_Hlk73819847"/>
      <w:r>
        <w:rPr>
          <w:rFonts w:ascii="宋体" w:eastAsia="宋体" w:hAnsi="宋体" w:cs="宋体" w:hint="eastAsia"/>
          <w:szCs w:val="21"/>
        </w:rPr>
        <w:t>投标价格见投标书编制软件中《开标一览表》中填写的投标总价。</w:t>
      </w:r>
      <w:bookmarkEnd w:id="50"/>
    </w:p>
    <w:p>
      <w:pPr>
        <w:ind w:firstLine="480" w:firstLineChars="200"/>
        <w:rPr>
          <w:rFonts w:ascii="宋体" w:eastAsia="宋体" w:hAnsi="宋体" w:cs="宋体"/>
          <w:szCs w:val="21"/>
        </w:rPr>
      </w:pPr>
      <w:r>
        <w:rPr>
          <w:rFonts w:ascii="宋体" w:eastAsia="宋体" w:hAnsi="宋体" w:cs="宋体" w:hint="eastAsia"/>
          <w:szCs w:val="21"/>
        </w:rPr>
        <w:t>3、如果我单位中标，我单位将按照招标文件的要求足额提交履约担保。</w:t>
      </w:r>
    </w:p>
    <w:p>
      <w:pPr>
        <w:ind w:firstLine="480" w:firstLineChars="200"/>
        <w:rPr>
          <w:rFonts w:ascii="宋体" w:eastAsia="宋体" w:hAnsi="宋体" w:cs="宋体"/>
          <w:szCs w:val="21"/>
        </w:rPr>
      </w:pPr>
      <w:r>
        <w:rPr>
          <w:rFonts w:ascii="宋体" w:eastAsia="宋体" w:hAnsi="宋体" w:cs="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szCs w:val="21"/>
        </w:rPr>
      </w:pPr>
      <w:r>
        <w:rPr>
          <w:rFonts w:ascii="宋体" w:eastAsia="宋体" w:hAnsi="宋体" w:cs="宋体" w:hint="eastAsia"/>
          <w:szCs w:val="21"/>
        </w:rPr>
        <w:t>5、除非另外达成协议并生效，贵单位的中标通知书和本投标文件将构成合同的重要内容。</w:t>
      </w:r>
    </w:p>
    <w:p>
      <w:pPr>
        <w:ind w:firstLine="480" w:firstLineChars="200"/>
        <w:rPr>
          <w:rFonts w:ascii="宋体" w:eastAsia="宋体" w:hAnsi="宋体" w:cs="宋体"/>
          <w:szCs w:val="21"/>
        </w:rPr>
      </w:pPr>
      <w:r>
        <w:rPr>
          <w:rFonts w:ascii="宋体" w:eastAsia="宋体" w:hAnsi="宋体" w:cs="宋体" w:hint="eastAsia"/>
          <w:szCs w:val="21"/>
        </w:rPr>
        <w:t>6、我单位理解贵单位将不受必须接受所收到的最低报价或其它任何投标文件的约束。</w:t>
      </w:r>
      <w:bookmarkEnd w:id="48"/>
    </w:p>
    <w:p>
      <w:pPr>
        <w:ind w:left="617" w:leftChars="257"/>
        <w:rPr>
          <w:rFonts w:ascii="宋体" w:eastAsia="宋体" w:hAnsi="宋体" w:cs="宋体"/>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 xml:space="preserve">  </w:t>
      </w:r>
    </w:p>
    <w:p>
      <w:pPr>
        <w:ind w:left="617" w:leftChars="257"/>
        <w:rPr>
          <w:rFonts w:ascii="宋体" w:eastAsia="宋体" w:hAnsi="宋体" w:cs="宋体"/>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firstLine="617" w:firstLineChars="257"/>
        <w:rPr>
          <w:rFonts w:ascii="宋体" w:eastAsia="宋体" w:hAnsi="宋体" w:cs="宋体"/>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pPr>
        <w:rPr>
          <w:rFonts w:ascii="宋体" w:eastAsia="宋体" w:hAnsi="宋体" w:cs="宋体"/>
        </w:rPr>
      </w:pPr>
    </w:p>
    <w:p>
      <w:pPr>
        <w:rPr>
          <w:rFonts w:ascii="宋体" w:eastAsia="宋体" w:hAnsi="宋体" w:cs="宋体"/>
        </w:rPr>
      </w:pPr>
      <w:bookmarkEnd w:id="47"/>
      <w:r>
        <w:rPr>
          <w:rFonts w:ascii="宋体" w:eastAsia="宋体" w:hAnsi="宋体" w:cs="宋体" w:hint="eastAsia"/>
        </w:rPr>
        <w:br w:type="page"/>
      </w:r>
    </w:p>
    <w:p>
      <w:pPr>
        <w:pStyle w:val="Heading3"/>
        <w:jc w:val="center"/>
        <w:rPr>
          <w:rFonts w:cs="宋体"/>
          <w:b w:val="0"/>
          <w:sz w:val="24"/>
        </w:rPr>
      </w:pPr>
      <w:r>
        <w:rPr>
          <w:rFonts w:cs="宋体" w:hint="eastAsia"/>
          <w:b w:val="0"/>
          <w:sz w:val="24"/>
        </w:rPr>
        <w:t>二、政府采购投标及履约承诺函</w:t>
      </w:r>
    </w:p>
    <w:p>
      <w:pPr>
        <w:rPr>
          <w:rFonts w:ascii="宋体" w:eastAsia="宋体" w:hAnsi="宋体" w:cs="宋体"/>
          <w:color w:val="000000"/>
        </w:rPr>
      </w:pPr>
      <w:bookmarkStart w:id="51" w:name="_Hlk72257530"/>
      <w:r>
        <w:rPr>
          <w:rFonts w:ascii="宋体" w:eastAsia="宋体" w:hAnsi="宋体" w:cs="宋体" w:hint="eastAsia"/>
          <w:color w:val="000000"/>
        </w:rPr>
        <w:t>致：</w:t>
      </w:r>
      <w:r>
        <w:rPr>
          <w:rFonts w:ascii="宋体" w:eastAsia="宋体" w:hAnsi="宋体" w:cs="宋体" w:hint="eastAsia"/>
          <w:color w:val="000000"/>
          <w:u w:val="single"/>
        </w:rPr>
        <w:t>友和保险经纪有限公司</w:t>
      </w:r>
    </w:p>
    <w:p>
      <w:pPr>
        <w:ind w:right="-815" w:firstLine="480" w:firstLineChars="200"/>
        <w:rPr>
          <w:rFonts w:ascii="宋体" w:eastAsia="宋体" w:hAnsi="宋体" w:cs="宋体"/>
          <w:color w:val="000000"/>
        </w:rPr>
      </w:pPr>
      <w:r>
        <w:rPr>
          <w:rFonts w:ascii="宋体" w:eastAsia="宋体" w:hAnsi="宋体" w:cs="宋体" w:hint="eastAsia"/>
          <w:color w:val="000000"/>
        </w:rPr>
        <w:t>我单位承诺：</w:t>
      </w:r>
    </w:p>
    <w:p>
      <w:pPr>
        <w:ind w:firstLine="480" w:firstLineChars="200"/>
        <w:rPr>
          <w:rFonts w:ascii="宋体" w:eastAsia="宋体" w:hAnsi="宋体" w:cs="宋体"/>
          <w:color w:val="000000"/>
        </w:rPr>
      </w:pPr>
      <w:r>
        <w:rPr>
          <w:rFonts w:ascii="宋体" w:eastAsia="宋体" w:hAnsi="宋体" w:cs="宋体" w:hint="eastAsia"/>
          <w:color w:val="000000"/>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color w:val="000000"/>
        </w:rPr>
      </w:pPr>
      <w:r>
        <w:rPr>
          <w:rFonts w:ascii="宋体" w:eastAsia="宋体" w:hAnsi="宋体" w:cs="宋体" w:hint="eastAsia"/>
          <w:color w:val="000000"/>
        </w:rPr>
        <w:t>2.</w:t>
      </w:r>
      <w:r>
        <w:rPr>
          <w:rFonts w:ascii="宋体" w:eastAsia="宋体" w:hAnsi="宋体" w:cs="宋体" w:hint="eastAsia"/>
          <w:szCs w:val="21"/>
        </w:rPr>
        <w:t>我单位参与该项目投标，</w:t>
      </w:r>
      <w:r>
        <w:rPr>
          <w:rFonts w:ascii="宋体" w:eastAsia="宋体" w:hAnsi="宋体" w:cs="宋体" w:hint="eastAsia"/>
        </w:rPr>
        <w:t>不采用联合体投标，不使用进口产品参与投标。</w:t>
      </w:r>
    </w:p>
    <w:p>
      <w:pPr>
        <w:ind w:firstLine="480" w:firstLineChars="200"/>
        <w:rPr>
          <w:rFonts w:ascii="宋体" w:eastAsia="宋体" w:hAnsi="宋体" w:cs="宋体"/>
          <w:color w:val="000000"/>
        </w:rPr>
      </w:pPr>
      <w:r>
        <w:rPr>
          <w:rFonts w:ascii="宋体" w:eastAsia="宋体" w:hAnsi="宋体" w:cs="宋体" w:hint="eastAsia"/>
          <w:color w:val="000000"/>
        </w:rPr>
        <w:t>3.我单位参与本项目政府采购活动时不存在被有关部门禁止参与政府采购活动且在有效期内的情况。</w:t>
      </w:r>
    </w:p>
    <w:p>
      <w:pPr>
        <w:ind w:firstLine="480" w:firstLineChars="200"/>
        <w:rPr>
          <w:rFonts w:ascii="宋体" w:eastAsia="宋体" w:hAnsi="宋体" w:cs="宋体"/>
          <w:color w:val="000000"/>
        </w:rPr>
      </w:pPr>
      <w:r>
        <w:rPr>
          <w:rFonts w:ascii="宋体" w:eastAsia="宋体" w:hAnsi="宋体" w:cs="宋体" w:hint="eastAsia"/>
          <w:color w:val="000000"/>
        </w:rPr>
        <w:t>4.我单位具备《中华人民共和国政府采购法》第二十二条的条件。</w:t>
      </w:r>
    </w:p>
    <w:p>
      <w:pPr>
        <w:ind w:firstLine="480" w:firstLineChars="200"/>
        <w:rPr>
          <w:rFonts w:ascii="宋体" w:eastAsia="宋体" w:hAnsi="宋体" w:cs="宋体"/>
          <w:color w:val="000000"/>
        </w:rPr>
      </w:pPr>
      <w:r>
        <w:rPr>
          <w:rFonts w:ascii="宋体" w:eastAsia="宋体" w:hAnsi="宋体" w:cs="宋体" w:hint="eastAsia"/>
          <w:color w:val="000000"/>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s="宋体"/>
          <w:color w:val="000000"/>
        </w:rPr>
      </w:pPr>
      <w:r>
        <w:rPr>
          <w:rFonts w:ascii="宋体" w:eastAsia="宋体" w:hAnsi="宋体" w:cs="宋体" w:hint="eastAsia"/>
          <w:color w:val="000000"/>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color w:val="000000"/>
        </w:rPr>
      </w:pPr>
      <w:r>
        <w:rPr>
          <w:rFonts w:ascii="宋体" w:eastAsia="宋体" w:hAnsi="宋体" w:cs="宋体" w:hint="eastAsia"/>
          <w:color w:val="000000"/>
        </w:rPr>
        <w:t>7.</w:t>
      </w:r>
      <w:r>
        <w:rPr>
          <w:rFonts w:ascii="宋体" w:eastAsia="宋体" w:hAnsi="宋体" w:hint="eastAsia"/>
          <w:color w:val="000000"/>
        </w:rPr>
        <w:t>我单位不存在“单位负责人为同一人或者存在直接控股、管理关系的不同供应商，参加同一合同项下的政府采购活动”的情形；不存在不同投标供应商法定代表人、主要经营负责人、投标授权代表人、项目负责人、主要技术人员、投标文件编制人员为同一人、属同一单位或者在同一单位缴纳社会保险的情形。</w:t>
      </w:r>
    </w:p>
    <w:p>
      <w:pPr>
        <w:ind w:firstLine="480" w:firstLineChars="200"/>
        <w:rPr>
          <w:rFonts w:ascii="宋体" w:eastAsia="宋体" w:hAnsi="宋体" w:cs="宋体"/>
          <w:color w:val="000000"/>
        </w:rPr>
      </w:pPr>
      <w:r>
        <w:rPr>
          <w:rFonts w:ascii="宋体" w:eastAsia="宋体" w:hAnsi="宋体" w:cs="宋体" w:hint="eastAsia"/>
          <w:color w:val="000000"/>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color w:val="000000"/>
        </w:rPr>
      </w:pPr>
      <w:r>
        <w:rPr>
          <w:rFonts w:ascii="宋体" w:eastAsia="宋体" w:hAnsi="宋体" w:cs="宋体" w:hint="eastAsia"/>
          <w:color w:val="000000"/>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color w:val="000000"/>
        </w:rPr>
      </w:pPr>
      <w:r>
        <w:rPr>
          <w:rFonts w:ascii="宋体" w:eastAsia="宋体" w:hAnsi="宋体" w:cs="宋体" w:hint="eastAsia"/>
          <w:color w:val="000000"/>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color w:val="000000"/>
        </w:rPr>
      </w:pPr>
      <w:r>
        <w:rPr>
          <w:rFonts w:ascii="宋体" w:eastAsia="宋体" w:hAnsi="宋体" w:cs="宋体" w:hint="eastAsia"/>
          <w:color w:val="000000"/>
        </w:rPr>
        <w:t>11.我单位承诺中标后项目不转包，未经采购人同意不进行分包。</w:t>
      </w:r>
    </w:p>
    <w:p>
      <w:pPr>
        <w:ind w:firstLine="480" w:firstLineChars="200"/>
        <w:rPr>
          <w:rFonts w:ascii="宋体" w:eastAsia="宋体" w:hAnsi="宋体" w:cs="宋体"/>
          <w:color w:val="000000"/>
        </w:rPr>
      </w:pPr>
      <w:r>
        <w:rPr>
          <w:rFonts w:ascii="宋体" w:eastAsia="宋体" w:hAnsi="宋体" w:cs="宋体" w:hint="eastAsia"/>
          <w:color w:val="000000"/>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color w:val="000000"/>
        </w:rPr>
      </w:pPr>
      <w:r>
        <w:rPr>
          <w:rFonts w:ascii="宋体" w:eastAsia="宋体" w:hAnsi="宋体" w:cs="宋体" w:hint="eastAsia"/>
          <w:color w:val="000000"/>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color w:val="000000"/>
          <w:szCs w:val="24"/>
        </w:rPr>
      </w:pPr>
      <w:r>
        <w:rPr>
          <w:rFonts w:ascii="宋体" w:eastAsia="宋体" w:hAnsi="宋体" w:cs="宋体" w:hint="eastAsia"/>
          <w:szCs w:val="24"/>
        </w:rPr>
        <w:t>14.</w:t>
      </w:r>
      <w:r>
        <w:rPr>
          <w:rFonts w:ascii="宋体" w:eastAsia="宋体" w:hAnsi="宋体" w:cs="宋体" w:hint="eastAsia"/>
          <w:color w:val="000000"/>
          <w:szCs w:val="24"/>
        </w:rPr>
        <w:t xml:space="preserve"> 我单位承诺未为本项目提供整体设计、规范编制或者管理、监理、检测等服务。</w:t>
      </w:r>
    </w:p>
    <w:p>
      <w:pPr>
        <w:pStyle w:val="NormalIndent"/>
        <w:rPr>
          <w:rFonts w:ascii="宋体" w:eastAsia="宋体" w:hAnsi="宋体" w:cs="宋体"/>
          <w:color w:val="000000"/>
          <w:szCs w:val="24"/>
        </w:rPr>
      </w:pPr>
      <w:r>
        <w:rPr>
          <w:rFonts w:ascii="宋体" w:eastAsia="宋体" w:hAnsi="宋体" w:cs="宋体" w:hint="eastAsia"/>
          <w:color w:val="000000"/>
          <w:szCs w:val="24"/>
        </w:rPr>
        <w:t>15.我单位承诺，参与本项目投标前三年内，未受过环境监测行政主管部门行政处罚或未有被政府相关部门（如质检部门等）、媒体通报弄虚作假等情形。</w:t>
      </w:r>
    </w:p>
    <w:p>
      <w:pPr>
        <w:pStyle w:val="NormalIndent"/>
        <w:rPr>
          <w:rFonts w:ascii="宋体" w:eastAsia="宋体" w:hAnsi="宋体" w:cs="宋体"/>
          <w:color w:val="000000"/>
          <w:szCs w:val="24"/>
        </w:rPr>
      </w:pPr>
      <w:r>
        <w:rPr>
          <w:rFonts w:ascii="宋体" w:eastAsia="宋体" w:hAnsi="宋体" w:cs="宋体" w:hint="eastAsia"/>
          <w:color w:val="000000"/>
          <w:szCs w:val="24"/>
        </w:rPr>
        <w:t xml:space="preserve">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 </w:t>
      </w:r>
    </w:p>
    <w:p>
      <w:pPr>
        <w:ind w:firstLine="480" w:firstLineChars="200"/>
        <w:rPr>
          <w:rFonts w:ascii="宋体" w:eastAsia="宋体" w:hAnsi="宋体" w:cs="宋体"/>
          <w:color w:val="000000"/>
        </w:rPr>
      </w:pPr>
      <w:r>
        <w:rPr>
          <w:rFonts w:ascii="宋体" w:eastAsia="宋体" w:hAnsi="宋体" w:cs="宋体" w:hint="eastAsia"/>
          <w:color w:val="000000"/>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szCs w:val="21"/>
        </w:rPr>
      </w:pPr>
    </w:p>
    <w:p>
      <w:pPr>
        <w:spacing w:before="60" w:beforeLines="25" w:after="60" w:afterLines="25"/>
        <w:jc w:val="right"/>
        <w:rPr>
          <w:rFonts w:ascii="宋体" w:eastAsia="宋体" w:hAnsi="宋体" w:cs="宋体"/>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b/>
          <w:szCs w:val="21"/>
        </w:rPr>
      </w:pPr>
      <w:bookmarkEnd w:id="51"/>
    </w:p>
    <w:p>
      <w:pPr>
        <w:ind w:firstLine="480" w:firstLineChars="200"/>
        <w:jc w:val="center"/>
        <w:rPr>
          <w:rFonts w:ascii="宋体" w:eastAsia="宋体" w:hAnsi="宋体" w:cs="宋体"/>
          <w:b/>
          <w:bCs/>
        </w:rPr>
      </w:pPr>
    </w:p>
    <w:p>
      <w:pPr>
        <w:rPr>
          <w:rFonts w:ascii="宋体" w:eastAsia="宋体" w:hAnsi="宋体" w:cs="宋体"/>
        </w:rPr>
      </w:pPr>
      <w:r>
        <w:rPr>
          <w:rFonts w:ascii="宋体" w:eastAsia="宋体" w:hAnsi="宋体" w:cs="宋体" w:hint="eastAsia"/>
        </w:rPr>
        <w:br w:type="page"/>
      </w:r>
    </w:p>
    <w:p>
      <w:pPr>
        <w:pStyle w:val="Heading3"/>
        <w:jc w:val="center"/>
        <w:rPr>
          <w:rFonts w:cs="宋体"/>
          <w:b w:val="0"/>
          <w:sz w:val="24"/>
          <w:szCs w:val="24"/>
        </w:rPr>
      </w:pPr>
      <w:r>
        <w:rPr>
          <w:rFonts w:cs="宋体" w:hint="eastAsia"/>
          <w:b w:val="0"/>
          <w:sz w:val="24"/>
          <w:szCs w:val="24"/>
        </w:rPr>
        <w:t>三、投标人情况及资格证明文件</w:t>
      </w:r>
    </w:p>
    <w:p>
      <w:pPr>
        <w:rPr>
          <w:rFonts w:ascii="宋体" w:eastAsia="宋体" w:hAnsi="宋体" w:cs="宋体"/>
          <w:b/>
          <w:bCs/>
        </w:rPr>
      </w:pPr>
    </w:p>
    <w:p>
      <w:pPr>
        <w:ind w:firstLine="480" w:firstLineChars="200"/>
        <w:outlineLvl w:val="3"/>
        <w:rPr>
          <w:rFonts w:ascii="宋体" w:eastAsia="宋体" w:hAnsi="宋体" w:cs="宋体"/>
          <w:bCs/>
          <w:szCs w:val="32"/>
        </w:rPr>
      </w:pPr>
      <w:bookmarkStart w:id="52" w:name="_Hlk72257590"/>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b/>
          <w:bCs/>
          <w:color w:val="FF0000"/>
        </w:rPr>
      </w:pPr>
      <w:r>
        <w:rPr>
          <w:rFonts w:ascii="宋体" w:eastAsia="宋体" w:hAnsi="宋体" w:cs="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b/>
          <w:bCs/>
          <w:color w:val="FF0000"/>
        </w:rPr>
      </w:pPr>
    </w:p>
    <w:p>
      <w:pPr>
        <w:ind w:firstLine="480" w:firstLineChars="200"/>
        <w:outlineLvl w:val="3"/>
        <w:rPr>
          <w:rFonts w:ascii="宋体" w:eastAsia="宋体" w:hAnsi="宋体" w:cs="宋体"/>
          <w:bCs/>
          <w:szCs w:val="32"/>
        </w:rPr>
      </w:pPr>
      <w:r>
        <w:rPr>
          <w:rFonts w:ascii="宋体" w:eastAsia="宋体" w:hAnsi="宋体" w:cs="宋体" w:hint="eastAsia"/>
          <w:bCs/>
          <w:szCs w:val="32"/>
        </w:rPr>
        <w:t>（二）投标人近三年同类业绩</w:t>
      </w:r>
    </w:p>
    <w:tbl>
      <w:tblPr>
        <w:tblStyle w:val="TableNormal"/>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8"/>
        <w:gridCol w:w="989"/>
        <w:gridCol w:w="2575"/>
        <w:gridCol w:w="1975"/>
        <w:gridCol w:w="1464"/>
        <w:gridCol w:w="861"/>
      </w:tblGrid>
      <w:tr>
        <w:tblPrEx>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386" w:type="pct"/>
            <w:vAlign w:val="center"/>
          </w:tcPr>
          <w:p>
            <w:pPr>
              <w:jc w:val="center"/>
              <w:rPr>
                <w:rFonts w:ascii="宋体" w:eastAsia="宋体" w:hAnsi="宋体" w:cs="宋体"/>
                <w:sz w:val="20"/>
                <w:szCs w:val="21"/>
              </w:rPr>
            </w:pPr>
            <w:r>
              <w:rPr>
                <w:rFonts w:ascii="宋体" w:eastAsia="宋体" w:hAnsi="宋体" w:cs="宋体" w:hint="eastAsia"/>
                <w:sz w:val="20"/>
                <w:szCs w:val="21"/>
              </w:rPr>
              <w:t>序号</w:t>
            </w:r>
          </w:p>
        </w:tc>
        <w:tc>
          <w:tcPr>
            <w:tcW w:w="580" w:type="pct"/>
            <w:vAlign w:val="center"/>
          </w:tcPr>
          <w:p>
            <w:pPr>
              <w:jc w:val="center"/>
              <w:rPr>
                <w:rFonts w:ascii="宋体" w:eastAsia="宋体" w:hAnsi="宋体" w:cs="宋体"/>
                <w:sz w:val="20"/>
                <w:szCs w:val="21"/>
              </w:rPr>
            </w:pPr>
            <w:r>
              <w:rPr>
                <w:rFonts w:ascii="宋体" w:eastAsia="宋体" w:hAnsi="宋体" w:cs="宋体" w:hint="eastAsia"/>
                <w:sz w:val="20"/>
                <w:szCs w:val="21"/>
              </w:rPr>
              <w:t>采购人</w:t>
            </w:r>
          </w:p>
        </w:tc>
        <w:tc>
          <w:tcPr>
            <w:tcW w:w="1510" w:type="pct"/>
            <w:vAlign w:val="center"/>
          </w:tcPr>
          <w:p>
            <w:pPr>
              <w:jc w:val="center"/>
              <w:rPr>
                <w:rFonts w:ascii="宋体" w:eastAsia="宋体" w:hAnsi="宋体" w:cs="宋体"/>
                <w:sz w:val="20"/>
                <w:szCs w:val="21"/>
              </w:rPr>
            </w:pPr>
            <w:r>
              <w:rPr>
                <w:rFonts w:ascii="宋体" w:eastAsia="宋体" w:hAnsi="宋体" w:cs="宋体" w:hint="eastAsia"/>
                <w:sz w:val="20"/>
                <w:szCs w:val="21"/>
              </w:rPr>
              <w:t>项目名称</w:t>
            </w:r>
          </w:p>
        </w:tc>
        <w:tc>
          <w:tcPr>
            <w:tcW w:w="1158" w:type="pct"/>
            <w:vAlign w:val="center"/>
          </w:tcPr>
          <w:p>
            <w:pPr>
              <w:jc w:val="center"/>
              <w:rPr>
                <w:rFonts w:ascii="宋体" w:eastAsia="宋体" w:hAnsi="宋体" w:cs="宋体"/>
                <w:sz w:val="20"/>
                <w:szCs w:val="21"/>
              </w:rPr>
            </w:pPr>
            <w:r>
              <w:rPr>
                <w:rFonts w:ascii="宋体" w:eastAsia="宋体" w:hAnsi="宋体" w:cs="宋体" w:hint="eastAsia"/>
                <w:sz w:val="20"/>
                <w:szCs w:val="21"/>
              </w:rPr>
              <w:t>项目规模（金额）</w:t>
            </w:r>
          </w:p>
        </w:tc>
        <w:tc>
          <w:tcPr>
            <w:tcW w:w="858" w:type="pct"/>
            <w:vAlign w:val="center"/>
          </w:tcPr>
          <w:p>
            <w:pPr>
              <w:jc w:val="center"/>
              <w:rPr>
                <w:rFonts w:ascii="宋体" w:eastAsia="宋体" w:hAnsi="宋体" w:cs="宋体"/>
                <w:sz w:val="20"/>
                <w:szCs w:val="21"/>
              </w:rPr>
            </w:pPr>
            <w:r>
              <w:rPr>
                <w:rFonts w:ascii="宋体" w:eastAsia="宋体" w:hAnsi="宋体" w:cs="宋体" w:hint="eastAsia"/>
                <w:sz w:val="20"/>
                <w:szCs w:val="21"/>
              </w:rPr>
              <w:t>合同签订日期</w:t>
            </w:r>
          </w:p>
        </w:tc>
        <w:tc>
          <w:tcPr>
            <w:tcW w:w="505" w:type="pct"/>
            <w:vAlign w:val="center"/>
          </w:tcPr>
          <w:p>
            <w:pPr>
              <w:jc w:val="center"/>
              <w:rPr>
                <w:rFonts w:ascii="宋体" w:eastAsia="宋体" w:hAnsi="宋体" w:cs="宋体"/>
                <w:sz w:val="20"/>
                <w:szCs w:val="21"/>
              </w:rPr>
            </w:pPr>
            <w:r>
              <w:rPr>
                <w:rFonts w:ascii="宋体" w:eastAsia="宋体" w:hAnsi="宋体" w:cs="宋体" w:hint="eastAsia"/>
                <w:sz w:val="20"/>
                <w:szCs w:val="21"/>
              </w:rPr>
              <w:t>备注</w:t>
            </w: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sz w:val="20"/>
                <w:szCs w:val="21"/>
              </w:rPr>
            </w:pPr>
          </w:p>
        </w:tc>
        <w:tc>
          <w:tcPr>
            <w:tcW w:w="580" w:type="pct"/>
            <w:vAlign w:val="center"/>
          </w:tcPr>
          <w:p>
            <w:pPr>
              <w:rPr>
                <w:rFonts w:ascii="宋体" w:eastAsia="宋体" w:hAnsi="宋体" w:cs="宋体"/>
                <w:sz w:val="20"/>
                <w:szCs w:val="21"/>
              </w:rPr>
            </w:pPr>
          </w:p>
        </w:tc>
        <w:tc>
          <w:tcPr>
            <w:tcW w:w="1510" w:type="pct"/>
            <w:vAlign w:val="center"/>
          </w:tcPr>
          <w:p>
            <w:pPr>
              <w:ind w:firstLine="480" w:firstLineChars="200"/>
              <w:rPr>
                <w:rFonts w:ascii="宋体" w:eastAsia="宋体" w:hAnsi="宋体" w:cs="宋体"/>
                <w:sz w:val="20"/>
                <w:szCs w:val="21"/>
              </w:rPr>
            </w:pPr>
          </w:p>
        </w:tc>
        <w:tc>
          <w:tcPr>
            <w:tcW w:w="1158" w:type="pct"/>
            <w:vAlign w:val="center"/>
          </w:tcPr>
          <w:p>
            <w:pPr>
              <w:ind w:firstLine="480" w:firstLineChars="200"/>
              <w:rPr>
                <w:rFonts w:ascii="宋体" w:eastAsia="宋体" w:hAnsi="宋体" w:cs="宋体"/>
                <w:sz w:val="20"/>
                <w:szCs w:val="21"/>
              </w:rPr>
            </w:pPr>
          </w:p>
        </w:tc>
        <w:tc>
          <w:tcPr>
            <w:tcW w:w="858" w:type="pct"/>
            <w:vAlign w:val="center"/>
          </w:tcPr>
          <w:p>
            <w:pPr>
              <w:ind w:firstLine="480" w:firstLineChars="200"/>
              <w:rPr>
                <w:rFonts w:ascii="宋体" w:eastAsia="宋体" w:hAnsi="宋体" w:cs="宋体"/>
                <w:sz w:val="20"/>
                <w:szCs w:val="21"/>
              </w:rPr>
            </w:pPr>
          </w:p>
        </w:tc>
        <w:tc>
          <w:tcPr>
            <w:tcW w:w="505" w:type="pct"/>
            <w:vAlign w:val="center"/>
          </w:tcPr>
          <w:p>
            <w:pPr>
              <w:ind w:firstLine="480" w:firstLineChars="200"/>
              <w:rPr>
                <w:rFonts w:ascii="宋体" w:eastAsia="宋体" w:hAnsi="宋体" w:cs="宋体"/>
                <w:sz w:val="20"/>
                <w:szCs w:val="21"/>
              </w:rPr>
            </w:pP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sz w:val="20"/>
                <w:szCs w:val="21"/>
              </w:rPr>
            </w:pPr>
          </w:p>
        </w:tc>
        <w:tc>
          <w:tcPr>
            <w:tcW w:w="580" w:type="pct"/>
            <w:vAlign w:val="center"/>
          </w:tcPr>
          <w:p>
            <w:pPr>
              <w:ind w:firstLine="480" w:firstLineChars="200"/>
              <w:rPr>
                <w:rFonts w:ascii="宋体" w:eastAsia="宋体" w:hAnsi="宋体" w:cs="宋体"/>
                <w:sz w:val="20"/>
                <w:szCs w:val="21"/>
              </w:rPr>
            </w:pPr>
          </w:p>
        </w:tc>
        <w:tc>
          <w:tcPr>
            <w:tcW w:w="1510" w:type="pct"/>
            <w:vAlign w:val="center"/>
          </w:tcPr>
          <w:p>
            <w:pPr>
              <w:ind w:firstLine="480" w:firstLineChars="200"/>
              <w:rPr>
                <w:rFonts w:ascii="宋体" w:eastAsia="宋体" w:hAnsi="宋体" w:cs="宋体"/>
                <w:sz w:val="20"/>
                <w:szCs w:val="21"/>
              </w:rPr>
            </w:pPr>
          </w:p>
        </w:tc>
        <w:tc>
          <w:tcPr>
            <w:tcW w:w="1158" w:type="pct"/>
            <w:vAlign w:val="center"/>
          </w:tcPr>
          <w:p>
            <w:pPr>
              <w:ind w:firstLine="480" w:firstLineChars="200"/>
              <w:rPr>
                <w:rFonts w:ascii="宋体" w:eastAsia="宋体" w:hAnsi="宋体" w:cs="宋体"/>
                <w:sz w:val="20"/>
                <w:szCs w:val="21"/>
              </w:rPr>
            </w:pPr>
          </w:p>
        </w:tc>
        <w:tc>
          <w:tcPr>
            <w:tcW w:w="858" w:type="pct"/>
            <w:vAlign w:val="center"/>
          </w:tcPr>
          <w:p>
            <w:pPr>
              <w:ind w:firstLine="480" w:firstLineChars="200"/>
              <w:rPr>
                <w:rFonts w:ascii="宋体" w:eastAsia="宋体" w:hAnsi="宋体" w:cs="宋体"/>
                <w:sz w:val="20"/>
                <w:szCs w:val="21"/>
              </w:rPr>
            </w:pPr>
          </w:p>
        </w:tc>
        <w:tc>
          <w:tcPr>
            <w:tcW w:w="505" w:type="pct"/>
            <w:vAlign w:val="center"/>
          </w:tcPr>
          <w:p>
            <w:pPr>
              <w:ind w:firstLine="480" w:firstLineChars="200"/>
              <w:rPr>
                <w:rFonts w:ascii="宋体" w:eastAsia="宋体" w:hAnsi="宋体" w:cs="宋体"/>
                <w:sz w:val="20"/>
                <w:szCs w:val="21"/>
              </w:rPr>
            </w:pP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sz w:val="20"/>
                <w:szCs w:val="21"/>
              </w:rPr>
            </w:pPr>
          </w:p>
        </w:tc>
        <w:tc>
          <w:tcPr>
            <w:tcW w:w="580" w:type="pct"/>
            <w:vAlign w:val="center"/>
          </w:tcPr>
          <w:p>
            <w:pPr>
              <w:ind w:firstLine="480" w:firstLineChars="200"/>
              <w:rPr>
                <w:rFonts w:ascii="宋体" w:eastAsia="宋体" w:hAnsi="宋体" w:cs="宋体"/>
                <w:sz w:val="20"/>
                <w:szCs w:val="21"/>
              </w:rPr>
            </w:pPr>
          </w:p>
        </w:tc>
        <w:tc>
          <w:tcPr>
            <w:tcW w:w="1510" w:type="pct"/>
            <w:vAlign w:val="center"/>
          </w:tcPr>
          <w:p>
            <w:pPr>
              <w:ind w:firstLine="480" w:firstLineChars="200"/>
              <w:rPr>
                <w:rFonts w:ascii="宋体" w:eastAsia="宋体" w:hAnsi="宋体" w:cs="宋体"/>
                <w:sz w:val="20"/>
                <w:szCs w:val="21"/>
              </w:rPr>
            </w:pPr>
          </w:p>
        </w:tc>
        <w:tc>
          <w:tcPr>
            <w:tcW w:w="1158" w:type="pct"/>
            <w:vAlign w:val="center"/>
          </w:tcPr>
          <w:p>
            <w:pPr>
              <w:ind w:firstLine="480" w:firstLineChars="200"/>
              <w:rPr>
                <w:rFonts w:ascii="宋体" w:eastAsia="宋体" w:hAnsi="宋体" w:cs="宋体"/>
                <w:sz w:val="20"/>
                <w:szCs w:val="21"/>
              </w:rPr>
            </w:pPr>
          </w:p>
        </w:tc>
        <w:tc>
          <w:tcPr>
            <w:tcW w:w="858" w:type="pct"/>
            <w:vAlign w:val="center"/>
          </w:tcPr>
          <w:p>
            <w:pPr>
              <w:ind w:firstLine="480" w:firstLineChars="200"/>
              <w:rPr>
                <w:rFonts w:ascii="宋体" w:eastAsia="宋体" w:hAnsi="宋体" w:cs="宋体"/>
                <w:sz w:val="20"/>
                <w:szCs w:val="21"/>
              </w:rPr>
            </w:pPr>
          </w:p>
        </w:tc>
        <w:tc>
          <w:tcPr>
            <w:tcW w:w="505" w:type="pct"/>
            <w:vAlign w:val="center"/>
          </w:tcPr>
          <w:p>
            <w:pPr>
              <w:ind w:firstLine="480" w:firstLineChars="200"/>
              <w:rPr>
                <w:rFonts w:ascii="宋体" w:eastAsia="宋体" w:hAnsi="宋体" w:cs="宋体"/>
                <w:sz w:val="20"/>
                <w:szCs w:val="21"/>
              </w:rPr>
            </w:pPr>
          </w:p>
        </w:tc>
      </w:tr>
    </w:tbl>
    <w:p>
      <w:pPr>
        <w:rPr>
          <w:rFonts w:ascii="宋体" w:eastAsia="宋体" w:hAnsi="宋体" w:cs="宋体"/>
          <w:b/>
          <w:bCs/>
        </w:rPr>
      </w:pPr>
    </w:p>
    <w:p>
      <w:pPr>
        <w:ind w:firstLine="480" w:firstLineChars="200"/>
        <w:outlineLvl w:val="3"/>
        <w:rPr>
          <w:rFonts w:ascii="宋体" w:eastAsia="宋体" w:hAnsi="宋体" w:cs="宋体"/>
          <w:bCs/>
          <w:szCs w:val="32"/>
        </w:rPr>
      </w:pPr>
      <w:r>
        <w:rPr>
          <w:rFonts w:ascii="宋体" w:eastAsia="宋体" w:hAnsi="宋体" w:cs="宋体" w:hint="eastAsia"/>
          <w:bCs/>
          <w:szCs w:val="32"/>
        </w:rPr>
        <w:t>（三）招标文件要求提供的检测报告等证明材料</w:t>
      </w:r>
    </w:p>
    <w:p>
      <w:pPr>
        <w:pStyle w:val="AONormal"/>
        <w:ind w:firstLine="0" w:firstLineChars="0"/>
        <w:rPr>
          <w:rFonts w:ascii="宋体" w:eastAsia="宋体" w:hAnsi="宋体" w:cs="宋体"/>
        </w:rPr>
      </w:pPr>
    </w:p>
    <w:p>
      <w:pPr>
        <w:pStyle w:val="AONormal"/>
        <w:ind w:firstLine="0" w:firstLineChars="0"/>
        <w:rPr>
          <w:rFonts w:ascii="宋体" w:eastAsia="宋体" w:hAnsi="宋体" w:cs="宋体"/>
        </w:rPr>
      </w:pPr>
    </w:p>
    <w:p>
      <w:pPr>
        <w:ind w:firstLine="480" w:firstLineChars="200"/>
        <w:outlineLvl w:val="3"/>
        <w:rPr>
          <w:rFonts w:ascii="宋体" w:eastAsia="宋体" w:hAnsi="宋体" w:cs="宋体"/>
          <w:bCs/>
          <w:szCs w:val="32"/>
        </w:rPr>
      </w:pPr>
      <w:r>
        <w:rPr>
          <w:rFonts w:ascii="宋体" w:eastAsia="宋体" w:hAnsi="宋体" w:cs="宋体" w:hint="eastAsia"/>
          <w:bCs/>
          <w:szCs w:val="32"/>
        </w:rPr>
        <w:t>（四）</w:t>
      </w:r>
      <w:bookmarkStart w:id="53" w:name="_Hlk72257908"/>
      <w:r>
        <w:rPr>
          <w:rFonts w:ascii="宋体" w:eastAsia="宋体" w:hAnsi="宋体" w:cs="宋体" w:hint="eastAsia"/>
          <w:bCs/>
          <w:szCs w:val="32"/>
        </w:rPr>
        <w:t>中小企业声明函、残疾人福利性单位声明函及监狱企业声明函</w:t>
      </w:r>
    </w:p>
    <w:p>
      <w:pPr>
        <w:jc w:val="center"/>
        <w:rPr>
          <w:rFonts w:ascii="宋体" w:eastAsia="宋体" w:hAnsi="宋体" w:cs="宋体"/>
          <w:b/>
        </w:rPr>
      </w:pPr>
      <w:bookmarkEnd w:id="52"/>
    </w:p>
    <w:p>
      <w:pPr>
        <w:spacing w:before="120" w:beforeLines="50"/>
        <w:ind w:firstLine="480" w:firstLineChars="200"/>
        <w:rPr>
          <w:rFonts w:ascii="宋体" w:eastAsia="宋体" w:hAnsi="宋体" w:cs="宋体"/>
          <w:b/>
          <w:bCs/>
          <w:color w:val="FF0000"/>
        </w:rPr>
      </w:pPr>
      <w:r>
        <w:rPr>
          <w:rFonts w:ascii="宋体" w:eastAsia="宋体" w:hAnsi="宋体" w:cs="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b/>
        </w:rPr>
      </w:pPr>
    </w:p>
    <w:p>
      <w:pPr>
        <w:jc w:val="center"/>
        <w:rPr>
          <w:rFonts w:ascii="宋体" w:eastAsia="宋体" w:hAnsi="宋体" w:cs="宋体"/>
          <w:b/>
        </w:rPr>
      </w:pPr>
      <w:r>
        <w:rPr>
          <w:rFonts w:ascii="宋体" w:eastAsia="宋体" w:hAnsi="宋体" w:cs="宋体" w:hint="eastAsia"/>
          <w:b/>
        </w:rPr>
        <w:t xml:space="preserve">1、中小企业声明函（货物） </w:t>
      </w:r>
    </w:p>
    <w:p>
      <w:pPr>
        <w:ind w:firstLine="480" w:firstLineChars="200"/>
        <w:rPr>
          <w:rFonts w:ascii="宋体" w:eastAsia="宋体" w:hAnsi="宋体" w:cs="宋体"/>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深圳职业技术大学</w:t>
      </w:r>
      <w:r>
        <w:rPr>
          <w:rFonts w:ascii="宋体" w:eastAsia="宋体" w:hAnsi="宋体" w:cs="宋体" w:hint="eastAsia"/>
          <w:b/>
          <w:bCs/>
          <w:szCs w:val="21"/>
          <w:u w:val="single"/>
        </w:rPr>
        <w:t>）</w:t>
      </w:r>
      <w:r>
        <w:rPr>
          <w:rFonts w:ascii="宋体" w:eastAsia="宋体" w:hAnsi="宋体" w:cs="宋体" w:hint="eastAsia"/>
          <w:szCs w:val="21"/>
        </w:rPr>
        <w:t>的</w:t>
      </w:r>
      <w:r>
        <w:rPr>
          <w:rFonts w:ascii="宋体" w:eastAsia="宋体" w:hAnsi="宋体" w:cs="宋体" w:hint="eastAsia"/>
          <w:b/>
          <w:bCs/>
          <w:szCs w:val="21"/>
          <w:u w:val="single"/>
        </w:rPr>
        <w:t>（高性能计算集群）</w:t>
      </w:r>
      <w:r>
        <w:rPr>
          <w:rFonts w:ascii="宋体" w:eastAsia="宋体" w:hAnsi="宋体" w:cs="宋体" w:hint="eastAsia"/>
          <w:szCs w:val="21"/>
        </w:rPr>
        <w:t>采购活动，提供的货物全部由符合政策要求的中小企业制造。相关企业的具体情况如下：</w:t>
      </w:r>
    </w:p>
    <w:p>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（中央处理器节点）</w:t>
      </w:r>
      <w:r>
        <w:rPr>
          <w:rFonts w:ascii="宋体" w:eastAsia="宋体" w:hAnsi="宋体" w:cs="宋体" w:hint="eastAsia"/>
          <w:szCs w:val="21"/>
        </w:rPr>
        <w:t xml:space="preserve">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w:t>
      </w:r>
      <w:r>
        <w:rPr>
          <w:rFonts w:ascii="宋体" w:eastAsia="宋体" w:hAnsi="宋体" w:cs="宋体" w:hint="eastAsia"/>
          <w:b/>
          <w:bCs/>
          <w:szCs w:val="21"/>
          <w:u w:val="single"/>
        </w:rPr>
        <w:t xml:space="preserve">业）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u w:val="single"/>
        </w:rPr>
        <w:t xml:space="preserve">   </w:t>
      </w:r>
      <w:r>
        <w:rPr>
          <w:rFonts w:ascii="宋体" w:eastAsia="宋体" w:hAnsi="宋体" w:cs="宋体" w:hint="eastAsia"/>
          <w:szCs w:val="21"/>
        </w:rPr>
        <w:t>人，营业收入为</w:t>
      </w:r>
      <w:r>
        <w:rPr>
          <w:rFonts w:ascii="宋体" w:eastAsia="宋体" w:hAnsi="宋体" w:cs="宋体" w:hint="eastAsia"/>
          <w:szCs w:val="21"/>
          <w:u w:val="single"/>
        </w:rPr>
        <w:t xml:space="preserve">   </w:t>
      </w:r>
      <w:r>
        <w:rPr>
          <w:rFonts w:ascii="宋体" w:eastAsia="宋体" w:hAnsi="宋体" w:cs="宋体" w:hint="eastAsia"/>
          <w:szCs w:val="21"/>
        </w:rPr>
        <w:t>万元，资产总额为</w:t>
      </w:r>
      <w:r>
        <w:rPr>
          <w:rFonts w:ascii="宋体" w:eastAsia="宋体" w:hAnsi="宋体" w:cs="宋体" w:hint="eastAsia"/>
          <w:szCs w:val="21"/>
          <w:u w:val="single"/>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szCs w:val="21"/>
          <w:u w:val="single"/>
        </w:rPr>
      </w:pPr>
      <w:r>
        <w:rPr>
          <w:rFonts w:ascii="宋体" w:eastAsia="宋体" w:hAnsi="宋体" w:cs="宋体" w:hint="eastAsia"/>
          <w:szCs w:val="21"/>
        </w:rPr>
        <w:t>2.</w:t>
      </w:r>
      <w:r>
        <w:rPr>
          <w:rFonts w:ascii="宋体" w:eastAsia="宋体" w:hAnsi="宋体" w:cs="宋体" w:hint="eastAsia"/>
          <w:b/>
          <w:bCs/>
          <w:szCs w:val="21"/>
          <w:u w:val="single"/>
        </w:rPr>
        <w:t xml:space="preserve"> （图形处理核心节点）</w:t>
      </w:r>
      <w:r>
        <w:rPr>
          <w:rFonts w:ascii="宋体" w:eastAsia="宋体" w:hAnsi="宋体" w:cs="宋体" w:hint="eastAsia"/>
          <w:szCs w:val="21"/>
        </w:rPr>
        <w:t xml:space="preserve">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w:t>
      </w:r>
      <w:r>
        <w:rPr>
          <w:rFonts w:ascii="宋体" w:eastAsia="宋体" w:hAnsi="宋体" w:cs="宋体" w:hint="eastAsia"/>
          <w:b/>
          <w:bCs/>
          <w:szCs w:val="21"/>
          <w:u w:val="single"/>
        </w:rPr>
        <w:t xml:space="preserve">业）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u w:val="single"/>
        </w:rPr>
        <w:t xml:space="preserve">   </w:t>
      </w:r>
      <w:r>
        <w:rPr>
          <w:rFonts w:ascii="宋体" w:eastAsia="宋体" w:hAnsi="宋体" w:cs="宋体" w:hint="eastAsia"/>
          <w:szCs w:val="21"/>
        </w:rPr>
        <w:t>人，营业收入为</w:t>
      </w:r>
      <w:r>
        <w:rPr>
          <w:rFonts w:ascii="宋体" w:eastAsia="宋体" w:hAnsi="宋体" w:cs="宋体" w:hint="eastAsia"/>
          <w:szCs w:val="21"/>
          <w:u w:val="single"/>
        </w:rPr>
        <w:t xml:space="preserve">   </w:t>
      </w:r>
      <w:r>
        <w:rPr>
          <w:rFonts w:ascii="宋体" w:eastAsia="宋体" w:hAnsi="宋体" w:cs="宋体" w:hint="eastAsia"/>
          <w:szCs w:val="21"/>
        </w:rPr>
        <w:t>万元，资产总额为</w:t>
      </w:r>
      <w:r>
        <w:rPr>
          <w:rFonts w:ascii="宋体" w:eastAsia="宋体" w:hAnsi="宋体" w:cs="宋体" w:hint="eastAsia"/>
          <w:szCs w:val="21"/>
          <w:u w:val="single"/>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szCs w:val="21"/>
          <w:u w:val="single"/>
        </w:rPr>
      </w:pPr>
      <w:r>
        <w:rPr>
          <w:rFonts w:ascii="宋体" w:eastAsia="宋体" w:hAnsi="宋体" w:cs="宋体" w:hint="eastAsia"/>
          <w:szCs w:val="21"/>
          <w:lang w:val="en-US" w:eastAsia="zh-CN"/>
        </w:rPr>
        <w:t>3</w:t>
      </w:r>
      <w:r>
        <w:rPr>
          <w:rFonts w:ascii="宋体" w:eastAsia="宋体" w:hAnsi="宋体" w:cs="宋体" w:hint="eastAsia"/>
          <w:szCs w:val="21"/>
        </w:rPr>
        <w:t>.</w:t>
      </w:r>
      <w:r>
        <w:rPr>
          <w:rFonts w:ascii="宋体" w:eastAsia="宋体" w:hAnsi="宋体" w:cs="宋体" w:hint="eastAsia"/>
          <w:b/>
          <w:bCs/>
          <w:szCs w:val="21"/>
          <w:u w:val="single"/>
        </w:rPr>
        <w:t xml:space="preserve"> （管理模块）</w:t>
      </w:r>
      <w:r>
        <w:rPr>
          <w:rFonts w:ascii="宋体" w:eastAsia="宋体" w:hAnsi="宋体" w:cs="宋体" w:hint="eastAsia"/>
          <w:szCs w:val="21"/>
        </w:rPr>
        <w:t xml:space="preserve">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w:t>
      </w:r>
      <w:r>
        <w:rPr>
          <w:rFonts w:ascii="宋体" w:eastAsia="宋体" w:hAnsi="宋体" w:cs="宋体" w:hint="eastAsia"/>
          <w:b/>
          <w:bCs/>
          <w:szCs w:val="21"/>
          <w:u w:val="single"/>
        </w:rPr>
        <w:t xml:space="preserve">业）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u w:val="single"/>
        </w:rPr>
        <w:t xml:space="preserve">   </w:t>
      </w:r>
      <w:r>
        <w:rPr>
          <w:rFonts w:ascii="宋体" w:eastAsia="宋体" w:hAnsi="宋体" w:cs="宋体" w:hint="eastAsia"/>
          <w:szCs w:val="21"/>
        </w:rPr>
        <w:t>人，营业收入为</w:t>
      </w:r>
      <w:r>
        <w:rPr>
          <w:rFonts w:ascii="宋体" w:eastAsia="宋体" w:hAnsi="宋体" w:cs="宋体" w:hint="eastAsia"/>
          <w:szCs w:val="21"/>
          <w:u w:val="single"/>
        </w:rPr>
        <w:t xml:space="preserve">   </w:t>
      </w:r>
      <w:r>
        <w:rPr>
          <w:rFonts w:ascii="宋体" w:eastAsia="宋体" w:hAnsi="宋体" w:cs="宋体" w:hint="eastAsia"/>
          <w:szCs w:val="21"/>
        </w:rPr>
        <w:t>万元，资产总额为</w:t>
      </w:r>
      <w:r>
        <w:rPr>
          <w:rFonts w:ascii="宋体" w:eastAsia="宋体" w:hAnsi="宋体" w:cs="宋体" w:hint="eastAsia"/>
          <w:szCs w:val="21"/>
          <w:u w:val="single"/>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szCs w:val="21"/>
        </w:rPr>
      </w:pPr>
      <w:r>
        <w:rPr>
          <w:rFonts w:ascii="宋体" w:eastAsia="宋体" w:hAnsi="宋体" w:cs="宋体" w:hint="eastAsia"/>
          <w:szCs w:val="21"/>
          <w:lang w:val="en-US" w:eastAsia="zh-CN"/>
        </w:rPr>
        <w:t>以上</w:t>
      </w:r>
      <w:r>
        <w:rPr>
          <w:rFonts w:ascii="宋体" w:eastAsia="宋体" w:hAnsi="宋体" w:cs="宋体" w:hint="eastAsia"/>
          <w:szCs w:val="21"/>
        </w:rPr>
        <w:t>不属于大企业的分支机构，不存在控股股东为大企业的情形，也不存在与大企业的负责人为同一人的情形。</w:t>
      </w:r>
    </w:p>
    <w:p>
      <w:pPr>
        <w:ind w:firstLine="480" w:firstLineChars="200"/>
        <w:rPr>
          <w:rFonts w:ascii="宋体" w:eastAsia="宋体" w:hAnsi="宋体" w:cs="宋体"/>
        </w:rPr>
      </w:pPr>
      <w:bookmarkStart w:id="54" w:name="_Hlk73562203"/>
      <w:r>
        <w:rPr>
          <w:rFonts w:ascii="宋体" w:eastAsia="宋体" w:hAnsi="宋体" w:cs="宋体" w:hint="eastAsi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4"/>
    </w:p>
    <w:p>
      <w:pPr>
        <w:spacing w:after="60" w:afterLines="25" w:line="300" w:lineRule="auto"/>
        <w:ind w:firstLine="480" w:firstLineChars="200"/>
        <w:rPr>
          <w:rFonts w:ascii="宋体" w:eastAsia="宋体" w:hAnsi="宋体" w:cs="宋体"/>
          <w:b/>
        </w:rPr>
      </w:pPr>
    </w:p>
    <w:p>
      <w:pPr>
        <w:pStyle w:val="BodyText"/>
        <w:rPr>
          <w:rFonts w:ascii="宋体" w:eastAsia="宋体" w:hAnsi="宋体" w:cs="宋体"/>
        </w:rPr>
      </w:pPr>
    </w:p>
    <w:p>
      <w:pPr>
        <w:jc w:val="center"/>
        <w:rPr>
          <w:rFonts w:ascii="宋体" w:eastAsia="宋体" w:hAnsi="宋体" w:cs="宋体"/>
          <w:b/>
        </w:rPr>
      </w:pPr>
      <w:r>
        <w:rPr>
          <w:rFonts w:ascii="宋体" w:eastAsia="宋体" w:hAnsi="宋体" w:cs="宋体" w:hint="eastAsia"/>
          <w:b/>
        </w:rPr>
        <w:t>2、残疾人福利性单位声明函（货物类）</w:t>
      </w:r>
    </w:p>
    <w:p>
      <w:pPr>
        <w:rPr>
          <w:rFonts w:ascii="宋体" w:eastAsia="宋体" w:hAnsi="宋体" w:cs="宋体"/>
          <w:szCs w:val="21"/>
        </w:rPr>
      </w:pPr>
    </w:p>
    <w:p>
      <w:pPr>
        <w:ind w:firstLine="480" w:firstLineChars="200"/>
        <w:rPr>
          <w:rFonts w:ascii="宋体" w:eastAsia="宋体" w:hAnsi="宋体" w:cs="宋体"/>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szCs w:val="21"/>
        </w:rPr>
      </w:pPr>
      <w:r>
        <w:rPr>
          <w:rFonts w:ascii="宋体" w:eastAsia="宋体" w:hAnsi="宋体" w:cs="宋体" w:hint="eastAsia"/>
          <w:szCs w:val="21"/>
        </w:rPr>
        <w:t xml:space="preserve">…… </w:t>
      </w:r>
    </w:p>
    <w:p>
      <w:pPr>
        <w:ind w:firstLine="480" w:firstLineChars="200"/>
        <w:rPr>
          <w:rFonts w:ascii="宋体" w:eastAsia="宋体" w:hAnsi="宋体" w:cs="宋体"/>
          <w:szCs w:val="21"/>
        </w:rPr>
      </w:pPr>
      <w:bookmarkStart w:id="55" w:name="_Hlk73562331"/>
      <w:bookmarkStart w:id="56" w:name="_Hlk73562245"/>
      <w:r>
        <w:rPr>
          <w:rFonts w:ascii="宋体" w:eastAsia="宋体" w:hAnsi="宋体" w:cs="宋体" w:hint="eastAsia"/>
        </w:rPr>
        <w:t>本投标人已知悉《财政部民政部中国残疾人联合会关于促进残疾人就业政府采购政策的通知》（财库〔2017〕141 号）的规定，承诺提供的声明函内容是真实的，如提供声明函内容不实，则依法追究相关法律责任。</w:t>
      </w:r>
      <w:bookmarkEnd w:id="55"/>
    </w:p>
    <w:p>
      <w:pPr>
        <w:ind w:firstLine="480" w:firstLineChars="200"/>
        <w:rPr>
          <w:rFonts w:ascii="宋体" w:eastAsia="宋体" w:hAnsi="宋体" w:cs="宋体"/>
          <w:szCs w:val="21"/>
        </w:rPr>
      </w:pPr>
      <w:bookmarkEnd w:id="56"/>
    </w:p>
    <w:p>
      <w:pPr>
        <w:jc w:val="center"/>
        <w:rPr>
          <w:rFonts w:ascii="宋体" w:eastAsia="宋体" w:hAnsi="宋体" w:cs="宋体"/>
          <w:b/>
        </w:rPr>
      </w:pPr>
      <w:r>
        <w:rPr>
          <w:rFonts w:ascii="宋体" w:eastAsia="宋体" w:hAnsi="宋体" w:cs="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szCs w:val="21"/>
        </w:rPr>
      </w:pPr>
    </w:p>
    <w:p>
      <w:pPr>
        <w:ind w:firstLine="480" w:firstLineChars="200"/>
        <w:rPr>
          <w:rFonts w:ascii="宋体" w:eastAsia="宋体" w:hAnsi="宋体" w:cs="宋体"/>
          <w:szCs w:val="21"/>
        </w:rPr>
      </w:pPr>
      <w:r>
        <w:rPr>
          <w:rFonts w:ascii="宋体" w:eastAsia="宋体" w:hAnsi="宋体" w:cs="宋体" w:hint="eastAsia"/>
          <w:szCs w:val="21"/>
        </w:rPr>
        <w:t>本投标人郑重声明，根据《财政部司法部关于政府采购支持监狱企业发展有关问题的通知》（财库〔2014〕68号）的规定，本投标人参加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szCs w:val="21"/>
        </w:rPr>
      </w:pPr>
      <w:r>
        <w:rPr>
          <w:rFonts w:ascii="宋体" w:eastAsia="宋体" w:hAnsi="宋体" w:cs="宋体" w:hint="eastAsia"/>
          <w:szCs w:val="21"/>
        </w:rPr>
        <w:t xml:space="preserve">…… </w:t>
      </w:r>
    </w:p>
    <w:p>
      <w:pPr>
        <w:ind w:firstLine="480" w:firstLineChars="200"/>
        <w:rPr>
          <w:rFonts w:ascii="宋体" w:eastAsia="宋体" w:hAnsi="宋体" w:cs="宋体"/>
          <w:szCs w:val="21"/>
        </w:rPr>
      </w:pPr>
      <w:r>
        <w:rPr>
          <w:rFonts w:ascii="宋体" w:eastAsia="宋体" w:hAnsi="宋体" w:cs="宋体" w:hint="eastAsia"/>
          <w:szCs w:val="21"/>
        </w:rPr>
        <w:t>本投标人对上述声明内容的真实性负责。如有虚假，将依法承担相应责任。</w:t>
      </w:r>
    </w:p>
    <w:p>
      <w:pPr>
        <w:ind w:firstLine="480" w:firstLineChars="200"/>
        <w:rPr>
          <w:rFonts w:ascii="宋体" w:eastAsia="宋体" w:hAnsi="宋体" w:cs="宋体"/>
          <w:szCs w:val="21"/>
        </w:rPr>
      </w:pPr>
      <w:r>
        <w:rPr>
          <w:rFonts w:ascii="宋体" w:eastAsia="宋体" w:hAnsi="宋体" w:cs="宋体" w:hint="eastAsia"/>
          <w:szCs w:val="21"/>
        </w:rPr>
        <w:t>附：省级以上监狱管理局、戒毒管理局（含新疆生产建设兵团）出具的监狱企业证明文件。</w:t>
      </w:r>
    </w:p>
    <w:p>
      <w:pPr>
        <w:rPr>
          <w:rFonts w:ascii="宋体" w:eastAsia="宋体" w:hAnsi="宋体" w:cs="宋体"/>
          <w:b/>
          <w:bCs/>
          <w:color w:val="FF0000"/>
        </w:rPr>
      </w:pPr>
      <w:bookmarkEnd w:id="53"/>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rPr>
          <w:rFonts w:ascii="宋体" w:eastAsia="宋体" w:hAnsi="宋体" w:cs="宋体"/>
          <w:b/>
          <w:bCs/>
          <w:color w:val="FF0000"/>
        </w:rPr>
      </w:pPr>
    </w:p>
    <w:p>
      <w:pPr>
        <w:pStyle w:val="Heading3"/>
        <w:jc w:val="center"/>
        <w:rPr>
          <w:rFonts w:cs="宋体"/>
          <w:b w:val="0"/>
          <w:sz w:val="24"/>
          <w:szCs w:val="24"/>
        </w:rPr>
      </w:pPr>
      <w:bookmarkStart w:id="57" w:name="_Hlk72259976"/>
      <w:r>
        <w:rPr>
          <w:rFonts w:cs="宋体" w:hint="eastAsia"/>
          <w:b w:val="0"/>
          <w:sz w:val="24"/>
          <w:szCs w:val="24"/>
        </w:rPr>
        <w:t>四、项目详细报价</w:t>
      </w:r>
    </w:p>
    <w:p>
      <w:pPr>
        <w:tabs>
          <w:tab w:val="left" w:pos="720"/>
        </w:tabs>
        <w:ind w:firstLine="3120" w:firstLineChars="1300"/>
        <w:rPr>
          <w:rFonts w:ascii="宋体" w:eastAsia="宋体" w:hAnsi="宋体" w:cs="宋体"/>
          <w:b/>
        </w:rPr>
      </w:pPr>
      <w:r>
        <w:rPr>
          <w:rFonts w:ascii="宋体" w:eastAsia="宋体" w:hAnsi="宋体" w:cs="宋体" w:hint="eastAsia"/>
          <w:b/>
        </w:rPr>
        <w:t>（一）分项报价表</w:t>
      </w:r>
    </w:p>
    <w:tbl>
      <w:tblPr>
        <w:tblStyle w:val="TableNormal"/>
        <w:tblpPr w:leftFromText="180" w:rightFromText="180" w:vertAnchor="text" w:horzAnchor="margin" w:tblpY="173"/>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54"/>
        <w:gridCol w:w="706"/>
        <w:gridCol w:w="722"/>
        <w:gridCol w:w="1053"/>
        <w:gridCol w:w="1148"/>
        <w:gridCol w:w="1021"/>
        <w:gridCol w:w="455"/>
        <w:gridCol w:w="455"/>
        <w:gridCol w:w="695"/>
        <w:gridCol w:w="695"/>
        <w:gridCol w:w="1108"/>
      </w:tblGrid>
      <w:tr>
        <w:tblPrEx>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90"/>
        </w:trPr>
        <w:tc>
          <w:tcPr>
            <w:tcW w:w="266" w:type="pct"/>
            <w:vAlign w:val="center"/>
          </w:tcPr>
          <w:p>
            <w:pPr>
              <w:jc w:val="center"/>
              <w:rPr>
                <w:rFonts w:ascii="宋体" w:eastAsia="宋体" w:hAnsi="宋体" w:cs="宋体"/>
                <w:bCs/>
                <w:szCs w:val="21"/>
              </w:rPr>
            </w:pPr>
            <w:r>
              <w:rPr>
                <w:rFonts w:ascii="宋体" w:eastAsia="宋体" w:hAnsi="宋体" w:cs="宋体" w:hint="eastAsia"/>
                <w:bCs/>
                <w:szCs w:val="21"/>
              </w:rPr>
              <w:t>序号</w:t>
            </w:r>
          </w:p>
        </w:tc>
        <w:tc>
          <w:tcPr>
            <w:tcW w:w="414" w:type="pct"/>
            <w:vAlign w:val="center"/>
          </w:tcPr>
          <w:p>
            <w:pPr>
              <w:jc w:val="center"/>
              <w:rPr>
                <w:rFonts w:ascii="宋体" w:eastAsia="宋体" w:hAnsi="宋体" w:cs="宋体"/>
                <w:bCs/>
                <w:szCs w:val="21"/>
              </w:rPr>
            </w:pPr>
            <w:r>
              <w:rPr>
                <w:rFonts w:ascii="宋体" w:eastAsia="宋体" w:hAnsi="宋体" w:cs="宋体" w:hint="eastAsia"/>
                <w:bCs/>
                <w:szCs w:val="21"/>
              </w:rPr>
              <w:t>货物名称</w:t>
            </w:r>
          </w:p>
        </w:tc>
        <w:tc>
          <w:tcPr>
            <w:tcW w:w="424" w:type="pct"/>
            <w:vAlign w:val="center"/>
          </w:tcPr>
          <w:p>
            <w:pPr>
              <w:jc w:val="center"/>
              <w:rPr>
                <w:rFonts w:ascii="宋体" w:eastAsia="宋体" w:hAnsi="宋体" w:cs="宋体"/>
                <w:bCs/>
                <w:szCs w:val="21"/>
              </w:rPr>
            </w:pPr>
            <w:r>
              <w:rPr>
                <w:rFonts w:ascii="宋体" w:eastAsia="宋体" w:hAnsi="宋体" w:cs="宋体" w:hint="eastAsia"/>
                <w:szCs w:val="21"/>
              </w:rPr>
              <w:t>品牌</w:t>
            </w:r>
          </w:p>
        </w:tc>
        <w:tc>
          <w:tcPr>
            <w:tcW w:w="618" w:type="pct"/>
            <w:vAlign w:val="center"/>
          </w:tcPr>
          <w:p>
            <w:pPr>
              <w:jc w:val="center"/>
              <w:rPr>
                <w:rFonts w:ascii="宋体" w:eastAsia="宋体" w:hAnsi="宋体" w:cs="宋体"/>
                <w:b/>
                <w:color w:val="FF0000"/>
                <w:szCs w:val="21"/>
              </w:rPr>
            </w:pPr>
            <w:r>
              <w:rPr>
                <w:rFonts w:ascii="宋体" w:eastAsia="宋体" w:hAnsi="宋体" w:cs="宋体" w:hint="eastAsia"/>
                <w:szCs w:val="21"/>
              </w:rPr>
              <w:t>型号</w:t>
            </w:r>
          </w:p>
          <w:p>
            <w:pPr>
              <w:jc w:val="center"/>
              <w:rPr>
                <w:rFonts w:ascii="宋体" w:eastAsia="宋体" w:hAnsi="宋体" w:cs="宋体"/>
                <w:b/>
                <w:color w:val="FF0000"/>
                <w:szCs w:val="21"/>
              </w:rPr>
            </w:pPr>
            <w:r>
              <w:rPr>
                <w:rFonts w:ascii="宋体" w:eastAsia="宋体" w:hAnsi="宋体" w:cs="宋体" w:hint="eastAsia"/>
                <w:szCs w:val="21"/>
                <w:lang w:val="en-US" w:eastAsia="zh-CN"/>
              </w:rPr>
              <w:t>（或</w:t>
            </w:r>
            <w:r>
              <w:rPr>
                <w:rFonts w:ascii="宋体" w:eastAsia="宋体" w:hAnsi="宋体" w:cs="宋体" w:hint="eastAsia"/>
                <w:szCs w:val="21"/>
              </w:rPr>
              <w:t>规格</w:t>
            </w:r>
            <w:r>
              <w:rPr>
                <w:rFonts w:ascii="宋体" w:eastAsia="宋体" w:hAnsi="宋体" w:cs="宋体" w:hint="eastAsia"/>
                <w:szCs w:val="21"/>
                <w:lang w:val="en-US" w:eastAsia="zh-CN"/>
              </w:rPr>
              <w:t>）</w:t>
            </w:r>
          </w:p>
        </w:tc>
        <w:tc>
          <w:tcPr>
            <w:tcW w:w="674" w:type="pct"/>
            <w:vAlign w:val="center"/>
          </w:tcPr>
          <w:p>
            <w:pPr>
              <w:jc w:val="center"/>
              <w:rPr>
                <w:rFonts w:ascii="宋体" w:eastAsia="宋体" w:hAnsi="宋体" w:cs="宋体"/>
                <w:bCs/>
                <w:szCs w:val="21"/>
              </w:rPr>
            </w:pPr>
            <w:r>
              <w:rPr>
                <w:rFonts w:ascii="宋体" w:eastAsia="宋体" w:hAnsi="宋体" w:cs="宋体" w:hint="eastAsia"/>
                <w:b/>
                <w:color w:val="FF0000"/>
                <w:szCs w:val="21"/>
              </w:rPr>
              <w:t>原产地</w:t>
            </w:r>
          </w:p>
        </w:tc>
        <w:tc>
          <w:tcPr>
            <w:tcW w:w="599" w:type="pct"/>
            <w:vAlign w:val="center"/>
          </w:tcPr>
          <w:p>
            <w:pPr>
              <w:jc w:val="center"/>
              <w:rPr>
                <w:rFonts w:ascii="宋体" w:eastAsia="宋体" w:hAnsi="宋体" w:cs="宋体"/>
                <w:bCs/>
                <w:szCs w:val="21"/>
              </w:rPr>
            </w:pPr>
            <w:r>
              <w:rPr>
                <w:rFonts w:ascii="宋体" w:eastAsia="宋体" w:hAnsi="宋体" w:cs="宋体" w:hint="eastAsia"/>
                <w:szCs w:val="21"/>
              </w:rPr>
              <w:t>制造商名称</w:t>
            </w: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rPr>
              <w:t>数量</w:t>
            </w: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rPr>
              <w:t>单位</w:t>
            </w:r>
          </w:p>
        </w:tc>
        <w:tc>
          <w:tcPr>
            <w:tcW w:w="408" w:type="pct"/>
            <w:vAlign w:val="center"/>
          </w:tcPr>
          <w:p>
            <w:pPr>
              <w:jc w:val="center"/>
              <w:rPr>
                <w:rFonts w:ascii="宋体" w:eastAsia="宋体" w:hAnsi="宋体" w:cs="宋体"/>
                <w:bCs/>
                <w:szCs w:val="21"/>
              </w:rPr>
            </w:pPr>
            <w:r>
              <w:rPr>
                <w:rFonts w:ascii="宋体" w:eastAsia="宋体" w:hAnsi="宋体" w:cs="宋体" w:hint="eastAsia"/>
                <w:szCs w:val="21"/>
              </w:rPr>
              <w:t>单价(元)</w:t>
            </w:r>
          </w:p>
        </w:tc>
        <w:tc>
          <w:tcPr>
            <w:tcW w:w="408" w:type="pct"/>
            <w:vAlign w:val="center"/>
          </w:tcPr>
          <w:p>
            <w:pPr>
              <w:jc w:val="center"/>
              <w:rPr>
                <w:rFonts w:ascii="宋体" w:eastAsia="宋体" w:hAnsi="宋体" w:cs="宋体"/>
                <w:bCs/>
                <w:szCs w:val="21"/>
              </w:rPr>
            </w:pPr>
            <w:r>
              <w:rPr>
                <w:rFonts w:ascii="宋体" w:eastAsia="宋体" w:hAnsi="宋体" w:cs="宋体" w:hint="eastAsia"/>
                <w:szCs w:val="21"/>
              </w:rPr>
              <w:t>合价(元)</w:t>
            </w:r>
          </w:p>
        </w:tc>
        <w:tc>
          <w:tcPr>
            <w:tcW w:w="650" w:type="pct"/>
            <w:vAlign w:val="center"/>
          </w:tcPr>
          <w:p>
            <w:pPr>
              <w:jc w:val="center"/>
              <w:rPr>
                <w:rFonts w:ascii="宋体" w:eastAsia="宋体" w:hAnsi="宋体" w:cs="宋体"/>
                <w:szCs w:val="21"/>
              </w:rPr>
            </w:pPr>
            <w:r>
              <w:rPr>
                <w:rFonts w:ascii="宋体" w:eastAsia="宋体" w:hAnsi="宋体" w:cs="宋体" w:hint="eastAsia"/>
                <w:szCs w:val="21"/>
              </w:rPr>
              <w:t>财政预算限额（元）</w:t>
            </w:r>
          </w:p>
        </w:tc>
      </w:tr>
      <w:tr>
        <w:tblPrEx>
          <w:tblW w:w="4994" w:type="pct"/>
          <w:tblLayout w:type="fixed"/>
          <w:tblCellMar>
            <w:top w:w="0" w:type="dxa"/>
            <w:left w:w="108" w:type="dxa"/>
            <w:bottom w:w="0" w:type="dxa"/>
            <w:right w:w="108" w:type="dxa"/>
          </w:tblCellMar>
          <w:tblLook w:val="0000"/>
        </w:tblPrEx>
        <w:trPr>
          <w:trHeight w:val="170"/>
        </w:trPr>
        <w:tc>
          <w:tcPr>
            <w:tcW w:w="266" w:type="pct"/>
            <w:vAlign w:val="center"/>
          </w:tcPr>
          <w:p>
            <w:pPr>
              <w:jc w:val="center"/>
              <w:rPr>
                <w:rFonts w:ascii="宋体" w:eastAsia="宋体" w:hAnsi="宋体" w:cs="宋体"/>
                <w:bCs/>
                <w:szCs w:val="21"/>
              </w:rPr>
            </w:pPr>
            <w:r>
              <w:rPr>
                <w:rFonts w:ascii="宋体" w:eastAsia="宋体" w:hAnsi="宋体" w:cs="宋体" w:hint="eastAsia"/>
                <w:bCs/>
                <w:szCs w:val="21"/>
              </w:rPr>
              <w:t>1</w:t>
            </w:r>
          </w:p>
        </w:tc>
        <w:tc>
          <w:tcPr>
            <w:tcW w:w="414" w:type="pct"/>
            <w:vAlign w:val="center"/>
          </w:tcPr>
          <w:p>
            <w:pPr>
              <w:widowControl/>
              <w:jc w:val="center"/>
              <w:rPr>
                <w:rFonts w:ascii="宋体" w:eastAsia="宋体" w:hAnsi="宋体" w:cs="宋体"/>
                <w:bCs/>
                <w:szCs w:val="21"/>
              </w:rPr>
            </w:pPr>
            <w:r>
              <w:rPr>
                <w:rFonts w:ascii="宋体" w:hAnsi="宋体" w:cs="宋体" w:hint="eastAsia"/>
                <w:color w:val="000000"/>
                <w:szCs w:val="21"/>
              </w:rPr>
              <w:t>中央处理器节点</w:t>
            </w:r>
          </w:p>
        </w:tc>
        <w:tc>
          <w:tcPr>
            <w:tcW w:w="424" w:type="pct"/>
            <w:vAlign w:val="center"/>
          </w:tcPr>
          <w:p>
            <w:pPr>
              <w:jc w:val="center"/>
              <w:rPr>
                <w:rFonts w:ascii="宋体" w:eastAsia="宋体" w:hAnsi="宋体" w:cs="宋体"/>
                <w:bCs/>
                <w:szCs w:val="21"/>
              </w:rPr>
            </w:pPr>
          </w:p>
        </w:tc>
        <w:tc>
          <w:tcPr>
            <w:tcW w:w="618" w:type="pct"/>
            <w:vAlign w:val="center"/>
          </w:tcPr>
          <w:p>
            <w:pPr>
              <w:jc w:val="center"/>
              <w:rPr>
                <w:rFonts w:ascii="宋体" w:eastAsia="宋体" w:hAnsi="宋体" w:cs="宋体"/>
                <w:bCs/>
                <w:szCs w:val="21"/>
              </w:rPr>
            </w:pPr>
          </w:p>
        </w:tc>
        <w:tc>
          <w:tcPr>
            <w:tcW w:w="674" w:type="pct"/>
            <w:vAlign w:val="center"/>
          </w:tcPr>
          <w:p>
            <w:pPr>
              <w:jc w:val="center"/>
              <w:rPr>
                <w:rFonts w:ascii="宋体" w:eastAsia="宋体" w:hAnsi="宋体" w:cs="宋体"/>
                <w:bCs/>
                <w:szCs w:val="21"/>
              </w:rPr>
            </w:pPr>
          </w:p>
        </w:tc>
        <w:tc>
          <w:tcPr>
            <w:tcW w:w="599" w:type="pct"/>
            <w:vAlign w:val="center"/>
          </w:tcPr>
          <w:p>
            <w:pPr>
              <w:jc w:val="center"/>
              <w:rPr>
                <w:rFonts w:ascii="宋体" w:eastAsia="宋体" w:hAnsi="宋体" w:cs="宋体"/>
                <w:bCs/>
                <w:szCs w:val="21"/>
              </w:rPr>
            </w:pPr>
          </w:p>
        </w:tc>
        <w:tc>
          <w:tcPr>
            <w:tcW w:w="267" w:type="pct"/>
            <w:vAlign w:val="center"/>
          </w:tcPr>
          <w:p>
            <w:pPr>
              <w:jc w:val="center"/>
              <w:rPr>
                <w:rFonts w:ascii="宋体" w:eastAsia="宋体" w:hAnsi="宋体" w:cs="宋体" w:hint="default"/>
                <w:bCs/>
                <w:szCs w:val="21"/>
                <w:lang w:val="en-US" w:eastAsia="zh-CN"/>
              </w:rPr>
            </w:pPr>
            <w:r>
              <w:rPr>
                <w:rFonts w:ascii="宋体" w:eastAsia="宋体" w:hAnsi="宋体" w:cs="宋体" w:hint="eastAsia"/>
                <w:bCs/>
                <w:szCs w:val="21"/>
                <w:lang w:val="en-US" w:eastAsia="zh-CN"/>
              </w:rPr>
              <w:t>16</w:t>
            </w:r>
          </w:p>
        </w:tc>
        <w:tc>
          <w:tcPr>
            <w:tcW w:w="267" w:type="pct"/>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套</w:t>
            </w:r>
          </w:p>
        </w:tc>
        <w:tc>
          <w:tcPr>
            <w:tcW w:w="408" w:type="pct"/>
            <w:vAlign w:val="center"/>
          </w:tcPr>
          <w:p>
            <w:pPr>
              <w:jc w:val="center"/>
              <w:rPr>
                <w:rFonts w:ascii="宋体" w:eastAsia="宋体" w:hAnsi="宋体" w:cs="宋体"/>
                <w:bCs/>
                <w:szCs w:val="21"/>
              </w:rPr>
            </w:pPr>
          </w:p>
        </w:tc>
        <w:tc>
          <w:tcPr>
            <w:tcW w:w="408" w:type="pct"/>
            <w:vAlign w:val="center"/>
          </w:tcPr>
          <w:p>
            <w:pPr>
              <w:jc w:val="center"/>
              <w:rPr>
                <w:rFonts w:ascii="宋体" w:eastAsia="宋体" w:hAnsi="宋体" w:cs="宋体"/>
                <w:bCs/>
                <w:szCs w:val="21"/>
              </w:rPr>
            </w:pPr>
          </w:p>
        </w:tc>
        <w:tc>
          <w:tcPr>
            <w:tcW w:w="650" w:type="pct"/>
            <w:vAlign w:val="center"/>
          </w:tcPr>
          <w:p>
            <w:pPr>
              <w:jc w:val="center"/>
              <w:rPr>
                <w:rFonts w:ascii="宋体" w:eastAsia="宋体" w:hAnsi="宋体" w:cs="宋体"/>
                <w:b/>
                <w:bCs/>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vAlign w:val="center"/>
          </w:tcPr>
          <w:p>
            <w:pPr>
              <w:jc w:val="center"/>
              <w:rPr>
                <w:rFonts w:ascii="宋体" w:eastAsia="宋体" w:hAnsi="宋体" w:cs="宋体"/>
                <w:bCs/>
                <w:szCs w:val="21"/>
              </w:rPr>
            </w:pPr>
            <w:r>
              <w:rPr>
                <w:rFonts w:ascii="宋体" w:eastAsia="宋体" w:hAnsi="宋体" w:cs="宋体" w:hint="eastAsia"/>
                <w:bCs/>
                <w:szCs w:val="21"/>
              </w:rPr>
              <w:t>2</w:t>
            </w:r>
          </w:p>
        </w:tc>
        <w:tc>
          <w:tcPr>
            <w:tcW w:w="414" w:type="pct"/>
            <w:vAlign w:val="center"/>
          </w:tcPr>
          <w:p>
            <w:pPr>
              <w:widowControl/>
              <w:jc w:val="center"/>
              <w:rPr>
                <w:rFonts w:ascii="宋体" w:eastAsia="宋体" w:hAnsi="宋体" w:cs="宋体"/>
                <w:bCs/>
                <w:szCs w:val="21"/>
              </w:rPr>
            </w:pPr>
            <w:r>
              <w:rPr>
                <w:rFonts w:ascii="宋体" w:hAnsi="宋体" w:cs="宋体" w:hint="eastAsia"/>
                <w:color w:val="000000"/>
                <w:szCs w:val="21"/>
              </w:rPr>
              <w:t>图形处理核心节点</w:t>
            </w:r>
          </w:p>
        </w:tc>
        <w:tc>
          <w:tcPr>
            <w:tcW w:w="424" w:type="pct"/>
            <w:vAlign w:val="center"/>
          </w:tcPr>
          <w:p>
            <w:pPr>
              <w:jc w:val="center"/>
              <w:rPr>
                <w:rFonts w:ascii="宋体" w:eastAsia="宋体" w:hAnsi="宋体" w:cs="宋体"/>
                <w:bCs/>
                <w:szCs w:val="21"/>
              </w:rPr>
            </w:pPr>
          </w:p>
        </w:tc>
        <w:tc>
          <w:tcPr>
            <w:tcW w:w="618" w:type="pct"/>
            <w:vAlign w:val="center"/>
          </w:tcPr>
          <w:p>
            <w:pPr>
              <w:jc w:val="center"/>
              <w:rPr>
                <w:rFonts w:ascii="宋体" w:eastAsia="宋体" w:hAnsi="宋体" w:cs="宋体"/>
                <w:bCs/>
                <w:szCs w:val="21"/>
              </w:rPr>
            </w:pPr>
          </w:p>
        </w:tc>
        <w:tc>
          <w:tcPr>
            <w:tcW w:w="674" w:type="pct"/>
            <w:vAlign w:val="center"/>
          </w:tcPr>
          <w:p>
            <w:pPr>
              <w:jc w:val="center"/>
              <w:rPr>
                <w:rFonts w:ascii="宋体" w:eastAsia="宋体" w:hAnsi="宋体" w:cs="宋体"/>
                <w:bCs/>
                <w:szCs w:val="21"/>
              </w:rPr>
            </w:pPr>
          </w:p>
        </w:tc>
        <w:tc>
          <w:tcPr>
            <w:tcW w:w="599" w:type="pct"/>
            <w:vAlign w:val="center"/>
          </w:tcPr>
          <w:p>
            <w:pPr>
              <w:jc w:val="center"/>
              <w:rPr>
                <w:rFonts w:ascii="宋体" w:eastAsia="宋体" w:hAnsi="宋体" w:cs="宋体"/>
                <w:bCs/>
                <w:szCs w:val="21"/>
              </w:rPr>
            </w:pP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lang w:val="en-US" w:eastAsia="zh-CN"/>
              </w:rPr>
              <w:t>1</w:t>
            </w: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lang w:val="en-US" w:eastAsia="zh-CN"/>
              </w:rPr>
              <w:t>套</w:t>
            </w:r>
          </w:p>
        </w:tc>
        <w:tc>
          <w:tcPr>
            <w:tcW w:w="408" w:type="pct"/>
            <w:vAlign w:val="center"/>
          </w:tcPr>
          <w:p>
            <w:pPr>
              <w:jc w:val="center"/>
              <w:rPr>
                <w:rFonts w:ascii="宋体" w:eastAsia="宋体" w:hAnsi="宋体" w:cs="宋体"/>
                <w:bCs/>
                <w:szCs w:val="21"/>
              </w:rPr>
            </w:pPr>
          </w:p>
        </w:tc>
        <w:tc>
          <w:tcPr>
            <w:tcW w:w="408" w:type="pct"/>
            <w:vAlign w:val="center"/>
          </w:tcPr>
          <w:p>
            <w:pPr>
              <w:jc w:val="center"/>
              <w:rPr>
                <w:rFonts w:ascii="宋体" w:eastAsia="宋体" w:hAnsi="宋体" w:cs="宋体"/>
                <w:bCs/>
                <w:szCs w:val="21"/>
              </w:rPr>
            </w:pPr>
          </w:p>
        </w:tc>
        <w:tc>
          <w:tcPr>
            <w:tcW w:w="650" w:type="pct"/>
            <w:vAlign w:val="center"/>
          </w:tcPr>
          <w:p>
            <w:pPr>
              <w:jc w:val="center"/>
              <w:rPr>
                <w:rFonts w:ascii="宋体" w:eastAsia="宋体" w:hAnsi="宋体" w:cs="宋体"/>
                <w:b/>
                <w:bCs/>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vAlign w:val="center"/>
          </w:tcPr>
          <w:p>
            <w:pPr>
              <w:jc w:val="center"/>
              <w:rPr>
                <w:rFonts w:ascii="宋体" w:eastAsia="宋体" w:hAnsi="宋体" w:cs="宋体"/>
                <w:bCs/>
                <w:szCs w:val="21"/>
              </w:rPr>
            </w:pPr>
            <w:r>
              <w:rPr>
                <w:rFonts w:ascii="宋体" w:eastAsia="宋体" w:hAnsi="宋体" w:cs="宋体" w:hint="eastAsia"/>
                <w:bCs/>
                <w:szCs w:val="21"/>
              </w:rPr>
              <w:t>3</w:t>
            </w:r>
          </w:p>
        </w:tc>
        <w:tc>
          <w:tcPr>
            <w:tcW w:w="414" w:type="pct"/>
            <w:vAlign w:val="center"/>
          </w:tcPr>
          <w:p>
            <w:pPr>
              <w:widowControl/>
              <w:jc w:val="center"/>
              <w:rPr>
                <w:rFonts w:ascii="宋体" w:eastAsia="宋体" w:hAnsi="宋体" w:cs="宋体"/>
                <w:bCs/>
                <w:szCs w:val="21"/>
              </w:rPr>
            </w:pPr>
            <w:r>
              <w:rPr>
                <w:rFonts w:ascii="宋体" w:hAnsi="宋体" w:cs="宋体" w:hint="eastAsia"/>
                <w:color w:val="000000"/>
                <w:szCs w:val="21"/>
              </w:rPr>
              <w:t>管理模块</w:t>
            </w:r>
          </w:p>
        </w:tc>
        <w:tc>
          <w:tcPr>
            <w:tcW w:w="424" w:type="pct"/>
            <w:vAlign w:val="center"/>
          </w:tcPr>
          <w:p>
            <w:pPr>
              <w:jc w:val="center"/>
              <w:rPr>
                <w:rFonts w:ascii="宋体" w:eastAsia="宋体" w:hAnsi="宋体" w:cs="宋体"/>
                <w:bCs/>
                <w:szCs w:val="21"/>
              </w:rPr>
            </w:pPr>
          </w:p>
        </w:tc>
        <w:tc>
          <w:tcPr>
            <w:tcW w:w="618" w:type="pct"/>
            <w:vAlign w:val="center"/>
          </w:tcPr>
          <w:p>
            <w:pPr>
              <w:jc w:val="center"/>
              <w:rPr>
                <w:rFonts w:ascii="宋体" w:eastAsia="宋体" w:hAnsi="宋体" w:cs="宋体"/>
                <w:bCs/>
                <w:szCs w:val="21"/>
              </w:rPr>
            </w:pPr>
          </w:p>
        </w:tc>
        <w:tc>
          <w:tcPr>
            <w:tcW w:w="674" w:type="pct"/>
            <w:vAlign w:val="center"/>
          </w:tcPr>
          <w:p>
            <w:pPr>
              <w:jc w:val="center"/>
              <w:rPr>
                <w:rFonts w:ascii="宋体" w:eastAsia="宋体" w:hAnsi="宋体" w:cs="宋体"/>
                <w:bCs/>
                <w:szCs w:val="21"/>
              </w:rPr>
            </w:pPr>
          </w:p>
        </w:tc>
        <w:tc>
          <w:tcPr>
            <w:tcW w:w="599" w:type="pct"/>
            <w:vAlign w:val="center"/>
          </w:tcPr>
          <w:p>
            <w:pPr>
              <w:jc w:val="center"/>
              <w:rPr>
                <w:rFonts w:ascii="宋体" w:eastAsia="宋体" w:hAnsi="宋体" w:cs="宋体"/>
                <w:bCs/>
                <w:szCs w:val="21"/>
              </w:rPr>
            </w:pP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lang w:val="en-US" w:eastAsia="zh-CN"/>
              </w:rPr>
              <w:t>1</w:t>
            </w:r>
          </w:p>
        </w:tc>
        <w:tc>
          <w:tcPr>
            <w:tcW w:w="267" w:type="pct"/>
            <w:vAlign w:val="center"/>
          </w:tcPr>
          <w:p>
            <w:pPr>
              <w:jc w:val="center"/>
              <w:rPr>
                <w:rFonts w:ascii="宋体" w:eastAsia="宋体" w:hAnsi="宋体" w:cs="宋体"/>
                <w:bCs/>
                <w:szCs w:val="21"/>
              </w:rPr>
            </w:pPr>
            <w:r>
              <w:rPr>
                <w:rFonts w:ascii="宋体" w:eastAsia="宋体" w:hAnsi="宋体" w:cs="宋体" w:hint="eastAsia"/>
                <w:bCs/>
                <w:szCs w:val="21"/>
                <w:lang w:val="en-US" w:eastAsia="zh-CN"/>
              </w:rPr>
              <w:t>套</w:t>
            </w:r>
          </w:p>
        </w:tc>
        <w:tc>
          <w:tcPr>
            <w:tcW w:w="408" w:type="pct"/>
            <w:vAlign w:val="center"/>
          </w:tcPr>
          <w:p>
            <w:pPr>
              <w:jc w:val="center"/>
              <w:rPr>
                <w:rFonts w:ascii="宋体" w:eastAsia="宋体" w:hAnsi="宋体" w:cs="宋体"/>
                <w:bCs/>
                <w:szCs w:val="21"/>
              </w:rPr>
            </w:pPr>
          </w:p>
        </w:tc>
        <w:tc>
          <w:tcPr>
            <w:tcW w:w="408" w:type="pct"/>
            <w:vAlign w:val="center"/>
          </w:tcPr>
          <w:p>
            <w:pPr>
              <w:jc w:val="center"/>
              <w:rPr>
                <w:rFonts w:ascii="宋体" w:eastAsia="宋体" w:hAnsi="宋体" w:cs="宋体"/>
                <w:bCs/>
                <w:szCs w:val="21"/>
              </w:rPr>
            </w:pPr>
          </w:p>
        </w:tc>
        <w:tc>
          <w:tcPr>
            <w:tcW w:w="650" w:type="pct"/>
            <w:vAlign w:val="center"/>
          </w:tcPr>
          <w:p>
            <w:pPr>
              <w:jc w:val="center"/>
              <w:rPr>
                <w:rFonts w:ascii="宋体" w:eastAsia="宋体" w:hAnsi="宋体" w:cs="宋体"/>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rPr>
                <w:rFonts w:ascii="宋体" w:eastAsia="宋体" w:hAnsi="宋体" w:cs="宋体"/>
                <w:bCs/>
                <w:szCs w:val="21"/>
              </w:rPr>
            </w:pPr>
          </w:p>
        </w:tc>
        <w:tc>
          <w:tcPr>
            <w:tcW w:w="4733" w:type="pct"/>
            <w:gridSpan w:val="10"/>
          </w:tcPr>
          <w:p>
            <w:pPr>
              <w:rPr>
                <w:rFonts w:ascii="宋体" w:eastAsia="宋体" w:hAnsi="宋体" w:cs="宋体"/>
                <w:bCs/>
                <w:szCs w:val="21"/>
              </w:rPr>
            </w:pPr>
            <w:r>
              <w:rPr>
                <w:rFonts w:ascii="宋体" w:eastAsia="宋体" w:hAnsi="宋体" w:cs="宋体" w:hint="eastAsia"/>
                <w:bCs/>
                <w:szCs w:val="21"/>
              </w:rPr>
              <w:t xml:space="preserve">合计（即投标总价；币种：人民币；单位：元） </w:t>
            </w:r>
          </w:p>
          <w:p>
            <w:pPr>
              <w:rPr>
                <w:rFonts w:ascii="宋体" w:eastAsia="宋体" w:hAnsi="宋体" w:cs="宋体"/>
                <w:bCs/>
                <w:szCs w:val="21"/>
              </w:rPr>
            </w:pPr>
            <w:r>
              <w:rPr>
                <w:rFonts w:ascii="宋体" w:eastAsia="宋体" w:hAnsi="宋体" w:cs="宋体" w:hint="eastAsia"/>
                <w:bCs/>
                <w:szCs w:val="21"/>
              </w:rPr>
              <w:t>小写：            大写：</w:t>
            </w:r>
          </w:p>
        </w:tc>
      </w:tr>
    </w:tbl>
    <w:p>
      <w:pPr>
        <w:ind w:firstLine="480" w:firstLineChars="200"/>
        <w:jc w:val="both"/>
        <w:rPr>
          <w:rFonts w:ascii="宋体" w:eastAsia="宋体" w:hAnsi="宋体" w:cs="宋体"/>
          <w:b/>
        </w:rPr>
      </w:pPr>
      <w:r>
        <w:rPr>
          <w:rFonts w:ascii="宋体" w:eastAsia="宋体" w:hAnsi="宋体" w:cs="宋体" w:hint="eastAsia"/>
          <w:b/>
        </w:rPr>
        <w:t>注：1.</w:t>
      </w:r>
      <w:r>
        <w:rPr>
          <w:rFonts w:ascii="宋体" w:eastAsia="宋体" w:hAnsi="宋体" w:cs="宋体" w:hint="eastAsia"/>
          <w:b/>
          <w:sz w:val="28"/>
          <w:szCs w:val="28"/>
          <w:highlight w:val="yellow"/>
        </w:rPr>
        <w:t>本表</w:t>
      </w:r>
      <w:r>
        <w:rPr>
          <w:rFonts w:ascii="宋体" w:eastAsia="宋体" w:hAnsi="宋体" w:cs="宋体" w:hint="eastAsia"/>
          <w:b/>
          <w:sz w:val="28"/>
          <w:szCs w:val="28"/>
          <w:highlight w:val="yellow"/>
          <w:lang w:val="en-US" w:eastAsia="zh-CN"/>
        </w:rPr>
        <w:t>为固定格式</w:t>
      </w:r>
      <w:r>
        <w:rPr>
          <w:rFonts w:ascii="宋体" w:eastAsia="宋体" w:hAnsi="宋体" w:cs="宋体" w:hint="eastAsia"/>
          <w:b/>
          <w:sz w:val="28"/>
          <w:szCs w:val="28"/>
          <w:highlight w:val="yellow"/>
        </w:rPr>
        <w:t>，</w:t>
      </w:r>
      <w:r>
        <w:rPr>
          <w:rFonts w:ascii="宋体" w:eastAsia="宋体" w:hAnsi="宋体" w:cs="宋体" w:hint="eastAsia"/>
          <w:b/>
          <w:sz w:val="28"/>
          <w:szCs w:val="28"/>
          <w:highlight w:val="yellow"/>
          <w:lang w:val="en-US" w:eastAsia="zh-CN"/>
        </w:rPr>
        <w:t>不得调整。</w:t>
      </w:r>
      <w:r>
        <w:rPr>
          <w:rFonts w:ascii="宋体" w:eastAsia="宋体" w:hAnsi="宋体" w:cs="宋体" w:hint="eastAsia"/>
          <w:b/>
          <w:color w:val="FF0000"/>
        </w:rPr>
        <w:t>请根据“第一册/第三章 用户需求书” 中“货物需求明细”填写。</w:t>
      </w:r>
    </w:p>
    <w:p>
      <w:pPr>
        <w:ind w:firstLine="470" w:firstLineChars="196"/>
        <w:jc w:val="both"/>
        <w:rPr>
          <w:rFonts w:ascii="宋体" w:eastAsia="宋体" w:hAnsi="宋体" w:cs="宋体"/>
          <w:b/>
        </w:rPr>
      </w:pPr>
      <w:r>
        <w:rPr>
          <w:rFonts w:ascii="宋体" w:eastAsia="宋体" w:hAnsi="宋体" w:cs="宋体" w:hint="eastAsia"/>
          <w:b/>
        </w:rPr>
        <w:t>2. 如所投货物属于定制类的非量产货物或无具体品牌、型号的货物，可以在“品牌/规格/型号”一栏仅填写规格信息而不填写品牌、型号等信息（品牌、型号信息用“定制”描述即可）；</w:t>
      </w:r>
      <w:bookmarkStart w:id="58" w:name="_Hlk73646428"/>
      <w:r>
        <w:rPr>
          <w:rFonts w:ascii="宋体" w:eastAsia="宋体" w:hAnsi="宋体" w:cs="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8"/>
    </w:p>
    <w:p>
      <w:pPr>
        <w:ind w:firstLine="470" w:firstLineChars="196"/>
        <w:jc w:val="both"/>
        <w:rPr>
          <w:rFonts w:ascii="宋体" w:eastAsia="宋体" w:hAnsi="宋体" w:cs="宋体"/>
          <w:b/>
        </w:rPr>
      </w:pPr>
      <w:r>
        <w:rPr>
          <w:rFonts w:ascii="宋体" w:eastAsia="宋体" w:hAnsi="宋体" w:cs="宋体" w:hint="eastAsia"/>
          <w:b/>
        </w:rPr>
        <w:t>3.</w:t>
      </w:r>
      <w:bookmarkStart w:id="59" w:name="_Hlk72074795"/>
      <w:r>
        <w:rPr>
          <w:rFonts w:ascii="宋体" w:eastAsia="宋体" w:hAnsi="宋体" w:cs="宋体" w:hint="eastAsia"/>
          <w:b/>
        </w:rPr>
        <w:t>“原产地”是指该货物的实际生产加工地，而非品牌所在地</w:t>
      </w:r>
      <w:bookmarkEnd w:id="59"/>
      <w:r>
        <w:rPr>
          <w:rFonts w:ascii="宋体" w:eastAsia="宋体" w:hAnsi="宋体" w:cs="宋体" w:hint="eastAsia"/>
          <w:b/>
        </w:rPr>
        <w:t>，请精确到县级。</w:t>
      </w:r>
    </w:p>
    <w:p>
      <w:pPr>
        <w:ind w:firstLine="470" w:firstLineChars="196"/>
        <w:jc w:val="both"/>
        <w:rPr>
          <w:rFonts w:ascii="宋体" w:eastAsia="宋体" w:hAnsi="宋体" w:cs="宋体"/>
          <w:b/>
        </w:rPr>
      </w:pPr>
      <w:r>
        <w:rPr>
          <w:rFonts w:ascii="宋体" w:eastAsia="宋体" w:hAnsi="宋体" w:cs="宋体" w:hint="eastAsia"/>
          <w:b/>
        </w:rPr>
        <w:t>4.所投货物均应填写制造商名称。“制造商”是指产品品牌厂商，除进口产品外，同一品牌国内外均有制造商的，应填写国内制造商；产品代工制造的，应填写接受委托生产制造的制造商。</w:t>
      </w:r>
    </w:p>
    <w:p>
      <w:pPr>
        <w:ind w:firstLine="480" w:firstLineChars="200"/>
        <w:jc w:val="both"/>
        <w:rPr>
          <w:rFonts w:ascii="宋体" w:eastAsia="宋体" w:hAnsi="宋体" w:cs="宋体"/>
          <w:b/>
        </w:rPr>
      </w:pPr>
      <w:r>
        <w:rPr>
          <w:rFonts w:ascii="宋体" w:eastAsia="宋体" w:hAnsi="宋体" w:cs="宋体" w:hint="eastAsia"/>
          <w:b/>
        </w:rPr>
        <w:t>5.以上分项报价表的投标总价应当与开标一览表的投标总价一致。</w:t>
      </w:r>
    </w:p>
    <w:p>
      <w:pPr>
        <w:ind w:firstLine="480" w:firstLineChars="200"/>
        <w:jc w:val="both"/>
        <w:rPr>
          <w:rFonts w:ascii="宋体" w:eastAsia="宋体" w:hAnsi="宋体" w:cs="宋体"/>
          <w:b/>
        </w:rPr>
      </w:pPr>
      <w:r>
        <w:rPr>
          <w:rFonts w:ascii="宋体" w:eastAsia="宋体" w:hAnsi="宋体" w:cs="宋体" w:hint="eastAsia"/>
          <w:b/>
        </w:rPr>
        <w:t>6.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jc w:val="both"/>
        <w:rPr>
          <w:rFonts w:ascii="宋体" w:eastAsia="宋体" w:hAnsi="宋体" w:cs="宋体"/>
          <w:b/>
        </w:rPr>
      </w:pPr>
      <w:r>
        <w:rPr>
          <w:rFonts w:ascii="宋体" w:eastAsia="宋体" w:hAnsi="宋体" w:cs="宋体" w:hint="eastAsia"/>
          <w:b/>
        </w:rPr>
        <w:t>7.所有价格应按“招标文件”中规定的货币单位填写；投标总价应为以上各分项价格之和；投标总价和项目报价表中单个采购预算条目报价均不得超过对应的财政预算限额，否则将导致</w:t>
      </w:r>
      <w:r>
        <w:rPr>
          <w:rFonts w:ascii="宋体" w:eastAsia="宋体" w:hAnsi="宋体" w:cs="宋体" w:hint="eastAsia"/>
          <w:b/>
          <w:color w:val="FF0000"/>
        </w:rPr>
        <w:t>投标无效</w:t>
      </w:r>
      <w:r>
        <w:rPr>
          <w:rFonts w:ascii="宋体" w:eastAsia="宋体" w:hAnsi="宋体" w:cs="宋体" w:hint="eastAsia"/>
          <w:b/>
        </w:rPr>
        <w:t>。</w:t>
      </w:r>
    </w:p>
    <w:p>
      <w:pPr>
        <w:ind w:firstLine="480" w:firstLineChars="200"/>
        <w:rPr>
          <w:rFonts w:ascii="宋体" w:eastAsia="宋体" w:hAnsi="宋体" w:cs="宋体"/>
          <w:b/>
          <w:color w:val="FF0000"/>
        </w:rPr>
      </w:pPr>
    </w:p>
    <w:p>
      <w:pPr>
        <w:tabs>
          <w:tab w:val="left" w:pos="720"/>
        </w:tabs>
        <w:jc w:val="center"/>
        <w:rPr>
          <w:rFonts w:ascii="宋体" w:eastAsia="宋体" w:hAnsi="宋体" w:cs="宋体"/>
          <w:b/>
        </w:rPr>
      </w:pPr>
      <w:r>
        <w:rPr>
          <w:rFonts w:ascii="宋体" w:eastAsia="宋体" w:hAnsi="宋体" w:cs="宋体" w:hint="eastAsia"/>
          <w:b/>
        </w:rPr>
        <w:t>（二）核心产品品牌</w:t>
      </w:r>
    </w:p>
    <w:p>
      <w:pPr>
        <w:ind w:firstLine="480" w:firstLineChars="200"/>
        <w:rPr>
          <w:rFonts w:ascii="宋体" w:eastAsia="宋体" w:hAnsi="宋体" w:cs="宋体"/>
          <w:b/>
          <w:color w:val="FF0000"/>
        </w:rPr>
      </w:pPr>
    </w:p>
    <w:p>
      <w:pPr>
        <w:ind w:firstLine="480" w:firstLineChars="200"/>
        <w:rPr>
          <w:rFonts w:ascii="宋体" w:eastAsia="宋体" w:hAnsi="宋体" w:cs="宋体"/>
          <w:b/>
        </w:rPr>
      </w:pPr>
      <w:r>
        <w:rPr>
          <w:rFonts w:ascii="宋体" w:eastAsia="宋体" w:hAnsi="宋体" w:cs="宋体" w:hint="eastAsia"/>
          <w:b/>
        </w:rPr>
        <w:t>我单位所投核心产品的品牌为：</w:t>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rPr>
        <w:t>。（请填写品牌的中文名称）</w:t>
      </w:r>
    </w:p>
    <w:p>
      <w:pPr>
        <w:ind w:firstLine="480" w:firstLineChars="200"/>
        <w:rPr>
          <w:rFonts w:ascii="宋体" w:eastAsia="宋体" w:hAnsi="宋体" w:cs="宋体"/>
          <w:b/>
          <w:color w:val="FF0000"/>
        </w:rPr>
      </w:pPr>
      <w:r>
        <w:rPr>
          <w:rFonts w:ascii="宋体" w:eastAsia="宋体" w:hAnsi="宋体" w:cs="宋体" w:hint="eastAsia"/>
          <w:b/>
          <w:color w:val="FF0000"/>
        </w:rPr>
        <w:t>备注：招标文件未列明核心产品的，无需填写该项。</w:t>
      </w:r>
    </w:p>
    <w:p>
      <w:pPr>
        <w:ind w:firstLine="480" w:firstLineChars="200"/>
        <w:rPr>
          <w:rFonts w:ascii="宋体" w:eastAsia="宋体" w:hAnsi="宋体" w:cs="宋体"/>
          <w:b/>
        </w:rPr>
      </w:pPr>
      <w:r>
        <w:rPr>
          <w:rFonts w:ascii="宋体" w:eastAsia="宋体" w:hAnsi="宋体" w:cs="宋体" w:hint="eastAsia"/>
          <w:b/>
          <w:color w:val="FF0000"/>
        </w:rPr>
        <w:t>本项目核心产品为：</w:t>
      </w:r>
      <w:r>
        <w:rPr>
          <w:rFonts w:ascii="宋体" w:eastAsia="宋体" w:hAnsi="宋体" w:cs="宋体" w:hint="eastAsia"/>
          <w:b/>
          <w:color w:val="FF0000"/>
          <w:szCs w:val="21"/>
        </w:rPr>
        <w:t>：</w:t>
      </w:r>
      <w:r>
        <w:rPr>
          <w:rFonts w:ascii="宋体" w:eastAsia="宋体" w:hAnsi="宋体" w:cs="宋体" w:hint="eastAsia"/>
          <w:b/>
          <w:color w:val="FF0000"/>
          <w:szCs w:val="21"/>
          <w:u w:val="single"/>
        </w:rPr>
        <w:t>中央处理器节点</w:t>
      </w:r>
    </w:p>
    <w:p>
      <w:pPr>
        <w:rPr>
          <w:rFonts w:ascii="宋体" w:eastAsia="宋体" w:hAnsi="宋体" w:cs="宋体"/>
          <w:b/>
        </w:rPr>
      </w:pPr>
    </w:p>
    <w:p>
      <w:pPr>
        <w:ind w:firstLine="480" w:firstLineChars="200"/>
        <w:rPr>
          <w:rFonts w:ascii="宋体" w:eastAsia="宋体" w:hAnsi="宋体" w:cs="宋体"/>
          <w:b/>
          <w:bCs/>
        </w:rPr>
      </w:pPr>
      <w:r>
        <w:rPr>
          <w:rFonts w:ascii="宋体" w:eastAsia="宋体" w:hAnsi="宋体" w:cs="宋体" w:hint="eastAsia"/>
          <w:b/>
          <w:bCs/>
        </w:rPr>
        <w:t>（三）零配件、消耗品和延续保修合同报价清单（不包括在投标总价内）</w:t>
      </w:r>
    </w:p>
    <w:p>
      <w:pPr>
        <w:ind w:firstLine="480" w:firstLineChars="200"/>
        <w:rPr>
          <w:rFonts w:ascii="宋体" w:eastAsia="宋体" w:hAnsi="宋体" w:cs="宋体"/>
          <w:b/>
          <w:bCs/>
          <w:szCs w:val="21"/>
        </w:rPr>
      </w:pPr>
      <w:r>
        <w:rPr>
          <w:rFonts w:ascii="宋体" w:eastAsia="宋体" w:hAnsi="宋体" w:cs="宋体" w:hint="eastAsia"/>
          <w:b/>
          <w:bCs/>
        </w:rPr>
        <w:t>注：价格最高的前5项零配件、消耗品和延续保修合同的报价明细必须填写于此清单中。</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43"/>
        <w:gridCol w:w="912"/>
        <w:gridCol w:w="902"/>
        <w:gridCol w:w="841"/>
        <w:gridCol w:w="854"/>
        <w:gridCol w:w="1095"/>
        <w:gridCol w:w="1485"/>
        <w:gridCol w:w="803"/>
        <w:gridCol w:w="884"/>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rPr>
            </w:pPr>
            <w:r>
              <w:rPr>
                <w:rFonts w:ascii="宋体" w:eastAsia="宋体" w:hAnsi="宋体" w:cs="宋体" w:hint="eastAsia"/>
              </w:rPr>
              <w:t>序号</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货物名称</w:t>
            </w: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bCs/>
                <w:szCs w:val="21"/>
              </w:rPr>
            </w:pPr>
            <w:r>
              <w:rPr>
                <w:rFonts w:ascii="宋体" w:eastAsia="宋体" w:hAnsi="宋体" w:cs="宋体" w:hint="eastAsia"/>
                <w:szCs w:val="21"/>
              </w:rPr>
              <w:t>品牌</w:t>
            </w: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b/>
                <w:color w:val="FF0000"/>
                <w:szCs w:val="21"/>
              </w:rPr>
            </w:pPr>
            <w:r>
              <w:rPr>
                <w:rFonts w:ascii="宋体" w:eastAsia="宋体" w:hAnsi="宋体" w:cs="宋体" w:hint="eastAsia"/>
                <w:szCs w:val="21"/>
              </w:rPr>
              <w:t>规格</w:t>
            </w: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b/>
                <w:color w:val="FF0000"/>
                <w:szCs w:val="21"/>
              </w:rPr>
            </w:pPr>
            <w:r>
              <w:rPr>
                <w:rFonts w:ascii="宋体" w:eastAsia="宋体" w:hAnsi="宋体" w:cs="宋体" w:hint="eastAsia"/>
                <w:szCs w:val="21"/>
              </w:rPr>
              <w:t>型号</w:t>
            </w: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原产地</w:t>
            </w: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制造商名称</w:t>
            </w: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数量</w:t>
            </w: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单价(元)</w:t>
            </w: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rPr>
            </w:pPr>
            <w:r>
              <w:rPr>
                <w:rFonts w:ascii="宋体" w:eastAsia="宋体" w:hAnsi="宋体" w:cs="宋体" w:hint="eastAsia"/>
              </w:rPr>
              <w:t>1</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szCs w:val="21"/>
              </w:rPr>
            </w:pPr>
            <w:r>
              <w:rPr>
                <w:rFonts w:ascii="宋体" w:eastAsia="宋体" w:hAnsi="宋体" w:cs="宋体" w:hint="eastAsia"/>
              </w:rPr>
              <w:t>2</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rPr>
            </w:pPr>
          </w:p>
        </w:tc>
      </w:tr>
    </w:tbl>
    <w:p>
      <w:pPr>
        <w:ind w:firstLine="480" w:firstLineChars="200"/>
        <w:rPr>
          <w:rFonts w:ascii="宋体" w:eastAsia="宋体" w:hAnsi="宋体" w:cs="宋体"/>
          <w:b/>
          <w:bCs/>
        </w:rPr>
      </w:pPr>
      <w:r>
        <w:rPr>
          <w:rFonts w:ascii="宋体" w:eastAsia="宋体" w:hAnsi="宋体" w:cs="宋体" w:hint="eastAsia"/>
          <w:b/>
          <w:bCs/>
        </w:rPr>
        <w:t xml:space="preserve"> </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193"/>
        <w:gridCol w:w="2855"/>
        <w:gridCol w:w="2028"/>
        <w:gridCol w:w="24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szCs w:val="21"/>
              </w:rPr>
            </w:pPr>
            <w:r>
              <w:rPr>
                <w:rFonts w:ascii="宋体" w:eastAsia="宋体" w:hAnsi="宋体" w:cs="宋体" w:hint="eastAsia"/>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rPr>
            </w:pPr>
            <w:r>
              <w:rPr>
                <w:rFonts w:ascii="宋体" w:eastAsia="宋体" w:hAnsi="宋体" w:cs="宋体" w:hint="eastAsia"/>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rPr>
            </w:pPr>
            <w:r>
              <w:rPr>
                <w:rFonts w:ascii="宋体" w:eastAsia="宋体" w:hAnsi="宋体" w:cs="宋体" w:hint="eastAsia"/>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rPr>
            </w:pPr>
            <w:r>
              <w:rPr>
                <w:rFonts w:ascii="宋体" w:eastAsia="宋体" w:hAnsi="宋体" w:cs="宋体" w:hint="eastAsia"/>
              </w:rPr>
              <w:t>价格（元）</w:t>
            </w:r>
          </w:p>
        </w:tc>
      </w:tr>
      <w:tr>
        <w:tblPrEx>
          <w:tblW w:w="4998" w:type="pct"/>
          <w:jc w:val="center"/>
          <w:tblCellMar>
            <w:top w:w="0" w:type="dxa"/>
            <w:left w:w="108" w:type="dxa"/>
            <w:bottom w:w="0" w:type="dxa"/>
            <w:right w:w="108" w:type="dxa"/>
          </w:tblCellMar>
          <w:tblLook w:val="000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rPr>
            </w:pPr>
            <w:r>
              <w:rPr>
                <w:rFonts w:ascii="宋体" w:eastAsia="宋体" w:hAnsi="宋体" w:cs="宋体" w:hint="eastAsia"/>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rPr>
            </w:pPr>
            <w:r>
              <w:rPr>
                <w:rFonts w:ascii="宋体" w:eastAsia="宋体" w:hAnsi="宋体" w:cs="宋体" w:hint="eastAsia"/>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b/>
                <w:bCs/>
              </w:rPr>
            </w:pPr>
          </w:p>
        </w:tc>
      </w:tr>
      <w:tr>
        <w:tblPrEx>
          <w:tblW w:w="4998" w:type="pct"/>
          <w:jc w:val="center"/>
          <w:tblCellMar>
            <w:top w:w="0" w:type="dxa"/>
            <w:left w:w="108" w:type="dxa"/>
            <w:bottom w:w="0" w:type="dxa"/>
            <w:right w:w="108" w:type="dxa"/>
          </w:tblCellMar>
          <w:tblLook w:val="0000"/>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szCs w:val="21"/>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b/>
                <w:bCs/>
              </w:rPr>
            </w:pPr>
          </w:p>
        </w:tc>
      </w:tr>
    </w:tbl>
    <w:p>
      <w:pPr>
        <w:ind w:firstLine="480" w:firstLineChars="200"/>
        <w:rPr>
          <w:rFonts w:ascii="宋体" w:eastAsia="宋体" w:hAnsi="宋体" w:cs="宋体"/>
          <w:b/>
          <w:bCs/>
        </w:rPr>
      </w:pPr>
      <w:r>
        <w:rPr>
          <w:rFonts w:ascii="宋体" w:eastAsia="宋体" w:hAnsi="宋体" w:cs="宋体" w:hint="eastAsia"/>
          <w:b/>
          <w:bCs/>
        </w:rPr>
        <w:t xml:space="preserve"> </w:t>
      </w:r>
    </w:p>
    <w:p>
      <w:pPr>
        <w:ind w:firstLine="480" w:firstLineChars="200"/>
        <w:rPr>
          <w:rFonts w:ascii="宋体" w:eastAsia="宋体" w:hAnsi="宋体" w:cs="宋体"/>
          <w:b/>
          <w:bCs/>
        </w:rPr>
      </w:pPr>
    </w:p>
    <w:p>
      <w:pPr>
        <w:numPr>
          <w:ilvl w:val="0"/>
          <w:numId w:val="4"/>
        </w:numPr>
        <w:tabs>
          <w:tab w:val="left" w:pos="720"/>
        </w:tabs>
        <w:jc w:val="center"/>
        <w:rPr>
          <w:rFonts w:ascii="宋体" w:eastAsia="宋体" w:hAnsi="宋体" w:cs="宋体" w:hint="eastAsia"/>
          <w:b/>
        </w:rPr>
      </w:pPr>
      <w:bookmarkStart w:id="60" w:name="_Hlk72073235"/>
      <w:r>
        <w:rPr>
          <w:rFonts w:ascii="宋体" w:eastAsia="宋体" w:hAnsi="宋体" w:cs="宋体" w:hint="eastAsia"/>
          <w:b/>
        </w:rPr>
        <w:t>投标人认为需要涉及的其他内容报价清单</w:t>
      </w:r>
      <w:bookmarkEnd w:id="60"/>
    </w:p>
    <w:p>
      <w:pPr>
        <w:numPr>
          <w:ilvl w:val="0"/>
          <w:numId w:val="0"/>
        </w:numPr>
        <w:tabs>
          <w:tab w:val="left" w:pos="720"/>
        </w:tabs>
        <w:jc w:val="both"/>
        <w:rPr>
          <w:rFonts w:ascii="宋体" w:eastAsia="宋体" w:hAnsi="宋体" w:cs="宋体" w:hint="eastAsia"/>
          <w:b/>
        </w:rPr>
      </w:pPr>
    </w:p>
    <w:p>
      <w:pPr>
        <w:keepNext/>
        <w:keepLines/>
        <w:jc w:val="center"/>
        <w:rPr>
          <w:rFonts w:ascii="宋体" w:eastAsia="宋体" w:hAnsi="宋体" w:cs="宋体"/>
        </w:rPr>
      </w:pPr>
    </w:p>
    <w:p>
      <w:pPr>
        <w:pStyle w:val="Heading3"/>
        <w:jc w:val="center"/>
        <w:rPr>
          <w:rFonts w:cs="宋体" w:hint="eastAsia"/>
          <w:b w:val="0"/>
          <w:sz w:val="24"/>
          <w:szCs w:val="24"/>
        </w:rPr>
      </w:pPr>
      <w:r>
        <w:rPr>
          <w:rFonts w:cs="宋体" w:hint="eastAsia"/>
          <w:b w:val="0"/>
          <w:sz w:val="24"/>
          <w:szCs w:val="24"/>
        </w:rPr>
        <w:t>五、投标人近三年同类业绩（截止日为本项目公告发布之日）</w:t>
      </w:r>
    </w:p>
    <w:p>
      <w:pPr>
        <w:keepNext/>
        <w:keepLines/>
        <w:pageBreakBefore w:val="0"/>
        <w:widowControl/>
        <w:kinsoku/>
        <w:wordWrap/>
        <w:overflowPunct/>
        <w:topLinePunct w:val="0"/>
        <w:autoSpaceDE/>
        <w:autoSpaceDN/>
        <w:bidi w:val="0"/>
        <w:adjustRightInd/>
        <w:snapToGrid/>
        <w:jc w:val="center"/>
        <w:textAlignment w:val="auto"/>
        <w:outlineLvl w:val="9"/>
        <w:rPr>
          <w:rFonts w:cs="宋体"/>
          <w:b w:val="0"/>
          <w:sz w:val="24"/>
          <w:szCs w:val="24"/>
        </w:rPr>
      </w:pPr>
    </w:p>
    <w:p>
      <w:pPr>
        <w:keepNext/>
        <w:keepLines/>
        <w:jc w:val="center"/>
        <w:rPr>
          <w:rFonts w:ascii="宋体" w:eastAsia="宋体" w:hAnsi="宋体" w:cs="宋体"/>
        </w:rPr>
      </w:pPr>
    </w:p>
    <w:p>
      <w:pPr>
        <w:pStyle w:val="Heading3"/>
        <w:jc w:val="center"/>
        <w:rPr>
          <w:rFonts w:cs="宋体"/>
          <w:b w:val="0"/>
          <w:sz w:val="24"/>
          <w:szCs w:val="24"/>
        </w:rPr>
      </w:pPr>
      <w:r>
        <w:rPr>
          <w:rFonts w:cs="宋体" w:hint="eastAsia"/>
          <w:b w:val="0"/>
          <w:sz w:val="24"/>
          <w:szCs w:val="24"/>
        </w:rPr>
        <w:t>六、投标人认为</w:t>
      </w:r>
      <w:r>
        <w:rPr>
          <w:rFonts w:cs="宋体" w:hint="eastAsia"/>
          <w:b w:val="0"/>
          <w:sz w:val="24"/>
          <w:szCs w:val="24"/>
          <w:lang w:val="en-US" w:eastAsia="zh-CN"/>
        </w:rPr>
        <w:t>信息公开部分</w:t>
      </w:r>
      <w:r>
        <w:rPr>
          <w:rFonts w:cs="宋体" w:hint="eastAsia"/>
          <w:b w:val="0"/>
          <w:sz w:val="24"/>
          <w:szCs w:val="24"/>
        </w:rPr>
        <w:t>需要加以说明的其他内容</w:t>
      </w:r>
    </w:p>
    <w:p>
      <w:pPr>
        <w:tabs>
          <w:tab w:val="left" w:pos="720"/>
        </w:tabs>
        <w:jc w:val="center"/>
        <w:rPr>
          <w:rFonts w:ascii="宋体" w:eastAsia="宋体" w:hAnsi="宋体" w:cs="宋体"/>
          <w:b/>
        </w:rPr>
      </w:pPr>
    </w:p>
    <w:p>
      <w:pPr>
        <w:rPr>
          <w:rFonts w:ascii="宋体" w:eastAsia="宋体" w:hAnsi="宋体" w:cs="宋体"/>
          <w:b/>
          <w:bCs/>
        </w:rPr>
      </w:pPr>
    </w:p>
    <w:p>
      <w:pPr>
        <w:rPr>
          <w:rFonts w:ascii="宋体" w:eastAsia="宋体" w:hAnsi="宋体" w:cs="宋体"/>
        </w:rPr>
      </w:pPr>
    </w:p>
    <w:p>
      <w:pPr>
        <w:rPr>
          <w:rFonts w:ascii="宋体" w:eastAsia="宋体" w:hAnsi="宋体" w:cs="宋体"/>
        </w:rPr>
      </w:pPr>
    </w:p>
    <w:p>
      <w:pPr>
        <w:ind w:firstLine="720" w:firstLineChars="300"/>
        <w:rPr>
          <w:rFonts w:ascii="宋体" w:eastAsia="宋体" w:hAnsi="宋体" w:cs="宋体"/>
          <w:b/>
          <w:color w:val="FF0000"/>
        </w:rPr>
      </w:pPr>
      <w:r>
        <w:rPr>
          <w:rFonts w:ascii="宋体" w:eastAsia="宋体" w:hAnsi="宋体" w:cs="宋体" w:hint="eastAsia"/>
          <w:b/>
          <w:color w:val="FF0000"/>
        </w:rPr>
        <w:t>（信息公开部分的内容到此为止！以下为信息不公开部分。）</w:t>
      </w:r>
    </w:p>
    <w:p>
      <w:pPr>
        <w:rPr>
          <w:rFonts w:ascii="宋体" w:eastAsia="宋体" w:hAnsi="宋体" w:cs="宋体"/>
        </w:rPr>
      </w:pPr>
      <w:bookmarkEnd w:id="57"/>
      <w:r>
        <w:rPr>
          <w:rFonts w:ascii="宋体" w:eastAsia="宋体" w:hAnsi="宋体" w:cs="宋体" w:hint="eastAsia"/>
        </w:rPr>
        <w:br w:type="page"/>
      </w:r>
    </w:p>
    <w:p>
      <w:pPr>
        <w:outlineLvl w:val="1"/>
        <w:rPr>
          <w:rFonts w:ascii="宋体" w:eastAsia="宋体" w:hAnsi="宋体" w:cs="宋体"/>
          <w:b/>
          <w:color w:val="FF0000"/>
          <w:sz w:val="28"/>
          <w:szCs w:val="28"/>
        </w:rPr>
      </w:pPr>
      <w:bookmarkStart w:id="61" w:name="_Hlk72260530"/>
      <w:r>
        <w:rPr>
          <w:rFonts w:ascii="宋体" w:eastAsia="宋体" w:hAnsi="宋体" w:cs="宋体" w:hint="eastAsia"/>
          <w:b/>
          <w:color w:val="FF0000"/>
          <w:sz w:val="28"/>
          <w:szCs w:val="28"/>
        </w:rPr>
        <w:t>投标文件附件（信息不公开部分）</w:t>
      </w:r>
    </w:p>
    <w:p>
      <w:pPr>
        <w:pStyle w:val="Heading3"/>
        <w:jc w:val="center"/>
        <w:rPr>
          <w:rFonts w:cs="宋体"/>
          <w:b w:val="0"/>
          <w:sz w:val="24"/>
        </w:rPr>
      </w:pPr>
      <w:r>
        <w:rPr>
          <w:rFonts w:cs="宋体" w:hint="eastAsia"/>
          <w:bCs w:val="0"/>
          <w:color w:val="000000"/>
          <w:sz w:val="24"/>
        </w:rPr>
        <w:t>一、</w:t>
      </w:r>
      <w:bookmarkStart w:id="62" w:name="_Hlk72092499"/>
      <w:r>
        <w:rPr>
          <w:rFonts w:cs="宋体" w:hint="eastAsia"/>
          <w:b w:val="0"/>
          <w:sz w:val="24"/>
        </w:rPr>
        <w:t>法定代表人（负责人或</w:t>
      </w:r>
      <w:r>
        <w:rPr>
          <w:rFonts w:cs="宋体" w:hint="eastAsia"/>
          <w:b w:val="0"/>
          <w:color w:val="5B9BD5"/>
          <w:sz w:val="24"/>
        </w:rPr>
        <w:t>执行事务合伙人</w:t>
      </w:r>
      <w:r>
        <w:rPr>
          <w:rFonts w:cs="宋体" w:hint="eastAsia"/>
          <w:b w:val="0"/>
          <w:sz w:val="24"/>
        </w:rPr>
        <w:t>）资格证明书</w:t>
      </w:r>
      <w:bookmarkEnd w:id="62"/>
    </w:p>
    <w:p>
      <w:pPr>
        <w:widowControl w:val="0"/>
        <w:spacing w:line="340" w:lineRule="exact"/>
        <w:rPr>
          <w:rFonts w:ascii="宋体" w:eastAsia="宋体" w:hAnsi="宋体" w:cs="宋体"/>
          <w:color w:val="000000"/>
        </w:rPr>
      </w:pPr>
      <w:r>
        <w:rPr>
          <w:rFonts w:ascii="宋体" w:eastAsia="宋体" w:hAnsi="宋体" w:cs="宋体" w:hint="eastAsia"/>
          <w:color w:val="000000"/>
        </w:rPr>
        <w:t>致友和保险经纪有限公司：</w:t>
      </w:r>
    </w:p>
    <w:p>
      <w:pPr>
        <w:spacing w:line="340" w:lineRule="exact"/>
        <w:rPr>
          <w:rFonts w:ascii="宋体" w:eastAsia="宋体" w:hAnsi="宋体" w:cs="宋体"/>
        </w:rPr>
      </w:pPr>
    </w:p>
    <w:p>
      <w:pPr>
        <w:widowControl w:val="0"/>
        <w:spacing w:line="340" w:lineRule="exact"/>
        <w:ind w:firstLine="480" w:firstLineChars="200"/>
        <w:rPr>
          <w:rFonts w:ascii="宋体" w:eastAsia="宋体" w:hAnsi="宋体" w:cs="宋体"/>
          <w:color w:val="000000"/>
          <w:u w:val="single"/>
        </w:rPr>
      </w:pPr>
      <w:r>
        <w:rPr>
          <w:rFonts w:ascii="宋体" w:eastAsia="宋体" w:hAnsi="宋体" w:cs="宋体" w:hint="eastAsia"/>
          <w:color w:val="000000"/>
        </w:rPr>
        <w:t>单位名称：</w:t>
      </w:r>
      <w:r>
        <w:rPr>
          <w:rFonts w:ascii="宋体" w:eastAsia="宋体" w:hAnsi="宋体" w:cs="宋体" w:hint="eastAsia"/>
          <w:color w:val="000000"/>
          <w:u w:val="single"/>
        </w:rPr>
        <w:t xml:space="preserve">                   </w:t>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地    址：</w:t>
      </w:r>
      <w:r>
        <w:rPr>
          <w:rFonts w:ascii="宋体" w:eastAsia="宋体" w:hAnsi="宋体" w:cs="宋体" w:hint="eastAsia"/>
          <w:color w:val="000000"/>
          <w:u w:val="single"/>
        </w:rPr>
        <w:t xml:space="preserve">                   </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姓    名：</w:t>
      </w:r>
      <w:r>
        <w:rPr>
          <w:rFonts w:ascii="宋体" w:eastAsia="宋体" w:hAnsi="宋体" w:cs="宋体" w:hint="eastAsia"/>
          <w:color w:val="000000"/>
          <w:u w:val="single"/>
        </w:rPr>
        <w:t xml:space="preserve">              </w:t>
      </w:r>
      <w:r>
        <w:rPr>
          <w:rFonts w:ascii="宋体" w:eastAsia="宋体" w:hAnsi="宋体" w:cs="宋体" w:hint="eastAsia"/>
          <w:color w:val="000000"/>
        </w:rPr>
        <w:t xml:space="preserve"> 性别：</w:t>
      </w:r>
      <w:r>
        <w:rPr>
          <w:rFonts w:ascii="宋体" w:eastAsia="宋体" w:hAnsi="宋体" w:cs="宋体" w:hint="eastAsia"/>
          <w:color w:val="000000"/>
          <w:u w:val="single"/>
        </w:rPr>
        <w:t xml:space="preserve">          </w:t>
      </w:r>
      <w:r>
        <w:rPr>
          <w:rFonts w:ascii="宋体" w:eastAsia="宋体" w:hAnsi="宋体" w:cs="宋体" w:hint="eastAsia"/>
          <w:color w:val="000000"/>
        </w:rPr>
        <w:t xml:space="preserve"> 年龄：</w:t>
      </w:r>
      <w:r>
        <w:rPr>
          <w:rFonts w:ascii="宋体" w:eastAsia="宋体" w:hAnsi="宋体" w:cs="宋体" w:hint="eastAsia"/>
          <w:color w:val="000000"/>
          <w:u w:val="single"/>
        </w:rPr>
        <w:t xml:space="preserve">          </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身份证号码：</w:t>
      </w:r>
      <w:r>
        <w:rPr>
          <w:rFonts w:ascii="宋体" w:eastAsia="宋体" w:hAnsi="宋体" w:cs="宋体" w:hint="eastAsia"/>
          <w:color w:val="000000"/>
          <w:u w:val="single"/>
        </w:rPr>
        <w:t xml:space="preserve">                     </w:t>
      </w:r>
      <w:r>
        <w:rPr>
          <w:rFonts w:ascii="宋体" w:eastAsia="宋体" w:hAnsi="宋体" w:cs="宋体" w:hint="eastAsia"/>
          <w:color w:val="000000"/>
        </w:rPr>
        <w:t>职务：</w:t>
      </w:r>
      <w:r>
        <w:rPr>
          <w:rFonts w:ascii="宋体" w:eastAsia="宋体" w:hAnsi="宋体" w:cs="宋体" w:hint="eastAsia"/>
          <w:color w:val="000000"/>
          <w:u w:val="single"/>
        </w:rPr>
        <w:t xml:space="preserve">                   </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联系电话或手机号码</w:t>
      </w:r>
      <w:r>
        <w:rPr>
          <w:rFonts w:ascii="宋体" w:eastAsia="宋体" w:hAnsi="宋体" w:cs="宋体" w:hint="eastAsia"/>
          <w:color w:val="000000"/>
          <w:highlight w:val="yellow"/>
          <w:u w:val="single"/>
        </w:rPr>
        <w:t>：（如法定代表人为投标人代表，则必须需填写此项）</w:t>
      </w:r>
      <w:r>
        <w:rPr>
          <w:rFonts w:ascii="宋体" w:eastAsia="宋体" w:hAnsi="宋体" w:cs="宋体" w:hint="eastAsia"/>
          <w:color w:val="000000"/>
          <w:highlight w:val="yellow"/>
        </w:rPr>
        <w:t>。</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我系</w:t>
      </w:r>
      <w:r>
        <w:rPr>
          <w:rFonts w:ascii="宋体" w:eastAsia="宋体" w:hAnsi="宋体" w:cs="宋体" w:hint="eastAsia"/>
          <w:color w:val="000000"/>
          <w:u w:val="single"/>
        </w:rPr>
        <w:t xml:space="preserve">  投标人名称 </w:t>
      </w:r>
      <w:r>
        <w:rPr>
          <w:rFonts w:ascii="宋体" w:eastAsia="宋体" w:hAnsi="宋体" w:cs="宋体" w:hint="eastAsia"/>
          <w:color w:val="000000"/>
        </w:rPr>
        <w:t>的法定代表人（负责人或执行事务合伙人）。本证明书用于</w:t>
      </w:r>
      <w:r>
        <w:rPr>
          <w:rFonts w:ascii="宋体" w:eastAsia="宋体" w:hAnsi="宋体" w:cs="宋体" w:hint="eastAsia"/>
          <w:color w:val="000000"/>
          <w:u w:val="single"/>
        </w:rPr>
        <w:t xml:space="preserve"> 投标人名称 </w:t>
      </w:r>
      <w:r>
        <w:rPr>
          <w:rFonts w:ascii="宋体" w:eastAsia="宋体" w:hAnsi="宋体" w:cs="宋体" w:hint="eastAsia"/>
          <w:color w:val="000000"/>
        </w:rPr>
        <w:t>签署</w:t>
      </w:r>
      <w:r>
        <w:rPr>
          <w:rFonts w:ascii="宋体" w:eastAsia="宋体" w:hAnsi="宋体" w:cs="宋体" w:hint="eastAsia"/>
          <w:color w:val="000000"/>
          <w:u w:val="single"/>
        </w:rPr>
        <w:t xml:space="preserve"> 项目名称（项目编号）</w:t>
      </w:r>
      <w:r>
        <w:rPr>
          <w:rFonts w:ascii="宋体" w:eastAsia="宋体" w:hAnsi="宋体" w:cs="宋体" w:hint="eastAsia"/>
          <w:color w:val="000000"/>
        </w:rPr>
        <w:t>项目的投标文件、进行合同投标、签署合同和处理与之有关的一切事务。</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特此证明。</w:t>
      </w:r>
    </w:p>
    <w:p>
      <w:pPr>
        <w:widowControl w:val="0"/>
        <w:spacing w:line="340" w:lineRule="exact"/>
        <w:ind w:firstLine="480" w:firstLineChars="200"/>
        <w:rPr>
          <w:rFonts w:ascii="宋体" w:eastAsia="宋体" w:hAnsi="宋体" w:cs="宋体"/>
          <w:color w:val="000000"/>
        </w:rPr>
      </w:pPr>
      <w:r>
        <w:rPr>
          <w:rFonts w:ascii="宋体" w:eastAsia="宋体" w:hAnsi="宋体" w:cs="宋体" w:hint="eastAsia"/>
          <w:color w:val="000000"/>
        </w:rPr>
        <w:t>日  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pPr>
        <w:spacing w:line="340" w:lineRule="exact"/>
        <w:rPr>
          <w:rFonts w:ascii="宋体" w:eastAsia="宋体" w:hAnsi="宋体" w:cs="宋体"/>
          <w:bCs/>
          <w:color w:val="000000"/>
        </w:rPr>
      </w:pPr>
      <w:r>
        <w:rPr>
          <w:rFonts w:ascii="宋体" w:eastAsia="宋体" w:hAnsi="宋体" w:cs="宋体" w:hint="eastAsia"/>
          <w:color w:val="000000"/>
        </w:rPr>
        <w:pict>
          <v:shapetype id="_x0000_t202" coordsize="21600,21600" o:spt="202" path="m,l,21600r21600,l21600,xe">
            <v:stroke joinstyle="miter"/>
            <v:path gradientshapeok="t" o:connecttype="rect"/>
          </v:shapetype>
          <v:shape id="文本框 7" o:spid="_x0000_s1027" type="#_x0000_t202" style="height:149.8pt;margin-left:235.45pt;margin-top:8.85pt;mso-wrap-style:square;position:absolute;v-text-anchor:top;width:219.1pt;z-index:251659264" filled="t" fillcolor="white" stroked="t">
            <v:stroke joinstyle="miter" linestyle="single"/>
            <o:lock v:ext="edit" aspectratio="f"/>
            <v:textbox style="layout-flow:horizontal">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bCs/>
                      <w:sz w:val="28"/>
                      <w:szCs w:val="28"/>
                    </w:rPr>
                  </w:pPr>
                  <w:r>
                    <w:rPr>
                      <w:rFonts w:ascii="仿宋" w:eastAsia="仿宋" w:hAnsi="仿宋" w:cs="仿宋" w:hint="eastAsia"/>
                      <w:bCs/>
                      <w:sz w:val="28"/>
                      <w:szCs w:val="28"/>
                    </w:rPr>
                    <w:t>身份证反面</w:t>
                  </w:r>
                </w:p>
              </w:txbxContent>
            </v:textbox>
          </v:shape>
        </w:pict>
      </w:r>
      <w:r>
        <w:rPr>
          <w:rFonts w:ascii="宋体" w:eastAsia="宋体" w:hAnsi="宋体" w:cs="宋体" w:hint="eastAsia"/>
          <w:color w:val="000000"/>
        </w:rPr>
        <w:pict>
          <v:shape id="文本框 5" o:spid="_x0000_s1028" type="#_x0000_t202" style="height:151.25pt;margin-left:0.15pt;margin-top:8.65pt;mso-wrap-style:square;position:absolute;v-text-anchor:top;width:222.9pt;z-index:251658240" filled="t" fillcolor="white" stroked="t">
            <v:stroke joinstyle="miter" linestyle="single"/>
            <o:lock v:ext="edit" aspectratio="f"/>
            <v:textbox style="layout-flow:horizontal">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40" w:lineRule="exact"/>
        <w:rPr>
          <w:rFonts w:ascii="宋体" w:eastAsia="宋体" w:hAnsi="宋体" w:cs="宋体"/>
          <w:bCs/>
          <w:color w:val="000000"/>
        </w:rPr>
      </w:pPr>
    </w:p>
    <w:p>
      <w:pPr>
        <w:spacing w:line="340" w:lineRule="exact"/>
        <w:rPr>
          <w:rFonts w:ascii="宋体" w:eastAsia="宋体" w:hAnsi="宋体" w:cs="宋体"/>
          <w:bCs/>
          <w:color w:val="000000"/>
        </w:rPr>
      </w:pPr>
    </w:p>
    <w:p>
      <w:pPr>
        <w:spacing w:line="340" w:lineRule="exact"/>
        <w:rPr>
          <w:rFonts w:ascii="宋体" w:eastAsia="宋体" w:hAnsi="宋体" w:cs="宋体"/>
          <w:bCs/>
          <w:color w:val="000000"/>
        </w:rPr>
      </w:pPr>
    </w:p>
    <w:p>
      <w:pPr>
        <w:spacing w:line="340" w:lineRule="exact"/>
        <w:rPr>
          <w:rFonts w:ascii="宋体" w:eastAsia="宋体" w:hAnsi="宋体" w:cs="宋体"/>
          <w:color w:val="000000"/>
        </w:rPr>
      </w:pPr>
    </w:p>
    <w:p>
      <w:pPr>
        <w:spacing w:line="340" w:lineRule="exact"/>
        <w:rPr>
          <w:rFonts w:ascii="宋体" w:eastAsia="宋体" w:hAnsi="宋体" w:cs="宋体"/>
          <w:color w:val="000000"/>
        </w:rPr>
      </w:pPr>
    </w:p>
    <w:p>
      <w:pPr>
        <w:spacing w:after="60" w:line="340" w:lineRule="exact"/>
        <w:rPr>
          <w:rFonts w:ascii="宋体" w:eastAsia="宋体" w:hAnsi="宋体" w:cs="宋体"/>
          <w:color w:val="000000"/>
        </w:rPr>
      </w:pPr>
    </w:p>
    <w:p>
      <w:pPr>
        <w:spacing w:line="340" w:lineRule="exact"/>
        <w:rPr>
          <w:rFonts w:ascii="宋体" w:eastAsia="宋体" w:hAnsi="宋体" w:cs="宋体"/>
          <w:color w:val="000000"/>
        </w:rPr>
      </w:pPr>
    </w:p>
    <w:p>
      <w:pPr>
        <w:spacing w:line="340" w:lineRule="exact"/>
        <w:jc w:val="center"/>
        <w:rPr>
          <w:rFonts w:ascii="宋体" w:eastAsia="宋体" w:hAnsi="宋体" w:cs="宋体"/>
          <w:b/>
          <w:bCs/>
          <w:color w:val="000000"/>
        </w:rPr>
      </w:pPr>
    </w:p>
    <w:p>
      <w:pPr>
        <w:snapToGrid w:val="0"/>
        <w:spacing w:line="340" w:lineRule="exact"/>
        <w:ind w:left="840" w:hanging="840" w:hangingChars="350"/>
        <w:rPr>
          <w:rFonts w:ascii="宋体" w:eastAsia="宋体" w:hAnsi="宋体" w:cs="宋体"/>
          <w:bCs/>
          <w:color w:val="000000"/>
        </w:rPr>
      </w:pPr>
      <w:r>
        <w:rPr>
          <w:rFonts w:ascii="宋体" w:eastAsia="宋体" w:hAnsi="宋体" w:cs="宋体" w:hint="eastAsia"/>
          <w:bCs/>
          <w:color w:val="000000"/>
        </w:rPr>
        <w:t>说明：</w:t>
      </w:r>
    </w:p>
    <w:p>
      <w:pPr>
        <w:snapToGrid w:val="0"/>
        <w:spacing w:line="340" w:lineRule="exact"/>
        <w:ind w:firstLine="480" w:firstLineChars="200"/>
        <w:rPr>
          <w:rFonts w:ascii="宋体" w:eastAsia="宋体" w:hAnsi="宋体" w:cs="宋体"/>
          <w:bCs/>
          <w:color w:val="000000"/>
        </w:rPr>
      </w:pPr>
      <w:r>
        <w:rPr>
          <w:rFonts w:ascii="宋体" w:eastAsia="宋体" w:hAnsi="宋体" w:cs="宋体" w:hint="eastAsia"/>
          <w:bCs/>
          <w:color w:val="000000"/>
        </w:rPr>
        <w:t>1.</w:t>
      </w:r>
      <w:r>
        <w:rPr>
          <w:rFonts w:ascii="宋体" w:eastAsia="宋体" w:hAnsi="宋体" w:cs="宋体" w:hint="eastAsia"/>
          <w:szCs w:val="21"/>
        </w:rPr>
        <w:t>法定代表人（负责人或</w:t>
      </w:r>
      <w:r>
        <w:rPr>
          <w:rFonts w:ascii="宋体" w:eastAsia="宋体" w:hAnsi="宋体" w:cs="宋体" w:hint="eastAsia"/>
          <w:color w:val="5B9BD5"/>
          <w:szCs w:val="21"/>
        </w:rPr>
        <w:t>执行事务合伙人</w:t>
      </w:r>
      <w:r>
        <w:rPr>
          <w:rFonts w:ascii="宋体" w:eastAsia="宋体" w:hAnsi="宋体" w:cs="宋体" w:hint="eastAsia"/>
          <w:szCs w:val="21"/>
        </w:rPr>
        <w:t>）为投标人（企业事业单位、国家机关、社会团体）的主要行政负责人。</w:t>
      </w:r>
      <w:r>
        <w:rPr>
          <w:rFonts w:ascii="宋体" w:eastAsia="宋体" w:hAnsi="宋体" w:cs="宋体" w:hint="eastAsia"/>
          <w:bCs/>
          <w:color w:val="000000"/>
        </w:rPr>
        <w:t>须提供法定代表人（负责人或执行事务合伙人）的身份证扫描件；港澳台居民可提供来往通行证扫描件；非中国国籍管辖范围人员，可提供公安部门认可的身份证明材料扫描件；</w:t>
      </w:r>
    </w:p>
    <w:p>
      <w:pPr>
        <w:snapToGrid w:val="0"/>
        <w:spacing w:line="340" w:lineRule="exact"/>
        <w:ind w:firstLine="480" w:firstLineChars="200"/>
        <w:rPr>
          <w:rFonts w:ascii="宋体" w:eastAsia="宋体" w:hAnsi="宋体" w:cs="宋体"/>
          <w:bCs/>
          <w:color w:val="000000"/>
        </w:rPr>
      </w:pPr>
      <w:r>
        <w:rPr>
          <w:rFonts w:ascii="宋体" w:eastAsia="宋体" w:hAnsi="宋体" w:cs="宋体" w:hint="eastAsia"/>
          <w:bCs/>
          <w:color w:val="000000"/>
        </w:rPr>
        <w:t>2.招投标文件中涉及需法定代表人之处，非法人组织可由负责人或执行事务合伙人执行。</w:t>
      </w:r>
    </w:p>
    <w:p>
      <w:pPr>
        <w:snapToGrid w:val="0"/>
        <w:spacing w:line="340" w:lineRule="exact"/>
        <w:ind w:firstLine="480" w:firstLineChars="200"/>
        <w:rPr>
          <w:rFonts w:ascii="宋体" w:eastAsia="宋体" w:hAnsi="宋体" w:cs="宋体"/>
          <w:bCs/>
          <w:color w:val="000000"/>
        </w:rPr>
      </w:pPr>
      <w:r>
        <w:rPr>
          <w:rFonts w:ascii="宋体" w:eastAsia="宋体" w:hAnsi="宋体" w:cs="宋体" w:hint="eastAsia"/>
          <w:bCs/>
          <w:color w:val="000000"/>
        </w:rPr>
        <w:t>3.如是法定代表人（负责人或执行事务合伙人）直接参与投标，必须填写《法定代表人（负责人或执行事务合伙人）资格证明书》，可不用填写《法定代表人（负责人或执行事务合伙人）授权书》。</w:t>
      </w:r>
    </w:p>
    <w:p>
      <w:pPr>
        <w:pStyle w:val="NormalIndent"/>
        <w:spacing w:line="340" w:lineRule="exact"/>
        <w:rPr>
          <w:rFonts w:ascii="宋体" w:eastAsia="宋体" w:hAnsi="宋体" w:cs="宋体"/>
          <w:szCs w:val="21"/>
        </w:rPr>
      </w:pPr>
      <w:r>
        <w:rPr>
          <w:rFonts w:ascii="宋体" w:eastAsia="宋体" w:hAnsi="宋体" w:cs="宋体" w:hint="eastAsia"/>
          <w:szCs w:val="21"/>
        </w:rPr>
        <w:t>4.内容必须填写真实、清楚，涂改无效，不得转让、买卖。</w:t>
      </w:r>
    </w:p>
    <w:p>
      <w:pPr>
        <w:snapToGrid w:val="0"/>
        <w:spacing w:line="340" w:lineRule="exact"/>
        <w:ind w:firstLine="480" w:firstLineChars="200"/>
        <w:rPr>
          <w:rFonts w:ascii="宋体" w:eastAsia="宋体" w:hAnsi="宋体" w:cs="宋体"/>
          <w:color w:val="FF0000"/>
          <w:szCs w:val="21"/>
        </w:rPr>
      </w:pPr>
      <w:r>
        <w:rPr>
          <w:rFonts w:ascii="宋体" w:eastAsia="宋体" w:hAnsi="宋体" w:cs="宋体" w:hint="eastAsia"/>
          <w:b/>
          <w:bCs/>
          <w:color w:val="FF0000"/>
          <w:szCs w:val="21"/>
        </w:rPr>
        <w:t>温馨提示:</w:t>
      </w:r>
      <w:r>
        <w:rPr>
          <w:rFonts w:ascii="宋体" w:eastAsia="宋体" w:hAnsi="宋体" w:cs="宋体" w:hint="eastAsia"/>
          <w:color w:val="FF0000"/>
          <w:szCs w:val="21"/>
        </w:rPr>
        <w:t>为避免出现《深圳经济特区政府采购条例实施细则》第七十五条第二项所列情形，请投标供应商核实你单位法定代表人、本项目投标授权代表人、项目负责人、主要技术人员等是否在你公司缴纳社会保险。”</w:t>
      </w:r>
    </w:p>
    <w:p>
      <w:pPr>
        <w:pStyle w:val="BodyText"/>
        <w:rPr>
          <w:rFonts w:ascii="宋体" w:eastAsia="宋体" w:hAnsi="宋体" w:cs="宋体"/>
        </w:rPr>
      </w:pPr>
    </w:p>
    <w:p>
      <w:pPr>
        <w:pStyle w:val="Heading3"/>
        <w:spacing w:before="120" w:after="120"/>
        <w:jc w:val="center"/>
        <w:rPr>
          <w:rFonts w:cs="宋体"/>
          <w:b w:val="0"/>
          <w:sz w:val="24"/>
        </w:rPr>
      </w:pPr>
      <w:r>
        <w:rPr>
          <w:rFonts w:cs="宋体" w:hint="eastAsia"/>
          <w:b w:val="0"/>
          <w:sz w:val="24"/>
        </w:rPr>
        <w:t>二、投标文件签署授权委托书</w:t>
      </w:r>
    </w:p>
    <w:p>
      <w:pPr>
        <w:widowControl w:val="0"/>
        <w:spacing w:line="400" w:lineRule="exact"/>
        <w:rPr>
          <w:rFonts w:ascii="宋体" w:eastAsia="宋体" w:hAnsi="宋体" w:cs="宋体"/>
          <w:color w:val="000000"/>
        </w:rPr>
      </w:pPr>
      <w:r>
        <w:rPr>
          <w:rFonts w:ascii="宋体" w:eastAsia="宋体" w:hAnsi="宋体" w:cs="宋体" w:hint="eastAsia"/>
          <w:color w:val="000000"/>
        </w:rPr>
        <w:t>致友和保险经纪有限公司：</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本授权委托书声明：我</w:t>
      </w:r>
      <w:r>
        <w:rPr>
          <w:rFonts w:ascii="宋体" w:eastAsia="宋体" w:hAnsi="宋体" w:cs="宋体" w:hint="eastAsia"/>
          <w:color w:val="000000"/>
          <w:u w:val="single"/>
        </w:rPr>
        <w:t xml:space="preserve">  姓名  </w:t>
      </w:r>
      <w:r>
        <w:rPr>
          <w:rFonts w:ascii="宋体" w:eastAsia="宋体" w:hAnsi="宋体" w:cs="宋体" w:hint="eastAsia"/>
          <w:color w:val="000000"/>
        </w:rPr>
        <w:t>系</w:t>
      </w:r>
      <w:r>
        <w:rPr>
          <w:rFonts w:ascii="宋体" w:eastAsia="宋体" w:hAnsi="宋体" w:cs="宋体" w:hint="eastAsia"/>
          <w:color w:val="000000"/>
          <w:u w:val="single"/>
        </w:rPr>
        <w:t xml:space="preserve">  投标人名称  </w:t>
      </w:r>
      <w:r>
        <w:rPr>
          <w:rFonts w:ascii="宋体" w:eastAsia="宋体" w:hAnsi="宋体" w:cs="宋体" w:hint="eastAsia"/>
          <w:color w:val="000000"/>
        </w:rPr>
        <w:t>的法定代表人（负责人或执行事务合伙人），现授权委托</w:t>
      </w:r>
      <w:r>
        <w:rPr>
          <w:rFonts w:ascii="宋体" w:eastAsia="宋体" w:hAnsi="宋体" w:cs="宋体" w:hint="eastAsia"/>
          <w:color w:val="000000"/>
          <w:u w:val="single"/>
        </w:rPr>
        <w:t xml:space="preserve">  姓名  </w:t>
      </w:r>
      <w:r>
        <w:rPr>
          <w:rFonts w:ascii="宋体" w:eastAsia="宋体" w:hAnsi="宋体" w:cs="宋体" w:hint="eastAsia"/>
          <w:color w:val="000000"/>
        </w:rPr>
        <w:t>为我公司签署本项目已递交的投标文件的法定代表人的授权委托代理人，代理人全权代表我所签署的本项目已递交的投标文件内容我均承认。</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代理人无转委托权，特此委托。</w:t>
      </w:r>
    </w:p>
    <w:p>
      <w:pPr>
        <w:widowControl w:val="0"/>
        <w:spacing w:line="400" w:lineRule="exact"/>
        <w:ind w:firstLine="480" w:firstLineChars="200"/>
        <w:rPr>
          <w:rFonts w:ascii="宋体" w:eastAsia="宋体" w:hAnsi="宋体" w:cs="宋体"/>
          <w:color w:val="000000"/>
        </w:rPr>
      </w:pP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w:t>
      </w:r>
      <w:r>
        <w:rPr>
          <w:rFonts w:ascii="宋体" w:eastAsia="宋体" w:hAnsi="宋体" w:cs="宋体" w:hint="eastAsia"/>
          <w:szCs w:val="21"/>
          <w:u w:val="single"/>
        </w:rPr>
        <w:t xml:space="preserve">                  </w:t>
      </w:r>
      <w:r>
        <w:rPr>
          <w:rFonts w:ascii="宋体" w:eastAsia="宋体" w:hAnsi="宋体" w:cs="宋体" w:hint="eastAsia"/>
          <w:color w:val="000000"/>
        </w:rPr>
        <w:t>性别：</w:t>
      </w:r>
      <w:r>
        <w:rPr>
          <w:rFonts w:ascii="宋体" w:eastAsia="宋体" w:hAnsi="宋体" w:cs="宋体" w:hint="eastAsia"/>
          <w:szCs w:val="21"/>
          <w:u w:val="single"/>
        </w:rPr>
        <w:t xml:space="preserve">                  </w:t>
      </w:r>
      <w:r>
        <w:rPr>
          <w:rFonts w:ascii="宋体" w:eastAsia="宋体" w:hAnsi="宋体" w:cs="宋体" w:hint="eastAsia"/>
          <w:color w:val="000000"/>
        </w:rPr>
        <w:t>年龄：</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联系电话：</w:t>
      </w:r>
      <w:r>
        <w:rPr>
          <w:rFonts w:ascii="宋体" w:eastAsia="宋体" w:hAnsi="宋体" w:cs="宋体" w:hint="eastAsia"/>
          <w:szCs w:val="21"/>
          <w:u w:val="single"/>
        </w:rPr>
        <w:t xml:space="preserve">                  </w:t>
      </w:r>
      <w:r>
        <w:rPr>
          <w:rFonts w:ascii="宋体" w:eastAsia="宋体" w:hAnsi="宋体" w:cs="宋体" w:hint="eastAsia"/>
          <w:color w:val="000000"/>
        </w:rPr>
        <w:t>手机：</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u w:val="single"/>
        </w:rPr>
      </w:pPr>
      <w:r>
        <w:rPr>
          <w:rFonts w:ascii="宋体" w:eastAsia="宋体" w:hAnsi="宋体" w:cs="宋体" w:hint="eastAsia"/>
          <w:color w:val="000000"/>
        </w:rPr>
        <w:t>身份证号码：</w:t>
      </w:r>
      <w:r>
        <w:rPr>
          <w:rFonts w:ascii="宋体" w:eastAsia="宋体" w:hAnsi="宋体" w:cs="宋体" w:hint="eastAsia"/>
          <w:szCs w:val="21"/>
          <w:u w:val="single"/>
        </w:rPr>
        <w:t xml:space="preserve">                  </w:t>
      </w:r>
      <w:r>
        <w:rPr>
          <w:rFonts w:ascii="宋体" w:eastAsia="宋体" w:hAnsi="宋体" w:cs="宋体" w:hint="eastAsia"/>
          <w:color w:val="000000"/>
        </w:rPr>
        <w:t>职务：</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rPr>
      </w:pP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授权委托日期：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日，有效期至</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pPr>
        <w:spacing w:line="360" w:lineRule="auto"/>
        <w:rPr>
          <w:rFonts w:ascii="宋体" w:eastAsia="宋体" w:hAnsi="宋体" w:cs="宋体"/>
          <w:bCs/>
          <w:color w:val="000000"/>
        </w:rPr>
      </w:pPr>
      <w:r>
        <w:rPr>
          <w:rFonts w:ascii="宋体" w:eastAsia="宋体" w:hAnsi="宋体" w:cs="宋体" w:hint="eastAsia"/>
          <w:color w:val="000000"/>
        </w:rPr>
        <w:pict>
          <v:shape id="文本框 12" o:spid="_x0000_s1029" type="#_x0000_t202" style="height:151.25pt;margin-left:236.2pt;margin-top:1.65pt;mso-wrap-style:square;position:absolute;v-text-anchor:top;width:219.1pt;z-index:251661312" filled="t" fillcolor="white" stroked="t">
            <v:stroke joinstyle="miter" linestyle="single"/>
            <o:lock v:ext="edit" aspectratio="f"/>
            <v:textbox style="layout-flow:horizontal">
              <w:txbxContent>
                <w:p>
                  <w:pPr>
                    <w:rPr>
                      <w:rFonts w:ascii="宋体" w:hAnsi="宋体" w:cs="宋体"/>
                    </w:rPr>
                  </w:pPr>
                </w:p>
                <w:p/>
                <w:p>
                  <w:pPr>
                    <w:jc w:val="center"/>
                    <w:rPr>
                      <w:rFonts w:ascii="仿宋" w:eastAsia="仿宋" w:hAnsi="仿宋" w:cs="仿宋"/>
                      <w:bCs/>
                    </w:rPr>
                  </w:pPr>
                  <w:r>
                    <w:rPr>
                      <w:rFonts w:ascii="仿宋" w:eastAsia="仿宋" w:hAnsi="仿宋" w:cs="仿宋" w:hint="eastAsia"/>
                      <w:bCs/>
                    </w:rPr>
                    <w:t>被授权人身份证反面</w:t>
                  </w:r>
                </w:p>
              </w:txbxContent>
            </v:textbox>
          </v:shape>
        </w:pict>
      </w:r>
      <w:r>
        <w:rPr>
          <w:rFonts w:ascii="宋体" w:eastAsia="宋体" w:hAnsi="宋体" w:cs="宋体" w:hint="eastAsia"/>
          <w:color w:val="000000"/>
        </w:rPr>
        <w:pict>
          <v:shape id="文本框 11" o:spid="_x0000_s1030" type="#_x0000_t202" style="height:151.25pt;margin-left:0.15pt;margin-top:1.65pt;mso-wrap-style:square;position:absolute;v-text-anchor:top;width:222.9pt;z-index:251660288" filled="t" fillcolor="white" stroked="t">
            <v:stroke joinstyle="miter" linestyle="single"/>
            <o:lock v:ext="edit" aspectratio="f"/>
            <v:textbox style="layout-flow:horizontal">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rPr>
                    <w:t>被授权人身份证正面</w:t>
                  </w:r>
                </w:p>
              </w:txbxContent>
            </v:textbox>
          </v:shape>
        </w:pict>
      </w: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rPr>
          <w:rFonts w:ascii="宋体" w:eastAsia="宋体" w:hAnsi="宋体" w:cs="宋体"/>
          <w:color w:val="000000"/>
        </w:rPr>
      </w:pPr>
    </w:p>
    <w:p>
      <w:pPr>
        <w:rPr>
          <w:rFonts w:ascii="宋体" w:eastAsia="宋体" w:hAnsi="宋体" w:cs="宋体"/>
          <w:color w:val="000000"/>
        </w:rPr>
      </w:pPr>
    </w:p>
    <w:p>
      <w:pPr>
        <w:spacing w:after="60"/>
        <w:rPr>
          <w:rFonts w:ascii="宋体" w:eastAsia="宋体" w:hAnsi="宋体" w:cs="宋体"/>
          <w:color w:val="000000"/>
        </w:rPr>
      </w:pPr>
    </w:p>
    <w:p>
      <w:pPr>
        <w:rPr>
          <w:rFonts w:ascii="宋体" w:eastAsia="宋体" w:hAnsi="宋体" w:cs="宋体"/>
          <w:color w:val="000000"/>
        </w:rPr>
      </w:pPr>
    </w:p>
    <w:p>
      <w:pPr>
        <w:snapToGrid w:val="0"/>
        <w:spacing w:line="340" w:lineRule="exact"/>
        <w:rPr>
          <w:rFonts w:ascii="宋体" w:eastAsia="宋体" w:hAnsi="宋体" w:cs="宋体"/>
          <w:szCs w:val="21"/>
        </w:rPr>
      </w:pPr>
      <w:r>
        <w:rPr>
          <w:rFonts w:ascii="宋体" w:eastAsia="宋体" w:hAnsi="宋体" w:cs="宋体" w:hint="eastAsia"/>
          <w:szCs w:val="21"/>
        </w:rPr>
        <w:t>说明：</w:t>
      </w:r>
    </w:p>
    <w:p>
      <w:pPr>
        <w:snapToGrid w:val="0"/>
        <w:spacing w:line="340" w:lineRule="exact"/>
        <w:ind w:firstLine="480" w:firstLineChars="200"/>
        <w:rPr>
          <w:rFonts w:ascii="宋体" w:eastAsia="宋体" w:hAnsi="宋体" w:cs="宋体"/>
          <w:szCs w:val="21"/>
        </w:rPr>
      </w:pPr>
      <w:r>
        <w:rPr>
          <w:rFonts w:ascii="宋体" w:eastAsia="宋体" w:hAnsi="宋体" w:cs="宋体"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napToGrid w:val="0"/>
        <w:spacing w:line="340" w:lineRule="exact"/>
        <w:ind w:firstLine="480" w:firstLineChars="200"/>
        <w:rPr>
          <w:rFonts w:ascii="宋体" w:eastAsia="宋体" w:hAnsi="宋体" w:cs="宋体"/>
          <w:szCs w:val="21"/>
        </w:rPr>
      </w:pPr>
      <w:r>
        <w:rPr>
          <w:rFonts w:ascii="宋体" w:eastAsia="宋体" w:hAnsi="宋体" w:cs="宋体" w:hint="eastAsia"/>
          <w:szCs w:val="21"/>
        </w:rPr>
        <w:t>2.请提供代理人身份证扫描件（正反两面）；港澳台居民可提供来往通行证扫描件；非中国国籍管辖范围人员，可提供公安部门认可的身份证明材料扫描件。</w:t>
      </w:r>
    </w:p>
    <w:p>
      <w:pPr>
        <w:snapToGrid w:val="0"/>
        <w:spacing w:line="340" w:lineRule="exact"/>
        <w:ind w:firstLine="480" w:firstLineChars="200"/>
        <w:rPr>
          <w:rFonts w:ascii="宋体" w:eastAsia="宋体" w:hAnsi="宋体" w:cs="宋体"/>
          <w:color w:val="FF0000"/>
          <w:szCs w:val="21"/>
        </w:rPr>
      </w:pPr>
      <w:r>
        <w:rPr>
          <w:rFonts w:ascii="宋体" w:eastAsia="宋体" w:hAnsi="宋体" w:cs="宋体" w:hint="eastAsia"/>
          <w:b/>
          <w:bCs/>
          <w:color w:val="FF0000"/>
          <w:szCs w:val="21"/>
        </w:rPr>
        <w:t>温馨提示:</w:t>
      </w:r>
      <w:r>
        <w:rPr>
          <w:rFonts w:ascii="宋体" w:eastAsia="宋体" w:hAnsi="宋体" w:cs="宋体" w:hint="eastAsia"/>
          <w:color w:val="FF0000"/>
          <w:szCs w:val="21"/>
        </w:rPr>
        <w:t>为避免出现《深圳经济特区政府采购条例实施细则》第七十五条第二项所列情形，请投标供应商核实你单位法定代表人、本项目投标授权代表人、项目负责人、主要技术人员等是否在你公司缴纳社会保险。”</w:t>
      </w:r>
    </w:p>
    <w:p>
      <w:pPr>
        <w:spacing w:line="360" w:lineRule="auto"/>
        <w:jc w:val="both"/>
        <w:rPr>
          <w:rFonts w:ascii="宋体" w:eastAsia="宋体" w:hAnsi="宋体" w:cs="宋体"/>
          <w:szCs w:val="21"/>
        </w:rPr>
      </w:pPr>
    </w:p>
    <w:p>
      <w:pPr>
        <w:rPr>
          <w:rFonts w:ascii="宋体" w:eastAsia="宋体" w:hAnsi="宋体" w:cs="宋体"/>
          <w:b/>
          <w:color w:val="FF0000"/>
          <w:szCs w:val="21"/>
        </w:rPr>
      </w:pPr>
      <w:r>
        <w:rPr>
          <w:rFonts w:ascii="宋体" w:eastAsia="宋体" w:hAnsi="宋体" w:cs="宋体" w:hint="eastAsia"/>
          <w:b/>
          <w:color w:val="FF0000"/>
          <w:szCs w:val="21"/>
        </w:rPr>
        <w:br w:type="page"/>
      </w:r>
    </w:p>
    <w:p>
      <w:pPr>
        <w:spacing w:line="360" w:lineRule="auto"/>
        <w:rPr>
          <w:rFonts w:ascii="宋体" w:eastAsia="宋体" w:hAnsi="宋体" w:cs="宋体"/>
          <w:b/>
          <w:szCs w:val="21"/>
        </w:rPr>
      </w:pPr>
    </w:p>
    <w:p>
      <w:pPr>
        <w:pStyle w:val="Heading3"/>
        <w:spacing w:before="120" w:after="120"/>
        <w:jc w:val="center"/>
        <w:rPr>
          <w:rFonts w:cs="宋体"/>
          <w:b w:val="0"/>
          <w:sz w:val="24"/>
        </w:rPr>
      </w:pPr>
      <w:r>
        <w:rPr>
          <w:rFonts w:cs="宋体" w:hint="eastAsia"/>
          <w:b w:val="0"/>
          <w:sz w:val="24"/>
        </w:rPr>
        <w:t>三、供应商基本情况表</w:t>
      </w:r>
    </w:p>
    <w:p>
      <w:pPr>
        <w:snapToGrid w:val="0"/>
        <w:ind w:firstLine="480" w:firstLineChars="200"/>
        <w:rPr>
          <w:rFonts w:ascii="宋体" w:eastAsia="宋体" w:hAnsi="宋体" w:cs="宋体"/>
          <w:b/>
        </w:rPr>
      </w:pPr>
      <w:r>
        <w:rPr>
          <w:rFonts w:ascii="宋体" w:eastAsia="宋体" w:hAnsi="宋体" w:cs="宋体" w:hint="eastAsia"/>
          <w:b/>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snapToGrid w:val="0"/>
        <w:ind w:firstLine="480" w:firstLineChars="200"/>
        <w:rPr>
          <w:rFonts w:ascii="宋体" w:eastAsia="宋体" w:hAnsi="宋体" w:cs="宋体"/>
          <w:b/>
          <w:highlight w:val="yellow"/>
        </w:rPr>
      </w:pPr>
      <w:r>
        <w:rPr>
          <w:rFonts w:ascii="宋体" w:eastAsia="宋体" w:hAnsi="宋体" w:cs="宋体" w:hint="eastAsia"/>
          <w:b/>
        </w:rPr>
        <w:t>请供应商按以下格式提供上述法规涉及人员情况。（注：以下内容将作为评审委员会和主管部门判定本项目不同投标供应商是否涉嫌、属于串通投标的重要依据，请供应商认真填报，并保证所填信息的真实、准确和完整。）</w:t>
      </w:r>
    </w:p>
    <w:p>
      <w:pPr>
        <w:snapToGrid w:val="0"/>
        <w:rPr>
          <w:rFonts w:ascii="宋体" w:eastAsia="宋体" w:hAnsi="宋体" w:cs="宋体"/>
          <w:b/>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1.情况一览表</w:t>
      </w:r>
    </w:p>
    <w:tbl>
      <w:tblPr>
        <w:tblStyle w:val="TableGrid"/>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93"/>
        <w:gridCol w:w="644"/>
        <w:gridCol w:w="1728"/>
        <w:gridCol w:w="1005"/>
        <w:gridCol w:w="693"/>
        <w:gridCol w:w="1165"/>
        <w:gridCol w:w="1263"/>
        <w:gridCol w:w="1328"/>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785"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投标（响应）供应商</w:t>
            </w:r>
          </w:p>
        </w:tc>
        <w:tc>
          <w:tcPr>
            <w:tcW w:w="1604"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供应商统一社会信用代码</w:t>
            </w:r>
          </w:p>
        </w:tc>
        <w:tc>
          <w:tcPr>
            <w:tcW w:w="1519"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5000" w:type="pct"/>
            <w:gridSpan w:val="8"/>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投标（响应）供应商相关人员情况</w:t>
            </w:r>
          </w:p>
        </w:tc>
      </w:tr>
      <w:tr>
        <w:tblPrEx>
          <w:tblW w:w="4998" w:type="pct"/>
          <w:tblCellMar>
            <w:top w:w="0" w:type="dxa"/>
            <w:left w:w="108" w:type="dxa"/>
            <w:bottom w:w="0" w:type="dxa"/>
            <w:right w:w="108" w:type="dxa"/>
          </w:tblCellMar>
          <w:tblLook w:val="0000"/>
        </w:tblPrEx>
        <w:tc>
          <w:tcPr>
            <w:tcW w:w="407" w:type="pct"/>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序号</w:t>
            </w:r>
          </w:p>
        </w:tc>
        <w:tc>
          <w:tcPr>
            <w:tcW w:w="1392" w:type="pct"/>
            <w:gridSpan w:val="2"/>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职务</w:t>
            </w:r>
          </w:p>
        </w:tc>
        <w:tc>
          <w:tcPr>
            <w:tcW w:w="589" w:type="pct"/>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姓名</w:t>
            </w:r>
          </w:p>
        </w:tc>
        <w:tc>
          <w:tcPr>
            <w:tcW w:w="1091" w:type="pct"/>
            <w:gridSpan w:val="2"/>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身份证号码</w:t>
            </w:r>
          </w:p>
        </w:tc>
        <w:tc>
          <w:tcPr>
            <w:tcW w:w="741" w:type="pct"/>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劳动合同</w:t>
            </w:r>
          </w:p>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关系单位</w:t>
            </w:r>
          </w:p>
        </w:tc>
        <w:tc>
          <w:tcPr>
            <w:tcW w:w="778" w:type="pct"/>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缴纳社会</w:t>
            </w:r>
          </w:p>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保险单位</w:t>
            </w:r>
          </w:p>
        </w:tc>
      </w:tr>
      <w:tr>
        <w:tblPrEx>
          <w:tblW w:w="4998" w:type="pct"/>
          <w:tblCellMar>
            <w:top w:w="0" w:type="dxa"/>
            <w:left w:w="108" w:type="dxa"/>
            <w:bottom w:w="0" w:type="dxa"/>
            <w:right w:w="108" w:type="dxa"/>
          </w:tblCellMar>
          <w:tblLook w:val="0000"/>
        </w:tblPrEx>
        <w:tc>
          <w:tcPr>
            <w:tcW w:w="407"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w:t>
            </w:r>
          </w:p>
        </w:tc>
        <w:tc>
          <w:tcPr>
            <w:tcW w:w="1392"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val="0"/>
                <w:color w:val="auto"/>
                <w:spacing w:val="-4"/>
                <w:sz w:val="24"/>
                <w:szCs w:val="24"/>
                <w:lang w:val="en-US" w:eastAsia="zh-CN"/>
              </w:rPr>
              <w:t>法定代表人（或单位负责人或执行事务合伙人）</w:t>
            </w:r>
          </w:p>
        </w:tc>
        <w:tc>
          <w:tcPr>
            <w:tcW w:w="589"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407"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default"/>
                <w:b w:val="0"/>
                <w:bCs/>
                <w:color w:val="auto"/>
                <w:sz w:val="24"/>
                <w:szCs w:val="24"/>
                <w:lang w:val="en-US" w:eastAsia="zh-CN"/>
              </w:rPr>
            </w:pPr>
            <w:r>
              <w:rPr>
                <w:rFonts w:ascii="宋体" w:eastAsia="宋体" w:hAnsi="宋体" w:cs="宋体" w:hint="eastAsia"/>
                <w:b w:val="0"/>
                <w:bCs/>
                <w:color w:val="auto"/>
                <w:sz w:val="24"/>
                <w:szCs w:val="24"/>
                <w:lang w:val="en-US" w:eastAsia="zh-CN"/>
              </w:rPr>
              <w:t>2</w:t>
            </w:r>
          </w:p>
        </w:tc>
        <w:tc>
          <w:tcPr>
            <w:tcW w:w="1392"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bCs/>
                <w:color w:val="FF0000"/>
                <w:spacing w:val="-4"/>
                <w:sz w:val="24"/>
                <w:szCs w:val="24"/>
                <w:lang w:val="en-US" w:eastAsia="zh-CN"/>
              </w:rPr>
            </w:pPr>
            <w:r>
              <w:rPr>
                <w:rFonts w:ascii="宋体" w:eastAsia="宋体" w:hAnsi="宋体" w:cs="宋体" w:hint="eastAsia"/>
                <w:b w:val="0"/>
                <w:bCs w:val="0"/>
                <w:color w:val="auto"/>
                <w:spacing w:val="-4"/>
                <w:sz w:val="24"/>
                <w:szCs w:val="24"/>
                <w:lang w:val="en-US" w:eastAsia="zh-CN"/>
              </w:rPr>
              <w:t>主要经营负责人</w:t>
            </w:r>
          </w:p>
        </w:tc>
        <w:tc>
          <w:tcPr>
            <w:tcW w:w="589"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407"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3</w:t>
            </w:r>
          </w:p>
        </w:tc>
        <w:tc>
          <w:tcPr>
            <w:tcW w:w="1392"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val="0"/>
                <w:color w:val="auto"/>
                <w:spacing w:val="-4"/>
                <w:sz w:val="24"/>
                <w:szCs w:val="24"/>
                <w:lang w:val="en-US" w:eastAsia="zh-CN"/>
              </w:rPr>
              <w:t>项目投标授权代表人</w:t>
            </w:r>
          </w:p>
        </w:tc>
        <w:tc>
          <w:tcPr>
            <w:tcW w:w="589"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407" w:type="pct"/>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4</w:t>
            </w:r>
          </w:p>
        </w:tc>
        <w:tc>
          <w:tcPr>
            <w:tcW w:w="1392" w:type="pct"/>
            <w:gridSpan w:val="2"/>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项目负责人</w:t>
            </w:r>
          </w:p>
        </w:tc>
        <w:tc>
          <w:tcPr>
            <w:tcW w:w="589" w:type="pct"/>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tcBorders>
              <w:top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407"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5</w:t>
            </w:r>
          </w:p>
        </w:tc>
        <w:tc>
          <w:tcPr>
            <w:tcW w:w="1392"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主要技术人员</w:t>
            </w:r>
          </w:p>
        </w:tc>
        <w:tc>
          <w:tcPr>
            <w:tcW w:w="589"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407"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6</w:t>
            </w:r>
          </w:p>
        </w:tc>
        <w:tc>
          <w:tcPr>
            <w:tcW w:w="1392"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val="0"/>
                <w:color w:val="auto"/>
                <w:spacing w:val="-4"/>
                <w:sz w:val="24"/>
                <w:szCs w:val="24"/>
                <w:lang w:val="en-US" w:eastAsia="zh-CN"/>
              </w:rPr>
              <w:t>投标文件编制人员</w:t>
            </w:r>
          </w:p>
        </w:tc>
        <w:tc>
          <w:tcPr>
            <w:tcW w:w="589"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091" w:type="pct"/>
            <w:gridSpan w:val="2"/>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41"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778" w:type="pct"/>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CellMar>
            <w:top w:w="0" w:type="dxa"/>
            <w:left w:w="108" w:type="dxa"/>
            <w:bottom w:w="0" w:type="dxa"/>
            <w:right w:w="108" w:type="dxa"/>
          </w:tblCellMar>
          <w:tblLook w:val="0000"/>
        </w:tblPrEx>
        <w:tc>
          <w:tcPr>
            <w:tcW w:w="5000" w:type="pct"/>
            <w:gridSpan w:val="8"/>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说明：</w:t>
            </w:r>
          </w:p>
          <w:p>
            <w:pPr>
              <w:pStyle w:val="BodyText"/>
              <w:widowControl w:val="0"/>
              <w:numPr>
                <w:ilvl w:val="0"/>
                <w:numId w:val="0"/>
              </w:numPr>
              <w:jc w:val="both"/>
              <w:rPr>
                <w:rFonts w:eastAsia="宋体" w:hint="eastAsia"/>
                <w:lang w:val="en-US" w:eastAsia="zh-CN"/>
              </w:rPr>
            </w:pPr>
            <w:r>
              <w:rPr>
                <w:rFonts w:eastAsia="宋体" w:hint="eastAsia"/>
                <w:lang w:val="en-US" w:eastAsia="zh-CN"/>
              </w:rPr>
              <w:t>1.同一职务有多人担任（如</w:t>
            </w:r>
            <w:r>
              <w:rPr>
                <w:rFonts w:ascii="宋体" w:eastAsia="宋体" w:hAnsi="宋体" w:cs="宋体" w:hint="eastAsia"/>
                <w:b w:val="0"/>
                <w:bCs w:val="0"/>
                <w:color w:val="auto"/>
                <w:spacing w:val="-4"/>
                <w:sz w:val="24"/>
                <w:szCs w:val="24"/>
                <w:lang w:val="en-US" w:eastAsia="zh-CN"/>
              </w:rPr>
              <w:t>主要经营负责人、</w:t>
            </w:r>
            <w:r>
              <w:rPr>
                <w:rFonts w:eastAsia="宋体" w:hint="eastAsia"/>
                <w:lang w:val="en-US" w:eastAsia="zh-CN"/>
              </w:rPr>
              <w:t>主要技术人员）或</w:t>
            </w:r>
            <w:r>
              <w:rPr>
                <w:rFonts w:ascii="宋体" w:eastAsia="宋体" w:hAnsi="宋体" w:cs="宋体" w:hint="eastAsia"/>
                <w:b w:val="0"/>
                <w:bCs w:val="0"/>
                <w:color w:val="FF0000"/>
                <w:spacing w:val="-4"/>
                <w:sz w:val="24"/>
                <w:szCs w:val="24"/>
                <w:lang w:val="en-US" w:eastAsia="zh-CN" w:bidi="ar-SA"/>
              </w:rPr>
              <w:t>同一人担任多个职务的</w:t>
            </w:r>
            <w:r>
              <w:rPr>
                <w:rFonts w:eastAsia="宋体" w:hint="eastAsia"/>
                <w:lang w:val="en-US" w:eastAsia="zh-CN"/>
              </w:rPr>
              <w:t>，应分行填写</w:t>
            </w:r>
            <w:r>
              <w:rPr>
                <w:rFonts w:ascii="宋体" w:eastAsia="宋体" w:hAnsi="宋体" w:cs="宋体" w:hint="eastAsia"/>
                <w:b w:val="0"/>
                <w:bCs w:val="0"/>
                <w:color w:val="FF0000"/>
                <w:spacing w:val="-4"/>
                <w:sz w:val="24"/>
                <w:szCs w:val="24"/>
                <w:lang w:val="en-US" w:eastAsia="zh-CN" w:bidi="ar-SA"/>
              </w:rPr>
              <w:t>。</w:t>
            </w:r>
          </w:p>
          <w:p>
            <w:pPr>
              <w:pStyle w:val="BodyText"/>
              <w:widowControl w:val="0"/>
              <w:numPr>
                <w:ilvl w:val="0"/>
                <w:numId w:val="0"/>
              </w:numPr>
              <w:jc w:val="both"/>
              <w:rPr>
                <w:rFonts w:eastAsia="宋体" w:hint="eastAsia"/>
                <w:lang w:val="en-US" w:eastAsia="zh-CN"/>
              </w:rPr>
            </w:pPr>
            <w:r>
              <w:rPr>
                <w:rFonts w:eastAsia="宋体" w:hint="eastAsia"/>
                <w:lang w:val="en-US" w:eastAsia="zh-CN"/>
              </w:rPr>
              <w:t>2.上述项目负责人、主要技术人员必须为供应商本单位人员。</w:t>
            </w:r>
          </w:p>
          <w:p>
            <w:pPr>
              <w:pStyle w:val="BodyText"/>
              <w:widowControl w:val="0"/>
              <w:numPr>
                <w:ilvl w:val="0"/>
                <w:numId w:val="0"/>
              </w:numPr>
              <w:jc w:val="both"/>
              <w:rPr>
                <w:rFonts w:eastAsia="宋体" w:hint="default"/>
                <w:lang w:val="en-US" w:eastAsia="zh-CN"/>
              </w:rPr>
            </w:pPr>
            <w:r>
              <w:rPr>
                <w:rFonts w:eastAsia="宋体" w:hint="eastAsia"/>
                <w:lang w:val="en-US" w:eastAsia="zh-CN"/>
              </w:rPr>
              <w:t>3.</w:t>
            </w:r>
            <w:r>
              <w:rPr>
                <w:rFonts w:eastAsia="宋体" w:hint="default"/>
                <w:lang w:val="en-US" w:eastAsia="zh-CN"/>
              </w:rPr>
              <w:t>依据《民法典》第504条规定，上述单位负责人，是指非法人组织（如个体工商户、分支机构）的负责人，即对外代表该组织的自然人。</w:t>
            </w:r>
          </w:p>
        </w:tc>
      </w:tr>
      <w:tr>
        <w:tblPrEx>
          <w:tblW w:w="4998" w:type="pct"/>
          <w:tblCellMar>
            <w:top w:w="0" w:type="dxa"/>
            <w:left w:w="108" w:type="dxa"/>
            <w:bottom w:w="0" w:type="dxa"/>
            <w:right w:w="108" w:type="dxa"/>
          </w:tblCellMar>
          <w:tblLook w:val="0000"/>
        </w:tblPrEx>
        <w:trPr>
          <w:trHeight w:val="539"/>
        </w:trPr>
        <w:tc>
          <w:tcPr>
            <w:tcW w:w="5000" w:type="pct"/>
            <w:gridSpan w:val="8"/>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投标（响应）供应商关联关系情况</w:t>
            </w:r>
          </w:p>
        </w:tc>
      </w:tr>
      <w:tr>
        <w:tblPrEx>
          <w:tblW w:w="4998" w:type="pct"/>
          <w:tblCellMar>
            <w:top w:w="0" w:type="dxa"/>
            <w:left w:w="108" w:type="dxa"/>
            <w:bottom w:w="0" w:type="dxa"/>
            <w:right w:w="108" w:type="dxa"/>
          </w:tblCellMar>
          <w:tblLook w:val="0000"/>
        </w:tblPrEx>
        <w:tc>
          <w:tcPr>
            <w:tcW w:w="407" w:type="pct"/>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序号</w:t>
            </w:r>
          </w:p>
        </w:tc>
        <w:tc>
          <w:tcPr>
            <w:tcW w:w="1392" w:type="pct"/>
            <w:gridSpan w:val="2"/>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关联关系类型</w:t>
            </w:r>
          </w:p>
        </w:tc>
        <w:tc>
          <w:tcPr>
            <w:tcW w:w="997" w:type="pct"/>
            <w:gridSpan w:val="2"/>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关联主体名称</w:t>
            </w:r>
          </w:p>
        </w:tc>
        <w:tc>
          <w:tcPr>
            <w:tcW w:w="2203" w:type="pct"/>
            <w:gridSpan w:val="3"/>
            <w:tcBorders>
              <w:bottom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备注</w:t>
            </w:r>
          </w:p>
        </w:tc>
      </w:tr>
      <w:tr>
        <w:tblPrEx>
          <w:tblW w:w="4998" w:type="pct"/>
          <w:tblCellMar>
            <w:top w:w="0" w:type="dxa"/>
            <w:left w:w="108" w:type="dxa"/>
            <w:bottom w:w="0" w:type="dxa"/>
            <w:right w:w="108" w:type="dxa"/>
          </w:tblCellMar>
          <w:tblLook w:val="0000"/>
        </w:tblPrEx>
        <w:tc>
          <w:tcPr>
            <w:tcW w:w="407"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w:t>
            </w:r>
          </w:p>
        </w:tc>
        <w:tc>
          <w:tcPr>
            <w:tcW w:w="1392"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控股股东</w:t>
            </w:r>
          </w:p>
        </w:tc>
        <w:tc>
          <w:tcPr>
            <w:tcW w:w="997"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2203" w:type="pct"/>
            <w:gridSpan w:val="3"/>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tblCellMar>
            <w:top w:w="0" w:type="dxa"/>
            <w:left w:w="108" w:type="dxa"/>
            <w:bottom w:w="0" w:type="dxa"/>
            <w:right w:w="108" w:type="dxa"/>
          </w:tblCellMar>
          <w:tblLook w:val="0000"/>
        </w:tblPrEx>
        <w:tc>
          <w:tcPr>
            <w:tcW w:w="407" w:type="pct"/>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w:t>
            </w:r>
          </w:p>
        </w:tc>
        <w:tc>
          <w:tcPr>
            <w:tcW w:w="1392"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管理关系</w:t>
            </w:r>
          </w:p>
        </w:tc>
        <w:tc>
          <w:tcPr>
            <w:tcW w:w="997" w:type="pct"/>
            <w:gridSpan w:val="2"/>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2203" w:type="pct"/>
            <w:gridSpan w:val="3"/>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指对投标（响应）供应商不具有出资持股关系，但对其存在管理关系的主体。</w:t>
            </w:r>
          </w:p>
        </w:tc>
      </w:tr>
      <w:tr>
        <w:tblPrEx>
          <w:tblW w:w="4998" w:type="pct"/>
          <w:tblCellMar>
            <w:top w:w="0" w:type="dxa"/>
            <w:left w:w="108" w:type="dxa"/>
            <w:bottom w:w="0" w:type="dxa"/>
            <w:right w:w="108" w:type="dxa"/>
          </w:tblCellMar>
          <w:tblLook w:val="0000"/>
        </w:tblPrEx>
        <w:tc>
          <w:tcPr>
            <w:tcW w:w="5000" w:type="pct"/>
            <w:gridSpan w:val="8"/>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1.同一关联关系类型有多个主体的，应分行填写。</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hint="eastAsia"/>
                <w:lang w:val="en-US" w:eastAsia="zh-CN"/>
              </w:rPr>
            </w:pPr>
            <w:r>
              <w:rPr>
                <w:rFonts w:ascii="宋体" w:eastAsia="宋体" w:hAnsi="宋体" w:cs="宋体" w:hint="eastAsia"/>
                <w:b/>
                <w:color w:val="auto"/>
                <w:sz w:val="24"/>
                <w:szCs w:val="24"/>
                <w:lang w:val="en-US" w:eastAsia="zh-CN"/>
              </w:rPr>
              <w:t>2.上述规定的控股、管理关系仅限于直接控股、直接管理关系，不包括间接的控股或管理关系。</w:t>
            </w: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2.社保证明材料：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（1）法定代表人（单位负责人或执行事务合伙人）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pStyle w:val="BodyText"/>
        <w:rPr>
          <w:rFonts w:hint="eastAsia"/>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（3）投标授权代表人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（4）项目负责人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5"/>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主要技术人员</w:t>
      </w:r>
    </w:p>
    <w:p>
      <w:pPr>
        <w:keepNext w:val="0"/>
        <w:keepLines w:val="0"/>
        <w:pageBreakBefore w:val="0"/>
        <w:widowControl/>
        <w:numPr>
          <w:ilvl w:val="0"/>
          <w:numId w:val="5"/>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（6）投标文件编制人员</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身份证扫描件（正反面）：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开标前一个月的社保缴纳凭证(须由社保部门出具，并至少载明参保人姓名、身份证号和参保单位名称)：</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注：</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1）如开标前近一个月的社保材料因社保部门原因暂时无法取得，则可以往前顺延一个月。其中项目负责人及主要技术人员社保证明须由供应商缴纳。</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2）供应商的项目投标授权代表人与法定代表人为同一人的，则须提供法定代表人的社保证明；本项目未安排项目负责人的，则无须提供项目负责人的社保证明。</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3）如无法按上述要求提供人员社会保险证明材料的，提交以下材料亦视为符合：</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若供应商为新成立企业且成立时间不足一个月，提供加盖投标人公章的情况说明或者证明材料。</w:t>
      </w:r>
      <w:r>
        <w:rPr>
          <w:rFonts w:ascii="宋体" w:eastAsia="宋体" w:hAnsi="宋体" w:cs="宋体" w:hint="eastAsia"/>
          <w:b w:val="0"/>
          <w:bCs/>
          <w:color w:val="FF0000"/>
          <w:sz w:val="24"/>
          <w:szCs w:val="24"/>
          <w:lang w:val="en-US" w:eastAsia="zh-CN"/>
        </w:rPr>
        <w:t>若为退休人员，需提供社保部门出具的退休证明。</w:t>
      </w:r>
      <w:r>
        <w:rPr>
          <w:rFonts w:ascii="宋体" w:eastAsia="宋体" w:hAnsi="宋体" w:cs="宋体" w:hint="eastAsia"/>
          <w:b w:val="0"/>
          <w:bCs/>
          <w:color w:val="auto"/>
          <w:sz w:val="24"/>
          <w:szCs w:val="24"/>
          <w:lang w:val="en-US" w:eastAsia="zh-CN"/>
        </w:rPr>
        <w:t>如依法不需要缴纳社会保险的，应提供相应文件证明并对其真实性负责。若因为社保部门原因无法提供的，需提供劳动合同及社保部门官方通知证明(或官网公告截图)。</w:t>
      </w:r>
    </w:p>
    <w:p>
      <w:pPr>
        <w:snapToGrid w:val="0"/>
        <w:rPr>
          <w:rFonts w:ascii="宋体" w:eastAsia="宋体" w:hAnsi="宋体" w:cs="宋体"/>
          <w:bCs/>
        </w:rPr>
      </w:pPr>
    </w:p>
    <w:p>
      <w:pPr>
        <w:snapToGrid w:val="0"/>
        <w:rPr>
          <w:rFonts w:ascii="宋体" w:eastAsia="宋体" w:hAnsi="宋体" w:cs="宋体"/>
          <w:bCs/>
        </w:rPr>
      </w:pPr>
    </w:p>
    <w:p>
      <w:pPr>
        <w:snapToGrid w:val="0"/>
        <w:rPr>
          <w:rFonts w:ascii="宋体" w:eastAsia="宋体" w:hAnsi="宋体" w:cs="宋体"/>
          <w:b/>
        </w:rPr>
      </w:pPr>
      <w:r>
        <w:rPr>
          <w:rFonts w:ascii="宋体" w:eastAsia="宋体" w:hAnsi="宋体" w:cs="宋体" w:hint="eastAsia"/>
          <w:b/>
        </w:rPr>
        <w:t>3.股权关系证明材料：</w:t>
      </w:r>
    </w:p>
    <w:p>
      <w:pPr>
        <w:snapToGrid w:val="0"/>
        <w:rPr>
          <w:rFonts w:ascii="宋体" w:eastAsia="宋体" w:hAnsi="宋体" w:cs="宋体"/>
          <w:b/>
        </w:rPr>
      </w:pPr>
      <w:r>
        <w:rPr>
          <w:rFonts w:ascii="宋体" w:eastAsia="宋体" w:hAnsi="宋体" w:cs="宋体" w:hint="eastAsia"/>
          <w:b/>
        </w:rPr>
        <w:t>（1）股权（或管理）关系证明材料：</w:t>
      </w:r>
    </w:p>
    <w:p>
      <w:pPr>
        <w:snapToGrid w:val="0"/>
        <w:rPr>
          <w:rFonts w:ascii="宋体" w:eastAsia="宋体" w:hAnsi="宋体" w:cs="宋体"/>
          <w:bCs/>
        </w:rPr>
      </w:pPr>
      <w:r>
        <w:rPr>
          <w:rFonts w:ascii="宋体" w:eastAsia="宋体" w:hAnsi="宋体" w:cs="宋体" w:hint="eastAsia"/>
          <w:bCs/>
        </w:rPr>
        <w:t>（通过国家企业信用信息公示系统(https://www.gsxt.gov.cn/index.html）、或机关赋码和事业单位登记管理网（http://gjsy.gov.cn/sydwfrxxcx/)、或全国社会组织信用信息公示平台（https://xxgs.chinanpo.mca.gov.cn/gsxt/newList)等网站查询的最新股权（或管理）关系截图）</w:t>
      </w:r>
    </w:p>
    <w:p>
      <w:pPr>
        <w:rPr>
          <w:rFonts w:ascii="宋体" w:eastAsia="宋体" w:hAnsi="宋体" w:cs="宋体"/>
        </w:rPr>
      </w:pPr>
    </w:p>
    <w:p>
      <w:pPr>
        <w:snapToGrid w:val="0"/>
        <w:rPr>
          <w:rFonts w:ascii="宋体" w:eastAsia="宋体" w:hAnsi="宋体" w:cs="宋体"/>
          <w:b/>
        </w:rPr>
      </w:pPr>
      <w:r>
        <w:rPr>
          <w:rFonts w:ascii="宋体" w:eastAsia="宋体" w:hAnsi="宋体" w:cs="宋体" w:hint="eastAsia"/>
          <w:b/>
        </w:rPr>
        <w:t>（2）《股权关系情况承诺函》</w:t>
      </w:r>
    </w:p>
    <w:p>
      <w:pPr>
        <w:snapToGrid w:val="0"/>
        <w:rPr>
          <w:rFonts w:ascii="宋体" w:eastAsia="宋体" w:hAnsi="宋体" w:cs="宋体"/>
          <w:bCs/>
        </w:rPr>
      </w:pPr>
      <w:r>
        <w:rPr>
          <w:rFonts w:ascii="宋体" w:eastAsia="宋体" w:hAnsi="宋体" w:cs="宋体" w:hint="eastAsia"/>
          <w:bCs/>
        </w:rPr>
        <w:t>致：采购人、友和保险经纪有限公司</w:t>
      </w:r>
    </w:p>
    <w:p>
      <w:pPr>
        <w:snapToGrid w:val="0"/>
        <w:ind w:firstLine="480" w:firstLineChars="200"/>
        <w:rPr>
          <w:rFonts w:ascii="宋体" w:eastAsia="宋体" w:hAnsi="宋体" w:cs="宋体"/>
          <w:bCs/>
        </w:rPr>
      </w:pPr>
      <w:r>
        <w:rPr>
          <w:rFonts w:ascii="宋体" w:eastAsia="宋体" w:hAnsi="宋体" w:cs="宋体" w:hint="eastAsia"/>
          <w:bCs/>
        </w:rPr>
        <w:t>我公司申请参加高性能计算集群</w:t>
      </w:r>
      <w:r>
        <w:rPr>
          <w:rFonts w:ascii="宋体" w:eastAsia="宋体" w:hAnsi="宋体" w:cs="宋体" w:hint="eastAsia"/>
          <w:bCs/>
          <w:lang w:val="en-US" w:eastAsia="zh-CN"/>
        </w:rPr>
        <w:t>项目，</w:t>
      </w:r>
      <w:r>
        <w:rPr>
          <w:rFonts w:ascii="宋体" w:eastAsia="宋体" w:hAnsi="宋体" w:cs="宋体" w:hint="eastAsia"/>
          <w:bCs/>
        </w:rPr>
        <w:t>编号为SZDL2025000370的项目投标，并作出如下承诺：</w:t>
      </w:r>
    </w:p>
    <w:p>
      <w:pPr>
        <w:snapToGrid w:val="0"/>
        <w:ind w:firstLine="480" w:firstLineChars="200"/>
        <w:rPr>
          <w:rFonts w:ascii="宋体" w:eastAsia="宋体" w:hAnsi="宋体" w:cs="宋体"/>
          <w:bCs/>
        </w:rPr>
      </w:pPr>
      <w:r>
        <w:rPr>
          <w:rFonts w:ascii="宋体" w:eastAsia="宋体" w:hAnsi="宋体" w:cs="宋体" w:hint="eastAsia"/>
          <w:bCs/>
        </w:rPr>
        <w:t>我公司承诺所填的股权关系情况真实、准确、完整。</w:t>
      </w:r>
    </w:p>
    <w:p>
      <w:pPr>
        <w:snapToGrid w:val="0"/>
        <w:ind w:firstLine="480" w:firstLineChars="200"/>
        <w:rPr>
          <w:rFonts w:ascii="宋体" w:eastAsia="宋体" w:hAnsi="宋体" w:cs="宋体"/>
          <w:bCs/>
        </w:rPr>
      </w:pPr>
      <w:r>
        <w:rPr>
          <w:rFonts w:ascii="宋体" w:eastAsia="宋体" w:hAnsi="宋体" w:cs="宋体" w:hint="eastAsia"/>
          <w:bCs/>
        </w:rPr>
        <w:t>我公司承诺自股权关系证明材料查询之日起至本项目投标截止日止，股权关系如发生变更，将在投标文件中另行申明并附证明材料，保证不出现违背《中华人民共和国政府采购法实施条例》第十八条规定的情形。否则，自愿承担因此产生的不利后果而无异议。</w:t>
      </w:r>
    </w:p>
    <w:p>
      <w:pPr>
        <w:snapToGrid w:val="0"/>
        <w:rPr>
          <w:rFonts w:ascii="宋体" w:eastAsia="宋体" w:hAnsi="宋体" w:cs="宋体"/>
          <w:bCs/>
        </w:rPr>
      </w:pPr>
      <w:r>
        <w:rPr>
          <w:rFonts w:ascii="宋体" w:eastAsia="宋体" w:hAnsi="宋体" w:cs="宋体" w:hint="eastAsia"/>
          <w:bCs/>
        </w:rPr>
        <w:t>特此承诺！</w:t>
      </w:r>
    </w:p>
    <w:p>
      <w:pPr>
        <w:snapToGrid w:val="0"/>
        <w:rPr>
          <w:rFonts w:ascii="宋体" w:eastAsia="宋体" w:hAnsi="宋体" w:cs="宋体"/>
          <w:bCs/>
        </w:rPr>
      </w:pPr>
    </w:p>
    <w:p>
      <w:pPr>
        <w:snapToGrid w:val="0"/>
        <w:rPr>
          <w:rFonts w:ascii="宋体" w:eastAsia="宋体" w:hAnsi="宋体" w:cs="宋体"/>
          <w:bCs/>
        </w:rPr>
      </w:pPr>
      <w:r>
        <w:rPr>
          <w:rFonts w:ascii="宋体" w:eastAsia="宋体" w:hAnsi="宋体" w:cs="宋体" w:hint="eastAsia"/>
          <w:bCs/>
        </w:rPr>
        <w:t xml:space="preserve">                                供应商名称： </w:t>
      </w:r>
    </w:p>
    <w:p>
      <w:pPr>
        <w:snapToGrid w:val="0"/>
        <w:ind w:firstLine="3840" w:firstLineChars="1600"/>
        <w:rPr>
          <w:rFonts w:ascii="宋体" w:eastAsia="宋体" w:hAnsi="宋体" w:cs="宋体"/>
          <w:bCs/>
        </w:rPr>
      </w:pPr>
      <w:r>
        <w:rPr>
          <w:rFonts w:ascii="宋体" w:eastAsia="宋体" w:hAnsi="宋体" w:cs="宋体" w:hint="eastAsia"/>
          <w:bCs/>
        </w:rPr>
        <w:t>日  期：       年    月   日</w:t>
      </w:r>
    </w:p>
    <w:p>
      <w:pPr>
        <w:snapToGrid w:val="0"/>
        <w:rPr>
          <w:rFonts w:ascii="宋体" w:eastAsia="宋体" w:hAnsi="宋体" w:cs="宋体"/>
          <w:bCs/>
        </w:rPr>
      </w:pPr>
    </w:p>
    <w:p>
      <w:pPr>
        <w:snapToGrid w:val="0"/>
        <w:rPr>
          <w:rFonts w:ascii="宋体" w:eastAsia="宋体" w:hAnsi="宋体" w:cs="宋体"/>
          <w:bCs/>
        </w:rPr>
      </w:pPr>
      <w:r>
        <w:rPr>
          <w:rFonts w:ascii="宋体" w:eastAsia="宋体" w:hAnsi="宋体" w:cs="宋体" w:hint="eastAsia"/>
          <w:bCs/>
        </w:rPr>
        <w:t>注：代理机构将于截标当日同步通过上述网站进行查询，查询结果与供应商填报信息不一致的，以代理机构于截标当日的查询结果为准。</w:t>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pStyle w:val="Heading3"/>
        <w:jc w:val="center"/>
        <w:rPr>
          <w:rFonts w:cs="宋体"/>
          <w:b w:val="0"/>
          <w:sz w:val="24"/>
          <w:szCs w:val="24"/>
        </w:rPr>
      </w:pPr>
      <w:r>
        <w:rPr>
          <w:rFonts w:cs="宋体" w:hint="eastAsia"/>
          <w:b w:val="0"/>
          <w:sz w:val="24"/>
          <w:szCs w:val="24"/>
        </w:rPr>
        <w:t>四、</w:t>
      </w:r>
      <w:bookmarkStart w:id="63" w:name="_Hlk72092634"/>
      <w:r>
        <w:rPr>
          <w:rFonts w:cs="宋体" w:hint="eastAsia"/>
          <w:b w:val="0"/>
          <w:sz w:val="24"/>
          <w:szCs w:val="24"/>
        </w:rPr>
        <w:t>实质性条款响应情况表</w:t>
      </w:r>
      <w:bookmarkEnd w:id="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55"/>
        <w:gridCol w:w="3519"/>
        <w:gridCol w:w="3637"/>
        <w:gridCol w:w="455"/>
        <w:gridCol w:w="45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631"/>
        </w:trPr>
        <w:tc>
          <w:tcPr>
            <w:tcW w:w="266" w:type="pct"/>
            <w:vAlign w:val="center"/>
          </w:tcPr>
          <w:p>
            <w:pPr>
              <w:adjustRightInd w:val="0"/>
              <w:snapToGrid w:val="0"/>
              <w:spacing w:line="360" w:lineRule="auto"/>
              <w:jc w:val="center"/>
              <w:rPr>
                <w:rFonts w:ascii="宋体" w:eastAsia="宋体" w:hAnsi="宋体" w:cs="宋体"/>
                <w:szCs w:val="21"/>
              </w:rPr>
            </w:pPr>
            <w:bookmarkStart w:id="64" w:name="_Hlk72092651"/>
            <w:r>
              <w:rPr>
                <w:rFonts w:ascii="宋体" w:eastAsia="宋体" w:hAnsi="宋体" w:cs="宋体" w:hint="eastAsia"/>
                <w:szCs w:val="21"/>
              </w:rPr>
              <w:t>序号</w:t>
            </w:r>
          </w:p>
        </w:tc>
        <w:tc>
          <w:tcPr>
            <w:tcW w:w="2064" w:type="pct"/>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实质性条款具体内容</w:t>
            </w:r>
          </w:p>
        </w:tc>
        <w:tc>
          <w:tcPr>
            <w:tcW w:w="2133" w:type="pct"/>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rPr>
              <w:t>投标响应</w:t>
            </w:r>
          </w:p>
        </w:tc>
        <w:tc>
          <w:tcPr>
            <w:tcW w:w="266" w:type="pct"/>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rPr>
              <w:t>偏离情况</w:t>
            </w:r>
          </w:p>
        </w:tc>
        <w:tc>
          <w:tcPr>
            <w:tcW w:w="267" w:type="pct"/>
            <w:vAlign w:val="center"/>
          </w:tcPr>
          <w:p>
            <w:pPr>
              <w:adjustRightInd w:val="0"/>
              <w:snapToGrid w:val="0"/>
              <w:spacing w:line="360" w:lineRule="auto"/>
              <w:jc w:val="center"/>
              <w:rPr>
                <w:rFonts w:ascii="宋体" w:eastAsia="宋体" w:hAnsi="宋体" w:cs="宋体"/>
                <w:szCs w:val="21"/>
              </w:rPr>
            </w:pPr>
            <w:r>
              <w:rPr>
                <w:rFonts w:ascii="宋体" w:eastAsia="宋体" w:hAnsi="宋体" w:cs="宋体" w:hint="eastAsia"/>
              </w:rPr>
              <w:t>说明</w:t>
            </w: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eastAsia="zh-CN"/>
              </w:rPr>
            </w:pPr>
            <w:bookmarkEnd w:id="64"/>
            <w:r>
              <w:rPr>
                <w:rFonts w:ascii="宋体" w:eastAsia="宋体" w:hAnsi="宋体" w:cs="宋体" w:hint="eastAsia"/>
                <w:color w:val="auto"/>
                <w:szCs w:val="21"/>
                <w:lang w:val="en-US" w:eastAsia="zh-CN"/>
              </w:rPr>
              <w:t>1</w:t>
            </w:r>
          </w:p>
        </w:tc>
        <w:tc>
          <w:tcPr>
            <w:tcW w:w="2064" w:type="pct"/>
            <w:vAlign w:val="center"/>
          </w:tcPr>
          <w:p>
            <w:pPr>
              <w:tabs>
                <w:tab w:val="left" w:pos="720"/>
              </w:tabs>
              <w:jc w:val="both"/>
              <w:rPr>
                <w:rFonts w:ascii="宋体" w:eastAsia="宋体" w:hAnsi="宋体" w:cs="宋体"/>
                <w:color w:val="5B9BD5"/>
                <w:szCs w:val="21"/>
              </w:rPr>
            </w:pPr>
            <w:r>
              <w:rPr>
                <w:rFonts w:ascii="宋体" w:eastAsia="宋体" w:hAnsi="宋体" w:cs="宋体" w:hint="eastAsia"/>
              </w:rPr>
              <w:t>★二、货物需求明细的所有要求</w:t>
            </w:r>
          </w:p>
        </w:tc>
        <w:tc>
          <w:tcPr>
            <w:tcW w:w="2133" w:type="pct"/>
            <w:vAlign w:val="center"/>
          </w:tcPr>
          <w:p>
            <w:pPr>
              <w:tabs>
                <w:tab w:val="left" w:pos="720"/>
              </w:tabs>
              <w:jc w:val="both"/>
              <w:rPr>
                <w:rFonts w:ascii="宋体" w:eastAsia="宋体" w:hAnsi="宋体" w:cs="宋体"/>
                <w:szCs w:val="21"/>
              </w:rPr>
            </w:pPr>
            <w:r>
              <w:rPr>
                <w:rFonts w:ascii="宋体" w:eastAsia="宋体" w:hAnsi="宋体" w:cs="宋体" w:hint="eastAsia"/>
              </w:rPr>
              <w:t>★二、货物需求明细的所有要求</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eastAsia="zh-CN"/>
              </w:rPr>
            </w:pPr>
            <w:r>
              <w:rPr>
                <w:rFonts w:ascii="宋体" w:eastAsia="宋体" w:hAnsi="宋体" w:cs="宋体" w:hint="eastAsia"/>
                <w:color w:val="auto"/>
                <w:szCs w:val="21"/>
                <w:lang w:val="en-US" w:eastAsia="zh-CN"/>
              </w:rPr>
              <w:t>2</w:t>
            </w:r>
          </w:p>
        </w:tc>
        <w:tc>
          <w:tcPr>
            <w:tcW w:w="2064" w:type="pct"/>
          </w:tcPr>
          <w:p>
            <w:pPr>
              <w:tabs>
                <w:tab w:val="left" w:pos="720"/>
              </w:tabs>
              <w:rPr>
                <w:rFonts w:ascii="宋体" w:eastAsia="宋体" w:hAnsi="宋体" w:cs="宋体" w:hint="eastAsia"/>
              </w:rPr>
            </w:pPr>
            <w:r>
              <w:rPr>
                <w:rFonts w:ascii="宋体" w:eastAsia="宋体" w:hAnsi="宋体" w:cs="宋体" w:hint="eastAsia"/>
              </w:rPr>
              <w:t>四、技术要求/1.中央处理器节点</w:t>
            </w:r>
          </w:p>
          <w:p>
            <w:pPr>
              <w:tabs>
                <w:tab w:val="left" w:pos="720"/>
              </w:tabs>
              <w:rPr>
                <w:rFonts w:ascii="宋体" w:eastAsia="宋体" w:hAnsi="宋体" w:cs="宋体"/>
                <w:color w:val="FF0000"/>
                <w:szCs w:val="21"/>
              </w:rPr>
            </w:pPr>
            <w:r>
              <w:rPr>
                <w:rFonts w:ascii="宋体" w:eastAsia="宋体" w:hAnsi="宋体" w:cs="宋体" w:hint="eastAsia"/>
              </w:rPr>
              <w:t>★1、单台配置≥2颗 CPU，处理器支持内存频率≥4800MHz，处理器基本频率≥2.6GHz。每颗CPU≥96核心，内存通道数≥12，双精度算力≥3.9936TFLOPS。单台计算节点物理核心数≥192核,双精度算力≥7.7872TFLOPS。总计算节点≥16台，总核心数≥3072核,双精度总算力≥127.7952TFLOPS。</w:t>
            </w:r>
          </w:p>
        </w:tc>
        <w:tc>
          <w:tcPr>
            <w:tcW w:w="2133" w:type="pct"/>
          </w:tcPr>
          <w:p>
            <w:pPr>
              <w:tabs>
                <w:tab w:val="left" w:pos="720"/>
              </w:tabs>
              <w:rPr>
                <w:rFonts w:ascii="宋体" w:eastAsia="宋体" w:hAnsi="宋体" w:cs="宋体" w:hint="eastAsia"/>
              </w:rPr>
            </w:pPr>
            <w:r>
              <w:rPr>
                <w:rFonts w:ascii="宋体" w:eastAsia="宋体" w:hAnsi="宋体" w:cs="宋体" w:hint="eastAsia"/>
              </w:rPr>
              <w:t>四、技术要求/1.中央处理器节点</w:t>
            </w:r>
          </w:p>
          <w:p>
            <w:pPr>
              <w:tabs>
                <w:tab w:val="left" w:pos="720"/>
              </w:tabs>
              <w:rPr>
                <w:rFonts w:ascii="宋体" w:eastAsia="宋体" w:hAnsi="宋体" w:cs="宋体"/>
                <w:szCs w:val="21"/>
              </w:rPr>
            </w:pPr>
            <w:r>
              <w:rPr>
                <w:rFonts w:ascii="宋体" w:eastAsia="宋体" w:hAnsi="宋体" w:cs="宋体" w:hint="eastAsia"/>
              </w:rPr>
              <w:t>★1、单台配置≥2颗 CPU，处理器支持内存频率≥4800MHz，处理器基本频率≥2.6GHz。每颗CPU≥96核心，内存通道数≥12，双精度算力≥3.9936TFLOPS。单台计算节点物理核心数≥192核,双精度算力≥7.7872TFLOPS。总计算节点≥16台，总核心数≥3072核,双精度总算力≥127.7952TFLOPS。</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3</w:t>
            </w:r>
          </w:p>
        </w:tc>
        <w:tc>
          <w:tcPr>
            <w:tcW w:w="2064" w:type="pct"/>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color w:val="FF0000"/>
                <w:szCs w:val="21"/>
              </w:rPr>
            </w:pPr>
            <w:r>
              <w:rPr>
                <w:rFonts w:ascii="宋体" w:eastAsia="宋体" w:hAnsi="宋体" w:cs="宋体" w:hint="eastAsia"/>
              </w:rPr>
              <w:t>★1、配置≥2颗CPU，处理器基本频率≥3.0GHz，每颗CPU≥64核心</w:t>
            </w:r>
          </w:p>
        </w:tc>
        <w:tc>
          <w:tcPr>
            <w:tcW w:w="2133" w:type="pct"/>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szCs w:val="21"/>
              </w:rPr>
            </w:pPr>
            <w:r>
              <w:rPr>
                <w:rFonts w:ascii="宋体" w:eastAsia="宋体" w:hAnsi="宋体" w:cs="宋体" w:hint="eastAsia"/>
              </w:rPr>
              <w:t>★1、配置≥2颗CPU，处理器基本频率≥3.0GHz，每颗CPU≥64核心</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4</w:t>
            </w:r>
          </w:p>
        </w:tc>
        <w:tc>
          <w:tcPr>
            <w:tcW w:w="2064" w:type="pct"/>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color w:val="FF0000"/>
                <w:szCs w:val="21"/>
              </w:rPr>
            </w:pPr>
            <w:r>
              <w:rPr>
                <w:rFonts w:ascii="宋体" w:eastAsia="宋体" w:hAnsi="宋体" w:cs="宋体" w:hint="eastAsia"/>
              </w:rPr>
              <w:t>★2、配置≥8块 GPU加速卡，单GPU卡显存容量≥64GB，GPU卡算力覆盖不少于FP64、FP32、FP16、INT8精度，单GPU卡FP64理论峰值算力≥24TFLOPS，FP32理论峰值算力≥24TFLOPS，FP16理论峰值算力≥100TFLOPS（证明材料：提供所投GPU产品彩页或技术白皮书参数证明）。</w:t>
            </w:r>
          </w:p>
        </w:tc>
        <w:tc>
          <w:tcPr>
            <w:tcW w:w="2133" w:type="pct"/>
          </w:tcPr>
          <w:p>
            <w:pPr>
              <w:tabs>
                <w:tab w:val="left" w:pos="720"/>
              </w:tabs>
              <w:rPr>
                <w:rFonts w:ascii="宋体" w:eastAsia="宋体" w:hAnsi="宋体" w:cs="宋体" w:hint="eastAsia"/>
              </w:rPr>
            </w:pPr>
            <w:r>
              <w:rPr>
                <w:rFonts w:ascii="宋体" w:eastAsia="宋体" w:hAnsi="宋体" w:cs="宋体" w:hint="eastAsia"/>
              </w:rPr>
              <w:t>四、技术要求/2.图形处理核心节点</w:t>
            </w:r>
          </w:p>
          <w:p>
            <w:pPr>
              <w:tabs>
                <w:tab w:val="left" w:pos="720"/>
              </w:tabs>
              <w:rPr>
                <w:rFonts w:ascii="宋体" w:eastAsia="宋体" w:hAnsi="宋体" w:cs="宋体"/>
                <w:szCs w:val="21"/>
              </w:rPr>
            </w:pPr>
            <w:r>
              <w:rPr>
                <w:rFonts w:ascii="宋体" w:eastAsia="宋体" w:hAnsi="宋体" w:cs="宋体" w:hint="eastAsia"/>
              </w:rPr>
              <w:t>★2、配置≥8块 GPU加速卡，单GPU卡显存容量≥64GB，GPU卡算力覆盖不少于FP64、FP32、FP16、INT8精度，单GPU卡FP64理论峰值算力≥24TFLOPS，FP32理论峰值算力≥24TFLOPS，FP16理论峰值算力≥100TFLOPS（证明材料：提供所投GPU产品彩页或技术白皮书参数证明）。</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5</w:t>
            </w:r>
          </w:p>
        </w:tc>
        <w:tc>
          <w:tcPr>
            <w:tcW w:w="2064" w:type="pct"/>
          </w:tcPr>
          <w:p>
            <w:pPr>
              <w:tabs>
                <w:tab w:val="left" w:pos="720"/>
              </w:tabs>
              <w:rPr>
                <w:rFonts w:ascii="宋体" w:eastAsia="宋体" w:hAnsi="宋体" w:cs="宋体" w:hint="eastAsia"/>
              </w:rPr>
            </w:pPr>
            <w:r>
              <w:rPr>
                <w:rFonts w:ascii="宋体" w:eastAsia="宋体" w:hAnsi="宋体" w:cs="宋体" w:hint="eastAsia"/>
              </w:rPr>
              <w:t>四、技术要求/3.管理模块</w:t>
            </w:r>
          </w:p>
          <w:p>
            <w:pPr>
              <w:tabs>
                <w:tab w:val="left" w:pos="720"/>
              </w:tabs>
              <w:rPr>
                <w:rFonts w:ascii="宋体" w:eastAsia="宋体" w:hAnsi="宋体" w:cs="宋体"/>
                <w:color w:val="FF0000"/>
                <w:szCs w:val="21"/>
              </w:rPr>
            </w:pPr>
            <w:r>
              <w:rPr>
                <w:rFonts w:ascii="宋体" w:eastAsia="宋体" w:hAnsi="宋体" w:cs="宋体" w:hint="eastAsia"/>
              </w:rPr>
              <w:t>★1、集成服务：配置计算集群资源管理系统，配置满足本次采购设备所需的软件授权许可，部署作业调度系统；提供其他必要安装配件及5年技术支持服务。</w:t>
            </w:r>
          </w:p>
        </w:tc>
        <w:tc>
          <w:tcPr>
            <w:tcW w:w="2133" w:type="pct"/>
          </w:tcPr>
          <w:p>
            <w:pPr>
              <w:tabs>
                <w:tab w:val="left" w:pos="720"/>
              </w:tabs>
              <w:rPr>
                <w:rFonts w:ascii="宋体" w:eastAsia="宋体" w:hAnsi="宋体" w:cs="宋体" w:hint="eastAsia"/>
              </w:rPr>
            </w:pPr>
            <w:r>
              <w:rPr>
                <w:rFonts w:ascii="宋体" w:eastAsia="宋体" w:hAnsi="宋体" w:cs="宋体" w:hint="eastAsia"/>
              </w:rPr>
              <w:t>四、技术要求/3.管理模块</w:t>
            </w:r>
          </w:p>
          <w:p>
            <w:pPr>
              <w:tabs>
                <w:tab w:val="left" w:pos="720"/>
              </w:tabs>
              <w:rPr>
                <w:rFonts w:ascii="宋体" w:eastAsia="宋体" w:hAnsi="宋体" w:cs="宋体"/>
                <w:szCs w:val="21"/>
              </w:rPr>
            </w:pPr>
            <w:r>
              <w:rPr>
                <w:rFonts w:ascii="宋体" w:eastAsia="宋体" w:hAnsi="宋体" w:cs="宋体" w:hint="eastAsia"/>
              </w:rPr>
              <w:t>★1、集成服务：配置计算集群资源管理系统，配置满足本次采购设备所需的软件授权许可，部署作业调度系统；提供其他必要安装配件及5年技术支持服务。</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6</w:t>
            </w:r>
          </w:p>
        </w:tc>
        <w:tc>
          <w:tcPr>
            <w:tcW w:w="2064" w:type="pct"/>
          </w:tcPr>
          <w:p>
            <w:pPr>
              <w:tabs>
                <w:tab w:val="left" w:pos="720"/>
              </w:tabs>
              <w:rPr>
                <w:rFonts w:ascii="宋体" w:eastAsia="宋体" w:hAnsi="宋体" w:cs="宋体" w:hint="eastAsia"/>
              </w:rPr>
            </w:pPr>
            <w:r>
              <w:rPr>
                <w:rFonts w:ascii="宋体" w:eastAsia="宋体" w:hAnsi="宋体" w:cs="宋体" w:hint="eastAsia"/>
              </w:rPr>
              <w:t>五、商务要求/（一）免费保修期内售后服务要求/1.关于免费保修期</w:t>
            </w:r>
          </w:p>
          <w:p>
            <w:pPr>
              <w:tabs>
                <w:tab w:val="left" w:pos="720"/>
              </w:tabs>
              <w:rPr>
                <w:rFonts w:ascii="宋体" w:eastAsia="宋体" w:hAnsi="宋体" w:cs="宋体"/>
                <w:color w:val="FF0000"/>
                <w:szCs w:val="21"/>
              </w:rPr>
            </w:pPr>
            <w:r>
              <w:rPr>
                <w:rFonts w:ascii="宋体" w:eastAsia="宋体" w:hAnsi="宋体" w:cs="宋体" w:hint="eastAsia"/>
              </w:rPr>
              <w:t>★1.1产品全部验收合格后（以技术验收合格签字为标准），中标人向采购人免费提供</w:t>
            </w:r>
            <w:r>
              <w:rPr>
                <w:rFonts w:ascii="宋体" w:eastAsia="宋体" w:hAnsi="宋体" w:cs="宋体" w:hint="eastAsia"/>
                <w:u w:val="single"/>
              </w:rPr>
              <w:t xml:space="preserve">  5   </w:t>
            </w:r>
            <w:r>
              <w:rPr>
                <w:rFonts w:ascii="宋体" w:eastAsia="宋体" w:hAnsi="宋体" w:cs="宋体" w:hint="eastAsia"/>
              </w:rPr>
              <w:t>年上门保修服务、</w:t>
            </w:r>
            <w:r>
              <w:rPr>
                <w:rFonts w:ascii="宋体" w:eastAsia="宋体" w:hAnsi="宋体" w:cs="宋体" w:hint="eastAsia"/>
                <w:u w:val="single"/>
              </w:rPr>
              <w:t xml:space="preserve">  5  </w:t>
            </w:r>
            <w:r>
              <w:rPr>
                <w:rFonts w:ascii="宋体" w:eastAsia="宋体" w:hAnsi="宋体" w:cs="宋体" w:hint="eastAsia"/>
              </w:rPr>
              <w:t xml:space="preserve"> 年以上免费升级服务（免费升级服务适用于软件产品），质保期为</w:t>
            </w:r>
            <w:r>
              <w:rPr>
                <w:rFonts w:ascii="宋体" w:eastAsia="宋体" w:hAnsi="宋体" w:cs="宋体" w:hint="eastAsia"/>
                <w:u w:val="single"/>
              </w:rPr>
              <w:t xml:space="preserve">  5    </w:t>
            </w:r>
            <w:r>
              <w:rPr>
                <w:rFonts w:ascii="宋体" w:eastAsia="宋体" w:hAnsi="宋体" w:cs="宋体" w:hint="eastAsia"/>
              </w:rPr>
              <w:t>年。供货时提供服务器原厂针对本采购项目出具的5年售后服务承诺函。</w:t>
            </w:r>
          </w:p>
        </w:tc>
        <w:tc>
          <w:tcPr>
            <w:tcW w:w="2133" w:type="pct"/>
          </w:tcPr>
          <w:p>
            <w:pPr>
              <w:tabs>
                <w:tab w:val="left" w:pos="720"/>
              </w:tabs>
              <w:rPr>
                <w:rFonts w:ascii="宋体" w:eastAsia="宋体" w:hAnsi="宋体" w:cs="宋体" w:hint="eastAsia"/>
              </w:rPr>
            </w:pPr>
            <w:r>
              <w:rPr>
                <w:rFonts w:ascii="宋体" w:eastAsia="宋体" w:hAnsi="宋体" w:cs="宋体" w:hint="eastAsia"/>
              </w:rPr>
              <w:t>五、商务要求/（一）免费保修期内售后服务要求/1.关于免费保修期</w:t>
            </w:r>
          </w:p>
          <w:p>
            <w:pPr>
              <w:tabs>
                <w:tab w:val="left" w:pos="720"/>
              </w:tabs>
              <w:rPr>
                <w:rFonts w:ascii="宋体" w:eastAsia="宋体" w:hAnsi="宋体" w:cs="宋体"/>
                <w:szCs w:val="21"/>
              </w:rPr>
            </w:pPr>
            <w:r>
              <w:rPr>
                <w:rFonts w:ascii="宋体" w:eastAsia="宋体" w:hAnsi="宋体" w:cs="宋体" w:hint="eastAsia"/>
              </w:rPr>
              <w:t>★1.1产品全部验收合格后（以技术验收合格签字为标准），中标人向采购人免费提供</w:t>
            </w:r>
            <w:r>
              <w:rPr>
                <w:rFonts w:ascii="宋体" w:eastAsia="宋体" w:hAnsi="宋体" w:cs="宋体" w:hint="eastAsia"/>
                <w:u w:val="single"/>
              </w:rPr>
              <w:t xml:space="preserve">  5   </w:t>
            </w:r>
            <w:r>
              <w:rPr>
                <w:rFonts w:ascii="宋体" w:eastAsia="宋体" w:hAnsi="宋体" w:cs="宋体" w:hint="eastAsia"/>
              </w:rPr>
              <w:t>年上门保修服务、</w:t>
            </w:r>
            <w:r>
              <w:rPr>
                <w:rFonts w:ascii="宋体" w:eastAsia="宋体" w:hAnsi="宋体" w:cs="宋体" w:hint="eastAsia"/>
                <w:u w:val="single"/>
              </w:rPr>
              <w:t xml:space="preserve">  5  </w:t>
            </w:r>
            <w:r>
              <w:rPr>
                <w:rFonts w:ascii="宋体" w:eastAsia="宋体" w:hAnsi="宋体" w:cs="宋体" w:hint="eastAsia"/>
              </w:rPr>
              <w:t xml:space="preserve"> 年以上免费升级服务（免费升级服务适用于软件产品），质保期为</w:t>
            </w:r>
            <w:r>
              <w:rPr>
                <w:rFonts w:ascii="宋体" w:eastAsia="宋体" w:hAnsi="宋体" w:cs="宋体" w:hint="eastAsia"/>
                <w:u w:val="single"/>
              </w:rPr>
              <w:t xml:space="preserve">  5    </w:t>
            </w:r>
            <w:r>
              <w:rPr>
                <w:rFonts w:ascii="宋体" w:eastAsia="宋体" w:hAnsi="宋体" w:cs="宋体" w:hint="eastAsia"/>
              </w:rPr>
              <w:t>年。供货时提供服务器原厂针对本采购项目出具的5年售后服务承诺函。</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default"/>
                <w:color w:val="auto"/>
                <w:szCs w:val="21"/>
                <w:lang w:val="en-US" w:eastAsia="zh-CN"/>
              </w:rPr>
            </w:pPr>
            <w:r>
              <w:rPr>
                <w:rFonts w:ascii="宋体" w:eastAsia="宋体" w:hAnsi="宋体" w:cs="宋体" w:hint="eastAsia"/>
                <w:color w:val="auto"/>
                <w:szCs w:val="21"/>
                <w:lang w:val="en-US" w:eastAsia="zh-CN"/>
              </w:rPr>
              <w:t>7</w:t>
            </w:r>
          </w:p>
        </w:tc>
        <w:tc>
          <w:tcPr>
            <w:tcW w:w="2064" w:type="pct"/>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color w:val="FF0000"/>
                <w:szCs w:val="21"/>
              </w:rPr>
            </w:pPr>
            <w:r>
              <w:rPr>
                <w:rFonts w:ascii="宋体" w:eastAsia="宋体" w:hAnsi="宋体" w:cs="宋体" w:hint="eastAsia"/>
              </w:rPr>
              <w:t>★4.交货期限：合同签订后</w:t>
            </w:r>
            <w:r>
              <w:rPr>
                <w:rFonts w:ascii="宋体" w:eastAsia="宋体" w:hAnsi="宋体" w:cs="宋体" w:hint="eastAsia"/>
                <w:u w:val="single"/>
              </w:rPr>
              <w:t xml:space="preserve">   30   </w:t>
            </w:r>
            <w:r>
              <w:rPr>
                <w:rFonts w:ascii="宋体" w:eastAsia="宋体" w:hAnsi="宋体" w:cs="宋体" w:hint="eastAsia"/>
              </w:rPr>
              <w:t>个日历日内交货，产品的附件、备品备件及专用工具、技术文件和资料等应随产品一同交付。</w:t>
            </w:r>
          </w:p>
        </w:tc>
        <w:tc>
          <w:tcPr>
            <w:tcW w:w="2133" w:type="pct"/>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szCs w:val="21"/>
              </w:rPr>
            </w:pPr>
            <w:r>
              <w:rPr>
                <w:rFonts w:ascii="宋体" w:eastAsia="宋体" w:hAnsi="宋体" w:cs="宋体" w:hint="eastAsia"/>
              </w:rPr>
              <w:t>★4.交货期限：合同签订后</w:t>
            </w:r>
            <w:r>
              <w:rPr>
                <w:rFonts w:ascii="宋体" w:eastAsia="宋体" w:hAnsi="宋体" w:cs="宋体" w:hint="eastAsia"/>
                <w:u w:val="single"/>
              </w:rPr>
              <w:t xml:space="preserve">   30   </w:t>
            </w:r>
            <w:r>
              <w:rPr>
                <w:rFonts w:ascii="宋体" w:eastAsia="宋体" w:hAnsi="宋体" w:cs="宋体" w:hint="eastAsia"/>
              </w:rPr>
              <w:t>个日历日内交货，产品的附件、备品备件及专用工具、技术文件和资料等应随产品一同交付。</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r>
        <w:tblPrEx>
          <w:tblW w:w="5000" w:type="pct"/>
          <w:tblLayout w:type="fixed"/>
          <w:tblCellMar>
            <w:top w:w="0" w:type="dxa"/>
            <w:left w:w="108" w:type="dxa"/>
            <w:bottom w:w="0" w:type="dxa"/>
            <w:right w:w="108" w:type="dxa"/>
          </w:tblCellMar>
          <w:tblLook w:val="0000"/>
        </w:tblPrEx>
        <w:tc>
          <w:tcPr>
            <w:tcW w:w="266" w:type="pct"/>
            <w:vAlign w:val="center"/>
          </w:tcPr>
          <w:p>
            <w:pPr>
              <w:adjustRightInd w:val="0"/>
              <w:snapToGrid w:val="0"/>
              <w:spacing w:line="360" w:lineRule="auto"/>
              <w:jc w:val="center"/>
              <w:rPr>
                <w:rFonts w:ascii="宋体" w:eastAsia="宋体" w:hAnsi="宋体" w:cs="宋体" w:hint="default"/>
                <w:color w:val="auto"/>
                <w:szCs w:val="21"/>
                <w:lang w:val="en-US" w:eastAsia="zh-CN"/>
              </w:rPr>
            </w:pPr>
            <w:r>
              <w:rPr>
                <w:rFonts w:ascii="宋体" w:eastAsia="宋体" w:hAnsi="宋体" w:cs="宋体" w:hint="eastAsia"/>
                <w:color w:val="auto"/>
                <w:szCs w:val="21"/>
                <w:lang w:val="en-US" w:eastAsia="zh-CN"/>
              </w:rPr>
              <w:t>8</w:t>
            </w:r>
          </w:p>
        </w:tc>
        <w:tc>
          <w:tcPr>
            <w:tcW w:w="2064" w:type="pct"/>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color w:val="FF0000"/>
                <w:szCs w:val="21"/>
              </w:rPr>
            </w:pPr>
            <w:r>
              <w:rPr>
                <w:rFonts w:ascii="宋体" w:eastAsia="宋体" w:hAnsi="宋体" w:cs="宋体" w:hint="eastAsia"/>
              </w:rPr>
              <w:t>★8.付款方式和时间安排：验收合格后，中标人提供全额含税发票及相关资料给采购人，采购人按要求进行审核，审批通过后支付相应款项。</w:t>
            </w:r>
          </w:p>
        </w:tc>
        <w:tc>
          <w:tcPr>
            <w:tcW w:w="2133" w:type="pct"/>
          </w:tcPr>
          <w:p>
            <w:pPr>
              <w:tabs>
                <w:tab w:val="left" w:pos="720"/>
              </w:tabs>
              <w:rPr>
                <w:rFonts w:ascii="宋体" w:eastAsia="宋体" w:hAnsi="宋体" w:cs="宋体" w:hint="eastAsia"/>
              </w:rPr>
            </w:pPr>
            <w:r>
              <w:rPr>
                <w:rFonts w:ascii="宋体" w:eastAsia="宋体" w:hAnsi="宋体" w:cs="宋体" w:hint="eastAsia"/>
              </w:rPr>
              <w:t>五、商务要求/（二）其他商务要求</w:t>
            </w:r>
          </w:p>
          <w:p>
            <w:pPr>
              <w:tabs>
                <w:tab w:val="left" w:pos="720"/>
              </w:tabs>
              <w:rPr>
                <w:rFonts w:ascii="宋体" w:eastAsia="宋体" w:hAnsi="宋体" w:cs="宋体"/>
                <w:szCs w:val="21"/>
              </w:rPr>
            </w:pPr>
            <w:r>
              <w:rPr>
                <w:rFonts w:ascii="宋体" w:eastAsia="宋体" w:hAnsi="宋体" w:cs="宋体" w:hint="eastAsia"/>
              </w:rPr>
              <w:t>★8.付款方式和时间安排：验收合格后，中标人提供全额含税发票及相关资料给采购人，采购人按要求进行审核，审批通过后支付相应款项。</w:t>
            </w:r>
          </w:p>
        </w:tc>
        <w:tc>
          <w:tcPr>
            <w:tcW w:w="266" w:type="pct"/>
            <w:vAlign w:val="center"/>
          </w:tcPr>
          <w:p>
            <w:pPr>
              <w:adjustRightInd w:val="0"/>
              <w:snapToGrid w:val="0"/>
              <w:spacing w:line="360" w:lineRule="auto"/>
              <w:jc w:val="center"/>
              <w:rPr>
                <w:rFonts w:ascii="宋体" w:eastAsia="宋体" w:hAnsi="宋体" w:cs="宋体"/>
                <w:b w:val="0"/>
                <w:bCs/>
                <w:szCs w:val="21"/>
              </w:rPr>
            </w:pPr>
            <w:r>
              <w:rPr>
                <w:rFonts w:ascii="宋体" w:eastAsia="宋体" w:hAnsi="宋体" w:cs="宋体" w:hint="eastAsia"/>
                <w:b w:val="0"/>
                <w:bCs/>
                <w:szCs w:val="22"/>
              </w:rPr>
              <w:t>无偏离</w:t>
            </w:r>
          </w:p>
        </w:tc>
        <w:tc>
          <w:tcPr>
            <w:tcW w:w="267" w:type="pct"/>
          </w:tcPr>
          <w:p>
            <w:pPr>
              <w:adjustRightInd w:val="0"/>
              <w:snapToGrid w:val="0"/>
              <w:spacing w:line="360" w:lineRule="auto"/>
              <w:rPr>
                <w:rFonts w:ascii="宋体" w:eastAsia="宋体" w:hAnsi="宋体" w:cs="宋体"/>
                <w:szCs w:val="21"/>
              </w:rPr>
            </w:pPr>
          </w:p>
        </w:tc>
      </w:tr>
    </w:tbl>
    <w:p>
      <w:pPr>
        <w:ind w:firstLine="480" w:firstLineChars="200"/>
        <w:rPr>
          <w:rFonts w:ascii="宋体" w:eastAsia="宋体" w:hAnsi="宋体" w:cs="宋体"/>
          <w:b/>
          <w:szCs w:val="22"/>
        </w:rPr>
      </w:pPr>
    </w:p>
    <w:p>
      <w:pPr>
        <w:ind w:firstLine="480" w:firstLineChars="200"/>
        <w:rPr>
          <w:rFonts w:ascii="宋体" w:eastAsia="宋体" w:hAnsi="宋体" w:cs="宋体"/>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b/>
          <w:szCs w:val="22"/>
        </w:rPr>
      </w:pPr>
      <w:r>
        <w:rPr>
          <w:rFonts w:ascii="宋体" w:eastAsia="宋体" w:hAnsi="宋体" w:cs="宋体" w:hint="eastAsia"/>
          <w:b/>
          <w:szCs w:val="22"/>
        </w:rPr>
        <w:t>2.“投标响应”一栏应当详细填写投标人自身响应情况，而不能不合理照搬照抄招实质性条款具体内容。</w:t>
      </w:r>
    </w:p>
    <w:p>
      <w:pPr>
        <w:ind w:firstLine="480" w:firstLineChars="200"/>
        <w:rPr>
          <w:rFonts w:ascii="宋体" w:eastAsia="宋体" w:hAnsi="宋体" w:cs="宋体"/>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b/>
          <w:szCs w:val="22"/>
        </w:rPr>
      </w:pPr>
      <w:r>
        <w:rPr>
          <w:rFonts w:ascii="宋体" w:eastAsia="宋体" w:hAnsi="宋体" w:cs="宋体" w:hint="eastAsia"/>
          <w:b/>
          <w:szCs w:val="22"/>
        </w:rPr>
        <w:t>5.实质性响应条款“投标响应情况”与投标文件其它内容冲突的，以实质性响应条款“投标响应情况”为准。</w:t>
      </w:r>
      <w:bookmarkEnd w:id="61"/>
    </w:p>
    <w:p>
      <w:pPr>
        <w:rPr>
          <w:rFonts w:ascii="宋体" w:eastAsia="宋体" w:hAnsi="宋体" w:cs="宋体"/>
        </w:rPr>
      </w:pPr>
    </w:p>
    <w:p>
      <w:pPr>
        <w:rPr>
          <w:rFonts w:ascii="宋体" w:eastAsia="宋体" w:hAnsi="宋体" w:cs="宋体"/>
        </w:rPr>
      </w:pPr>
    </w:p>
    <w:p>
      <w:pPr>
        <w:pStyle w:val="Heading3"/>
        <w:jc w:val="center"/>
        <w:rPr>
          <w:rFonts w:cs="宋体"/>
          <w:sz w:val="24"/>
        </w:rPr>
      </w:pPr>
      <w:r>
        <w:rPr>
          <w:rFonts w:cs="宋体" w:hint="eastAsia"/>
          <w:b w:val="0"/>
          <w:sz w:val="24"/>
          <w:szCs w:val="24"/>
        </w:rPr>
        <w:t>五、技术要求偏离表</w:t>
      </w:r>
    </w:p>
    <w:tbl>
      <w:tblPr>
        <w:tblStyle w:val="TableNormal"/>
        <w:tblW w:w="5225" w:type="pct"/>
        <w:tblLayout w:type="fixed"/>
        <w:tblCellMar>
          <w:top w:w="0" w:type="dxa"/>
          <w:left w:w="108" w:type="dxa"/>
          <w:bottom w:w="0" w:type="dxa"/>
          <w:right w:w="108" w:type="dxa"/>
        </w:tblCellMar>
        <w:tblLook w:val="0000"/>
      </w:tblPr>
      <w:tblGrid>
        <w:gridCol w:w="457"/>
        <w:gridCol w:w="1424"/>
        <w:gridCol w:w="3039"/>
        <w:gridCol w:w="2107"/>
        <w:gridCol w:w="1254"/>
        <w:gridCol w:w="625"/>
      </w:tblGrid>
      <w:tr>
        <w:tblPrEx>
          <w:tblW w:w="5225" w:type="pct"/>
          <w:tblLayout w:type="fixed"/>
          <w:tblCellMar>
            <w:top w:w="0" w:type="dxa"/>
            <w:left w:w="108" w:type="dxa"/>
            <w:bottom w:w="0" w:type="dxa"/>
            <w:right w:w="108" w:type="dxa"/>
          </w:tblCellMar>
          <w:tblLook w:val="0000"/>
        </w:tblPrEx>
        <w:trPr>
          <w:trHeight w:val="288"/>
        </w:trPr>
        <w:tc>
          <w:tcPr>
            <w:tcW w:w="256"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b/>
                <w:bCs/>
                <w:color w:val="000000"/>
                <w:szCs w:val="21"/>
              </w:rPr>
            </w:pPr>
            <w:bookmarkStart w:id="65" w:name="_Hlk72095977"/>
            <w:r>
              <w:rPr>
                <w:rFonts w:ascii="宋体" w:hAnsi="宋体" w:cs="宋体" w:hint="eastAsia"/>
                <w:b/>
                <w:bCs/>
                <w:color w:val="000000"/>
                <w:szCs w:val="21"/>
              </w:rPr>
              <w:t>序号</w:t>
            </w:r>
          </w:p>
        </w:tc>
        <w:tc>
          <w:tcPr>
            <w:tcW w:w="799" w:type="pct"/>
            <w:tcBorders>
              <w:top w:val="single" w:sz="4" w:space="0" w:color="auto"/>
              <w:left w:val="nil"/>
              <w:bottom w:val="single" w:sz="4" w:space="0" w:color="auto"/>
              <w:right w:val="single" w:sz="4" w:space="0" w:color="auto"/>
            </w:tcBorders>
            <w:vAlign w:val="center"/>
          </w:tcPr>
          <w:p>
            <w:pPr>
              <w:jc w:val="center"/>
              <w:rPr>
                <w:rFonts w:ascii="宋体" w:hAnsi="宋体" w:cs="宋体"/>
                <w:b/>
                <w:bCs/>
                <w:color w:val="000000"/>
                <w:szCs w:val="21"/>
              </w:rPr>
            </w:pPr>
            <w:r>
              <w:rPr>
                <w:rFonts w:ascii="宋体" w:eastAsia="宋体" w:hAnsi="宋体" w:cs="宋体" w:hint="eastAsia"/>
                <w:b/>
                <w:bCs/>
              </w:rPr>
              <w:t>货物名称</w:t>
            </w:r>
          </w:p>
        </w:tc>
        <w:tc>
          <w:tcPr>
            <w:tcW w:w="1706" w:type="pct"/>
            <w:tcBorders>
              <w:top w:val="single" w:sz="4" w:space="0" w:color="auto"/>
              <w:left w:val="nil"/>
              <w:bottom w:val="single" w:sz="4" w:space="0" w:color="auto"/>
              <w:right w:val="single" w:sz="4" w:space="0" w:color="auto"/>
            </w:tcBorders>
            <w:vAlign w:val="center"/>
          </w:tcPr>
          <w:p>
            <w:pPr>
              <w:jc w:val="center"/>
              <w:rPr>
                <w:rFonts w:ascii="宋体" w:hAnsi="宋体" w:cs="宋体"/>
                <w:b/>
                <w:bCs/>
                <w:color w:val="000000"/>
                <w:szCs w:val="21"/>
              </w:rPr>
            </w:pPr>
            <w:r>
              <w:rPr>
                <w:rFonts w:ascii="宋体" w:eastAsia="宋体" w:hAnsi="宋体" w:cs="宋体" w:hint="eastAsia"/>
                <w:b/>
                <w:bCs/>
              </w:rPr>
              <w:t>招标技术要求</w:t>
            </w:r>
          </w:p>
        </w:tc>
        <w:tc>
          <w:tcPr>
            <w:tcW w:w="1182" w:type="pct"/>
            <w:tcBorders>
              <w:top w:val="single" w:sz="4" w:space="0" w:color="auto"/>
              <w:left w:val="nil"/>
              <w:bottom w:val="single" w:sz="4" w:space="0" w:color="auto"/>
              <w:right w:val="single" w:sz="4" w:space="0" w:color="auto"/>
            </w:tcBorders>
            <w:vAlign w:val="center"/>
          </w:tcPr>
          <w:p>
            <w:pPr>
              <w:jc w:val="center"/>
              <w:rPr>
                <w:rFonts w:ascii="宋体" w:hAnsi="宋体" w:cs="宋体" w:hint="eastAsia"/>
                <w:b/>
                <w:bCs/>
                <w:color w:val="000000"/>
                <w:szCs w:val="21"/>
              </w:rPr>
            </w:pPr>
            <w:r>
              <w:rPr>
                <w:rFonts w:ascii="宋体" w:eastAsia="宋体" w:hAnsi="宋体" w:cs="宋体" w:hint="eastAsia"/>
                <w:b/>
                <w:bCs/>
              </w:rPr>
              <w:t>投标技术响应</w:t>
            </w:r>
          </w:p>
        </w:tc>
        <w:tc>
          <w:tcPr>
            <w:tcW w:w="704" w:type="pct"/>
            <w:tcBorders>
              <w:top w:val="single" w:sz="4" w:space="0" w:color="auto"/>
              <w:left w:val="nil"/>
              <w:bottom w:val="single" w:sz="4" w:space="0" w:color="auto"/>
              <w:right w:val="single" w:sz="4" w:space="0" w:color="auto"/>
            </w:tcBorders>
            <w:vAlign w:val="center"/>
          </w:tcPr>
          <w:p>
            <w:pPr>
              <w:jc w:val="center"/>
              <w:rPr>
                <w:rFonts w:ascii="宋体" w:hAnsi="宋体" w:cs="宋体" w:hint="eastAsia"/>
                <w:b/>
                <w:bCs/>
                <w:color w:val="000000"/>
                <w:szCs w:val="21"/>
              </w:rPr>
            </w:pPr>
            <w:r>
              <w:rPr>
                <w:rFonts w:ascii="宋体" w:eastAsia="宋体" w:hAnsi="宋体" w:cs="宋体" w:hint="eastAsia"/>
                <w:b/>
                <w:bCs/>
              </w:rPr>
              <w:t>偏离情况</w:t>
            </w:r>
          </w:p>
        </w:tc>
        <w:tc>
          <w:tcPr>
            <w:tcW w:w="350" w:type="pct"/>
            <w:tcBorders>
              <w:top w:val="single" w:sz="4" w:space="0" w:color="auto"/>
              <w:left w:val="nil"/>
              <w:bottom w:val="single" w:sz="4" w:space="0" w:color="auto"/>
              <w:right w:val="single" w:sz="4" w:space="0" w:color="auto"/>
            </w:tcBorders>
            <w:vAlign w:val="center"/>
          </w:tcPr>
          <w:p>
            <w:pPr>
              <w:jc w:val="center"/>
              <w:rPr>
                <w:rFonts w:ascii="宋体" w:hAnsi="宋体" w:cs="宋体" w:hint="eastAsia"/>
                <w:b/>
                <w:bCs/>
                <w:color w:val="000000"/>
                <w:szCs w:val="21"/>
              </w:rPr>
            </w:pPr>
            <w:r>
              <w:rPr>
                <w:rFonts w:ascii="宋体" w:eastAsia="宋体" w:hAnsi="宋体" w:cs="宋体" w:hint="eastAsia"/>
                <w:b/>
                <w:bCs/>
              </w:rPr>
              <w:t>说明</w:t>
            </w:r>
          </w:p>
        </w:tc>
      </w:tr>
      <w:tr>
        <w:tblPrEx>
          <w:tblW w:w="5225" w:type="pct"/>
          <w:tblLayout w:type="fixed"/>
          <w:tblCellMar>
            <w:top w:w="0" w:type="dxa"/>
            <w:left w:w="108" w:type="dxa"/>
            <w:bottom w:w="0" w:type="dxa"/>
            <w:right w:w="108" w:type="dxa"/>
          </w:tblCellMar>
          <w:tblLook w:val="0000"/>
        </w:tblPrEx>
        <w:trPr>
          <w:trHeight w:val="588"/>
        </w:trPr>
        <w:tc>
          <w:tcPr>
            <w:tcW w:w="256"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1</w:t>
            </w:r>
          </w:p>
        </w:tc>
        <w:tc>
          <w:tcPr>
            <w:tcW w:w="799"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中央处理器节点</w:t>
            </w: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1、单台配置≥2颗 CPU，处理器支持内存频率≥4800MHz，处理器基本频率≥2.6GHz。每颗CPU≥96核心，内存通道数≥12，双精度算力≥</w:t>
            </w:r>
            <w:r>
              <w:rPr>
                <w:rFonts w:ascii="宋体" w:hAnsi="宋体" w:cs="宋体"/>
                <w:color w:val="000000"/>
                <w:szCs w:val="21"/>
              </w:rPr>
              <w:t>3.9936</w:t>
            </w:r>
            <w:r>
              <w:rPr>
                <w:rFonts w:ascii="宋体" w:hAnsi="宋体" w:cs="宋体" w:hint="eastAsia"/>
                <w:color w:val="000000"/>
                <w:szCs w:val="21"/>
              </w:rPr>
              <w:t>TFLOPS。单台计算节点物理核心数≥192核</w:t>
            </w:r>
            <w:r>
              <w:rPr>
                <w:rFonts w:ascii="宋体" w:hAnsi="宋体" w:cs="宋体"/>
                <w:color w:val="000000"/>
                <w:szCs w:val="21"/>
              </w:rPr>
              <w:t>,双精度</w:t>
            </w:r>
            <w:r>
              <w:rPr>
                <w:rFonts w:ascii="宋体" w:hAnsi="宋体" w:cs="宋体" w:hint="eastAsia"/>
                <w:color w:val="000000"/>
                <w:szCs w:val="21"/>
              </w:rPr>
              <w:t>算力≥</w:t>
            </w:r>
            <w:r>
              <w:rPr>
                <w:rFonts w:ascii="宋体" w:hAnsi="宋体" w:cs="宋体"/>
                <w:color w:val="000000"/>
                <w:szCs w:val="21"/>
              </w:rPr>
              <w:t>7.7872T</w:t>
            </w:r>
            <w:r>
              <w:rPr>
                <w:rFonts w:ascii="宋体" w:hAnsi="宋体" w:cs="宋体" w:hint="eastAsia"/>
                <w:color w:val="000000"/>
                <w:szCs w:val="21"/>
              </w:rPr>
              <w:t>FLOPS。总计算节点≥16台，总核心数≥3072核</w:t>
            </w:r>
            <w:r>
              <w:rPr>
                <w:rFonts w:ascii="宋体" w:hAnsi="宋体" w:cs="宋体"/>
                <w:color w:val="000000"/>
                <w:szCs w:val="21"/>
              </w:rPr>
              <w:t>,</w:t>
            </w:r>
            <w:r>
              <w:rPr>
                <w:rFonts w:ascii="宋体" w:hAnsi="宋体" w:cs="宋体" w:hint="eastAsia"/>
                <w:color w:val="000000"/>
                <w:szCs w:val="21"/>
              </w:rPr>
              <w:t>双精度总算力≥</w:t>
            </w:r>
            <w:r>
              <w:rPr>
                <w:rFonts w:ascii="宋体" w:hAnsi="宋体" w:cs="宋体"/>
                <w:color w:val="000000"/>
                <w:szCs w:val="21"/>
              </w:rPr>
              <w:t>127.7952</w:t>
            </w:r>
            <w:r>
              <w:rPr>
                <w:rFonts w:ascii="宋体" w:hAnsi="宋体" w:cs="宋体" w:hint="eastAsia"/>
                <w:color w:val="000000"/>
                <w:szCs w:val="21"/>
              </w:rPr>
              <w:t>TFLOPS。</w:t>
            </w:r>
          </w:p>
        </w:tc>
        <w:tc>
          <w:tcPr>
            <w:tcW w:w="1182" w:type="pct"/>
            <w:tcBorders>
              <w:top w:val="nil"/>
              <w:left w:val="nil"/>
              <w:bottom w:val="single" w:sz="8" w:space="0" w:color="auto"/>
              <w:right w:val="single" w:sz="8" w:space="0" w:color="auto"/>
            </w:tcBorders>
            <w:vAlign w:val="center"/>
          </w:tcPr>
          <w:p>
            <w:pPr>
              <w:jc w:val="center"/>
              <w:rPr>
                <w:rFonts w:ascii="宋体" w:eastAsia="宋体" w:hAnsi="宋体" w:cs="宋体" w:hint="eastAsia"/>
                <w:b w:val="0"/>
                <w:bCs w:val="0"/>
                <w:color w:val="FF0000"/>
                <w:szCs w:val="21"/>
                <w:lang w:eastAsia="zh-CN"/>
              </w:rPr>
            </w:pPr>
            <w:r>
              <w:rPr>
                <w:rFonts w:ascii="宋体" w:eastAsia="宋体" w:hAnsi="宋体" w:cs="宋体" w:hint="eastAsia"/>
                <w:b w:val="0"/>
                <w:bCs w:val="0"/>
                <w:color w:val="FF0000"/>
                <w:szCs w:val="21"/>
                <w:lang w:eastAsia="zh-CN"/>
              </w:rPr>
              <w:t>填写方式详见编制指引</w:t>
            </w:r>
          </w:p>
        </w:tc>
        <w:tc>
          <w:tcPr>
            <w:tcW w:w="704" w:type="pct"/>
            <w:tcBorders>
              <w:top w:val="nil"/>
              <w:left w:val="nil"/>
              <w:bottom w:val="single" w:sz="8" w:space="0" w:color="auto"/>
              <w:right w:val="single" w:sz="8" w:space="0" w:color="auto"/>
            </w:tcBorders>
            <w:vAlign w:val="center"/>
          </w:tcPr>
          <w:p>
            <w:pPr>
              <w:jc w:val="center"/>
              <w:rPr>
                <w:rFonts w:ascii="宋体" w:hAnsi="宋体" w:cs="宋体" w:hint="eastAsia"/>
                <w:b w:val="0"/>
                <w:bCs w:val="0"/>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▲2、单台配置≥16条  DDR5 ECC RDIMM 内存，单条内存≥32GB，内存频率≥4800MHz。</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r>
              <w:rPr>
                <w:rFonts w:ascii="宋体" w:hAnsi="宋体" w:cs="宋体" w:hint="eastAsia"/>
                <w:b/>
                <w:bCs/>
                <w:color w:val="FF0000"/>
                <w:szCs w:val="21"/>
              </w:rPr>
              <w:t>▲3、配置≥6个风扇，支持每个风扇单独调速，支持N+1冗余或更高冗余程度风扇</w:t>
            </w:r>
            <w:r>
              <w:rPr>
                <w:rFonts w:ascii="宋体" w:eastAsia="宋体" w:hAnsi="宋体" w:cs="宋体" w:hint="eastAsia"/>
                <w:b/>
                <w:bCs/>
                <w:color w:val="FF0000"/>
                <w:szCs w:val="21"/>
              </w:rPr>
              <w:t>（证明材料：</w:t>
            </w:r>
            <w:r>
              <w:rPr>
                <w:rFonts w:ascii="宋体" w:hAnsi="宋体" w:cs="宋体" w:hint="eastAsia"/>
                <w:b/>
                <w:bCs/>
                <w:color w:val="FF0000"/>
                <w:szCs w:val="21"/>
              </w:rPr>
              <w:t>提供产品彩页或技术白皮书参数证明</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▲4、为保障设备将来的配置升级扩展，最大支持≥12个3.5寸或≥24个2.5寸热插拔硬盘；支持主板板载≥2个M.2接口；支持≥5个USB3.0扩展接口</w:t>
            </w:r>
            <w:r>
              <w:rPr>
                <w:rFonts w:ascii="宋体" w:eastAsia="宋体" w:hAnsi="宋体" w:cs="宋体" w:hint="eastAsia"/>
                <w:b/>
                <w:bCs/>
                <w:color w:val="FF0000"/>
                <w:szCs w:val="21"/>
              </w:rPr>
              <w:t>（证明材料：</w:t>
            </w:r>
            <w:r>
              <w:rPr>
                <w:rFonts w:ascii="宋体" w:hAnsi="宋体" w:cs="宋体" w:hint="eastAsia"/>
                <w:b/>
                <w:bCs/>
                <w:color w:val="FF0000"/>
                <w:szCs w:val="21"/>
              </w:rPr>
              <w:t>提供产品彩页或技术白皮书参数证明</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eastAsia="宋体" w:hAnsi="宋体" w:cs="宋体" w:hint="eastAsia"/>
                <w:color w:val="000000"/>
                <w:szCs w:val="21"/>
                <w:lang w:eastAsia="zh-CN"/>
              </w:rPr>
            </w:pPr>
            <w:r>
              <w:rPr>
                <w:rFonts w:ascii="宋体" w:hAnsi="宋体" w:cs="宋体" w:hint="eastAsia"/>
                <w:b/>
                <w:bCs/>
                <w:color w:val="FF0000"/>
                <w:szCs w:val="21"/>
              </w:rPr>
              <w:t>▲5、为确保长时间不间断通用计算，所投产品平均无故障间隔时间MTBF≥20万小时</w:t>
            </w:r>
            <w:r>
              <w:rPr>
                <w:rFonts w:ascii="宋体" w:eastAsia="宋体" w:hAnsi="宋体" w:cs="宋体" w:hint="eastAsia"/>
                <w:b/>
                <w:bCs/>
                <w:color w:val="FF0000"/>
                <w:szCs w:val="21"/>
              </w:rPr>
              <w:t>（证明材料：</w:t>
            </w:r>
            <w:r>
              <w:rPr>
                <w:rFonts w:ascii="宋体" w:eastAsia="宋体" w:hAnsi="宋体" w:cs="宋体" w:hint="eastAsia"/>
                <w:b/>
                <w:bCs/>
                <w:color w:val="FF0000"/>
                <w:szCs w:val="21"/>
                <w:lang w:val="en-US" w:eastAsia="zh-CN"/>
              </w:rPr>
              <w:t>①</w:t>
            </w:r>
            <w:r>
              <w:rPr>
                <w:rFonts w:ascii="宋体" w:hAnsi="宋体" w:cs="宋体" w:hint="eastAsia"/>
                <w:b/>
                <w:bCs/>
                <w:color w:val="FF0000"/>
                <w:szCs w:val="21"/>
              </w:rPr>
              <w:t>投标人需提供由通过CMA或CNAS认证的机构出具的加盖CMA或CNAS印章的检测报告扫描件，要求内容能体现满足上述参数要求，以及提供检测报告不超出机构检测范围的承诺函（格式自拟），超出该机构检测范围不予得分，原件备查</w:t>
            </w:r>
            <w:r>
              <w:rPr>
                <w:rFonts w:ascii="宋体" w:eastAsia="宋体" w:hAnsi="宋体" w:cs="宋体" w:hint="eastAsia"/>
                <w:b/>
                <w:bCs/>
                <w:color w:val="FF0000"/>
                <w:szCs w:val="21"/>
              </w:rPr>
              <w:t>）</w:t>
            </w:r>
            <w:r>
              <w:rPr>
                <w:rFonts w:ascii="宋体" w:eastAsia="宋体" w:hAnsi="宋体" w:cs="宋体" w:hint="eastAsia"/>
                <w:b/>
                <w:bCs/>
                <w:color w:val="FF0000"/>
                <w:szCs w:val="21"/>
                <w:lang w:eastAsia="zh-CN"/>
              </w:rPr>
              <w:t>；</w:t>
            </w:r>
            <w:r>
              <w:rPr>
                <w:rFonts w:ascii="宋体" w:eastAsia="宋体" w:hAnsi="宋体" w:cs="宋体" w:hint="eastAsia"/>
                <w:b/>
                <w:bCs/>
                <w:color w:val="FF0000"/>
                <w:szCs w:val="21"/>
                <w:lang w:val="en-US" w:eastAsia="zh-CN"/>
              </w:rPr>
              <w:t>②提供检测机构在全国认证认可信息公共服务平台查询截图</w:t>
            </w:r>
            <w:r>
              <w:rPr>
                <w:rFonts w:ascii="宋体" w:hAnsi="宋体" w:cs="宋体" w:hint="eastAsia"/>
                <w:b/>
                <w:bCs/>
                <w:color w:val="FF0000"/>
                <w:szCs w:val="21"/>
              </w:rPr>
              <w:t>。</w:t>
            </w:r>
            <w:r>
              <w:rPr>
                <w:rFonts w:ascii="宋体" w:eastAsia="宋体" w:hAnsi="宋体" w:cs="宋体" w:hint="eastAsia"/>
                <w:b/>
                <w:bCs/>
                <w:color w:val="FF0000"/>
                <w:szCs w:val="21"/>
                <w:lang w:eastAsia="zh-CN"/>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6、配置≥2块960GB SATA SSD硬盘。</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7、配置≥1块 4G缓存RAID阵列卡，支持RAID 0/1/5/10/50/60。</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6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8、配置≥2个千兆电口、配置≥1个200Gb高性能IB网口。</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9、配置≥2个铂金电源，单个电源≥2000W。</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6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10、操作系统：出厂预装CentOS 7.7.1908或以上版本。</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588"/>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11、集成系统管理芯片，配置独立的远程管理控制端口，可实现与操作系统无关的远程对服务器的管理和控制。</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b/>
                <w:bCs/>
                <w:color w:val="FF0000"/>
                <w:szCs w:val="21"/>
              </w:rPr>
              <w:t>12、产品具备“中国环境标志产品认证”和“中国节能认证”证书，</w:t>
            </w:r>
            <w:r>
              <w:rPr>
                <w:rFonts w:ascii="宋体" w:eastAsia="宋体" w:hAnsi="宋体" w:cs="宋体" w:hint="eastAsia"/>
                <w:b/>
                <w:bCs/>
                <w:color w:val="FF0000"/>
                <w:szCs w:val="21"/>
              </w:rPr>
              <w:t>（证明材料：</w:t>
            </w:r>
            <w:r>
              <w:rPr>
                <w:rFonts w:ascii="宋体" w:hAnsi="宋体" w:cs="宋体" w:hint="eastAsia"/>
                <w:b/>
                <w:bCs/>
                <w:color w:val="FF0000"/>
                <w:szCs w:val="21"/>
              </w:rPr>
              <w:t>提供产品认证证书</w:t>
            </w:r>
            <w:r>
              <w:rPr>
                <w:rFonts w:ascii="宋体" w:eastAsia="宋体" w:hAnsi="宋体" w:cs="宋体" w:hint="eastAsia"/>
                <w:b/>
                <w:bCs/>
                <w:color w:val="FF0000"/>
                <w:szCs w:val="21"/>
              </w:rPr>
              <w:t>扫描</w:t>
            </w:r>
            <w:r>
              <w:rPr>
                <w:rFonts w:ascii="宋体" w:hAnsi="宋体" w:cs="宋体" w:hint="eastAsia"/>
                <w:b/>
                <w:bCs/>
                <w:color w:val="FF0000"/>
                <w:szCs w:val="21"/>
              </w:rPr>
              <w:t>件</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2</w:t>
            </w:r>
          </w:p>
        </w:tc>
        <w:tc>
          <w:tcPr>
            <w:tcW w:w="799"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color w:val="000000"/>
                <w:sz w:val="22"/>
                <w:szCs w:val="22"/>
              </w:rPr>
              <w:t>图形处理核心</w:t>
            </w:r>
            <w:r>
              <w:rPr>
                <w:rFonts w:ascii="等线" w:eastAsia="等线" w:hAnsi="等线" w:cs="宋体" w:hint="eastAsia"/>
                <w:color w:val="000000"/>
                <w:sz w:val="22"/>
                <w:szCs w:val="22"/>
              </w:rPr>
              <w:t>节点</w:t>
            </w: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1、配置≥2颗CPU，处理器基本频率≥3.0GHz，每颗CPU≥64核心。</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b/>
                <w:bCs/>
                <w:color w:val="FF0000"/>
                <w:szCs w:val="21"/>
              </w:rPr>
              <w:t>★2、配置≥8块 GPU加速卡，单GPU卡显存容量≥64GB，GPU卡算力覆盖不少于FP64、FP32、FP16、INT8精度，单GPU卡FP64理论峰值算力≥24TFLOPS，FP32理论峰值算力≥24TFLOPS，FP16理论峰值算力≥100TFLOPS</w:t>
            </w:r>
            <w:r>
              <w:rPr>
                <w:rFonts w:ascii="宋体" w:eastAsia="宋体" w:hAnsi="宋体" w:cs="宋体" w:hint="eastAsia"/>
                <w:b/>
                <w:bCs/>
                <w:color w:val="FF0000"/>
                <w:szCs w:val="21"/>
              </w:rPr>
              <w:t>（证明材料：</w:t>
            </w:r>
            <w:r>
              <w:rPr>
                <w:rFonts w:ascii="宋体" w:hAnsi="宋体" w:cs="宋体" w:hint="eastAsia"/>
                <w:b/>
                <w:bCs/>
                <w:color w:val="FF0000"/>
                <w:szCs w:val="21"/>
              </w:rPr>
              <w:t>提供所投GPU产品彩页或技术白皮书</w:t>
            </w:r>
            <w:r>
              <w:rPr>
                <w:rFonts w:ascii="宋体" w:eastAsia="宋体" w:hAnsi="宋体" w:cs="宋体" w:hint="eastAsia"/>
                <w:b/>
                <w:bCs/>
                <w:color w:val="FF0000"/>
                <w:szCs w:val="21"/>
                <w:lang w:val="en-US" w:eastAsia="zh-CN"/>
              </w:rPr>
              <w:t>证明以上</w:t>
            </w:r>
            <w:r>
              <w:rPr>
                <w:rFonts w:ascii="宋体" w:hAnsi="宋体" w:cs="宋体" w:hint="eastAsia"/>
                <w:b/>
                <w:bCs/>
                <w:color w:val="FF0000"/>
                <w:szCs w:val="21"/>
              </w:rPr>
              <w:t>参数</w:t>
            </w:r>
            <w:r>
              <w:rPr>
                <w:rFonts w:ascii="宋体" w:eastAsia="宋体" w:hAnsi="宋体" w:cs="宋体" w:hint="eastAsia"/>
                <w:b/>
                <w:bCs/>
                <w:color w:val="FF0000"/>
                <w:szCs w:val="21"/>
                <w:lang w:val="en-US" w:eastAsia="zh-CN"/>
              </w:rPr>
              <w:t>要求</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b/>
                <w:bCs/>
                <w:color w:val="000000"/>
                <w:szCs w:val="21"/>
              </w:rPr>
              <w:t>▲</w:t>
            </w:r>
            <w:r>
              <w:rPr>
                <w:rFonts w:ascii="宋体" w:hAnsi="宋体" w:cs="宋体" w:hint="eastAsia"/>
                <w:color w:val="000000"/>
                <w:szCs w:val="21"/>
              </w:rPr>
              <w:t>3、投标产品可最大支持12个</w:t>
            </w:r>
            <w:r>
              <w:rPr>
                <w:rFonts w:ascii="宋体" w:hAnsi="宋体" w:cs="宋体"/>
                <w:color w:val="000000"/>
                <w:szCs w:val="21"/>
              </w:rPr>
              <w:t>GP</w:t>
            </w:r>
            <w:r>
              <w:rPr>
                <w:rFonts w:ascii="宋体" w:hAnsi="宋体" w:cs="宋体" w:hint="eastAsia"/>
                <w:color w:val="000000"/>
                <w:szCs w:val="21"/>
              </w:rPr>
              <w:t>U的PCIe 5.0 x16插槽。</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tcPr>
          <w:p>
            <w:pPr>
              <w:rPr>
                <w:rFonts w:ascii="宋体" w:hAnsi="宋体" w:cs="宋体" w:hint="eastAsia"/>
                <w:b/>
                <w:bCs/>
                <w:color w:val="000000"/>
                <w:szCs w:val="21"/>
              </w:rPr>
            </w:pPr>
          </w:p>
        </w:tc>
      </w:tr>
      <w:tr>
        <w:tblPrEx>
          <w:tblW w:w="5225" w:type="pct"/>
          <w:tblLayout w:type="fixed"/>
          <w:tblCellMar>
            <w:top w:w="0" w:type="dxa"/>
            <w:left w:w="108" w:type="dxa"/>
            <w:bottom w:w="0" w:type="dxa"/>
            <w:right w:w="108" w:type="dxa"/>
          </w:tblCellMar>
          <w:tblLook w:val="0000"/>
        </w:tblPrEx>
        <w:trPr>
          <w:trHeight w:val="6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tcPr>
          <w:p>
            <w:pPr>
              <w:rPr>
                <w:rFonts w:ascii="宋体" w:hAnsi="宋体" w:cs="宋体"/>
                <w:b/>
                <w:bCs/>
                <w:color w:val="FF0000"/>
                <w:szCs w:val="21"/>
              </w:rPr>
            </w:pPr>
            <w:r>
              <w:rPr>
                <w:rFonts w:ascii="宋体" w:hAnsi="宋体" w:cs="宋体" w:hint="eastAsia"/>
                <w:color w:val="000000"/>
                <w:szCs w:val="21"/>
              </w:rPr>
              <w:t>▲4、配置≥16条  DDR5 ECC RDIMM 内存，单条内存≥64GB，内存频率≥4800MHz。</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tcPr>
          <w:p>
            <w:pPr>
              <w:rPr>
                <w:rFonts w:ascii="宋体" w:hAnsi="宋体" w:cs="宋体"/>
                <w:color w:val="000000"/>
                <w:szCs w:val="21"/>
              </w:rPr>
            </w:pPr>
            <w:r>
              <w:rPr>
                <w:rFonts w:ascii="宋体" w:hAnsi="宋体" w:cs="宋体" w:hint="eastAsia"/>
                <w:color w:val="000000"/>
                <w:szCs w:val="21"/>
              </w:rPr>
              <w:t>▲5、配置≥1块 4G缓存RAID阵列卡，支持RAID 0/1/5/10/50/60。</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6、配置≥2块960GB SATA SSD硬盘；配置≥2块3.84TB NVME U.2 SSD 硬盘。</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color w:val="000000"/>
                <w:szCs w:val="21"/>
              </w:rPr>
              <w:t>7、配置≥2个千兆电口、配置≥1个200Gb 高性能IB网口。</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8、支持8个8080风扇，支持N+1冗余。</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9、配置≥4个2700W铂金级电源，支持3+1/2+2冗余。</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10、操作系统：出厂预装CentOS 7.7.1908或以上版本。</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588"/>
        </w:trPr>
        <w:tc>
          <w:tcPr>
            <w:tcW w:w="256"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3</w:t>
            </w:r>
          </w:p>
        </w:tc>
        <w:tc>
          <w:tcPr>
            <w:tcW w:w="799" w:type="pct"/>
            <w:vMerge w:val="restart"/>
            <w:tcBorders>
              <w:top w:val="nil"/>
              <w:left w:val="single" w:sz="4" w:space="0" w:color="auto"/>
              <w:bottom w:val="single" w:sz="4" w:space="0" w:color="auto"/>
              <w:right w:val="single" w:sz="4" w:space="0" w:color="auto"/>
            </w:tcBorders>
            <w:noWrap/>
            <w:vAlign w:val="center"/>
          </w:tcPr>
          <w:p>
            <w:pPr>
              <w:jc w:val="center"/>
              <w:rPr>
                <w:rFonts w:ascii="等线" w:eastAsia="等线" w:hAnsi="等线" w:cs="宋体"/>
                <w:color w:val="000000"/>
                <w:sz w:val="22"/>
                <w:szCs w:val="22"/>
              </w:rPr>
            </w:pPr>
            <w:r>
              <w:rPr>
                <w:rFonts w:ascii="等线" w:eastAsia="等线" w:hAnsi="等线" w:cs="宋体" w:hint="eastAsia"/>
                <w:color w:val="000000"/>
                <w:sz w:val="22"/>
                <w:szCs w:val="22"/>
              </w:rPr>
              <w:t>管理模块</w:t>
            </w: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★1、集成服务：配置计算集群资源管理系统，配置满足本次采购设备所需的软件授权许可，部署作业调度系统；提供其他必要安装配件及5年技术支持服务。</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30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2.调度视图：可直观查看Slurm服务状态、Agent线程数、RPC线程数、未调度作业等待时间最大值、等待调度时间大于10分钟作业列表等信息。物理视图：为方便维护，提供直观的物理视图，按照机房-机柜-服务器的维度，真实还原设备的真实物理位置分布和位置关系，支持快速查看各类资产的告警信息。网络拓扑：以拓扑形式，展示以太网、IB网络内的各种交换机—服务器之间的连接关系和运行状态，能够展示任意两台相连资产间的流量情况。集群健康状态检查：对全部计算节点进行健康度检查，筛选出存在故障的节点，进行自动处理或报修到售后</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1164"/>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b/>
                <w:bCs/>
                <w:color w:val="FF0000"/>
                <w:szCs w:val="21"/>
              </w:rPr>
              <w:t>▲3、超参调优：为保障计算性能释放，支持超参数自动调优功能，用户可自定义调参任务的调优参数类型、调参范围，并可以实时查看调参曲线输出，监控各容器内资源使用状况</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876"/>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FF0000"/>
                <w:szCs w:val="21"/>
              </w:rPr>
            </w:pPr>
            <w:r>
              <w:rPr>
                <w:rFonts w:ascii="宋体" w:hAnsi="宋体" w:cs="宋体" w:hint="eastAsia"/>
                <w:b/>
                <w:bCs/>
                <w:color w:val="FF0000"/>
                <w:szCs w:val="21"/>
              </w:rPr>
              <w:t>▲4、机时统计管理：支持针对个人或团队的机时统计计费功能，可以针对团队的计费、收支明细账单管理，实现对费用（机时）的精细化管理和控制。包括充值明细记录、灵活多样的自定义费率等功能</w:t>
            </w:r>
            <w:r>
              <w:rPr>
                <w:rFonts w:ascii="宋体" w:eastAsia="宋体" w:hAnsi="宋体" w:cs="宋体" w:hint="eastAsia"/>
                <w:b/>
                <w:bCs/>
                <w:color w:val="FF0000"/>
                <w:szCs w:val="21"/>
              </w:rPr>
              <w:t>（证明材料：</w:t>
            </w:r>
            <w:r>
              <w:rPr>
                <w:rFonts w:ascii="宋体" w:hAnsi="宋体" w:cs="宋体" w:hint="eastAsia"/>
                <w:b/>
                <w:bCs/>
                <w:color w:val="FF0000"/>
                <w:szCs w:val="21"/>
              </w:rPr>
              <w:t>提供产品功能截图</w:t>
            </w:r>
            <w:r>
              <w:rPr>
                <w:rFonts w:ascii="宋体" w:eastAsia="宋体" w:hAnsi="宋体" w:cs="宋体" w:hint="eastAsia"/>
                <w:b/>
                <w:bCs/>
                <w:color w:val="FF0000"/>
                <w:szCs w:val="21"/>
              </w:rPr>
              <w:t>）</w:t>
            </w:r>
            <w:r>
              <w:rPr>
                <w:rFonts w:ascii="宋体" w:hAnsi="宋体" w:cs="宋体" w:hint="eastAsia"/>
                <w:b/>
                <w:bCs/>
                <w:color w:val="FF0000"/>
                <w:szCs w:val="21"/>
              </w:rPr>
              <w:t>。</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b/>
                <w:bCs/>
                <w:color w:val="FF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b/>
                <w:bCs/>
                <w:color w:val="FF0000"/>
                <w:szCs w:val="21"/>
              </w:rPr>
            </w:pPr>
          </w:p>
        </w:tc>
      </w:tr>
      <w:tr>
        <w:tblPrEx>
          <w:tblW w:w="5225" w:type="pct"/>
          <w:tblLayout w:type="fixed"/>
          <w:tblCellMar>
            <w:top w:w="0" w:type="dxa"/>
            <w:left w:w="108" w:type="dxa"/>
            <w:bottom w:w="0" w:type="dxa"/>
            <w:right w:w="108" w:type="dxa"/>
          </w:tblCellMar>
          <w:tblLook w:val="0000"/>
        </w:tblPrEx>
        <w:trPr>
          <w:trHeight w:val="876"/>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000000"/>
                <w:szCs w:val="21"/>
              </w:rPr>
            </w:pPr>
            <w:r>
              <w:rPr>
                <w:rFonts w:ascii="宋体" w:hAnsi="宋体" w:cs="宋体" w:hint="eastAsia"/>
                <w:color w:val="000000"/>
                <w:szCs w:val="21"/>
              </w:rPr>
              <w:t>5、配置1台高速网络无阻塞交换机，支持HDR InfiniBand，总吞吐量≥16Tb/s，每台≥40个200G端口或者≥80个100G端口。配置≥20根200G IB线缆（线缆长度根据实际部署情况确定）。</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60"/>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b/>
                <w:bCs/>
                <w:color w:val="000000"/>
                <w:szCs w:val="21"/>
              </w:rPr>
            </w:pPr>
            <w:r>
              <w:rPr>
                <w:rFonts w:ascii="宋体" w:hAnsi="宋体" w:cs="宋体" w:hint="eastAsia"/>
                <w:color w:val="000000"/>
                <w:szCs w:val="21"/>
              </w:rPr>
              <w:t>6、配置1台千兆交换机，≥48个1000M电口，≥4个10G光口，配置本采购包所需线缆。</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588"/>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7、配置1台管理集群系统必须的登录管理服务器，服务器实配存储容量≥100T，≥1块480GB SSD，处理器核心数≥32核，内存≥256GB，内存频率≥3200MHz，≥2个千兆网口，≥2个万兆网口（含光模块），≥1个200G高性能IB网口。</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r>
        <w:tblPrEx>
          <w:tblW w:w="5225" w:type="pct"/>
          <w:tblLayout w:type="fixed"/>
          <w:tblCellMar>
            <w:top w:w="0" w:type="dxa"/>
            <w:left w:w="108" w:type="dxa"/>
            <w:bottom w:w="0" w:type="dxa"/>
            <w:right w:w="108" w:type="dxa"/>
          </w:tblCellMar>
          <w:tblLook w:val="0000"/>
        </w:tblPrEx>
        <w:trPr>
          <w:trHeight w:val="588"/>
        </w:trPr>
        <w:tc>
          <w:tcPr>
            <w:tcW w:w="256"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799" w:type="pct"/>
            <w:vMerge/>
            <w:tcBorders>
              <w:top w:val="nil"/>
              <w:left w:val="single" w:sz="4" w:space="0" w:color="auto"/>
              <w:bottom w:val="single" w:sz="4" w:space="0" w:color="auto"/>
              <w:right w:val="single" w:sz="4" w:space="0" w:color="auto"/>
            </w:tcBorders>
            <w:vAlign w:val="center"/>
          </w:tcPr>
          <w:p>
            <w:pPr>
              <w:rPr>
                <w:rFonts w:ascii="等线" w:eastAsia="等线" w:hAnsi="等线" w:cs="宋体"/>
                <w:color w:val="000000"/>
                <w:sz w:val="22"/>
                <w:szCs w:val="22"/>
              </w:rPr>
            </w:pPr>
          </w:p>
        </w:tc>
        <w:tc>
          <w:tcPr>
            <w:tcW w:w="1706" w:type="pct"/>
            <w:tcBorders>
              <w:top w:val="nil"/>
              <w:left w:val="nil"/>
              <w:bottom w:val="single" w:sz="8" w:space="0" w:color="auto"/>
              <w:right w:val="single" w:sz="8" w:space="0" w:color="auto"/>
            </w:tcBorders>
            <w:vAlign w:val="center"/>
          </w:tcPr>
          <w:p>
            <w:pPr>
              <w:rPr>
                <w:rFonts w:ascii="宋体" w:hAnsi="宋体" w:cs="宋体"/>
                <w:color w:val="000000"/>
                <w:szCs w:val="21"/>
              </w:rPr>
            </w:pPr>
            <w:r>
              <w:rPr>
                <w:rFonts w:ascii="宋体" w:hAnsi="宋体" w:cs="宋体" w:hint="eastAsia"/>
                <w:color w:val="000000"/>
                <w:szCs w:val="21"/>
              </w:rPr>
              <w:t>8、统一门户，提供计算服务运营能力，包括资源服务申请、资源审批、配额管理、数据管理、用户管理、计费功能及集群自动化运维、运营状况统计等功能；支持用户/团队管理，系统管理员可以创建团队，团队管理员可以创建、管理组内用户，对组内用户进行添加、删除，以及资源分配工作，团队管理员还能查看所属组内用户账单信息等。</w:t>
            </w:r>
          </w:p>
        </w:tc>
        <w:tc>
          <w:tcPr>
            <w:tcW w:w="2107"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254" w:type="dxa"/>
            <w:tcBorders>
              <w:top w:val="nil"/>
              <w:left w:val="nil"/>
              <w:bottom w:val="single" w:sz="8" w:space="0" w:color="auto"/>
              <w:right w:val="single" w:sz="8" w:space="0" w:color="auto"/>
            </w:tcBorders>
            <w:vAlign w:val="center"/>
          </w:tcPr>
          <w:p>
            <w:pPr>
              <w:jc w:val="center"/>
              <w:rPr>
                <w:rFonts w:ascii="宋体" w:hAnsi="宋体" w:cs="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350" w:type="pct"/>
            <w:tcBorders>
              <w:top w:val="nil"/>
              <w:left w:val="nil"/>
              <w:bottom w:val="single" w:sz="8" w:space="0" w:color="auto"/>
              <w:right w:val="single" w:sz="8" w:space="0" w:color="auto"/>
            </w:tcBorders>
            <w:vAlign w:val="center"/>
          </w:tcPr>
          <w:p>
            <w:pPr>
              <w:rPr>
                <w:rFonts w:ascii="宋体" w:hAnsi="宋体" w:cs="宋体" w:hint="eastAsia"/>
                <w:color w:val="000000"/>
                <w:szCs w:val="21"/>
              </w:rPr>
            </w:pPr>
          </w:p>
        </w:tc>
      </w:tr>
    </w:tbl>
    <w:p>
      <w:pPr>
        <w:rPr>
          <w:rFonts w:ascii="宋体" w:eastAsia="宋体" w:hAnsi="宋体" w:cs="宋体"/>
        </w:rPr>
      </w:pPr>
      <w:r>
        <w:rPr>
          <w:rFonts w:ascii="宋体" w:eastAsia="宋体" w:hAnsi="宋体" w:cs="宋体" w:hint="eastAsia"/>
        </w:rPr>
        <w:t>证明资料【如有的话，供应商提供的证明资料应统一编号（排序），格式自定】</w:t>
      </w:r>
      <w:bookmarkEnd w:id="65"/>
      <w:r>
        <w:rPr>
          <w:rFonts w:ascii="宋体" w:eastAsia="宋体" w:hAnsi="宋体" w:cs="宋体" w:hint="eastAsia"/>
        </w:rPr>
        <w:t>：</w:t>
      </w:r>
    </w:p>
    <w:p>
      <w:pPr>
        <w:ind w:firstLine="480" w:firstLineChars="200"/>
        <w:rPr>
          <w:rFonts w:ascii="宋体" w:eastAsia="宋体" w:hAnsi="宋体" w:cs="宋体"/>
          <w:b/>
        </w:rPr>
      </w:pPr>
      <w:r>
        <w:rPr>
          <w:rFonts w:ascii="宋体" w:eastAsia="宋体" w:hAnsi="宋体" w:cs="宋体" w:hint="eastAsia"/>
          <w:b/>
        </w:rPr>
        <w:t>《技术要求偏离表》编制指引：</w:t>
      </w:r>
    </w:p>
    <w:p>
      <w:pPr>
        <w:ind w:firstLine="480" w:firstLineChars="200"/>
        <w:rPr>
          <w:rFonts w:ascii="宋体" w:eastAsia="宋体" w:hAnsi="宋体" w:cs="宋体"/>
          <w:b/>
        </w:rPr>
      </w:pPr>
      <w:r>
        <w:rPr>
          <w:rFonts w:ascii="宋体" w:eastAsia="宋体" w:hAnsi="宋体" w:cs="宋体" w:hint="eastAsia"/>
          <w:b/>
        </w:rPr>
        <w:t>1、技术要求偏离表的序号、货物名称、招标技术要求等栏目</w:t>
      </w:r>
      <w:bookmarkStart w:id="66" w:name="_Hlk72094407"/>
      <w:r>
        <w:rPr>
          <w:rFonts w:ascii="宋体" w:eastAsia="宋体" w:hAnsi="宋体" w:cs="宋体" w:hint="eastAsia"/>
          <w:b/>
        </w:rPr>
        <w:t>对应“用户需求书”中的“技术要求”章节</w:t>
      </w:r>
      <w:bookmarkEnd w:id="66"/>
      <w:r>
        <w:rPr>
          <w:rFonts w:ascii="宋体" w:eastAsia="宋体" w:hAnsi="宋体" w:cs="宋体" w:hint="eastAsia"/>
          <w:b/>
        </w:rPr>
        <w:t>相关内容。</w:t>
      </w:r>
    </w:p>
    <w:p>
      <w:pPr>
        <w:ind w:firstLine="480" w:firstLineChars="200"/>
        <w:rPr>
          <w:rFonts w:ascii="宋体" w:eastAsia="宋体" w:hAnsi="宋体" w:cs="宋体"/>
          <w:b/>
        </w:rPr>
      </w:pPr>
      <w:r>
        <w:rPr>
          <w:rFonts w:ascii="宋体" w:eastAsia="宋体" w:hAnsi="宋体" w:cs="宋体" w:hint="eastAsia"/>
          <w:b/>
        </w:rPr>
        <w:t>2、“投标技术响应”一栏必须一一对照“招标技术要求”，详细填写投标人自身投标货物的具体参数，而不能不合理照搬照抄招标文件的技术要求，以体现具体响应情况。</w:t>
      </w:r>
    </w:p>
    <w:p>
      <w:pPr>
        <w:ind w:firstLine="480" w:firstLineChars="200"/>
        <w:rPr>
          <w:rFonts w:ascii="宋体" w:eastAsia="宋体" w:hAnsi="宋体" w:cs="宋体"/>
          <w:b/>
        </w:rPr>
      </w:pPr>
      <w:r>
        <w:rPr>
          <w:rFonts w:ascii="宋体" w:eastAsia="宋体" w:hAnsi="宋体" w:cs="宋体" w:hint="eastAsia"/>
          <w:b/>
        </w:rPr>
        <w:t>3、</w:t>
      </w:r>
      <w:bookmarkStart w:id="67" w:name="_Hlk72158270"/>
      <w:r>
        <w:rPr>
          <w:rFonts w:ascii="宋体" w:eastAsia="宋体" w:hAnsi="宋体" w:cs="宋体" w:hint="eastAsia"/>
          <w:b/>
        </w:rPr>
        <w:t>“偏离情况”</w:t>
      </w:r>
      <w:bookmarkEnd w:id="67"/>
      <w:r>
        <w:rPr>
          <w:rFonts w:ascii="宋体" w:eastAsia="宋体" w:hAnsi="宋体" w:cs="宋体" w:hint="eastAsia"/>
          <w:b/>
        </w:rPr>
        <w:t>一栏填写如实填写“正偏离”、“负偏离”或“无偏离”，其中：</w:t>
      </w:r>
      <w:bookmarkStart w:id="68" w:name="_Hlk72093866"/>
      <w:r>
        <w:rPr>
          <w:rFonts w:ascii="宋体" w:eastAsia="宋体" w:hAnsi="宋体" w:cs="宋体" w:hint="eastAsia"/>
          <w:b/>
        </w:rPr>
        <w:t>“正偏离”表示“投标响应优于招标技术要求”，“负偏离”表示“投标响应不满足招标技术要求”，“无偏离”表示“投标响应与招标技术要求一致”</w:t>
      </w:r>
      <w:bookmarkEnd w:id="68"/>
      <w:r>
        <w:rPr>
          <w:rFonts w:ascii="宋体" w:eastAsia="宋体" w:hAnsi="宋体" w:cs="宋体" w:hint="eastAsia"/>
          <w:b/>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cs="宋体"/>
          <w:b/>
          <w:color w:val="FF0000"/>
        </w:rPr>
      </w:pPr>
      <w:r>
        <w:rPr>
          <w:rFonts w:ascii="宋体" w:eastAsia="宋体" w:hAnsi="宋体" w:cs="宋体" w:hint="eastAsia"/>
          <w:b/>
        </w:rPr>
        <w:t>4、未要求提供证明资料的招标技术要求，可以不提供证明资料（如实响应即可）；</w:t>
      </w:r>
      <w:r>
        <w:rPr>
          <w:rFonts w:ascii="宋体" w:eastAsia="宋体" w:hAnsi="宋体" w:cs="宋体" w:hint="eastAsia"/>
          <w:b/>
          <w:color w:val="FF0000"/>
        </w:rPr>
        <w:t>如额外提供了证明资料，且证明资料显示不符合招标技术要求的，经评审委员会认定，该项招标技术要求将被判定为负偏离。</w:t>
      </w:r>
    </w:p>
    <w:p>
      <w:pPr>
        <w:ind w:firstLine="480" w:firstLineChars="200"/>
        <w:rPr>
          <w:rFonts w:ascii="宋体" w:eastAsia="宋体" w:hAnsi="宋体" w:cs="宋体"/>
          <w:b/>
        </w:rPr>
      </w:pPr>
      <w:r>
        <w:rPr>
          <w:rFonts w:ascii="宋体" w:eastAsia="宋体" w:hAnsi="宋体" w:cs="宋体" w:hint="eastAsia"/>
          <w:b/>
        </w:rPr>
        <w:t>5、</w:t>
      </w:r>
      <w:bookmarkStart w:id="69" w:name="_Hlk72096106"/>
      <w:r>
        <w:rPr>
          <w:rFonts w:ascii="宋体" w:eastAsia="宋体" w:hAnsi="宋体" w:cs="宋体" w:hint="eastAsia"/>
          <w:b/>
        </w:rPr>
        <w:t>证明资料条款响应要求</w:t>
      </w:r>
      <w:bookmarkEnd w:id="69"/>
      <w:r>
        <w:rPr>
          <w:rFonts w:ascii="宋体" w:eastAsia="宋体" w:hAnsi="宋体" w:cs="宋体" w:hint="eastAsia"/>
          <w:b/>
        </w:rPr>
        <w:t>：要求提供证明资料（且已对证明资料的形式、内容作出明确要求）进行响应的条款，应当在“说明”一栏中列明是否提供了符合要求的证明资料，以及所提供证明资料在投标文件中的页码（位置）,以便评审；</w:t>
      </w:r>
      <w:bookmarkStart w:id="70" w:name="_Hlk73558782"/>
      <w:r>
        <w:rPr>
          <w:rFonts w:ascii="宋体" w:eastAsia="宋体" w:hAnsi="宋体" w:cs="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1" w:name="_Hlk73558164"/>
      <w:r>
        <w:rPr>
          <w:rFonts w:ascii="宋体" w:eastAsia="宋体" w:hAnsi="宋体" w:cs="宋体" w:hint="eastAsia"/>
          <w:b/>
        </w:rPr>
        <w:t>且投标人在“偏离情况”一栏响应为“正偏离”或“无偏离”的，经评审委员会认定，将判定为负偏离。</w:t>
      </w:r>
      <w:bookmarkEnd w:id="70"/>
      <w:bookmarkEnd w:id="71"/>
    </w:p>
    <w:p>
      <w:pPr>
        <w:ind w:firstLine="480" w:firstLineChars="200"/>
        <w:rPr>
          <w:rFonts w:ascii="宋体" w:eastAsia="宋体" w:hAnsi="宋体" w:cs="宋体"/>
          <w:b/>
        </w:rPr>
      </w:pPr>
      <w:r>
        <w:rPr>
          <w:rFonts w:ascii="宋体" w:eastAsia="宋体" w:hAnsi="宋体" w:cs="宋体" w:hint="eastAsia"/>
          <w:b/>
        </w:rPr>
        <w:t>6、</w:t>
      </w:r>
      <w:bookmarkStart w:id="72" w:name="_Hlk72096176"/>
      <w:r>
        <w:rPr>
          <w:rFonts w:ascii="宋体" w:eastAsia="宋体" w:hAnsi="宋体" w:cs="宋体" w:hint="eastAsia"/>
          <w:b/>
        </w:rPr>
        <w:t>证明资料的形式及其它具体要求</w:t>
      </w:r>
      <w:bookmarkEnd w:id="72"/>
      <w:r>
        <w:rPr>
          <w:rFonts w:ascii="宋体" w:eastAsia="宋体" w:hAnsi="宋体" w:cs="宋体" w:hint="eastAsia"/>
          <w:b/>
        </w:rPr>
        <w:t>：</w:t>
      </w:r>
    </w:p>
    <w:p>
      <w:pPr>
        <w:ind w:firstLine="480" w:firstLineChars="200"/>
        <w:rPr>
          <w:rFonts w:ascii="宋体" w:eastAsia="宋体" w:hAnsi="宋体" w:cs="宋体"/>
          <w:b/>
        </w:rPr>
      </w:pPr>
      <w:r>
        <w:rPr>
          <w:rFonts w:ascii="宋体" w:eastAsia="宋体" w:hAnsi="宋体" w:cs="宋体" w:hint="eastAsia"/>
          <w:b/>
        </w:rPr>
        <w:t>（1）除照片、图片（截图）及不需加盖公章的文字说明（技术说明）外，其它证明资料均要求为原件扫描件；</w:t>
      </w:r>
    </w:p>
    <w:p>
      <w:pPr>
        <w:ind w:firstLine="480" w:firstLineChars="200"/>
        <w:rPr>
          <w:rFonts w:ascii="宋体" w:eastAsia="宋体" w:hAnsi="宋体" w:cs="宋体"/>
          <w:b/>
        </w:rPr>
      </w:pPr>
      <w:r>
        <w:rPr>
          <w:rFonts w:ascii="宋体" w:eastAsia="宋体" w:hAnsi="宋体" w:cs="宋体"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cs="宋体"/>
          <w:b/>
        </w:rPr>
      </w:pPr>
      <w:r>
        <w:rPr>
          <w:rFonts w:ascii="宋体" w:eastAsia="宋体" w:hAnsi="宋体" w:cs="宋体"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cs="宋体"/>
          <w:b/>
        </w:rPr>
      </w:pPr>
      <w:r>
        <w:rPr>
          <w:rFonts w:ascii="宋体" w:eastAsia="宋体" w:hAnsi="宋体" w:cs="宋体"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cs="宋体"/>
          <w:b/>
        </w:rPr>
      </w:pPr>
      <w:r>
        <w:rPr>
          <w:rFonts w:ascii="宋体" w:eastAsia="宋体" w:hAnsi="宋体" w:cs="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cs="宋体"/>
          <w:b/>
        </w:rPr>
      </w:pPr>
      <w:r>
        <w:rPr>
          <w:rFonts w:ascii="宋体" w:eastAsia="宋体" w:hAnsi="宋体" w:cs="宋体" w:hint="eastAsia"/>
          <w:b/>
        </w:rPr>
        <w:t>其它证明资料的形式要求参照以上要求执行；</w:t>
      </w:r>
    </w:p>
    <w:p>
      <w:pPr>
        <w:ind w:firstLine="480" w:firstLineChars="200"/>
        <w:rPr>
          <w:rFonts w:ascii="宋体" w:eastAsia="宋体" w:hAnsi="宋体" w:cs="宋体"/>
          <w:b/>
        </w:rPr>
      </w:pPr>
      <w:r>
        <w:rPr>
          <w:rFonts w:ascii="宋体" w:eastAsia="宋体" w:hAnsi="宋体" w:cs="宋体" w:hint="eastAsia"/>
          <w:b/>
        </w:rPr>
        <w:t>（4）证明资料均要求原件备查。</w:t>
      </w:r>
    </w:p>
    <w:p>
      <w:pPr>
        <w:ind w:firstLine="480" w:firstLineChars="200"/>
        <w:rPr>
          <w:rFonts w:ascii="宋体" w:eastAsia="宋体" w:hAnsi="宋体" w:cs="宋体"/>
          <w:b/>
        </w:rPr>
      </w:pPr>
      <w:r>
        <w:rPr>
          <w:rFonts w:ascii="宋体" w:eastAsia="宋体" w:hAnsi="宋体" w:cs="宋体" w:hint="eastAsia"/>
          <w:b/>
        </w:rPr>
        <w:t>7、其它注意事项：</w:t>
      </w:r>
    </w:p>
    <w:p>
      <w:pPr>
        <w:ind w:firstLine="480" w:firstLineChars="200"/>
        <w:rPr>
          <w:rFonts w:ascii="宋体" w:eastAsia="宋体" w:hAnsi="宋体" w:cs="宋体"/>
          <w:b/>
        </w:rPr>
      </w:pPr>
      <w:r>
        <w:rPr>
          <w:rFonts w:ascii="宋体" w:eastAsia="宋体" w:hAnsi="宋体" w:cs="宋体" w:hint="eastAsia"/>
          <w:b/>
        </w:rPr>
        <w:t>（1）评审委员会有权对投标人的响应情况作出判断（评审结论）；</w:t>
      </w:r>
    </w:p>
    <w:p>
      <w:pPr>
        <w:ind w:firstLine="480" w:firstLineChars="200"/>
        <w:rPr>
          <w:rFonts w:ascii="宋体" w:eastAsia="宋体" w:hAnsi="宋体" w:cs="宋体"/>
          <w:b/>
        </w:rPr>
      </w:pPr>
      <w:r>
        <w:rPr>
          <w:rFonts w:ascii="宋体" w:eastAsia="宋体" w:hAnsi="宋体" w:cs="宋体" w:hint="eastAsia"/>
          <w:b/>
        </w:rPr>
        <w:t>（2）</w:t>
      </w:r>
      <w:bookmarkStart w:id="73" w:name="_Hlk72158213"/>
      <w:r>
        <w:rPr>
          <w:rFonts w:ascii="宋体" w:eastAsia="宋体" w:hAnsi="宋体" w:cs="宋体" w:hint="eastAsia"/>
          <w:b/>
        </w:rPr>
        <w:t>评审委员会有权对以谋取中标为目的的技术规格模糊响应（如有意不合理照搬照抄招标文件的技术要求）或虚假响应予以认定，并视情况经招标机构报主管部门进行处理。</w:t>
      </w:r>
      <w:bookmarkEnd w:id="73"/>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ind w:firstLine="480" w:firstLineChars="200"/>
        <w:rPr>
          <w:rFonts w:ascii="宋体" w:eastAsia="宋体" w:hAnsi="宋体" w:cs="宋体"/>
          <w:b/>
        </w:rPr>
      </w:pPr>
    </w:p>
    <w:p>
      <w:pPr>
        <w:pStyle w:val="Heading3"/>
        <w:jc w:val="center"/>
        <w:rPr>
          <w:rFonts w:cs="宋体"/>
          <w:sz w:val="24"/>
        </w:rPr>
      </w:pPr>
      <w:r>
        <w:rPr>
          <w:rFonts w:cs="宋体" w:hint="eastAsia"/>
          <w:b w:val="0"/>
          <w:bCs w:val="0"/>
          <w:sz w:val="24"/>
          <w:szCs w:val="20"/>
        </w:rPr>
        <w:t>六、商务要求偏离表</w:t>
      </w:r>
    </w:p>
    <w:tbl>
      <w:tblPr>
        <w:tblStyle w:val="TableNormal"/>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57"/>
        <w:gridCol w:w="1460"/>
        <w:gridCol w:w="2466"/>
        <w:gridCol w:w="1924"/>
        <w:gridCol w:w="1107"/>
        <w:gridCol w:w="1106"/>
      </w:tblGrid>
      <w:tr>
        <w:tblPrEx>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02"/>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序号</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目录</w:t>
            </w:r>
          </w:p>
        </w:tc>
        <w:tc>
          <w:tcPr>
            <w:tcW w:w="246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招标商务需求</w:t>
            </w:r>
          </w:p>
        </w:tc>
        <w:tc>
          <w:tcPr>
            <w:tcW w:w="192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eastAsia"/>
                <w:b/>
                <w:color w:val="000000"/>
              </w:rPr>
            </w:pPr>
            <w:r>
              <w:rPr>
                <w:rFonts w:ascii="宋体" w:eastAsia="宋体" w:hAnsi="宋体" w:cs="宋体" w:hint="eastAsia"/>
                <w:b/>
              </w:rPr>
              <w:t>投标商务响应</w:t>
            </w:r>
          </w:p>
        </w:tc>
        <w:tc>
          <w:tcPr>
            <w:tcW w:w="110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both"/>
              <w:textAlignment w:val="auto"/>
              <w:rPr>
                <w:rFonts w:eastAsia="宋体" w:hint="eastAsia"/>
                <w:b/>
                <w:color w:val="000000"/>
                <w:lang w:eastAsia="zh-CN"/>
              </w:rPr>
            </w:pPr>
            <w:r>
              <w:rPr>
                <w:rFonts w:eastAsia="宋体" w:hint="eastAsia"/>
                <w:b/>
                <w:color w:val="000000"/>
                <w:lang w:eastAsia="zh-CN"/>
              </w:rPr>
              <w:t>偏离情况</w:t>
            </w:r>
          </w:p>
        </w:tc>
        <w:tc>
          <w:tcPr>
            <w:tcW w:w="110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eastAsia="宋体" w:hint="eastAsia"/>
                <w:b/>
                <w:color w:val="000000"/>
                <w:lang w:eastAsia="zh-CN"/>
              </w:rPr>
            </w:pPr>
            <w:r>
              <w:rPr>
                <w:rFonts w:eastAsia="宋体" w:hint="eastAsia"/>
                <w:b/>
                <w:color w:val="000000"/>
                <w:lang w:eastAsia="zh-CN"/>
              </w:rPr>
              <w:t>说明</w:t>
            </w:r>
          </w:p>
        </w:tc>
      </w:tr>
      <w:tr>
        <w:tblPrEx>
          <w:tblW w:w="8520" w:type="dxa"/>
          <w:tblCellMar>
            <w:top w:w="0" w:type="dxa"/>
            <w:left w:w="108" w:type="dxa"/>
            <w:bottom w:w="0" w:type="dxa"/>
            <w:right w:w="108" w:type="dxa"/>
          </w:tblCellMar>
          <w:tblLook w:val="0000"/>
        </w:tblPrEx>
        <w:trPr>
          <w:trHeight w:val="306"/>
        </w:trPr>
        <w:tc>
          <w:tcPr>
            <w:tcW w:w="8520" w:type="dxa"/>
            <w:gridSpan w:val="6"/>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hint="eastAsia"/>
                <w:b/>
                <w:color w:val="000000"/>
              </w:rPr>
            </w:pPr>
            <w:r>
              <w:rPr>
                <w:rFonts w:hint="eastAsia"/>
                <w:b/>
                <w:color w:val="000000"/>
              </w:rPr>
              <w:t>（一）免费保修期内售后服务要求</w:t>
            </w:r>
          </w:p>
        </w:tc>
      </w:tr>
      <w:tr>
        <w:tblPrEx>
          <w:tblW w:w="8520" w:type="dxa"/>
          <w:tblCellMar>
            <w:top w:w="0" w:type="dxa"/>
            <w:left w:w="108" w:type="dxa"/>
            <w:bottom w:w="0" w:type="dxa"/>
            <w:right w:w="108" w:type="dxa"/>
          </w:tblCellMar>
          <w:tblLook w:val="0000"/>
        </w:tblPrEx>
        <w:trPr>
          <w:trHeight w:val="2844"/>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1</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textAlignment w:val="auto"/>
              <w:rPr>
                <w:color w:val="000000"/>
              </w:rPr>
            </w:pPr>
            <w:r>
              <w:rPr>
                <w:rFonts w:hint="eastAsia"/>
                <w:color w:val="000000"/>
              </w:rPr>
              <w:t>关于免费保修期</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s="宋体" w:hint="eastAsia"/>
                <w:b/>
                <w:color w:val="000000"/>
                <w:szCs w:val="21"/>
              </w:rPr>
              <w:t>★</w:t>
            </w:r>
            <w:r>
              <w:rPr>
                <w:rFonts w:ascii="宋体" w:eastAsia="宋体" w:hAnsi="宋体" w:cs="宋体" w:hint="eastAsia"/>
                <w:b/>
                <w:color w:val="000000"/>
                <w:szCs w:val="21"/>
              </w:rPr>
              <w:t>1.1</w:t>
            </w:r>
            <w:r>
              <w:rPr>
                <w:rFonts w:ascii="宋体" w:hAnsi="宋体" w:hint="eastAsia"/>
                <w:color w:val="000000"/>
                <w:szCs w:val="21"/>
              </w:rPr>
              <w:t>产品全部验收合格后（以技术验收合格签字为标准），中标人向采购人免费提供</w:t>
            </w:r>
            <w:r>
              <w:rPr>
                <w:rFonts w:ascii="宋体" w:hAnsi="宋体" w:hint="eastAsia"/>
                <w:color w:val="000000"/>
                <w:szCs w:val="21"/>
                <w:u w:val="single"/>
              </w:rPr>
              <w:t xml:space="preserve">  5   </w:t>
            </w:r>
            <w:r>
              <w:rPr>
                <w:rFonts w:ascii="宋体" w:hAnsi="宋体" w:hint="eastAsia"/>
                <w:color w:val="000000"/>
                <w:szCs w:val="21"/>
              </w:rPr>
              <w:t>年上门保修服务、</w:t>
            </w:r>
            <w:r>
              <w:rPr>
                <w:rFonts w:ascii="宋体" w:hAnsi="宋体" w:hint="eastAsia"/>
                <w:color w:val="000000"/>
                <w:szCs w:val="21"/>
                <w:u w:val="single"/>
              </w:rPr>
              <w:t xml:space="preserve">  5   </w:t>
            </w:r>
            <w:r>
              <w:rPr>
                <w:rFonts w:ascii="宋体" w:hAnsi="宋体" w:hint="eastAsia"/>
                <w:color w:val="000000"/>
                <w:szCs w:val="21"/>
              </w:rPr>
              <w:t>年以上免费升级服务（免费升级服务适用于软件产品），质保期为</w:t>
            </w:r>
            <w:r>
              <w:rPr>
                <w:rFonts w:ascii="宋体" w:hAnsi="宋体" w:hint="eastAsia"/>
                <w:color w:val="000000"/>
                <w:szCs w:val="21"/>
                <w:u w:val="single"/>
              </w:rPr>
              <w:t xml:space="preserve">  5    </w:t>
            </w:r>
            <w:r>
              <w:rPr>
                <w:rFonts w:ascii="宋体" w:hAnsi="宋体" w:hint="eastAsia"/>
                <w:color w:val="000000"/>
                <w:szCs w:val="21"/>
              </w:rPr>
              <w:t>年。供货时提供服务器原厂针对本采购项目出具的5年售后服务承诺函。</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1.2</w:t>
            </w:r>
            <w:r>
              <w:rPr>
                <w:rFonts w:ascii="宋体" w:hAnsi="宋体" w:hint="eastAsia"/>
                <w:color w:val="000000"/>
                <w:szCs w:val="21"/>
              </w:rPr>
              <w:t>质保期内，如因质量问题而引起产品损坏，中标人应对产品予以维修或更换，全部服务费和更换产品或配件的费用由中标人承担；中标人如不能修理或不能调换，按产品原价赔偿处理。</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578"/>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2</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hint="eastAsia"/>
                <w:color w:val="000000"/>
              </w:rPr>
              <w:t>维修响应及故障解决时间</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b/>
                <w:color w:val="000000"/>
              </w:rPr>
            </w:pPr>
            <w:r>
              <w:rPr>
                <w:rFonts w:ascii="宋体" w:hAnsi="宋体" w:hint="eastAsia"/>
                <w:color w:val="000000"/>
                <w:szCs w:val="21"/>
              </w:rPr>
              <w:t>质保期内，中标人将向采购人提供优质的售后技术支持服务，开通</w:t>
            </w:r>
            <w:r>
              <w:rPr>
                <w:rFonts w:ascii="宋体" w:hAnsi="宋体" w:hint="eastAsia"/>
                <w:color w:val="000000"/>
                <w:szCs w:val="21"/>
                <w:u w:val="single"/>
              </w:rPr>
              <w:t xml:space="preserve">  </w:t>
            </w:r>
            <w:r>
              <w:rPr>
                <w:rFonts w:ascii="宋体" w:hAnsi="宋体"/>
                <w:color w:val="000000"/>
                <w:szCs w:val="21"/>
                <w:u w:val="single"/>
              </w:rPr>
              <w:t>7*24</w:t>
            </w:r>
            <w:r>
              <w:rPr>
                <w:rFonts w:ascii="宋体" w:hAnsi="宋体" w:hint="eastAsia"/>
                <w:color w:val="000000"/>
                <w:szCs w:val="21"/>
                <w:u w:val="single"/>
              </w:rPr>
              <w:t xml:space="preserve">   </w:t>
            </w:r>
            <w:r>
              <w:rPr>
                <w:rFonts w:ascii="宋体" w:hAnsi="宋体" w:hint="eastAsia"/>
                <w:color w:val="000000"/>
                <w:szCs w:val="21"/>
              </w:rPr>
              <w:t>小时原厂商热线电话接受采购人的电话技术咨询；如故障不能排除，中标人应在</w:t>
            </w:r>
            <w:r>
              <w:rPr>
                <w:rFonts w:ascii="宋体" w:hAnsi="宋体" w:hint="eastAsia"/>
                <w:color w:val="000000"/>
                <w:szCs w:val="21"/>
                <w:u w:val="single"/>
              </w:rPr>
              <w:t xml:space="preserve">  4  </w:t>
            </w:r>
            <w:r>
              <w:rPr>
                <w:rFonts w:ascii="宋体" w:hAnsi="宋体" w:hint="eastAsia"/>
                <w:color w:val="000000"/>
                <w:szCs w:val="21"/>
              </w:rPr>
              <w:t>小时内提供现场服务，待产品运行正常后撤离现场。所有部件均要生产厂商免费保修5年、免费上门服务，所有配件都必须为原厂相同规格型号的配件。</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p>
        </w:tc>
      </w:tr>
      <w:tr>
        <w:tblPrEx>
          <w:tblW w:w="8520" w:type="dxa"/>
          <w:tblCellMar>
            <w:top w:w="0" w:type="dxa"/>
            <w:left w:w="108" w:type="dxa"/>
            <w:bottom w:w="0" w:type="dxa"/>
            <w:right w:w="108" w:type="dxa"/>
          </w:tblCellMar>
          <w:tblLook w:val="0000"/>
        </w:tblPrEx>
        <w:trPr>
          <w:trHeight w:val="2241"/>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3</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color w:val="000000"/>
              </w:rPr>
              <w:t>售后服务</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3.1</w:t>
            </w:r>
            <w:r>
              <w:rPr>
                <w:rFonts w:ascii="宋体" w:hAnsi="宋体"/>
                <w:color w:val="000000"/>
                <w:szCs w:val="21"/>
              </w:rPr>
              <w:t>投标人投标时提供合法有效的售后服务承诺函。该承诺 函应明确包括但不限于以下内容：1、承诺免费保修期内的服务保障；2、提供投标人官方联系电话或专业售后团队的通讯方式。</w:t>
            </w:r>
            <w:r>
              <w:rPr>
                <w:rFonts w:ascii="宋体" w:hAnsi="宋体" w:hint="eastAsia"/>
                <w:color w:val="000000"/>
                <w:szCs w:val="21"/>
              </w:rPr>
              <w:t>3.</w:t>
            </w:r>
            <w:r>
              <w:rPr>
                <w:rFonts w:ascii="宋体" w:hAnsi="宋体"/>
                <w:color w:val="000000"/>
                <w:szCs w:val="21"/>
              </w:rPr>
              <w:t>保修期满后，</w:t>
            </w:r>
            <w:r>
              <w:rPr>
                <w:rFonts w:ascii="宋体" w:hAnsi="宋体" w:hint="eastAsia"/>
                <w:color w:val="000000"/>
                <w:szCs w:val="21"/>
              </w:rPr>
              <w:t>中标</w:t>
            </w:r>
            <w:r>
              <w:rPr>
                <w:rFonts w:ascii="宋体" w:hAnsi="宋体"/>
                <w:color w:val="000000"/>
                <w:szCs w:val="21"/>
              </w:rPr>
              <w:t>人必须继续支持维修，并按成本价标准收取维修及零件费用。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3.2</w:t>
            </w:r>
            <w:r>
              <w:rPr>
                <w:rFonts w:ascii="宋体" w:hAnsi="宋体"/>
                <w:color w:val="000000"/>
                <w:szCs w:val="21"/>
              </w:rPr>
              <w:t>在整个产品运行过程中，</w:t>
            </w:r>
            <w:r>
              <w:rPr>
                <w:rFonts w:ascii="宋体" w:hAnsi="宋体" w:hint="eastAsia"/>
                <w:color w:val="000000"/>
                <w:szCs w:val="21"/>
              </w:rPr>
              <w:t>中标人</w:t>
            </w:r>
            <w:r>
              <w:rPr>
                <w:rFonts w:ascii="宋体" w:hAnsi="宋体"/>
                <w:color w:val="000000"/>
                <w:szCs w:val="21"/>
              </w:rPr>
              <w:t>帮助</w:t>
            </w:r>
            <w:r>
              <w:rPr>
                <w:rFonts w:ascii="宋体" w:hAnsi="宋体" w:hint="eastAsia"/>
                <w:color w:val="000000"/>
                <w:szCs w:val="21"/>
              </w:rPr>
              <w:t>采购人</w:t>
            </w:r>
            <w:r>
              <w:rPr>
                <w:rFonts w:ascii="宋体" w:hAnsi="宋体"/>
                <w:color w:val="000000"/>
                <w:szCs w:val="21"/>
              </w:rPr>
              <w:t>解决在应用过程中遇到的各种技术问题。</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343"/>
        </w:trPr>
        <w:tc>
          <w:tcPr>
            <w:tcW w:w="8520" w:type="dxa"/>
            <w:gridSpan w:val="6"/>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hint="eastAsia"/>
                <w:b/>
                <w:color w:val="000000"/>
              </w:rPr>
            </w:pPr>
            <w:r>
              <w:rPr>
                <w:rFonts w:hint="eastAsia"/>
                <w:b/>
                <w:color w:val="000000"/>
              </w:rPr>
              <w:t>（二）其他商务要求</w:t>
            </w:r>
          </w:p>
        </w:tc>
      </w:tr>
      <w:tr>
        <w:tblPrEx>
          <w:tblW w:w="8520" w:type="dxa"/>
          <w:tblCellMar>
            <w:top w:w="0" w:type="dxa"/>
            <w:left w:w="108" w:type="dxa"/>
            <w:bottom w:w="0" w:type="dxa"/>
            <w:right w:w="108" w:type="dxa"/>
          </w:tblCellMar>
          <w:tblLook w:val="0000"/>
        </w:tblPrEx>
        <w:trPr>
          <w:trHeight w:val="2239"/>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1</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ascii="宋体" w:hAnsi="宋体" w:hint="eastAsia"/>
                <w:color w:val="000000"/>
                <w:szCs w:val="21"/>
              </w:rPr>
              <w:t>质量及知识产权要求</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w:t>
            </w:r>
            <w:r>
              <w:rPr>
                <w:rFonts w:ascii="宋体" w:hAnsi="宋体" w:hint="eastAsia"/>
                <w:color w:val="000000"/>
                <w:szCs w:val="21"/>
              </w:rPr>
              <w:t>中标人提供完好、全新的原包装产品（包括零配件），随机技术资料齐全。产品符合国家质量检测标准，必须具有</w:t>
            </w:r>
            <w:r>
              <w:rPr>
                <w:rFonts w:ascii="宋体" w:hAnsi="宋体"/>
                <w:color w:val="000000"/>
                <w:szCs w:val="21"/>
              </w:rPr>
              <w:t>生产日期、厂名</w:t>
            </w:r>
            <w:r>
              <w:rPr>
                <w:rFonts w:ascii="宋体" w:hAnsi="宋体" w:hint="eastAsia"/>
                <w:color w:val="000000"/>
                <w:szCs w:val="21"/>
              </w:rPr>
              <w:t>、</w:t>
            </w:r>
            <w:r>
              <w:rPr>
                <w:rFonts w:ascii="宋体" w:hAnsi="宋体"/>
                <w:color w:val="000000"/>
                <w:szCs w:val="21"/>
              </w:rPr>
              <w:t>厂址</w:t>
            </w:r>
            <w:r>
              <w:rPr>
                <w:rFonts w:ascii="宋体" w:hAnsi="宋体" w:hint="eastAsia"/>
                <w:color w:val="000000"/>
                <w:szCs w:val="21"/>
              </w:rPr>
              <w:t>、</w:t>
            </w:r>
            <w:r>
              <w:rPr>
                <w:rFonts w:ascii="宋体" w:hAnsi="宋体"/>
                <w:color w:val="000000"/>
                <w:szCs w:val="21"/>
              </w:rPr>
              <w:t>产品合格证</w:t>
            </w:r>
            <w:r>
              <w:rPr>
                <w:rFonts w:ascii="宋体" w:hAnsi="宋体" w:hint="eastAsia"/>
                <w:color w:val="000000"/>
                <w:szCs w:val="21"/>
              </w:rPr>
              <w:t>等。</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1.2</w:t>
            </w:r>
            <w:r>
              <w:rPr>
                <w:rFonts w:ascii="宋体" w:hAnsi="宋体" w:hint="eastAsia"/>
                <w:color w:val="000000"/>
                <w:szCs w:val="21"/>
              </w:rPr>
              <w:t>中标人提供的产品不得侵害第三人的知识产权，否则，中标人应赔偿采购人因此遭受的一切损失（包括但不限于赔偿金、违约金、律师费、调查取证费 、差旅费等）。</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437"/>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2</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hAnsi="宋体"/>
                <w:color w:val="000000"/>
                <w:szCs w:val="21"/>
              </w:rPr>
            </w:pPr>
            <w:r>
              <w:rPr>
                <w:rFonts w:hint="eastAsia"/>
                <w:color w:val="000000"/>
              </w:rPr>
              <w:t>履约保证金</w:t>
            </w:r>
          </w:p>
        </w:tc>
        <w:tc>
          <w:tcPr>
            <w:tcW w:w="246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hAnsi="宋体"/>
                <w:color w:val="000000"/>
                <w:szCs w:val="21"/>
              </w:rPr>
            </w:pPr>
            <w:r>
              <w:rPr>
                <w:color w:val="000000"/>
              </w:rPr>
              <w:t>（有</w:t>
            </w:r>
            <w:r>
              <w:rPr>
                <w:rFonts w:hint="eastAsia"/>
                <w:color w:val="000000"/>
              </w:rPr>
              <w:t xml:space="preserve"> □</w:t>
            </w:r>
            <w:r>
              <w:rPr>
                <w:color w:val="000000"/>
              </w:rPr>
              <w:t>，无</w:t>
            </w:r>
            <w:r>
              <w:rPr>
                <w:rFonts w:hint="eastAsia"/>
                <w:color w:val="000000"/>
              </w:rPr>
              <w:t xml:space="preserve"> </w:t>
            </w:r>
            <w:r>
              <w:rPr>
                <w:rFonts w:ascii="Wingdings" w:hAnsi="Wingdings"/>
                <w:color w:val="000000"/>
              </w:rPr>
              <w:sym w:font="Wingdings" w:char="F0FE"/>
            </w:r>
            <w:r>
              <w:rPr>
                <w:color w:val="000000"/>
              </w:rPr>
              <w:t>）</w:t>
            </w:r>
          </w:p>
        </w:tc>
        <w:tc>
          <w:tcPr>
            <w:tcW w:w="192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color w:val="000000"/>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color w:val="000000"/>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color w:val="000000"/>
              </w:rPr>
            </w:pPr>
          </w:p>
        </w:tc>
      </w:tr>
      <w:tr>
        <w:tblPrEx>
          <w:tblW w:w="8520" w:type="dxa"/>
          <w:tblCellMar>
            <w:top w:w="0" w:type="dxa"/>
            <w:left w:w="108" w:type="dxa"/>
            <w:bottom w:w="0" w:type="dxa"/>
            <w:right w:w="108" w:type="dxa"/>
          </w:tblCellMar>
          <w:tblLook w:val="0000"/>
        </w:tblPrEx>
        <w:trPr>
          <w:trHeight w:val="657"/>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b/>
                <w:color w:val="000000"/>
              </w:rPr>
              <w:t>3</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rPr>
            </w:pPr>
            <w:r>
              <w:rPr>
                <w:rFonts w:ascii="宋体" w:hAnsi="宋体" w:hint="eastAsia"/>
                <w:color w:val="000000"/>
                <w:szCs w:val="21"/>
              </w:rPr>
              <w:t>交货地点</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bCs/>
                <w:color w:val="000000"/>
                <w:szCs w:val="21"/>
              </w:rPr>
            </w:pPr>
            <w:r>
              <w:rPr>
                <w:rFonts w:ascii="宋体" w:hAnsi="宋体" w:hint="eastAsia"/>
                <w:color w:val="000000"/>
                <w:szCs w:val="21"/>
              </w:rPr>
              <w:t>深圳市南山区西丽深圳职业技术大学（校内具体地点由采购人指定）。</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hAnsi="宋体" w:hint="eastAsia"/>
                <w:color w:val="000000"/>
                <w:szCs w:val="21"/>
              </w:rPr>
            </w:pPr>
          </w:p>
        </w:tc>
      </w:tr>
      <w:tr>
        <w:tblPrEx>
          <w:tblW w:w="8520" w:type="dxa"/>
          <w:tblCellMar>
            <w:top w:w="0" w:type="dxa"/>
            <w:left w:w="108" w:type="dxa"/>
            <w:bottom w:w="0" w:type="dxa"/>
            <w:right w:w="108" w:type="dxa"/>
          </w:tblCellMar>
          <w:tblLook w:val="0000"/>
        </w:tblPrEx>
        <w:trPr>
          <w:trHeight w:val="847"/>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4</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★交货期限</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合同签订后</w:t>
            </w:r>
            <w:r>
              <w:rPr>
                <w:rFonts w:ascii="宋体" w:hAnsi="宋体" w:hint="eastAsia"/>
                <w:color w:val="000000"/>
                <w:szCs w:val="21"/>
                <w:u w:val="single"/>
              </w:rPr>
              <w:t xml:space="preserve">   30   </w:t>
            </w:r>
            <w:r>
              <w:rPr>
                <w:rFonts w:ascii="宋体" w:hAnsi="宋体" w:hint="eastAsia"/>
                <w:color w:val="000000"/>
                <w:szCs w:val="21"/>
              </w:rPr>
              <w:t>个日历日内交货，</w:t>
            </w:r>
            <w:r>
              <w:rPr>
                <w:rFonts w:hint="eastAsia"/>
                <w:color w:val="000000"/>
                <w:szCs w:val="21"/>
              </w:rPr>
              <w:t>产品的附件、备品备件及专用工具、技术文件和资料等应随产品一同交付</w:t>
            </w:r>
            <w:r>
              <w:rPr>
                <w:rFonts w:ascii="宋体" w:hAnsi="宋体" w:hint="eastAsia"/>
                <w:color w:val="000000"/>
                <w:szCs w:val="21"/>
              </w:rPr>
              <w:t>。</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p>
        </w:tc>
      </w:tr>
      <w:tr>
        <w:tblPrEx>
          <w:tblW w:w="8520" w:type="dxa"/>
          <w:tblCellMar>
            <w:top w:w="0" w:type="dxa"/>
            <w:left w:w="108" w:type="dxa"/>
            <w:bottom w:w="0" w:type="dxa"/>
            <w:right w:w="108" w:type="dxa"/>
          </w:tblCellMar>
          <w:tblLook w:val="0000"/>
        </w:tblPrEx>
        <w:trPr>
          <w:trHeight w:val="885"/>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5</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运输及包装方式的要求</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5.1</w:t>
            </w:r>
            <w:r>
              <w:rPr>
                <w:rFonts w:ascii="宋体" w:hAnsi="宋体" w:hint="eastAsia"/>
                <w:color w:val="000000"/>
                <w:szCs w:val="21"/>
              </w:rPr>
              <w:t>中标人负责产品正式验收合格前的一切费用（包括运输、包装、</w:t>
            </w:r>
            <w:r>
              <w:rPr>
                <w:rFonts w:ascii="宋体" w:hAnsi="宋体"/>
                <w:color w:val="000000"/>
                <w:szCs w:val="21"/>
              </w:rPr>
              <w:t>仓储</w:t>
            </w:r>
            <w:r>
              <w:rPr>
                <w:rFonts w:ascii="宋体" w:hAnsi="宋体" w:hint="eastAsia"/>
                <w:color w:val="000000"/>
                <w:szCs w:val="21"/>
              </w:rPr>
              <w:t>、安装、保险等费用）。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hAnsi="Arial Unicode MS"/>
                <w:color w:val="000000"/>
                <w:szCs w:val="21"/>
              </w:rPr>
            </w:pPr>
            <w:r>
              <w:rPr>
                <w:rFonts w:ascii="宋体" w:eastAsia="宋体" w:hAnsi="宋体" w:hint="eastAsia"/>
                <w:color w:val="000000"/>
                <w:szCs w:val="21"/>
              </w:rPr>
              <w:t>5.2</w:t>
            </w:r>
            <w:r>
              <w:rPr>
                <w:rFonts w:ascii="宋体" w:hAnsi="宋体" w:hint="eastAsia"/>
                <w:color w:val="000000"/>
                <w:szCs w:val="21"/>
              </w:rPr>
              <w:t>包装方式按照原厂出厂原标准，中标人</w:t>
            </w:r>
            <w:r>
              <w:rPr>
                <w:rFonts w:hint="eastAsia"/>
                <w:color w:val="000000"/>
                <w:szCs w:val="21"/>
              </w:rPr>
              <w:t>承担由于其包装或其防护措施不妥而引起货物锈蚀、损坏和丢失等任何损失，并按照“其它商务要求”中的“违约责任”承担相应责任。</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90"/>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6</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安装、调试、验收及相关技术文件、资料</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eastAsia="宋体" w:hint="eastAsia"/>
                <w:color w:val="000000"/>
                <w:szCs w:val="21"/>
              </w:rPr>
              <w:t>6.1</w:t>
            </w:r>
            <w:r>
              <w:rPr>
                <w:rFonts w:hint="eastAsia"/>
                <w:color w:val="000000"/>
                <w:szCs w:val="21"/>
              </w:rPr>
              <w:t>中标人将产品运输并卸至采购人指定地点，采购人将会同中标人及相关单位</w:t>
            </w:r>
            <w:r>
              <w:rPr>
                <w:rFonts w:ascii="宋体" w:hAnsi="宋体" w:hint="eastAsia"/>
                <w:color w:val="000000"/>
                <w:szCs w:val="21"/>
              </w:rPr>
              <w:t>在到货后</w:t>
            </w:r>
            <w:r>
              <w:rPr>
                <w:rFonts w:ascii="宋体" w:hAnsi="宋体" w:hint="eastAsia"/>
                <w:color w:val="000000"/>
                <w:szCs w:val="21"/>
                <w:u w:val="single"/>
              </w:rPr>
              <w:t xml:space="preserve">  3  </w:t>
            </w:r>
            <w:r>
              <w:rPr>
                <w:rFonts w:ascii="宋体" w:hAnsi="宋体" w:hint="eastAsia"/>
                <w:color w:val="000000"/>
                <w:szCs w:val="21"/>
              </w:rPr>
              <w:t>个日历日内</w:t>
            </w:r>
            <w:r>
              <w:rPr>
                <w:rFonts w:hint="eastAsia"/>
                <w:color w:val="000000"/>
                <w:szCs w:val="21"/>
              </w:rPr>
              <w:t>共同进行开箱检验。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6.2</w:t>
            </w:r>
            <w:r>
              <w:rPr>
                <w:rFonts w:ascii="宋体" w:hAnsi="宋体" w:hint="eastAsia"/>
                <w:color w:val="000000"/>
                <w:szCs w:val="21"/>
              </w:rPr>
              <w:t>到货时，货物不得开封，由生产厂商直接发到用户，并标明用户名称：深圳职业技术大学。供货时提供原厂供货证明；所有配置必须是整机出厂，为保证配置的可靠性，所有出厂配置在生产厂商官网上可根据服务编码查询，供应商不得私自改装使用非原厂配件交货，否则不予验收。</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6.3中标人负责免费安装、调试。安装、调试完成后，由采购人组织技术验收和商务验收，中标人做好协助配合。验收合格后签署《验收报告》。产品质量和安装调试检验标准遵照国家相关规定和最新标准执行。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ascii="宋体" w:hAnsi="宋体" w:hint="eastAsia"/>
                <w:color w:val="000000"/>
                <w:szCs w:val="21"/>
              </w:rPr>
              <w:t>6.4验收中如发现有质量不合格或型号规格、数量等与送货清单不符、提交的技术文件和资料不完整等情形，中标人应免费更换</w:t>
            </w:r>
            <w:r>
              <w:rPr>
                <w:rFonts w:hint="eastAsia"/>
                <w:color w:val="000000"/>
                <w:szCs w:val="21"/>
              </w:rPr>
              <w:t>或补齐，并按照“其它商务要求”中的“违约责任”承担相应责任。</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ascii="宋体" w:eastAsia="宋体" w:hAnsi="宋体" w:hint="eastAsia"/>
                <w:color w:val="000000"/>
                <w:szCs w:val="21"/>
              </w:rPr>
              <w:t>6.5</w:t>
            </w:r>
            <w:r>
              <w:rPr>
                <w:rFonts w:ascii="宋体" w:hAnsi="宋体" w:hint="eastAsia"/>
                <w:color w:val="000000"/>
                <w:szCs w:val="21"/>
              </w:rPr>
              <w:t>中标人</w:t>
            </w:r>
            <w:r>
              <w:rPr>
                <w:rFonts w:hint="eastAsia"/>
                <w:color w:val="000000"/>
                <w:szCs w:val="21"/>
              </w:rPr>
              <w:t>应向采购人提供但不限于如下技术文件和资料：</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（1）产品安装、操作和维修保养手册；</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（2）产品使用说明书；</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（3）产品出厂检验合格证；</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（4）产品到货清单；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（5）产品保修证明；</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（6）特种设备，有毒、有害、危险物品或特殊货物的生产许可证明，质量检测合格证明，销售、运输许可证明等材料；</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p>
        </w:tc>
      </w:tr>
      <w:tr>
        <w:tblPrEx>
          <w:tblW w:w="8520" w:type="dxa"/>
          <w:tblCellMar>
            <w:top w:w="0" w:type="dxa"/>
            <w:left w:w="108" w:type="dxa"/>
            <w:bottom w:w="0" w:type="dxa"/>
            <w:right w:w="108" w:type="dxa"/>
          </w:tblCellMar>
          <w:tblLook w:val="0000"/>
        </w:tblPrEx>
        <w:trPr>
          <w:trHeight w:val="458"/>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7</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技术培训</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7.1中标人提供详细技术资料并免费对采购人</w:t>
            </w:r>
            <w:r>
              <w:rPr>
                <w:rFonts w:hint="eastAsia"/>
                <w:color w:val="000000"/>
                <w:szCs w:val="21"/>
                <w:u w:val="single"/>
              </w:rPr>
              <w:t xml:space="preserve">  3   </w:t>
            </w:r>
            <w:r>
              <w:rPr>
                <w:rFonts w:hint="eastAsia"/>
                <w:color w:val="000000"/>
                <w:szCs w:val="21"/>
              </w:rPr>
              <w:t xml:space="preserve">人进行  </w:t>
            </w:r>
            <w:r>
              <w:rPr>
                <w:rFonts w:hint="eastAsia"/>
                <w:color w:val="000000"/>
                <w:szCs w:val="21"/>
                <w:u w:val="single"/>
              </w:rPr>
              <w:t xml:space="preserve">3  </w:t>
            </w:r>
            <w:r>
              <w:rPr>
                <w:rFonts w:hint="eastAsia"/>
                <w:color w:val="000000"/>
                <w:szCs w:val="21"/>
              </w:rPr>
              <w:t>天技术培训。</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color w:val="000000"/>
                <w:szCs w:val="21"/>
              </w:rPr>
            </w:pPr>
            <w:r>
              <w:rPr>
                <w:rFonts w:hint="eastAsia"/>
                <w:color w:val="000000"/>
                <w:szCs w:val="21"/>
              </w:rPr>
              <w:t>7.2培训的内容及方案应由双方协商制定。中标人前来进行技术培训的人员的费用包括在合同总价中。</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hint="eastAsia"/>
                <w:color w:val="000000"/>
                <w:szCs w:val="21"/>
              </w:rPr>
            </w:pPr>
          </w:p>
        </w:tc>
      </w:tr>
      <w:tr>
        <w:tblPrEx>
          <w:tblW w:w="8520" w:type="dxa"/>
          <w:tblCellMar>
            <w:top w:w="0" w:type="dxa"/>
            <w:left w:w="108" w:type="dxa"/>
            <w:bottom w:w="0" w:type="dxa"/>
            <w:right w:w="108" w:type="dxa"/>
          </w:tblCellMar>
          <w:tblLook w:val="0000"/>
        </w:tblPrEx>
        <w:trPr>
          <w:trHeight w:val="885"/>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8</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★付款方式和时间安排</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验收合格后，中标人提供全额含税发票及相关资料给采购人，采购人按要求进行审核，审批通过后支付相应款项。</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p>
        </w:tc>
      </w:tr>
      <w:tr>
        <w:tblPrEx>
          <w:tblW w:w="8520" w:type="dxa"/>
          <w:tblCellMar>
            <w:top w:w="0" w:type="dxa"/>
            <w:left w:w="108" w:type="dxa"/>
            <w:bottom w:w="0" w:type="dxa"/>
            <w:right w:w="108" w:type="dxa"/>
          </w:tblCellMar>
          <w:tblLook w:val="0000"/>
        </w:tblPrEx>
        <w:trPr>
          <w:trHeight w:val="5051"/>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9</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ascii="宋体" w:hAnsi="宋体" w:hint="eastAsia"/>
                <w:color w:val="000000"/>
                <w:szCs w:val="21"/>
              </w:rPr>
              <w:t>违约责任</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9.1</w:t>
            </w:r>
            <w:r>
              <w:rPr>
                <w:rFonts w:ascii="宋体" w:hAnsi="宋体" w:hint="eastAsia"/>
                <w:color w:val="000000"/>
                <w:szCs w:val="21"/>
              </w:rPr>
              <w:t>合同生效后，中标人逾期交付产品，应向采购人每日支付合同总价千分之三的违约金。验收合格后，采购人逾期付款，应向中标人每日支付合同总价千分之三的违约金。</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9.2</w:t>
            </w:r>
            <w:r>
              <w:rPr>
                <w:rFonts w:ascii="宋体" w:hAnsi="宋体" w:hint="eastAsia"/>
                <w:color w:val="000000"/>
                <w:szCs w:val="21"/>
              </w:rPr>
              <w:t>中标人所交付的产品品牌、型号、规格、质量不符合同规定标准的，采购人有权拒绝收货。中标人</w:t>
            </w:r>
            <w:r>
              <w:rPr>
                <w:rFonts w:hint="eastAsia"/>
                <w:color w:val="000000"/>
                <w:szCs w:val="21"/>
              </w:rPr>
              <w:t>不能交货或不能依约提供技术服务或单方终止合同</w:t>
            </w:r>
            <w:r>
              <w:rPr>
                <w:rFonts w:ascii="宋体" w:hAnsi="宋体" w:hint="eastAsia"/>
                <w:color w:val="000000"/>
                <w:szCs w:val="21"/>
              </w:rPr>
              <w:t>，采购人可主张中标人向采购人支付不超过合同总价百分之三十的违约金</w:t>
            </w:r>
            <w:r>
              <w:rPr>
                <w:rFonts w:ascii="宋体" w:hAnsi="宋体"/>
                <w:color w:val="000000"/>
                <w:szCs w:val="21"/>
              </w:rPr>
              <w:t>并承担相应的违约责任</w:t>
            </w:r>
            <w:r>
              <w:rPr>
                <w:rFonts w:ascii="宋体" w:hAnsi="宋体" w:hint="eastAsia"/>
                <w:color w:val="000000"/>
                <w:szCs w:val="21"/>
              </w:rPr>
              <w:t>。</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9.3</w:t>
            </w:r>
            <w:r>
              <w:rPr>
                <w:rFonts w:ascii="宋体" w:hAnsi="宋体" w:hint="eastAsia"/>
                <w:color w:val="000000"/>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w:t>
            </w:r>
            <w:r>
              <w:rPr>
                <w:rFonts w:ascii="宋体" w:hAnsi="宋体"/>
                <w:color w:val="000000"/>
                <w:szCs w:val="21"/>
              </w:rPr>
              <w:t>并承担相应的违约责任</w:t>
            </w:r>
            <w:r>
              <w:rPr>
                <w:rFonts w:ascii="宋体" w:hAnsi="宋体" w:hint="eastAsia"/>
                <w:color w:val="000000"/>
                <w:szCs w:val="21"/>
              </w:rPr>
              <w:t>。</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847"/>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10</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color w:val="000000"/>
                <w:szCs w:val="21"/>
              </w:rPr>
              <w:t>不可抗力</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color w:val="000000"/>
                <w:szCs w:val="21"/>
              </w:rPr>
            </w:pPr>
            <w:r>
              <w:rPr>
                <w:rFonts w:eastAsia="宋体" w:hint="eastAsia"/>
                <w:color w:val="000000"/>
                <w:szCs w:val="21"/>
              </w:rPr>
              <w:t>10.1</w:t>
            </w:r>
            <w:r>
              <w:rPr>
                <w:rFonts w:hint="eastAsia"/>
                <w:color w:val="000000"/>
                <w:szCs w:val="21"/>
              </w:rPr>
              <w:t>签约双方任一方由于受到不可抗力的影响而不能执行合同时，应在不可抗力事件发生后尽快用电报、传真或电传通知另一方，并于事件发生后</w:t>
            </w:r>
            <w:r>
              <w:rPr>
                <w:b/>
                <w:color w:val="000000"/>
                <w:szCs w:val="21"/>
              </w:rPr>
              <w:t>1</w:t>
            </w:r>
            <w:r>
              <w:rPr>
                <w:rFonts w:hint="eastAsia"/>
                <w:b/>
                <w:color w:val="000000"/>
                <w:szCs w:val="21"/>
              </w:rPr>
              <w:t>5</w:t>
            </w:r>
            <w:r>
              <w:rPr>
                <w:rFonts w:hint="eastAsia"/>
                <w:color w:val="000000"/>
                <w:szCs w:val="21"/>
              </w:rPr>
              <w:t>天内将有关当局出具的证明文件用特快专递寄给另一方审阅确认。履行合同的期限相应予以延长，其延长的期限相当于事件所影响的时间。</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eastAsia="宋体" w:hint="eastAsia"/>
                <w:color w:val="000000"/>
                <w:szCs w:val="21"/>
              </w:rPr>
              <w:t>10.2</w:t>
            </w:r>
            <w:r>
              <w:rPr>
                <w:rFonts w:hint="eastAsia"/>
                <w:color w:val="000000"/>
                <w:szCs w:val="21"/>
              </w:rPr>
              <w:t>不可抗力事件系指买卖双方在缔结合同时所不能预见的，并且它的发生及其后果是无法避免和无法克服的事件，诸如战争、严重火灾、洪水、台风、瘟疫、地震等。</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eastAsia="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eastAsia="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eastAsia="宋体" w:hint="eastAsia"/>
                <w:color w:val="000000"/>
                <w:szCs w:val="21"/>
              </w:rPr>
            </w:pPr>
          </w:p>
        </w:tc>
      </w:tr>
      <w:tr>
        <w:tblPrEx>
          <w:tblW w:w="8520" w:type="dxa"/>
          <w:tblCellMar>
            <w:top w:w="0" w:type="dxa"/>
            <w:left w:w="108" w:type="dxa"/>
            <w:bottom w:w="0" w:type="dxa"/>
            <w:right w:w="108" w:type="dxa"/>
          </w:tblCellMar>
          <w:tblLook w:val="0000"/>
        </w:tblPrEx>
        <w:trPr>
          <w:trHeight w:val="1301"/>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11</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szCs w:val="21"/>
              </w:rPr>
            </w:pPr>
            <w:r>
              <w:rPr>
                <w:rFonts w:hint="eastAsia"/>
                <w:color w:val="000000"/>
                <w:szCs w:val="21"/>
              </w:rPr>
              <w:t>争议的解决</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11.1</w:t>
            </w:r>
            <w:r>
              <w:rPr>
                <w:rFonts w:ascii="宋体" w:hAnsi="宋体" w:hint="eastAsia"/>
                <w:color w:val="000000"/>
                <w:szCs w:val="21"/>
              </w:rPr>
              <w:t>凡因执行项目合同所发生的或与本合同有关的一切争议，双方应通过友好协商解决。</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hint="eastAsia"/>
                <w:color w:val="000000"/>
                <w:szCs w:val="21"/>
              </w:rPr>
              <w:t>11.2</w:t>
            </w:r>
            <w:r>
              <w:rPr>
                <w:rFonts w:ascii="宋体" w:hAnsi="宋体" w:hint="eastAsia"/>
                <w:color w:val="000000"/>
                <w:szCs w:val="21"/>
              </w:rPr>
              <w:t>协商</w:t>
            </w:r>
            <w:r>
              <w:rPr>
                <w:rFonts w:hint="eastAsia"/>
                <w:color w:val="000000"/>
                <w:szCs w:val="21"/>
              </w:rPr>
              <w:t>不成时，</w:t>
            </w:r>
            <w:r>
              <w:rPr>
                <w:color w:val="000000"/>
                <w:szCs w:val="21"/>
              </w:rPr>
              <w:t>双方均有权向</w:t>
            </w:r>
            <w:r>
              <w:rPr>
                <w:rFonts w:hint="eastAsia"/>
                <w:color w:val="000000"/>
                <w:szCs w:val="21"/>
              </w:rPr>
              <w:t>深圳市南山区人民</w:t>
            </w:r>
            <w:r>
              <w:rPr>
                <w:color w:val="000000"/>
                <w:szCs w:val="21"/>
              </w:rPr>
              <w:t>法院提起</w:t>
            </w:r>
            <w:r>
              <w:fldChar w:fldCharType="begin"/>
            </w:r>
            <w:r>
              <w:instrText xml:space="preserve"> HYPERLINK "http://www.64365.com/baike/ss/" \t "_blank" \o "诉讼" </w:instrText>
            </w:r>
            <w:r>
              <w:fldChar w:fldCharType="separate"/>
            </w:r>
            <w:r>
              <w:rPr>
                <w:color w:val="000000"/>
                <w:szCs w:val="21"/>
              </w:rPr>
              <w:t>诉讼</w:t>
            </w:r>
            <w:r>
              <w:rPr>
                <w:color w:val="000000"/>
                <w:szCs w:val="21"/>
              </w:rPr>
              <w:fldChar w:fldCharType="end"/>
            </w:r>
            <w:r>
              <w:rPr>
                <w:color w:val="000000"/>
                <w:szCs w:val="21"/>
              </w:rPr>
              <w:t>。</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hint="eastAsia"/>
                <w:color w:val="000000"/>
                <w:szCs w:val="21"/>
              </w:rPr>
            </w:pPr>
          </w:p>
        </w:tc>
      </w:tr>
      <w:tr>
        <w:tblPrEx>
          <w:tblW w:w="8520" w:type="dxa"/>
          <w:tblCellMar>
            <w:top w:w="0" w:type="dxa"/>
            <w:left w:w="108" w:type="dxa"/>
            <w:bottom w:w="0" w:type="dxa"/>
            <w:right w:w="108" w:type="dxa"/>
          </w:tblCellMar>
          <w:tblLook w:val="0000"/>
        </w:tblPrEx>
        <w:trPr>
          <w:trHeight w:val="1045"/>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12</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color w:val="000000"/>
                <w:szCs w:val="21"/>
              </w:rPr>
              <w:t>签</w:t>
            </w:r>
            <w:r>
              <w:rPr>
                <w:rFonts w:hint="eastAsia"/>
                <w:color w:val="000000"/>
              </w:rPr>
              <w:t>订合同</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hint="eastAsia"/>
                <w:color w:val="000000"/>
                <w:szCs w:val="21"/>
              </w:rPr>
              <w:t>12.1中标人须按中标通知书规定的时间、地点与采购人办理合同签订事宜。招标文件、对中标人的询标及其澄清文件等，均为签订采购合同的依据。</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b/>
                <w:color w:val="000000"/>
              </w:rPr>
            </w:pPr>
            <w:r>
              <w:rPr>
                <w:rFonts w:ascii="宋体" w:hAnsi="宋体" w:hint="eastAsia"/>
                <w:color w:val="000000"/>
                <w:szCs w:val="21"/>
              </w:rPr>
              <w:t>12.2中标人若不按规定时间、地点与采购人办理合同签订事宜，采购人可通过政府集中采购机构废除其中标资格。给采购人造成的损失，还应当予以赔偿并承担相应法律责任。</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hint="eastAsia"/>
                <w:color w:val="000000"/>
                <w:szCs w:val="21"/>
              </w:rPr>
            </w:pPr>
          </w:p>
        </w:tc>
      </w:tr>
      <w:tr>
        <w:tblPrEx>
          <w:tblW w:w="8520" w:type="dxa"/>
          <w:tblCellMar>
            <w:top w:w="0" w:type="dxa"/>
            <w:left w:w="108" w:type="dxa"/>
            <w:bottom w:w="0" w:type="dxa"/>
            <w:right w:w="108" w:type="dxa"/>
          </w:tblCellMar>
          <w:tblLook w:val="0000"/>
        </w:tblPrEx>
        <w:trPr>
          <w:trHeight w:val="2909"/>
        </w:trPr>
        <w:tc>
          <w:tcPr>
            <w:tcW w:w="45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b/>
                <w:color w:val="000000"/>
              </w:rPr>
            </w:pPr>
            <w:r>
              <w:rPr>
                <w:rFonts w:hint="eastAsia"/>
                <w:b/>
                <w:color w:val="000000"/>
              </w:rPr>
              <w:t>13</w:t>
            </w:r>
          </w:p>
        </w:tc>
        <w:tc>
          <w:tcPr>
            <w:tcW w:w="146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color w:val="000000"/>
                <w:szCs w:val="21"/>
              </w:rPr>
            </w:pPr>
            <w:r>
              <w:rPr>
                <w:rFonts w:hint="eastAsia"/>
                <w:color w:val="000000"/>
                <w:szCs w:val="21"/>
              </w:rPr>
              <w:t>合同</w:t>
            </w:r>
            <w:r>
              <w:rPr>
                <w:color w:val="000000"/>
                <w:szCs w:val="21"/>
              </w:rPr>
              <w:t>解除</w:t>
            </w:r>
          </w:p>
        </w:tc>
        <w:tc>
          <w:tcPr>
            <w:tcW w:w="246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有下列情形之一的，</w:t>
            </w:r>
            <w:r>
              <w:rPr>
                <w:rFonts w:ascii="宋体" w:hAnsi="宋体" w:hint="eastAsia"/>
                <w:color w:val="000000"/>
                <w:szCs w:val="21"/>
              </w:rPr>
              <w:t>双方</w:t>
            </w:r>
            <w:r>
              <w:rPr>
                <w:rFonts w:ascii="宋体" w:hAnsi="宋体"/>
                <w:color w:val="000000"/>
                <w:szCs w:val="21"/>
              </w:rPr>
              <w:t>可以解除合同：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1</w:t>
            </w:r>
            <w:r>
              <w:rPr>
                <w:rFonts w:ascii="宋体" w:hAnsi="宋体"/>
                <w:color w:val="000000"/>
                <w:szCs w:val="21"/>
              </w:rPr>
              <w:t>）因不可抗力致使不能实现合同目的；</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2</w:t>
            </w:r>
            <w:r>
              <w:rPr>
                <w:rFonts w:ascii="宋体" w:hAnsi="宋体"/>
                <w:color w:val="000000"/>
                <w:szCs w:val="21"/>
              </w:rPr>
              <w:t>）</w:t>
            </w:r>
            <w:r>
              <w:rPr>
                <w:rFonts w:ascii="宋体" w:hAnsi="宋体" w:hint="eastAsia"/>
                <w:color w:val="000000"/>
                <w:szCs w:val="21"/>
              </w:rPr>
              <w:t xml:space="preserve">由于中标人的原因未能在本合同约定的交货期或工期交货或移交的，逾期超过 </w:t>
            </w:r>
            <w:r>
              <w:rPr>
                <w:rFonts w:ascii="宋体" w:hAnsi="宋体"/>
                <w:color w:val="000000"/>
                <w:szCs w:val="21"/>
              </w:rPr>
              <w:t>15</w:t>
            </w:r>
            <w:r>
              <w:rPr>
                <w:rFonts w:ascii="宋体" w:hAnsi="宋体" w:hint="eastAsia"/>
                <w:color w:val="000000"/>
                <w:szCs w:val="21"/>
              </w:rPr>
              <w:t xml:space="preserve"> 个日历日仍不能交货或移交的；中标人所交付的产品品牌、型号、规格、质量不符合同规定标准的，并</w:t>
            </w:r>
            <w:r>
              <w:rPr>
                <w:rFonts w:ascii="宋体" w:hAnsi="宋体"/>
                <w:color w:val="000000"/>
                <w:szCs w:val="21"/>
              </w:rPr>
              <w:t>经过15</w:t>
            </w:r>
            <w:r>
              <w:rPr>
                <w:rFonts w:ascii="宋体" w:hAnsi="宋体" w:hint="eastAsia"/>
                <w:color w:val="000000"/>
                <w:szCs w:val="21"/>
              </w:rPr>
              <w:t>个日历</w:t>
            </w:r>
            <w:r>
              <w:rPr>
                <w:rFonts w:ascii="宋体" w:hAnsi="宋体"/>
                <w:color w:val="000000"/>
                <w:szCs w:val="21"/>
              </w:rPr>
              <w:t>日</w:t>
            </w:r>
            <w:r>
              <w:rPr>
                <w:rFonts w:ascii="宋体" w:hAnsi="宋体" w:hint="eastAsia"/>
                <w:color w:val="000000"/>
                <w:szCs w:val="21"/>
              </w:rPr>
              <w:t>整改仍</w:t>
            </w:r>
            <w:r>
              <w:rPr>
                <w:rFonts w:ascii="宋体" w:hAnsi="宋体"/>
                <w:color w:val="000000"/>
                <w:szCs w:val="21"/>
              </w:rPr>
              <w:t>不达标的，</w:t>
            </w:r>
            <w:r>
              <w:rPr>
                <w:rFonts w:ascii="宋体" w:hAnsi="宋体" w:hint="eastAsia"/>
                <w:color w:val="000000"/>
                <w:szCs w:val="21"/>
              </w:rPr>
              <w:t>采购人有权解除合同并要求中标人承担</w:t>
            </w:r>
            <w:r>
              <w:rPr>
                <w:rFonts w:ascii="宋体" w:hAnsi="宋体"/>
                <w:color w:val="000000"/>
                <w:szCs w:val="21"/>
              </w:rPr>
              <w:t>相应的违约责任</w:t>
            </w:r>
            <w:r>
              <w:rPr>
                <w:rFonts w:ascii="宋体" w:hAnsi="宋体" w:hint="eastAsia"/>
                <w:color w:val="000000"/>
                <w:szCs w:val="21"/>
              </w:rPr>
              <w:t>及由此给采购人造成的其他经济损失；</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hAnsi="宋体"/>
                <w:color w:val="000000"/>
                <w:szCs w:val="21"/>
              </w:rPr>
              <w:t>（</w:t>
            </w:r>
            <w:r>
              <w:rPr>
                <w:rFonts w:ascii="宋体" w:hAnsi="宋体" w:hint="eastAsia"/>
                <w:color w:val="000000"/>
                <w:szCs w:val="21"/>
              </w:rPr>
              <w:t>3</w:t>
            </w:r>
            <w:r>
              <w:rPr>
                <w:rFonts w:ascii="宋体" w:hAnsi="宋体"/>
                <w:color w:val="000000"/>
                <w:szCs w:val="21"/>
              </w:rPr>
              <w:t>）法律规定的其他情形。</w:t>
            </w:r>
          </w:p>
        </w:tc>
        <w:tc>
          <w:tcPr>
            <w:tcW w:w="1924"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cs="宋体" w:hint="eastAsia"/>
                <w:b w:val="0"/>
                <w:bCs w:val="0"/>
                <w:color w:val="FF0000"/>
                <w:szCs w:val="21"/>
                <w:lang w:eastAsia="zh-CN"/>
              </w:rPr>
              <w:t>填写方式详见编制指引</w:t>
            </w:r>
          </w:p>
        </w:tc>
        <w:tc>
          <w:tcPr>
            <w:tcW w:w="110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r>
              <w:rPr>
                <w:rFonts w:ascii="宋体" w:eastAsia="宋体" w:hAnsi="宋体" w:cs="宋体" w:hint="eastAsia"/>
                <w:b w:val="0"/>
                <w:bCs w:val="0"/>
                <w:color w:val="FF0000"/>
                <w:szCs w:val="21"/>
                <w:lang w:eastAsia="zh-CN"/>
              </w:rPr>
              <w:t>填写方式详见编制指引</w:t>
            </w:r>
          </w:p>
        </w:tc>
        <w:tc>
          <w:tcPr>
            <w:tcW w:w="1106"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hAnsi="宋体"/>
                <w:color w:val="000000"/>
                <w:szCs w:val="21"/>
              </w:rPr>
            </w:pPr>
          </w:p>
        </w:tc>
      </w:tr>
    </w:tbl>
    <w:p>
      <w:pPr>
        <w:ind w:firstLine="480" w:firstLineChars="200"/>
        <w:rPr>
          <w:rFonts w:ascii="宋体" w:eastAsia="宋体" w:hAnsi="宋体" w:cs="宋体"/>
          <w:b/>
        </w:rPr>
      </w:pPr>
    </w:p>
    <w:p>
      <w:pPr>
        <w:ind w:firstLine="480" w:firstLineChars="200"/>
        <w:rPr>
          <w:rFonts w:ascii="宋体" w:eastAsia="宋体" w:hAnsi="宋体" w:cs="宋体"/>
          <w:b/>
        </w:rPr>
      </w:pPr>
      <w:r>
        <w:rPr>
          <w:rFonts w:ascii="宋体" w:eastAsia="宋体" w:hAnsi="宋体" w:cs="宋体" w:hint="eastAsia"/>
          <w:b/>
        </w:rPr>
        <w:t>《商务要求偏离表》编制指引：</w:t>
      </w:r>
    </w:p>
    <w:p>
      <w:pPr>
        <w:ind w:firstLine="480" w:firstLineChars="200"/>
        <w:rPr>
          <w:rFonts w:ascii="宋体" w:eastAsia="宋体" w:hAnsi="宋体" w:cs="宋体"/>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pStyle w:val="Heading3"/>
        <w:jc w:val="center"/>
        <w:rPr>
          <w:rFonts w:cs="宋体" w:hint="eastAsia"/>
          <w:b w:val="0"/>
          <w:sz w:val="24"/>
          <w:szCs w:val="24"/>
        </w:rPr>
      </w:pPr>
      <w:bookmarkStart w:id="74" w:name="_Hlk72260576"/>
      <w:r>
        <w:rPr>
          <w:rFonts w:cs="宋体" w:hint="eastAsia"/>
          <w:b w:val="0"/>
          <w:sz w:val="24"/>
          <w:szCs w:val="24"/>
          <w:lang w:val="en-US" w:eastAsia="zh-CN"/>
        </w:rPr>
        <w:t>七、</w:t>
      </w:r>
      <w:r>
        <w:rPr>
          <w:rFonts w:cs="宋体" w:hint="eastAsia"/>
          <w:b w:val="0"/>
          <w:sz w:val="24"/>
          <w:szCs w:val="24"/>
        </w:rPr>
        <w:t>项目负责人情况</w:t>
      </w:r>
    </w:p>
    <w:p>
      <w:pPr>
        <w:numPr>
          <w:ilvl w:val="0"/>
          <w:numId w:val="0"/>
        </w:numPr>
        <w:spacing w:before="100" w:beforeAutospacing="1" w:after="100" w:afterAutospacing="1"/>
        <w:rPr>
          <w:rFonts w:cs="宋体" w:hint="eastAsia"/>
          <w:b w:val="0"/>
          <w:sz w:val="24"/>
          <w:szCs w:val="24"/>
        </w:rPr>
      </w:pPr>
    </w:p>
    <w:p>
      <w:pPr>
        <w:numPr>
          <w:ilvl w:val="0"/>
          <w:numId w:val="0"/>
        </w:numPr>
        <w:spacing w:before="100" w:beforeAutospacing="1" w:after="100" w:afterAutospacing="1"/>
        <w:rPr>
          <w:rFonts w:cs="宋体" w:hint="eastAsia"/>
          <w:b w:val="0"/>
          <w:sz w:val="24"/>
          <w:szCs w:val="24"/>
        </w:rPr>
      </w:pPr>
    </w:p>
    <w:p>
      <w:pPr>
        <w:numPr>
          <w:ilvl w:val="0"/>
          <w:numId w:val="0"/>
        </w:numPr>
        <w:spacing w:before="100" w:beforeAutospacing="1" w:after="100" w:afterAutospacing="1"/>
        <w:rPr>
          <w:rFonts w:cs="宋体" w:hint="eastAsia"/>
          <w:b w:val="0"/>
          <w:sz w:val="24"/>
          <w:szCs w:val="24"/>
        </w:rPr>
      </w:pPr>
    </w:p>
    <w:p>
      <w:pPr>
        <w:numPr>
          <w:ilvl w:val="0"/>
          <w:numId w:val="0"/>
        </w:numPr>
        <w:spacing w:before="100" w:beforeAutospacing="1" w:after="100" w:afterAutospacing="1"/>
        <w:rPr>
          <w:rFonts w:cs="宋体" w:hint="eastAsia"/>
          <w:b w:val="0"/>
          <w:sz w:val="24"/>
          <w:szCs w:val="24"/>
        </w:rPr>
      </w:pPr>
    </w:p>
    <w:p>
      <w:pPr>
        <w:numPr>
          <w:ilvl w:val="0"/>
          <w:numId w:val="0"/>
        </w:numPr>
        <w:spacing w:before="100" w:beforeAutospacing="1" w:after="100" w:afterAutospacing="1"/>
        <w:rPr>
          <w:rFonts w:cs="宋体" w:hint="eastAsia"/>
          <w:b w:val="0"/>
          <w:sz w:val="24"/>
          <w:szCs w:val="24"/>
        </w:rPr>
      </w:pPr>
    </w:p>
    <w:p>
      <w:pPr>
        <w:pStyle w:val="Heading3"/>
        <w:jc w:val="center"/>
        <w:rPr>
          <w:rFonts w:cs="宋体" w:hint="eastAsia"/>
          <w:b w:val="0"/>
          <w:sz w:val="24"/>
          <w:szCs w:val="24"/>
          <w:lang w:val="en-US" w:eastAsia="zh-CN"/>
        </w:rPr>
      </w:pPr>
      <w:r>
        <w:rPr>
          <w:rFonts w:cs="宋体" w:hint="eastAsia"/>
          <w:b w:val="0"/>
          <w:sz w:val="24"/>
          <w:szCs w:val="24"/>
          <w:lang w:val="en-US" w:eastAsia="zh-CN"/>
        </w:rPr>
        <w:t>八、技术保障措施（格式自定）</w:t>
      </w:r>
    </w:p>
    <w:p>
      <w:pPr>
        <w:keepNext/>
        <w:keepLines/>
        <w:pageBreakBefore w:val="0"/>
        <w:widowControl/>
        <w:kinsoku/>
        <w:wordWrap/>
        <w:overflowPunct/>
        <w:topLinePunct w:val="0"/>
        <w:autoSpaceDE/>
        <w:autoSpaceDN/>
        <w:bidi w:val="0"/>
        <w:adjustRightInd/>
        <w:snapToGrid/>
        <w:jc w:val="center"/>
        <w:textAlignment w:val="auto"/>
        <w:outlineLvl w:val="9"/>
        <w:rPr>
          <w:rFonts w:cs="宋体"/>
          <w:b w:val="0"/>
          <w:sz w:val="24"/>
          <w:szCs w:val="24"/>
        </w:rPr>
      </w:pPr>
    </w:p>
    <w:p>
      <w:pPr>
        <w:rPr>
          <w:rFonts w:ascii="宋体" w:eastAsia="宋体" w:hAnsi="宋体" w:cs="宋体"/>
          <w:b/>
          <w:bCs/>
        </w:rPr>
      </w:pPr>
      <w:bookmarkEnd w:id="74"/>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rPr>
          <w:rFonts w:ascii="宋体" w:eastAsia="宋体" w:hAnsi="宋体" w:cs="宋体"/>
          <w:b/>
          <w:bCs/>
        </w:rPr>
      </w:pPr>
    </w:p>
    <w:p>
      <w:pPr>
        <w:pStyle w:val="Heading3"/>
        <w:jc w:val="center"/>
        <w:rPr>
          <w:rFonts w:cs="宋体" w:hint="eastAsia"/>
          <w:b w:val="0"/>
          <w:bCs w:val="0"/>
          <w:sz w:val="24"/>
          <w:szCs w:val="20"/>
          <w:lang w:val="en-US" w:eastAsia="zh-CN"/>
        </w:rPr>
      </w:pPr>
      <w:r>
        <w:rPr>
          <w:rFonts w:cs="宋体" w:hint="eastAsia"/>
          <w:b w:val="0"/>
          <w:bCs w:val="0"/>
          <w:sz w:val="24"/>
          <w:szCs w:val="20"/>
          <w:lang w:val="en-US" w:eastAsia="zh-CN"/>
        </w:rPr>
        <w:t>九、投标人认为信息不公开部分需要加以说明的其他内容（格式自定）</w:t>
      </w:r>
    </w:p>
    <w:p>
      <w:pPr>
        <w:rPr>
          <w:rFonts w:ascii="宋体" w:eastAsia="宋体" w:hAnsi="宋体" w:cs="宋体"/>
          <w:b/>
          <w:bCs/>
          <w:szCs w:val="20"/>
        </w:rPr>
      </w:pPr>
      <w:r>
        <w:rPr>
          <w:rFonts w:ascii="宋体" w:eastAsia="宋体" w:hAnsi="宋体" w:cs="宋体" w:hint="eastAsia"/>
          <w:b/>
          <w:bCs/>
          <w:szCs w:val="20"/>
        </w:rPr>
        <w:t>（1）政府采购违法行为风险知悉确认书</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11"/>
        <w:gridCol w:w="781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151"/>
        </w:trPr>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序号</w:t>
            </w:r>
          </w:p>
        </w:tc>
        <w:tc>
          <w:tcPr>
            <w:tcW w:w="7811" w:type="dxa"/>
          </w:tcPr>
          <w:p>
            <w:pPr>
              <w:widowControl w:val="0"/>
              <w:spacing w:line="400" w:lineRule="exact"/>
              <w:jc w:val="center"/>
              <w:rPr>
                <w:rFonts w:ascii="宋体" w:eastAsia="宋体" w:hAnsi="宋体" w:cs="宋体"/>
                <w:sz w:val="21"/>
                <w:szCs w:val="18"/>
              </w:rPr>
            </w:pPr>
            <w:r>
              <w:rPr>
                <w:rFonts w:ascii="宋体" w:eastAsia="宋体" w:hAnsi="宋体" w:cs="宋体" w:hint="eastAsia"/>
                <w:b/>
                <w:bCs/>
                <w:sz w:val="21"/>
                <w:szCs w:val="18"/>
              </w:rPr>
              <w:t>供应商参与投标禁止情形</w:t>
            </w:r>
          </w:p>
        </w:tc>
      </w:tr>
      <w:tr>
        <w:tblPrEx>
          <w:tblW w:w="0" w:type="auto"/>
          <w:tblCellMar>
            <w:top w:w="0" w:type="dxa"/>
            <w:left w:w="108" w:type="dxa"/>
            <w:bottom w:w="0" w:type="dxa"/>
            <w:right w:w="108" w:type="dxa"/>
          </w:tblCellMar>
          <w:tblLook w:val="0000"/>
        </w:tblPrEx>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1</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与其他投标供应商的法定代表人、主要经营负责人、投标授权代表人、项目负责人、主要技术人员为</w:t>
            </w:r>
            <w:r>
              <w:rPr>
                <w:rFonts w:ascii="宋体" w:eastAsia="宋体" w:hAnsi="宋体" w:cs="宋体" w:hint="eastAsia"/>
                <w:b/>
                <w:bCs/>
                <w:sz w:val="21"/>
                <w:szCs w:val="18"/>
              </w:rPr>
              <w:t>同一人、属同一单位或者在同一单位缴纳社会保险</w:t>
            </w:r>
            <w:r>
              <w:rPr>
                <w:rFonts w:ascii="宋体" w:eastAsia="宋体" w:hAnsi="宋体" w:cs="宋体" w:hint="eastAsia"/>
                <w:sz w:val="21"/>
                <w:szCs w:val="18"/>
              </w:rPr>
              <w:t>。</w:t>
            </w:r>
          </w:p>
        </w:tc>
      </w:tr>
      <w:tr>
        <w:tblPrEx>
          <w:tblW w:w="0" w:type="auto"/>
          <w:tblCellMar>
            <w:top w:w="0" w:type="dxa"/>
            <w:left w:w="108" w:type="dxa"/>
            <w:bottom w:w="0" w:type="dxa"/>
            <w:right w:w="108" w:type="dxa"/>
          </w:tblCellMar>
          <w:tblLook w:val="0000"/>
        </w:tblPrEx>
        <w:trPr>
          <w:trHeight w:val="90"/>
        </w:trPr>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2</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参与本项目政府采购活动时，与其他投标供应商存在单位负责人为</w:t>
            </w:r>
            <w:r>
              <w:rPr>
                <w:rFonts w:ascii="宋体" w:eastAsia="宋体" w:hAnsi="宋体" w:cs="宋体" w:hint="eastAsia"/>
                <w:b/>
                <w:bCs/>
                <w:sz w:val="21"/>
                <w:szCs w:val="18"/>
              </w:rPr>
              <w:t>同一人或直接控股、管理关系</w:t>
            </w:r>
            <w:r>
              <w:rPr>
                <w:rFonts w:ascii="宋体" w:eastAsia="宋体" w:hAnsi="宋体" w:cs="宋体" w:hint="eastAsia"/>
                <w:sz w:val="21"/>
                <w:szCs w:val="18"/>
              </w:rPr>
              <w:t>。</w:t>
            </w:r>
          </w:p>
        </w:tc>
      </w:tr>
      <w:tr>
        <w:tblPrEx>
          <w:tblW w:w="0" w:type="auto"/>
          <w:tblCellMar>
            <w:top w:w="0" w:type="dxa"/>
            <w:left w:w="108" w:type="dxa"/>
            <w:bottom w:w="0" w:type="dxa"/>
            <w:right w:w="108" w:type="dxa"/>
          </w:tblCellMar>
          <w:tblLook w:val="0000"/>
        </w:tblPrEx>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3</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与其他投标供应商的投标文件或部分投标文件</w:t>
            </w:r>
            <w:r>
              <w:rPr>
                <w:rFonts w:ascii="宋体" w:eastAsia="宋体" w:hAnsi="宋体" w:cs="宋体" w:hint="eastAsia"/>
                <w:b/>
                <w:bCs/>
                <w:sz w:val="21"/>
                <w:szCs w:val="18"/>
              </w:rPr>
              <w:t>相互混装或存在非正常一致</w:t>
            </w:r>
            <w:r>
              <w:rPr>
                <w:rFonts w:ascii="宋体" w:eastAsia="宋体" w:hAnsi="宋体" w:cs="宋体" w:hint="eastAsia"/>
                <w:sz w:val="21"/>
                <w:szCs w:val="18"/>
              </w:rPr>
              <w:t>。</w:t>
            </w:r>
          </w:p>
        </w:tc>
      </w:tr>
      <w:tr>
        <w:tblPrEx>
          <w:tblW w:w="0" w:type="auto"/>
          <w:tblCellMar>
            <w:top w:w="0" w:type="dxa"/>
            <w:left w:w="108" w:type="dxa"/>
            <w:bottom w:w="0" w:type="dxa"/>
            <w:right w:w="108" w:type="dxa"/>
          </w:tblCellMar>
          <w:tblLook w:val="0000"/>
        </w:tblPrEx>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4</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与其他投标供应商的投标文件由</w:t>
            </w:r>
            <w:r>
              <w:rPr>
                <w:rFonts w:ascii="宋体" w:eastAsia="宋体" w:hAnsi="宋体" w:cs="宋体" w:hint="eastAsia"/>
                <w:b/>
                <w:bCs/>
                <w:sz w:val="21"/>
                <w:szCs w:val="18"/>
              </w:rPr>
              <w:t>同一单位或者同一人编制</w:t>
            </w:r>
            <w:r>
              <w:rPr>
                <w:rFonts w:ascii="宋体" w:eastAsia="宋体" w:hAnsi="宋体" w:cs="宋体" w:hint="eastAsia"/>
                <w:sz w:val="21"/>
                <w:szCs w:val="18"/>
              </w:rPr>
              <w:t>，或者使用</w:t>
            </w:r>
            <w:r>
              <w:rPr>
                <w:rFonts w:ascii="宋体" w:eastAsia="宋体" w:hAnsi="宋体" w:cs="宋体" w:hint="eastAsia"/>
                <w:b/>
                <w:bCs/>
                <w:sz w:val="21"/>
                <w:szCs w:val="18"/>
              </w:rPr>
              <w:t>同一设备编制</w:t>
            </w:r>
            <w:r>
              <w:rPr>
                <w:rFonts w:ascii="宋体" w:eastAsia="宋体" w:hAnsi="宋体" w:cs="宋体" w:hint="eastAsia"/>
                <w:sz w:val="21"/>
                <w:szCs w:val="18"/>
              </w:rPr>
              <w:t>（“文件制作机器码”“文件创建标识码”一致）。</w:t>
            </w:r>
          </w:p>
        </w:tc>
      </w:tr>
      <w:tr>
        <w:tblPrEx>
          <w:tblW w:w="0" w:type="auto"/>
          <w:tblCellMar>
            <w:top w:w="0" w:type="dxa"/>
            <w:left w:w="108" w:type="dxa"/>
            <w:bottom w:w="0" w:type="dxa"/>
            <w:right w:w="108" w:type="dxa"/>
          </w:tblCellMar>
          <w:tblLook w:val="0000"/>
        </w:tblPrEx>
        <w:trPr>
          <w:trHeight w:val="90"/>
        </w:trPr>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5</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提供</w:t>
            </w:r>
            <w:r>
              <w:rPr>
                <w:rFonts w:ascii="宋体" w:eastAsia="宋体" w:hAnsi="宋体" w:cs="宋体" w:hint="eastAsia"/>
                <w:b/>
                <w:bCs/>
                <w:sz w:val="21"/>
                <w:szCs w:val="18"/>
              </w:rPr>
              <w:t>未经出具机构核实</w:t>
            </w:r>
            <w:r>
              <w:rPr>
                <w:rFonts w:ascii="宋体" w:eastAsia="宋体" w:hAnsi="宋体" w:cs="宋体" w:hint="eastAsia"/>
                <w:sz w:val="21"/>
                <w:szCs w:val="18"/>
              </w:rPr>
              <w:t>的虚假的检验检测报告、业绩材料、社保缴纳证明、学历学位证书、职称认证证书等材料。</w:t>
            </w:r>
          </w:p>
        </w:tc>
      </w:tr>
      <w:tr>
        <w:tblPrEx>
          <w:tblW w:w="0" w:type="auto"/>
          <w:tblCellMar>
            <w:top w:w="0" w:type="dxa"/>
            <w:left w:w="108" w:type="dxa"/>
            <w:bottom w:w="0" w:type="dxa"/>
            <w:right w:w="108" w:type="dxa"/>
          </w:tblCellMar>
          <w:tblLook w:val="0000"/>
        </w:tblPrEx>
        <w:tc>
          <w:tcPr>
            <w:tcW w:w="711" w:type="dxa"/>
          </w:tcPr>
          <w:p>
            <w:pPr>
              <w:widowControl w:val="0"/>
              <w:spacing w:line="400" w:lineRule="exact"/>
              <w:jc w:val="center"/>
              <w:rPr>
                <w:rFonts w:ascii="宋体" w:eastAsia="宋体" w:hAnsi="宋体" w:cs="宋体"/>
                <w:sz w:val="21"/>
                <w:szCs w:val="18"/>
              </w:rPr>
            </w:pPr>
            <w:r>
              <w:rPr>
                <w:rFonts w:ascii="宋体" w:eastAsia="宋体" w:hAnsi="宋体" w:cs="宋体" w:hint="eastAsia"/>
                <w:sz w:val="21"/>
                <w:szCs w:val="18"/>
              </w:rPr>
              <w:t>6</w:t>
            </w:r>
          </w:p>
        </w:tc>
        <w:tc>
          <w:tcPr>
            <w:tcW w:w="7811" w:type="dxa"/>
            <w:vAlign w:val="center"/>
          </w:tcPr>
          <w:p>
            <w:pPr>
              <w:widowControl w:val="0"/>
              <w:spacing w:line="400" w:lineRule="exact"/>
              <w:jc w:val="left"/>
              <w:rPr>
                <w:rFonts w:ascii="宋体" w:eastAsia="宋体" w:hAnsi="宋体" w:cs="宋体"/>
                <w:sz w:val="21"/>
                <w:szCs w:val="18"/>
              </w:rPr>
            </w:pPr>
            <w:r>
              <w:rPr>
                <w:rFonts w:ascii="宋体" w:eastAsia="宋体" w:hAnsi="宋体" w:cs="宋体" w:hint="eastAsia"/>
                <w:sz w:val="21"/>
                <w:szCs w:val="18"/>
              </w:rPr>
              <w:t>擅自将投标密钥或电子营业执照出借他人使用或未妥善保管。</w:t>
            </w:r>
          </w:p>
        </w:tc>
      </w:tr>
    </w:tbl>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（五）其他隐瞒真实情况、提供虚假资料的行为。</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（七）不同投标人的投标报价呈规律性差异。</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（九）主管部门依照法律、法规认定的其他情形。</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（一）对于从其他主体获取的投标资料，供应商应审慎核查，确保投标资料的真实性。</w:t>
      </w:r>
      <w:r>
        <w:rPr>
          <w:rFonts w:ascii="宋体" w:eastAsia="宋体" w:hAnsi="宋体"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rPr>
      </w:pPr>
      <w:r>
        <w:rPr>
          <w:rFonts w:ascii="宋体" w:eastAsia="宋体" w:hAnsi="宋体" w:cs="宋体" w:hint="eastAsia"/>
          <w:b/>
          <w:bCs/>
          <w:sz w:val="21"/>
          <w:szCs w:val="21"/>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bottom w:val="single" w:sz="4" w:space="0" w:color="auto"/>
          <w:right w:val="nil"/>
          <w:insideH w:val="nil"/>
          <w:insideV w:val="nil"/>
        </w:tblBorders>
        <w:tblCellMar>
          <w:top w:w="0" w:type="dxa"/>
          <w:left w:w="108" w:type="dxa"/>
          <w:bottom w:w="0" w:type="dxa"/>
          <w:right w:w="108" w:type="dxa"/>
        </w:tblCellMar>
        <w:tblLook w:val="0000"/>
      </w:tblPr>
      <w:tblGrid>
        <w:gridCol w:w="8522"/>
      </w:tblGrid>
      <w:tr>
        <w:tblPrEx>
          <w:tblW w:w="0" w:type="auto"/>
          <w:tblBorders>
            <w:top w:val="nil"/>
            <w:left w:val="nil"/>
            <w:bottom w:val="single" w:sz="4" w:space="0" w:color="auto"/>
            <w:right w:val="nil"/>
            <w:insideH w:val="nil"/>
            <w:insideV w:val="nil"/>
          </w:tblBorders>
          <w:tblCellMar>
            <w:top w:w="0" w:type="dxa"/>
            <w:left w:w="108" w:type="dxa"/>
            <w:bottom w:w="0" w:type="dxa"/>
            <w:right w:w="108" w:type="dxa"/>
          </w:tblCellMar>
          <w:tblLook w:val="0000"/>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rPr>
            </w:pPr>
          </w:p>
        </w:tc>
      </w:tr>
    </w:tbl>
    <w:p>
      <w:pPr>
        <w:widowControl w:val="0"/>
        <w:autoSpaceDE w:val="0"/>
        <w:autoSpaceDN w:val="0"/>
        <w:ind w:firstLine="480" w:firstLineChars="200"/>
        <w:rPr>
          <w:rFonts w:ascii="宋体" w:eastAsia="宋体" w:hAnsi="宋体" w:cs="宋体"/>
          <w:b/>
          <w:bCs/>
          <w:color w:val="FF0000"/>
          <w:spacing w:val="-4"/>
          <w:sz w:val="21"/>
          <w:szCs w:val="21"/>
        </w:rPr>
      </w:pPr>
      <w:r>
        <w:rPr>
          <w:rFonts w:ascii="宋体" w:eastAsia="宋体" w:hAnsi="宋体" w:cs="宋体" w:hint="eastAsia"/>
          <w:b/>
          <w:bCs/>
          <w:color w:val="FF0000"/>
          <w:spacing w:val="-4"/>
          <w:sz w:val="21"/>
          <w:szCs w:val="21"/>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rPr>
      </w:pPr>
      <w:r>
        <w:rPr>
          <w:rFonts w:ascii="宋体" w:eastAsia="宋体" w:hAnsi="宋体" w:cs="宋体" w:hint="eastAsia"/>
          <w:b/>
          <w:bCs/>
          <w:color w:val="FF0000"/>
          <w:spacing w:val="-4"/>
          <w:sz w:val="21"/>
          <w:szCs w:val="21"/>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 xml:space="preserve">知悉人（公章）：     </w:t>
      </w:r>
    </w:p>
    <w:p>
      <w:pPr>
        <w:widowControl w:val="0"/>
        <w:wordWrap w:val="0"/>
        <w:autoSpaceDE w:val="0"/>
        <w:autoSpaceDN w:val="0"/>
        <w:ind w:firstLine="480" w:firstLineChars="200"/>
        <w:jc w:val="right"/>
        <w:rPr>
          <w:rFonts w:ascii="宋体" w:eastAsia="宋体" w:hAnsi="宋体" w:cs="宋体"/>
          <w:sz w:val="21"/>
          <w:szCs w:val="21"/>
        </w:rPr>
      </w:pPr>
      <w:r>
        <w:rPr>
          <w:rFonts w:ascii="宋体" w:eastAsia="宋体" w:hAnsi="宋体" w:cs="宋体" w:hint="eastAsia"/>
          <w:spacing w:val="-4"/>
          <w:sz w:val="21"/>
          <w:szCs w:val="21"/>
        </w:rPr>
        <w:t xml:space="preserve">日期：     </w:t>
      </w:r>
    </w:p>
    <w:p>
      <w:pPr>
        <w:widowControl w:val="0"/>
        <w:spacing w:line="360" w:lineRule="auto"/>
        <w:jc w:val="both"/>
        <w:rPr>
          <w:rFonts w:ascii="宋体" w:eastAsia="宋体" w:hAnsi="宋体" w:cs="宋体"/>
          <w:b/>
          <w:bCs/>
          <w:kern w:val="2"/>
        </w:rPr>
      </w:pPr>
    </w:p>
    <w:p>
      <w:pPr>
        <w:rPr>
          <w:rFonts w:ascii="宋体" w:eastAsia="宋体" w:hAnsi="宋体" w:cs="宋体"/>
          <w:szCs w:val="20"/>
        </w:rPr>
      </w:pPr>
    </w:p>
    <w:p>
      <w:pPr>
        <w:rPr>
          <w:rFonts w:ascii="宋体" w:eastAsia="宋体" w:hAnsi="宋体" w:cs="宋体"/>
          <w:b/>
          <w:sz w:val="22"/>
        </w:rPr>
      </w:pPr>
      <w:r>
        <w:rPr>
          <w:rFonts w:ascii="宋体" w:eastAsia="宋体" w:hAnsi="宋体" w:cs="宋体" w:hint="eastAsia"/>
          <w:b/>
          <w:bCs/>
          <w:szCs w:val="20"/>
        </w:rPr>
        <w:t>（2）投标人认为需要加以说明的其他内容</w:t>
      </w:r>
    </w:p>
    <w:p>
      <w:pPr>
        <w:rPr>
          <w:rFonts w:ascii="宋体" w:eastAsia="宋体" w:hAnsi="宋体" w:cs="宋体"/>
        </w:rPr>
      </w:pPr>
    </w:p>
    <w:p>
      <w:pPr>
        <w:rPr>
          <w:rFonts w:ascii="宋体" w:eastAsia="宋体" w:hAnsi="宋体" w:cs="宋体"/>
        </w:rPr>
      </w:pPr>
    </w:p>
    <w:p>
      <w:pPr>
        <w:rPr>
          <w:rFonts w:ascii="宋体" w:eastAsia="宋体" w:hAnsi="宋体" w:cs="宋体"/>
          <w:b/>
          <w:bCs/>
          <w:szCs w:val="20"/>
        </w:rPr>
      </w:pPr>
      <w:r>
        <w:rPr>
          <w:rFonts w:ascii="宋体" w:eastAsia="宋体" w:hAnsi="宋体" w:cs="宋体" w:hint="eastAsia"/>
        </w:rPr>
        <w:br w:type="page"/>
      </w:r>
    </w:p>
    <w:p>
      <w:pPr>
        <w:pStyle w:val="Heading2"/>
        <w:rPr>
          <w:rFonts w:ascii="宋体" w:eastAsia="宋体" w:hAnsi="宋体" w:cs="宋体"/>
        </w:rPr>
      </w:pPr>
      <w:r>
        <w:rPr>
          <w:rFonts w:ascii="宋体" w:eastAsia="宋体" w:hAnsi="宋体" w:cs="宋体" w:hint="eastAsia"/>
        </w:rPr>
        <w:t>第五章  合同条款及格式</w:t>
      </w:r>
    </w:p>
    <w:p>
      <w:pPr>
        <w:jc w:val="center"/>
        <w:rPr>
          <w:rFonts w:ascii="宋体" w:eastAsia="宋体" w:hAnsi="宋体" w:cs="宋体"/>
          <w:b/>
        </w:rPr>
      </w:pPr>
      <w:bookmarkStart w:id="75" w:name="_Hlk72574405"/>
      <w:bookmarkStart w:id="76" w:name="_Hlk72260917"/>
    </w:p>
    <w:p>
      <w:pPr>
        <w:jc w:val="center"/>
        <w:rPr>
          <w:rFonts w:ascii="宋体" w:eastAsia="宋体" w:hAnsi="宋体" w:cs="宋体"/>
          <w:b/>
        </w:rPr>
      </w:pPr>
      <w:r>
        <w:rPr>
          <w:rFonts w:ascii="宋体" w:eastAsia="宋体" w:hAnsi="宋体" w:cs="宋体" w:hint="eastAsia"/>
          <w:b/>
        </w:rPr>
        <w:t>（仅供参考，具体以项目需求及采购结果为准）</w:t>
      </w:r>
      <w:bookmarkEnd w:id="75"/>
    </w:p>
    <w:p>
      <w:pPr>
        <w:snapToGrid w:val="0"/>
        <w:spacing w:line="560" w:lineRule="exact"/>
        <w:rPr>
          <w:rFonts w:ascii="宋体" w:eastAsia="宋体" w:hAnsi="宋体"/>
          <w:color w:val="000000"/>
          <w:sz w:val="20"/>
          <w:szCs w:val="20"/>
        </w:rPr>
      </w:pPr>
    </w:p>
    <w:p>
      <w:pPr>
        <w:snapToGrid w:val="0"/>
        <w:spacing w:line="560" w:lineRule="exact"/>
        <w:jc w:val="center"/>
        <w:rPr>
          <w:rFonts w:ascii="华文琥珀" w:eastAsia="华文琥珀" w:hAnsi="华文琥珀"/>
          <w:color w:val="000000"/>
          <w:sz w:val="36"/>
          <w:szCs w:val="36"/>
        </w:rPr>
      </w:pPr>
    </w:p>
    <w:p>
      <w:pPr>
        <w:snapToGrid w:val="0"/>
        <w:spacing w:line="560" w:lineRule="exact"/>
        <w:jc w:val="center"/>
        <w:rPr>
          <w:rFonts w:ascii="华文琥珀" w:eastAsia="华文琥珀" w:hAnsi="华文琥珀"/>
          <w:color w:val="000000"/>
          <w:sz w:val="36"/>
          <w:szCs w:val="36"/>
        </w:rPr>
      </w:pPr>
    </w:p>
    <w:p>
      <w:pPr>
        <w:snapToGrid w:val="0"/>
        <w:spacing w:line="560" w:lineRule="exact"/>
        <w:jc w:val="center"/>
        <w:rPr>
          <w:rFonts w:ascii="华文琥珀" w:eastAsia="华文琥珀" w:hAnsi="华文琥珀"/>
          <w:color w:val="000000"/>
          <w:sz w:val="44"/>
          <w:szCs w:val="44"/>
        </w:rPr>
      </w:pPr>
    </w:p>
    <w:p>
      <w:pPr>
        <w:snapToGrid w:val="0"/>
        <w:spacing w:line="560" w:lineRule="exact"/>
        <w:jc w:val="center"/>
        <w:rPr>
          <w:rFonts w:ascii="华文琥珀" w:eastAsia="华文琥珀" w:hAnsi="华文琥珀"/>
          <w:color w:val="000000"/>
          <w:sz w:val="44"/>
          <w:szCs w:val="44"/>
        </w:rPr>
      </w:pPr>
    </w:p>
    <w:p>
      <w:pPr>
        <w:snapToGrid w:val="0"/>
        <w:spacing w:line="560" w:lineRule="exact"/>
        <w:jc w:val="center"/>
        <w:rPr>
          <w:rFonts w:ascii="宋体" w:eastAsia="宋体" w:hAnsi="宋体"/>
          <w:b/>
          <w:bCs/>
          <w:color w:val="000000"/>
          <w:sz w:val="44"/>
          <w:szCs w:val="44"/>
        </w:rPr>
      </w:pPr>
      <w:r>
        <w:rPr>
          <w:rFonts w:ascii="宋体" w:eastAsia="宋体" w:hAnsi="宋体"/>
          <w:b/>
          <w:bCs/>
          <w:color w:val="000000"/>
          <w:sz w:val="44"/>
          <w:szCs w:val="44"/>
        </w:rPr>
        <w:t>货 物 合 同</w:t>
      </w:r>
    </w:p>
    <w:p>
      <w:pPr>
        <w:snapToGrid w:val="0"/>
        <w:spacing w:line="560" w:lineRule="exact"/>
        <w:ind w:firstLine="2520" w:firstLineChars="1050"/>
        <w:rPr>
          <w:rFonts w:ascii="宋体" w:eastAsia="宋体" w:hAnsi="宋体"/>
          <w:color w:val="000000"/>
          <w:sz w:val="28"/>
          <w:szCs w:val="28"/>
        </w:rPr>
      </w:pPr>
      <w:r>
        <w:rPr>
          <w:rFonts w:ascii="宋体" w:eastAsia="宋体" w:hAnsi="宋体"/>
          <w:color w:val="000000"/>
          <w:sz w:val="28"/>
          <w:szCs w:val="28"/>
        </w:rPr>
        <w:t>合同编号：</w:t>
      </w:r>
    </w:p>
    <w:p>
      <w:pPr>
        <w:snapToGrid w:val="0"/>
        <w:spacing w:line="560" w:lineRule="exact"/>
        <w:rPr>
          <w:rFonts w:ascii="宋体" w:eastAsia="宋体" w:hAnsi="宋体"/>
          <w:color w:val="000000"/>
          <w:sz w:val="28"/>
          <w:szCs w:val="28"/>
        </w:rPr>
      </w:pPr>
      <w:r>
        <w:rPr>
          <w:rFonts w:ascii="宋体" w:eastAsia="宋体" w:hAnsi="宋体"/>
          <w:color w:val="000000"/>
          <w:sz w:val="28"/>
          <w:szCs w:val="28"/>
        </w:rPr>
        <w:t xml:space="preserve">                     项目名称：</w:t>
      </w:r>
    </w:p>
    <w:p>
      <w:pPr>
        <w:snapToGrid w:val="0"/>
        <w:spacing w:line="560" w:lineRule="exact"/>
        <w:ind w:firstLine="3360" w:firstLineChars="1400"/>
        <w:rPr>
          <w:rFonts w:ascii="宋体" w:eastAsia="宋体" w:hAnsi="宋体"/>
          <w:color w:val="000000"/>
          <w:sz w:val="28"/>
          <w:szCs w:val="28"/>
        </w:rPr>
      </w:pPr>
    </w:p>
    <w:p>
      <w:pPr>
        <w:snapToGrid w:val="0"/>
        <w:spacing w:line="560" w:lineRule="exact"/>
        <w:jc w:val="center"/>
        <w:rPr>
          <w:rFonts w:ascii="宋体" w:eastAsia="宋体" w:hAnsi="宋体"/>
          <w:b/>
          <w:bCs/>
          <w:color w:val="000000"/>
          <w:sz w:val="28"/>
          <w:szCs w:val="28"/>
        </w:rPr>
      </w:pPr>
      <w:r>
        <w:rPr>
          <w:rFonts w:ascii="宋体" w:eastAsia="宋体" w:hAnsi="宋体"/>
          <w:b/>
          <w:bCs/>
          <w:color w:val="000000"/>
          <w:sz w:val="28"/>
          <w:szCs w:val="28"/>
        </w:rPr>
        <w:t>甲方（</w:t>
      </w:r>
      <w:r>
        <w:rPr>
          <w:rFonts w:ascii="宋体" w:eastAsia="宋体" w:hAnsi="宋体" w:hint="eastAsia"/>
          <w:b/>
          <w:bCs/>
          <w:color w:val="000000"/>
          <w:sz w:val="28"/>
          <w:szCs w:val="28"/>
        </w:rPr>
        <w:t>采购</w:t>
      </w:r>
      <w:r>
        <w:rPr>
          <w:rFonts w:ascii="宋体" w:eastAsia="宋体" w:hAnsi="宋体"/>
          <w:b/>
          <w:bCs/>
          <w:color w:val="000000"/>
          <w:sz w:val="28"/>
          <w:szCs w:val="28"/>
        </w:rPr>
        <w:t>人）：</w:t>
      </w:r>
      <w:r>
        <w:rPr>
          <w:b/>
          <w:bCs/>
          <w:color w:val="000000"/>
          <w:sz w:val="28"/>
          <w:szCs w:val="28"/>
        </w:rPr>
        <w:t xml:space="preserve"> </w:t>
      </w:r>
      <w:r>
        <w:rPr>
          <w:rFonts w:ascii="宋体" w:eastAsia="宋体" w:hAnsi="宋体"/>
          <w:b/>
          <w:bCs/>
          <w:color w:val="000000"/>
          <w:sz w:val="28"/>
          <w:szCs w:val="28"/>
        </w:rPr>
        <w:t>深圳职业技术</w:t>
      </w:r>
      <w:r>
        <w:rPr>
          <w:rFonts w:ascii="宋体" w:eastAsia="宋体" w:hAnsi="宋体" w:hint="eastAsia"/>
          <w:b/>
          <w:bCs/>
          <w:color w:val="000000"/>
          <w:sz w:val="28"/>
          <w:szCs w:val="28"/>
        </w:rPr>
        <w:t>大学</w:t>
      </w:r>
    </w:p>
    <w:p>
      <w:pPr>
        <w:snapToGrid w:val="0"/>
        <w:spacing w:line="560" w:lineRule="exact"/>
        <w:ind w:firstLine="1656" w:firstLineChars="690"/>
        <w:rPr>
          <w:rFonts w:ascii="宋体" w:eastAsia="宋体" w:hAnsi="宋体"/>
          <w:b/>
          <w:bCs/>
          <w:color w:val="000000"/>
          <w:sz w:val="28"/>
          <w:szCs w:val="28"/>
        </w:rPr>
      </w:pPr>
      <w:r>
        <w:rPr>
          <w:rFonts w:ascii="宋体" w:eastAsia="宋体" w:hAnsi="宋体"/>
          <w:b/>
          <w:bCs/>
          <w:color w:val="000000"/>
          <w:sz w:val="28"/>
          <w:szCs w:val="28"/>
        </w:rPr>
        <w:t>乙方（</w:t>
      </w:r>
      <w:r>
        <w:rPr>
          <w:rFonts w:ascii="宋体" w:eastAsia="宋体" w:hAnsi="宋体" w:hint="eastAsia"/>
          <w:b/>
          <w:bCs/>
          <w:color w:val="000000"/>
          <w:sz w:val="28"/>
          <w:szCs w:val="28"/>
        </w:rPr>
        <w:t>供应商</w:t>
      </w:r>
      <w:r>
        <w:rPr>
          <w:rFonts w:ascii="宋体" w:eastAsia="宋体" w:hAnsi="宋体"/>
          <w:b/>
          <w:bCs/>
          <w:color w:val="000000"/>
          <w:sz w:val="28"/>
          <w:szCs w:val="28"/>
        </w:rPr>
        <w:t xml:space="preserve">）： </w:t>
      </w:r>
    </w:p>
    <w:p>
      <w:pPr>
        <w:snapToGrid w:val="0"/>
        <w:spacing w:line="560" w:lineRule="exact"/>
        <w:ind w:firstLine="3360" w:firstLineChars="1400"/>
        <w:rPr>
          <w:rFonts w:ascii="宋体" w:eastAsia="宋体" w:hAnsi="宋体"/>
          <w:color w:val="000000"/>
          <w:sz w:val="20"/>
          <w:szCs w:val="20"/>
        </w:rPr>
      </w:pPr>
    </w:p>
    <w:p>
      <w:pPr>
        <w:snapToGrid w:val="0"/>
        <w:spacing w:line="560" w:lineRule="exact"/>
        <w:ind w:firstLine="3360" w:firstLineChars="1400"/>
        <w:rPr>
          <w:rFonts w:ascii="宋体" w:eastAsia="宋体" w:hAnsi="宋体"/>
          <w:color w:val="000000"/>
          <w:sz w:val="20"/>
          <w:szCs w:val="20"/>
        </w:rPr>
      </w:pPr>
    </w:p>
    <w:p>
      <w:pPr>
        <w:snapToGrid w:val="0"/>
        <w:spacing w:line="560" w:lineRule="exact"/>
        <w:ind w:firstLine="3360" w:firstLineChars="1400"/>
        <w:rPr>
          <w:rFonts w:ascii="宋体" w:eastAsia="宋体" w:hAnsi="宋体"/>
          <w:color w:val="000000"/>
          <w:sz w:val="20"/>
          <w:szCs w:val="20"/>
        </w:rPr>
      </w:pPr>
    </w:p>
    <w:p>
      <w:pPr>
        <w:snapToGrid w:val="0"/>
        <w:spacing w:line="560" w:lineRule="exact"/>
        <w:ind w:firstLine="3360" w:firstLineChars="1400"/>
        <w:rPr>
          <w:rFonts w:ascii="宋体" w:eastAsia="宋体" w:hAnsi="宋体"/>
          <w:color w:val="000000"/>
          <w:sz w:val="20"/>
          <w:szCs w:val="20"/>
        </w:rPr>
      </w:pPr>
    </w:p>
    <w:p>
      <w:pPr>
        <w:snapToGrid w:val="0"/>
        <w:spacing w:line="560" w:lineRule="exact"/>
        <w:ind w:firstLine="3360" w:firstLineChars="1400"/>
        <w:rPr>
          <w:rFonts w:ascii="宋体" w:eastAsia="宋体" w:hAnsi="宋体"/>
          <w:color w:val="000000"/>
          <w:sz w:val="20"/>
          <w:szCs w:val="20"/>
        </w:rPr>
      </w:pPr>
    </w:p>
    <w:p>
      <w:pPr>
        <w:snapToGrid w:val="0"/>
        <w:spacing w:line="560" w:lineRule="exact"/>
        <w:ind w:firstLine="3360" w:firstLineChars="1400"/>
        <w:rPr>
          <w:rFonts w:ascii="宋体" w:eastAsia="宋体" w:hAnsi="宋体"/>
          <w:color w:val="000000"/>
          <w:sz w:val="20"/>
          <w:szCs w:val="20"/>
        </w:rPr>
      </w:pPr>
    </w:p>
    <w:p>
      <w:pPr>
        <w:snapToGrid w:val="0"/>
        <w:spacing w:line="560" w:lineRule="exact"/>
        <w:rPr>
          <w:color w:val="000000"/>
          <w:sz w:val="20"/>
          <w:szCs w:val="20"/>
        </w:rPr>
      </w:pPr>
      <w:r>
        <w:rPr>
          <w:color w:val="000000"/>
          <w:sz w:val="20"/>
          <w:szCs w:val="20"/>
        </w:rPr>
        <w:t xml:space="preserve">                         </w:t>
      </w:r>
    </w:p>
    <w:p>
      <w:pPr>
        <w:snapToGrid w:val="0"/>
        <w:spacing w:line="460" w:lineRule="exact"/>
        <w:rPr>
          <w:rFonts w:ascii="宋体" w:eastAsia="宋体" w:hAnsi="宋体"/>
          <w:color w:val="000000"/>
          <w:sz w:val="18"/>
          <w:szCs w:val="18"/>
        </w:rPr>
      </w:pPr>
    </w:p>
    <w:p>
      <w:pPr>
        <w:snapToGrid w:val="0"/>
        <w:spacing w:before="480" w:beforeLines="200" w:line="460" w:lineRule="exact"/>
        <w:jc w:val="center"/>
        <w:rPr>
          <w:rFonts w:ascii="宋体" w:eastAsia="宋体" w:hAnsi="宋体"/>
          <w:color w:val="000000"/>
          <w:sz w:val="18"/>
          <w:szCs w:val="18"/>
        </w:rPr>
      </w:pPr>
      <w:r>
        <w:rPr>
          <w:rFonts w:ascii="微软雅黑" w:eastAsia="微软雅黑" w:hAnsi="微软雅黑"/>
          <w:color w:val="000000"/>
          <w:szCs w:val="21"/>
        </w:rPr>
        <w:pict>
          <v:shape id="图片 9" o:spid="_x0000_i1031" type="#_x0000_t75" style="height:49.81pt;mso-position-horizontal-relative:page;mso-position-vertical-relative:page;mso-wrap-style:square;width:49.81pt" o:preferrelative="t" filled="f" stroked="f">
            <v:fill o:detectmouseclick="t"/>
            <v:stroke linestyle="single"/>
            <v:imagedata r:id="rId7" o:title=""/>
            <v:path o:extrusionok="f"/>
            <o:lock v:ext="edit" aspectratio="t"/>
          </v:shape>
        </w:pict>
      </w:r>
    </w:p>
    <w:p>
      <w:pPr>
        <w:snapToGrid w:val="0"/>
        <w:spacing w:line="460" w:lineRule="exact"/>
        <w:jc w:val="center"/>
        <w:rPr>
          <w:rFonts w:ascii="华文隶书" w:eastAsia="华文隶书" w:hAnsi="华文隶书"/>
          <w:b/>
          <w:bCs/>
          <w:color w:val="000000"/>
          <w:sz w:val="20"/>
          <w:szCs w:val="20"/>
        </w:rPr>
      </w:pPr>
      <w:r>
        <w:rPr>
          <w:rFonts w:ascii="华文隶书" w:eastAsia="华文隶书" w:hAnsi="华文隶书"/>
          <w:b/>
          <w:bCs/>
          <w:color w:val="000000"/>
          <w:sz w:val="20"/>
          <w:szCs w:val="20"/>
        </w:rPr>
        <w:t>深</w:t>
      </w:r>
      <w:r>
        <w:rPr>
          <w:b/>
          <w:bCs/>
          <w:color w:val="000000"/>
          <w:sz w:val="20"/>
          <w:szCs w:val="20"/>
        </w:rPr>
        <w:t xml:space="preserve"> </w:t>
      </w:r>
      <w:r>
        <w:rPr>
          <w:rFonts w:ascii="华文隶书" w:eastAsia="华文隶书" w:hAnsi="华文隶书"/>
          <w:b/>
          <w:bCs/>
          <w:color w:val="000000"/>
          <w:sz w:val="20"/>
          <w:szCs w:val="20"/>
        </w:rPr>
        <w:t>圳</w:t>
      </w:r>
      <w:r>
        <w:rPr>
          <w:b/>
          <w:bCs/>
          <w:color w:val="000000"/>
          <w:sz w:val="20"/>
          <w:szCs w:val="20"/>
        </w:rPr>
        <w:t xml:space="preserve"> </w:t>
      </w:r>
      <w:r>
        <w:rPr>
          <w:rFonts w:ascii="华文隶书" w:eastAsia="华文隶书" w:hAnsi="华文隶书"/>
          <w:b/>
          <w:bCs/>
          <w:color w:val="000000"/>
          <w:sz w:val="20"/>
          <w:szCs w:val="20"/>
        </w:rPr>
        <w:t>职</w:t>
      </w:r>
      <w:r>
        <w:rPr>
          <w:b/>
          <w:bCs/>
          <w:color w:val="000000"/>
          <w:sz w:val="20"/>
          <w:szCs w:val="20"/>
        </w:rPr>
        <w:t xml:space="preserve"> </w:t>
      </w:r>
      <w:r>
        <w:rPr>
          <w:rFonts w:ascii="华文隶书" w:eastAsia="华文隶书" w:hAnsi="华文隶书"/>
          <w:b/>
          <w:bCs/>
          <w:color w:val="000000"/>
          <w:sz w:val="20"/>
          <w:szCs w:val="20"/>
        </w:rPr>
        <w:t>业</w:t>
      </w:r>
      <w:r>
        <w:rPr>
          <w:b/>
          <w:bCs/>
          <w:color w:val="000000"/>
          <w:sz w:val="20"/>
          <w:szCs w:val="20"/>
        </w:rPr>
        <w:t xml:space="preserve"> </w:t>
      </w:r>
      <w:r>
        <w:rPr>
          <w:rFonts w:ascii="华文隶书" w:eastAsia="华文隶书" w:hAnsi="华文隶书"/>
          <w:b/>
          <w:bCs/>
          <w:color w:val="000000"/>
          <w:sz w:val="20"/>
          <w:szCs w:val="20"/>
        </w:rPr>
        <w:t>技</w:t>
      </w:r>
      <w:r>
        <w:rPr>
          <w:b/>
          <w:bCs/>
          <w:color w:val="000000"/>
          <w:sz w:val="20"/>
          <w:szCs w:val="20"/>
        </w:rPr>
        <w:t xml:space="preserve"> </w:t>
      </w:r>
      <w:r>
        <w:rPr>
          <w:rFonts w:ascii="华文隶书" w:eastAsia="华文隶书" w:hAnsi="华文隶书"/>
          <w:b/>
          <w:bCs/>
          <w:color w:val="000000"/>
          <w:sz w:val="20"/>
          <w:szCs w:val="20"/>
        </w:rPr>
        <w:t>术</w:t>
      </w:r>
      <w:r>
        <w:rPr>
          <w:b/>
          <w:bCs/>
          <w:color w:val="000000"/>
          <w:sz w:val="20"/>
          <w:szCs w:val="20"/>
        </w:rPr>
        <w:t xml:space="preserve"> </w:t>
      </w:r>
      <w:r>
        <w:rPr>
          <w:rFonts w:ascii="华文隶书" w:eastAsia="华文隶书" w:hAnsi="华文隶书" w:hint="eastAsia"/>
          <w:b/>
          <w:bCs/>
          <w:color w:val="000000"/>
          <w:sz w:val="20"/>
          <w:szCs w:val="20"/>
        </w:rPr>
        <w:t>大 学</w:t>
      </w:r>
    </w:p>
    <w:p>
      <w:pPr>
        <w:snapToGrid w:val="0"/>
        <w:spacing w:line="460" w:lineRule="exact"/>
        <w:ind w:firstLine="2400" w:firstLineChars="1000"/>
        <w:jc w:val="both"/>
        <w:rPr>
          <w:sz w:val="20"/>
          <w:szCs w:val="20"/>
        </w:rPr>
      </w:pPr>
      <w:r>
        <w:rPr>
          <w:sz w:val="20"/>
          <w:szCs w:val="20"/>
        </w:rPr>
        <w:t>SHENZHEN  POLYTECHNIC UNIVERSITY</w:t>
      </w:r>
    </w:p>
    <w:p>
      <w:pPr>
        <w:snapToGrid w:val="0"/>
        <w:spacing w:line="560" w:lineRule="exact"/>
        <w:rPr>
          <w:rFonts w:ascii="宋体" w:eastAsia="宋体" w:hAnsi="宋体"/>
          <w:color w:val="000000"/>
          <w:sz w:val="30"/>
          <w:szCs w:val="30"/>
        </w:rPr>
      </w:pPr>
    </w:p>
    <w:p>
      <w:pPr>
        <w:snapToGrid w:val="0"/>
        <w:spacing w:line="460" w:lineRule="exact"/>
        <w:jc w:val="center"/>
        <w:rPr>
          <w:rFonts w:ascii="华文琥珀" w:eastAsia="华文琥珀" w:hAnsi="华文琥珀"/>
          <w:b/>
          <w:bCs/>
          <w:color w:val="000000"/>
          <w:sz w:val="30"/>
          <w:szCs w:val="30"/>
        </w:rPr>
      </w:pPr>
      <w:r>
        <w:rPr>
          <w:rFonts w:ascii="华文琥珀" w:eastAsia="华文琥珀" w:hAnsi="华文琥珀"/>
          <w:b/>
          <w:bCs/>
          <w:color w:val="000000"/>
          <w:sz w:val="30"/>
          <w:szCs w:val="30"/>
        </w:rPr>
        <w:t>货</w:t>
      </w:r>
      <w:r>
        <w:rPr>
          <w:b/>
          <w:bCs/>
          <w:color w:val="000000"/>
          <w:sz w:val="30"/>
          <w:szCs w:val="30"/>
        </w:rPr>
        <w:t xml:space="preserve"> </w:t>
      </w:r>
      <w:r>
        <w:rPr>
          <w:rFonts w:ascii="华文琥珀" w:eastAsia="华文琥珀" w:hAnsi="华文琥珀"/>
          <w:b/>
          <w:bCs/>
          <w:color w:val="000000"/>
          <w:sz w:val="30"/>
          <w:szCs w:val="30"/>
        </w:rPr>
        <w:t>物</w:t>
      </w:r>
      <w:r>
        <w:rPr>
          <w:b/>
          <w:bCs/>
          <w:color w:val="000000"/>
          <w:sz w:val="30"/>
          <w:szCs w:val="30"/>
        </w:rPr>
        <w:t xml:space="preserve"> </w:t>
      </w:r>
      <w:r>
        <w:rPr>
          <w:rFonts w:ascii="华文琥珀" w:eastAsia="华文琥珀" w:hAnsi="华文琥珀"/>
          <w:b/>
          <w:bCs/>
          <w:color w:val="000000"/>
          <w:sz w:val="30"/>
          <w:szCs w:val="30"/>
        </w:rPr>
        <w:t>合</w:t>
      </w:r>
      <w:r>
        <w:rPr>
          <w:b/>
          <w:bCs/>
          <w:color w:val="000000"/>
          <w:sz w:val="30"/>
          <w:szCs w:val="30"/>
        </w:rPr>
        <w:t xml:space="preserve"> </w:t>
      </w:r>
      <w:r>
        <w:rPr>
          <w:rFonts w:ascii="华文琥珀" w:eastAsia="华文琥珀" w:hAnsi="华文琥珀"/>
          <w:b/>
          <w:bCs/>
          <w:color w:val="000000"/>
          <w:sz w:val="30"/>
          <w:szCs w:val="30"/>
        </w:rPr>
        <w:t>同</w:t>
      </w:r>
    </w:p>
    <w:p>
      <w:pPr>
        <w:snapToGrid w:val="0"/>
        <w:spacing w:line="460" w:lineRule="exact"/>
        <w:rPr>
          <w:rFonts w:ascii="宋体" w:eastAsia="宋体" w:hAnsi="宋体"/>
          <w:color w:val="000000"/>
          <w:sz w:val="20"/>
          <w:szCs w:val="20"/>
        </w:rPr>
      </w:pPr>
    </w:p>
    <w:p>
      <w:pPr>
        <w:snapToGrid w:val="0"/>
        <w:spacing w:line="460" w:lineRule="exact"/>
        <w:rPr>
          <w:color w:val="000000"/>
          <w:sz w:val="20"/>
          <w:szCs w:val="20"/>
        </w:rPr>
      </w:pPr>
      <w:r>
        <w:rPr>
          <w:rFonts w:ascii="宋体" w:eastAsia="宋体" w:hAnsi="宋体"/>
          <w:b/>
          <w:bCs/>
          <w:sz w:val="20"/>
          <w:szCs w:val="20"/>
        </w:rPr>
        <w:t>甲方</w:t>
      </w:r>
      <w:r>
        <w:rPr>
          <w:rFonts w:ascii="宋体" w:eastAsia="宋体" w:hAnsi="宋体"/>
          <w:b/>
          <w:bCs/>
          <w:color w:val="000000"/>
          <w:sz w:val="20"/>
          <w:szCs w:val="20"/>
        </w:rPr>
        <w:t>（采购人）：</w:t>
      </w:r>
      <w:r>
        <w:rPr>
          <w:b/>
          <w:bCs/>
          <w:color w:val="000000"/>
          <w:sz w:val="20"/>
          <w:szCs w:val="20"/>
        </w:rPr>
        <w:t xml:space="preserve"> </w:t>
      </w:r>
      <w:r>
        <w:rPr>
          <w:rFonts w:ascii="宋体" w:eastAsia="宋体" w:hAnsi="宋体"/>
          <w:b/>
          <w:bCs/>
          <w:color w:val="000000"/>
          <w:sz w:val="20"/>
          <w:szCs w:val="20"/>
        </w:rPr>
        <w:t>深圳职业技术</w:t>
      </w:r>
      <w:r>
        <w:rPr>
          <w:rFonts w:ascii="宋体" w:eastAsia="宋体" w:hAnsi="宋体" w:hint="eastAsia"/>
          <w:b/>
          <w:bCs/>
          <w:color w:val="000000"/>
          <w:sz w:val="20"/>
          <w:szCs w:val="20"/>
        </w:rPr>
        <w:t>大学</w:t>
      </w:r>
      <w:r>
        <w:rPr>
          <w:color w:val="000000"/>
          <w:sz w:val="20"/>
          <w:szCs w:val="20"/>
        </w:rPr>
        <w:t xml:space="preserve">          </w:t>
      </w:r>
      <w:r>
        <w:rPr>
          <w:color w:val="000000"/>
          <w:sz w:val="20"/>
          <w:szCs w:val="20"/>
        </w:rPr>
        <w:tab/>
      </w:r>
    </w:p>
    <w:p>
      <w:pPr>
        <w:snapToGrid w:val="0"/>
        <w:spacing w:line="460" w:lineRule="exact"/>
        <w:rPr>
          <w:rFonts w:ascii="宋体" w:eastAsia="宋体" w:hAnsi="宋体"/>
          <w:b/>
          <w:bCs/>
          <w:color w:val="000000"/>
          <w:sz w:val="20"/>
          <w:szCs w:val="20"/>
        </w:rPr>
      </w:pPr>
      <w:r>
        <w:rPr>
          <w:rFonts w:ascii="宋体" w:eastAsia="宋体" w:hAnsi="宋体"/>
          <w:b/>
          <w:bCs/>
          <w:color w:val="000000"/>
          <w:sz w:val="20"/>
          <w:szCs w:val="20"/>
        </w:rPr>
        <w:t>乙方（供应商）：</w:t>
      </w:r>
    </w:p>
    <w:p>
      <w:pPr>
        <w:snapToGrid w:val="0"/>
        <w:spacing w:line="360" w:lineRule="exact"/>
        <w:ind w:firstLine="480" w:firstLineChars="200"/>
        <w:rPr>
          <w:color w:val="000000"/>
          <w:sz w:val="20"/>
          <w:szCs w:val="20"/>
        </w:rPr>
      </w:pPr>
      <w:r>
        <w:rPr>
          <w:rFonts w:ascii="宋体" w:eastAsia="宋体" w:hAnsi="宋体" w:hint="eastAsia"/>
          <w:color w:val="000000"/>
          <w:sz w:val="20"/>
          <w:szCs w:val="20"/>
        </w:rPr>
        <w:t>依据</w:t>
      </w:r>
      <w:r>
        <w:rPr>
          <w:color w:val="000000"/>
          <w:sz w:val="20"/>
          <w:szCs w:val="20"/>
          <w:u w:val="single"/>
        </w:rPr>
        <w:t xml:space="preserve">     </w:t>
      </w:r>
      <w:r>
        <w:rPr>
          <w:rFonts w:ascii="宋体" w:eastAsia="宋体" w:hAnsi="宋体"/>
          <w:color w:val="000000"/>
          <w:sz w:val="20"/>
          <w:szCs w:val="20"/>
        </w:rPr>
        <w:t>年</w:t>
      </w:r>
      <w:r>
        <w:rPr>
          <w:color w:val="000000"/>
          <w:sz w:val="20"/>
          <w:szCs w:val="20"/>
          <w:u w:val="single"/>
        </w:rPr>
        <w:t xml:space="preserve">   </w:t>
      </w:r>
      <w:r>
        <w:rPr>
          <w:rFonts w:ascii="宋体" w:eastAsia="宋体" w:hAnsi="宋体"/>
          <w:color w:val="000000"/>
          <w:sz w:val="20"/>
          <w:szCs w:val="20"/>
        </w:rPr>
        <w:t>月</w:t>
      </w:r>
      <w:r>
        <w:rPr>
          <w:color w:val="000000"/>
          <w:sz w:val="20"/>
          <w:szCs w:val="20"/>
          <w:u w:val="single"/>
        </w:rPr>
        <w:t xml:space="preserve">   </w:t>
      </w:r>
      <w:r>
        <w:rPr>
          <w:rFonts w:ascii="宋体" w:eastAsia="宋体" w:hAnsi="宋体"/>
          <w:color w:val="000000"/>
          <w:sz w:val="20"/>
          <w:szCs w:val="20"/>
        </w:rPr>
        <w:t>日</w:t>
      </w:r>
      <w:r>
        <w:rPr>
          <w:rFonts w:ascii="宋体" w:eastAsia="宋体" w:hAnsi="宋体" w:hint="eastAsia"/>
          <w:color w:val="000000"/>
          <w:sz w:val="20"/>
          <w:szCs w:val="20"/>
        </w:rPr>
        <w:t>深圳职业技术大学</w:t>
      </w:r>
      <w:r>
        <w:rPr>
          <w:rFonts w:ascii="宋体" w:eastAsia="宋体" w:hAnsi="宋体"/>
          <w:color w:val="000000"/>
          <w:sz w:val="20"/>
          <w:szCs w:val="20"/>
        </w:rPr>
        <w:t xml:space="preserve">     </w:t>
      </w:r>
      <w:r>
        <w:rPr>
          <w:rFonts w:ascii="宋体" w:eastAsia="宋体" w:hAnsi="宋体" w:hint="eastAsia"/>
          <w:color w:val="000000"/>
          <w:sz w:val="20"/>
          <w:szCs w:val="20"/>
        </w:rPr>
        <w:t xml:space="preserve"> </w:t>
      </w:r>
      <w:r>
        <w:rPr>
          <w:rFonts w:ascii="宋体" w:eastAsia="宋体" w:hAnsi="宋体"/>
          <w:color w:val="000000"/>
          <w:sz w:val="20"/>
          <w:szCs w:val="20"/>
        </w:rPr>
        <w:t xml:space="preserve">           </w:t>
      </w:r>
      <w:r>
        <w:rPr>
          <w:rFonts w:ascii="宋体" w:eastAsia="宋体" w:hAnsi="宋体" w:hint="eastAsia"/>
          <w:color w:val="000000"/>
          <w:sz w:val="20"/>
          <w:szCs w:val="20"/>
        </w:rPr>
        <w:t>项目</w:t>
      </w:r>
      <w:r>
        <w:rPr>
          <w:rFonts w:ascii="宋体" w:eastAsia="宋体" w:hAnsi="宋体"/>
          <w:color w:val="000000"/>
          <w:sz w:val="20"/>
          <w:szCs w:val="20"/>
        </w:rPr>
        <w:t>（</w:t>
      </w:r>
      <w:r>
        <w:rPr>
          <w:rFonts w:ascii="宋体" w:eastAsia="宋体" w:hAnsi="宋体" w:hint="eastAsia"/>
          <w:color w:val="000000"/>
          <w:sz w:val="20"/>
          <w:szCs w:val="20"/>
        </w:rPr>
        <w:t>项目</w:t>
      </w:r>
      <w:r>
        <w:rPr>
          <w:rFonts w:ascii="宋体" w:eastAsia="宋体" w:hAnsi="宋体"/>
          <w:color w:val="000000"/>
          <w:sz w:val="20"/>
          <w:szCs w:val="20"/>
        </w:rPr>
        <w:t>编号：     ）</w:t>
      </w:r>
      <w:r>
        <w:rPr>
          <w:rFonts w:ascii="宋体" w:eastAsia="宋体" w:hAnsi="宋体" w:hint="eastAsia"/>
          <w:color w:val="000000"/>
          <w:sz w:val="20"/>
          <w:szCs w:val="20"/>
        </w:rPr>
        <w:t>的招标（</w:t>
      </w:r>
      <w:r>
        <w:rPr>
          <w:rFonts w:ascii="宋体" w:eastAsia="宋体" w:hAnsi="宋体"/>
          <w:color w:val="000000"/>
          <w:sz w:val="20"/>
          <w:szCs w:val="20"/>
        </w:rPr>
        <w:t>采购</w:t>
      </w:r>
      <w:r>
        <w:rPr>
          <w:rFonts w:ascii="宋体" w:eastAsia="宋体" w:hAnsi="宋体" w:hint="eastAsia"/>
          <w:color w:val="000000"/>
          <w:sz w:val="20"/>
          <w:szCs w:val="20"/>
        </w:rPr>
        <w:t>）</w:t>
      </w:r>
      <w:r>
        <w:rPr>
          <w:rFonts w:ascii="宋体" w:eastAsia="宋体" w:hAnsi="宋体"/>
          <w:color w:val="000000"/>
          <w:sz w:val="20"/>
          <w:szCs w:val="20"/>
        </w:rPr>
        <w:t>结果，甲、乙双方在</w:t>
      </w:r>
      <w:r>
        <w:rPr>
          <w:rFonts w:ascii="宋体" w:eastAsia="宋体" w:hAnsi="宋体"/>
          <w:sz w:val="20"/>
          <w:szCs w:val="20"/>
        </w:rPr>
        <w:t>招标文件</w:t>
      </w:r>
      <w:r>
        <w:rPr>
          <w:rFonts w:ascii="宋体" w:eastAsia="宋体" w:hAnsi="宋体"/>
          <w:color w:val="000000"/>
          <w:sz w:val="20"/>
          <w:szCs w:val="20"/>
        </w:rPr>
        <w:t>和投标文件基础上，经友好协商，同意签订本合同。</w:t>
      </w:r>
      <w:r>
        <w:rPr>
          <w:rFonts w:ascii="宋体" w:eastAsia="宋体" w:hAnsi="宋体" w:hint="eastAsia"/>
          <w:sz w:val="20"/>
          <w:szCs w:val="20"/>
        </w:rPr>
        <w:t>乙方投标文件已明确而本合同未约定的内容，以投标文件为准；本合同约定的内容与投标文件不一致的，以本合同为准。</w:t>
      </w:r>
      <w:r>
        <w:rPr>
          <w:color w:val="000000"/>
          <w:sz w:val="20"/>
          <w:szCs w:val="20"/>
        </w:rPr>
        <w:tab/>
      </w:r>
    </w:p>
    <w:p>
      <w:pPr>
        <w:snapToGrid w:val="0"/>
        <w:spacing w:after="187" w:line="460" w:lineRule="exact"/>
        <w:ind w:firstLine="480" w:firstLineChars="200"/>
        <w:rPr>
          <w:b/>
          <w:bCs/>
          <w:color w:val="000000"/>
          <w:sz w:val="20"/>
          <w:szCs w:val="20"/>
        </w:rPr>
      </w:pPr>
      <w:r>
        <w:rPr>
          <w:rFonts w:ascii="宋体" w:eastAsia="宋体" w:hAnsi="宋体"/>
          <w:b/>
          <w:bCs/>
          <w:sz w:val="20"/>
          <w:szCs w:val="20"/>
        </w:rPr>
        <w:t>第一条</w:t>
      </w:r>
      <w:r>
        <w:rPr>
          <w:rFonts w:ascii="宋体" w:eastAsia="宋体" w:hAnsi="宋体"/>
          <w:b/>
          <w:bCs/>
          <w:color w:val="FF0000"/>
          <w:sz w:val="20"/>
          <w:szCs w:val="20"/>
        </w:rPr>
        <w:t xml:space="preserve"> </w:t>
      </w:r>
      <w:r>
        <w:rPr>
          <w:rFonts w:ascii="宋体" w:eastAsia="宋体" w:hAnsi="宋体"/>
          <w:b/>
          <w:bCs/>
          <w:color w:val="000000"/>
          <w:sz w:val="20"/>
          <w:szCs w:val="20"/>
        </w:rPr>
        <w:t>货物清单：</w:t>
      </w:r>
      <w:r>
        <w:rPr>
          <w:rFonts w:ascii="宋体" w:eastAsia="宋体" w:hAnsi="宋体"/>
          <w:b/>
          <w:bCs/>
          <w:color w:val="000000"/>
          <w:sz w:val="20"/>
          <w:szCs w:val="20"/>
          <w:u w:val="single"/>
        </w:rPr>
        <w:t xml:space="preserve"> </w:t>
      </w:r>
      <w:r>
        <w:rPr>
          <w:rFonts w:ascii="宋体" w:eastAsia="宋体" w:hAnsi="宋体"/>
          <w:b/>
          <w:bCs/>
          <w:color w:val="FF0000"/>
          <w:sz w:val="20"/>
          <w:szCs w:val="20"/>
          <w:u w:val="single"/>
        </w:rPr>
        <w:t xml:space="preserve"> </w:t>
      </w:r>
      <w:r>
        <w:rPr>
          <w:rFonts w:ascii="宋体" w:eastAsia="宋体" w:hAnsi="宋体"/>
          <w:b/>
          <w:bCs/>
          <w:color w:val="FF0000"/>
          <w:sz w:val="20"/>
          <w:szCs w:val="20"/>
          <w:highlight w:val="yellow"/>
          <w:u w:val="single"/>
        </w:rPr>
        <w:t>（填写合同项目名称，填写后请删除此提示信息）</w:t>
      </w:r>
      <w:r>
        <w:rPr>
          <w:rFonts w:ascii="宋体" w:eastAsia="宋体" w:hAnsi="宋体"/>
          <w:b/>
          <w:bCs/>
          <w:color w:val="FF0000"/>
          <w:sz w:val="20"/>
          <w:szCs w:val="20"/>
          <w:u w:val="single"/>
        </w:rPr>
        <w:t xml:space="preserve"> </w:t>
      </w:r>
      <w:r>
        <w:rPr>
          <w:rFonts w:ascii="宋体" w:eastAsia="宋体" w:hAnsi="宋体"/>
          <w:b/>
          <w:bCs/>
          <w:color w:val="000000"/>
          <w:sz w:val="20"/>
          <w:szCs w:val="20"/>
          <w:u w:val="single"/>
        </w:rPr>
        <w:t xml:space="preserve">     </w:t>
      </w:r>
      <w:r>
        <w:rPr>
          <w:b/>
          <w:bCs/>
          <w:color w:val="000000"/>
          <w:sz w:val="20"/>
          <w:szCs w:val="20"/>
        </w:rPr>
        <w:tab/>
      </w:r>
    </w:p>
    <w:tbl>
      <w:tblPr>
        <w:tblStyle w:val="TableGrid"/>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Look w:val="0000"/>
      </w:tblPr>
      <w:tblGrid>
        <w:gridCol w:w="1986"/>
        <w:gridCol w:w="1660"/>
        <w:gridCol w:w="1335"/>
        <w:gridCol w:w="974"/>
        <w:gridCol w:w="425"/>
        <w:gridCol w:w="567"/>
        <w:gridCol w:w="992"/>
        <w:gridCol w:w="1276"/>
      </w:tblGrid>
      <w:tr>
        <w:tblPrEx>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Look w:val="0000"/>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黑体" w:eastAsia="黑体" w:hAnsi="黑体"/>
                <w:bCs/>
                <w:color w:val="000000"/>
                <w:sz w:val="20"/>
                <w:szCs w:val="20"/>
              </w:rPr>
            </w:pPr>
            <w:r>
              <w:rPr>
                <w:rFonts w:ascii="黑体" w:eastAsia="黑体" w:hAnsi="黑体"/>
                <w:color w:val="000000"/>
                <w:sz w:val="20"/>
                <w:szCs w:val="20"/>
              </w:rPr>
              <w:t xml:space="preserve">  </w:t>
            </w:r>
            <w:r>
              <w:rPr>
                <w:rFonts w:ascii="黑体" w:eastAsia="黑体" w:hAnsi="黑体"/>
                <w:bCs/>
                <w:color w:val="000000"/>
                <w:sz w:val="20"/>
                <w:szCs w:val="20"/>
              </w:rPr>
              <w:t xml:space="preserve">  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品  牌</w:t>
            </w: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型  号</w:t>
            </w: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单 价</w:t>
            </w: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黑体" w:eastAsia="黑体" w:hAnsi="黑体"/>
                <w:bCs/>
                <w:color w:val="000000"/>
                <w:sz w:val="20"/>
                <w:szCs w:val="20"/>
              </w:rPr>
            </w:pPr>
            <w:r>
              <w:rPr>
                <w:rFonts w:ascii="黑体" w:eastAsia="黑体" w:hAnsi="黑体"/>
                <w:bCs/>
                <w:color w:val="000000"/>
                <w:sz w:val="20"/>
                <w:szCs w:val="20"/>
              </w:rPr>
              <w:t>总 价（元）</w:t>
            </w:r>
          </w:p>
        </w:tc>
      </w:tr>
      <w:tr>
        <w:tblPrEx>
          <w:tblW w:w="9215" w:type="dxa"/>
          <w:tblInd w:w="-436" w:type="dxa"/>
          <w:tblLayout w:type="fixed"/>
          <w:tblCellMar>
            <w:top w:w="120" w:type="dxa"/>
            <w:left w:w="60" w:type="dxa"/>
            <w:bottom w:w="120" w:type="dxa"/>
            <w:right w:w="60" w:type="dxa"/>
          </w:tblCellMar>
          <w:tblLook w:val="000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hAnsi="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hAnsi="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hAnsi="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hAnsi="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hAnsi="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hAnsi="宋体"/>
                <w:color w:val="000000"/>
                <w:sz w:val="20"/>
                <w:szCs w:val="20"/>
              </w:rPr>
            </w:pPr>
          </w:p>
        </w:tc>
      </w:tr>
      <w:tr>
        <w:tblPrEx>
          <w:tblW w:w="9215" w:type="dxa"/>
          <w:tblInd w:w="-436" w:type="dxa"/>
          <w:tblLayout w:type="fixed"/>
          <w:tblCellMar>
            <w:top w:w="120" w:type="dxa"/>
            <w:left w:w="60" w:type="dxa"/>
            <w:bottom w:w="120" w:type="dxa"/>
            <w:right w:w="60" w:type="dxa"/>
          </w:tblCellMar>
          <w:tblLook w:val="000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hAnsi="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hAnsi="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r>
      <w:tr>
        <w:tblPrEx>
          <w:tblW w:w="9215" w:type="dxa"/>
          <w:tblInd w:w="-436" w:type="dxa"/>
          <w:tblLayout w:type="fixed"/>
          <w:tblCellMar>
            <w:top w:w="120" w:type="dxa"/>
            <w:left w:w="60" w:type="dxa"/>
            <w:bottom w:w="120" w:type="dxa"/>
            <w:right w:w="60" w:type="dxa"/>
          </w:tblCellMar>
          <w:tblLook w:val="0000"/>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hAnsi="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hAnsi="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hAnsi="宋体"/>
                <w:color w:val="000000"/>
                <w:sz w:val="20"/>
                <w:szCs w:val="20"/>
              </w:rPr>
            </w:pPr>
          </w:p>
        </w:tc>
      </w:tr>
      <w:tr>
        <w:tblPrEx>
          <w:tblW w:w="9215" w:type="dxa"/>
          <w:tblInd w:w="-436" w:type="dxa"/>
          <w:tblLayout w:type="fixed"/>
          <w:tblCellMar>
            <w:top w:w="120" w:type="dxa"/>
            <w:left w:w="60" w:type="dxa"/>
            <w:bottom w:w="120" w:type="dxa"/>
            <w:right w:w="60" w:type="dxa"/>
          </w:tblCellMar>
          <w:tblLook w:val="0000"/>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宋体" w:eastAsia="宋体" w:hAnsi="宋体"/>
                <w:b/>
                <w:bCs/>
                <w:color w:val="000000"/>
                <w:sz w:val="20"/>
                <w:szCs w:val="20"/>
              </w:rPr>
            </w:pPr>
            <w:r>
              <w:rPr>
                <w:rFonts w:ascii="宋体" w:eastAsia="宋体" w:hAnsi="宋体"/>
                <w:b/>
                <w:bCs/>
                <w:color w:val="000000"/>
                <w:sz w:val="20"/>
                <w:szCs w:val="20"/>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b/>
                <w:bCs/>
                <w:color w:val="000000"/>
                <w:sz w:val="20"/>
                <w:szCs w:val="20"/>
              </w:rPr>
            </w:pPr>
            <w:r>
              <w:rPr>
                <w:rFonts w:ascii="宋体" w:eastAsia="宋体" w:hAnsi="宋体"/>
                <w:b/>
                <w:bCs/>
                <w:color w:val="000000"/>
                <w:sz w:val="20"/>
                <w:szCs w:val="20"/>
              </w:rPr>
              <w:t>￥（大写）：</w:t>
            </w:r>
            <w:r>
              <w:rPr>
                <w:b/>
                <w:bCs/>
                <w:color w:val="000000"/>
                <w:sz w:val="20"/>
                <w:szCs w:val="20"/>
              </w:rPr>
              <w:t xml:space="preserve"> </w:t>
            </w:r>
            <w:r>
              <w:rPr>
                <w:rFonts w:ascii="宋体" w:eastAsia="宋体" w:hAnsi="宋体"/>
                <w:b/>
                <w:bCs/>
                <w:color w:val="000000"/>
                <w:sz w:val="20"/>
                <w:szCs w:val="20"/>
                <w:u w:val="single"/>
              </w:rPr>
              <w:t xml:space="preserve">                                    </w:t>
            </w:r>
            <w:r>
              <w:rPr>
                <w:b/>
                <w:bCs/>
                <w:color w:val="000000"/>
                <w:sz w:val="20"/>
                <w:szCs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b/>
                <w:bCs/>
                <w:color w:val="000000"/>
                <w:sz w:val="20"/>
                <w:szCs w:val="20"/>
              </w:rPr>
            </w:pPr>
            <w:r>
              <w:rPr>
                <w:rFonts w:ascii="宋体" w:eastAsia="宋体" w:hAnsi="宋体"/>
                <w:b/>
                <w:bCs/>
                <w:color w:val="000000"/>
                <w:sz w:val="20"/>
                <w:szCs w:val="20"/>
              </w:rPr>
              <w:t>￥（小写）：</w:t>
            </w:r>
            <w:r>
              <w:rPr>
                <w:b/>
                <w:bCs/>
                <w:color w:val="000000"/>
                <w:sz w:val="20"/>
                <w:szCs w:val="20"/>
                <w:u w:val="single"/>
              </w:rPr>
              <w:t xml:space="preserve">          </w:t>
            </w:r>
          </w:p>
        </w:tc>
      </w:tr>
    </w:tbl>
    <w:p>
      <w:pPr>
        <w:snapToGrid w:val="0"/>
        <w:spacing w:before="187" w:line="360" w:lineRule="exact"/>
        <w:ind w:firstLine="480" w:firstLineChars="200"/>
        <w:rPr>
          <w:rFonts w:ascii="宋体" w:eastAsia="宋体" w:hAnsi="宋体"/>
          <w:b/>
          <w:bCs/>
          <w:color w:val="000000"/>
          <w:sz w:val="20"/>
          <w:szCs w:val="20"/>
        </w:rPr>
      </w:pPr>
      <w:r>
        <w:rPr>
          <w:rFonts w:ascii="宋体" w:eastAsia="宋体" w:hAnsi="宋体"/>
          <w:b/>
          <w:bCs/>
          <w:sz w:val="20"/>
          <w:szCs w:val="20"/>
        </w:rPr>
        <w:t>第二条</w:t>
      </w:r>
      <w:r>
        <w:rPr>
          <w:rFonts w:ascii="宋体" w:eastAsia="宋体" w:hAnsi="宋体"/>
          <w:b/>
          <w:bCs/>
          <w:color w:val="FF0000"/>
          <w:sz w:val="20"/>
          <w:szCs w:val="20"/>
        </w:rPr>
        <w:t xml:space="preserve"> </w:t>
      </w:r>
      <w:r>
        <w:rPr>
          <w:rFonts w:ascii="宋体" w:eastAsia="宋体" w:hAnsi="宋体"/>
          <w:b/>
          <w:bCs/>
          <w:color w:val="000000"/>
          <w:sz w:val="20"/>
          <w:szCs w:val="20"/>
        </w:rPr>
        <w:t>质量及知识产权要求</w:t>
      </w:r>
    </w:p>
    <w:p>
      <w:pPr>
        <w:snapToGrid w:val="0"/>
        <w:spacing w:line="360" w:lineRule="exact"/>
        <w:ind w:firstLine="480" w:firstLineChars="200"/>
        <w:rPr>
          <w:rFonts w:ascii="宋体" w:eastAsia="宋体" w:hAnsi="宋体"/>
          <w:color w:val="000000"/>
          <w:sz w:val="20"/>
          <w:szCs w:val="20"/>
        </w:rPr>
      </w:pPr>
      <w:r>
        <w:rPr>
          <w:rFonts w:ascii="宋体" w:eastAsia="宋体" w:hAnsi="宋体" w:hint="eastAsia"/>
          <w:color w:val="000000"/>
          <w:sz w:val="20"/>
          <w:szCs w:val="20"/>
        </w:rPr>
        <w:t>（一）</w:t>
      </w:r>
      <w:r>
        <w:rPr>
          <w:rFonts w:ascii="宋体" w:eastAsia="宋体" w:hAnsi="宋体"/>
          <w:color w:val="000000"/>
          <w:sz w:val="20"/>
          <w:szCs w:val="20"/>
        </w:rPr>
        <w:t>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rFonts w:ascii="宋体" w:eastAsia="宋体" w:hAnsi="宋体"/>
          <w:color w:val="000000"/>
          <w:sz w:val="20"/>
          <w:szCs w:val="20"/>
        </w:rPr>
      </w:pPr>
      <w:r>
        <w:rPr>
          <w:rFonts w:ascii="宋体" w:eastAsia="宋体" w:hAnsi="宋体" w:hint="eastAsia"/>
          <w:color w:val="000000"/>
          <w:sz w:val="20"/>
          <w:szCs w:val="20"/>
        </w:rPr>
        <w:t>（二）乙方提供的产品不得侵害第三人的知识产权，否则，乙方应赔偿甲方因此遭受的一切损失（包括但不限于赔偿金、违约金、律师费、调查取证费、差旅费等）。</w:t>
      </w:r>
      <w:r>
        <w:rPr>
          <w:rFonts w:ascii="宋体" w:eastAsia="宋体" w:hAnsi="宋体" w:hint="eastAsia"/>
          <w:color w:val="000000"/>
          <w:sz w:val="20"/>
          <w:szCs w:val="20"/>
        </w:rPr>
        <w:tab/>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sz w:val="20"/>
          <w:szCs w:val="20"/>
        </w:rPr>
        <w:t>第三条</w:t>
      </w:r>
      <w:r>
        <w:rPr>
          <w:rFonts w:ascii="宋体" w:eastAsia="宋体" w:hAnsi="宋体"/>
          <w:b/>
          <w:bCs/>
          <w:color w:val="FF0000"/>
          <w:sz w:val="20"/>
          <w:szCs w:val="20"/>
        </w:rPr>
        <w:t xml:space="preserve"> </w:t>
      </w:r>
      <w:r>
        <w:rPr>
          <w:rFonts w:ascii="宋体" w:eastAsia="宋体" w:hAnsi="宋体"/>
          <w:b/>
          <w:bCs/>
          <w:color w:val="000000"/>
          <w:sz w:val="20"/>
          <w:szCs w:val="20"/>
        </w:rPr>
        <w:t>交货地点</w:t>
      </w:r>
    </w:p>
    <w:p>
      <w:pPr>
        <w:snapToGrid w:val="0"/>
        <w:spacing w:line="360" w:lineRule="exact"/>
        <w:ind w:firstLine="480" w:firstLineChars="200"/>
        <w:rPr>
          <w:color w:val="000000"/>
          <w:sz w:val="20"/>
          <w:szCs w:val="20"/>
        </w:rPr>
      </w:pPr>
      <w:r>
        <w:rPr>
          <w:rFonts w:ascii="宋体" w:eastAsia="宋体" w:hAnsi="宋体"/>
          <w:color w:val="000000"/>
          <w:sz w:val="20"/>
          <w:szCs w:val="20"/>
        </w:rPr>
        <w:t>深圳市南山区西丽湖深圳职业技术</w:t>
      </w:r>
      <w:r>
        <w:rPr>
          <w:rFonts w:ascii="宋体" w:eastAsia="宋体" w:hAnsi="宋体" w:hint="eastAsia"/>
          <w:color w:val="000000"/>
          <w:sz w:val="20"/>
          <w:szCs w:val="20"/>
        </w:rPr>
        <w:t>大学</w:t>
      </w:r>
      <w:r>
        <w:rPr>
          <w:rFonts w:ascii="宋体" w:eastAsia="宋体" w:hAnsi="宋体"/>
          <w:color w:val="000000"/>
          <w:sz w:val="20"/>
          <w:szCs w:val="20"/>
        </w:rPr>
        <w:t>（校内具体地点由甲方指定）。</w:t>
      </w:r>
      <w:r>
        <w:rPr>
          <w:color w:val="000000"/>
          <w:sz w:val="20"/>
          <w:szCs w:val="20"/>
        </w:rPr>
        <w:tab/>
      </w:r>
      <w:r>
        <w:rPr>
          <w:color w:val="000000"/>
          <w:sz w:val="20"/>
          <w:szCs w:val="20"/>
        </w:rPr>
        <w:tab/>
      </w:r>
      <w:r>
        <w:rPr>
          <w:color w:val="000000"/>
          <w:sz w:val="20"/>
          <w:szCs w:val="20"/>
        </w:rPr>
        <w:tab/>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sz w:val="20"/>
          <w:szCs w:val="20"/>
        </w:rPr>
        <w:t>第四条</w:t>
      </w:r>
      <w:r>
        <w:rPr>
          <w:rFonts w:ascii="宋体" w:eastAsia="宋体" w:hAnsi="宋体"/>
          <w:b/>
          <w:bCs/>
          <w:color w:val="FF0000"/>
          <w:sz w:val="20"/>
          <w:szCs w:val="20"/>
        </w:rPr>
        <w:t xml:space="preserve"> </w:t>
      </w:r>
      <w:r>
        <w:rPr>
          <w:rFonts w:ascii="宋体" w:eastAsia="宋体" w:hAnsi="宋体"/>
          <w:b/>
          <w:bCs/>
          <w:color w:val="000000"/>
          <w:sz w:val="20"/>
          <w:szCs w:val="20"/>
        </w:rPr>
        <w:t>交货期限</w:t>
      </w:r>
    </w:p>
    <w:p>
      <w:pPr>
        <w:snapToGrid w:val="0"/>
        <w:spacing w:line="360" w:lineRule="exact"/>
        <w:ind w:firstLine="480" w:firstLineChars="200"/>
        <w:rPr>
          <w:color w:val="000000"/>
          <w:sz w:val="20"/>
          <w:szCs w:val="20"/>
        </w:rPr>
      </w:pPr>
      <w:r>
        <w:rPr>
          <w:rFonts w:ascii="宋体" w:eastAsia="宋体" w:hAnsi="宋体"/>
          <w:color w:val="000000"/>
          <w:sz w:val="20"/>
          <w:szCs w:val="20"/>
        </w:rPr>
        <w:t>合同签订后</w:t>
      </w:r>
      <w:r>
        <w:rPr>
          <w:rFonts w:ascii="宋体" w:eastAsia="宋体" w:hAnsi="宋体"/>
          <w:color w:val="FF0000"/>
          <w:sz w:val="20"/>
          <w:szCs w:val="20"/>
          <w:u w:val="single"/>
        </w:rPr>
        <w:t xml:space="preserve">      </w:t>
      </w:r>
      <w:r>
        <w:rPr>
          <w:rFonts w:ascii="宋体" w:eastAsia="宋体" w:hAnsi="宋体"/>
          <w:color w:val="000000"/>
          <w:sz w:val="20"/>
          <w:szCs w:val="20"/>
        </w:rPr>
        <w:t>个日历日内交货，产品的附件、备品备件及专用工具、技术文件和资料等应随产品一同交付。</w:t>
      </w:r>
      <w:r>
        <w:rPr>
          <w:color w:val="000000"/>
          <w:sz w:val="20"/>
          <w:szCs w:val="20"/>
        </w:rPr>
        <w:tab/>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sz w:val="20"/>
          <w:szCs w:val="20"/>
        </w:rPr>
        <w:t>第五条</w:t>
      </w:r>
      <w:r>
        <w:rPr>
          <w:rFonts w:ascii="宋体" w:eastAsia="宋体" w:hAnsi="宋体"/>
          <w:b/>
          <w:bCs/>
          <w:color w:val="FF0000"/>
          <w:sz w:val="20"/>
          <w:szCs w:val="20"/>
        </w:rPr>
        <w:t xml:space="preserve"> </w:t>
      </w:r>
      <w:r>
        <w:rPr>
          <w:rFonts w:ascii="宋体" w:eastAsia="宋体" w:hAnsi="宋体"/>
          <w:b/>
          <w:bCs/>
          <w:color w:val="000000"/>
          <w:sz w:val="20"/>
          <w:szCs w:val="20"/>
        </w:rPr>
        <w:t>运输及包装方式的要求</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乙方负责产品正式验收合格前的一切费用（包括运输、包装、仓储、安装、保险等费用）。</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包装方式按照原厂出厂原标准，乙方承担由于其包装或其防护措施不妥而引起货物锈蚀、损坏和丢失等任何损失，并按照本合同第十</w:t>
      </w:r>
      <w:r>
        <w:rPr>
          <w:rFonts w:ascii="宋体" w:eastAsia="宋体" w:hAnsi="宋体" w:hint="eastAsia"/>
          <w:color w:val="000000"/>
          <w:sz w:val="20"/>
          <w:szCs w:val="20"/>
        </w:rPr>
        <w:t>一</w:t>
      </w:r>
      <w:r>
        <w:rPr>
          <w:rFonts w:ascii="宋体" w:eastAsia="宋体" w:hAnsi="宋体"/>
          <w:color w:val="000000"/>
          <w:sz w:val="20"/>
          <w:szCs w:val="20"/>
        </w:rPr>
        <w:t>条承担因此而发生的违约责任。</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第六条  安装、调试、验收及相关技术文件、资料</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乙方将产品运输并卸至甲方指定地点，甲方将会同乙方及相关单位在到货后</w:t>
      </w:r>
      <w:r>
        <w:rPr>
          <w:rFonts w:ascii="宋体" w:eastAsia="宋体" w:hAnsi="宋体"/>
          <w:color w:val="FF0000"/>
          <w:sz w:val="20"/>
          <w:szCs w:val="20"/>
          <w:u w:val="single"/>
        </w:rPr>
        <w:t xml:space="preserve">    </w:t>
      </w:r>
      <w:r>
        <w:rPr>
          <w:rFonts w:ascii="宋体" w:eastAsia="宋体" w:hAnsi="宋体"/>
          <w:color w:val="000000"/>
          <w:sz w:val="20"/>
          <w:szCs w:val="20"/>
        </w:rPr>
        <w:t>个日历日内共同进行开箱检验。</w:t>
      </w:r>
    </w:p>
    <w:p>
      <w:pPr>
        <w:ind w:firstLine="480" w:firstLineChars="200"/>
        <w:rPr>
          <w:rFonts w:ascii="宋体" w:eastAsia="宋体" w:hAnsi="宋体"/>
          <w:color w:val="000000"/>
          <w:sz w:val="20"/>
          <w:szCs w:val="20"/>
        </w:rPr>
      </w:pPr>
      <w:r>
        <w:rPr>
          <w:rFonts w:ascii="宋体" w:eastAsia="宋体" w:hAnsi="宋体"/>
          <w:color w:val="000000"/>
          <w:sz w:val="20"/>
          <w:szCs w:val="20"/>
        </w:rPr>
        <w:t>乙方负责免费安装、调试。安装、调试完成后，</w:t>
      </w:r>
      <w:r>
        <w:rPr>
          <w:rFonts w:ascii="宋体" w:eastAsia="宋体" w:hAnsi="宋体"/>
          <w:color w:val="C00000"/>
          <w:sz w:val="20"/>
          <w:szCs w:val="20"/>
        </w:rPr>
        <w:t>由甲</w:t>
      </w:r>
      <w:r>
        <w:rPr>
          <w:rFonts w:ascii="宋体" w:eastAsia="宋体" w:hAnsi="宋体" w:hint="eastAsia"/>
          <w:color w:val="C00000"/>
          <w:sz w:val="20"/>
          <w:szCs w:val="20"/>
        </w:rPr>
        <w:t>方组织</w:t>
      </w:r>
      <w:r>
        <w:rPr>
          <w:rFonts w:ascii="宋体" w:eastAsia="宋体" w:hAnsi="宋体"/>
          <w:color w:val="C00000"/>
          <w:sz w:val="20"/>
          <w:szCs w:val="20"/>
        </w:rPr>
        <w:t>技术验收和商务验收，</w:t>
      </w:r>
      <w:r>
        <w:rPr>
          <w:rFonts w:ascii="宋体" w:eastAsia="宋体" w:hAnsi="宋体" w:hint="eastAsia"/>
          <w:color w:val="C00000"/>
          <w:sz w:val="20"/>
          <w:szCs w:val="20"/>
        </w:rPr>
        <w:t>乙方做好协助配合。</w:t>
      </w:r>
      <w:r>
        <w:rPr>
          <w:rFonts w:ascii="宋体" w:eastAsia="宋体" w:hAnsi="宋体"/>
          <w:color w:val="000000"/>
          <w:sz w:val="20"/>
          <w:szCs w:val="20"/>
        </w:rPr>
        <w:t>验收合格后签署《验收报告》。 产品质量和安装调试检验标准遵照国家相关规定和最新标准执行。</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验收中如发现有质量不合格或型号规格、数量等与</w:t>
      </w:r>
      <w:r>
        <w:rPr>
          <w:rFonts w:ascii="宋体" w:eastAsia="宋体" w:hAnsi="宋体" w:hint="eastAsia"/>
          <w:color w:val="000000"/>
          <w:sz w:val="20"/>
          <w:szCs w:val="20"/>
        </w:rPr>
        <w:t>合同</w:t>
      </w:r>
      <w:r>
        <w:rPr>
          <w:rFonts w:ascii="宋体" w:eastAsia="宋体" w:hAnsi="宋体"/>
          <w:color w:val="000000"/>
          <w:sz w:val="20"/>
          <w:szCs w:val="20"/>
        </w:rPr>
        <w:t>货物清单不符、提交的技术文件和资料不完整等情形，乙方应免费更换或补齐，并按照本合同第十</w:t>
      </w:r>
      <w:r>
        <w:rPr>
          <w:rFonts w:ascii="宋体" w:eastAsia="宋体" w:hAnsi="宋体" w:hint="eastAsia"/>
          <w:color w:val="000000"/>
          <w:sz w:val="20"/>
          <w:szCs w:val="20"/>
        </w:rPr>
        <w:t>一</w:t>
      </w:r>
      <w:r>
        <w:rPr>
          <w:rFonts w:ascii="宋体" w:eastAsia="宋体" w:hAnsi="宋体"/>
          <w:color w:val="000000"/>
          <w:sz w:val="20"/>
          <w:szCs w:val="20"/>
        </w:rPr>
        <w:t>条承担因此发生的违约责任。</w:t>
      </w:r>
    </w:p>
    <w:p>
      <w:pPr>
        <w:snapToGrid w:val="0"/>
        <w:spacing w:line="360" w:lineRule="exact"/>
        <w:ind w:firstLine="480" w:firstLineChars="200"/>
        <w:rPr>
          <w:rFonts w:ascii="宋体" w:eastAsia="宋体" w:hAnsi="宋体"/>
          <w:color w:val="FF0000"/>
          <w:sz w:val="20"/>
          <w:szCs w:val="20"/>
        </w:rPr>
      </w:pPr>
      <w:r>
        <w:rPr>
          <w:rFonts w:ascii="宋体" w:eastAsia="宋体" w:hAnsi="宋体"/>
          <w:color w:val="000000"/>
          <w:sz w:val="20"/>
          <w:szCs w:val="20"/>
        </w:rPr>
        <w:t>乙方应向甲方提供但不限于如下技术文件和资料：</w:t>
      </w:r>
      <w:r>
        <w:rPr>
          <w:rFonts w:ascii="宋体" w:eastAsia="宋体" w:hAnsi="宋体"/>
          <w:color w:val="FF0000"/>
          <w:sz w:val="20"/>
          <w:szCs w:val="20"/>
        </w:rPr>
        <w:t xml:space="preserve"> </w:t>
      </w:r>
    </w:p>
    <w:p>
      <w:pPr>
        <w:snapToGrid w:val="0"/>
        <w:spacing w:line="360" w:lineRule="exact"/>
        <w:ind w:firstLine="480" w:firstLineChars="200"/>
        <w:rPr>
          <w:rFonts w:ascii="宋体" w:eastAsia="宋体" w:hAnsi="宋体"/>
          <w:sz w:val="20"/>
          <w:szCs w:val="20"/>
        </w:rPr>
      </w:pPr>
      <w:r>
        <w:rPr>
          <w:rFonts w:ascii="宋体" w:eastAsia="宋体" w:hAnsi="宋体"/>
          <w:sz w:val="20"/>
          <w:szCs w:val="20"/>
        </w:rPr>
        <w:t>1．产品安装、操作和维修保养手册；</w:t>
      </w:r>
    </w:p>
    <w:p>
      <w:pPr>
        <w:snapToGrid w:val="0"/>
        <w:spacing w:line="360" w:lineRule="exact"/>
        <w:ind w:firstLine="480" w:firstLineChars="200"/>
        <w:rPr>
          <w:rFonts w:ascii="宋体" w:eastAsia="宋体" w:hAnsi="宋体"/>
          <w:sz w:val="20"/>
          <w:szCs w:val="20"/>
        </w:rPr>
      </w:pPr>
      <w:r>
        <w:rPr>
          <w:sz w:val="20"/>
          <w:szCs w:val="20"/>
        </w:rPr>
        <w:t>2</w:t>
      </w:r>
      <w:r>
        <w:rPr>
          <w:rFonts w:ascii="宋体" w:eastAsia="宋体" w:hAnsi="宋体"/>
          <w:sz w:val="20"/>
          <w:szCs w:val="20"/>
        </w:rPr>
        <w:t>．产品使用说明书；</w:t>
      </w:r>
    </w:p>
    <w:p>
      <w:pPr>
        <w:snapToGrid w:val="0"/>
        <w:spacing w:line="360" w:lineRule="exact"/>
        <w:ind w:firstLine="480" w:firstLineChars="200"/>
        <w:rPr>
          <w:rFonts w:ascii="宋体" w:eastAsia="宋体" w:hAnsi="宋体"/>
          <w:sz w:val="20"/>
          <w:szCs w:val="20"/>
        </w:rPr>
      </w:pPr>
      <w:r>
        <w:rPr>
          <w:sz w:val="20"/>
          <w:szCs w:val="20"/>
        </w:rPr>
        <w:t>3</w:t>
      </w:r>
      <w:r>
        <w:rPr>
          <w:rFonts w:ascii="宋体" w:eastAsia="宋体" w:hAnsi="宋体"/>
          <w:sz w:val="20"/>
          <w:szCs w:val="20"/>
        </w:rPr>
        <w:t>．产品出厂检验合格证；</w:t>
      </w:r>
    </w:p>
    <w:p>
      <w:pPr>
        <w:snapToGrid w:val="0"/>
        <w:spacing w:line="360" w:lineRule="exact"/>
        <w:ind w:firstLine="480" w:firstLineChars="200"/>
        <w:rPr>
          <w:rFonts w:ascii="宋体" w:eastAsia="宋体" w:hAnsi="宋体"/>
          <w:sz w:val="20"/>
          <w:szCs w:val="20"/>
        </w:rPr>
      </w:pPr>
      <w:r>
        <w:rPr>
          <w:sz w:val="20"/>
          <w:szCs w:val="20"/>
        </w:rPr>
        <w:t>4</w:t>
      </w:r>
      <w:r>
        <w:rPr>
          <w:rFonts w:ascii="宋体" w:eastAsia="宋体" w:hAnsi="宋体"/>
          <w:sz w:val="20"/>
          <w:szCs w:val="20"/>
        </w:rPr>
        <w:t>．产品到货清单；</w:t>
      </w:r>
    </w:p>
    <w:p>
      <w:pPr>
        <w:snapToGrid w:val="0"/>
        <w:spacing w:line="360" w:lineRule="exact"/>
        <w:ind w:firstLine="480" w:firstLineChars="200"/>
        <w:rPr>
          <w:rFonts w:ascii="宋体" w:eastAsia="宋体" w:hAnsi="宋体"/>
          <w:color w:val="000000"/>
          <w:sz w:val="20"/>
          <w:szCs w:val="20"/>
        </w:rPr>
      </w:pPr>
      <w:r>
        <w:rPr>
          <w:sz w:val="20"/>
          <w:szCs w:val="20"/>
        </w:rPr>
        <w:t>5</w:t>
      </w:r>
      <w:r>
        <w:rPr>
          <w:rFonts w:ascii="宋体" w:eastAsia="宋体" w:hAnsi="宋体"/>
          <w:sz w:val="20"/>
          <w:szCs w:val="20"/>
        </w:rPr>
        <w:t>．</w:t>
      </w:r>
      <w:r>
        <w:rPr>
          <w:rFonts w:ascii="宋体" w:eastAsia="宋体" w:hAnsi="宋体"/>
          <w:color w:val="000000"/>
          <w:sz w:val="20"/>
          <w:szCs w:val="20"/>
        </w:rPr>
        <w:t>产品保修证明。</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6．特种设备，有毒、有害、危险物品或特殊货物的生产许可证明，质量检测合格证明，销售、运输许可证明等材料。</w:t>
      </w:r>
    </w:p>
    <w:p>
      <w:pPr>
        <w:snapToGrid w:val="0"/>
        <w:spacing w:line="360" w:lineRule="exact"/>
        <w:ind w:firstLine="480" w:firstLineChars="200"/>
        <w:rPr>
          <w:rFonts w:ascii="宋体" w:eastAsia="宋体" w:hAnsi="宋体"/>
          <w:color w:val="000000"/>
          <w:sz w:val="20"/>
          <w:szCs w:val="20"/>
        </w:rPr>
      </w:pP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sz w:val="20"/>
          <w:szCs w:val="20"/>
        </w:rPr>
        <w:t xml:space="preserve">第七条 </w:t>
      </w:r>
      <w:r>
        <w:rPr>
          <w:rFonts w:ascii="宋体" w:eastAsia="宋体" w:hAnsi="宋体"/>
          <w:b/>
          <w:bCs/>
          <w:color w:val="000000"/>
          <w:sz w:val="20"/>
          <w:szCs w:val="20"/>
        </w:rPr>
        <w:t xml:space="preserve"> 技术培训</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乙方提供详细技术资料并免费对甲方</w:t>
      </w:r>
      <w:r>
        <w:rPr>
          <w:rFonts w:ascii="宋体" w:eastAsia="宋体" w:hAnsi="宋体"/>
          <w:color w:val="FF0000"/>
          <w:sz w:val="20"/>
          <w:szCs w:val="20"/>
          <w:u w:val="single"/>
        </w:rPr>
        <w:t xml:space="preserve">     </w:t>
      </w:r>
      <w:r>
        <w:rPr>
          <w:rFonts w:ascii="宋体" w:eastAsia="宋体" w:hAnsi="宋体"/>
          <w:color w:val="000000"/>
          <w:sz w:val="20"/>
          <w:szCs w:val="20"/>
        </w:rPr>
        <w:t>人进行</w:t>
      </w:r>
      <w:r>
        <w:rPr>
          <w:rFonts w:ascii="宋体" w:eastAsia="宋体" w:hAnsi="宋体"/>
          <w:color w:val="FF0000"/>
          <w:sz w:val="20"/>
          <w:szCs w:val="20"/>
          <w:u w:val="single"/>
        </w:rPr>
        <w:t xml:space="preserve">     </w:t>
      </w:r>
      <w:r>
        <w:rPr>
          <w:rFonts w:ascii="宋体" w:eastAsia="宋体" w:hAnsi="宋体"/>
          <w:color w:val="000000"/>
          <w:sz w:val="20"/>
          <w:szCs w:val="20"/>
        </w:rPr>
        <w:t>天技术培训。</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培训的内容及方案应由双方协商制定。乙方前来进行技术培训的人员的费用包括在合同总价中。</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sz w:val="20"/>
          <w:szCs w:val="20"/>
        </w:rPr>
        <w:t xml:space="preserve">第八条 </w:t>
      </w:r>
      <w:r>
        <w:rPr>
          <w:rFonts w:ascii="宋体" w:eastAsia="宋体" w:hAnsi="宋体"/>
          <w:b/>
          <w:bCs/>
          <w:color w:val="FF0000"/>
          <w:sz w:val="20"/>
          <w:szCs w:val="20"/>
        </w:rPr>
        <w:t xml:space="preserve"> </w:t>
      </w:r>
      <w:r>
        <w:rPr>
          <w:rFonts w:ascii="宋体" w:eastAsia="宋体" w:hAnsi="宋体"/>
          <w:b/>
          <w:bCs/>
          <w:color w:val="000000"/>
          <w:sz w:val="20"/>
          <w:szCs w:val="20"/>
        </w:rPr>
        <w:t>售后服务</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产品全部验收合格后（以技术验收合格签字为标准），乙方向甲方免费提供</w:t>
      </w:r>
      <w:r>
        <w:rPr>
          <w:rFonts w:ascii="宋体" w:eastAsia="宋体" w:hAnsi="宋体"/>
          <w:color w:val="FF0000"/>
          <w:sz w:val="20"/>
          <w:szCs w:val="20"/>
          <w:u w:val="single"/>
        </w:rPr>
        <w:t xml:space="preserve">    </w:t>
      </w:r>
      <w:r>
        <w:rPr>
          <w:rFonts w:ascii="宋体" w:eastAsia="宋体" w:hAnsi="宋体"/>
          <w:color w:val="000000"/>
          <w:sz w:val="20"/>
          <w:szCs w:val="20"/>
        </w:rPr>
        <w:t>年上门保修服务、</w:t>
      </w:r>
      <w:r>
        <w:rPr>
          <w:rFonts w:ascii="宋体" w:eastAsia="宋体" w:hAnsi="宋体"/>
          <w:color w:val="FF0000"/>
          <w:sz w:val="20"/>
          <w:szCs w:val="20"/>
          <w:u w:val="single"/>
        </w:rPr>
        <w:t xml:space="preserve">    </w:t>
      </w:r>
      <w:r>
        <w:rPr>
          <w:rFonts w:ascii="宋体" w:eastAsia="宋体" w:hAnsi="宋体"/>
          <w:color w:val="000000"/>
          <w:sz w:val="20"/>
          <w:szCs w:val="20"/>
        </w:rPr>
        <w:t>年以上免费升级服务（免费升级服务适用于软件产品），质保期为</w:t>
      </w:r>
      <w:r>
        <w:rPr>
          <w:rFonts w:ascii="宋体" w:eastAsia="宋体" w:hAnsi="宋体"/>
          <w:color w:val="FF0000"/>
          <w:sz w:val="20"/>
          <w:szCs w:val="20"/>
          <w:u w:val="single"/>
        </w:rPr>
        <w:t xml:space="preserve">    </w:t>
      </w:r>
      <w:r>
        <w:rPr>
          <w:rFonts w:ascii="宋体" w:eastAsia="宋体" w:hAnsi="宋体"/>
          <w:color w:val="000000"/>
          <w:sz w:val="20"/>
          <w:szCs w:val="20"/>
        </w:rPr>
        <w:t>年。</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质保期内，乙方将向甲方提供优质的售后技术支持服务，开通</w:t>
      </w:r>
      <w:r>
        <w:rPr>
          <w:rFonts w:ascii="宋体" w:eastAsia="宋体" w:hAnsi="宋体"/>
          <w:color w:val="000000"/>
          <w:sz w:val="20"/>
          <w:szCs w:val="20"/>
          <w:u w:val="single"/>
        </w:rPr>
        <w:t xml:space="preserve"> 24  </w:t>
      </w:r>
      <w:r>
        <w:rPr>
          <w:rFonts w:ascii="宋体" w:eastAsia="宋体" w:hAnsi="宋体"/>
          <w:color w:val="000000"/>
          <w:sz w:val="20"/>
          <w:szCs w:val="20"/>
        </w:rPr>
        <w:t>小时热线电话接受甲方的电话技术咨询；如故障不能排除，乙方应在</w:t>
      </w:r>
      <w:r>
        <w:rPr>
          <w:rFonts w:ascii="宋体" w:eastAsia="宋体" w:hAnsi="宋体"/>
          <w:color w:val="FF0000"/>
          <w:sz w:val="20"/>
          <w:szCs w:val="20"/>
          <w:u w:val="single"/>
        </w:rPr>
        <w:t xml:space="preserve">    </w:t>
      </w:r>
      <w:r>
        <w:rPr>
          <w:rFonts w:ascii="宋体" w:eastAsia="宋体" w:hAnsi="宋体"/>
          <w:color w:val="000000"/>
          <w:sz w:val="20"/>
          <w:szCs w:val="20"/>
        </w:rPr>
        <w:t>小时内提供现场服务，待产品运行正常后撤离现场。</w:t>
      </w:r>
    </w:p>
    <w:p>
      <w:pPr>
        <w:snapToGrid w:val="0"/>
        <w:spacing w:line="360" w:lineRule="exact"/>
        <w:ind w:firstLine="470" w:firstLineChars="196"/>
        <w:rPr>
          <w:rFonts w:ascii="宋体" w:eastAsia="宋体" w:hAnsi="宋体"/>
          <w:color w:val="000000"/>
          <w:sz w:val="20"/>
          <w:szCs w:val="20"/>
        </w:rPr>
      </w:pPr>
      <w:r>
        <w:rPr>
          <w:rFonts w:ascii="宋体" w:eastAsia="宋体" w:hAnsi="宋体"/>
          <w:color w:val="000000"/>
          <w:sz w:val="20"/>
          <w:szCs w:val="20"/>
        </w:rPr>
        <w:t>保修期内，乙方应定期对产品进行</w:t>
      </w:r>
      <w:r>
        <w:rPr>
          <w:rFonts w:ascii="宋体" w:eastAsia="宋体" w:hAnsi="宋体" w:hint="eastAsia"/>
          <w:color w:val="000000"/>
          <w:sz w:val="20"/>
          <w:szCs w:val="20"/>
        </w:rPr>
        <w:t>免费</w:t>
      </w:r>
      <w:r>
        <w:rPr>
          <w:rFonts w:ascii="宋体" w:eastAsia="宋体" w:hAnsi="宋体"/>
          <w:color w:val="000000"/>
          <w:sz w:val="20"/>
          <w:szCs w:val="20"/>
        </w:rPr>
        <w:t>维护保养，维修或更换零配件。保修期满后，乙方必须继续支持维修，并按成本价标准收取维修及零件费用。在整个产品运行过程中，乙方帮助甲方解决在应用过程中遇到的各种技术问题。</w:t>
      </w:r>
    </w:p>
    <w:p>
      <w:pPr>
        <w:snapToGrid w:val="0"/>
        <w:spacing w:line="360" w:lineRule="exact"/>
        <w:ind w:firstLine="470" w:firstLineChars="196"/>
        <w:rPr>
          <w:rFonts w:ascii="宋体" w:eastAsia="宋体" w:hAnsi="宋体"/>
          <w:b/>
          <w:bCs/>
          <w:color w:val="000000"/>
          <w:sz w:val="20"/>
          <w:szCs w:val="20"/>
        </w:rPr>
      </w:pPr>
      <w:r>
        <w:rPr>
          <w:rFonts w:ascii="宋体" w:eastAsia="宋体" w:hAnsi="宋体"/>
          <w:b/>
          <w:bCs/>
          <w:color w:val="000000"/>
          <w:sz w:val="20"/>
          <w:szCs w:val="20"/>
        </w:rPr>
        <w:t>第九条   履约保证金</w:t>
      </w:r>
      <w:r>
        <w:rPr>
          <w:rFonts w:ascii="宋体" w:eastAsia="宋体" w:hAnsi="宋体"/>
          <w:b/>
          <w:bCs/>
          <w:color w:val="FF0000"/>
          <w:sz w:val="20"/>
          <w:szCs w:val="20"/>
          <w:highlight w:val="yellow"/>
        </w:rPr>
        <w:t>（有</w:t>
      </w:r>
      <w:r>
        <w:rPr>
          <w:rFonts w:ascii="宋体" w:eastAsia="宋体" w:hAnsi="宋体" w:hint="eastAsia"/>
          <w:b/>
          <w:bCs/>
          <w:color w:val="FF0000"/>
          <w:sz w:val="20"/>
          <w:szCs w:val="20"/>
          <w:highlight w:val="yellow"/>
        </w:rPr>
        <w:t xml:space="preserve"> □</w:t>
      </w:r>
      <w:r>
        <w:rPr>
          <w:rFonts w:ascii="宋体" w:eastAsia="宋体" w:hAnsi="宋体"/>
          <w:b/>
          <w:bCs/>
          <w:color w:val="FF0000"/>
          <w:sz w:val="20"/>
          <w:szCs w:val="20"/>
          <w:highlight w:val="yellow"/>
        </w:rPr>
        <w:t>，无</w:t>
      </w:r>
      <w:r>
        <w:rPr>
          <w:rFonts w:ascii="宋体" w:eastAsia="宋体" w:hAnsi="宋体" w:hint="eastAsia"/>
          <w:b/>
          <w:bCs/>
          <w:color w:val="FF0000"/>
          <w:sz w:val="20"/>
          <w:szCs w:val="20"/>
          <w:highlight w:val="yellow"/>
        </w:rPr>
        <w:t xml:space="preserve"> □，勾选</w:t>
      </w:r>
      <w:r>
        <w:rPr>
          <w:rFonts w:ascii="宋体" w:eastAsia="宋体" w:hAnsi="宋体"/>
          <w:b/>
          <w:bCs/>
          <w:color w:val="FF0000"/>
          <w:sz w:val="20"/>
          <w:szCs w:val="20"/>
          <w:highlight w:val="yellow"/>
        </w:rPr>
        <w:t>）</w:t>
      </w:r>
    </w:p>
    <w:p>
      <w:pPr>
        <w:snapToGrid w:val="0"/>
        <w:spacing w:line="360" w:lineRule="exact"/>
        <w:ind w:firstLine="470" w:firstLineChars="196"/>
        <w:rPr>
          <w:rFonts w:ascii="宋体" w:eastAsia="宋体" w:hAnsi="宋体"/>
          <w:color w:val="000000"/>
          <w:sz w:val="20"/>
          <w:szCs w:val="20"/>
        </w:rPr>
      </w:pPr>
      <w:r>
        <w:rPr>
          <w:rFonts w:ascii="宋体" w:eastAsia="宋体" w:hAnsi="宋体"/>
          <w:color w:val="000000"/>
          <w:sz w:val="20"/>
          <w:szCs w:val="20"/>
        </w:rPr>
        <w:t>自合同签订后______个工作日内，乙方应按照采购文件约定向甲方支付本项目履约保证金</w:t>
      </w:r>
      <w:r>
        <w:rPr>
          <w:rFonts w:ascii="宋体" w:eastAsia="宋体" w:hAnsi="宋体" w:hint="eastAsia"/>
          <w:color w:val="000000"/>
          <w:sz w:val="20"/>
          <w:szCs w:val="20"/>
        </w:rPr>
        <w:t>_</w:t>
      </w:r>
      <w:r>
        <w:rPr>
          <w:rFonts w:ascii="宋体" w:eastAsia="宋体" w:hAnsi="宋体"/>
          <w:color w:val="000000"/>
          <w:sz w:val="20"/>
          <w:szCs w:val="20"/>
        </w:rPr>
        <w:t>_______元（大写：          ，以履约保函的形式支付 ）。如乙方未能履行合同约定的义务，甲方有权就其所遭受的损失与履约保证金作相应抵扣；若乙方履行义务符合合同约定，甲方将履约保证金无息退还乙方。</w:t>
      </w:r>
    </w:p>
    <w:p>
      <w:pPr>
        <w:snapToGrid w:val="0"/>
        <w:spacing w:line="360" w:lineRule="exact"/>
        <w:ind w:firstLine="470" w:firstLineChars="196"/>
        <w:rPr>
          <w:rFonts w:ascii="宋体" w:eastAsia="宋体" w:hAnsi="宋体"/>
          <w:color w:val="000000"/>
          <w:sz w:val="20"/>
          <w:szCs w:val="20"/>
        </w:rPr>
      </w:pPr>
    </w:p>
    <w:p>
      <w:pPr>
        <w:snapToGrid w:val="0"/>
        <w:spacing w:line="360" w:lineRule="exact"/>
        <w:ind w:firstLine="470" w:firstLineChars="196"/>
        <w:rPr>
          <w:rFonts w:ascii="宋体" w:eastAsia="宋体" w:hAnsi="宋体"/>
          <w:b/>
          <w:bCs/>
          <w:color w:val="000000"/>
          <w:sz w:val="20"/>
          <w:szCs w:val="20"/>
        </w:rPr>
      </w:pPr>
      <w:r>
        <w:rPr>
          <w:rFonts w:ascii="宋体" w:eastAsia="宋体" w:hAnsi="宋体"/>
          <w:b/>
          <w:bCs/>
          <w:color w:val="000000"/>
          <w:sz w:val="20"/>
          <w:szCs w:val="20"/>
        </w:rPr>
        <w:t>第十条</w:t>
      </w:r>
      <w:r>
        <w:rPr>
          <w:rFonts w:ascii="宋体" w:eastAsia="宋体" w:hAnsi="宋体"/>
          <w:b/>
          <w:bCs/>
          <w:color w:val="FF0000"/>
          <w:sz w:val="20"/>
          <w:szCs w:val="20"/>
        </w:rPr>
        <w:t xml:space="preserve"> </w:t>
      </w:r>
      <w:r>
        <w:rPr>
          <w:rFonts w:ascii="宋体" w:eastAsia="宋体" w:hAnsi="宋体"/>
          <w:b/>
          <w:bCs/>
          <w:color w:val="000000"/>
          <w:sz w:val="20"/>
          <w:szCs w:val="20"/>
        </w:rPr>
        <w:t xml:space="preserve"> 付款方式和时间安排</w:t>
      </w:r>
    </w:p>
    <w:p>
      <w:pPr>
        <w:snapToGrid w:val="0"/>
        <w:spacing w:line="360" w:lineRule="exact"/>
        <w:ind w:firstLine="480" w:firstLineChars="200"/>
        <w:rPr>
          <w:rFonts w:ascii="宋体" w:eastAsia="宋体" w:hAnsi="宋体"/>
          <w:color w:val="000000"/>
          <w:sz w:val="20"/>
          <w:szCs w:val="20"/>
        </w:rPr>
      </w:pPr>
      <w:r>
        <w:rPr>
          <w:rFonts w:ascii="宋体" w:eastAsia="宋体" w:hAnsi="宋体" w:hint="eastAsia"/>
          <w:color w:val="000000"/>
          <w:sz w:val="20"/>
          <w:szCs w:val="20"/>
        </w:rPr>
        <w:t>验收合格后，乙方提供全额含税发票及相关资料给甲方，甲方按要求进行审核，审批通过后支付相应款项。</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第十一条  违约责任</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乙方所交付的产品品牌、型号、规格、质量不符合同规定标准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第十二条  不可抗力</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签约双方任一方由于受到不可抗力的影响而不能执行合同时，应在不可抗力事件发生后尽快用电报、传真或电传通知另一方，并于事件发生后</w:t>
      </w:r>
      <w:r>
        <w:rPr>
          <w:b/>
          <w:bCs/>
          <w:color w:val="000000"/>
          <w:sz w:val="20"/>
          <w:szCs w:val="20"/>
        </w:rPr>
        <w:t>15</w:t>
      </w:r>
      <w:r>
        <w:rPr>
          <w:rFonts w:ascii="宋体" w:eastAsia="宋体" w:hAnsi="宋体"/>
          <w:color w:val="000000"/>
          <w:sz w:val="20"/>
          <w:szCs w:val="20"/>
        </w:rPr>
        <w:t>个日历日内将有关当局出具的证明文件用特快专递寄给另一方审阅确认。履行合同的期限相应予以延长，其延长的期限相当于事件所影响的时间。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第十三条  合同解除</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FF0000"/>
          <w:sz w:val="20"/>
          <w:szCs w:val="20"/>
        </w:rPr>
        <w:t>　</w:t>
      </w:r>
      <w:r>
        <w:rPr>
          <w:rFonts w:ascii="宋体" w:eastAsia="宋体" w:hAnsi="宋体"/>
          <w:color w:val="000000"/>
          <w:sz w:val="20"/>
          <w:szCs w:val="20"/>
        </w:rPr>
        <w:t xml:space="preserve">有下列情形之一的，当事人可以解除合同： </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（一）因不可抗力致使不能实现合同目的；</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w:t>
      </w:r>
      <w:r>
        <w:rPr>
          <w:rFonts w:ascii="宋体" w:eastAsia="宋体" w:hAnsi="宋体" w:hint="eastAsia"/>
          <w:color w:val="000000"/>
          <w:sz w:val="20"/>
          <w:szCs w:val="20"/>
        </w:rPr>
        <w:t>二</w:t>
      </w:r>
      <w:r>
        <w:rPr>
          <w:rFonts w:ascii="宋体" w:eastAsia="宋体" w:hAnsi="宋体"/>
          <w:color w:val="000000"/>
          <w:sz w:val="20"/>
          <w:szCs w:val="20"/>
        </w:rPr>
        <w:t>）由于乙方的原因未能在本合同约定的交货期或工期交货或移交的，逾期超过 15 个日历日仍不能交货或移交的</w:t>
      </w:r>
      <w:r>
        <w:rPr>
          <w:rFonts w:ascii="宋体" w:eastAsia="宋体" w:hAnsi="宋体" w:hint="eastAsia"/>
          <w:color w:val="000000"/>
          <w:sz w:val="20"/>
          <w:szCs w:val="20"/>
        </w:rPr>
        <w:t>，</w:t>
      </w:r>
      <w:r>
        <w:rPr>
          <w:rFonts w:ascii="宋体" w:eastAsia="宋体" w:hAnsi="宋体"/>
          <w:color w:val="000000"/>
          <w:sz w:val="20"/>
          <w:szCs w:val="20"/>
        </w:rPr>
        <w:t>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olor w:val="000000"/>
          <w:sz w:val="20"/>
          <w:szCs w:val="20"/>
        </w:rPr>
      </w:pPr>
      <w:r>
        <w:rPr>
          <w:rFonts w:ascii="宋体" w:eastAsia="宋体" w:hAnsi="宋体"/>
          <w:color w:val="000000"/>
          <w:sz w:val="20"/>
          <w:szCs w:val="20"/>
        </w:rPr>
        <w:t>（</w:t>
      </w:r>
      <w:r>
        <w:rPr>
          <w:rFonts w:ascii="宋体" w:eastAsia="宋体" w:hAnsi="宋体" w:hint="eastAsia"/>
          <w:color w:val="000000"/>
          <w:sz w:val="20"/>
          <w:szCs w:val="20"/>
        </w:rPr>
        <w:t>三</w:t>
      </w:r>
      <w:r>
        <w:rPr>
          <w:rFonts w:ascii="宋体" w:eastAsia="宋体" w:hAnsi="宋体"/>
          <w:color w:val="000000"/>
          <w:sz w:val="20"/>
          <w:szCs w:val="20"/>
        </w:rPr>
        <w:t>）法律规定的其他情形。</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第十四条  争议的解决</w:t>
      </w:r>
    </w:p>
    <w:p>
      <w:pPr>
        <w:snapToGrid w:val="0"/>
        <w:spacing w:line="360" w:lineRule="exact"/>
        <w:ind w:firstLine="480" w:firstLineChars="200"/>
        <w:rPr>
          <w:rFonts w:ascii="宋体" w:eastAsia="宋体" w:hAnsi="宋体"/>
          <w:color w:val="000000"/>
          <w:sz w:val="20"/>
          <w:szCs w:val="20"/>
        </w:rPr>
      </w:pPr>
      <w:r>
        <w:rPr>
          <w:rFonts w:ascii="宋体" w:eastAsia="宋体" w:hAnsi="宋体" w:hint="eastAsia"/>
          <w:color w:val="000000"/>
          <w:sz w:val="20"/>
          <w:szCs w:val="20"/>
        </w:rPr>
        <w:t>凡因本合同引起的或与本合同有关的任何争议，由双方友好协商解决。协商不成时，双方均有权向深圳市南山区人民法院提起诉讼。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 xml:space="preserve">第十五条   </w:t>
      </w:r>
    </w:p>
    <w:p>
      <w:pPr>
        <w:snapToGrid w:val="0"/>
        <w:spacing w:line="360" w:lineRule="exact"/>
        <w:ind w:firstLine="480" w:firstLineChars="200"/>
        <w:rPr>
          <w:rFonts w:ascii="宋体" w:eastAsia="宋体" w:hAnsi="宋体"/>
          <w:b/>
          <w:bCs/>
          <w:color w:val="000000"/>
          <w:sz w:val="20"/>
          <w:szCs w:val="20"/>
        </w:rPr>
      </w:pPr>
      <w:r>
        <w:rPr>
          <w:rFonts w:ascii="宋体" w:eastAsia="宋体" w:hAnsi="宋体"/>
          <w:b/>
          <w:bCs/>
          <w:color w:val="000000"/>
          <w:sz w:val="20"/>
          <w:szCs w:val="20"/>
        </w:rPr>
        <w:t>合同系甲乙双方协商的结果，本合同未尽事宜，双方可另行补充。本合同一式伍份，双方签字并盖章之日起生效，具有同等法律效力。</w:t>
      </w:r>
    </w:p>
    <w:p>
      <w:pPr>
        <w:snapToGrid w:val="0"/>
        <w:spacing w:line="360" w:lineRule="exact"/>
        <w:rPr>
          <w:color w:val="000000"/>
          <w:sz w:val="20"/>
          <w:szCs w:val="20"/>
        </w:rPr>
      </w:pPr>
      <w:r>
        <w:rPr>
          <w:rFonts w:ascii="宋体" w:eastAsia="宋体" w:hAnsi="宋体"/>
          <w:b/>
          <w:bCs/>
          <w:color w:val="000000"/>
          <w:sz w:val="20"/>
          <w:szCs w:val="20"/>
        </w:rPr>
        <w:tab/>
      </w:r>
      <w:r>
        <w:rPr>
          <w:color w:val="000000"/>
          <w:sz w:val="20"/>
          <w:szCs w:val="20"/>
        </w:rPr>
        <w:tab/>
      </w:r>
      <w:r>
        <w:rPr>
          <w:color w:val="000000"/>
          <w:sz w:val="20"/>
          <w:szCs w:val="20"/>
        </w:rPr>
        <w:tab/>
      </w:r>
      <w:r>
        <w:rPr>
          <w:color w:val="000000"/>
          <w:sz w:val="20"/>
          <w:szCs w:val="20"/>
        </w:rPr>
        <w:tab/>
      </w:r>
    </w:p>
    <w:p>
      <w:pPr>
        <w:snapToGrid w:val="0"/>
        <w:spacing w:line="460" w:lineRule="exact"/>
        <w:ind w:firstLine="480" w:firstLineChars="200"/>
        <w:rPr>
          <w:color w:val="000000"/>
          <w:sz w:val="20"/>
          <w:szCs w:val="20"/>
        </w:rPr>
      </w:pPr>
      <w:r>
        <w:rPr>
          <w:rFonts w:ascii="宋体" w:eastAsia="宋体" w:hAnsi="宋体"/>
          <w:color w:val="000000"/>
          <w:sz w:val="20"/>
          <w:szCs w:val="20"/>
        </w:rPr>
        <w:t>甲方：深圳职业技术</w:t>
      </w:r>
      <w:r>
        <w:rPr>
          <w:rFonts w:ascii="宋体" w:eastAsia="宋体" w:hAnsi="宋体" w:hint="eastAsia"/>
          <w:color w:val="000000"/>
          <w:sz w:val="20"/>
          <w:szCs w:val="20"/>
        </w:rPr>
        <w:t>大学</w:t>
      </w:r>
      <w:r>
        <w:rPr>
          <w:color w:val="000000"/>
          <w:sz w:val="20"/>
          <w:szCs w:val="20"/>
        </w:rPr>
        <w:t>(</w:t>
      </w:r>
      <w:r>
        <w:rPr>
          <w:rFonts w:ascii="宋体" w:eastAsia="宋体" w:hAnsi="宋体"/>
          <w:color w:val="000000"/>
          <w:sz w:val="20"/>
          <w:szCs w:val="20"/>
        </w:rPr>
        <w:t>盖章</w:t>
      </w:r>
      <w:r>
        <w:rPr>
          <w:color w:val="000000"/>
          <w:sz w:val="20"/>
          <w:szCs w:val="20"/>
        </w:rPr>
        <w:t>)</w:t>
      </w:r>
      <w:r>
        <w:rPr>
          <w:color w:val="000000"/>
          <w:sz w:val="20"/>
          <w:szCs w:val="20"/>
        </w:rPr>
        <w:tab/>
      </w:r>
    </w:p>
    <w:p>
      <w:pPr>
        <w:snapToGrid w:val="0"/>
        <w:spacing w:line="460" w:lineRule="exact"/>
        <w:ind w:firstLine="480" w:firstLineChars="200"/>
        <w:rPr>
          <w:color w:val="000000"/>
          <w:sz w:val="20"/>
          <w:szCs w:val="20"/>
        </w:rPr>
      </w:pPr>
      <w:r>
        <w:rPr>
          <w:rFonts w:ascii="宋体" w:eastAsia="宋体" w:hAnsi="宋体"/>
          <w:color w:val="000000"/>
          <w:sz w:val="20"/>
          <w:szCs w:val="20"/>
        </w:rPr>
        <w:t>地址：广东省深圳市西丽湖深圳职业技术</w:t>
      </w:r>
      <w:r>
        <w:rPr>
          <w:rFonts w:ascii="宋体" w:eastAsia="宋体" w:hAnsi="宋体" w:hint="eastAsia"/>
          <w:color w:val="000000"/>
          <w:sz w:val="20"/>
          <w:szCs w:val="20"/>
        </w:rPr>
        <w:t>大学</w:t>
      </w:r>
      <w:r>
        <w:rPr>
          <w:color w:val="000000"/>
          <w:sz w:val="20"/>
          <w:szCs w:val="20"/>
        </w:rPr>
        <w:tab/>
      </w:r>
    </w:p>
    <w:p>
      <w:pPr>
        <w:snapToGrid w:val="0"/>
        <w:spacing w:line="460" w:lineRule="exact"/>
        <w:ind w:firstLine="480" w:firstLineChars="200"/>
        <w:rPr>
          <w:color w:val="000000"/>
          <w:sz w:val="20"/>
          <w:szCs w:val="20"/>
        </w:rPr>
      </w:pPr>
      <w:r>
        <w:rPr>
          <w:rFonts w:ascii="宋体" w:eastAsia="宋体" w:hAnsi="宋体"/>
          <w:color w:val="000000"/>
          <w:sz w:val="20"/>
          <w:szCs w:val="20"/>
        </w:rPr>
        <w:t>邮编：</w:t>
      </w:r>
      <w:r>
        <w:rPr>
          <w:color w:val="000000"/>
          <w:sz w:val="20"/>
          <w:szCs w:val="20"/>
        </w:rPr>
        <w:t>518055</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办公室电话:</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办公室传真：</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开户银行：平安银行深圳西丽支行</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银行账号：0332100256013</w:t>
      </w:r>
    </w:p>
    <w:p>
      <w:pPr>
        <w:snapToGrid w:val="0"/>
        <w:spacing w:line="460" w:lineRule="exact"/>
        <w:ind w:firstLine="480" w:firstLineChars="200"/>
        <w:rPr>
          <w:color w:val="000000"/>
          <w:sz w:val="20"/>
          <w:szCs w:val="20"/>
        </w:rPr>
      </w:pPr>
      <w:r>
        <w:rPr>
          <w:rFonts w:ascii="宋体" w:eastAsia="宋体" w:hAnsi="宋体"/>
          <w:color w:val="000000"/>
          <w:sz w:val="20"/>
          <w:szCs w:val="20"/>
        </w:rPr>
        <w:t xml:space="preserve">甲方代表签字：  </w:t>
      </w:r>
      <w:r>
        <w:rPr>
          <w:rFonts w:ascii="宋体" w:eastAsia="宋体" w:hAnsi="宋体"/>
          <w:color w:val="000000"/>
          <w:sz w:val="20"/>
          <w:szCs w:val="20"/>
          <w:u w:val="single"/>
        </w:rPr>
        <w:t xml:space="preserve">                 </w:t>
      </w:r>
      <w:r>
        <w:rPr>
          <w:color w:val="000000"/>
          <w:sz w:val="20"/>
          <w:szCs w:val="20"/>
        </w:rPr>
        <w:tab/>
      </w:r>
      <w:r>
        <w:rPr>
          <w:rFonts w:ascii="宋体" w:eastAsia="宋体" w:hAnsi="宋体"/>
          <w:color w:val="000000"/>
          <w:sz w:val="20"/>
          <w:szCs w:val="20"/>
        </w:rPr>
        <w:t>手机号码：</w:t>
      </w:r>
      <w:r>
        <w:rPr>
          <w:color w:val="000000"/>
          <w:sz w:val="20"/>
          <w:szCs w:val="20"/>
        </w:rPr>
        <w:t xml:space="preserve"> </w:t>
      </w:r>
      <w:r>
        <w:rPr>
          <w:color w:val="000000"/>
          <w:sz w:val="20"/>
          <w:szCs w:val="20"/>
          <w:u w:val="single"/>
        </w:rPr>
        <w:t xml:space="preserve">                      </w:t>
      </w:r>
    </w:p>
    <w:p>
      <w:pPr>
        <w:snapToGrid w:val="0"/>
        <w:spacing w:line="460" w:lineRule="exact"/>
        <w:rPr>
          <w:color w:val="000000"/>
          <w:sz w:val="20"/>
          <w:szCs w:val="20"/>
        </w:rPr>
      </w:pPr>
      <w:r>
        <w:rPr>
          <w:color w:val="000000"/>
          <w:sz w:val="20"/>
          <w:szCs w:val="20"/>
        </w:rPr>
        <w:t xml:space="preserve">                                 </w:t>
      </w:r>
    </w:p>
    <w:p>
      <w:pPr>
        <w:snapToGrid w:val="0"/>
        <w:spacing w:line="460" w:lineRule="exact"/>
        <w:rPr>
          <w:rFonts w:ascii="宋体" w:eastAsia="宋体" w:hAnsi="宋体"/>
          <w:color w:val="000000"/>
          <w:sz w:val="20"/>
          <w:szCs w:val="20"/>
        </w:rPr>
      </w:pPr>
      <w:r>
        <w:rPr>
          <w:color w:val="000000"/>
          <w:sz w:val="20"/>
          <w:szCs w:val="20"/>
        </w:rPr>
        <w:t xml:space="preserve">                            </w:t>
      </w:r>
      <w:r>
        <w:rPr>
          <w:rFonts w:ascii="宋体" w:eastAsia="宋体" w:hAnsi="宋体"/>
          <w:color w:val="000000"/>
          <w:sz w:val="20"/>
          <w:szCs w:val="20"/>
        </w:rPr>
        <w:t>签约时间：</w:t>
      </w:r>
      <w:r>
        <w:rPr>
          <w:color w:val="000000"/>
          <w:sz w:val="20"/>
          <w:szCs w:val="20"/>
        </w:rPr>
        <w:t xml:space="preserve">         </w:t>
      </w:r>
      <w:r>
        <w:rPr>
          <w:rFonts w:ascii="宋体" w:eastAsia="宋体" w:hAnsi="宋体"/>
          <w:color w:val="000000"/>
          <w:sz w:val="20"/>
          <w:szCs w:val="20"/>
        </w:rPr>
        <w:t>年</w:t>
      </w:r>
      <w:r>
        <w:rPr>
          <w:color w:val="000000"/>
          <w:sz w:val="20"/>
          <w:szCs w:val="20"/>
        </w:rPr>
        <w:t xml:space="preserve">     </w:t>
      </w:r>
      <w:r>
        <w:rPr>
          <w:rFonts w:ascii="宋体" w:eastAsia="宋体" w:hAnsi="宋体"/>
          <w:color w:val="000000"/>
          <w:sz w:val="20"/>
          <w:szCs w:val="20"/>
        </w:rPr>
        <w:t>月</w:t>
      </w:r>
      <w:r>
        <w:rPr>
          <w:color w:val="000000"/>
          <w:sz w:val="20"/>
          <w:szCs w:val="20"/>
        </w:rPr>
        <w:t xml:space="preserve">     </w:t>
      </w:r>
      <w:r>
        <w:rPr>
          <w:rFonts w:ascii="宋体" w:eastAsia="宋体" w:hAnsi="宋体"/>
          <w:color w:val="000000"/>
          <w:sz w:val="20"/>
          <w:szCs w:val="20"/>
        </w:rPr>
        <w:t>日</w:t>
      </w:r>
    </w:p>
    <w:p>
      <w:pPr>
        <w:snapToGrid w:val="0"/>
        <w:spacing w:line="460" w:lineRule="exact"/>
        <w:ind w:firstLine="480" w:firstLineChars="200"/>
        <w:rPr>
          <w:rFonts w:ascii="宋体" w:eastAsia="宋体" w:hAnsi="宋体"/>
          <w:color w:val="000000"/>
          <w:sz w:val="20"/>
          <w:szCs w:val="20"/>
        </w:rPr>
      </w:pPr>
    </w:p>
    <w:p>
      <w:pPr>
        <w:snapToGrid w:val="0"/>
        <w:spacing w:line="460" w:lineRule="exact"/>
        <w:ind w:firstLine="480" w:firstLineChars="200"/>
        <w:rPr>
          <w:color w:val="000000"/>
          <w:sz w:val="20"/>
          <w:szCs w:val="20"/>
        </w:rPr>
      </w:pPr>
      <w:r>
        <w:rPr>
          <w:rFonts w:ascii="宋体" w:eastAsia="宋体" w:hAnsi="宋体"/>
          <w:color w:val="000000"/>
          <w:sz w:val="20"/>
          <w:szCs w:val="20"/>
        </w:rPr>
        <w:t>乙方：</w:t>
      </w:r>
      <w:r>
        <w:rPr>
          <w:color w:val="000000"/>
          <w:sz w:val="20"/>
          <w:szCs w:val="20"/>
        </w:rPr>
        <w:t xml:space="preserve">                          (</w:t>
      </w:r>
      <w:r>
        <w:rPr>
          <w:rFonts w:ascii="宋体" w:eastAsia="宋体" w:hAnsi="宋体"/>
          <w:color w:val="000000"/>
          <w:sz w:val="20"/>
          <w:szCs w:val="20"/>
        </w:rPr>
        <w:t>盖章</w:t>
      </w:r>
      <w:r>
        <w:rPr>
          <w:color w:val="000000"/>
          <w:sz w:val="20"/>
          <w:szCs w:val="20"/>
        </w:rPr>
        <w:t>)</w:t>
      </w:r>
      <w:r>
        <w:rPr>
          <w:color w:val="000000"/>
          <w:sz w:val="20"/>
          <w:szCs w:val="20"/>
        </w:rPr>
        <w:tab/>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地址：</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邮编：</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办公室电话:</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办公室传真：</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开户银行：</w:t>
      </w:r>
    </w:p>
    <w:p>
      <w:pPr>
        <w:snapToGrid w:val="0"/>
        <w:spacing w:line="460" w:lineRule="exact"/>
        <w:ind w:firstLine="480" w:firstLineChars="200"/>
        <w:rPr>
          <w:rFonts w:ascii="宋体" w:eastAsia="宋体" w:hAnsi="宋体"/>
          <w:color w:val="000000"/>
          <w:sz w:val="20"/>
          <w:szCs w:val="20"/>
        </w:rPr>
      </w:pPr>
      <w:r>
        <w:rPr>
          <w:rFonts w:ascii="宋体" w:eastAsia="宋体" w:hAnsi="宋体"/>
          <w:color w:val="000000"/>
          <w:sz w:val="20"/>
          <w:szCs w:val="20"/>
        </w:rPr>
        <w:t>银行账号：</w:t>
      </w:r>
    </w:p>
    <w:p>
      <w:pPr>
        <w:snapToGrid w:val="0"/>
        <w:spacing w:line="460" w:lineRule="exact"/>
        <w:ind w:firstLine="480" w:firstLineChars="200"/>
        <w:rPr>
          <w:color w:val="000000"/>
          <w:sz w:val="20"/>
          <w:szCs w:val="20"/>
        </w:rPr>
      </w:pPr>
      <w:r>
        <w:rPr>
          <w:rFonts w:ascii="宋体" w:eastAsia="宋体" w:hAnsi="宋体"/>
          <w:color w:val="000000"/>
          <w:sz w:val="20"/>
          <w:szCs w:val="20"/>
        </w:rPr>
        <w:t>乙方代表签字：</w:t>
      </w:r>
      <w:r>
        <w:rPr>
          <w:color w:val="000000"/>
          <w:sz w:val="20"/>
          <w:szCs w:val="20"/>
        </w:rPr>
        <w:t xml:space="preserve">  </w:t>
      </w:r>
      <w:r>
        <w:rPr>
          <w:color w:val="000000"/>
          <w:sz w:val="20"/>
          <w:szCs w:val="20"/>
          <w:u w:val="single"/>
        </w:rPr>
        <w:t xml:space="preserve">                  </w:t>
      </w:r>
      <w:r>
        <w:rPr>
          <w:color w:val="000000"/>
          <w:sz w:val="20"/>
          <w:szCs w:val="20"/>
        </w:rPr>
        <w:tab/>
      </w:r>
      <w:r>
        <w:rPr>
          <w:rFonts w:ascii="宋体" w:eastAsia="宋体" w:hAnsi="宋体"/>
          <w:color w:val="000000"/>
          <w:sz w:val="20"/>
          <w:szCs w:val="20"/>
        </w:rPr>
        <w:t>手机号码：</w:t>
      </w:r>
      <w:r>
        <w:rPr>
          <w:color w:val="000000"/>
          <w:sz w:val="20"/>
          <w:szCs w:val="20"/>
          <w:u w:val="single"/>
        </w:rPr>
        <w:t xml:space="preserve">                       </w:t>
      </w:r>
    </w:p>
    <w:p>
      <w:pPr>
        <w:snapToGrid w:val="0"/>
        <w:spacing w:line="360" w:lineRule="auto"/>
        <w:ind w:firstLine="3600" w:firstLineChars="1500"/>
        <w:rPr>
          <w:rFonts w:ascii="宋体" w:eastAsia="宋体" w:hAnsi="宋体"/>
          <w:color w:val="000000"/>
          <w:sz w:val="20"/>
          <w:szCs w:val="20"/>
        </w:rPr>
      </w:pPr>
    </w:p>
    <w:p>
      <w:pPr>
        <w:snapToGrid w:val="0"/>
        <w:spacing w:line="360" w:lineRule="auto"/>
        <w:ind w:firstLine="3600" w:firstLineChars="1500"/>
        <w:rPr>
          <w:rFonts w:ascii="宋体" w:eastAsia="宋体" w:hAnsi="宋体"/>
          <w:color w:val="000000"/>
          <w:sz w:val="20"/>
          <w:szCs w:val="20"/>
        </w:rPr>
      </w:pPr>
      <w:r>
        <w:rPr>
          <w:rFonts w:ascii="宋体" w:eastAsia="宋体" w:hAnsi="宋体"/>
          <w:color w:val="000000"/>
          <w:sz w:val="20"/>
          <w:szCs w:val="20"/>
        </w:rPr>
        <w:t>签约时间：</w:t>
      </w:r>
      <w:r>
        <w:rPr>
          <w:color w:val="000000"/>
          <w:sz w:val="20"/>
          <w:szCs w:val="20"/>
        </w:rPr>
        <w:t xml:space="preserve">         </w:t>
      </w:r>
      <w:r>
        <w:rPr>
          <w:rFonts w:ascii="宋体" w:eastAsia="宋体" w:hAnsi="宋体"/>
          <w:color w:val="000000"/>
          <w:sz w:val="20"/>
          <w:szCs w:val="20"/>
        </w:rPr>
        <w:t>年</w:t>
      </w:r>
      <w:r>
        <w:rPr>
          <w:color w:val="000000"/>
          <w:sz w:val="20"/>
          <w:szCs w:val="20"/>
        </w:rPr>
        <w:t xml:space="preserve">     </w:t>
      </w:r>
      <w:r>
        <w:rPr>
          <w:rFonts w:ascii="宋体" w:eastAsia="宋体" w:hAnsi="宋体"/>
          <w:color w:val="000000"/>
          <w:sz w:val="20"/>
          <w:szCs w:val="20"/>
        </w:rPr>
        <w:t>月</w:t>
      </w:r>
      <w:r>
        <w:rPr>
          <w:color w:val="000000"/>
          <w:sz w:val="20"/>
          <w:szCs w:val="20"/>
        </w:rPr>
        <w:t xml:space="preserve">     </w:t>
      </w:r>
      <w:r>
        <w:rPr>
          <w:rFonts w:ascii="宋体" w:eastAsia="宋体" w:hAnsi="宋体"/>
          <w:color w:val="000000"/>
          <w:sz w:val="20"/>
          <w:szCs w:val="20"/>
        </w:rPr>
        <w:t>日</w:t>
      </w:r>
    </w:p>
    <w:p>
      <w:pPr>
        <w:snapToGrid w:val="0"/>
        <w:spacing w:line="460" w:lineRule="exact"/>
        <w:ind w:firstLine="3600" w:firstLineChars="1500"/>
        <w:rPr>
          <w:color w:val="000000"/>
          <w:sz w:val="20"/>
          <w:szCs w:val="20"/>
          <w:u w:val="single"/>
        </w:rPr>
      </w:pPr>
      <w:r>
        <w:rPr>
          <w:rFonts w:ascii="宋体" w:eastAsia="宋体" w:hAnsi="宋体"/>
          <w:color w:val="000000"/>
          <w:sz w:val="20"/>
          <w:szCs w:val="20"/>
        </w:rPr>
        <w:t>签约地址：</w:t>
      </w:r>
      <w:r>
        <w:rPr>
          <w:color w:val="000000"/>
          <w:sz w:val="20"/>
          <w:szCs w:val="20"/>
        </w:rPr>
        <w:t xml:space="preserve"> </w:t>
      </w:r>
      <w:r>
        <w:rPr>
          <w:color w:val="000000"/>
          <w:sz w:val="20"/>
          <w:szCs w:val="20"/>
          <w:u w:val="single"/>
        </w:rPr>
        <w:t xml:space="preserve">       </w:t>
      </w:r>
      <w:r>
        <w:rPr>
          <w:rFonts w:ascii="宋体" w:eastAsia="宋体" w:hAnsi="宋体"/>
          <w:color w:val="000000"/>
          <w:sz w:val="20"/>
          <w:szCs w:val="20"/>
          <w:u w:val="single"/>
        </w:rPr>
        <w:t>深圳</w:t>
      </w:r>
      <w:r>
        <w:rPr>
          <w:color w:val="000000"/>
          <w:sz w:val="20"/>
          <w:szCs w:val="20"/>
          <w:u w:val="single"/>
        </w:rPr>
        <w:t xml:space="preserve">        </w:t>
      </w:r>
    </w:p>
    <w:p>
      <w:pPr>
        <w:snapToGrid w:val="0"/>
        <w:spacing w:line="460" w:lineRule="exact"/>
        <w:rPr>
          <w:rFonts w:ascii="宋体" w:eastAsia="宋体" w:hAnsi="宋体"/>
          <w:color w:val="000000"/>
          <w:sz w:val="20"/>
          <w:szCs w:val="20"/>
        </w:rPr>
      </w:pPr>
      <w:r>
        <w:rPr>
          <w:rFonts w:ascii="宋体" w:eastAsia="宋体" w:hAnsi="宋体"/>
          <w:color w:val="000000"/>
          <w:sz w:val="20"/>
          <w:szCs w:val="20"/>
        </w:rPr>
        <w:t>技术参数（与投标文件※※</w:t>
      </w:r>
      <w:r>
        <w:rPr>
          <w:color w:val="000000"/>
          <w:sz w:val="20"/>
          <w:szCs w:val="20"/>
        </w:rPr>
        <w:t>---</w:t>
      </w:r>
      <w:r>
        <w:rPr>
          <w:rFonts w:ascii="宋体" w:eastAsia="宋体" w:hAnsi="宋体"/>
          <w:color w:val="000000"/>
          <w:sz w:val="20"/>
          <w:szCs w:val="20"/>
        </w:rPr>
        <w:t>※※页技术偏离表相一致，正偏离要体现出来）</w:t>
      </w:r>
    </w:p>
    <w:p>
      <w:pPr>
        <w:snapToGrid w:val="0"/>
        <w:spacing w:line="460" w:lineRule="exact"/>
        <w:ind w:firstLine="3600" w:firstLineChars="1500"/>
        <w:rPr>
          <w:rFonts w:ascii="宋体" w:eastAsia="宋体" w:hAnsi="宋体"/>
          <w:color w:val="000000"/>
          <w:sz w:val="20"/>
          <w:szCs w:val="20"/>
        </w:rPr>
      </w:pPr>
    </w:p>
    <w:p>
      <w:pPr>
        <w:snapToGrid w:val="0"/>
        <w:spacing w:line="460" w:lineRule="exact"/>
        <w:ind w:firstLine="3600" w:firstLineChars="1500"/>
        <w:rPr>
          <w:color w:val="000000"/>
          <w:sz w:val="20"/>
          <w:szCs w:val="20"/>
        </w:rPr>
      </w:pPr>
      <w:r>
        <w:rPr>
          <w:rFonts w:ascii="宋体" w:eastAsia="宋体" w:hAnsi="宋体"/>
          <w:color w:val="000000"/>
          <w:sz w:val="20"/>
          <w:szCs w:val="20"/>
        </w:rPr>
        <w:t>乙方：</w:t>
      </w:r>
      <w:r>
        <w:rPr>
          <w:color w:val="000000"/>
          <w:sz w:val="20"/>
          <w:szCs w:val="20"/>
        </w:rPr>
        <w:t xml:space="preserve">                          (</w:t>
      </w:r>
      <w:r>
        <w:rPr>
          <w:rFonts w:ascii="宋体" w:eastAsia="宋体" w:hAnsi="宋体"/>
          <w:color w:val="000000"/>
          <w:sz w:val="20"/>
          <w:szCs w:val="20"/>
        </w:rPr>
        <w:t>盖章</w:t>
      </w:r>
      <w:r>
        <w:rPr>
          <w:color w:val="000000"/>
          <w:sz w:val="20"/>
          <w:szCs w:val="20"/>
        </w:rPr>
        <w:t>)</w:t>
      </w:r>
    </w:p>
    <w:p>
      <w:pPr>
        <w:snapToGrid w:val="0"/>
        <w:spacing w:line="460" w:lineRule="exact"/>
        <w:ind w:firstLine="3600" w:firstLineChars="1500"/>
        <w:rPr>
          <w:rFonts w:ascii="宋体" w:eastAsia="宋体" w:hAnsi="宋体"/>
          <w:color w:val="000000"/>
          <w:sz w:val="20"/>
          <w:szCs w:val="20"/>
        </w:rPr>
      </w:pPr>
    </w:p>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pStyle w:val="AONormal"/>
        <w:ind w:firstLine="449"/>
        <w:rPr>
          <w:rFonts w:ascii="宋体" w:eastAsia="宋体" w:hAnsi="宋体" w:cs="宋体"/>
          <w:b/>
        </w:rPr>
      </w:pPr>
    </w:p>
    <w:p>
      <w:pPr>
        <w:spacing w:line="240" w:lineRule="atLeast"/>
        <w:jc w:val="center"/>
        <w:outlineLvl w:val="1"/>
        <w:rPr>
          <w:rFonts w:ascii="宋体" w:eastAsia="宋体" w:hAnsi="宋体" w:cs="宋体"/>
          <w:sz w:val="28"/>
          <w:szCs w:val="28"/>
        </w:rPr>
      </w:pPr>
      <w:bookmarkEnd w:id="76"/>
      <w:r>
        <w:rPr>
          <w:rFonts w:ascii="宋体" w:eastAsia="宋体" w:hAnsi="宋体" w:cs="宋体" w:hint="eastAsia"/>
          <w:b/>
          <w:bCs/>
          <w:kern w:val="44"/>
          <w:sz w:val="28"/>
          <w:szCs w:val="44"/>
        </w:rPr>
        <w:t>第二册  通用条款（公开招标）</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Start w:id="77" w:name="_Hlk72399513"/>
      <w:r>
        <w:rPr>
          <w:rFonts w:ascii="宋体" w:eastAsia="宋体" w:hAnsi="宋体" w:cs="宋体" w:hint="eastAsia"/>
          <w:sz w:val="28"/>
          <w:szCs w:val="28"/>
        </w:rPr>
        <w:t>总则</w:t>
      </w:r>
    </w:p>
    <w:p>
      <w:pPr>
        <w:rPr>
          <w:rFonts w:ascii="宋体" w:eastAsia="宋体" w:hAnsi="宋体" w:cs="宋体"/>
        </w:rPr>
      </w:pPr>
      <w:bookmarkEnd w:id="77"/>
      <w:r>
        <w:rPr>
          <w:rFonts w:ascii="宋体" w:eastAsia="宋体" w:hAnsi="宋体" w:cs="宋体" w:hint="eastAsia"/>
        </w:rPr>
        <w:t>1. 通用条款说明</w:t>
      </w:r>
    </w:p>
    <w:p>
      <w:pPr>
        <w:ind w:firstLine="470" w:firstLineChars="196"/>
        <w:rPr>
          <w:rFonts w:ascii="宋体" w:eastAsia="宋体" w:hAnsi="宋体" w:cs="宋体"/>
          <w:szCs w:val="21"/>
        </w:rPr>
      </w:pPr>
      <w:r>
        <w:rPr>
          <w:rFonts w:ascii="宋体" w:eastAsia="宋体" w:hAnsi="宋体" w:cs="宋体" w:hint="eastAsia"/>
          <w:szCs w:val="21"/>
        </w:rPr>
        <w:t>1.1招标机构发出招标文件通用条款版本，列出深圳市政府采购项目进行招标采购所适用的通用条款内容。</w:t>
      </w:r>
      <w:bookmarkStart w:id="78" w:name="_Hlk72399729"/>
      <w:r>
        <w:rPr>
          <w:rFonts w:ascii="宋体" w:eastAsia="宋体" w:hAnsi="宋体" w:cs="宋体" w:hint="eastAsia"/>
          <w:szCs w:val="21"/>
        </w:rPr>
        <w:t>如有需要，招标机构可以对通用条款的内容进行补充。</w:t>
      </w:r>
      <w:bookmarkEnd w:id="78"/>
    </w:p>
    <w:p>
      <w:pPr>
        <w:ind w:firstLine="470" w:firstLineChars="196"/>
        <w:rPr>
          <w:rFonts w:ascii="宋体" w:eastAsia="宋体" w:hAnsi="宋体" w:cs="宋体"/>
          <w:szCs w:val="21"/>
        </w:rPr>
      </w:pPr>
      <w:r>
        <w:rPr>
          <w:rFonts w:ascii="宋体" w:eastAsia="宋体" w:hAnsi="宋体" w:cs="宋体" w:hint="eastAsia"/>
          <w:szCs w:val="21"/>
        </w:rPr>
        <w:t>1.2招标文件分为第一册“专用条款”和第二册“通用条款”。</w:t>
      </w:r>
    </w:p>
    <w:p>
      <w:pPr>
        <w:ind w:firstLine="470" w:firstLineChars="196"/>
        <w:rPr>
          <w:rFonts w:ascii="宋体" w:eastAsia="宋体" w:hAnsi="宋体" w:cs="宋体"/>
          <w:szCs w:val="21"/>
        </w:rPr>
      </w:pPr>
      <w:r>
        <w:rPr>
          <w:rFonts w:ascii="宋体" w:eastAsia="宋体" w:hAnsi="宋体" w:cs="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szCs w:val="21"/>
        </w:rPr>
      </w:pPr>
      <w:r>
        <w:rPr>
          <w:rFonts w:ascii="宋体" w:eastAsia="宋体" w:hAnsi="宋体" w:cs="宋体" w:hint="eastAsia"/>
          <w:szCs w:val="21"/>
        </w:rPr>
        <w:t>1.4“通用条款”是适用于政府采购公开招标项目的基础性条款，具有普遍性和通用性。</w:t>
      </w:r>
    </w:p>
    <w:p>
      <w:pPr>
        <w:ind w:firstLine="470" w:firstLineChars="196"/>
        <w:rPr>
          <w:rFonts w:ascii="宋体" w:eastAsia="宋体" w:hAnsi="宋体" w:cs="宋体"/>
          <w:szCs w:val="21"/>
        </w:rPr>
      </w:pPr>
      <w:r>
        <w:rPr>
          <w:rFonts w:ascii="宋体" w:eastAsia="宋体" w:hAnsi="宋体" w:cs="宋体" w:hint="eastAsia"/>
          <w:szCs w:val="21"/>
        </w:rPr>
        <w:t>1.5 “专用条款”和“通用条款”表述不一致或有冲突时，以“专用条款”为准。</w:t>
      </w:r>
    </w:p>
    <w:p>
      <w:pPr>
        <w:rPr>
          <w:rFonts w:ascii="宋体" w:eastAsia="宋体" w:hAnsi="宋体" w:cs="宋体"/>
        </w:rPr>
      </w:pPr>
      <w:r>
        <w:rPr>
          <w:rFonts w:ascii="宋体" w:eastAsia="宋体" w:hAnsi="宋体" w:cs="宋体" w:hint="eastAsia"/>
        </w:rPr>
        <w:t>2．招标说明</w:t>
      </w:r>
    </w:p>
    <w:p>
      <w:pPr>
        <w:ind w:firstLine="470" w:firstLineChars="196"/>
        <w:rPr>
          <w:rFonts w:ascii="宋体" w:eastAsia="宋体" w:hAnsi="宋体" w:cs="宋体"/>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cs="宋体"/>
        </w:rPr>
      </w:pPr>
      <w:r>
        <w:rPr>
          <w:rFonts w:ascii="宋体" w:eastAsia="宋体" w:hAnsi="宋体" w:cs="宋体" w:hint="eastAsia"/>
        </w:rPr>
        <w:t>3．定义</w:t>
      </w:r>
    </w:p>
    <w:p>
      <w:pPr>
        <w:ind w:firstLine="480" w:firstLineChars="200"/>
        <w:rPr>
          <w:rFonts w:ascii="宋体" w:eastAsia="宋体" w:hAnsi="宋体" w:cs="宋体"/>
          <w:szCs w:val="21"/>
        </w:rPr>
      </w:pPr>
      <w:r>
        <w:rPr>
          <w:rFonts w:ascii="宋体" w:eastAsia="宋体" w:hAnsi="宋体" w:cs="宋体" w:hint="eastAsia"/>
          <w:szCs w:val="21"/>
        </w:rPr>
        <w:t>招标文件中下列术语应解释为：</w:t>
      </w:r>
    </w:p>
    <w:p>
      <w:pPr>
        <w:ind w:firstLine="470" w:firstLineChars="196"/>
        <w:rPr>
          <w:rFonts w:ascii="宋体" w:eastAsia="宋体" w:hAnsi="宋体" w:cs="宋体"/>
          <w:szCs w:val="21"/>
        </w:rPr>
      </w:pPr>
      <w:r>
        <w:rPr>
          <w:rFonts w:ascii="宋体" w:eastAsia="宋体" w:hAnsi="宋体" w:cs="宋体" w:hint="eastAsia"/>
          <w:szCs w:val="21"/>
        </w:rPr>
        <w:t>3.1“采购人”：指利用财政性资金依法进行政府采购的国家机关、事业单位、团体组织；</w:t>
      </w:r>
    </w:p>
    <w:p>
      <w:pPr>
        <w:ind w:firstLine="470" w:firstLineChars="196"/>
        <w:rPr>
          <w:rFonts w:ascii="宋体" w:eastAsia="宋体" w:hAnsi="宋体" w:cs="宋体"/>
          <w:szCs w:val="21"/>
        </w:rPr>
      </w:pPr>
      <w:r>
        <w:rPr>
          <w:rFonts w:ascii="宋体" w:eastAsia="宋体" w:hAnsi="宋体" w:cs="宋体" w:hint="eastAsia"/>
          <w:szCs w:val="21"/>
        </w:rPr>
        <w:t>3.2 “招标机构”</w:t>
      </w:r>
      <w:r>
        <w:rPr>
          <w:rFonts w:ascii="宋体" w:eastAsia="宋体" w:hAnsi="宋体" w:cs="宋体" w:hint="eastAsia"/>
          <w:color w:val="000000"/>
          <w:szCs w:val="21"/>
        </w:rPr>
        <w:t>系指根据采购人的委托，代理政府采购事宜的机构，在此特指拥有采购代理资格的</w:t>
      </w:r>
      <w:r>
        <w:rPr>
          <w:rFonts w:ascii="宋体" w:eastAsia="宋体" w:hAnsi="宋体" w:cs="宋体" w:hint="eastAsia"/>
          <w:b/>
          <w:bCs/>
          <w:color w:val="000000"/>
          <w:szCs w:val="21"/>
        </w:rPr>
        <w:t>友和保险经纪有限公司</w:t>
      </w:r>
      <w:r>
        <w:rPr>
          <w:rFonts w:ascii="宋体" w:eastAsia="宋体" w:hAnsi="宋体" w:cs="宋体" w:hint="eastAsia"/>
          <w:szCs w:val="21"/>
        </w:rPr>
        <w:t>；</w:t>
      </w:r>
    </w:p>
    <w:p>
      <w:pPr>
        <w:ind w:firstLine="470" w:firstLineChars="196"/>
        <w:rPr>
          <w:rFonts w:ascii="宋体" w:eastAsia="宋体" w:hAnsi="宋体" w:cs="宋体"/>
          <w:szCs w:val="21"/>
        </w:rPr>
      </w:pPr>
      <w:r>
        <w:rPr>
          <w:rFonts w:ascii="宋体" w:eastAsia="宋体" w:hAnsi="宋体" w:cs="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szCs w:val="21"/>
        </w:rPr>
      </w:pPr>
      <w:r>
        <w:rPr>
          <w:rFonts w:ascii="宋体" w:eastAsia="宋体" w:hAnsi="宋体" w:cs="宋体" w:hint="eastAsia"/>
          <w:szCs w:val="21"/>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szCs w:val="21"/>
        </w:rPr>
      </w:pPr>
      <w:r>
        <w:rPr>
          <w:rFonts w:ascii="宋体" w:eastAsia="宋体" w:hAnsi="宋体" w:cs="宋体" w:hint="eastAsia"/>
          <w:szCs w:val="21"/>
        </w:rPr>
        <w:t>3.5“日期”指公历日；</w:t>
      </w:r>
    </w:p>
    <w:p>
      <w:pPr>
        <w:ind w:firstLine="470" w:firstLineChars="196"/>
        <w:rPr>
          <w:rFonts w:ascii="宋体" w:eastAsia="宋体" w:hAnsi="宋体" w:cs="宋体"/>
          <w:szCs w:val="21"/>
        </w:rPr>
      </w:pPr>
      <w:r>
        <w:rPr>
          <w:rFonts w:ascii="宋体" w:eastAsia="宋体" w:hAnsi="宋体" w:cs="宋体" w:hint="eastAsia"/>
          <w:szCs w:val="21"/>
        </w:rPr>
        <w:t>3.6“合同”指由本次招标所产生的合同或合约文件；</w:t>
      </w:r>
    </w:p>
    <w:p>
      <w:pPr>
        <w:suppressAutoHyphens/>
        <w:wordWrap w:val="0"/>
        <w:ind w:firstLine="470" w:firstLineChars="196"/>
        <w:rPr>
          <w:rFonts w:ascii="宋体" w:eastAsia="宋体" w:hAnsi="宋体" w:cs="宋体"/>
          <w:szCs w:val="21"/>
        </w:rPr>
      </w:pPr>
      <w:r>
        <w:rPr>
          <w:rFonts w:ascii="宋体" w:eastAsia="宋体" w:hAnsi="宋体" w:cs="宋体" w:hint="eastAsia"/>
          <w:szCs w:val="21"/>
        </w:rPr>
        <w:t>3.7“电子投标文件”指利用</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网站提供的</w:t>
      </w:r>
      <w:r>
        <w:rPr>
          <w:rFonts w:ascii="宋体" w:eastAsia="宋体" w:hAnsi="宋体" w:cs="宋体" w:hint="eastAsia"/>
        </w:rPr>
        <w:t>深圳智慧采购平台投标文件制作专用软件（以下简称：投标文件制作软件）制作并</w:t>
      </w:r>
      <w:r>
        <w:rPr>
          <w:rFonts w:ascii="宋体" w:eastAsia="宋体" w:hAnsi="宋体" w:cs="宋体" w:hint="eastAsia"/>
          <w:szCs w:val="21"/>
        </w:rPr>
        <w:t>加密的投标文件,适用于网上投标；（投标文件制作软件可从</w:t>
      </w:r>
      <w:r>
        <w:rPr>
          <w:rFonts w:ascii="宋体" w:eastAsia="宋体" w:hAnsi="宋体" w:cs="宋体" w:hint="eastAsia"/>
        </w:rPr>
        <w:t>“下载地址：</w:t>
      </w:r>
      <w:r>
        <w:rPr>
          <w:rFonts w:ascii="宋体" w:eastAsia="宋体" w:hAnsi="宋体" w:cs="宋体" w:hint="eastAsia"/>
          <w:color w:val="000000"/>
          <w:highlight w:val="yellow"/>
        </w:rPr>
        <w:t>http://zfcg.szggzy.com:8081/cgxy/013002/20210923/173e0b2c-7a4c-4246-a0c7-e0ea75d84dd6.html</w:t>
      </w:r>
      <w:r>
        <w:rPr>
          <w:rFonts w:ascii="宋体" w:eastAsia="宋体" w:hAnsi="宋体" w:cs="宋体" w:hint="eastAsia"/>
        </w:rPr>
        <w:t>”</w:t>
      </w:r>
      <w:r>
        <w:rPr>
          <w:rFonts w:ascii="宋体" w:eastAsia="宋体" w:hAnsi="宋体" w:cs="宋体" w:hint="eastAsia"/>
          <w:szCs w:val="21"/>
        </w:rPr>
        <w:t>下载）；</w:t>
      </w:r>
    </w:p>
    <w:p>
      <w:pPr>
        <w:ind w:firstLine="470" w:firstLineChars="196"/>
        <w:rPr>
          <w:rFonts w:ascii="宋体" w:eastAsia="宋体" w:hAnsi="宋体" w:cs="宋体"/>
          <w:szCs w:val="21"/>
        </w:rPr>
      </w:pPr>
      <w:r>
        <w:rPr>
          <w:rFonts w:ascii="宋体" w:eastAsia="宋体" w:hAnsi="宋体" w:cs="宋体" w:hint="eastAsia"/>
          <w:szCs w:val="21"/>
        </w:rPr>
        <w:t>3.8“网上投标”指通过</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网站上传电子投标文件；</w:t>
      </w:r>
    </w:p>
    <w:p>
      <w:pPr>
        <w:ind w:firstLine="470" w:firstLineChars="196"/>
        <w:rPr>
          <w:rFonts w:ascii="宋体" w:eastAsia="宋体" w:hAnsi="宋体" w:cs="宋体"/>
          <w:szCs w:val="21"/>
        </w:rPr>
      </w:pPr>
      <w:r>
        <w:rPr>
          <w:rFonts w:ascii="宋体" w:eastAsia="宋体" w:hAnsi="宋体" w:cs="宋体" w:hint="eastAsia"/>
          <w:szCs w:val="21"/>
        </w:rPr>
        <w:t>3.9招标文件中的标题或题名仅起引导作用，而不应视为对招标文件内容的理解和解释。</w:t>
      </w:r>
    </w:p>
    <w:p>
      <w:pPr>
        <w:rPr>
          <w:rFonts w:ascii="宋体" w:eastAsia="宋体" w:hAnsi="宋体" w:cs="宋体"/>
        </w:rPr>
      </w:pPr>
      <w:r>
        <w:rPr>
          <w:rFonts w:ascii="宋体" w:eastAsia="宋体" w:hAnsi="宋体" w:cs="宋体" w:hint="eastAsia"/>
        </w:rPr>
        <w:t xml:space="preserve">4. </w:t>
      </w:r>
      <w:bookmarkStart w:id="79" w:name="_Hlk72398643"/>
      <w:r>
        <w:rPr>
          <w:rFonts w:ascii="宋体" w:eastAsia="宋体" w:hAnsi="宋体" w:cs="宋体" w:hint="eastAsia"/>
        </w:rPr>
        <w:t>政府采购供应商责任</w:t>
      </w:r>
    </w:p>
    <w:p>
      <w:pPr>
        <w:ind w:firstLine="470" w:firstLineChars="196"/>
        <w:rPr>
          <w:rFonts w:ascii="宋体" w:eastAsia="宋体" w:hAnsi="宋体" w:cs="宋体"/>
          <w:szCs w:val="21"/>
        </w:rPr>
      </w:pPr>
      <w:r>
        <w:rPr>
          <w:rFonts w:ascii="宋体" w:eastAsia="宋体" w:hAnsi="宋体" w:cs="宋体" w:hint="eastAsia"/>
          <w:szCs w:val="21"/>
        </w:rPr>
        <w:t>4.1欢迎诚信、有实力和有社会责任心的供应商参与政府采购事业。</w:t>
      </w:r>
    </w:p>
    <w:p>
      <w:pPr>
        <w:ind w:firstLine="470" w:firstLineChars="196"/>
        <w:rPr>
          <w:rFonts w:ascii="宋体" w:eastAsia="宋体" w:hAnsi="宋体" w:cs="宋体"/>
          <w:szCs w:val="21"/>
        </w:rPr>
      </w:pPr>
      <w:r>
        <w:rPr>
          <w:rFonts w:ascii="宋体" w:eastAsia="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rPr>
      </w:pPr>
      <w:r>
        <w:rPr>
          <w:rFonts w:ascii="宋体" w:eastAsia="宋体" w:hAnsi="宋体" w:cs="宋体" w:hint="eastAsia"/>
        </w:rPr>
        <w:t>5．投标人参加政府采购的条件</w:t>
      </w:r>
    </w:p>
    <w:p>
      <w:pPr>
        <w:ind w:firstLine="470" w:firstLineChars="196"/>
        <w:rPr>
          <w:rFonts w:ascii="宋体" w:eastAsia="宋体" w:hAnsi="宋体" w:cs="宋体"/>
          <w:szCs w:val="21"/>
        </w:rPr>
      </w:pPr>
      <w:r>
        <w:rPr>
          <w:rFonts w:ascii="宋体" w:eastAsia="宋体" w:hAnsi="宋体" w:cs="宋体" w:hint="eastAsia"/>
          <w:szCs w:val="21"/>
        </w:rPr>
        <w:t>5.1投标人应在投标前到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fldChar w:fldCharType="begin"/>
      </w:r>
      <w:r>
        <w:instrText xml:space="preserve"> HYPERLINK "file:///C:\\Users\\69073\\Desktop\\模板\\供应商注册及信息变更指引" </w:instrText>
      </w:r>
      <w:r>
        <w:fldChar w:fldCharType="separate"/>
      </w:r>
      <w:r>
        <w:rPr>
          <w:rStyle w:val="Hyperlink"/>
          <w:rFonts w:ascii="宋体" w:eastAsia="宋体" w:hAnsi="宋体" w:cs="宋体" w:hint="eastAsia"/>
          <w:szCs w:val="21"/>
        </w:rPr>
        <w:t>供应商注册及信息变更指引</w:t>
      </w:r>
      <w:r>
        <w:rPr>
          <w:rStyle w:val="Hyperlink"/>
          <w:rFonts w:ascii="宋体" w:eastAsia="宋体" w:hAnsi="宋体" w:cs="宋体" w:hint="eastAsia"/>
          <w:szCs w:val="21"/>
        </w:rPr>
        <w:fldChar w:fldCharType="end"/>
      </w:r>
      <w:r>
        <w:rPr>
          <w:rFonts w:ascii="宋体" w:eastAsia="宋体" w:hAnsi="宋体" w:cs="宋体" w:hint="eastAsia"/>
          <w:szCs w:val="21"/>
        </w:rPr>
        <w:t>》详见http://zfcg.szggzy.com:8081/。</w:t>
      </w:r>
    </w:p>
    <w:p>
      <w:pPr>
        <w:ind w:firstLine="470" w:firstLineChars="196"/>
        <w:rPr>
          <w:rFonts w:ascii="宋体" w:eastAsia="宋体" w:hAnsi="宋体" w:cs="宋体"/>
          <w:szCs w:val="21"/>
        </w:rPr>
      </w:pPr>
      <w:r>
        <w:rPr>
          <w:rFonts w:ascii="宋体" w:eastAsia="宋体" w:hAnsi="宋体" w:cs="宋体" w:hint="eastAsia"/>
          <w:szCs w:val="21"/>
        </w:rPr>
        <w:t>5.2投标人资格要求</w:t>
      </w:r>
    </w:p>
    <w:p>
      <w:pPr>
        <w:ind w:firstLine="470" w:firstLineChars="196"/>
        <w:rPr>
          <w:rFonts w:ascii="宋体" w:eastAsia="宋体" w:hAnsi="宋体" w:cs="宋体"/>
          <w:szCs w:val="21"/>
        </w:rPr>
      </w:pPr>
      <w:r>
        <w:rPr>
          <w:rFonts w:ascii="宋体" w:eastAsia="宋体" w:hAnsi="宋体" w:cs="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cs="宋体"/>
          <w:szCs w:val="21"/>
        </w:rPr>
      </w:pPr>
      <w:r>
        <w:rPr>
          <w:rFonts w:ascii="宋体" w:eastAsia="宋体" w:hAnsi="宋体" w:cs="宋体" w:hint="eastAsia"/>
          <w:szCs w:val="21"/>
        </w:rPr>
        <w:t>5.3联合体投标</w:t>
      </w:r>
    </w:p>
    <w:p>
      <w:pPr>
        <w:ind w:firstLine="470" w:firstLineChars="196"/>
        <w:rPr>
          <w:rFonts w:ascii="宋体" w:eastAsia="宋体" w:hAnsi="宋体" w:cs="宋体"/>
          <w:szCs w:val="21"/>
        </w:rPr>
      </w:pPr>
      <w:r>
        <w:rPr>
          <w:rFonts w:ascii="宋体" w:eastAsia="宋体" w:hAnsi="宋体" w:cs="宋体" w:hint="eastAsia"/>
          <w:szCs w:val="21"/>
        </w:rPr>
        <w:t>5.3.1　以下有关联合体投标的条款仅适用于允许投标人组成联合体投标的项目。</w:t>
      </w:r>
    </w:p>
    <w:p>
      <w:pPr>
        <w:ind w:firstLine="470" w:firstLineChars="196"/>
        <w:rPr>
          <w:rFonts w:ascii="宋体" w:eastAsia="宋体" w:hAnsi="宋体" w:cs="宋体"/>
          <w:szCs w:val="21"/>
        </w:rPr>
      </w:pPr>
      <w:r>
        <w:rPr>
          <w:rFonts w:ascii="宋体" w:eastAsia="宋体" w:hAnsi="宋体" w:cs="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rPr>
      </w:pPr>
      <w:r>
        <w:rPr>
          <w:rFonts w:ascii="宋体" w:eastAsia="宋体" w:hAnsi="宋体" w:cs="宋体" w:hint="eastAsia"/>
        </w:rPr>
        <w:t>（1）投标联合体各方参加政府采购活动应当具备下列条件：</w:t>
      </w:r>
    </w:p>
    <w:p>
      <w:pPr>
        <w:ind w:left="480" w:firstLine="470" w:leftChars="200" w:firstLineChars="196"/>
        <w:rPr>
          <w:rFonts w:ascii="宋体" w:eastAsia="宋体" w:hAnsi="宋体" w:cs="宋体"/>
        </w:rPr>
      </w:pPr>
      <w:r>
        <w:rPr>
          <w:rFonts w:ascii="宋体" w:eastAsia="宋体" w:hAnsi="宋体" w:cs="宋体" w:hint="eastAsia"/>
        </w:rPr>
        <w:t>1、具有独立承担民事责任的能力；</w:t>
      </w:r>
    </w:p>
    <w:p>
      <w:pPr>
        <w:ind w:left="420" w:firstLine="470" w:firstLineChars="196"/>
        <w:rPr>
          <w:rFonts w:ascii="宋体" w:eastAsia="宋体" w:hAnsi="宋体" w:cs="宋体"/>
        </w:rPr>
      </w:pPr>
      <w:r>
        <w:rPr>
          <w:rFonts w:ascii="宋体" w:eastAsia="宋体" w:hAnsi="宋体" w:cs="宋体" w:hint="eastAsia"/>
        </w:rPr>
        <w:t>2、有良好的商业信誉和健全的财务会计制度；</w:t>
      </w:r>
    </w:p>
    <w:p>
      <w:pPr>
        <w:ind w:left="480" w:firstLine="470" w:leftChars="200" w:firstLineChars="196"/>
        <w:rPr>
          <w:rFonts w:ascii="宋体" w:eastAsia="宋体" w:hAnsi="宋体" w:cs="宋体"/>
        </w:rPr>
      </w:pPr>
      <w:r>
        <w:rPr>
          <w:rFonts w:ascii="宋体" w:eastAsia="宋体" w:hAnsi="宋体" w:cs="宋体" w:hint="eastAsia"/>
        </w:rPr>
        <w:t>3、具有履行合同所必需的设备和专业技术能力；</w:t>
      </w:r>
    </w:p>
    <w:p>
      <w:pPr>
        <w:ind w:left="480" w:firstLine="470" w:leftChars="200" w:firstLineChars="196"/>
        <w:rPr>
          <w:rFonts w:ascii="宋体" w:eastAsia="宋体" w:hAnsi="宋体" w:cs="宋体"/>
        </w:rPr>
      </w:pPr>
      <w:r>
        <w:rPr>
          <w:rFonts w:ascii="宋体" w:eastAsia="宋体" w:hAnsi="宋体" w:cs="宋体" w:hint="eastAsia"/>
        </w:rPr>
        <w:t>4、有依法缴纳税收和社会保障资金的良好记录；</w:t>
      </w:r>
    </w:p>
    <w:p>
      <w:pPr>
        <w:ind w:left="480" w:firstLine="470" w:leftChars="200" w:firstLineChars="196"/>
        <w:rPr>
          <w:rFonts w:ascii="宋体" w:eastAsia="宋体" w:hAnsi="宋体" w:cs="宋体"/>
        </w:rPr>
      </w:pPr>
      <w:r>
        <w:rPr>
          <w:rFonts w:ascii="宋体" w:eastAsia="宋体" w:hAnsi="宋体" w:cs="宋体" w:hint="eastAsia"/>
        </w:rPr>
        <w:t>5、参加政府采购活动前三年内，在经营活动中没有重大违法记录；</w:t>
      </w:r>
    </w:p>
    <w:p>
      <w:pPr>
        <w:ind w:left="480" w:firstLine="470" w:leftChars="200" w:firstLineChars="196"/>
        <w:rPr>
          <w:rFonts w:ascii="宋体" w:eastAsia="宋体" w:hAnsi="宋体" w:cs="宋体"/>
        </w:rPr>
      </w:pPr>
      <w:r>
        <w:rPr>
          <w:rFonts w:ascii="宋体" w:eastAsia="宋体" w:hAnsi="宋体" w:cs="宋体" w:hint="eastAsia"/>
        </w:rPr>
        <w:t>6、法律、行政法规规定的其他条件。</w:t>
      </w:r>
    </w:p>
    <w:p>
      <w:pPr>
        <w:ind w:firstLine="470" w:firstLineChars="196"/>
        <w:rPr>
          <w:rFonts w:ascii="宋体" w:eastAsia="宋体" w:hAnsi="宋体" w:cs="宋体"/>
        </w:rPr>
      </w:pPr>
      <w:r>
        <w:rPr>
          <w:rFonts w:ascii="宋体" w:eastAsia="宋体" w:hAnsi="宋体" w:cs="宋体" w:hint="eastAsia"/>
        </w:rPr>
        <w:t>（2）在投标截止前，投标联合体各方均应注册成政府采购供应商；</w:t>
      </w:r>
    </w:p>
    <w:p>
      <w:pPr>
        <w:ind w:firstLine="470" w:firstLineChars="196"/>
        <w:rPr>
          <w:rFonts w:ascii="宋体" w:eastAsia="宋体" w:hAnsi="宋体" w:cs="宋体"/>
        </w:rPr>
      </w:pPr>
      <w:r>
        <w:rPr>
          <w:rFonts w:ascii="宋体" w:eastAsia="宋体" w:hAnsi="宋体" w:cs="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cs="宋体"/>
        </w:rPr>
      </w:pPr>
      <w:r>
        <w:rPr>
          <w:rFonts w:ascii="宋体" w:eastAsia="宋体" w:hAnsi="宋体" w:cs="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rPr>
      </w:pPr>
      <w:r>
        <w:rPr>
          <w:rFonts w:ascii="宋体" w:eastAsia="宋体" w:hAnsi="宋体" w:cs="宋体" w:hint="eastAsia"/>
        </w:rPr>
        <w:t>（5）投标人的投标文件及中标后签署的合同协议对联合体各方均具法律约束力；</w:t>
      </w:r>
    </w:p>
    <w:p>
      <w:pPr>
        <w:ind w:firstLine="470" w:firstLineChars="196"/>
        <w:rPr>
          <w:rFonts w:ascii="宋体" w:eastAsia="宋体" w:hAnsi="宋体" w:cs="宋体"/>
        </w:rPr>
      </w:pPr>
      <w:r>
        <w:rPr>
          <w:rFonts w:ascii="宋体" w:eastAsia="宋体" w:hAnsi="宋体" w:cs="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rPr>
      </w:pPr>
      <w:r>
        <w:rPr>
          <w:rFonts w:ascii="宋体" w:eastAsia="宋体" w:hAnsi="宋体" w:cs="宋体" w:hint="eastAsia"/>
        </w:rPr>
        <w:t>（7）联合体中标后，联合体各方应当共同与采购人签订合同，就中标项目向采购人承担连带责任；</w:t>
      </w:r>
    </w:p>
    <w:p>
      <w:pPr>
        <w:ind w:firstLine="470" w:firstLineChars="196"/>
        <w:rPr>
          <w:rFonts w:ascii="宋体" w:eastAsia="宋体" w:hAnsi="宋体" w:cs="宋体"/>
        </w:rPr>
      </w:pPr>
      <w:r>
        <w:rPr>
          <w:rFonts w:ascii="宋体" w:eastAsia="宋体" w:hAnsi="宋体"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szCs w:val="21"/>
        </w:rPr>
      </w:pPr>
      <w:r>
        <w:rPr>
          <w:rFonts w:ascii="宋体" w:eastAsia="宋体" w:hAnsi="宋体" w:cs="宋体" w:hint="eastAsia"/>
        </w:rPr>
        <w:t>（9）本通用条款中“投标人”一词亦指联合体各方，专用条款另有规定或说明的除外。</w:t>
      </w:r>
    </w:p>
    <w:p>
      <w:pPr>
        <w:rPr>
          <w:rFonts w:ascii="宋体" w:eastAsia="宋体" w:hAnsi="宋体" w:cs="宋体"/>
        </w:rPr>
      </w:pPr>
      <w:r>
        <w:rPr>
          <w:rFonts w:ascii="宋体" w:eastAsia="宋体" w:hAnsi="宋体" w:cs="宋体" w:hint="eastAsia"/>
        </w:rPr>
        <w:t>6．政策导向</w:t>
      </w:r>
    </w:p>
    <w:p>
      <w:pPr>
        <w:ind w:firstLine="470" w:firstLineChars="196"/>
        <w:rPr>
          <w:rFonts w:ascii="宋体" w:eastAsia="宋体" w:hAnsi="宋体" w:cs="宋体"/>
        </w:rPr>
      </w:pPr>
      <w:r>
        <w:rPr>
          <w:rFonts w:ascii="宋体" w:eastAsia="宋体" w:hAnsi="宋体" w:cs="宋体" w:hint="eastAsia"/>
        </w:rPr>
        <w:t>6.1政府采购扶持贫困地区、中小企业、监狱企业和残疾人福利性单位发展，支持节能减排、环境保护。</w:t>
      </w:r>
    </w:p>
    <w:p>
      <w:pPr>
        <w:ind w:firstLine="405"/>
        <w:rPr>
          <w:rFonts w:ascii="宋体" w:eastAsia="宋体" w:hAnsi="宋体" w:cs="宋体"/>
          <w:shd w:val="clear" w:color="auto" w:fill="FFFFFF"/>
        </w:rPr>
      </w:pPr>
      <w:r>
        <w:rPr>
          <w:rFonts w:ascii="宋体" w:eastAsia="宋体" w:hAnsi="宋体" w:cs="宋体" w:hint="eastAsia"/>
        </w:rPr>
        <w:t>6.2本项目落实深圳市政府采购供应商诚信管理政策要求。</w:t>
      </w:r>
    </w:p>
    <w:p>
      <w:pPr>
        <w:rPr>
          <w:rFonts w:ascii="宋体" w:eastAsia="宋体" w:hAnsi="宋体" w:cs="宋体"/>
        </w:rPr>
      </w:pPr>
      <w:r>
        <w:rPr>
          <w:rFonts w:ascii="宋体" w:eastAsia="宋体" w:hAnsi="宋体" w:cs="宋体" w:hint="eastAsia"/>
        </w:rPr>
        <w:t>7. 本项目若涉及采购货物，则合格的货物及相应服务应满足以下要求：</w:t>
      </w:r>
    </w:p>
    <w:p>
      <w:pPr>
        <w:ind w:firstLine="470" w:firstLineChars="196"/>
        <w:rPr>
          <w:rFonts w:ascii="宋体" w:eastAsia="宋体" w:hAnsi="宋体" w:cs="宋体"/>
        </w:rPr>
      </w:pPr>
      <w:r>
        <w:rPr>
          <w:rFonts w:ascii="宋体" w:eastAsia="宋体" w:hAnsi="宋体" w:cs="宋体" w:hint="eastAsia"/>
        </w:rPr>
        <w:t>7.1  必须是全新、未使用过的原装合格正品（包括零部件），如安装或配置了软件的，须为正版软件。</w:t>
      </w:r>
    </w:p>
    <w:p>
      <w:pPr>
        <w:ind w:firstLine="470" w:firstLineChars="196"/>
        <w:rPr>
          <w:rFonts w:ascii="宋体" w:eastAsia="宋体" w:hAnsi="宋体" w:cs="宋体"/>
        </w:rPr>
      </w:pPr>
      <w:r>
        <w:rPr>
          <w:rFonts w:ascii="宋体" w:eastAsia="宋体" w:hAnsi="宋体" w:cs="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rPr>
      </w:pPr>
      <w:r>
        <w:rPr>
          <w:rFonts w:ascii="宋体" w:eastAsia="宋体" w:hAnsi="宋体"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rPr>
      </w:pPr>
      <w:r>
        <w:rPr>
          <w:rFonts w:ascii="宋体" w:eastAsia="宋体" w:hAnsi="宋体" w:cs="宋体" w:hint="eastAsia"/>
        </w:rPr>
        <w:t>7.4投标人</w:t>
      </w:r>
      <w:bookmarkStart w:id="80"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0"/>
    </w:p>
    <w:p>
      <w:pPr>
        <w:ind w:firstLine="470" w:firstLineChars="196"/>
        <w:rPr>
          <w:rFonts w:ascii="宋体" w:eastAsia="宋体" w:hAnsi="宋体" w:cs="宋体"/>
        </w:rPr>
      </w:pPr>
      <w:r>
        <w:rPr>
          <w:rFonts w:ascii="宋体" w:eastAsia="宋体" w:hAnsi="宋体" w:cs="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rPr>
      </w:pPr>
      <w:r>
        <w:rPr>
          <w:rFonts w:ascii="宋体" w:eastAsia="宋体" w:hAnsi="宋体" w:cs="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cs="宋体"/>
        </w:rPr>
      </w:pPr>
      <w:r>
        <w:rPr>
          <w:rFonts w:ascii="宋体" w:eastAsia="宋体" w:hAnsi="宋体" w:cs="宋体" w:hint="eastAsia"/>
        </w:rPr>
        <w:t>7.7  投标人必须承担的设备运输、安装调试、验收检测和提供设备操作说明书、图纸等其他相关及类似的义务。</w:t>
      </w:r>
    </w:p>
    <w:p>
      <w:pPr>
        <w:rPr>
          <w:rFonts w:ascii="宋体" w:eastAsia="宋体" w:hAnsi="宋体" w:cs="宋体"/>
        </w:rPr>
      </w:pPr>
      <w:r>
        <w:rPr>
          <w:rFonts w:ascii="宋体" w:eastAsia="宋体" w:hAnsi="宋体" w:cs="宋体" w:hint="eastAsia"/>
        </w:rPr>
        <w:t>8．投标费用</w:t>
      </w:r>
    </w:p>
    <w:p>
      <w:pPr>
        <w:ind w:firstLine="470" w:firstLineChars="196"/>
        <w:rPr>
          <w:rFonts w:ascii="宋体" w:eastAsia="宋体" w:hAnsi="宋体" w:cs="宋体"/>
          <w:szCs w:val="21"/>
        </w:rPr>
      </w:pPr>
      <w:r>
        <w:rPr>
          <w:rFonts w:ascii="宋体" w:eastAsia="宋体" w:hAnsi="宋体" w:cs="宋体" w:hint="eastAsia"/>
          <w:szCs w:val="21"/>
        </w:rPr>
        <w:t>不论投标结果如何，投标人应承担其编制投标文件与递交投标文件所涉及的一切费用。</w:t>
      </w:r>
    </w:p>
    <w:p>
      <w:pPr>
        <w:rPr>
          <w:rFonts w:ascii="宋体" w:eastAsia="宋体" w:hAnsi="宋体" w:cs="宋体"/>
        </w:rPr>
      </w:pPr>
      <w:r>
        <w:rPr>
          <w:rFonts w:ascii="宋体" w:eastAsia="宋体" w:hAnsi="宋体" w:cs="宋体" w:hint="eastAsia"/>
        </w:rPr>
        <w:t>9．踏勘现场</w:t>
      </w:r>
    </w:p>
    <w:p>
      <w:pPr>
        <w:ind w:firstLine="470" w:firstLineChars="196"/>
        <w:rPr>
          <w:rFonts w:ascii="宋体" w:eastAsia="宋体" w:hAnsi="宋体" w:cs="宋体"/>
          <w:szCs w:val="21"/>
        </w:rPr>
      </w:pPr>
      <w:r>
        <w:rPr>
          <w:rFonts w:ascii="宋体" w:eastAsia="宋体" w:hAnsi="宋体"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rPr>
      </w:pPr>
      <w:r>
        <w:rPr>
          <w:rFonts w:ascii="宋体" w:eastAsia="宋体" w:hAnsi="宋体" w:cs="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rPr>
      </w:pPr>
      <w:r>
        <w:rPr>
          <w:rFonts w:ascii="宋体" w:eastAsia="宋体" w:hAnsi="宋体" w:cs="宋体" w:hint="eastAsia"/>
        </w:rPr>
        <w:t>9.3采购人应当通过招标机构向投标人提供有关现场的书面资料和数据。</w:t>
      </w:r>
    </w:p>
    <w:p>
      <w:pPr>
        <w:ind w:firstLine="470" w:firstLineChars="196"/>
        <w:rPr>
          <w:rFonts w:ascii="宋体" w:eastAsia="宋体" w:hAnsi="宋体" w:cs="宋体"/>
        </w:rPr>
      </w:pPr>
      <w:r>
        <w:rPr>
          <w:rFonts w:ascii="宋体" w:eastAsia="宋体" w:hAnsi="宋体" w:cs="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rPr>
      </w:pPr>
      <w:r>
        <w:rPr>
          <w:rFonts w:ascii="宋体" w:eastAsia="宋体" w:hAnsi="宋体" w:cs="宋体" w:hint="eastAsia"/>
          <w:szCs w:val="21"/>
        </w:rPr>
        <w:t>9.5未参与踏勘现场不作为否定投标人资格的理由。</w:t>
      </w:r>
    </w:p>
    <w:p>
      <w:pPr>
        <w:rPr>
          <w:rFonts w:ascii="宋体" w:eastAsia="宋体" w:hAnsi="宋体" w:cs="宋体"/>
          <w:szCs w:val="21"/>
        </w:rPr>
      </w:pPr>
      <w:r>
        <w:rPr>
          <w:rFonts w:ascii="宋体" w:eastAsia="宋体" w:hAnsi="宋体" w:cs="宋体" w:hint="eastAsia"/>
        </w:rPr>
        <w:t>10．标前会议</w:t>
      </w:r>
    </w:p>
    <w:p>
      <w:pPr>
        <w:ind w:firstLine="470" w:firstLineChars="196"/>
        <w:rPr>
          <w:rFonts w:ascii="宋体" w:eastAsia="宋体" w:hAnsi="宋体" w:cs="宋体"/>
          <w:szCs w:val="21"/>
        </w:rPr>
      </w:pPr>
      <w:r>
        <w:rPr>
          <w:rFonts w:ascii="宋体" w:eastAsia="宋体" w:hAnsi="宋体"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szCs w:val="21"/>
        </w:rPr>
      </w:pPr>
      <w:r>
        <w:rPr>
          <w:rFonts w:ascii="宋体" w:eastAsia="宋体" w:hAnsi="宋体" w:cs="宋体" w:hint="eastAsia"/>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szCs w:val="21"/>
        </w:rPr>
      </w:pPr>
      <w:r>
        <w:rPr>
          <w:rFonts w:ascii="宋体" w:eastAsia="宋体" w:hAnsi="宋体" w:cs="宋体" w:hint="eastAsia"/>
          <w:szCs w:val="21"/>
        </w:rPr>
        <w:t>10.3未参与标前会议不作为否定投标人资格的理由。</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End w:id="79"/>
      <w:r>
        <w:rPr>
          <w:rFonts w:ascii="宋体" w:eastAsia="宋体" w:hAnsi="宋体" w:cs="宋体" w:hint="eastAsia"/>
          <w:sz w:val="28"/>
          <w:szCs w:val="28"/>
        </w:rPr>
        <w:t>招标文件</w:t>
      </w:r>
    </w:p>
    <w:p>
      <w:pPr>
        <w:rPr>
          <w:rFonts w:ascii="宋体" w:eastAsia="宋体" w:hAnsi="宋体" w:cs="宋体"/>
        </w:rPr>
      </w:pPr>
      <w:r>
        <w:rPr>
          <w:rFonts w:ascii="宋体" w:eastAsia="宋体" w:hAnsi="宋体" w:cs="宋体" w:hint="eastAsia"/>
        </w:rPr>
        <w:t>11．</w:t>
      </w:r>
      <w:bookmarkStart w:id="81" w:name="_Hlk72399819"/>
      <w:r>
        <w:rPr>
          <w:rFonts w:ascii="宋体" w:eastAsia="宋体" w:hAnsi="宋体" w:cs="宋体" w:hint="eastAsia"/>
        </w:rPr>
        <w:t>招标文件的编制与组成</w:t>
      </w:r>
    </w:p>
    <w:p>
      <w:pPr>
        <w:snapToGrid w:val="0"/>
        <w:ind w:firstLine="480" w:firstLineChars="200"/>
        <w:rPr>
          <w:rFonts w:ascii="宋体" w:eastAsia="宋体" w:hAnsi="宋体" w:cs="宋体"/>
          <w:szCs w:val="21"/>
        </w:rPr>
      </w:pPr>
      <w:r>
        <w:rPr>
          <w:rFonts w:ascii="宋体" w:eastAsia="宋体" w:hAnsi="宋体" w:cs="宋体" w:hint="eastAsia"/>
          <w:szCs w:val="21"/>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szCs w:val="21"/>
        </w:rPr>
      </w:pPr>
      <w:r>
        <w:rPr>
          <w:rFonts w:ascii="宋体" w:eastAsia="宋体" w:hAnsi="宋体" w:cs="宋体" w:hint="eastAsia"/>
          <w:szCs w:val="21"/>
        </w:rPr>
        <w:t>招标文件包括下列内容：</w:t>
      </w:r>
    </w:p>
    <w:p>
      <w:pPr>
        <w:ind w:left="480" w:firstLine="470" w:leftChars="200" w:firstLineChars="196"/>
        <w:rPr>
          <w:rFonts w:ascii="宋体" w:eastAsia="宋体" w:hAnsi="宋体" w:cs="宋体"/>
          <w:b/>
          <w:szCs w:val="21"/>
        </w:rPr>
      </w:pPr>
      <w:r>
        <w:rPr>
          <w:rFonts w:ascii="宋体" w:eastAsia="宋体" w:hAnsi="宋体" w:cs="宋体" w:hint="eastAsia"/>
          <w:b/>
          <w:szCs w:val="21"/>
        </w:rPr>
        <w:t>第一册  专用条款</w:t>
      </w:r>
    </w:p>
    <w:p>
      <w:pPr>
        <w:ind w:left="1234" w:leftChars="514"/>
        <w:rPr>
          <w:rFonts w:ascii="宋体" w:eastAsia="宋体" w:hAnsi="宋体" w:cs="宋体"/>
          <w:b/>
          <w:szCs w:val="21"/>
        </w:rPr>
      </w:pPr>
      <w:r>
        <w:rPr>
          <w:rFonts w:ascii="宋体" w:eastAsia="宋体" w:hAnsi="宋体" w:cs="宋体" w:hint="eastAsia"/>
          <w:b/>
          <w:szCs w:val="21"/>
        </w:rPr>
        <w:t>关键信息</w:t>
      </w:r>
    </w:p>
    <w:p>
      <w:pPr>
        <w:ind w:left="720" w:firstLine="470" w:leftChars="300" w:firstLineChars="196"/>
        <w:rPr>
          <w:rFonts w:ascii="宋体" w:eastAsia="宋体" w:hAnsi="宋体" w:cs="宋体"/>
          <w:szCs w:val="21"/>
        </w:rPr>
      </w:pPr>
      <w:r>
        <w:rPr>
          <w:rFonts w:ascii="宋体" w:eastAsia="宋体" w:hAnsi="宋体" w:cs="宋体" w:hint="eastAsia"/>
          <w:szCs w:val="21"/>
        </w:rPr>
        <w:t>第一章  招标公告</w:t>
      </w:r>
    </w:p>
    <w:p>
      <w:pPr>
        <w:ind w:left="720" w:firstLine="470" w:leftChars="300" w:firstLineChars="196"/>
        <w:rPr>
          <w:rFonts w:ascii="宋体" w:eastAsia="宋体" w:hAnsi="宋体" w:cs="宋体"/>
          <w:szCs w:val="21"/>
        </w:rPr>
      </w:pPr>
      <w:r>
        <w:rPr>
          <w:rFonts w:ascii="宋体" w:eastAsia="宋体" w:hAnsi="宋体" w:cs="宋体" w:hint="eastAsia"/>
          <w:szCs w:val="21"/>
        </w:rPr>
        <w:t>第二章  对通用条款的补充内容及其他关键信息</w:t>
      </w:r>
    </w:p>
    <w:p>
      <w:pPr>
        <w:ind w:left="720" w:firstLine="470" w:leftChars="300" w:firstLineChars="196"/>
        <w:rPr>
          <w:rFonts w:ascii="宋体" w:eastAsia="宋体" w:hAnsi="宋体" w:cs="宋体"/>
          <w:szCs w:val="21"/>
        </w:rPr>
      </w:pPr>
      <w:r>
        <w:rPr>
          <w:rFonts w:ascii="宋体" w:eastAsia="宋体" w:hAnsi="宋体" w:cs="宋体" w:hint="eastAsia"/>
          <w:szCs w:val="21"/>
        </w:rPr>
        <w:t>第三章  用户需求书</w:t>
      </w:r>
    </w:p>
    <w:p>
      <w:pPr>
        <w:ind w:left="720" w:firstLine="470" w:leftChars="300" w:firstLineChars="196"/>
        <w:rPr>
          <w:rFonts w:ascii="宋体" w:eastAsia="宋体" w:hAnsi="宋体" w:cs="宋体"/>
          <w:szCs w:val="21"/>
        </w:rPr>
      </w:pPr>
      <w:r>
        <w:rPr>
          <w:rFonts w:ascii="宋体" w:eastAsia="宋体" w:hAnsi="宋体" w:cs="宋体" w:hint="eastAsia"/>
        </w:rPr>
        <w:t>第四章    投标文件格式及附件</w:t>
      </w:r>
    </w:p>
    <w:p>
      <w:pPr>
        <w:ind w:left="720" w:firstLine="470" w:leftChars="300" w:firstLineChars="196"/>
        <w:rPr>
          <w:rFonts w:ascii="宋体" w:eastAsia="宋体" w:hAnsi="宋体" w:cs="宋体"/>
          <w:color w:val="5B9BD5"/>
          <w:szCs w:val="21"/>
        </w:rPr>
      </w:pPr>
      <w:r>
        <w:rPr>
          <w:rFonts w:ascii="宋体" w:eastAsia="宋体" w:hAnsi="宋体" w:cs="宋体" w:hint="eastAsia"/>
          <w:szCs w:val="21"/>
        </w:rPr>
        <w:t>第</w:t>
      </w:r>
      <w:r>
        <w:rPr>
          <w:rFonts w:ascii="宋体" w:eastAsia="宋体" w:hAnsi="宋体" w:cs="宋体" w:hint="eastAsia"/>
        </w:rPr>
        <w:t>五章   合同条款及格式</w:t>
      </w:r>
    </w:p>
    <w:p>
      <w:pPr>
        <w:ind w:left="480" w:firstLine="470" w:leftChars="200" w:firstLineChars="196"/>
        <w:rPr>
          <w:rFonts w:ascii="宋体" w:eastAsia="宋体" w:hAnsi="宋体" w:cs="宋体"/>
          <w:b/>
          <w:szCs w:val="21"/>
        </w:rPr>
      </w:pPr>
      <w:r>
        <w:rPr>
          <w:rFonts w:ascii="宋体" w:eastAsia="宋体" w:hAnsi="宋体" w:cs="宋体" w:hint="eastAsia"/>
          <w:b/>
          <w:szCs w:val="21"/>
        </w:rPr>
        <w:t>第二册  通用条款</w:t>
      </w:r>
    </w:p>
    <w:p>
      <w:pPr>
        <w:ind w:left="720" w:firstLine="470" w:leftChars="300" w:firstLineChars="196"/>
        <w:rPr>
          <w:rFonts w:ascii="宋体" w:eastAsia="宋体" w:hAnsi="宋体" w:cs="宋体"/>
          <w:szCs w:val="21"/>
        </w:rPr>
      </w:pPr>
      <w:r>
        <w:rPr>
          <w:rFonts w:ascii="宋体" w:eastAsia="宋体" w:hAnsi="宋体" w:cs="宋体" w:hint="eastAsia"/>
          <w:szCs w:val="21"/>
        </w:rPr>
        <w:t>第一章  总则</w:t>
      </w:r>
    </w:p>
    <w:p>
      <w:pPr>
        <w:ind w:left="720" w:firstLine="470" w:leftChars="300" w:firstLineChars="196"/>
        <w:rPr>
          <w:rFonts w:ascii="宋体" w:eastAsia="宋体" w:hAnsi="宋体" w:cs="宋体"/>
          <w:szCs w:val="21"/>
        </w:rPr>
      </w:pPr>
      <w:r>
        <w:rPr>
          <w:rFonts w:ascii="宋体" w:eastAsia="宋体" w:hAnsi="宋体" w:cs="宋体" w:hint="eastAsia"/>
          <w:szCs w:val="21"/>
        </w:rPr>
        <w:t>第二章  招标文件</w:t>
      </w:r>
    </w:p>
    <w:p>
      <w:pPr>
        <w:ind w:left="720" w:firstLine="470" w:leftChars="300" w:firstLineChars="196"/>
        <w:rPr>
          <w:rFonts w:ascii="宋体" w:eastAsia="宋体" w:hAnsi="宋体" w:cs="宋体"/>
          <w:szCs w:val="21"/>
        </w:rPr>
      </w:pPr>
      <w:r>
        <w:rPr>
          <w:rFonts w:ascii="宋体" w:eastAsia="宋体" w:hAnsi="宋体" w:cs="宋体" w:hint="eastAsia"/>
          <w:szCs w:val="21"/>
        </w:rPr>
        <w:t>第三章  投标文件的编制</w:t>
      </w:r>
    </w:p>
    <w:p>
      <w:pPr>
        <w:ind w:left="720" w:firstLine="470" w:leftChars="300" w:firstLineChars="196"/>
        <w:rPr>
          <w:rFonts w:ascii="宋体" w:eastAsia="宋体" w:hAnsi="宋体" w:cs="宋体"/>
          <w:szCs w:val="21"/>
        </w:rPr>
      </w:pPr>
      <w:r>
        <w:rPr>
          <w:rFonts w:ascii="宋体" w:eastAsia="宋体" w:hAnsi="宋体" w:cs="宋体" w:hint="eastAsia"/>
          <w:szCs w:val="21"/>
        </w:rPr>
        <w:t>第四章  投标文件的递交</w:t>
      </w:r>
    </w:p>
    <w:p>
      <w:pPr>
        <w:ind w:left="720" w:firstLine="470" w:leftChars="300" w:firstLineChars="196"/>
        <w:rPr>
          <w:rFonts w:ascii="宋体" w:eastAsia="宋体" w:hAnsi="宋体" w:cs="宋体"/>
          <w:szCs w:val="21"/>
        </w:rPr>
      </w:pPr>
      <w:r>
        <w:rPr>
          <w:rFonts w:ascii="宋体" w:eastAsia="宋体" w:hAnsi="宋体" w:cs="宋体" w:hint="eastAsia"/>
          <w:szCs w:val="21"/>
        </w:rPr>
        <w:t>第五章  开标</w:t>
      </w:r>
    </w:p>
    <w:p>
      <w:pPr>
        <w:ind w:left="720" w:firstLine="470" w:leftChars="300" w:firstLineChars="196"/>
        <w:rPr>
          <w:rFonts w:ascii="宋体" w:eastAsia="宋体" w:hAnsi="宋体" w:cs="宋体"/>
          <w:szCs w:val="21"/>
        </w:rPr>
      </w:pPr>
      <w:r>
        <w:rPr>
          <w:rFonts w:ascii="宋体" w:eastAsia="宋体" w:hAnsi="宋体" w:cs="宋体" w:hint="eastAsia"/>
          <w:szCs w:val="21"/>
        </w:rPr>
        <w:t>第六章  评审要求</w:t>
      </w:r>
    </w:p>
    <w:p>
      <w:pPr>
        <w:ind w:left="720" w:firstLine="470" w:leftChars="300" w:firstLineChars="196"/>
        <w:rPr>
          <w:rFonts w:ascii="宋体" w:eastAsia="宋体" w:hAnsi="宋体" w:cs="宋体"/>
          <w:szCs w:val="21"/>
        </w:rPr>
      </w:pPr>
      <w:r>
        <w:rPr>
          <w:rFonts w:ascii="宋体" w:eastAsia="宋体" w:hAnsi="宋体" w:cs="宋体" w:hint="eastAsia"/>
          <w:szCs w:val="21"/>
        </w:rPr>
        <w:t>第七章  评审程序及评审方法</w:t>
      </w:r>
    </w:p>
    <w:p>
      <w:pPr>
        <w:ind w:left="720" w:firstLine="470" w:leftChars="300" w:firstLineChars="196"/>
        <w:rPr>
          <w:rFonts w:ascii="宋体" w:eastAsia="宋体" w:hAnsi="宋体" w:cs="宋体"/>
          <w:szCs w:val="21"/>
        </w:rPr>
      </w:pPr>
      <w:r>
        <w:rPr>
          <w:rFonts w:ascii="宋体" w:eastAsia="宋体" w:hAnsi="宋体" w:cs="宋体" w:hint="eastAsia"/>
          <w:szCs w:val="21"/>
        </w:rPr>
        <w:t>第八章  定标及公示</w:t>
      </w:r>
    </w:p>
    <w:p>
      <w:pPr>
        <w:ind w:left="720" w:firstLine="470" w:leftChars="300" w:firstLineChars="196"/>
        <w:rPr>
          <w:rFonts w:ascii="宋体" w:eastAsia="宋体" w:hAnsi="宋体" w:cs="宋体"/>
          <w:szCs w:val="21"/>
        </w:rPr>
      </w:pPr>
      <w:r>
        <w:rPr>
          <w:rFonts w:ascii="宋体" w:eastAsia="宋体" w:hAnsi="宋体" w:cs="宋体" w:hint="eastAsia"/>
          <w:szCs w:val="21"/>
        </w:rPr>
        <w:t>第九章  公开招标失败的后续处理</w:t>
      </w:r>
    </w:p>
    <w:p>
      <w:pPr>
        <w:ind w:left="720" w:firstLine="470" w:leftChars="300" w:firstLineChars="196"/>
        <w:rPr>
          <w:rFonts w:ascii="宋体" w:eastAsia="宋体" w:hAnsi="宋体" w:cs="宋体"/>
          <w:szCs w:val="21"/>
        </w:rPr>
      </w:pPr>
      <w:r>
        <w:rPr>
          <w:rFonts w:ascii="宋体" w:eastAsia="宋体" w:hAnsi="宋体" w:cs="宋体" w:hint="eastAsia"/>
          <w:szCs w:val="21"/>
        </w:rPr>
        <w:t>第十章  合同的授予与备案</w:t>
      </w:r>
    </w:p>
    <w:p>
      <w:pPr>
        <w:ind w:left="720" w:firstLine="470" w:leftChars="300" w:firstLineChars="196"/>
        <w:rPr>
          <w:rFonts w:ascii="宋体" w:eastAsia="宋体" w:hAnsi="宋体" w:cs="宋体"/>
          <w:szCs w:val="21"/>
        </w:rPr>
      </w:pPr>
      <w:r>
        <w:rPr>
          <w:rFonts w:ascii="宋体" w:eastAsia="宋体" w:hAnsi="宋体" w:cs="宋体" w:hint="eastAsia"/>
          <w:szCs w:val="21"/>
        </w:rPr>
        <w:t>第十一章  质疑处理</w:t>
      </w:r>
    </w:p>
    <w:p>
      <w:pPr>
        <w:ind w:firstLine="470" w:firstLineChars="196"/>
        <w:rPr>
          <w:rFonts w:ascii="宋体" w:eastAsia="宋体" w:hAnsi="宋体" w:cs="宋体"/>
          <w:szCs w:val="21"/>
        </w:rPr>
      </w:pPr>
      <w:r>
        <w:rPr>
          <w:rFonts w:ascii="宋体" w:eastAsia="宋体" w:hAnsi="宋体" w:cs="宋体" w:hint="eastAsia"/>
          <w:szCs w:val="21"/>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rPr>
      </w:pPr>
      <w:r>
        <w:rPr>
          <w:rFonts w:ascii="宋体" w:eastAsia="宋体" w:hAnsi="宋体" w:cs="宋体" w:hint="eastAsia"/>
        </w:rPr>
        <w:t>12．招标文件的澄清</w:t>
      </w:r>
    </w:p>
    <w:p>
      <w:pPr>
        <w:ind w:firstLine="470" w:firstLineChars="196"/>
        <w:rPr>
          <w:rFonts w:ascii="宋体" w:eastAsia="宋体" w:hAnsi="宋体" w:cs="宋体"/>
          <w:szCs w:val="21"/>
        </w:rPr>
      </w:pPr>
      <w:r>
        <w:rPr>
          <w:rFonts w:ascii="宋体" w:eastAsia="宋体" w:hAnsi="宋体" w:cs="宋体" w:hint="eastAsia"/>
          <w:szCs w:val="21"/>
        </w:rPr>
        <w:t>12.1招标文件澄清的目的是澄清、解答投标人在查阅招标文件后或现场踏勘中可能提出的与投标有关的疑问或询问。</w:t>
      </w:r>
    </w:p>
    <w:p>
      <w:pPr>
        <w:ind w:firstLine="470" w:firstLineChars="196"/>
        <w:rPr>
          <w:rFonts w:ascii="宋体" w:eastAsia="宋体" w:hAnsi="宋体" w:cs="宋体"/>
          <w:szCs w:val="21"/>
        </w:rPr>
      </w:pPr>
      <w:r>
        <w:rPr>
          <w:rFonts w:ascii="宋体" w:eastAsia="宋体" w:hAnsi="宋体" w:cs="宋体" w:hint="eastAsia"/>
          <w:szCs w:val="21"/>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szCs w:val="21"/>
        </w:rPr>
      </w:pPr>
      <w:r>
        <w:rPr>
          <w:rFonts w:ascii="宋体" w:eastAsia="宋体" w:hAnsi="宋体"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rPr>
      </w:pPr>
      <w:r>
        <w:rPr>
          <w:rFonts w:ascii="宋体" w:eastAsia="宋体" w:hAnsi="宋体" w:cs="宋体" w:hint="eastAsia"/>
        </w:rPr>
        <w:t>13．招标文件的修改</w:t>
      </w:r>
    </w:p>
    <w:p>
      <w:pPr>
        <w:ind w:firstLine="470" w:firstLineChars="196"/>
        <w:rPr>
          <w:rFonts w:ascii="宋体" w:eastAsia="宋体" w:hAnsi="宋体" w:cs="宋体"/>
          <w:szCs w:val="21"/>
        </w:rPr>
      </w:pPr>
      <w:r>
        <w:rPr>
          <w:rFonts w:ascii="宋体" w:eastAsia="宋体" w:hAnsi="宋体" w:cs="宋体" w:hint="eastAsia"/>
          <w:szCs w:val="21"/>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szCs w:val="21"/>
        </w:rPr>
      </w:pPr>
      <w:r>
        <w:rPr>
          <w:rFonts w:ascii="宋体" w:eastAsia="宋体" w:hAnsi="宋体" w:cs="宋体" w:hint="eastAsia"/>
          <w:szCs w:val="21"/>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szCs w:val="21"/>
        </w:rPr>
      </w:pPr>
      <w:r>
        <w:rPr>
          <w:rFonts w:ascii="宋体" w:eastAsia="宋体" w:hAnsi="宋体"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szCs w:val="21"/>
        </w:rPr>
      </w:pPr>
      <w:r>
        <w:rPr>
          <w:rFonts w:ascii="宋体" w:eastAsia="宋体" w:hAnsi="宋体"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1"/>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投标文件的编制</w:t>
      </w:r>
    </w:p>
    <w:p>
      <w:pPr>
        <w:rPr>
          <w:rFonts w:ascii="宋体" w:eastAsia="宋体" w:hAnsi="宋体" w:cs="宋体"/>
        </w:rPr>
      </w:pPr>
      <w:r>
        <w:rPr>
          <w:rFonts w:ascii="宋体" w:eastAsia="宋体" w:hAnsi="宋体" w:cs="宋体" w:hint="eastAsia"/>
        </w:rPr>
        <w:t>14．</w:t>
      </w:r>
      <w:bookmarkStart w:id="82" w:name="_Hlk72400236"/>
      <w:r>
        <w:rPr>
          <w:rFonts w:ascii="宋体" w:eastAsia="宋体" w:hAnsi="宋体" w:cs="宋体" w:hint="eastAsia"/>
        </w:rPr>
        <w:t>投标文件的语言及度量单位</w:t>
      </w:r>
    </w:p>
    <w:p>
      <w:pPr>
        <w:ind w:firstLine="470" w:firstLineChars="196"/>
        <w:rPr>
          <w:rFonts w:ascii="宋体" w:eastAsia="宋体" w:hAnsi="宋体" w:cs="宋体"/>
          <w:szCs w:val="21"/>
        </w:rPr>
      </w:pPr>
      <w:r>
        <w:rPr>
          <w:rFonts w:ascii="宋体" w:eastAsia="宋体" w:hAnsi="宋体" w:cs="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szCs w:val="21"/>
        </w:rPr>
      </w:pPr>
      <w:r>
        <w:rPr>
          <w:rFonts w:ascii="宋体" w:eastAsia="宋体" w:hAnsi="宋体" w:cs="宋体" w:hint="eastAsia"/>
          <w:szCs w:val="21"/>
        </w:rPr>
        <w:t>14.2 除技术规范另有规定外，投标文件使用的度量单位，均采用中华人民共和国法定计量单位。</w:t>
      </w:r>
    </w:p>
    <w:p>
      <w:pPr>
        <w:rPr>
          <w:rFonts w:ascii="宋体" w:eastAsia="宋体" w:hAnsi="宋体" w:cs="宋体"/>
        </w:rPr>
      </w:pPr>
      <w:bookmarkEnd w:id="82"/>
      <w:r>
        <w:rPr>
          <w:rFonts w:ascii="宋体" w:eastAsia="宋体" w:hAnsi="宋体" w:cs="宋体" w:hint="eastAsia"/>
        </w:rPr>
        <w:t>15．</w:t>
      </w:r>
      <w:bookmarkStart w:id="83" w:name="_Hlk72401567"/>
      <w:r>
        <w:rPr>
          <w:rFonts w:ascii="宋体" w:eastAsia="宋体" w:hAnsi="宋体" w:cs="宋体" w:hint="eastAsia"/>
        </w:rPr>
        <w:t>投标文件的组成</w:t>
      </w:r>
    </w:p>
    <w:p>
      <w:pPr>
        <w:ind w:firstLine="470" w:firstLineChars="196"/>
        <w:rPr>
          <w:rFonts w:ascii="宋体" w:eastAsia="宋体" w:hAnsi="宋体" w:cs="宋体"/>
          <w:szCs w:val="21"/>
        </w:rPr>
      </w:pPr>
      <w:r>
        <w:rPr>
          <w:rFonts w:ascii="宋体" w:eastAsia="宋体" w:hAnsi="宋体" w:cs="宋体" w:hint="eastAsia"/>
          <w:szCs w:val="21"/>
        </w:rPr>
        <w:t>具体内容在招标文件专用条款中进行规定。</w:t>
      </w:r>
    </w:p>
    <w:p>
      <w:pPr>
        <w:rPr>
          <w:rFonts w:ascii="宋体" w:eastAsia="宋体" w:hAnsi="宋体" w:cs="宋体"/>
        </w:rPr>
      </w:pPr>
      <w:r>
        <w:rPr>
          <w:rFonts w:ascii="宋体" w:eastAsia="宋体" w:hAnsi="宋体" w:cs="宋体" w:hint="eastAsia"/>
        </w:rPr>
        <w:t>16．投标文件格式</w:t>
      </w:r>
    </w:p>
    <w:p>
      <w:pPr>
        <w:ind w:firstLine="470" w:firstLineChars="196"/>
        <w:rPr>
          <w:rFonts w:ascii="宋体" w:eastAsia="宋体" w:hAnsi="宋体" w:cs="宋体"/>
          <w:szCs w:val="21"/>
        </w:rPr>
      </w:pPr>
      <w:r>
        <w:rPr>
          <w:rFonts w:ascii="宋体" w:eastAsia="宋体" w:hAnsi="宋体" w:cs="宋体" w:hint="eastAsia"/>
          <w:szCs w:val="21"/>
        </w:rPr>
        <w:t>投标文件包括本通用条款第15条中规定的内容。如招标文件提供了投标文件格式，则</w:t>
      </w:r>
      <w:r>
        <w:rPr>
          <w:rFonts w:ascii="宋体" w:eastAsia="宋体" w:hAnsi="宋体" w:cs="宋体" w:hint="eastAsia"/>
          <w:b/>
          <w:bCs/>
          <w:szCs w:val="21"/>
        </w:rPr>
        <w:t>投标人提交的投标文件应毫无例外地使用招标文件所提供的相应格式</w:t>
      </w:r>
      <w:r>
        <w:rPr>
          <w:rFonts w:ascii="宋体" w:eastAsia="宋体" w:hAnsi="宋体" w:cs="宋体" w:hint="eastAsia"/>
          <w:szCs w:val="21"/>
        </w:rPr>
        <w:t>（表格均可按同样格式扩展）。</w:t>
      </w:r>
    </w:p>
    <w:p>
      <w:pPr>
        <w:rPr>
          <w:rFonts w:ascii="宋体" w:eastAsia="宋体" w:hAnsi="宋体" w:cs="宋体"/>
        </w:rPr>
      </w:pPr>
      <w:r>
        <w:rPr>
          <w:rFonts w:ascii="宋体" w:eastAsia="宋体" w:hAnsi="宋体" w:cs="宋体" w:hint="eastAsia"/>
        </w:rPr>
        <w:t>17．投标货币</w:t>
      </w:r>
    </w:p>
    <w:p>
      <w:pPr>
        <w:ind w:firstLine="470" w:firstLineChars="196"/>
        <w:rPr>
          <w:rFonts w:ascii="宋体" w:eastAsia="宋体" w:hAnsi="宋体" w:cs="宋体"/>
          <w:szCs w:val="21"/>
        </w:rPr>
      </w:pPr>
      <w:r>
        <w:rPr>
          <w:rFonts w:ascii="宋体" w:eastAsia="宋体" w:hAnsi="宋体" w:cs="宋体" w:hint="eastAsia"/>
          <w:szCs w:val="21"/>
        </w:rPr>
        <w:t>本项目的投标报价应以人民币计。</w:t>
      </w:r>
    </w:p>
    <w:p>
      <w:pPr>
        <w:rPr>
          <w:rFonts w:ascii="宋体" w:eastAsia="宋体" w:hAnsi="宋体" w:cs="宋体"/>
        </w:rPr>
      </w:pPr>
      <w:bookmarkEnd w:id="83"/>
      <w:r>
        <w:rPr>
          <w:rFonts w:ascii="宋体" w:eastAsia="宋体" w:hAnsi="宋体" w:cs="宋体" w:hint="eastAsia"/>
        </w:rPr>
        <w:t>18．</w:t>
      </w:r>
      <w:bookmarkStart w:id="84" w:name="_Hlk72401735"/>
      <w:r>
        <w:rPr>
          <w:rFonts w:ascii="宋体" w:eastAsia="宋体" w:hAnsi="宋体" w:cs="宋体" w:hint="eastAsia"/>
        </w:rPr>
        <w:t>证明投标文件投标技术方案的合格性和符合招标文件规定的文件要求</w:t>
      </w:r>
    </w:p>
    <w:p>
      <w:pPr>
        <w:ind w:firstLine="470" w:firstLineChars="196"/>
        <w:rPr>
          <w:rFonts w:ascii="宋体" w:eastAsia="宋体" w:hAnsi="宋体" w:cs="宋体"/>
          <w:szCs w:val="21"/>
        </w:rPr>
      </w:pPr>
      <w:r>
        <w:rPr>
          <w:rFonts w:ascii="宋体" w:eastAsia="宋体" w:hAnsi="宋体" w:cs="宋体" w:hint="eastAsia"/>
          <w:szCs w:val="21"/>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szCs w:val="21"/>
        </w:rPr>
      </w:pPr>
      <w:r>
        <w:rPr>
          <w:rFonts w:ascii="宋体" w:eastAsia="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szCs w:val="21"/>
        </w:rPr>
      </w:pPr>
      <w:r>
        <w:rPr>
          <w:rFonts w:ascii="宋体" w:eastAsia="宋体" w:hAnsi="宋体" w:cs="宋体" w:hint="eastAsia"/>
          <w:szCs w:val="21"/>
        </w:rPr>
        <w:t>18.2.1主要技术指标和性能的详细说明。</w:t>
      </w:r>
    </w:p>
    <w:p>
      <w:pPr>
        <w:ind w:firstLine="470" w:firstLineChars="196"/>
        <w:rPr>
          <w:rFonts w:ascii="宋体" w:eastAsia="宋体" w:hAnsi="宋体" w:cs="宋体"/>
          <w:szCs w:val="21"/>
        </w:rPr>
      </w:pPr>
      <w:r>
        <w:rPr>
          <w:rFonts w:ascii="宋体" w:eastAsia="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szCs w:val="21"/>
        </w:rPr>
      </w:pPr>
      <w:r>
        <w:rPr>
          <w:rFonts w:ascii="宋体" w:eastAsia="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szCs w:val="21"/>
        </w:rPr>
      </w:pPr>
      <w:r>
        <w:rPr>
          <w:rFonts w:ascii="宋体" w:eastAsia="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pPr>
        <w:ind w:firstLine="470" w:firstLineChars="196"/>
        <w:rPr>
          <w:rFonts w:ascii="宋体" w:eastAsia="宋体" w:hAnsi="宋体" w:cs="宋体"/>
          <w:szCs w:val="21"/>
        </w:rPr>
      </w:pPr>
      <w:r>
        <w:rPr>
          <w:rFonts w:ascii="宋体" w:eastAsia="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szCs w:val="21"/>
        </w:rPr>
      </w:pPr>
      <w:r>
        <w:rPr>
          <w:rFonts w:ascii="宋体" w:eastAsia="宋体" w:hAnsi="宋体" w:cs="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szCs w:val="21"/>
        </w:rPr>
      </w:pPr>
      <w:r>
        <w:rPr>
          <w:rFonts w:ascii="宋体" w:eastAsia="宋体" w:hAnsi="宋体"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pPr>
        <w:ind w:firstLine="470" w:firstLineChars="196"/>
        <w:rPr>
          <w:rFonts w:ascii="宋体" w:eastAsia="宋体" w:hAnsi="宋体" w:cs="宋体"/>
          <w:szCs w:val="21"/>
        </w:rPr>
      </w:pPr>
      <w:r>
        <w:rPr>
          <w:rFonts w:ascii="宋体" w:eastAsia="宋体" w:hAnsi="宋体" w:cs="宋体" w:hint="eastAsia"/>
          <w:szCs w:val="21"/>
        </w:rPr>
        <w:t>18.5除非另有规定或说明，投标人对同一项目投标时，不得同时提供两套或两套以上的投标方案。</w:t>
      </w:r>
    </w:p>
    <w:p>
      <w:pPr>
        <w:rPr>
          <w:rFonts w:ascii="宋体" w:eastAsia="宋体" w:hAnsi="宋体" w:cs="宋体"/>
        </w:rPr>
      </w:pPr>
      <w:bookmarkEnd w:id="84"/>
      <w:r>
        <w:rPr>
          <w:rFonts w:ascii="宋体" w:eastAsia="宋体" w:hAnsi="宋体" w:cs="宋体" w:hint="eastAsia"/>
        </w:rPr>
        <w:t>19．</w:t>
      </w:r>
      <w:bookmarkStart w:id="85" w:name="_Hlk72402034"/>
      <w:r>
        <w:rPr>
          <w:rFonts w:ascii="宋体" w:eastAsia="宋体" w:hAnsi="宋体" w:cs="宋体" w:hint="eastAsia"/>
        </w:rPr>
        <w:t>投标文件其他证明文件的要求</w:t>
      </w:r>
    </w:p>
    <w:p>
      <w:pPr>
        <w:ind w:firstLine="470" w:firstLineChars="196"/>
        <w:rPr>
          <w:rFonts w:ascii="宋体" w:eastAsia="宋体" w:hAnsi="宋体" w:cs="宋体"/>
          <w:szCs w:val="21"/>
        </w:rPr>
      </w:pPr>
      <w:r>
        <w:rPr>
          <w:rFonts w:ascii="宋体" w:eastAsia="宋体" w:hAnsi="宋体"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6" w:name="_Hlk71407299"/>
    </w:p>
    <w:p>
      <w:pPr>
        <w:ind w:firstLine="470" w:firstLineChars="196"/>
        <w:rPr>
          <w:rFonts w:ascii="宋体" w:eastAsia="宋体" w:hAnsi="宋体" w:cs="宋体"/>
          <w:szCs w:val="21"/>
        </w:rPr>
      </w:pPr>
      <w:bookmarkEnd w:id="86"/>
      <w:r>
        <w:rPr>
          <w:rFonts w:ascii="宋体" w:eastAsia="宋体" w:hAnsi="宋体"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rPr>
      </w:pPr>
      <w:r>
        <w:rPr>
          <w:rFonts w:ascii="宋体" w:eastAsia="宋体" w:hAnsi="宋体" w:cs="宋体" w:hint="eastAsia"/>
        </w:rPr>
        <w:t>20．投标有效期</w:t>
      </w:r>
    </w:p>
    <w:p>
      <w:pPr>
        <w:ind w:firstLine="470" w:firstLineChars="196"/>
        <w:rPr>
          <w:rFonts w:ascii="宋体" w:eastAsia="宋体" w:hAnsi="宋体" w:cs="宋体"/>
          <w:szCs w:val="21"/>
        </w:rPr>
      </w:pPr>
      <w:bookmarkStart w:id="87" w:name="_Hlk72402214"/>
      <w:bookmarkEnd w:id="85"/>
      <w:r>
        <w:rPr>
          <w:rFonts w:ascii="宋体" w:eastAsia="宋体" w:hAnsi="宋体" w:cs="宋体" w:hint="eastAsia"/>
          <w:szCs w:val="21"/>
        </w:rPr>
        <w:t>20.1 投标有效期为从投标截止之日算起的日历天数。在此期限内，所有投标文件均保持有效。</w:t>
      </w:r>
    </w:p>
    <w:p>
      <w:pPr>
        <w:ind w:firstLine="470" w:firstLineChars="196"/>
        <w:rPr>
          <w:rFonts w:ascii="宋体" w:eastAsia="宋体" w:hAnsi="宋体" w:cs="宋体"/>
          <w:szCs w:val="21"/>
        </w:rPr>
      </w:pPr>
      <w:r>
        <w:rPr>
          <w:rFonts w:ascii="宋体" w:eastAsia="宋体" w:hAnsi="宋体"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szCs w:val="21"/>
        </w:rPr>
      </w:pPr>
      <w:r>
        <w:rPr>
          <w:rFonts w:ascii="宋体" w:eastAsia="宋体" w:hAnsi="宋体" w:cs="宋体" w:hint="eastAsia"/>
          <w:szCs w:val="21"/>
        </w:rPr>
        <w:t>20.3 中标供应商的投标文件有效期，截止于完成本招标文件规定的全部项目内容，并通过竣工验收及保修期结束。</w:t>
      </w:r>
    </w:p>
    <w:p>
      <w:pPr>
        <w:rPr>
          <w:rFonts w:ascii="宋体" w:eastAsia="宋体" w:hAnsi="宋体" w:cs="宋体"/>
        </w:rPr>
      </w:pPr>
      <w:bookmarkEnd w:id="87"/>
      <w:r>
        <w:rPr>
          <w:rFonts w:ascii="宋体" w:eastAsia="宋体" w:hAnsi="宋体" w:cs="宋体" w:hint="eastAsia"/>
        </w:rPr>
        <w:t>21．</w:t>
      </w:r>
      <w:bookmarkStart w:id="88" w:name="_Hlk72402325"/>
      <w:r>
        <w:rPr>
          <w:rFonts w:ascii="宋体" w:eastAsia="宋体" w:hAnsi="宋体" w:cs="宋体" w:hint="eastAsia"/>
        </w:rPr>
        <w:t xml:space="preserve">关于投标保证金 </w:t>
      </w:r>
    </w:p>
    <w:p>
      <w:pPr>
        <w:rPr>
          <w:rFonts w:ascii="宋体" w:eastAsia="宋体" w:hAnsi="宋体" w:cs="宋体"/>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rPr>
      </w:pPr>
      <w:r>
        <w:rPr>
          <w:rFonts w:ascii="宋体" w:eastAsia="宋体" w:hAnsi="宋体" w:cs="宋体" w:hint="eastAsia"/>
        </w:rPr>
        <w:t>22．投标人的替代方案</w:t>
      </w:r>
    </w:p>
    <w:p>
      <w:pPr>
        <w:ind w:firstLine="470" w:firstLineChars="196"/>
        <w:rPr>
          <w:rFonts w:ascii="宋体" w:eastAsia="宋体" w:hAnsi="宋体" w:cs="宋体"/>
          <w:szCs w:val="21"/>
        </w:rPr>
      </w:pPr>
      <w:r>
        <w:rPr>
          <w:rFonts w:ascii="宋体" w:eastAsia="宋体" w:hAnsi="宋体"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szCs w:val="21"/>
        </w:rPr>
      </w:pPr>
      <w:r>
        <w:rPr>
          <w:rFonts w:ascii="宋体" w:eastAsia="宋体" w:hAnsi="宋体"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rPr>
      </w:pPr>
      <w:bookmarkEnd w:id="88"/>
      <w:r>
        <w:rPr>
          <w:rFonts w:ascii="宋体" w:eastAsia="宋体" w:hAnsi="宋体" w:cs="宋体" w:hint="eastAsia"/>
        </w:rPr>
        <w:t>23．</w:t>
      </w:r>
      <w:bookmarkStart w:id="89" w:name="_Hlk72402860"/>
      <w:r>
        <w:rPr>
          <w:rFonts w:ascii="宋体" w:eastAsia="宋体" w:hAnsi="宋体" w:cs="宋体" w:hint="eastAsia"/>
        </w:rPr>
        <w:t>投标文件的制作要求</w:t>
      </w:r>
    </w:p>
    <w:p>
      <w:pPr>
        <w:ind w:firstLine="470" w:firstLineChars="196"/>
        <w:rPr>
          <w:rFonts w:ascii="宋体" w:eastAsia="宋体" w:hAnsi="宋体" w:cs="宋体"/>
        </w:rPr>
      </w:pPr>
      <w:r>
        <w:rPr>
          <w:rFonts w:ascii="宋体" w:eastAsia="宋体" w:hAnsi="宋体" w:cs="宋体" w:hint="eastAsia"/>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highlight w:val="yellow"/>
        </w:rPr>
        <w:t>http://zfcg.szggzy.com:8081/cgxy/013002/20210923/173e0b2c-7a4c-4246-a0c7-e0ea75d84dd6.html</w:t>
      </w:r>
      <w:r>
        <w:rPr>
          <w:rFonts w:ascii="宋体" w:eastAsia="宋体" w:hAnsi="宋体" w:cs="宋体" w:hint="eastAsia"/>
        </w:rPr>
        <w:t>】。</w:t>
      </w:r>
    </w:p>
    <w:p>
      <w:pPr>
        <w:ind w:firstLine="470" w:firstLineChars="196"/>
        <w:rPr>
          <w:rFonts w:ascii="宋体" w:eastAsia="宋体" w:hAnsi="宋体" w:cs="宋体"/>
        </w:rPr>
      </w:pPr>
      <w:r>
        <w:rPr>
          <w:rFonts w:ascii="宋体" w:eastAsia="宋体" w:hAnsi="宋体" w:cs="宋体" w:hint="eastAsia"/>
        </w:rPr>
        <w:t>23.2投标人在使用《投标文件制作软件》编制投标书时须注意：</w:t>
      </w:r>
    </w:p>
    <w:p>
      <w:pPr>
        <w:ind w:firstLine="470" w:firstLineChars="196"/>
        <w:rPr>
          <w:rFonts w:ascii="宋体" w:eastAsia="宋体" w:hAnsi="宋体" w:cs="宋体"/>
        </w:rPr>
      </w:pPr>
      <w:r>
        <w:rPr>
          <w:rFonts w:ascii="宋体" w:eastAsia="宋体" w:hAnsi="宋体" w:cs="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rPr>
      </w:pPr>
      <w:r>
        <w:rPr>
          <w:rFonts w:ascii="宋体" w:eastAsia="宋体" w:hAnsi="宋体" w:cs="宋体" w:hint="eastAsia"/>
        </w:rPr>
        <w:t>23.2.2不能用非本公司的电子密钥加密本公司的投标文件，或者用其它公司的登录用户上传本公司的投标文件。</w:t>
      </w:r>
    </w:p>
    <w:p>
      <w:pPr>
        <w:ind w:firstLine="470" w:firstLineChars="196"/>
        <w:rPr>
          <w:rFonts w:ascii="宋体" w:eastAsia="宋体" w:hAnsi="宋体" w:cs="宋体"/>
        </w:rPr>
      </w:pPr>
      <w:r>
        <w:rPr>
          <w:rFonts w:ascii="宋体" w:eastAsia="宋体" w:hAnsi="宋体" w:cs="宋体" w:hint="eastAsia"/>
        </w:rPr>
        <w:t>23.2.3要求用《投标文件制作软件》编制投标书的包，不能用其它方式编制投标书。编制投标文件时，电脑须连通互联网。</w:t>
      </w:r>
    </w:p>
    <w:p>
      <w:pPr>
        <w:ind w:firstLine="470" w:firstLineChars="196"/>
        <w:rPr>
          <w:rFonts w:ascii="宋体" w:eastAsia="宋体" w:hAnsi="宋体" w:cs="宋体"/>
        </w:rPr>
      </w:pPr>
      <w:r>
        <w:rPr>
          <w:rFonts w:ascii="宋体" w:eastAsia="宋体" w:hAnsi="宋体" w:cs="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rPr>
      </w:pPr>
      <w:r>
        <w:rPr>
          <w:rFonts w:ascii="宋体" w:eastAsia="宋体" w:hAnsi="宋体" w:cs="宋体" w:hint="eastAsia"/>
        </w:rPr>
        <w:t>23.2.5完整填写“投标关键信息”，如下图所示：</w:t>
      </w:r>
    </w:p>
    <w:p>
      <w:pPr>
        <w:ind w:firstLine="470" w:firstLineChars="196"/>
        <w:rPr>
          <w:rFonts w:ascii="宋体" w:eastAsia="宋体" w:hAnsi="宋体" w:cs="宋体"/>
        </w:rPr>
      </w:pPr>
      <w:r>
        <w:rPr>
          <w:rFonts w:ascii="宋体" w:eastAsia="宋体" w:hAnsi="宋体" w:cs="宋体" w:hint="eastAsia"/>
        </w:rPr>
        <w:pict>
          <v:shape id="图片 2" o:spid="_x0000_i1032" type="#_x0000_t75" alt="图形用户界面, 应用程序&#10;&#10;描述已自动生成" style="height:214.31pt;mso-position-horizontal-relative:page;mso-position-vertical-relative:page;mso-wrap-style:square;width:415.67pt" o:preferrelative="t" filled="f" stroked="f">
            <v:fill o:detectmouseclick="t"/>
            <v:stroke linestyle="single"/>
            <v:imagedata r:id="rId8" o:title="图形用户界面, 应用程序&#10;&#10;描述已自动生成"/>
            <v:path o:extrusionok="f"/>
            <o:lock v:ext="edit" aspectratio="t"/>
          </v:shape>
        </w:pict>
      </w:r>
    </w:p>
    <w:p>
      <w:pPr>
        <w:ind w:firstLine="470" w:firstLineChars="196"/>
        <w:rPr>
          <w:rFonts w:ascii="宋体" w:eastAsia="宋体" w:hAnsi="宋体" w:cs="宋体"/>
          <w:b/>
        </w:rPr>
      </w:pPr>
      <w:r>
        <w:rPr>
          <w:rFonts w:ascii="宋体" w:eastAsia="宋体" w:hAnsi="宋体" w:cs="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rPr>
      </w:pPr>
      <w:r>
        <w:rPr>
          <w:rFonts w:ascii="宋体" w:eastAsia="宋体" w:hAnsi="宋体" w:cs="宋体" w:hint="eastAsia"/>
        </w:rPr>
        <w:t>23.2.6投标人在编辑投标文件时，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pPr>
        <w:ind w:firstLine="470" w:firstLineChars="196"/>
        <w:rPr>
          <w:rFonts w:ascii="宋体" w:eastAsia="宋体" w:hAnsi="宋体" w:cs="宋体"/>
        </w:rPr>
      </w:pPr>
      <w:r>
        <w:rPr>
          <w:rFonts w:ascii="宋体" w:eastAsia="宋体" w:hAnsi="宋体" w:cs="宋体" w:hint="eastAsia"/>
        </w:rPr>
        <w:t>23.2.7投标文件编写完成后，</w:t>
      </w:r>
      <w:r>
        <w:rPr>
          <w:rFonts w:ascii="宋体" w:eastAsia="宋体" w:hAnsi="宋体" w:cs="宋体" w:hint="eastAsia"/>
          <w:b/>
        </w:rPr>
        <w:t>必须用属于投标人的电子密钥进行加密，否则视同未盖公章，将导致投标文件无效。</w:t>
      </w:r>
    </w:p>
    <w:p>
      <w:pPr>
        <w:ind w:firstLine="470" w:firstLineChars="196"/>
        <w:rPr>
          <w:rFonts w:ascii="宋体" w:eastAsia="宋体" w:hAnsi="宋体" w:cs="宋体"/>
        </w:rPr>
      </w:pPr>
      <w:r>
        <w:rPr>
          <w:rFonts w:ascii="宋体" w:eastAsia="宋体" w:hAnsi="宋体"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rPr>
      </w:pPr>
      <w:r>
        <w:rPr>
          <w:rFonts w:ascii="宋体" w:eastAsia="宋体" w:hAnsi="宋体" w:cs="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rPr>
      </w:pPr>
      <w:r>
        <w:rPr>
          <w:rFonts w:ascii="宋体" w:eastAsia="宋体" w:hAnsi="宋体" w:cs="宋体" w:hint="eastAsia"/>
        </w:rPr>
        <w:t>23.3电报、电话、传真形式的投标概不接受。</w:t>
      </w:r>
    </w:p>
    <w:p>
      <w:pPr>
        <w:ind w:firstLine="470" w:firstLineChars="196"/>
        <w:rPr>
          <w:rFonts w:ascii="宋体" w:eastAsia="宋体" w:hAnsi="宋体" w:cs="宋体"/>
          <w:b/>
        </w:rPr>
      </w:pPr>
      <w:r>
        <w:rPr>
          <w:rFonts w:ascii="宋体" w:eastAsia="宋体" w:hAnsi="宋体" w:cs="宋体" w:hint="eastAsia"/>
          <w:b/>
        </w:rPr>
        <w:t>23.4经投标人电子密钥加密的投标文件无须盖章或签字，</w:t>
      </w:r>
      <w:r>
        <w:rPr>
          <w:rFonts w:ascii="宋体" w:eastAsia="宋体" w:hAnsi="宋体" w:cs="宋体" w:hint="eastAsia"/>
        </w:rPr>
        <w:t>专用条款另有要求的除外。</w:t>
      </w:r>
    </w:p>
    <w:p>
      <w:pPr>
        <w:ind w:firstLine="470" w:firstLineChars="196"/>
        <w:rPr>
          <w:rFonts w:ascii="宋体" w:eastAsia="宋体" w:hAnsi="宋体" w:cs="宋体"/>
        </w:rPr>
      </w:pPr>
      <w:r>
        <w:rPr>
          <w:rFonts w:ascii="宋体" w:eastAsia="宋体" w:hAnsi="宋体" w:cs="宋体" w:hint="eastAsia"/>
          <w:b/>
        </w:rPr>
        <w:t>23.5</w:t>
      </w:r>
      <w:r>
        <w:rPr>
          <w:rFonts w:ascii="宋体" w:eastAsia="宋体" w:hAnsi="宋体" w:cs="宋体" w:hint="eastAsia"/>
        </w:rPr>
        <w:t xml:space="preserve"> 各类资格（资质）文件提供扫描件，专用条款另有要求的除外。</w:t>
      </w:r>
      <w:bookmarkEnd w:id="89"/>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投标文件的递交</w:t>
      </w:r>
      <w:bookmarkStart w:id="90" w:name="_Hlk72405459"/>
    </w:p>
    <w:p>
      <w:pPr>
        <w:rPr>
          <w:rFonts w:ascii="宋体" w:eastAsia="宋体" w:hAnsi="宋体" w:cs="宋体"/>
        </w:rPr>
      </w:pPr>
      <w:r>
        <w:rPr>
          <w:rFonts w:ascii="宋体" w:eastAsia="宋体" w:hAnsi="宋体" w:cs="宋体" w:hint="eastAsia"/>
        </w:rPr>
        <w:t>24．投标书的保密</w:t>
      </w:r>
    </w:p>
    <w:p>
      <w:pPr>
        <w:ind w:firstLine="470" w:firstLineChars="196"/>
        <w:rPr>
          <w:rFonts w:ascii="宋体" w:eastAsia="宋体" w:hAnsi="宋体" w:cs="宋体"/>
        </w:rPr>
      </w:pPr>
      <w:r>
        <w:rPr>
          <w:rFonts w:ascii="宋体" w:eastAsia="宋体" w:hAnsi="宋体"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rPr>
      </w:pPr>
      <w:r>
        <w:rPr>
          <w:rFonts w:ascii="宋体" w:eastAsia="宋体" w:hAnsi="宋体" w:cs="宋体" w:hint="eastAsia"/>
        </w:rPr>
        <w:pict>
          <v:shape id="图片 3" o:spid="_x0000_i1033" type="#_x0000_t75" alt="图形用户界面, 应用程序&#10;&#10;描述已自动生成" style="height:214.31pt;mso-position-horizontal-relative:page;mso-position-vertical-relative:page;mso-wrap-style:square;width:415.67pt" o:preferrelative="t" filled="f" stroked="f">
            <v:fill o:detectmouseclick="t"/>
            <v:stroke linestyle="single"/>
            <v:imagedata r:id="rId8" o:title="图形用户界面, 应用程序&#10;&#10;描述已自动生成"/>
            <v:path o:extrusionok="f"/>
            <o:lock v:ext="edit" aspectratio="t"/>
          </v:shape>
        </w:pict>
      </w:r>
    </w:p>
    <w:p>
      <w:pPr>
        <w:ind w:firstLine="470" w:firstLineChars="196"/>
        <w:rPr>
          <w:rFonts w:ascii="宋体" w:eastAsia="宋体" w:hAnsi="宋体" w:cs="宋体"/>
        </w:rPr>
      </w:pPr>
      <w:r>
        <w:rPr>
          <w:rFonts w:ascii="宋体" w:eastAsia="宋体" w:hAnsi="宋体" w:cs="宋体" w:hint="eastAsia"/>
        </w:rPr>
        <w:t>在投标文件制作软件点击【生成标书】按钮进入【填写开标一览表界面】界面，在该界面填写完开标一览表信息后点击【确定】，进入投标文件生成环节。</w:t>
      </w:r>
      <w:r>
        <w:rPr>
          <w:rFonts w:ascii="宋体" w:eastAsia="宋体" w:hAnsi="宋体" w:cs="宋体" w:hint="eastAsia"/>
        </w:rPr>
        <w:pict>
          <v:shape id="图片 4" o:spid="_x0000_i1034" type="#_x0000_t75" alt="图形用户界面&#10;&#10;描述已自动生成" style="height:215.15pt;mso-position-horizontal-relative:page;mso-position-vertical-relative:page;mso-wrap-style:square;width:415.67pt" o:preferrelative="t" filled="f" stroked="f">
            <v:fill o:detectmouseclick="t"/>
            <v:stroke linestyle="single"/>
            <v:imagedata r:id="rId9" o:title="图形用户界面&#10;&#10;描述已自动生成"/>
            <v:path o:extrusionok="f"/>
            <o:lock v:ext="edit" aspectratio="t"/>
          </v:shape>
        </w:pict>
      </w:r>
    </w:p>
    <w:p>
      <w:pPr>
        <w:ind w:firstLine="470" w:firstLineChars="196"/>
        <w:rPr>
          <w:rFonts w:ascii="宋体" w:eastAsia="宋体" w:hAnsi="宋体" w:cs="宋体"/>
        </w:rPr>
      </w:pPr>
      <w:r>
        <w:rPr>
          <w:rFonts w:ascii="宋体" w:eastAsia="宋体" w:hAnsi="宋体" w:cs="宋体" w:hint="eastAsia"/>
        </w:rPr>
        <w:t>投标文件制作软件会在投标文件生成过程中，提示用户输入密码，输入密码后对投标文件自动进行加密。</w:t>
      </w:r>
    </w:p>
    <w:p>
      <w:pPr>
        <w:ind w:firstLine="480" w:firstLineChars="200"/>
        <w:rPr>
          <w:rFonts w:ascii="宋体" w:eastAsia="宋体" w:hAnsi="宋体" w:cs="宋体"/>
          <w:b/>
        </w:rPr>
      </w:pPr>
      <w:r>
        <w:rPr>
          <w:rFonts w:ascii="宋体" w:eastAsia="宋体" w:hAnsi="宋体" w:cs="宋体" w:hint="eastAsia"/>
          <w:b/>
        </w:rPr>
        <w:t>24.2若采购项目出现延期情况：</w:t>
      </w:r>
    </w:p>
    <w:p>
      <w:pPr>
        <w:ind w:firstLine="480" w:firstLineChars="200"/>
        <w:rPr>
          <w:rFonts w:ascii="宋体" w:eastAsia="宋体" w:hAnsi="宋体" w:cs="宋体"/>
          <w:b/>
        </w:rPr>
      </w:pPr>
      <w:r>
        <w:rPr>
          <w:rFonts w:ascii="宋体" w:eastAsia="宋体" w:hAnsi="宋体"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rPr>
      </w:pPr>
      <w:r>
        <w:rPr>
          <w:rFonts w:ascii="宋体" w:eastAsia="宋体" w:hAnsi="宋体" w:cs="宋体" w:hint="eastAsia"/>
        </w:rPr>
        <w:t>25．上传投标文件及投标截止日期</w:t>
      </w:r>
    </w:p>
    <w:p>
      <w:pPr>
        <w:ind w:firstLine="470" w:firstLineChars="196"/>
        <w:rPr>
          <w:rFonts w:ascii="宋体" w:eastAsia="宋体" w:hAnsi="宋体" w:cs="宋体"/>
        </w:rPr>
      </w:pPr>
      <w:r>
        <w:rPr>
          <w:rFonts w:ascii="宋体" w:eastAsia="宋体" w:hAnsi="宋体" w:cs="宋体" w:hint="eastAsia"/>
          <w:bCs/>
          <w:color w:val="000000"/>
        </w:rPr>
        <w:t>25.1实行网上投标，投标人必须在招标文件规定的投标截止时间前用电子密钥登录“深圳政府采购智慧平台用户网上办事子系统（</w:t>
      </w:r>
      <w:r>
        <w:rPr>
          <w:rFonts w:ascii="宋体" w:eastAsia="宋体" w:hAnsi="宋体" w:cs="宋体" w:hint="eastAsia"/>
          <w:bCs/>
          <w:color w:val="000000"/>
          <w:highlight w:val="yellow"/>
        </w:rPr>
        <w:t>http://zfcg.szggzy.com:8081/TPBidder/memberLogin</w:t>
      </w:r>
      <w:r>
        <w:rPr>
          <w:rFonts w:ascii="宋体" w:eastAsia="宋体" w:hAnsi="宋体" w:cs="宋体" w:hint="eastAsia"/>
          <w:bCs/>
          <w:color w:val="000000"/>
        </w:rPr>
        <w:t>）”，用“【我的项目】→【项目流程】→【递交投标(应答)文件】”功能点上传投标文件。如上传过程中遇到问题，可拨打技术支持电话，联系方式：</w:t>
      </w:r>
      <w:r>
        <w:rPr>
          <w:rFonts w:ascii="宋体" w:eastAsia="宋体" w:hAnsi="宋体" w:cs="宋体" w:hint="eastAsia"/>
          <w:highlight w:val="yellow"/>
        </w:rPr>
        <w:t>0755-88653300-6</w:t>
      </w:r>
      <w:r>
        <w:rPr>
          <w:rFonts w:ascii="宋体" w:eastAsia="宋体" w:hAnsi="宋体" w:cs="宋体" w:hint="eastAsia"/>
          <w:bCs/>
          <w:color w:val="000000"/>
        </w:rPr>
        <w:t>。</w:t>
      </w:r>
    </w:p>
    <w:p>
      <w:pPr>
        <w:ind w:firstLine="470" w:firstLineChars="196"/>
        <w:rPr>
          <w:rFonts w:ascii="宋体" w:eastAsia="宋体" w:hAnsi="宋体" w:cs="宋体"/>
        </w:rPr>
      </w:pPr>
      <w:r>
        <w:rPr>
          <w:rFonts w:ascii="宋体" w:eastAsia="宋体" w:hAnsi="宋体" w:cs="宋体" w:hint="eastAsia"/>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rPr>
      </w:pPr>
      <w:r>
        <w:rPr>
          <w:rFonts w:ascii="宋体" w:eastAsia="宋体" w:hAnsi="宋体" w:cs="宋体" w:hint="eastAsia"/>
        </w:rPr>
        <w:t>25.3投标截止时间以后不得上传投标文件。</w:t>
      </w:r>
    </w:p>
    <w:p>
      <w:pPr>
        <w:ind w:firstLine="470" w:firstLineChars="196"/>
        <w:rPr>
          <w:rFonts w:ascii="宋体" w:eastAsia="宋体" w:hAnsi="宋体" w:cs="宋体"/>
        </w:rPr>
      </w:pPr>
      <w:r>
        <w:rPr>
          <w:rFonts w:ascii="宋体" w:eastAsia="宋体" w:hAnsi="宋体" w:cs="宋体" w:hint="eastAsia"/>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rPr>
      </w:pPr>
      <w:bookmarkEnd w:id="90"/>
      <w:r>
        <w:rPr>
          <w:rFonts w:ascii="宋体" w:eastAsia="宋体" w:hAnsi="宋体" w:cs="宋体" w:hint="eastAsia"/>
        </w:rPr>
        <w:t>26. 样品、现场演示、方案讲解</w:t>
      </w:r>
    </w:p>
    <w:p>
      <w:pPr>
        <w:ind w:firstLine="470" w:firstLineChars="196"/>
        <w:rPr>
          <w:rFonts w:ascii="宋体" w:eastAsia="宋体" w:hAnsi="宋体" w:cs="宋体"/>
          <w:szCs w:val="21"/>
        </w:rPr>
      </w:pPr>
      <w:r>
        <w:rPr>
          <w:rFonts w:ascii="宋体" w:eastAsia="宋体" w:hAnsi="宋体" w:cs="宋体" w:hint="eastAsia"/>
          <w:szCs w:val="21"/>
        </w:rPr>
        <w:t>26.1 样品、现场演示、方案讲解等事项在招标文件专用条款中进行规定。</w:t>
      </w:r>
    </w:p>
    <w:p>
      <w:pPr>
        <w:rPr>
          <w:rFonts w:ascii="宋体" w:eastAsia="宋体" w:hAnsi="宋体" w:cs="宋体"/>
        </w:rPr>
      </w:pPr>
      <w:bookmarkStart w:id="91" w:name="_Hlk72428346"/>
      <w:r>
        <w:rPr>
          <w:rFonts w:ascii="宋体" w:eastAsia="宋体" w:hAnsi="宋体" w:cs="宋体" w:hint="eastAsia"/>
        </w:rPr>
        <w:t>27．投标文件的修改和撤销</w:t>
      </w:r>
    </w:p>
    <w:p>
      <w:pPr>
        <w:ind w:firstLine="470" w:firstLineChars="196"/>
        <w:rPr>
          <w:rFonts w:ascii="宋体" w:eastAsia="宋体" w:hAnsi="宋体" w:cs="宋体"/>
        </w:rPr>
      </w:pPr>
      <w:r>
        <w:rPr>
          <w:rFonts w:ascii="宋体" w:eastAsia="宋体" w:hAnsi="宋体" w:cs="宋体" w:hint="eastAsia"/>
        </w:rPr>
        <w:t>27.1投标方在提交投标文件后可对其投标文件进行修改并重新上传投标文件或在网上进行撤销投标的操作。</w:t>
      </w:r>
    </w:p>
    <w:p>
      <w:pPr>
        <w:ind w:firstLine="470" w:firstLineChars="196"/>
        <w:rPr>
          <w:rFonts w:ascii="宋体" w:eastAsia="宋体" w:hAnsi="宋体" w:cs="宋体"/>
        </w:rPr>
      </w:pPr>
      <w:r>
        <w:rPr>
          <w:rFonts w:ascii="宋体" w:eastAsia="宋体" w:hAnsi="宋体" w:cs="宋体" w:hint="eastAsia"/>
        </w:rPr>
        <w:t>27.2投标截止时间以后不得修改投标文件。</w:t>
      </w:r>
    </w:p>
    <w:p>
      <w:pPr>
        <w:ind w:firstLine="470" w:firstLineChars="196"/>
        <w:rPr>
          <w:rFonts w:ascii="宋体" w:eastAsia="宋体" w:hAnsi="宋体" w:cs="宋体"/>
        </w:rPr>
      </w:pPr>
      <w:r>
        <w:rPr>
          <w:rFonts w:ascii="宋体" w:eastAsia="宋体" w:hAnsi="宋体" w:cs="宋体" w:hint="eastAsia"/>
        </w:rPr>
        <w:t>27.3从投标截止期至投标人在投标文件中确定的投标有效期之间的这段时间内，投标人不得撤回其投标。</w:t>
      </w:r>
    </w:p>
    <w:p>
      <w:pPr>
        <w:ind w:firstLine="470" w:firstLineChars="196"/>
        <w:rPr>
          <w:rFonts w:ascii="宋体" w:eastAsia="宋体" w:hAnsi="宋体" w:cs="宋体"/>
          <w:szCs w:val="21"/>
        </w:rPr>
      </w:pPr>
      <w:r>
        <w:rPr>
          <w:rFonts w:ascii="宋体" w:eastAsia="宋体" w:hAnsi="宋体" w:cs="宋体" w:hint="eastAsia"/>
          <w:szCs w:val="21"/>
        </w:rPr>
        <w:t>27.4招标机构不退还投标文件，专用条款另有规定的除外。</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End w:id="91"/>
      <w:r>
        <w:rPr>
          <w:rFonts w:ascii="宋体" w:eastAsia="宋体" w:hAnsi="宋体" w:cs="宋体" w:hint="eastAsia"/>
          <w:sz w:val="28"/>
          <w:szCs w:val="28"/>
        </w:rPr>
        <w:t>开标</w:t>
      </w:r>
    </w:p>
    <w:p>
      <w:pPr>
        <w:rPr>
          <w:rFonts w:ascii="宋体" w:eastAsia="宋体" w:hAnsi="宋体" w:cs="宋体"/>
        </w:rPr>
      </w:pPr>
      <w:r>
        <w:rPr>
          <w:rFonts w:ascii="宋体" w:eastAsia="宋体" w:hAnsi="宋体" w:cs="宋体" w:hint="eastAsia"/>
        </w:rPr>
        <w:t>28．开标</w:t>
      </w:r>
    </w:p>
    <w:p>
      <w:pPr>
        <w:ind w:firstLine="480" w:firstLineChars="200"/>
        <w:rPr>
          <w:rFonts w:ascii="宋体" w:eastAsia="宋体" w:hAnsi="宋体" w:cs="宋体"/>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szCs w:val="21"/>
        </w:rPr>
      </w:pPr>
      <w:r>
        <w:rPr>
          <w:rFonts w:ascii="宋体" w:eastAsia="宋体" w:hAnsi="宋体" w:cs="宋体" w:hint="eastAsia"/>
          <w:szCs w:val="21"/>
        </w:rPr>
        <w:t>28.2 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评审要求</w:t>
      </w:r>
    </w:p>
    <w:p>
      <w:pPr>
        <w:rPr>
          <w:rFonts w:ascii="宋体" w:eastAsia="宋体" w:hAnsi="宋体" w:cs="宋体"/>
        </w:rPr>
      </w:pPr>
      <w:r>
        <w:rPr>
          <w:rFonts w:ascii="宋体" w:eastAsia="宋体" w:hAnsi="宋体" w:cs="宋体" w:hint="eastAsia"/>
        </w:rPr>
        <w:t>29．评审委员会组成</w:t>
      </w:r>
    </w:p>
    <w:p>
      <w:pPr>
        <w:ind w:firstLine="470" w:firstLineChars="196"/>
        <w:rPr>
          <w:rFonts w:ascii="宋体" w:eastAsia="宋体" w:hAnsi="宋体" w:cs="宋体"/>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pPr>
        <w:ind w:firstLine="470" w:firstLineChars="196"/>
        <w:rPr>
          <w:rFonts w:ascii="宋体" w:eastAsia="宋体" w:hAnsi="宋体" w:cs="宋体"/>
        </w:rPr>
      </w:pPr>
      <w:bookmarkStart w:id="92"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92"/>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rPr>
      </w:pPr>
      <w:r>
        <w:rPr>
          <w:rFonts w:ascii="宋体" w:eastAsia="宋体" w:hAnsi="宋体" w:cs="宋体" w:hint="eastAsia"/>
        </w:rPr>
        <w:t>30．向评审委员会提供的资料</w:t>
      </w:r>
    </w:p>
    <w:p>
      <w:pPr>
        <w:ind w:firstLine="470" w:firstLineChars="196"/>
        <w:rPr>
          <w:rFonts w:ascii="宋体" w:eastAsia="宋体" w:hAnsi="宋体" w:cs="宋体"/>
        </w:rPr>
      </w:pPr>
      <w:r>
        <w:rPr>
          <w:rFonts w:ascii="宋体" w:eastAsia="宋体" w:hAnsi="宋体" w:cs="宋体" w:hint="eastAsia"/>
        </w:rPr>
        <w:t>30.1公开发布的招标文件，包括图纸、服务清单、答疑文件等；</w:t>
      </w:r>
    </w:p>
    <w:p>
      <w:pPr>
        <w:ind w:firstLine="470" w:firstLineChars="196"/>
        <w:rPr>
          <w:rFonts w:ascii="宋体" w:eastAsia="宋体" w:hAnsi="宋体" w:cs="宋体"/>
        </w:rPr>
      </w:pPr>
      <w:r>
        <w:rPr>
          <w:rFonts w:ascii="宋体" w:eastAsia="宋体" w:hAnsi="宋体" w:cs="宋体" w:hint="eastAsia"/>
        </w:rPr>
        <w:t>30.2其他评标必须的资料。</w:t>
      </w:r>
    </w:p>
    <w:p>
      <w:pPr>
        <w:ind w:firstLine="470" w:firstLineChars="196"/>
        <w:rPr>
          <w:rFonts w:ascii="宋体" w:eastAsia="宋体" w:hAnsi="宋体" w:cs="宋体"/>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pPr>
        <w:ind w:firstLine="470" w:firstLineChars="196"/>
        <w:rPr>
          <w:rFonts w:ascii="宋体" w:eastAsia="宋体" w:hAnsi="宋体" w:cs="宋体"/>
        </w:rPr>
      </w:pPr>
      <w:r>
        <w:rPr>
          <w:rFonts w:ascii="宋体" w:eastAsia="宋体" w:hAnsi="宋体" w:cs="宋体" w:hint="eastAsia"/>
        </w:rPr>
        <w:t>（1）招标的目的；</w:t>
      </w:r>
    </w:p>
    <w:p>
      <w:pPr>
        <w:ind w:firstLine="470" w:firstLineChars="196"/>
        <w:rPr>
          <w:rFonts w:ascii="宋体" w:eastAsia="宋体" w:hAnsi="宋体" w:cs="宋体"/>
        </w:rPr>
      </w:pPr>
      <w:r>
        <w:rPr>
          <w:rFonts w:ascii="宋体" w:eastAsia="宋体" w:hAnsi="宋体" w:cs="宋体" w:hint="eastAsia"/>
        </w:rPr>
        <w:t>（2）招标项目需求的范围和性质；</w:t>
      </w:r>
    </w:p>
    <w:p>
      <w:pPr>
        <w:ind w:firstLine="470" w:firstLineChars="196"/>
        <w:rPr>
          <w:rFonts w:ascii="宋体" w:eastAsia="宋体" w:hAnsi="宋体" w:cs="宋体"/>
        </w:rPr>
      </w:pPr>
      <w:r>
        <w:rPr>
          <w:rFonts w:ascii="宋体" w:eastAsia="宋体" w:hAnsi="宋体" w:cs="宋体" w:hint="eastAsia"/>
        </w:rPr>
        <w:t>（3）招标文件规定的投标人的资格、财政预算限额、商务条款；</w:t>
      </w:r>
    </w:p>
    <w:p>
      <w:pPr>
        <w:ind w:firstLine="470" w:firstLineChars="196"/>
        <w:rPr>
          <w:rFonts w:ascii="宋体" w:eastAsia="宋体" w:hAnsi="宋体" w:cs="宋体"/>
        </w:rPr>
      </w:pPr>
      <w:r>
        <w:rPr>
          <w:rFonts w:ascii="宋体" w:eastAsia="宋体" w:hAnsi="宋体" w:cs="宋体" w:hint="eastAsia"/>
        </w:rPr>
        <w:t>（4）招标文件规定的评标程序、评标方法和评标因素；</w:t>
      </w:r>
    </w:p>
    <w:p>
      <w:pPr>
        <w:ind w:firstLine="470" w:firstLineChars="196"/>
        <w:rPr>
          <w:rFonts w:ascii="宋体" w:eastAsia="宋体" w:hAnsi="宋体" w:cs="宋体"/>
        </w:rPr>
      </w:pPr>
      <w:r>
        <w:rPr>
          <w:rFonts w:ascii="宋体" w:eastAsia="宋体" w:hAnsi="宋体" w:cs="宋体" w:hint="eastAsia"/>
        </w:rPr>
        <w:t>（5）招标文件所列示的资格性审查表及符合性审查表。</w:t>
      </w:r>
    </w:p>
    <w:p>
      <w:pPr>
        <w:rPr>
          <w:rFonts w:ascii="宋体" w:eastAsia="宋体" w:hAnsi="宋体" w:cs="宋体"/>
        </w:rPr>
      </w:pPr>
      <w:r>
        <w:rPr>
          <w:rFonts w:ascii="宋体" w:eastAsia="宋体" w:hAnsi="宋体" w:cs="宋体" w:hint="eastAsia"/>
        </w:rPr>
        <w:t>31．独立评审</w:t>
      </w:r>
    </w:p>
    <w:p>
      <w:pPr>
        <w:ind w:firstLine="470" w:firstLineChars="196"/>
        <w:rPr>
          <w:rFonts w:ascii="宋体" w:eastAsia="宋体" w:hAnsi="宋体" w:cs="宋体"/>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评审程序及评审方法</w:t>
      </w:r>
    </w:p>
    <w:p>
      <w:pPr>
        <w:rPr>
          <w:rFonts w:ascii="宋体" w:eastAsia="宋体" w:hAnsi="宋体" w:cs="宋体"/>
        </w:rPr>
      </w:pPr>
      <w:r>
        <w:rPr>
          <w:rFonts w:ascii="宋体" w:eastAsia="宋体" w:hAnsi="宋体" w:cs="宋体" w:hint="eastAsia"/>
        </w:rPr>
        <w:t>32．投标文件初审</w:t>
      </w:r>
    </w:p>
    <w:p>
      <w:pPr>
        <w:ind w:firstLine="470" w:firstLineChars="196"/>
        <w:rPr>
          <w:rFonts w:ascii="宋体" w:eastAsia="宋体" w:hAnsi="宋体" w:cs="宋体"/>
        </w:rPr>
      </w:pPr>
      <w:r>
        <w:rPr>
          <w:rFonts w:ascii="宋体" w:eastAsia="宋体" w:hAnsi="宋体" w:cs="宋体" w:hint="eastAsia"/>
        </w:rPr>
        <w:t>32.1投标文件初审包括资格性审查和符合性审查。</w:t>
      </w:r>
    </w:p>
    <w:p>
      <w:pPr>
        <w:ind w:firstLine="470" w:firstLineChars="196"/>
        <w:rPr>
          <w:rFonts w:ascii="宋体" w:eastAsia="宋体" w:hAnsi="宋体" w:cs="宋体"/>
        </w:rPr>
      </w:pPr>
      <w:r>
        <w:rPr>
          <w:rFonts w:ascii="宋体" w:eastAsia="宋体" w:hAnsi="宋体" w:cs="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rPr>
      </w:pPr>
      <w:r>
        <w:rPr>
          <w:rFonts w:ascii="宋体" w:eastAsia="宋体" w:hAnsi="宋体" w:cs="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cs="宋体"/>
          <w:bCs/>
        </w:rPr>
      </w:pPr>
      <w:r>
        <w:rPr>
          <w:rFonts w:ascii="宋体" w:eastAsia="宋体" w:hAnsi="宋体" w:cs="宋体" w:hint="eastAsia"/>
          <w:bCs/>
        </w:rPr>
        <w:t>32.3 投标文件初审中关于供应商家数的计算:</w:t>
      </w:r>
    </w:p>
    <w:p>
      <w:pPr>
        <w:ind w:firstLine="470" w:firstLineChars="196"/>
        <w:rPr>
          <w:rFonts w:ascii="宋体" w:eastAsia="宋体" w:hAnsi="宋体" w:cs="宋体"/>
          <w:bCs/>
        </w:rPr>
      </w:pPr>
      <w:r>
        <w:rPr>
          <w:rFonts w:ascii="宋体" w:eastAsia="宋体" w:hAnsi="宋体"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bCs/>
        </w:rPr>
      </w:pPr>
      <w:r>
        <w:rPr>
          <w:rFonts w:ascii="宋体" w:eastAsia="宋体" w:hAnsi="宋体"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bCs/>
        </w:rPr>
      </w:pPr>
      <w:r>
        <w:rPr>
          <w:rFonts w:ascii="宋体" w:eastAsia="宋体" w:hAnsi="宋体" w:cs="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rPr>
      </w:pPr>
      <w:r>
        <w:rPr>
          <w:rFonts w:ascii="宋体" w:eastAsia="宋体" w:hAnsi="宋体" w:cs="宋体" w:hint="eastAsia"/>
        </w:rPr>
        <w:t>32.4投标人投标文件作无效处理的情形，具体包括但不限于以下：</w:t>
      </w:r>
    </w:p>
    <w:p>
      <w:pPr>
        <w:ind w:firstLine="470" w:firstLineChars="196"/>
        <w:rPr>
          <w:rFonts w:ascii="宋体" w:eastAsia="宋体" w:hAnsi="宋体" w:cs="宋体"/>
        </w:rPr>
      </w:pPr>
      <w:r>
        <w:rPr>
          <w:rFonts w:ascii="宋体" w:eastAsia="宋体" w:hAnsi="宋体" w:cs="宋体" w:hint="eastAsia"/>
        </w:rPr>
        <w:t>32.4.1不同投标人的投标文件由同一单位或者同一个人编制，或者由同一个人分阶段参与编制；</w:t>
      </w:r>
    </w:p>
    <w:p>
      <w:pPr>
        <w:ind w:firstLine="470" w:firstLineChars="196"/>
        <w:rPr>
          <w:rFonts w:ascii="宋体" w:eastAsia="宋体" w:hAnsi="宋体" w:cs="宋体"/>
        </w:rPr>
      </w:pPr>
      <w:r>
        <w:rPr>
          <w:rFonts w:ascii="宋体" w:eastAsia="宋体" w:hAnsi="宋体" w:cs="宋体" w:hint="eastAsia"/>
        </w:rPr>
        <w:t>32.4.2不同投标人委托同一单位或者个人办理投标事宜；</w:t>
      </w:r>
    </w:p>
    <w:p>
      <w:pPr>
        <w:ind w:firstLine="470" w:firstLineChars="196"/>
        <w:rPr>
          <w:rFonts w:ascii="宋体" w:eastAsia="宋体" w:hAnsi="宋体" w:cs="宋体"/>
        </w:rPr>
      </w:pPr>
      <w:r>
        <w:rPr>
          <w:rFonts w:ascii="宋体" w:eastAsia="宋体" w:hAnsi="宋体" w:cs="宋体" w:hint="eastAsia"/>
        </w:rPr>
        <w:t>32.4.3不同投标人的投标文件载明的项目管理成员或者联系人员为同一人；</w:t>
      </w:r>
    </w:p>
    <w:p>
      <w:pPr>
        <w:ind w:firstLine="470" w:firstLineChars="196"/>
        <w:rPr>
          <w:rFonts w:ascii="宋体" w:eastAsia="宋体" w:hAnsi="宋体" w:cs="宋体"/>
        </w:rPr>
      </w:pPr>
      <w:r>
        <w:rPr>
          <w:rFonts w:ascii="宋体" w:eastAsia="宋体" w:hAnsi="宋体" w:cs="宋体" w:hint="eastAsia"/>
        </w:rPr>
        <w:t>32.4.4不同投标人的投标文件异常一致或者投标报价呈规律性差异；</w:t>
      </w:r>
    </w:p>
    <w:p>
      <w:pPr>
        <w:ind w:firstLine="470" w:firstLineChars="196"/>
        <w:rPr>
          <w:rFonts w:ascii="宋体" w:eastAsia="宋体" w:hAnsi="宋体" w:cs="宋体"/>
        </w:rPr>
      </w:pPr>
      <w:r>
        <w:rPr>
          <w:rFonts w:ascii="宋体" w:eastAsia="宋体" w:hAnsi="宋体" w:cs="宋体" w:hint="eastAsia"/>
        </w:rPr>
        <w:t>32.4.5不同投标供应商的投标文件或部分投标文件相互混装；</w:t>
      </w:r>
    </w:p>
    <w:p>
      <w:pPr>
        <w:ind w:firstLine="470" w:firstLineChars="196"/>
        <w:rPr>
          <w:rFonts w:ascii="宋体" w:eastAsia="宋体" w:hAnsi="宋体" w:cs="宋体"/>
        </w:rPr>
      </w:pPr>
      <w:r>
        <w:rPr>
          <w:rFonts w:ascii="宋体" w:eastAsia="宋体" w:hAnsi="宋体" w:cs="宋体" w:hint="eastAsia"/>
        </w:rPr>
        <w:t>32.4.6投标供应商之间相互约定给予未中标的供应商利益补偿；</w:t>
      </w:r>
    </w:p>
    <w:p>
      <w:pPr>
        <w:ind w:firstLine="470" w:firstLineChars="196"/>
        <w:rPr>
          <w:rFonts w:ascii="宋体" w:eastAsia="宋体" w:hAnsi="宋体" w:cs="宋体"/>
        </w:rPr>
      </w:pPr>
      <w:r>
        <w:rPr>
          <w:rFonts w:ascii="宋体" w:eastAsia="宋体" w:hAnsi="宋体" w:cs="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rPr>
      </w:pPr>
      <w:r>
        <w:rPr>
          <w:rFonts w:ascii="宋体" w:eastAsia="宋体" w:hAnsi="宋体" w:cs="宋体" w:hint="eastAsia"/>
        </w:rPr>
        <w:t>32.4.8不同投标供应商的投标文件内容存在非正常一致；</w:t>
      </w:r>
    </w:p>
    <w:p>
      <w:pPr>
        <w:ind w:firstLine="470" w:firstLineChars="196"/>
        <w:rPr>
          <w:rFonts w:ascii="宋体" w:eastAsia="宋体" w:hAnsi="宋体" w:cs="宋体"/>
        </w:rPr>
      </w:pPr>
      <w:r>
        <w:rPr>
          <w:rFonts w:ascii="宋体" w:eastAsia="宋体" w:hAnsi="宋体" w:cs="宋体" w:hint="eastAsia"/>
        </w:rPr>
        <w:t>32.4.9在同一单位工作人员为两家以上（含两家）供应商进行同一项投标活动；</w:t>
      </w:r>
    </w:p>
    <w:p>
      <w:pPr>
        <w:ind w:firstLine="470" w:firstLineChars="196"/>
        <w:rPr>
          <w:rFonts w:ascii="宋体" w:eastAsia="宋体" w:hAnsi="宋体" w:cs="宋体"/>
        </w:rPr>
      </w:pPr>
      <w:r>
        <w:rPr>
          <w:rFonts w:ascii="宋体" w:eastAsia="宋体" w:hAnsi="宋体" w:cs="宋体" w:hint="eastAsia"/>
        </w:rPr>
        <w:t>32.4.10主管部门依照法律、法规认定的其他情形。</w:t>
      </w:r>
    </w:p>
    <w:p>
      <w:pPr>
        <w:ind w:firstLine="470" w:firstLineChars="196"/>
        <w:rPr>
          <w:rFonts w:ascii="宋体" w:eastAsia="宋体" w:hAnsi="宋体" w:cs="宋体"/>
        </w:rPr>
      </w:pPr>
      <w:r>
        <w:rPr>
          <w:rFonts w:ascii="宋体" w:eastAsia="宋体" w:hAnsi="宋体" w:cs="宋体" w:hint="eastAsia"/>
        </w:rPr>
        <w:t>32.5对不属于《资格性审查表》和《符合性审查表》所列的其他情形，除专用条款另有规定和32.4条款所列情形外，不得作为投标无效的理由。</w:t>
      </w:r>
    </w:p>
    <w:p>
      <w:pPr>
        <w:rPr>
          <w:rFonts w:ascii="宋体" w:eastAsia="宋体" w:hAnsi="宋体" w:cs="宋体"/>
        </w:rPr>
      </w:pPr>
      <w:r>
        <w:rPr>
          <w:rFonts w:ascii="宋体" w:eastAsia="宋体" w:hAnsi="宋体" w:cs="宋体" w:hint="eastAsia"/>
        </w:rPr>
        <w:t>33．澄清有关问题</w:t>
      </w:r>
    </w:p>
    <w:p>
      <w:pPr>
        <w:ind w:firstLine="470" w:firstLineChars="196"/>
        <w:rPr>
          <w:rFonts w:ascii="宋体" w:eastAsia="宋体" w:hAnsi="宋体" w:cs="宋体"/>
        </w:rPr>
      </w:pPr>
      <w:bookmarkStart w:id="93" w:name="_Hlk71407321"/>
      <w:r>
        <w:rPr>
          <w:rFonts w:ascii="宋体" w:eastAsia="宋体" w:hAnsi="宋体" w:cs="宋体" w:hint="eastAsia"/>
        </w:rPr>
        <w:t>33.1对招标文件中描述有歧义或前后不一致的地方（不含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93"/>
    </w:p>
    <w:p>
      <w:pPr>
        <w:ind w:firstLine="470" w:firstLineChars="196"/>
        <w:rPr>
          <w:rFonts w:ascii="宋体" w:eastAsia="宋体" w:hAnsi="宋体" w:cs="宋体"/>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rPr>
      </w:pPr>
      <w:r>
        <w:rPr>
          <w:rFonts w:ascii="宋体" w:eastAsia="宋体" w:hAnsi="宋体" w:cs="宋体" w:hint="eastAsia"/>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szCs w:val="21"/>
        </w:rPr>
      </w:pPr>
      <w:r>
        <w:rPr>
          <w:rFonts w:ascii="宋体" w:eastAsia="宋体" w:hAnsi="宋体" w:cs="宋体" w:hint="eastAsia"/>
          <w:szCs w:val="21"/>
        </w:rPr>
        <w:t>根据本通用条款第34条，凡属于评审委员会在评审中发现的算术错误进行核实的修改不在此列。</w:t>
      </w:r>
    </w:p>
    <w:p>
      <w:pPr>
        <w:rPr>
          <w:rFonts w:ascii="宋体" w:eastAsia="宋体" w:hAnsi="宋体" w:cs="宋体"/>
        </w:rPr>
      </w:pPr>
      <w:bookmarkStart w:id="94" w:name="_Toc73521669"/>
      <w:bookmarkStart w:id="95" w:name="_Toc100052400"/>
      <w:bookmarkStart w:id="96" w:name="_Toc73517673"/>
      <w:bookmarkStart w:id="97" w:name="_Toc73521581"/>
      <w:bookmarkStart w:id="98" w:name="_Toc73518151"/>
      <w:r>
        <w:rPr>
          <w:rFonts w:ascii="宋体" w:eastAsia="宋体" w:hAnsi="宋体" w:cs="宋体" w:hint="eastAsia"/>
        </w:rPr>
        <w:t>34．错误的修正</w:t>
      </w:r>
      <w:bookmarkEnd w:id="94"/>
      <w:bookmarkEnd w:id="95"/>
      <w:bookmarkEnd w:id="96"/>
      <w:bookmarkEnd w:id="97"/>
      <w:bookmarkEnd w:id="98"/>
    </w:p>
    <w:p>
      <w:pPr>
        <w:ind w:firstLine="470" w:firstLineChars="196"/>
        <w:rPr>
          <w:rFonts w:ascii="宋体" w:eastAsia="宋体" w:hAnsi="宋体" w:cs="宋体"/>
          <w:szCs w:val="21"/>
        </w:rPr>
      </w:pPr>
      <w:r>
        <w:rPr>
          <w:rFonts w:ascii="宋体" w:eastAsia="宋体" w:hAnsi="宋体" w:cs="宋体" w:hint="eastAsia"/>
          <w:szCs w:val="21"/>
        </w:rPr>
        <w:t>投标文件报价出现前后不一致的，除专用条款另有规定外，按照下列规定修正：</w:t>
      </w:r>
    </w:p>
    <w:p>
      <w:pPr>
        <w:ind w:firstLine="470" w:firstLineChars="196"/>
        <w:rPr>
          <w:rFonts w:ascii="宋体" w:eastAsia="宋体" w:hAnsi="宋体" w:cs="宋体"/>
          <w:szCs w:val="21"/>
        </w:rPr>
      </w:pPr>
      <w:r>
        <w:rPr>
          <w:rFonts w:ascii="宋体" w:eastAsia="宋体" w:hAnsi="宋体" w:cs="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cs="宋体"/>
          <w:szCs w:val="21"/>
        </w:rPr>
      </w:pPr>
      <w:r>
        <w:rPr>
          <w:rFonts w:ascii="宋体" w:eastAsia="宋体" w:hAnsi="宋体" w:cs="宋体" w:hint="eastAsia"/>
          <w:szCs w:val="21"/>
        </w:rPr>
        <w:t>34.2大写金额和小写金额不一致的，以大写金额为准；</w:t>
      </w:r>
    </w:p>
    <w:p>
      <w:pPr>
        <w:ind w:firstLine="470" w:firstLineChars="196"/>
        <w:rPr>
          <w:rFonts w:ascii="宋体" w:eastAsia="宋体" w:hAnsi="宋体" w:cs="宋体"/>
          <w:szCs w:val="21"/>
        </w:rPr>
      </w:pPr>
      <w:r>
        <w:rPr>
          <w:rFonts w:ascii="宋体" w:eastAsia="宋体" w:hAnsi="宋体" w:cs="宋体" w:hint="eastAsia"/>
          <w:szCs w:val="21"/>
        </w:rPr>
        <w:t>34.3单价金额小数点或者百分比有明显错位，以开标一览表的总价为准，并修改单价；</w:t>
      </w:r>
    </w:p>
    <w:p>
      <w:pPr>
        <w:ind w:firstLine="470" w:firstLineChars="196"/>
        <w:rPr>
          <w:rFonts w:ascii="宋体" w:eastAsia="宋体" w:hAnsi="宋体" w:cs="宋体"/>
          <w:szCs w:val="21"/>
        </w:rPr>
      </w:pPr>
      <w:r>
        <w:rPr>
          <w:rFonts w:ascii="宋体" w:eastAsia="宋体" w:hAnsi="宋体" w:cs="宋体" w:hint="eastAsia"/>
          <w:szCs w:val="21"/>
        </w:rPr>
        <w:t>34.4总价金额与按单价汇总金额不一致的，以单价金额计算结果为准。</w:t>
      </w:r>
    </w:p>
    <w:p>
      <w:pPr>
        <w:ind w:firstLine="470" w:firstLineChars="196"/>
        <w:rPr>
          <w:rFonts w:ascii="宋体" w:eastAsia="宋体" w:hAnsi="宋体" w:cs="宋体"/>
          <w:szCs w:val="21"/>
        </w:rPr>
      </w:pPr>
      <w:r>
        <w:rPr>
          <w:rFonts w:ascii="宋体" w:eastAsia="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rPr>
      </w:pPr>
      <w:r>
        <w:rPr>
          <w:rFonts w:ascii="宋体" w:eastAsia="宋体" w:hAnsi="宋体" w:cs="宋体" w:hint="eastAsia"/>
        </w:rPr>
        <w:t>35．投标文件的比较与评价</w:t>
      </w:r>
    </w:p>
    <w:p>
      <w:pPr>
        <w:ind w:firstLine="470" w:firstLineChars="196"/>
        <w:rPr>
          <w:rFonts w:ascii="宋体" w:eastAsia="宋体" w:hAnsi="宋体" w:cs="宋体"/>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rPr>
      </w:pPr>
      <w:r>
        <w:rPr>
          <w:rFonts w:ascii="宋体" w:eastAsia="宋体" w:hAnsi="宋体" w:cs="宋体" w:hint="eastAsia"/>
        </w:rPr>
        <w:t>36. 实地考察或资料查验</w:t>
      </w:r>
    </w:p>
    <w:p>
      <w:pPr>
        <w:ind w:firstLine="470" w:firstLineChars="196"/>
        <w:rPr>
          <w:rFonts w:ascii="宋体" w:eastAsia="宋体" w:hAnsi="宋体" w:cs="宋体"/>
          <w:szCs w:val="21"/>
        </w:rPr>
      </w:pPr>
      <w:r>
        <w:rPr>
          <w:rFonts w:ascii="宋体" w:eastAsia="宋体" w:hAnsi="宋体" w:cs="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cs="宋体"/>
        </w:rPr>
      </w:pPr>
      <w:r>
        <w:rPr>
          <w:rFonts w:ascii="宋体" w:eastAsia="宋体" w:hAnsi="宋体" w:cs="宋体" w:hint="eastAsia"/>
        </w:rPr>
        <w:t>37．评审方法</w:t>
      </w:r>
    </w:p>
    <w:p>
      <w:pPr>
        <w:ind w:firstLine="470" w:firstLineChars="196"/>
        <w:rPr>
          <w:rFonts w:ascii="宋体" w:eastAsia="宋体" w:hAnsi="宋体" w:cs="宋体"/>
          <w:b/>
          <w:bCs/>
          <w:szCs w:val="21"/>
        </w:rPr>
      </w:pPr>
      <w:r>
        <w:rPr>
          <w:rFonts w:ascii="宋体" w:eastAsia="宋体" w:hAnsi="宋体" w:cs="宋体" w:hint="eastAsia"/>
          <w:b/>
          <w:bCs/>
          <w:szCs w:val="21"/>
        </w:rPr>
        <w:t>37.1.1最低价法</w:t>
      </w:r>
    </w:p>
    <w:p>
      <w:pPr>
        <w:ind w:firstLine="470" w:firstLineChars="196"/>
        <w:rPr>
          <w:rFonts w:ascii="宋体" w:eastAsia="宋体" w:hAnsi="宋体" w:cs="宋体"/>
        </w:rPr>
      </w:pPr>
      <w:bookmarkStart w:id="99"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b/>
          <w:bCs/>
          <w:szCs w:val="21"/>
        </w:rPr>
      </w:pPr>
      <w:r>
        <w:rPr>
          <w:rFonts w:ascii="宋体" w:eastAsia="宋体" w:hAnsi="宋体" w:cs="宋体" w:hint="eastAsia"/>
          <w:b/>
          <w:bCs/>
          <w:szCs w:val="21"/>
        </w:rPr>
        <w:t>37.1.2综合评分法</w:t>
      </w:r>
    </w:p>
    <w:p>
      <w:pPr>
        <w:ind w:firstLine="470" w:firstLineChars="196"/>
        <w:rPr>
          <w:rFonts w:ascii="宋体" w:eastAsia="宋体" w:hAnsi="宋体" w:cs="宋体"/>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综合评分法，是指在满足招标文件全部实质性要求的前提下，按照招标文件中规定的各项因素进行综合评审，评审总得分排名前列的投标人，作为推荐的候选中标供应商。</w:t>
      </w:r>
      <w:bookmarkEnd w:id="99"/>
    </w:p>
    <w:p>
      <w:pPr>
        <w:ind w:firstLine="470" w:firstLineChars="196"/>
        <w:rPr>
          <w:rFonts w:ascii="宋体" w:eastAsia="宋体" w:hAnsi="宋体" w:cs="宋体"/>
          <w:b/>
          <w:bCs/>
          <w:szCs w:val="21"/>
        </w:rPr>
      </w:pPr>
      <w:r>
        <w:rPr>
          <w:rFonts w:ascii="宋体" w:eastAsia="宋体" w:hAnsi="宋体" w:cs="宋体" w:hint="eastAsia"/>
          <w:b/>
          <w:bCs/>
          <w:szCs w:val="21"/>
        </w:rPr>
        <w:t>37.2 本项目采用的评审方法见本项目招标文件第一册“专用条款”的相关内容。</w:t>
      </w:r>
    </w:p>
    <w:p>
      <w:pPr>
        <w:ind w:firstLine="470" w:firstLineChars="196"/>
        <w:rPr>
          <w:rFonts w:ascii="宋体" w:eastAsia="宋体" w:hAnsi="宋体" w:cs="宋体"/>
          <w:b/>
          <w:bCs/>
          <w:szCs w:val="21"/>
        </w:rPr>
      </w:pPr>
      <w:r>
        <w:rPr>
          <w:rFonts w:ascii="宋体" w:eastAsia="宋体" w:hAnsi="宋体" w:cs="宋体" w:hint="eastAsia"/>
          <w:b/>
          <w:bCs/>
          <w:szCs w:val="21"/>
        </w:rPr>
        <w:t>37.3重新评审的情形</w:t>
      </w:r>
    </w:p>
    <w:p>
      <w:pPr>
        <w:ind w:firstLine="470" w:firstLineChars="196"/>
        <w:rPr>
          <w:rFonts w:ascii="宋体" w:eastAsia="宋体" w:hAnsi="宋体" w:cs="宋体"/>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szCs w:val="21"/>
        </w:rPr>
      </w:pPr>
      <w:r>
        <w:rPr>
          <w:rFonts w:ascii="宋体" w:eastAsia="宋体" w:hAnsi="宋体" w:cs="宋体" w:hint="eastAsia"/>
          <w:szCs w:val="21"/>
        </w:rPr>
        <w:t>37.3.1分值汇总计算错误的；</w:t>
      </w:r>
    </w:p>
    <w:p>
      <w:pPr>
        <w:ind w:firstLine="470" w:firstLineChars="196"/>
        <w:rPr>
          <w:rFonts w:ascii="宋体" w:eastAsia="宋体" w:hAnsi="宋体" w:cs="宋体"/>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b/>
          <w:bCs/>
          <w:szCs w:val="21"/>
        </w:rPr>
      </w:pPr>
      <w:r>
        <w:rPr>
          <w:rFonts w:ascii="宋体" w:eastAsia="宋体" w:hAnsi="宋体" w:cs="宋体" w:hint="eastAsia"/>
          <w:b/>
          <w:bCs/>
          <w:szCs w:val="21"/>
        </w:rPr>
        <w:t xml:space="preserve"> 37.4重新组建评审委员会的情形</w:t>
      </w:r>
    </w:p>
    <w:p>
      <w:pPr>
        <w:ind w:firstLine="470" w:firstLineChars="196"/>
        <w:rPr>
          <w:rFonts w:ascii="宋体" w:eastAsia="宋体" w:hAnsi="宋体" w:cs="宋体"/>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定标及公示</w:t>
      </w:r>
    </w:p>
    <w:p>
      <w:pPr>
        <w:rPr>
          <w:rFonts w:ascii="宋体" w:eastAsia="宋体" w:hAnsi="宋体" w:cs="宋体"/>
        </w:rPr>
      </w:pPr>
      <w:r>
        <w:rPr>
          <w:rFonts w:ascii="宋体" w:eastAsia="宋体" w:hAnsi="宋体" w:cs="宋体" w:hint="eastAsia"/>
        </w:rPr>
        <w:t>38．定标方法</w:t>
      </w:r>
    </w:p>
    <w:p>
      <w:pPr>
        <w:ind w:firstLine="470" w:firstLineChars="196"/>
        <w:rPr>
          <w:rFonts w:ascii="宋体" w:eastAsia="宋体" w:hAnsi="宋体" w:cs="宋体"/>
          <w:szCs w:val="21"/>
        </w:rPr>
      </w:pPr>
      <w:bookmarkStart w:id="100" w:name="_Hlk73782795"/>
      <w:r>
        <w:rPr>
          <w:rFonts w:ascii="宋体" w:eastAsia="宋体" w:hAnsi="宋体" w:cs="宋体" w:hint="eastAsia"/>
          <w:szCs w:val="21"/>
        </w:rPr>
        <w:t>38.1非评定分离项目定标方法</w:t>
      </w:r>
    </w:p>
    <w:p>
      <w:pPr>
        <w:ind w:firstLine="470" w:firstLineChars="196"/>
        <w:rPr>
          <w:rFonts w:ascii="宋体" w:eastAsia="宋体" w:hAnsi="宋体" w:cs="宋体"/>
          <w:szCs w:val="21"/>
        </w:rPr>
      </w:pPr>
      <w:r>
        <w:rPr>
          <w:rFonts w:ascii="宋体" w:eastAsia="宋体" w:hAnsi="宋体" w:cs="宋体" w:hint="eastAsia"/>
          <w:szCs w:val="21"/>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101" w:name="_Hlk73821177"/>
      <w:r>
        <w:rPr>
          <w:rFonts w:ascii="宋体" w:eastAsia="宋体" w:hAnsi="宋体" w:cs="宋体" w:hint="eastAsia"/>
        </w:rPr>
        <w:t>中标供应商（排名第二的投标人为第一替补中标候选人、排名第三的投标人为第二替补中标候选人</w:t>
      </w:r>
      <w:bookmarkEnd w:id="101"/>
      <w:r>
        <w:rPr>
          <w:rFonts w:ascii="宋体" w:eastAsia="宋体" w:hAnsi="宋体" w:cs="宋体" w:hint="eastAsia"/>
        </w:rPr>
        <w:t>）。</w:t>
      </w:r>
    </w:p>
    <w:p>
      <w:pPr>
        <w:ind w:firstLine="470" w:firstLineChars="196"/>
        <w:rPr>
          <w:rFonts w:ascii="宋体" w:eastAsia="宋体" w:hAnsi="宋体" w:cs="宋体"/>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rPr>
      </w:pPr>
      <w:r>
        <w:rPr>
          <w:rFonts w:ascii="宋体" w:eastAsia="宋体" w:hAnsi="宋体" w:cs="宋体" w:hint="eastAsia"/>
          <w:szCs w:val="21"/>
        </w:rPr>
        <w:t xml:space="preserve">38.2.2 </w:t>
      </w:r>
      <w:bookmarkStart w:id="102"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szCs w:val="21"/>
        </w:rPr>
      </w:pPr>
      <w:r>
        <w:rPr>
          <w:rFonts w:ascii="宋体" w:eastAsia="宋体" w:hAnsi="宋体" w:cs="宋体" w:hint="eastAsia"/>
          <w:szCs w:val="21"/>
        </w:rPr>
        <w:t>38.2.3</w:t>
      </w:r>
      <w:bookmarkStart w:id="103"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102"/>
      <w:bookmarkEnd w:id="103"/>
    </w:p>
    <w:p>
      <w:pPr>
        <w:ind w:firstLine="470" w:firstLineChars="196"/>
        <w:rPr>
          <w:rFonts w:ascii="宋体" w:eastAsia="宋体" w:hAnsi="宋体" w:cs="宋体"/>
          <w:szCs w:val="21"/>
        </w:rPr>
      </w:pPr>
      <w:r>
        <w:rPr>
          <w:rFonts w:ascii="宋体" w:eastAsia="宋体" w:hAnsi="宋体" w:cs="宋体" w:hint="eastAsia"/>
          <w:szCs w:val="21"/>
        </w:rPr>
        <w:t>38.2.4招标机构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szCs w:val="21"/>
        </w:rPr>
      </w:pPr>
      <w:r>
        <w:rPr>
          <w:rFonts w:ascii="宋体" w:eastAsia="宋体" w:hAnsi="宋体" w:cs="宋体" w:hint="eastAsia"/>
          <w:szCs w:val="21"/>
        </w:rPr>
        <w:t>38.3专用条款另有规定的，按专用条款相关要求定标。</w:t>
      </w:r>
      <w:bookmarkEnd w:id="100"/>
    </w:p>
    <w:p>
      <w:pPr>
        <w:rPr>
          <w:rFonts w:ascii="宋体" w:eastAsia="宋体" w:hAnsi="宋体" w:cs="宋体"/>
        </w:rPr>
      </w:pPr>
      <w:r>
        <w:rPr>
          <w:rFonts w:ascii="宋体" w:eastAsia="宋体" w:hAnsi="宋体" w:cs="宋体" w:hint="eastAsia"/>
        </w:rPr>
        <w:t>39．编写评审报告</w:t>
      </w:r>
    </w:p>
    <w:p>
      <w:pPr>
        <w:ind w:firstLine="470" w:firstLineChars="196"/>
        <w:rPr>
          <w:rFonts w:ascii="宋体" w:eastAsia="宋体" w:hAnsi="宋体" w:cs="宋体"/>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rPr>
      </w:pPr>
      <w:r>
        <w:rPr>
          <w:rFonts w:ascii="宋体" w:eastAsia="宋体" w:hAnsi="宋体" w:cs="宋体" w:hint="eastAsia"/>
        </w:rPr>
        <w:t>40．中标公告</w:t>
      </w:r>
    </w:p>
    <w:p>
      <w:pPr>
        <w:ind w:firstLine="470" w:firstLineChars="196"/>
        <w:rPr>
          <w:rFonts w:ascii="宋体" w:eastAsia="宋体" w:hAnsi="宋体" w:cs="宋体"/>
          <w:szCs w:val="21"/>
        </w:rPr>
      </w:pPr>
      <w:r>
        <w:rPr>
          <w:rFonts w:ascii="宋体" w:eastAsia="宋体" w:hAnsi="宋体" w:cs="宋体" w:hint="eastAsia"/>
          <w:szCs w:val="21"/>
        </w:rPr>
        <w:t>40.1</w:t>
      </w:r>
      <w:bookmarkStart w:id="104" w:name="_Hlk72438709"/>
      <w:r>
        <w:rPr>
          <w:rFonts w:ascii="宋体" w:eastAsia="宋体" w:hAnsi="宋体" w:cs="宋体" w:hint="eastAsia"/>
          <w:szCs w:val="21"/>
        </w:rPr>
        <w:t>为体现“公开、公平、公正”的原则，评审结束后经采购人确认（确定）评审结果，招标机构将在“深圳政府采购智慧平台（http://zfcg.szggzy.com:8081/）”上发布中标结果公告。</w:t>
      </w:r>
      <w:bookmarkStart w:id="105" w:name="_Hlk72438751"/>
      <w:bookmarkEnd w:id="104"/>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szCs w:val="21"/>
        </w:rPr>
      </w:pPr>
      <w:bookmarkEnd w:id="105"/>
      <w:r>
        <w:rPr>
          <w:rFonts w:ascii="宋体" w:eastAsia="宋体" w:hAnsi="宋体" w:cs="宋体" w:hint="eastAsia"/>
          <w:szCs w:val="21"/>
        </w:rPr>
        <w:t>40.2质疑、投诉供应商应保证质疑、投诉内容的真实性和可靠性，并承担相应的法律责任。</w:t>
      </w:r>
    </w:p>
    <w:p>
      <w:pPr>
        <w:rPr>
          <w:rFonts w:ascii="宋体" w:eastAsia="宋体" w:hAnsi="宋体" w:cs="宋体"/>
        </w:rPr>
      </w:pPr>
      <w:r>
        <w:rPr>
          <w:rFonts w:ascii="宋体" w:eastAsia="宋体" w:hAnsi="宋体" w:cs="宋体" w:hint="eastAsia"/>
        </w:rPr>
        <w:t>41．中标通知书、招标代理服务费</w:t>
      </w:r>
    </w:p>
    <w:p>
      <w:pPr>
        <w:ind w:firstLine="470" w:firstLineChars="196"/>
        <w:rPr>
          <w:rFonts w:ascii="宋体" w:eastAsia="宋体" w:hAnsi="宋体" w:cs="宋体"/>
          <w:color w:val="000000"/>
          <w:szCs w:val="21"/>
        </w:rPr>
      </w:pPr>
      <w:r>
        <w:rPr>
          <w:rFonts w:ascii="宋体" w:eastAsia="宋体" w:hAnsi="宋体" w:cs="宋体" w:hint="eastAsia"/>
          <w:color w:val="000000"/>
          <w:szCs w:val="21"/>
        </w:rPr>
        <w:t>41.1</w:t>
      </w:r>
      <w:bookmarkStart w:id="106" w:name="_Hlk72438863"/>
      <w:r>
        <w:rPr>
          <w:rFonts w:ascii="宋体" w:eastAsia="宋体" w:hAnsi="宋体" w:cs="宋体" w:hint="eastAsia"/>
          <w:color w:val="000000"/>
          <w:szCs w:val="21"/>
        </w:rPr>
        <w:t>中标公告公布以后无异常的情况下,中标供应商和采购人可自行在“深圳政府采购智慧平台（http://zfcg.szggzy.com:8081/）”上打印</w:t>
      </w:r>
      <w:r>
        <w:rPr>
          <w:rFonts w:ascii="宋体" w:eastAsia="宋体" w:hAnsi="宋体" w:cs="宋体" w:hint="eastAsia"/>
          <w:b/>
          <w:color w:val="000000"/>
          <w:szCs w:val="21"/>
        </w:rPr>
        <w:t>《数字中标通知书》（</w:t>
      </w:r>
      <w:r>
        <w:rPr>
          <w:rFonts w:ascii="宋体" w:eastAsia="宋体" w:hAnsi="宋体" w:cs="宋体" w:hint="eastAsia"/>
          <w:color w:val="000000"/>
          <w:szCs w:val="21"/>
        </w:rPr>
        <w:t>咨询电话：</w:t>
      </w:r>
      <w:r>
        <w:rPr>
          <w:rFonts w:ascii="宋体" w:eastAsia="宋体" w:hAnsi="宋体" w:cs="宋体" w:hint="eastAsia"/>
          <w:b/>
          <w:bCs/>
          <w:color w:val="000000"/>
          <w:szCs w:val="21"/>
        </w:rPr>
        <w:t>0755-83881111、83881995</w:t>
      </w:r>
      <w:r>
        <w:rPr>
          <w:rFonts w:ascii="宋体" w:eastAsia="宋体" w:hAnsi="宋体" w:cs="宋体" w:hint="eastAsia"/>
          <w:color w:val="000000"/>
          <w:szCs w:val="21"/>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szCs w:val="21"/>
        </w:rPr>
        <w:t>。</w:t>
      </w:r>
      <w:bookmarkEnd w:id="106"/>
    </w:p>
    <w:p>
      <w:pPr>
        <w:ind w:firstLine="470" w:firstLineChars="196"/>
        <w:rPr>
          <w:rFonts w:ascii="宋体" w:eastAsia="宋体" w:hAnsi="宋体" w:cs="宋体"/>
          <w:szCs w:val="21"/>
        </w:rPr>
      </w:pPr>
      <w:r>
        <w:rPr>
          <w:rFonts w:ascii="宋体" w:eastAsia="宋体" w:hAnsi="宋体" w:cs="宋体" w:hint="eastAsia"/>
          <w:szCs w:val="21"/>
        </w:rPr>
        <w:t>41.2中标通知书是合同的重要组成部分。</w:t>
      </w:r>
    </w:p>
    <w:p>
      <w:pPr>
        <w:ind w:firstLine="470" w:firstLineChars="196"/>
        <w:rPr>
          <w:rFonts w:ascii="宋体" w:eastAsia="宋体" w:hAnsi="宋体" w:cs="宋体"/>
          <w:szCs w:val="21"/>
        </w:rPr>
      </w:pPr>
      <w:bookmarkStart w:id="107" w:name="_Hlk71407340"/>
      <w:r>
        <w:rPr>
          <w:rFonts w:ascii="宋体" w:eastAsia="宋体" w:hAnsi="宋体" w:cs="宋体" w:hint="eastAsia"/>
          <w:szCs w:val="21"/>
        </w:rPr>
        <w:t>41.3因质疑投诉或其它原因导致项目结果变更或采购终止的，招标机构有权吊销中标通知书。</w:t>
      </w:r>
    </w:p>
    <w:p>
      <w:pPr>
        <w:ind w:firstLine="470" w:firstLineChars="196"/>
        <w:rPr>
          <w:rFonts w:ascii="宋体" w:eastAsia="宋体" w:hAnsi="宋体" w:cs="宋体"/>
          <w:szCs w:val="21"/>
        </w:rPr>
      </w:pPr>
      <w:r>
        <w:rPr>
          <w:rFonts w:ascii="宋体" w:eastAsia="宋体" w:hAnsi="宋体" w:cs="宋体" w:hint="eastAsia"/>
          <w:szCs w:val="21"/>
        </w:rPr>
        <w:t>41.4.1</w:t>
      </w:r>
      <w:r>
        <w:rPr>
          <w:rFonts w:ascii="宋体" w:eastAsia="宋体" w:hAnsi="宋体" w:cs="宋体" w:hint="eastAsia"/>
          <w:sz w:val="22"/>
          <w:szCs w:val="22"/>
        </w:rPr>
        <w:t>根</w:t>
      </w:r>
      <w:r>
        <w:rPr>
          <w:rFonts w:ascii="宋体" w:eastAsia="宋体" w:hAnsi="宋体" w:cs="宋体" w:hint="eastAsia"/>
          <w:szCs w:val="21"/>
        </w:rPr>
        <w:t>据《深圳市财政委员会关于规范深圳市社会采购代理机构管理有关事项的补充通知》（深财购〔2018〕27号）文件相关规定，招标代理服务费以中标金额为基数、按差额定率累进法计算后下浮40%收取，不足人民币肆仟伍佰元整的按照固定额人民币肆仟伍佰元整收取。具体计取费率标准如下表所示：</w:t>
      </w:r>
    </w:p>
    <w:p>
      <w:pPr>
        <w:spacing w:line="0" w:lineRule="atLeast"/>
        <w:ind w:firstLine="470" w:firstLineChars="196"/>
        <w:rPr>
          <w:rFonts w:ascii="宋体" w:eastAsia="宋体" w:hAnsi="宋体" w:cs="宋体"/>
          <w:szCs w:val="21"/>
        </w:rPr>
      </w:pPr>
    </w:p>
    <w:tbl>
      <w:tblPr>
        <w:tblStyle w:val="TableNormal"/>
        <w:tblW w:w="0" w:type="auto"/>
        <w:jc w:val="center"/>
        <w:tblLayout w:type="fixed"/>
        <w:tblCellMar>
          <w:top w:w="0" w:type="dxa"/>
          <w:left w:w="108" w:type="dxa"/>
          <w:bottom w:w="0" w:type="dxa"/>
          <w:right w:w="108" w:type="dxa"/>
        </w:tblCellMar>
        <w:tblLook w:val="0000"/>
      </w:tblPr>
      <w:tblGrid>
        <w:gridCol w:w="2535"/>
        <w:gridCol w:w="2021"/>
        <w:gridCol w:w="1894"/>
        <w:gridCol w:w="1735"/>
      </w:tblGrid>
      <w:tr>
        <w:tblPrEx>
          <w:tblW w:w="0" w:type="auto"/>
          <w:jc w:val="center"/>
          <w:tblLayout w:type="fixed"/>
          <w:tblCellMar>
            <w:top w:w="0" w:type="dxa"/>
            <w:left w:w="108" w:type="dxa"/>
            <w:bottom w:w="0" w:type="dxa"/>
            <w:right w:w="108" w:type="dxa"/>
          </w:tblCellMar>
          <w:tblLook w:val="0000"/>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szCs w:val="21"/>
              </w:rPr>
            </w:pPr>
            <w:r>
              <w:rPr>
                <w:rFonts w:ascii="宋体" w:eastAsia="宋体" w:hAnsi="宋体" w:cs="宋体" w:hint="eastAsia"/>
              </w:rPr>
              <w:t xml:space="preserve">              </w:t>
            </w:r>
            <w:r>
              <w:rPr>
                <w:rFonts w:ascii="宋体" w:eastAsia="宋体" w:hAnsi="宋体" w:cs="宋体" w:hint="eastAsia"/>
                <w:szCs w:val="21"/>
              </w:rPr>
              <w:t>类别</w:t>
            </w:r>
          </w:p>
          <w:p>
            <w:pPr>
              <w:spacing w:line="300" w:lineRule="auto"/>
              <w:rPr>
                <w:rFonts w:ascii="宋体" w:eastAsia="宋体" w:hAnsi="宋体" w:cs="宋体"/>
                <w:szCs w:val="21"/>
              </w:rPr>
            </w:pPr>
            <w:r>
              <w:rPr>
                <w:rFonts w:ascii="宋体" w:eastAsia="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服务招标</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1.50%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0.80%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0.45%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0.25%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0.10%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0.01%</w:t>
            </w:r>
          </w:p>
        </w:tc>
      </w:tr>
    </w:tbl>
    <w:p>
      <w:pPr>
        <w:spacing w:line="0" w:lineRule="atLeast"/>
        <w:ind w:firstLine="470" w:firstLineChars="196"/>
        <w:rPr>
          <w:rFonts w:ascii="宋体" w:eastAsia="宋体" w:hAnsi="宋体" w:cs="宋体"/>
          <w:szCs w:val="21"/>
        </w:rPr>
      </w:pPr>
      <w:r>
        <w:rPr>
          <w:rFonts w:ascii="宋体" w:eastAsia="宋体" w:hAnsi="宋体" w:cs="宋体" w:hint="eastAsia"/>
          <w:color w:val="000000"/>
          <w:szCs w:val="21"/>
        </w:rPr>
        <w:t>中标人</w:t>
      </w:r>
      <w:r>
        <w:rPr>
          <w:rFonts w:ascii="宋体" w:eastAsia="宋体" w:hAnsi="宋体" w:cs="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cs="宋体"/>
          <w:szCs w:val="21"/>
        </w:rPr>
      </w:pPr>
      <w:r>
        <w:rPr>
          <w:rFonts w:ascii="宋体" w:eastAsia="宋体" w:hAnsi="宋体" w:cs="宋体" w:hint="eastAsia"/>
          <w:szCs w:val="21"/>
        </w:rPr>
        <w:t>41.4.2 招标代理服务费以转账、现金形式交付。</w:t>
      </w:r>
    </w:p>
    <w:p>
      <w:pPr>
        <w:pStyle w:val="NormalIndent"/>
        <w:rPr>
          <w:rFonts w:ascii="宋体" w:eastAsia="宋体" w:hAnsi="宋体" w:cs="宋体"/>
        </w:rPr>
      </w:pP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End w:id="107"/>
      <w:r>
        <w:rPr>
          <w:rFonts w:ascii="宋体" w:eastAsia="宋体" w:hAnsi="宋体" w:cs="宋体" w:hint="eastAsia"/>
          <w:sz w:val="28"/>
          <w:szCs w:val="28"/>
        </w:rPr>
        <w:t>公开招标失败的后续处理</w:t>
      </w:r>
    </w:p>
    <w:p>
      <w:pPr>
        <w:rPr>
          <w:rFonts w:ascii="宋体" w:eastAsia="宋体" w:hAnsi="宋体" w:cs="宋体"/>
        </w:rPr>
      </w:pPr>
      <w:r>
        <w:rPr>
          <w:rFonts w:ascii="宋体" w:eastAsia="宋体" w:hAnsi="宋体" w:cs="宋体" w:hint="eastAsia"/>
        </w:rPr>
        <w:t>42．公开招标失败的处理</w:t>
      </w:r>
    </w:p>
    <w:p>
      <w:pPr>
        <w:ind w:firstLine="470" w:firstLineChars="196"/>
        <w:rPr>
          <w:rFonts w:ascii="宋体" w:eastAsia="宋体" w:hAnsi="宋体" w:cs="宋体"/>
        </w:rPr>
      </w:pPr>
      <w:r>
        <w:rPr>
          <w:rFonts w:ascii="宋体" w:eastAsia="宋体" w:hAnsi="宋体" w:cs="宋体" w:hint="eastAsia"/>
          <w:szCs w:val="21"/>
        </w:rPr>
        <w:t>42.1本项目公开招标过程中若由于投标截止后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pPr>
        <w:ind w:firstLine="470" w:firstLineChars="196"/>
        <w:rPr>
          <w:rFonts w:ascii="宋体" w:eastAsia="宋体" w:hAnsi="宋体" w:cs="宋体"/>
          <w:szCs w:val="21"/>
        </w:rPr>
      </w:pPr>
      <w:r>
        <w:rPr>
          <w:rFonts w:ascii="宋体" w:eastAsia="宋体" w:hAnsi="宋体" w:cs="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szCs w:val="21"/>
        </w:rPr>
      </w:pPr>
      <w:r>
        <w:rPr>
          <w:rFonts w:ascii="宋体" w:eastAsia="宋体" w:hAnsi="宋体" w:cs="宋体" w:hint="eastAsia"/>
          <w:szCs w:val="21"/>
        </w:rPr>
        <w:t>42.3重新组织采购有以下两种组织形式：</w:t>
      </w:r>
    </w:p>
    <w:p>
      <w:pPr>
        <w:ind w:firstLine="470" w:firstLineChars="196"/>
        <w:rPr>
          <w:rFonts w:ascii="宋体" w:eastAsia="宋体" w:hAnsi="宋体" w:cs="宋体"/>
        </w:rPr>
      </w:pPr>
      <w:r>
        <w:rPr>
          <w:rFonts w:ascii="宋体" w:eastAsia="宋体" w:hAnsi="宋体" w:cs="宋体" w:hint="eastAsia"/>
        </w:rPr>
        <w:t>（1）由招标机构重新组织公开招标；</w:t>
      </w:r>
    </w:p>
    <w:p>
      <w:pPr>
        <w:ind w:firstLine="470" w:firstLineChars="196"/>
        <w:rPr>
          <w:rFonts w:ascii="宋体" w:eastAsia="宋体" w:hAnsi="宋体" w:cs="宋体"/>
        </w:rPr>
      </w:pPr>
      <w:r>
        <w:rPr>
          <w:rFonts w:ascii="宋体" w:eastAsia="宋体" w:hAnsi="宋体" w:cs="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rPr>
      </w:pPr>
      <w:r>
        <w:rPr>
          <w:rFonts w:ascii="宋体" w:eastAsia="宋体" w:hAnsi="宋体" w:cs="宋体" w:hint="eastAsia"/>
        </w:rPr>
        <w:t>42.4公开招标失败的采购项目重新组织公开招标，由招标机构重新按公开招标流程组织采购活动。</w:t>
      </w:r>
    </w:p>
    <w:p>
      <w:pPr>
        <w:rPr>
          <w:rFonts w:ascii="宋体" w:eastAsia="宋体" w:hAnsi="宋体" w:cs="宋体"/>
        </w:rPr>
      </w:pPr>
      <w:r>
        <w:rPr>
          <w:rFonts w:ascii="宋体" w:eastAsia="宋体" w:hAnsi="宋体" w:cs="宋体" w:hint="eastAsia"/>
        </w:rPr>
        <w:t>42.5公开招标失败的采购项目经同级财政部门批准转为竞争性谈判或单一来源谈判方式采购的，按规定要求组织政府采购工作。</w:t>
      </w: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Start w:id="108" w:name="_Hlk72439043"/>
      <w:r>
        <w:rPr>
          <w:rFonts w:ascii="宋体" w:eastAsia="宋体" w:hAnsi="宋体" w:cs="宋体" w:hint="eastAsia"/>
          <w:sz w:val="28"/>
          <w:szCs w:val="28"/>
        </w:rPr>
        <w:t>合同的授予与备案</w:t>
      </w:r>
      <w:bookmarkEnd w:id="108"/>
    </w:p>
    <w:p>
      <w:pPr>
        <w:rPr>
          <w:rFonts w:ascii="宋体" w:eastAsia="宋体" w:hAnsi="宋体" w:cs="宋体"/>
        </w:rPr>
      </w:pPr>
      <w:bookmarkStart w:id="109" w:name="_Toc73517679"/>
      <w:bookmarkStart w:id="110" w:name="_Toc100052408"/>
      <w:bookmarkStart w:id="111" w:name="_Toc73518157"/>
      <w:bookmarkStart w:id="112" w:name="_Toc73521586"/>
      <w:bookmarkStart w:id="113" w:name="_Toc73521674"/>
      <w:bookmarkStart w:id="114" w:name="_Hlk72439088"/>
      <w:r>
        <w:rPr>
          <w:rFonts w:ascii="宋体" w:eastAsia="宋体" w:hAnsi="宋体" w:cs="宋体" w:hint="eastAsia"/>
        </w:rPr>
        <w:t>43．合同授予标准</w:t>
      </w:r>
      <w:bookmarkEnd w:id="109"/>
      <w:bookmarkEnd w:id="110"/>
      <w:bookmarkEnd w:id="111"/>
      <w:bookmarkEnd w:id="112"/>
      <w:bookmarkEnd w:id="113"/>
    </w:p>
    <w:p>
      <w:pPr>
        <w:ind w:firstLine="470" w:firstLineChars="196"/>
        <w:rPr>
          <w:rFonts w:ascii="宋体" w:eastAsia="宋体" w:hAnsi="宋体" w:cs="宋体"/>
          <w:szCs w:val="21"/>
        </w:rPr>
      </w:pPr>
      <w:r>
        <w:rPr>
          <w:rFonts w:ascii="宋体" w:eastAsia="宋体" w:hAnsi="宋体" w:cs="宋体" w:hint="eastAsia"/>
          <w:szCs w:val="21"/>
        </w:rPr>
        <w:t>本项目的合同将授予经本招标文件规定评审确定的中标供应商。</w:t>
      </w:r>
    </w:p>
    <w:p>
      <w:pPr>
        <w:rPr>
          <w:rFonts w:ascii="宋体" w:eastAsia="宋体" w:hAnsi="宋体" w:cs="宋体"/>
        </w:rPr>
      </w:pPr>
      <w:bookmarkStart w:id="115" w:name="_Toc73518158"/>
      <w:bookmarkStart w:id="116" w:name="_Toc100052409"/>
      <w:bookmarkStart w:id="117" w:name="_Toc73521675"/>
      <w:bookmarkStart w:id="118" w:name="_Toc73521587"/>
      <w:bookmarkStart w:id="119" w:name="_Toc73517680"/>
      <w:r>
        <w:rPr>
          <w:rFonts w:ascii="宋体" w:eastAsia="宋体" w:hAnsi="宋体" w:cs="宋体" w:hint="eastAsia"/>
        </w:rPr>
        <w:t>44．</w:t>
      </w:r>
      <w:bookmarkEnd w:id="115"/>
      <w:bookmarkEnd w:id="116"/>
      <w:bookmarkEnd w:id="117"/>
      <w:bookmarkEnd w:id="118"/>
      <w:bookmarkEnd w:id="119"/>
      <w:r>
        <w:rPr>
          <w:rFonts w:ascii="宋体" w:eastAsia="宋体" w:hAnsi="宋体" w:cs="宋体" w:hint="eastAsia"/>
        </w:rPr>
        <w:t>接受和拒绝任何或所有投标的权力</w:t>
      </w:r>
    </w:p>
    <w:p>
      <w:pPr>
        <w:ind w:firstLine="470" w:firstLineChars="196"/>
        <w:rPr>
          <w:rFonts w:ascii="宋体" w:eastAsia="宋体" w:hAnsi="宋体" w:cs="宋体"/>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rPr>
      </w:pPr>
      <w:bookmarkStart w:id="120" w:name="_Toc73521589"/>
      <w:bookmarkStart w:id="121" w:name="_Toc73521677"/>
      <w:bookmarkStart w:id="122" w:name="_Toc73517682"/>
      <w:bookmarkStart w:id="123" w:name="_Toc100052410"/>
      <w:bookmarkStart w:id="124" w:name="_Toc73518160"/>
      <w:r>
        <w:rPr>
          <w:rFonts w:ascii="宋体" w:eastAsia="宋体" w:hAnsi="宋体" w:cs="宋体" w:hint="eastAsia"/>
        </w:rPr>
        <w:t>45．合同的签订</w:t>
      </w:r>
      <w:bookmarkEnd w:id="120"/>
      <w:bookmarkEnd w:id="121"/>
      <w:bookmarkEnd w:id="122"/>
      <w:bookmarkEnd w:id="123"/>
      <w:bookmarkEnd w:id="124"/>
    </w:p>
    <w:p>
      <w:pPr>
        <w:ind w:firstLine="470" w:firstLineChars="196"/>
        <w:rPr>
          <w:rFonts w:ascii="宋体" w:eastAsia="宋体" w:hAnsi="宋体" w:cs="宋体"/>
          <w:szCs w:val="21"/>
        </w:rPr>
      </w:pPr>
      <w:r>
        <w:rPr>
          <w:rFonts w:ascii="宋体" w:eastAsia="宋体" w:hAnsi="宋体" w:cs="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szCs w:val="21"/>
        </w:rPr>
      </w:pPr>
      <w:r>
        <w:rPr>
          <w:rFonts w:ascii="宋体" w:eastAsia="宋体" w:hAnsi="宋体" w:cs="宋体" w:hint="eastAsia"/>
          <w:szCs w:val="21"/>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szCs w:val="21"/>
        </w:rPr>
      </w:pPr>
      <w:r>
        <w:rPr>
          <w:rFonts w:ascii="宋体" w:eastAsia="宋体" w:hAnsi="宋体" w:cs="宋体" w:hint="eastAsia"/>
          <w:szCs w:val="21"/>
        </w:rPr>
        <w:t>45.3中标人应当按照合同约定履行义务，完成中标项目，不得将中标项目转让（转包）给他人。</w:t>
      </w:r>
    </w:p>
    <w:p>
      <w:pPr>
        <w:rPr>
          <w:rFonts w:ascii="宋体" w:eastAsia="宋体" w:hAnsi="宋体" w:cs="宋体"/>
        </w:rPr>
      </w:pPr>
      <w:bookmarkStart w:id="125" w:name="_Toc73521678"/>
      <w:bookmarkStart w:id="126" w:name="_Toc73517683"/>
      <w:bookmarkStart w:id="127" w:name="_Toc73521590"/>
      <w:bookmarkStart w:id="128" w:name="_Toc100052411"/>
      <w:bookmarkStart w:id="129" w:name="_Toc73518161"/>
      <w:r>
        <w:rPr>
          <w:rFonts w:ascii="宋体" w:eastAsia="宋体" w:hAnsi="宋体" w:cs="宋体" w:hint="eastAsia"/>
        </w:rPr>
        <w:t>46．履约担保</w:t>
      </w:r>
      <w:bookmarkEnd w:id="125"/>
      <w:bookmarkEnd w:id="126"/>
      <w:bookmarkEnd w:id="127"/>
      <w:bookmarkEnd w:id="128"/>
      <w:bookmarkEnd w:id="129"/>
    </w:p>
    <w:p>
      <w:pPr>
        <w:ind w:firstLine="470" w:firstLineChars="196"/>
        <w:rPr>
          <w:rFonts w:ascii="宋体" w:eastAsia="宋体" w:hAnsi="宋体" w:cs="宋体"/>
          <w:szCs w:val="21"/>
        </w:rPr>
      </w:pPr>
      <w:r>
        <w:rPr>
          <w:rFonts w:ascii="宋体" w:eastAsia="宋体" w:hAnsi="宋体" w:cs="宋体" w:hint="eastAsia"/>
          <w:szCs w:val="21"/>
        </w:rPr>
        <w:t>46.1在签订项目合同的同时，中标人应按“对通用条款的补充内容”中规定的金额向采购人提交履约担保；</w:t>
      </w:r>
    </w:p>
    <w:p>
      <w:pPr>
        <w:ind w:firstLine="470" w:firstLineChars="196"/>
        <w:rPr>
          <w:rFonts w:ascii="宋体" w:eastAsia="宋体" w:hAnsi="宋体" w:cs="宋体"/>
          <w:szCs w:val="21"/>
        </w:rPr>
      </w:pPr>
      <w:r>
        <w:rPr>
          <w:rFonts w:ascii="宋体" w:eastAsia="宋体" w:hAnsi="宋体" w:cs="宋体" w:hint="eastAsia"/>
          <w:szCs w:val="21"/>
        </w:rPr>
        <w:t>46.2，允许供应商自主选择以支票、汇票、本票、保函等非现金方式提交履约担保；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pPr>
        <w:rPr>
          <w:rFonts w:ascii="宋体" w:eastAsia="宋体" w:hAnsi="宋体" w:cs="宋体"/>
        </w:rPr>
      </w:pPr>
      <w:r>
        <w:rPr>
          <w:rFonts w:ascii="宋体" w:eastAsia="宋体" w:hAnsi="宋体" w:cs="宋体" w:hint="eastAsia"/>
        </w:rPr>
        <w:t>47. 合同备案</w:t>
      </w:r>
    </w:p>
    <w:p>
      <w:pPr>
        <w:ind w:firstLine="470" w:firstLineChars="196"/>
        <w:rPr>
          <w:rFonts w:ascii="宋体" w:eastAsia="宋体" w:hAnsi="宋体" w:cs="宋体"/>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pPr>
        <w:rPr>
          <w:rFonts w:ascii="宋体" w:eastAsia="宋体" w:hAnsi="宋体" w:cs="宋体"/>
        </w:rPr>
      </w:pPr>
      <w:r>
        <w:rPr>
          <w:rFonts w:ascii="宋体" w:eastAsia="宋体" w:hAnsi="宋体" w:cs="宋体" w:hint="eastAsia"/>
        </w:rPr>
        <w:t>48. 合同变更</w:t>
      </w:r>
    </w:p>
    <w:p>
      <w:pPr>
        <w:ind w:firstLine="470" w:firstLineChars="196"/>
        <w:rPr>
          <w:rFonts w:ascii="宋体" w:eastAsia="宋体" w:hAnsi="宋体" w:cs="宋体"/>
          <w:szCs w:val="21"/>
        </w:rPr>
      </w:pPr>
      <w:r>
        <w:rPr>
          <w:rFonts w:ascii="宋体" w:eastAsia="宋体" w:hAnsi="宋体" w:cs="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cs="宋体"/>
        </w:rPr>
      </w:pPr>
      <w:r>
        <w:rPr>
          <w:rFonts w:ascii="宋体" w:eastAsia="宋体" w:hAnsi="宋体" w:cs="宋体" w:hint="eastAsia"/>
        </w:rPr>
        <w:t>49. 项目验收</w:t>
      </w:r>
    </w:p>
    <w:p>
      <w:pPr>
        <w:ind w:right="176" w:firstLine="420"/>
        <w:rPr>
          <w:rFonts w:ascii="宋体" w:eastAsia="宋体" w:hAnsi="宋体" w:cs="宋体"/>
        </w:rPr>
      </w:pPr>
      <w:r>
        <w:rPr>
          <w:rFonts w:ascii="宋体" w:eastAsia="宋体" w:hAnsi="宋体" w:cs="宋体" w:hint="eastAsia"/>
        </w:rPr>
        <w:t>49.1采购人应当按照招标文件和合同规定的标准和方法，及时组织验收。</w:t>
      </w:r>
    </w:p>
    <w:p>
      <w:pPr>
        <w:rPr>
          <w:rFonts w:ascii="宋体" w:eastAsia="宋体" w:hAnsi="宋体" w:cs="宋体"/>
        </w:rPr>
      </w:pPr>
      <w:r>
        <w:rPr>
          <w:rFonts w:ascii="宋体" w:eastAsia="宋体" w:hAnsi="宋体" w:cs="宋体" w:hint="eastAsia"/>
        </w:rPr>
        <w:t>50. 宣传</w:t>
      </w:r>
    </w:p>
    <w:p>
      <w:pPr>
        <w:ind w:left="240" w:firstLine="470" w:leftChars="100" w:firstLineChars="196"/>
        <w:rPr>
          <w:rFonts w:ascii="宋体" w:eastAsia="宋体" w:hAnsi="宋体" w:cs="宋体"/>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rPr>
      </w:pPr>
      <w:r>
        <w:rPr>
          <w:rFonts w:ascii="宋体" w:eastAsia="宋体" w:hAnsi="宋体" w:cs="宋体" w:hint="eastAsia"/>
        </w:rPr>
        <w:t>a.名片、宣传册、广告标语等；</w:t>
      </w:r>
    </w:p>
    <w:p>
      <w:pPr>
        <w:ind w:left="240" w:firstLine="470" w:leftChars="100" w:firstLineChars="196"/>
        <w:rPr>
          <w:rFonts w:ascii="宋体" w:eastAsia="宋体" w:hAnsi="宋体" w:cs="宋体"/>
        </w:rPr>
      </w:pPr>
      <w:r>
        <w:rPr>
          <w:rFonts w:ascii="宋体" w:eastAsia="宋体" w:hAnsi="宋体" w:cs="宋体" w:hint="eastAsia"/>
        </w:rPr>
        <w:t>b.案例介绍、推广等；</w:t>
      </w:r>
    </w:p>
    <w:p>
      <w:pPr>
        <w:ind w:left="240" w:firstLine="470" w:leftChars="100" w:firstLineChars="196"/>
        <w:rPr>
          <w:rFonts w:ascii="宋体" w:eastAsia="宋体" w:hAnsi="宋体" w:cs="宋体"/>
        </w:rPr>
      </w:pPr>
      <w:r>
        <w:rPr>
          <w:rFonts w:ascii="宋体" w:eastAsia="宋体" w:hAnsi="宋体" w:cs="宋体" w:hint="eastAsia"/>
        </w:rPr>
        <w:t>c.工作人员向其他消费群体宣传。</w:t>
      </w:r>
    </w:p>
    <w:p>
      <w:pPr>
        <w:rPr>
          <w:rFonts w:ascii="宋体" w:eastAsia="宋体" w:hAnsi="宋体" w:cs="宋体"/>
        </w:rPr>
      </w:pPr>
      <w:r>
        <w:rPr>
          <w:rFonts w:ascii="宋体" w:eastAsia="宋体" w:hAnsi="宋体" w:cs="宋体" w:hint="eastAsia"/>
        </w:rPr>
        <w:t>51. 供应商违法责任</w:t>
      </w:r>
    </w:p>
    <w:p>
      <w:pPr>
        <w:ind w:firstLine="470" w:firstLineChars="196"/>
        <w:rPr>
          <w:rFonts w:ascii="宋体" w:eastAsia="宋体" w:hAnsi="宋体" w:cs="宋体"/>
          <w:szCs w:val="21"/>
        </w:rPr>
      </w:pPr>
      <w:r>
        <w:rPr>
          <w:rFonts w:ascii="宋体" w:eastAsia="宋体" w:hAnsi="宋体"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szCs w:val="21"/>
        </w:rPr>
      </w:pPr>
      <w:r>
        <w:rPr>
          <w:rFonts w:ascii="宋体" w:eastAsia="宋体" w:hAnsi="宋体" w:cs="宋体" w:hint="eastAsia"/>
          <w:szCs w:val="21"/>
        </w:rPr>
        <w:t>（1）在采购活动中应当回避而未回避的；</w:t>
      </w:r>
    </w:p>
    <w:p>
      <w:pPr>
        <w:ind w:firstLine="470" w:firstLineChars="196"/>
        <w:rPr>
          <w:rFonts w:ascii="宋体" w:eastAsia="宋体" w:hAnsi="宋体" w:cs="宋体"/>
          <w:szCs w:val="21"/>
        </w:rPr>
      </w:pPr>
      <w:r>
        <w:rPr>
          <w:rFonts w:ascii="宋体" w:eastAsia="宋体" w:hAnsi="宋体" w:cs="宋体" w:hint="eastAsia"/>
          <w:szCs w:val="21"/>
        </w:rPr>
        <w:t>（2）未按本条例规定签订、履行采购合同，造成严重后果的；</w:t>
      </w:r>
    </w:p>
    <w:p>
      <w:pPr>
        <w:ind w:firstLine="470" w:firstLineChars="196"/>
        <w:rPr>
          <w:rFonts w:ascii="宋体" w:eastAsia="宋体" w:hAnsi="宋体" w:cs="宋体"/>
          <w:szCs w:val="21"/>
        </w:rPr>
      </w:pPr>
      <w:r>
        <w:rPr>
          <w:rFonts w:ascii="宋体" w:eastAsia="宋体" w:hAnsi="宋体" w:cs="宋体" w:hint="eastAsia"/>
          <w:szCs w:val="21"/>
        </w:rPr>
        <w:t>（3）隐瞒真实情况，提供虚假资料的；</w:t>
      </w:r>
    </w:p>
    <w:p>
      <w:pPr>
        <w:ind w:firstLine="470" w:firstLineChars="196"/>
        <w:rPr>
          <w:rFonts w:ascii="宋体" w:eastAsia="宋体" w:hAnsi="宋体" w:cs="宋体"/>
          <w:szCs w:val="21"/>
        </w:rPr>
      </w:pPr>
      <w:r>
        <w:rPr>
          <w:rFonts w:ascii="宋体" w:eastAsia="宋体" w:hAnsi="宋体" w:cs="宋体" w:hint="eastAsia"/>
          <w:szCs w:val="21"/>
        </w:rPr>
        <w:t>（4）以非法手段排斥其他供应商参与竞争的；</w:t>
      </w:r>
    </w:p>
    <w:p>
      <w:pPr>
        <w:ind w:firstLine="470" w:firstLineChars="196"/>
        <w:rPr>
          <w:rFonts w:ascii="宋体" w:eastAsia="宋体" w:hAnsi="宋体" w:cs="宋体"/>
          <w:szCs w:val="21"/>
        </w:rPr>
      </w:pPr>
      <w:r>
        <w:rPr>
          <w:rFonts w:ascii="宋体" w:eastAsia="宋体" w:hAnsi="宋体" w:cs="宋体" w:hint="eastAsia"/>
          <w:szCs w:val="21"/>
        </w:rPr>
        <w:t>（5）与其他采购参加人串通投标的；</w:t>
      </w:r>
    </w:p>
    <w:p>
      <w:pPr>
        <w:ind w:firstLine="470" w:firstLineChars="196"/>
        <w:rPr>
          <w:rFonts w:ascii="宋体" w:eastAsia="宋体" w:hAnsi="宋体" w:cs="宋体"/>
          <w:szCs w:val="21"/>
        </w:rPr>
      </w:pPr>
      <w:r>
        <w:rPr>
          <w:rFonts w:ascii="宋体" w:eastAsia="宋体" w:hAnsi="宋体" w:cs="宋体" w:hint="eastAsia"/>
          <w:szCs w:val="21"/>
        </w:rPr>
        <w:t>（6）恶意投诉的；</w:t>
      </w:r>
    </w:p>
    <w:p>
      <w:pPr>
        <w:ind w:firstLine="470" w:firstLineChars="196"/>
        <w:rPr>
          <w:rFonts w:ascii="宋体" w:eastAsia="宋体" w:hAnsi="宋体" w:cs="宋体"/>
          <w:szCs w:val="21"/>
        </w:rPr>
      </w:pPr>
      <w:r>
        <w:rPr>
          <w:rFonts w:ascii="宋体" w:eastAsia="宋体" w:hAnsi="宋体" w:cs="宋体" w:hint="eastAsia"/>
          <w:szCs w:val="21"/>
        </w:rPr>
        <w:t>（7）向采购项目相关人行贿或者提供其他不当利益的；</w:t>
      </w:r>
    </w:p>
    <w:p>
      <w:pPr>
        <w:ind w:firstLine="470" w:firstLineChars="196"/>
        <w:rPr>
          <w:rFonts w:ascii="宋体" w:eastAsia="宋体" w:hAnsi="宋体" w:cs="宋体"/>
          <w:szCs w:val="21"/>
        </w:rPr>
      </w:pPr>
      <w:r>
        <w:rPr>
          <w:rFonts w:ascii="宋体" w:eastAsia="宋体" w:hAnsi="宋体" w:cs="宋体" w:hint="eastAsia"/>
          <w:szCs w:val="21"/>
        </w:rPr>
        <w:t>（8）阻碍、抗拒主管部门监督检查的；</w:t>
      </w:r>
    </w:p>
    <w:p>
      <w:pPr>
        <w:ind w:firstLine="470" w:firstLineChars="196"/>
        <w:rPr>
          <w:rFonts w:ascii="宋体" w:eastAsia="宋体" w:hAnsi="宋体" w:cs="宋体"/>
          <w:szCs w:val="21"/>
        </w:rPr>
      </w:pPr>
      <w:r>
        <w:rPr>
          <w:rFonts w:ascii="宋体" w:eastAsia="宋体" w:hAnsi="宋体" w:cs="宋体" w:hint="eastAsia"/>
          <w:szCs w:val="21"/>
        </w:rPr>
        <w:t>（9）其他违反本条例规定的行为。</w:t>
      </w:r>
    </w:p>
    <w:p>
      <w:pPr>
        <w:ind w:firstLine="470" w:firstLineChars="196"/>
        <w:rPr>
          <w:rFonts w:ascii="宋体" w:eastAsia="宋体" w:hAnsi="宋体" w:cs="宋体"/>
          <w:szCs w:val="21"/>
        </w:rPr>
      </w:pPr>
      <w:r>
        <w:rPr>
          <w:rFonts w:ascii="宋体" w:eastAsia="宋体" w:hAnsi="宋体"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130" w:name="_Hlk72440769"/>
      <w:r>
        <w:rPr>
          <w:rFonts w:ascii="宋体" w:eastAsia="宋体" w:hAnsi="宋体" w:cs="宋体" w:hint="eastAsia"/>
          <w:szCs w:val="21"/>
        </w:rPr>
        <w:t>采购人或</w:t>
      </w:r>
      <w:bookmarkEnd w:id="130"/>
      <w:r>
        <w:rPr>
          <w:rFonts w:ascii="宋体" w:eastAsia="宋体" w:hAnsi="宋体" w:cs="宋体" w:hint="eastAsia"/>
          <w:szCs w:val="21"/>
        </w:rPr>
        <w:t>招标机构可将有关情况报同级财政部门，由财政部门根据实际情况记入供应商诚信档案，予以通报：</w:t>
      </w:r>
    </w:p>
    <w:p>
      <w:pPr>
        <w:ind w:firstLine="470" w:firstLineChars="196"/>
        <w:rPr>
          <w:rFonts w:ascii="宋体" w:eastAsia="宋体" w:hAnsi="宋体" w:cs="宋体"/>
          <w:szCs w:val="21"/>
        </w:rPr>
      </w:pPr>
      <w:r>
        <w:rPr>
          <w:rFonts w:ascii="宋体" w:eastAsia="宋体" w:hAnsi="宋体" w:cs="宋体" w:hint="eastAsia"/>
          <w:szCs w:val="21"/>
        </w:rPr>
        <w:t>（1）投标截止后，撤销投标的；</w:t>
      </w:r>
    </w:p>
    <w:p>
      <w:pPr>
        <w:ind w:firstLine="470" w:firstLineChars="196"/>
        <w:rPr>
          <w:rFonts w:ascii="宋体" w:eastAsia="宋体" w:hAnsi="宋体" w:cs="宋体"/>
          <w:szCs w:val="21"/>
        </w:rPr>
      </w:pPr>
      <w:r>
        <w:rPr>
          <w:rFonts w:ascii="宋体" w:eastAsia="宋体" w:hAnsi="宋体" w:cs="宋体" w:hint="eastAsia"/>
          <w:szCs w:val="21"/>
        </w:rPr>
        <w:t>（2）中标后无正当理由未在规定期限内签订合同的；</w:t>
      </w:r>
    </w:p>
    <w:p>
      <w:pPr>
        <w:ind w:firstLine="470" w:firstLineChars="196"/>
        <w:rPr>
          <w:rFonts w:ascii="宋体" w:eastAsia="宋体" w:hAnsi="宋体" w:cs="宋体"/>
          <w:szCs w:val="21"/>
        </w:rPr>
      </w:pPr>
      <w:r>
        <w:rPr>
          <w:rFonts w:ascii="宋体" w:eastAsia="宋体" w:hAnsi="宋体" w:cs="宋体" w:hint="eastAsia"/>
          <w:szCs w:val="21"/>
        </w:rPr>
        <w:t>（3）将中标项目转让给他人、或者在投标文件中未说明且未经采购人、采购招标机构同意，将中标项目分包给他人的；</w:t>
      </w:r>
    </w:p>
    <w:p>
      <w:pPr>
        <w:ind w:firstLine="470" w:firstLineChars="196"/>
        <w:rPr>
          <w:rFonts w:ascii="宋体" w:eastAsia="宋体" w:hAnsi="宋体" w:cs="宋体"/>
          <w:szCs w:val="21"/>
        </w:rPr>
      </w:pPr>
      <w:r>
        <w:rPr>
          <w:rFonts w:ascii="宋体" w:eastAsia="宋体" w:hAnsi="宋体" w:cs="宋体" w:hint="eastAsia"/>
          <w:szCs w:val="21"/>
        </w:rPr>
        <w:t>（4）拒绝履行合同义务的。</w:t>
      </w:r>
    </w:p>
    <w:p>
      <w:pPr>
        <w:pStyle w:val="NormalIndent"/>
        <w:ind w:firstLine="0"/>
        <w:rPr>
          <w:rFonts w:ascii="宋体" w:eastAsia="宋体" w:hAnsi="宋体" w:cs="宋体"/>
        </w:rPr>
      </w:pPr>
    </w:p>
    <w:p>
      <w:pPr>
        <w:pStyle w:val="Heading2"/>
        <w:numPr>
          <w:ilvl w:val="0"/>
          <w:numId w:val="6"/>
        </w:numPr>
        <w:tabs>
          <w:tab w:val="left" w:pos="720"/>
        </w:tabs>
        <w:spacing w:before="120" w:beforeLines="50" w:after="120" w:afterLines="50"/>
        <w:ind w:left="562" w:hanging="562"/>
        <w:rPr>
          <w:rFonts w:ascii="宋体" w:eastAsia="宋体" w:hAnsi="宋体" w:cs="宋体"/>
          <w:sz w:val="28"/>
          <w:szCs w:val="28"/>
        </w:rPr>
      </w:pPr>
      <w:bookmarkEnd w:id="114"/>
      <w:r>
        <w:rPr>
          <w:rFonts w:ascii="宋体" w:eastAsia="宋体" w:hAnsi="宋体" w:cs="宋体" w:hint="eastAsia"/>
          <w:sz w:val="28"/>
          <w:szCs w:val="28"/>
        </w:rPr>
        <w:t>质疑处理</w:t>
      </w:r>
    </w:p>
    <w:p>
      <w:pPr>
        <w:rPr>
          <w:rFonts w:ascii="宋体" w:eastAsia="宋体" w:hAnsi="宋体" w:cs="宋体"/>
        </w:rPr>
      </w:pPr>
      <w:bookmarkStart w:id="131" w:name="_Hlk72439706"/>
      <w:r>
        <w:rPr>
          <w:rFonts w:ascii="宋体" w:eastAsia="宋体" w:hAnsi="宋体" w:cs="宋体" w:hint="eastAsia"/>
        </w:rPr>
        <w:t>52.质疑提出与答复</w:t>
      </w:r>
    </w:p>
    <w:p>
      <w:pPr>
        <w:rPr>
          <w:rFonts w:ascii="宋体" w:eastAsia="宋体" w:hAnsi="宋体" w:cs="宋体"/>
          <w:szCs w:val="21"/>
        </w:rPr>
      </w:pPr>
      <w:r>
        <w:rPr>
          <w:rFonts w:ascii="宋体" w:eastAsia="宋体" w:hAnsi="宋体" w:cs="宋体" w:hint="eastAsia"/>
          <w:szCs w:val="21"/>
        </w:rPr>
        <w:t xml:space="preserve">    52.1提出质疑</w:t>
      </w:r>
    </w:p>
    <w:p>
      <w:pPr>
        <w:rPr>
          <w:rFonts w:ascii="宋体" w:eastAsia="宋体" w:hAnsi="宋体" w:cs="宋体"/>
          <w:szCs w:val="21"/>
        </w:rPr>
      </w:pPr>
      <w:r>
        <w:rPr>
          <w:rFonts w:ascii="宋体" w:eastAsia="宋体" w:hAnsi="宋体" w:cs="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szCs w:val="21"/>
        </w:rPr>
      </w:pPr>
      <w:r>
        <w:rPr>
          <w:rFonts w:ascii="宋体" w:eastAsia="宋体" w:hAnsi="宋体" w:cs="宋体" w:hint="eastAsia"/>
          <w:szCs w:val="21"/>
        </w:rPr>
        <w:t xml:space="preserve">    52.2法律依据</w:t>
      </w:r>
    </w:p>
    <w:p>
      <w:pPr>
        <w:rPr>
          <w:rFonts w:ascii="宋体" w:eastAsia="宋体" w:hAnsi="宋体" w:cs="宋体"/>
          <w:szCs w:val="21"/>
        </w:rPr>
      </w:pPr>
      <w:r>
        <w:rPr>
          <w:rFonts w:ascii="宋体" w:eastAsia="宋体" w:hAnsi="宋体" w:cs="宋体" w:hint="eastAsia"/>
          <w:szCs w:val="21"/>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szCs w:val="21"/>
        </w:rPr>
      </w:pPr>
      <w:r>
        <w:rPr>
          <w:rFonts w:ascii="宋体" w:eastAsia="宋体" w:hAnsi="宋体" w:cs="宋体" w:hint="eastAsia"/>
          <w:szCs w:val="21"/>
        </w:rPr>
        <w:t>52.3质疑条件</w:t>
      </w:r>
    </w:p>
    <w:p>
      <w:pPr>
        <w:rPr>
          <w:rFonts w:ascii="宋体" w:eastAsia="宋体" w:hAnsi="宋体" w:cs="宋体"/>
          <w:szCs w:val="21"/>
        </w:rPr>
      </w:pPr>
      <w:r>
        <w:rPr>
          <w:rFonts w:ascii="宋体" w:eastAsia="宋体" w:hAnsi="宋体" w:cs="宋体" w:hint="eastAsia"/>
          <w:szCs w:val="21"/>
        </w:rPr>
        <w:t xml:space="preserve">    52.3.1提出质疑的供应商应当是参与所质疑项目采购活动的供应商；</w:t>
      </w:r>
      <w:bookmarkStart w:id="132" w:name="_Hlk75374941"/>
      <w:r>
        <w:rPr>
          <w:rFonts w:ascii="宋体" w:eastAsia="宋体" w:hAnsi="宋体" w:cs="宋体" w:hint="eastAsia"/>
          <w:szCs w:val="21"/>
        </w:rPr>
        <w:t>以联合体形式参与的，质疑应当由组成联合体的所有成员共同提出</w:t>
      </w:r>
      <w:bookmarkEnd w:id="132"/>
      <w:r>
        <w:rPr>
          <w:rFonts w:ascii="宋体" w:eastAsia="宋体" w:hAnsi="宋体" w:cs="宋体" w:hint="eastAsia"/>
          <w:szCs w:val="21"/>
        </w:rPr>
        <w:t>；</w:t>
      </w:r>
    </w:p>
    <w:p>
      <w:pPr>
        <w:rPr>
          <w:rFonts w:ascii="宋体" w:eastAsia="宋体" w:hAnsi="宋体" w:cs="宋体"/>
          <w:szCs w:val="21"/>
        </w:rPr>
      </w:pPr>
      <w:r>
        <w:rPr>
          <w:rFonts w:ascii="宋体" w:eastAsia="宋体" w:hAnsi="宋体" w:cs="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szCs w:val="21"/>
        </w:rPr>
      </w:pPr>
      <w:r>
        <w:rPr>
          <w:rFonts w:ascii="宋体" w:eastAsia="宋体" w:hAnsi="宋体" w:cs="宋体" w:hint="eastAsia"/>
          <w:szCs w:val="21"/>
        </w:rPr>
        <w:t>52.3.3应提交书面质疑函，质疑函应当包括以下内容：</w:t>
      </w:r>
    </w:p>
    <w:p>
      <w:pPr>
        <w:ind w:firstLine="420"/>
        <w:rPr>
          <w:rFonts w:ascii="宋体" w:eastAsia="宋体" w:hAnsi="宋体" w:cs="宋体"/>
          <w:szCs w:val="21"/>
        </w:rPr>
      </w:pPr>
      <w:r>
        <w:rPr>
          <w:rFonts w:ascii="宋体" w:eastAsia="宋体" w:hAnsi="宋体" w:cs="宋体" w:hint="eastAsia"/>
          <w:szCs w:val="21"/>
        </w:rPr>
        <w:t>（1）供应商的名称（或者姓名）、地址、邮编、邮箱、联系人及联系电话；</w:t>
      </w:r>
    </w:p>
    <w:p>
      <w:pPr>
        <w:ind w:firstLine="480" w:firstLineChars="200"/>
        <w:rPr>
          <w:rFonts w:ascii="宋体" w:eastAsia="宋体" w:hAnsi="宋体" w:cs="宋体"/>
          <w:szCs w:val="21"/>
        </w:rPr>
      </w:pPr>
      <w:r>
        <w:rPr>
          <w:rFonts w:ascii="宋体" w:eastAsia="宋体" w:hAnsi="宋体" w:cs="宋体" w:hint="eastAsia"/>
          <w:szCs w:val="21"/>
        </w:rPr>
        <w:t>（2）质疑项目的名称、编号；</w:t>
      </w:r>
    </w:p>
    <w:p>
      <w:pPr>
        <w:ind w:firstLine="480" w:firstLineChars="200"/>
        <w:rPr>
          <w:rFonts w:ascii="宋体" w:eastAsia="宋体" w:hAnsi="宋体" w:cs="宋体"/>
          <w:szCs w:val="21"/>
        </w:rPr>
      </w:pPr>
      <w:r>
        <w:rPr>
          <w:rFonts w:ascii="宋体" w:eastAsia="宋体" w:hAnsi="宋体" w:cs="宋体" w:hint="eastAsia"/>
          <w:szCs w:val="21"/>
        </w:rPr>
        <w:t>（3）具体、明确的质疑对象、质疑事项和质疑请求；</w:t>
      </w:r>
    </w:p>
    <w:p>
      <w:pPr>
        <w:ind w:firstLine="480" w:firstLineChars="200"/>
        <w:rPr>
          <w:rFonts w:ascii="宋体" w:eastAsia="宋体" w:hAnsi="宋体" w:cs="宋体"/>
          <w:szCs w:val="21"/>
        </w:rPr>
      </w:pPr>
      <w:r>
        <w:rPr>
          <w:rFonts w:ascii="宋体" w:eastAsia="宋体" w:hAnsi="宋体" w:cs="宋体" w:hint="eastAsia"/>
          <w:szCs w:val="21"/>
        </w:rPr>
        <w:t>（4）因质疑事项而受损害的权益；</w:t>
      </w:r>
    </w:p>
    <w:p>
      <w:pPr>
        <w:ind w:firstLine="480" w:firstLineChars="200"/>
        <w:rPr>
          <w:rFonts w:ascii="宋体" w:eastAsia="宋体" w:hAnsi="宋体" w:cs="宋体"/>
          <w:szCs w:val="21"/>
        </w:rPr>
      </w:pPr>
      <w:r>
        <w:rPr>
          <w:rFonts w:ascii="宋体" w:eastAsia="宋体" w:hAnsi="宋体" w:cs="宋体" w:hint="eastAsia"/>
          <w:szCs w:val="21"/>
        </w:rPr>
        <w:t>（5）事实依据；</w:t>
      </w:r>
    </w:p>
    <w:p>
      <w:pPr>
        <w:ind w:firstLine="480" w:firstLineChars="200"/>
        <w:rPr>
          <w:rFonts w:ascii="宋体" w:eastAsia="宋体" w:hAnsi="宋体" w:cs="宋体"/>
          <w:szCs w:val="21"/>
        </w:rPr>
      </w:pPr>
      <w:r>
        <w:rPr>
          <w:rFonts w:ascii="宋体" w:eastAsia="宋体" w:hAnsi="宋体" w:cs="宋体" w:hint="eastAsia"/>
          <w:szCs w:val="21"/>
        </w:rPr>
        <w:t>（6）必要的法律依据；</w:t>
      </w:r>
    </w:p>
    <w:p>
      <w:pPr>
        <w:ind w:firstLine="480" w:firstLineChars="200"/>
        <w:rPr>
          <w:rFonts w:ascii="宋体" w:eastAsia="宋体" w:hAnsi="宋体" w:cs="宋体"/>
          <w:szCs w:val="21"/>
        </w:rPr>
      </w:pPr>
      <w:r>
        <w:rPr>
          <w:rFonts w:ascii="宋体" w:eastAsia="宋体" w:hAnsi="宋体" w:cs="宋体" w:hint="eastAsia"/>
          <w:szCs w:val="21"/>
        </w:rPr>
        <w:t>（7）提出质疑的日期。</w:t>
      </w:r>
    </w:p>
    <w:p>
      <w:pPr>
        <w:ind w:firstLine="480" w:firstLineChars="200"/>
        <w:rPr>
          <w:rFonts w:ascii="宋体" w:eastAsia="宋体" w:hAnsi="宋体" w:cs="宋体"/>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szCs w:val="21"/>
        </w:rPr>
      </w:pPr>
      <w:r>
        <w:rPr>
          <w:rFonts w:ascii="宋体" w:eastAsia="宋体" w:hAnsi="宋体" w:cs="宋体" w:hint="eastAsia"/>
          <w:szCs w:val="21"/>
        </w:rPr>
        <w:t>52.4提交材料</w:t>
      </w:r>
    </w:p>
    <w:p>
      <w:pPr>
        <w:ind w:firstLine="480" w:firstLineChars="200"/>
        <w:rPr>
          <w:rFonts w:ascii="宋体" w:eastAsia="宋体" w:hAnsi="宋体" w:cs="宋体"/>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szCs w:val="21"/>
        </w:rPr>
      </w:pPr>
      <w:r>
        <w:rPr>
          <w:rFonts w:ascii="宋体" w:eastAsia="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szCs w:val="21"/>
        </w:rPr>
      </w:pPr>
      <w:r>
        <w:rPr>
          <w:rFonts w:ascii="宋体" w:eastAsia="宋体" w:hAnsi="宋体" w:cs="宋体" w:hint="eastAsia"/>
          <w:szCs w:val="21"/>
        </w:rPr>
        <w:t>52.5提交方式</w:t>
      </w:r>
    </w:p>
    <w:p>
      <w:pPr>
        <w:ind w:firstLine="420"/>
        <w:rPr>
          <w:rFonts w:ascii="宋体" w:eastAsia="宋体" w:hAnsi="宋体" w:cs="宋体"/>
          <w:szCs w:val="21"/>
        </w:rPr>
      </w:pPr>
      <w:r>
        <w:rPr>
          <w:rFonts w:ascii="宋体" w:eastAsia="宋体" w:hAnsi="宋体" w:cs="宋体" w:hint="eastAsia"/>
          <w:szCs w:val="21"/>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szCs w:val="21"/>
        </w:rPr>
      </w:pPr>
      <w:r>
        <w:rPr>
          <w:rFonts w:ascii="宋体" w:eastAsia="宋体" w:hAnsi="宋体" w:cs="宋体" w:hint="eastAsia"/>
          <w:szCs w:val="21"/>
        </w:rPr>
        <w:t>52.5.2请质疑供应商根据深圳政府采购智慧平台（http://zfcg.szggzy.com:8081/）所发布的质疑指引、质疑函模板填写质疑函并提交质疑材料。</w:t>
      </w:r>
      <w:r>
        <w:rPr>
          <w:rFonts w:ascii="宋体" w:eastAsia="宋体" w:hAnsi="宋体" w:cs="宋体" w:hint="eastAsia"/>
          <w:b/>
          <w:bCs/>
          <w:szCs w:val="21"/>
        </w:rPr>
        <w:t>地址：友和保险经纪有限公司（深圳市福田区福强路3030号福田体育公园西北角友和招标代理服务中心（靠近北门），质疑咨询电话：0755-83881995</w:t>
      </w:r>
      <w:r>
        <w:rPr>
          <w:rFonts w:ascii="宋体" w:eastAsia="宋体" w:hAnsi="宋体" w:cs="宋体" w:hint="eastAsia"/>
          <w:szCs w:val="21"/>
        </w:rPr>
        <w:t>办理程序</w:t>
      </w:r>
    </w:p>
    <w:p>
      <w:pPr>
        <w:ind w:firstLine="480" w:firstLineChars="200"/>
        <w:rPr>
          <w:rFonts w:ascii="宋体" w:eastAsia="宋体" w:hAnsi="宋体" w:cs="宋体"/>
          <w:szCs w:val="21"/>
        </w:rPr>
      </w:pPr>
      <w:r>
        <w:rPr>
          <w:rFonts w:ascii="宋体" w:eastAsia="宋体" w:hAnsi="宋体" w:cs="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sz w:val="28"/>
          <w:szCs w:val="28"/>
        </w:rPr>
      </w:pPr>
      <w:r>
        <w:rPr>
          <w:rFonts w:ascii="宋体" w:eastAsia="宋体" w:hAnsi="宋体" w:cs="宋体" w:hint="eastAsia"/>
          <w:szCs w:val="21"/>
        </w:rPr>
        <w:t>52.6.2供应商提交的质疑材料不符合质疑条件的，视情况处理：</w:t>
      </w:r>
    </w:p>
    <w:p>
      <w:pPr>
        <w:ind w:firstLine="480" w:firstLineChars="200"/>
        <w:rPr>
          <w:rFonts w:ascii="宋体" w:eastAsia="宋体" w:hAnsi="宋体" w:cs="宋体"/>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cs="宋体"/>
          <w:szCs w:val="21"/>
        </w:rPr>
      </w:pPr>
      <w:r>
        <w:rPr>
          <w:rFonts w:ascii="宋体" w:eastAsia="宋体" w:hAnsi="宋体" w:cs="宋体" w:hint="eastAsia"/>
          <w:szCs w:val="21"/>
        </w:rPr>
        <w:t>供应商提交的质疑存在下列情形之一的，不予受理：</w:t>
      </w:r>
    </w:p>
    <w:p>
      <w:pPr>
        <w:ind w:firstLine="480" w:firstLineChars="200"/>
        <w:rPr>
          <w:rFonts w:ascii="宋体" w:eastAsia="宋体" w:hAnsi="宋体" w:cs="宋体"/>
          <w:szCs w:val="21"/>
        </w:rPr>
      </w:pPr>
      <w:r>
        <w:rPr>
          <w:rFonts w:ascii="宋体" w:eastAsia="宋体" w:hAnsi="宋体" w:cs="宋体" w:hint="eastAsia"/>
          <w:szCs w:val="21"/>
        </w:rPr>
        <w:t>（1）质疑主体不满足要求的；</w:t>
      </w:r>
    </w:p>
    <w:p>
      <w:pPr>
        <w:ind w:firstLine="480" w:firstLineChars="200"/>
        <w:rPr>
          <w:rFonts w:ascii="宋体" w:eastAsia="宋体" w:hAnsi="宋体" w:cs="宋体"/>
          <w:szCs w:val="21"/>
        </w:rPr>
      </w:pPr>
      <w:r>
        <w:rPr>
          <w:rFonts w:ascii="宋体" w:eastAsia="宋体" w:hAnsi="宋体" w:cs="宋体" w:hint="eastAsia"/>
          <w:szCs w:val="21"/>
        </w:rPr>
        <w:t>（2）供应商自身权益未受到损害的；</w:t>
      </w:r>
    </w:p>
    <w:p>
      <w:pPr>
        <w:ind w:firstLine="480" w:firstLineChars="200"/>
        <w:rPr>
          <w:rFonts w:ascii="宋体" w:eastAsia="宋体" w:hAnsi="宋体" w:cs="宋体"/>
          <w:szCs w:val="21"/>
        </w:rPr>
      </w:pPr>
      <w:r>
        <w:rPr>
          <w:rFonts w:ascii="宋体" w:eastAsia="宋体" w:hAnsi="宋体" w:cs="宋体" w:hint="eastAsia"/>
          <w:szCs w:val="21"/>
        </w:rPr>
        <w:t>（3）供应商未在法定质疑期限内提出质疑的；</w:t>
      </w:r>
    </w:p>
    <w:p>
      <w:pPr>
        <w:ind w:firstLine="480" w:firstLineChars="200"/>
        <w:rPr>
          <w:rFonts w:ascii="宋体" w:eastAsia="宋体" w:hAnsi="宋体" w:cs="宋体"/>
          <w:szCs w:val="21"/>
        </w:rPr>
      </w:pPr>
      <w:r>
        <w:rPr>
          <w:rFonts w:ascii="宋体" w:eastAsia="宋体" w:hAnsi="宋体" w:cs="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cs="宋体"/>
          <w:szCs w:val="21"/>
        </w:rPr>
      </w:pPr>
      <w:r>
        <w:rPr>
          <w:rFonts w:ascii="宋体" w:eastAsia="宋体" w:hAnsi="宋体" w:cs="宋体" w:hint="eastAsia"/>
          <w:szCs w:val="21"/>
        </w:rPr>
        <w:t>（5）其他不符合受理条件情形的。</w:t>
      </w:r>
    </w:p>
    <w:p>
      <w:pPr>
        <w:ind w:firstLine="480" w:firstLineChars="200"/>
        <w:rPr>
          <w:rFonts w:ascii="宋体" w:eastAsia="宋体" w:hAnsi="宋体" w:cs="宋体"/>
          <w:szCs w:val="21"/>
        </w:rPr>
      </w:pPr>
      <w:r>
        <w:rPr>
          <w:rFonts w:ascii="宋体" w:eastAsia="宋体" w:hAnsi="宋体" w:cs="宋体" w:hint="eastAsia"/>
          <w:szCs w:val="21"/>
        </w:rPr>
        <w:t>质疑事项不予受理的，招标机构应当向供应商出具不符合质疑条件告知书。</w:t>
      </w:r>
    </w:p>
    <w:p>
      <w:pPr>
        <w:ind w:firstLine="480" w:firstLineChars="200"/>
        <w:rPr>
          <w:rFonts w:ascii="宋体" w:eastAsia="宋体" w:hAnsi="宋体" w:cs="宋体"/>
          <w:szCs w:val="21"/>
        </w:rPr>
      </w:pPr>
      <w:r>
        <w:rPr>
          <w:rFonts w:ascii="宋体" w:eastAsia="宋体" w:hAnsi="宋体" w:cs="宋体" w:hint="eastAsia"/>
          <w:szCs w:val="21"/>
        </w:rPr>
        <w:t>52.7质疑答复时限</w:t>
      </w:r>
    </w:p>
    <w:p>
      <w:pPr>
        <w:rPr>
          <w:rFonts w:ascii="宋体" w:eastAsia="宋体" w:hAnsi="宋体" w:cs="宋体"/>
          <w:szCs w:val="21"/>
        </w:rPr>
      </w:pPr>
      <w:r>
        <w:rPr>
          <w:rFonts w:ascii="宋体" w:eastAsia="宋体" w:hAnsi="宋体" w:cs="宋体" w:hint="eastAsia"/>
          <w:szCs w:val="21"/>
        </w:rPr>
        <w:t>自收文之日起七个工作日内。</w:t>
      </w:r>
    </w:p>
    <w:p>
      <w:pPr>
        <w:ind w:firstLine="480" w:firstLineChars="200"/>
        <w:rPr>
          <w:rFonts w:ascii="宋体" w:eastAsia="宋体" w:hAnsi="宋体" w:cs="宋体"/>
          <w:szCs w:val="21"/>
        </w:rPr>
      </w:pPr>
      <w:r>
        <w:rPr>
          <w:rFonts w:ascii="宋体" w:eastAsia="宋体" w:hAnsi="宋体" w:cs="宋体" w:hint="eastAsia"/>
          <w:szCs w:val="21"/>
        </w:rPr>
        <w:t>52.8投诉</w:t>
      </w:r>
    </w:p>
    <w:p>
      <w:pPr>
        <w:ind w:firstLine="480" w:firstLineChars="200"/>
        <w:rPr>
          <w:rFonts w:ascii="宋体" w:eastAsia="宋体" w:hAnsi="宋体" w:cs="宋体"/>
          <w:szCs w:val="21"/>
        </w:rPr>
      </w:pPr>
      <w:r>
        <w:rPr>
          <w:rFonts w:ascii="宋体" w:eastAsia="宋体" w:hAnsi="宋体" w:cs="宋体" w:hint="eastAsia"/>
          <w:szCs w:val="21"/>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szCs w:val="21"/>
        </w:rPr>
      </w:pPr>
      <w:r>
        <w:rPr>
          <w:rFonts w:ascii="宋体" w:eastAsia="宋体" w:hAnsi="宋体" w:cs="宋体" w:hint="eastAsia"/>
          <w:szCs w:val="21"/>
        </w:rPr>
        <w:t>53.质疑后续处理</w:t>
      </w:r>
    </w:p>
    <w:p>
      <w:pPr>
        <w:ind w:firstLine="480" w:firstLineChars="200"/>
        <w:rPr>
          <w:rFonts w:ascii="宋体" w:eastAsia="宋体" w:hAnsi="宋体" w:cs="宋体"/>
          <w:szCs w:val="21"/>
        </w:rPr>
      </w:pPr>
      <w:r>
        <w:rPr>
          <w:rFonts w:ascii="宋体" w:eastAsia="宋体" w:hAnsi="宋体" w:cs="宋体" w:hint="eastAsia"/>
          <w:szCs w:val="21"/>
        </w:rPr>
        <w:t>53.1供应商质疑不成立，或者成立但未对中标、成交结果构成影响的，继续开展采购活动。</w:t>
      </w:r>
    </w:p>
    <w:p>
      <w:pPr>
        <w:ind w:firstLine="480" w:firstLineChars="200"/>
        <w:rPr>
          <w:rFonts w:ascii="宋体" w:eastAsia="宋体" w:hAnsi="宋体" w:cs="宋体"/>
          <w:szCs w:val="21"/>
        </w:rPr>
      </w:pPr>
      <w:r>
        <w:rPr>
          <w:rFonts w:ascii="宋体" w:eastAsia="宋体" w:hAnsi="宋体" w:cs="宋体" w:hint="eastAsia"/>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cs="宋体"/>
          <w:color w:val="FF0000"/>
          <w:szCs w:val="21"/>
        </w:rPr>
      </w:pPr>
      <w:r>
        <w:rPr>
          <w:rFonts w:ascii="宋体" w:eastAsia="宋体" w:hAnsi="宋体" w:cs="宋体" w:hint="eastAsia"/>
          <w:color w:val="FF0000"/>
          <w:szCs w:val="21"/>
        </w:rPr>
        <w:t>54违约责任</w:t>
      </w:r>
    </w:p>
    <w:p>
      <w:pPr>
        <w:ind w:firstLine="480" w:firstLineChars="200"/>
        <w:rPr>
          <w:rFonts w:ascii="宋体" w:eastAsia="宋体" w:hAnsi="宋体" w:cs="宋体"/>
          <w:color w:val="FF0000"/>
          <w:szCs w:val="21"/>
        </w:rPr>
      </w:pPr>
      <w:r>
        <w:rPr>
          <w:rFonts w:ascii="宋体" w:eastAsia="宋体" w:hAnsi="宋体" w:cs="宋体" w:hint="eastAsia"/>
          <w:color w:val="FF0000"/>
          <w:szCs w:val="21"/>
        </w:rPr>
        <w:t>54.1供应商若在政府采购活动存在下列违法行为，给采购人、采购代理机造成损失的，应当承担赔偿责任。</w:t>
      </w:r>
    </w:p>
    <w:p>
      <w:pPr>
        <w:pStyle w:val="NormalIndent"/>
        <w:rPr>
          <w:rFonts w:ascii="宋体" w:eastAsia="宋体" w:hAnsi="宋体" w:cs="宋体"/>
          <w:color w:val="FF0000"/>
        </w:rPr>
      </w:pPr>
      <w:r>
        <w:rPr>
          <w:rFonts w:ascii="宋体" w:eastAsia="宋体" w:hAnsi="宋体" w:cs="宋体" w:hint="eastAsia"/>
          <w:color w:val="FF0000"/>
        </w:rPr>
        <w:t>（1）未按照规定签订、履行采购合同；</w:t>
      </w:r>
    </w:p>
    <w:p>
      <w:pPr>
        <w:pStyle w:val="NormalIndent"/>
        <w:rPr>
          <w:rFonts w:ascii="宋体" w:eastAsia="宋体" w:hAnsi="宋体" w:cs="宋体"/>
          <w:color w:val="FF0000"/>
        </w:rPr>
      </w:pPr>
      <w:r>
        <w:rPr>
          <w:rFonts w:ascii="宋体" w:eastAsia="宋体" w:hAnsi="宋体" w:cs="宋体" w:hint="eastAsia"/>
          <w:color w:val="FF0000"/>
        </w:rPr>
        <w:t>（2）提供虚假材料谋取中标、成交的；</w:t>
      </w:r>
    </w:p>
    <w:p>
      <w:pPr>
        <w:pStyle w:val="NormalIndent"/>
        <w:rPr>
          <w:rFonts w:ascii="宋体" w:eastAsia="宋体" w:hAnsi="宋体" w:cs="宋体"/>
          <w:color w:val="FF0000"/>
        </w:rPr>
      </w:pPr>
      <w:r>
        <w:rPr>
          <w:rFonts w:ascii="宋体" w:eastAsia="宋体" w:hAnsi="宋体" w:cs="宋体" w:hint="eastAsia"/>
          <w:color w:val="FF0000"/>
        </w:rPr>
        <w:t>（3）采取不正当手段诋毁、排挤其他供应商的；</w:t>
      </w:r>
    </w:p>
    <w:p>
      <w:pPr>
        <w:pStyle w:val="NormalIndent"/>
        <w:rPr>
          <w:rFonts w:ascii="宋体" w:eastAsia="宋体" w:hAnsi="宋体" w:cs="宋体"/>
          <w:color w:val="FF0000"/>
        </w:rPr>
      </w:pPr>
      <w:r>
        <w:rPr>
          <w:rFonts w:ascii="宋体" w:eastAsia="宋体" w:hAnsi="宋体" w:cs="宋体" w:hint="eastAsia"/>
          <w:color w:val="FF0000"/>
        </w:rPr>
        <w:t>（4）与其他供应商恶意串通的；</w:t>
      </w:r>
    </w:p>
    <w:p>
      <w:pPr>
        <w:pStyle w:val="NormalIndent"/>
        <w:rPr>
          <w:rFonts w:ascii="宋体" w:eastAsia="宋体" w:hAnsi="宋体" w:cs="宋体"/>
          <w:color w:val="FF0000"/>
        </w:rPr>
      </w:pPr>
      <w:r>
        <w:rPr>
          <w:rFonts w:ascii="宋体" w:eastAsia="宋体" w:hAnsi="宋体" w:cs="宋体" w:hint="eastAsia"/>
          <w:color w:val="FF0000"/>
        </w:rPr>
        <w:t>（5）拒绝有关部门监督检查或者提供虚假情况的；</w:t>
      </w:r>
    </w:p>
    <w:p>
      <w:pPr>
        <w:pStyle w:val="NormalIndent"/>
        <w:rPr>
          <w:rFonts w:ascii="宋体" w:eastAsia="宋体" w:hAnsi="宋体" w:cs="宋体"/>
          <w:color w:val="FF0000"/>
        </w:rPr>
      </w:pPr>
      <w:r>
        <w:rPr>
          <w:rFonts w:ascii="宋体" w:eastAsia="宋体" w:hAnsi="宋体" w:cs="宋体" w:hint="eastAsia"/>
          <w:color w:val="FF0000"/>
        </w:rPr>
        <w:t>（6）经主管部门认定的其他违法采购相关法律法规的行为。</w:t>
      </w:r>
    </w:p>
    <w:p>
      <w:pPr>
        <w:ind w:firstLine="480" w:firstLineChars="200"/>
        <w:rPr>
          <w:rFonts w:ascii="宋体" w:eastAsia="宋体" w:hAnsi="宋体" w:cs="宋体"/>
          <w:color w:val="FF0000"/>
          <w:szCs w:val="21"/>
        </w:rPr>
      </w:pPr>
      <w:r>
        <w:rPr>
          <w:rFonts w:ascii="宋体" w:eastAsia="宋体" w:hAnsi="宋体" w:cs="宋体" w:hint="eastAsia"/>
          <w:color w:val="FF0000"/>
          <w:szCs w:val="21"/>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jc w:val="center"/>
        <w:rPr>
          <w:rFonts w:ascii="宋体" w:eastAsia="宋体" w:hAnsi="宋体" w:cs="宋体"/>
        </w:rPr>
      </w:pPr>
      <w:r>
        <w:rPr>
          <w:rFonts w:ascii="宋体" w:eastAsia="宋体" w:hAnsi="宋体" w:cs="宋体" w:hint="eastAsia"/>
        </w:rPr>
        <w:t>---- END ----</w:t>
      </w:r>
      <w:bookmarkEnd w:id="131"/>
    </w:p>
    <w:p>
      <w:pPr>
        <w:rPr>
          <w:rFonts w:ascii="宋体" w:eastAsia="宋体" w:hAnsi="宋体" w:cs="宋体"/>
        </w:rPr>
      </w:pPr>
    </w:p>
    <w:p>
      <w:pPr>
        <w:rPr>
          <w:rFonts w:ascii="宋体" w:eastAsia="宋体" w:hAnsi="宋体" w:cs="宋体"/>
        </w:rPr>
      </w:pPr>
    </w:p>
    <w:p>
      <w:pPr>
        <w:rPr>
          <w:rFonts w:ascii="宋体" w:eastAsia="宋体" w:hAnsi="宋体" w:cs="宋体"/>
        </w:rPr>
      </w:pPr>
    </w:p>
    <w:p/>
    <w:sectPr>
      <w:footerReference w:type="default" r:id="rId10"/>
      <w:pgSz w:w="11906" w:h="16838"/>
      <w:pgMar w:top="1440" w:right="1800" w:bottom="1440" w:left="1800" w:header="720" w:footer="720" w:gutter="0"/>
      <w:pgNumType w:fmt="decimal"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86"/>
    <w:family w:val="roman"/>
    <w:pitch w:val="default"/>
    <w:sig w:usb0="E0002EFF" w:usb1="C000785B" w:usb2="00000009" w:usb3="00000000" w:csb0="400001FF" w:csb1="FFFF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2"/>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0"/>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0" o:spid="_x0000_s2049" type="#_x0000_t202" style="height:2in;margin-left:0;margin-top:0;mso-position-horizontal:center;mso-position-horizontal-relative:margin;mso-wrap-style:none;position:absolute;v-text-anchor:top;width:2in;z-index:251659264" filled="f" stroked="f" strokeweight="0.5pt">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025" o:spid="_x0000_s2050" type="#_x0000_t202" style="height:2in;margin-left:0;margin-top:0;mso-position-horizontal:center;mso-position-horizontal-relative:margin;mso-wrap-style:none;position:absolute;v-text-anchor:top;width:2in;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fldChar w:fldCharType="begin"/>
                </w:r>
                <w:r>
                  <w:instrText xml:space="preserve"> PAGE  \* MERGEFORMAT </w:instrText>
                </w:r>
                <w:r>
                  <w:fldChar w:fldCharType="separate"/>
                </w:r>
                <w:r>
                  <w:t>69</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C993C1"/>
    <w:multiLevelType w:val="singleLevel"/>
    <w:tmpl w:val="86C993C1"/>
    <w:lvl w:ilvl="0">
      <w:start w:val="5"/>
      <w:numFmt w:val="decimal"/>
      <w:suff w:val="nothing"/>
      <w:lvlText w:val="（%1）"/>
      <w:lvlJc w:val="left"/>
    </w:lvl>
  </w:abstractNum>
  <w:abstractNum w:abstractNumId="1">
    <w:nsid w:val="93390B57"/>
    <w:multiLevelType w:val="singleLevel"/>
    <w:tmpl w:val="93390B57"/>
    <w:lvl w:ilvl="0">
      <w:start w:val="1"/>
      <w:numFmt w:val="decimal"/>
      <w:lvlText w:val="%1."/>
      <w:lvlJc w:val="left"/>
      <w:pPr>
        <w:ind w:left="425" w:hanging="425"/>
      </w:pPr>
      <w:rPr>
        <w:rFonts w:hint="default"/>
      </w:rPr>
    </w:lvl>
  </w:abstractNum>
  <w:abstractNum w:abstractNumId="2">
    <w:nsid w:val="00000003"/>
    <w:multiLevelType w:val="multilevel"/>
    <w:tmpl w:val="0000000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222ECA7B"/>
    <w:multiLevelType w:val="singleLevel"/>
    <w:tmpl w:val="222ECA7B"/>
    <w:lvl w:ilvl="0">
      <w:start w:val="3"/>
      <w:numFmt w:val="chineseCounting"/>
      <w:suff w:val="space"/>
      <w:lvlText w:val="第%1章"/>
      <w:lvlJc w:val="left"/>
      <w:rPr>
        <w:rFonts w:hint="eastAsia"/>
      </w:rPr>
    </w:lvl>
  </w:abstractNum>
  <w:abstractNum w:abstractNumId="4">
    <w:nsid w:val="44DC7EB6"/>
    <w:multiLevelType w:val="singleLevel"/>
    <w:tmpl w:val="44DC7EB6"/>
    <w:lvl w:ilvl="0">
      <w:start w:val="2"/>
      <w:numFmt w:val="decimal"/>
      <w:suff w:val="nothing"/>
      <w:lvlText w:val="（%1）"/>
      <w:lvlJc w:val="left"/>
    </w:lvl>
  </w:abstractNum>
  <w:abstractNum w:abstractNumId="5">
    <w:nsid w:val="47B1108E"/>
    <w:multiLevelType w:val="singleLevel"/>
    <w:tmpl w:val="47B1108E"/>
    <w:lvl w:ilvl="0">
      <w:start w:val="4"/>
      <w:numFmt w:val="chineseCounting"/>
      <w:suff w:val="nothing"/>
      <w:lvlText w:val="（%1）"/>
      <w:lvlJc w:val="left"/>
      <w:rPr>
        <w:rFonts w:hint="eastAsia"/>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trackRevision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note heading" w:semiHidden="0" w:uiPriority="0" w:unhideWhenUsed="0"/>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qFormat/>
    <w:pPr>
      <w:spacing w:before="340" w:after="330" w:line="360" w:lineRule="auto"/>
      <w:jc w:val="center"/>
      <w:outlineLvl w:val="0"/>
    </w:pPr>
    <w:rPr>
      <w:rFonts w:eastAsia="黑体"/>
      <w:kern w:val="44"/>
      <w:szCs w:val="44"/>
    </w:rPr>
  </w:style>
  <w:style w:type="paragraph" w:styleId="Heading2">
    <w:name w:val="heading 2"/>
    <w:basedOn w:val="Normal"/>
    <w:next w:val="Normal"/>
    <w:qFormat/>
    <w:pPr>
      <w:adjustRightInd w:val="0"/>
      <w:jc w:val="center"/>
      <w:textAlignment w:val="baseline"/>
      <w:outlineLvl w:val="1"/>
    </w:pPr>
    <w:rPr>
      <w:szCs w:val="20"/>
    </w:rPr>
  </w:style>
  <w:style w:type="paragraph" w:styleId="Heading3">
    <w:name w:val="heading 3"/>
    <w:basedOn w:val="Heading4"/>
    <w:next w:val="Normal"/>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NormalIndent">
    <w:name w:val="Normal Indent"/>
    <w:basedOn w:val="Normal"/>
    <w:next w:val="BodyText"/>
    <w:qFormat/>
    <w:pPr>
      <w:ind w:firstLine="420"/>
    </w:pPr>
    <w:rPr>
      <w:szCs w:val="20"/>
    </w:rPr>
  </w:style>
  <w:style w:type="paragraph" w:styleId="CommentText">
    <w:name w:val="annotation text"/>
    <w:basedOn w:val="Normal"/>
    <w:unhideWhenUsed/>
    <w:qFormat/>
  </w:style>
  <w:style w:type="paragraph" w:styleId="BodyTextIndent">
    <w:name w:val="Body Text Indent"/>
    <w:basedOn w:val="Normal"/>
    <w:uiPriority w:val="99"/>
    <w:qFormat/>
    <w:pPr>
      <w:spacing w:after="120"/>
      <w:ind w:left="420" w:leftChars="200"/>
    </w:pPr>
    <w:rPr>
      <w:rFonts w:eastAsia="宋体"/>
      <w:sz w:val="21"/>
    </w:rPr>
  </w:style>
  <w:style w:type="paragraph" w:styleId="Footer">
    <w:name w:val="footer"/>
    <w:basedOn w:val="Normal"/>
    <w:qFormat/>
    <w:pPr>
      <w:tabs>
        <w:tab w:val="center" w:pos="4153"/>
        <w:tab w:val="right" w:pos="8306"/>
      </w:tabs>
      <w:snapToGrid w:val="0"/>
    </w:pPr>
    <w:rPr>
      <w:sz w:val="18"/>
      <w:szCs w:val="18"/>
    </w:rPr>
  </w:style>
  <w:style w:type="paragraph" w:styleId="BodyText2">
    <w:name w:val="Body Text 2"/>
    <w:basedOn w:val="Normal"/>
    <w:qFormat/>
    <w:pPr>
      <w:spacing w:line="360" w:lineRule="auto"/>
    </w:pPr>
  </w:style>
  <w:style w:type="paragraph" w:styleId="NormalWeb">
    <w:name w:val="Normal (Web)"/>
    <w:basedOn w:val="Normal"/>
    <w:uiPriority w:val="99"/>
    <w:qFormat/>
    <w:pPr>
      <w:spacing w:beforeAutospacing="1" w:afterAutospacing="1"/>
    </w:pPr>
  </w:style>
  <w:style w:type="paragraph" w:styleId="BodyTextFirstIndent2">
    <w:name w:val="Body Text First Indent 2"/>
    <w:basedOn w:val="BodyTextIndent"/>
    <w:uiPriority w:val="99"/>
    <w:qFormat/>
    <w:pPr>
      <w:ind w:firstLine="420" w:firstLine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Pr>
      <w:color w:val="0000FF"/>
      <w:u w:val="single"/>
    </w:rPr>
  </w:style>
  <w:style w:type="paragraph" w:customStyle="1" w:styleId="-111">
    <w:name w:val="彩色列表 - 强调文字颜色 111"/>
    <w:basedOn w:val="Normal"/>
    <w:qFormat/>
    <w:pPr>
      <w:ind w:firstLine="420" w:firstLineChars="200"/>
    </w:pPr>
  </w:style>
  <w:style w:type="character" w:customStyle="1" w:styleId="3Char">
    <w:name w:val="标题 3 Char"/>
    <w:qFormat/>
    <w:rPr>
      <w:rFonts w:ascii="黑体" w:eastAsia="黑体"/>
      <w:bCs/>
      <w:sz w:val="30"/>
    </w:rPr>
  </w:style>
  <w:style w:type="paragraph" w:customStyle="1" w:styleId="AONormal">
    <w:name w:val="AONormal"/>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docProps/app.xml><?xml version="1.0" encoding="utf-8"?>
<Properties xmlns="http://schemas.openxmlformats.org/officeDocument/2006/extended-properties" xmlns:vt="http://schemas.openxmlformats.org/officeDocument/2006/docPropsVTypes">
  <Template>Normal.dotm</Template>
  <TotalTime>157272000</TotalTime>
  <Pages>69</Pages>
  <Words>1114</Words>
  <Characters>1167</Characters>
  <Application>Microsoft Office Word</Application>
  <DocSecurity>0</DocSecurity>
  <Lines>0</Lines>
  <Paragraphs>0</Paragraphs>
  <ScaleCrop>false</ScaleCrop>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cp:lastModifiedBy>
  <cp:revision>0</cp:revision>
  <dcterms:created xsi:type="dcterms:W3CDTF">2025-03-19T08:26:18Z</dcterms:created>
  <dcterms:modified xsi:type="dcterms:W3CDTF">2025-04-15T04:23:17Z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F5386BB3A0D44C06ACEA9BAFF219C5D8_13</vt:lpwstr>
  </property>
  <property fmtid="{D5CDD505-2E9C-101B-9397-08002B2CF9AE}" pid="3" name="KSOProductBuildVer">
    <vt:lpwstr>2052-12.1.0.20784</vt:lpwstr>
  </property>
  <property fmtid="{D5CDD505-2E9C-101B-9397-08002B2CF9AE}" pid="4" name="KSOTemplateDocerSaveRecord">
    <vt:lpwstr>eyJoZGlkIjoiM2Y0MGZiYjQ5OGZlMWM1MTRjNmI5ZGFmMzY2ODNiY2YiLCJ1c2VySWQiOiIxNjA0NzI1MDM4In0=</vt:lpwstr>
  </property>
</Properties>
</file>