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B32B">
      <w:pPr>
        <w:widowControl/>
        <w:spacing w:line="560" w:lineRule="exact"/>
        <w:jc w:val="center"/>
        <w:rPr>
          <w:rFonts w:hint="eastAsia" w:cs="微软雅黑" w:asciiTheme="minorEastAsia" w:hAnsiTheme="minorEastAsia" w:eastAsiaTheme="minorEastAsia"/>
          <w:b/>
          <w:bCs/>
          <w:sz w:val="44"/>
          <w:szCs w:val="44"/>
          <w:lang w:val="en-US" w:eastAsia="zh-CN"/>
        </w:rPr>
      </w:pPr>
      <w:bookmarkStart w:id="0" w:name="_Hlk22055263"/>
      <w:r>
        <w:rPr>
          <w:rFonts w:hint="eastAsia" w:cs="微软雅黑" w:asciiTheme="minorEastAsia" w:hAnsiTheme="minorEastAsia" w:eastAsiaTheme="minorEastAsia"/>
          <w:b/>
          <w:bCs/>
          <w:sz w:val="44"/>
          <w:szCs w:val="44"/>
          <w:lang w:val="en-US" w:eastAsia="zh-CN"/>
        </w:rPr>
        <w:t>污泥脱水干化系统螺旋输送机设备</w:t>
      </w:r>
    </w:p>
    <w:p w14:paraId="3C4C4620">
      <w:pPr>
        <w:widowControl/>
        <w:spacing w:line="560" w:lineRule="exact"/>
        <w:jc w:val="center"/>
        <w:rPr>
          <w:rFonts w:hint="eastAsia" w:cs="微软雅黑" w:asciiTheme="minorEastAsia" w:hAnsiTheme="minorEastAsia" w:eastAsiaTheme="minorEastAsia"/>
          <w:b/>
          <w:bCs/>
          <w:sz w:val="44"/>
          <w:szCs w:val="44"/>
        </w:rPr>
      </w:pP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污泥脱水干化系统螺旋输送机设备</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4"/>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4"/>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污泥脱水干化系统螺旋输送机设备</w:t>
      </w:r>
      <w:r>
        <w:rPr>
          <w:rFonts w:hint="eastAsia" w:cs="方正仿宋_GB2312" w:asciiTheme="minorEastAsia" w:hAnsiTheme="minorEastAsia" w:eastAsiaTheme="minorEastAsia"/>
          <w:sz w:val="24"/>
          <w:szCs w:val="24"/>
        </w:rPr>
        <w:t>采购项目</w:t>
      </w:r>
    </w:p>
    <w:p w14:paraId="37D69DA7">
      <w:pPr>
        <w:pStyle w:val="4"/>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B776278">
      <w:pPr>
        <w:pStyle w:val="4"/>
        <w:numPr>
          <w:ilvl w:val="-1"/>
          <w:numId w:val="0"/>
        </w:numPr>
        <w:ind w:left="0" w:firstLine="480" w:firstLineChars="200"/>
        <w:rPr>
          <w:rFonts w:ascii="宋体" w:hAnsi="宋体" w:eastAsia="宋体" w:cs="宋体"/>
          <w:sz w:val="21"/>
          <w:szCs w:val="21"/>
        </w:rPr>
      </w:pPr>
      <w:r>
        <w:rPr>
          <w:rFonts w:hint="eastAsia" w:cs="方正仿宋_GB2312" w:asciiTheme="minorEastAsia" w:hAnsiTheme="minorEastAsia" w:eastAsiaTheme="minorEastAsia"/>
          <w:sz w:val="24"/>
          <w:szCs w:val="24"/>
          <w:lang w:bidi="ar-SA"/>
        </w:rPr>
        <w:t>本次采购为螺旋输送机供货、指导安装、调试、配合试运行。本次采购除供应螺旋输送机本体以外，还应包含其驱动、保护等</w:t>
      </w:r>
      <w:r>
        <w:rPr>
          <w:rFonts w:hint="eastAsia" w:cs="方正仿宋_GB2312" w:asciiTheme="minorEastAsia" w:hAnsiTheme="minorEastAsia" w:eastAsiaTheme="minorEastAsia"/>
          <w:sz w:val="24"/>
          <w:szCs w:val="24"/>
          <w:lang w:eastAsia="zh-CN" w:bidi="ar-SA"/>
        </w:rPr>
        <w:t>（</w:t>
      </w:r>
      <w:r>
        <w:rPr>
          <w:rFonts w:hint="eastAsia" w:cs="方正仿宋_GB2312" w:asciiTheme="minorEastAsia" w:hAnsiTheme="minorEastAsia" w:eastAsiaTheme="minorEastAsia"/>
          <w:sz w:val="24"/>
          <w:szCs w:val="24"/>
          <w:lang w:val="en-US" w:eastAsia="zh-CN" w:bidi="ar-SA"/>
        </w:rPr>
        <w:t>不含电控柜</w:t>
      </w:r>
      <w:r>
        <w:rPr>
          <w:rFonts w:hint="eastAsia" w:cs="方正仿宋_GB2312" w:asciiTheme="minorEastAsia" w:hAnsiTheme="minorEastAsia" w:eastAsiaTheme="minorEastAsia"/>
          <w:sz w:val="24"/>
          <w:szCs w:val="24"/>
          <w:lang w:eastAsia="zh-CN" w:bidi="ar-SA"/>
        </w:rPr>
        <w:t>）</w:t>
      </w:r>
      <w:r>
        <w:rPr>
          <w:rFonts w:hint="eastAsia" w:cs="方正仿宋_GB2312" w:asciiTheme="minorEastAsia" w:hAnsiTheme="minorEastAsia" w:eastAsiaTheme="minorEastAsia"/>
          <w:sz w:val="24"/>
          <w:szCs w:val="24"/>
          <w:lang w:bidi="ar-SA"/>
        </w:rPr>
        <w:t>，含安装所需的紧固件（预埋地脚螺栓、螺母、垫圈等）及备品备件等。设备用油需注满</w:t>
      </w:r>
      <w:r>
        <w:rPr>
          <w:rFonts w:hint="eastAsia" w:cs="方正仿宋_GB2312" w:asciiTheme="minorEastAsia" w:hAnsiTheme="minorEastAsia" w:eastAsiaTheme="minorEastAsia"/>
          <w:sz w:val="24"/>
          <w:szCs w:val="24"/>
          <w:lang w:eastAsia="zh-CN" w:bidi="ar-SA"/>
        </w:rPr>
        <w:t>。</w:t>
      </w:r>
    </w:p>
    <w:p w14:paraId="251C3A42">
      <w:pPr>
        <w:pStyle w:val="4"/>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2"/>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color w:val="auto"/>
          <w:sz w:val="24"/>
          <w:szCs w:val="24"/>
          <w:highlight w:val="none"/>
        </w:rPr>
        <w:t>在中标通知书发出后，</w:t>
      </w:r>
      <w:r>
        <w:rPr>
          <w:rFonts w:hint="eastAsia" w:cs="方正仿宋_GB2312" w:asciiTheme="minorEastAsia" w:hAnsiTheme="minorEastAsia" w:eastAsiaTheme="minorEastAsia"/>
          <w:color w:val="auto"/>
          <w:sz w:val="24"/>
          <w:szCs w:val="24"/>
          <w:highlight w:val="none"/>
          <w:lang w:val="en-US" w:eastAsia="zh-CN"/>
        </w:rPr>
        <w:t>45</w:t>
      </w:r>
      <w:r>
        <w:rPr>
          <w:rFonts w:hint="eastAsia" w:cs="方正仿宋_GB2312" w:asciiTheme="minorEastAsia" w:hAnsiTheme="minorEastAsia" w:eastAsiaTheme="minorEastAsia"/>
          <w:color w:val="auto"/>
          <w:sz w:val="24"/>
          <w:szCs w:val="24"/>
          <w:highlight w:val="none"/>
        </w:rPr>
        <w:t>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62E7DBEA">
      <w:pPr>
        <w:pStyle w:val="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3E5076E3">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3</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sz w:val="24"/>
          <w:szCs w:val="24"/>
        </w:rPr>
        <w:t>甲方提前7天通知乙方送货时间，乙方在通知的时间内将合同设备送达现场并由</w:t>
      </w:r>
      <w:r>
        <w:rPr>
          <w:rFonts w:hint="eastAsia" w:cs="方正仿宋_GB2312" w:asciiTheme="minorEastAsia" w:hAnsiTheme="minorEastAsia" w:eastAsiaTheme="minorEastAsia"/>
          <w:sz w:val="24"/>
          <w:szCs w:val="24"/>
          <w:lang w:val="en-US" w:eastAsia="zh-CN"/>
        </w:rPr>
        <w:t>甲</w:t>
      </w:r>
      <w:r>
        <w:rPr>
          <w:rFonts w:hint="eastAsia" w:cs="方正仿宋_GB2312" w:asciiTheme="minorEastAsia" w:hAnsiTheme="minorEastAsia" w:eastAsiaTheme="minorEastAsia"/>
          <w:sz w:val="24"/>
          <w:szCs w:val="24"/>
        </w:rPr>
        <w:t>方负责</w:t>
      </w:r>
      <w:r>
        <w:rPr>
          <w:rFonts w:hint="eastAsia" w:cs="方正仿宋_GB2312" w:asciiTheme="minorEastAsia" w:hAnsiTheme="minorEastAsia" w:eastAsiaTheme="minorEastAsia"/>
          <w:sz w:val="24"/>
          <w:szCs w:val="24"/>
          <w:lang w:val="en-US" w:eastAsia="zh-CN"/>
        </w:rPr>
        <w:t>统一</w:t>
      </w:r>
      <w:r>
        <w:rPr>
          <w:rFonts w:hint="eastAsia" w:cs="方正仿宋_GB2312" w:asciiTheme="minorEastAsia" w:hAnsiTheme="minorEastAsia" w:eastAsiaTheme="minorEastAsia"/>
          <w:sz w:val="24"/>
          <w:szCs w:val="24"/>
        </w:rPr>
        <w:t>吊装及完成安装。</w:t>
      </w:r>
    </w:p>
    <w:p w14:paraId="5E9AD3BB">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4476187F">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5）乙方负责运输和保险，将货物运抵交货地点。有关运输、保险和</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等一切的费用由乙方承担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货物运抵项目现场移交后的保险责任由甲方负责；如乙方负责</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安装的，则货物运抵现场移交后的保险责任仍由乙方负责。</w:t>
      </w:r>
    </w:p>
    <w:p w14:paraId="6D447332">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6）合同设备交货时，乙方应提供设备的全套资料（每套设备一份），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p>
    <w:p w14:paraId="5234D31C">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7）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pStyle w:val="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8）在货物交付甲方使用前，货物的所有风险概由乙方承担。</w:t>
      </w:r>
    </w:p>
    <w:p w14:paraId="4F9340C8">
      <w:pPr>
        <w:pStyle w:val="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6C788DAE">
      <w:pPr>
        <w:spacing w:line="360" w:lineRule="auto"/>
        <w:ind w:firstLine="480" w:firstLineChars="200"/>
        <w:jc w:val="left"/>
        <w:rPr>
          <w:rFonts w:hint="eastAsia" w:asciiTheme="minorEastAsia" w:hAnsiTheme="minorEastAsia" w:eastAsiaTheme="minorEastAsia" w:cstheme="minorEastAsia"/>
          <w:sz w:val="24"/>
          <w:szCs w:val="24"/>
        </w:rPr>
      </w:pPr>
      <w:bookmarkStart w:id="2" w:name="_Hlk127981952"/>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预付款：</w:t>
      </w:r>
      <w:r>
        <w:rPr>
          <w:rFonts w:hint="eastAsia" w:asciiTheme="minorEastAsia" w:hAnsiTheme="minorEastAsia" w:eastAsiaTheme="minorEastAsia" w:cstheme="minorEastAsia"/>
          <w:sz w:val="24"/>
          <w:szCs w:val="24"/>
        </w:rPr>
        <w:t>采购合同签订后，招标人在收到</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标人支付合同内总价的30%作为预付款；</w:t>
      </w:r>
    </w:p>
    <w:p w14:paraId="5AFD155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到货款：</w:t>
      </w:r>
      <w:r>
        <w:rPr>
          <w:rFonts w:hint="eastAsia" w:asciiTheme="minorEastAsia" w:hAnsiTheme="minorEastAsia" w:eastAsiaTheme="minorEastAsia" w:cstheme="minorEastAsia"/>
          <w:sz w:val="24"/>
          <w:szCs w:val="24"/>
        </w:rPr>
        <w:t>合同内全部货物发到现场，经招标人验收合格后并出具验收合格报告后，内向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0%作为到货验收款；</w:t>
      </w:r>
    </w:p>
    <w:p w14:paraId="2463EF7B">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3）待合同货物全部安装及调试改造完成，经招标人验收合格后并出具验收合格报告后，招标人在收到投标人的付款申请后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标人支付合同内货物总价的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5%作为验收款；</w:t>
      </w:r>
    </w:p>
    <w:p w14:paraId="1B182796">
      <w:pPr>
        <w:widowControl/>
        <w:adjustRightInd/>
        <w:snapToGrid/>
        <w:spacing w:line="360" w:lineRule="auto"/>
        <w:ind w:firstLineChars="200"/>
        <w:jc w:val="left"/>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4）合同内货物总价的剩余5%作为质保金，自验收合格之日起正常运转至质保期满后，经验收单位确认已完成维保任务并办理相关手续后支付</w:t>
      </w:r>
      <w:r>
        <w:rPr>
          <w:rFonts w:hint="eastAsia" w:asciiTheme="minorEastAsia" w:hAnsiTheme="minorEastAsia" w:eastAsiaTheme="minorEastAsia" w:cstheme="minorEastAsia"/>
          <w:sz w:val="24"/>
          <w:szCs w:val="24"/>
          <w:lang w:eastAsia="zh-CN"/>
        </w:rPr>
        <w:t>。</w:t>
      </w:r>
      <w:bookmarkEnd w:id="2"/>
    </w:p>
    <w:p w14:paraId="55E4ECC7">
      <w:pPr>
        <w:pStyle w:val="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7D1C702B">
      <w:pPr>
        <w:spacing w:line="360" w:lineRule="auto"/>
        <w:ind w:firstLine="480" w:firstLineChars="200"/>
        <w:jc w:val="left"/>
        <w:rPr>
          <w:rFonts w:hint="eastAsia" w:asciiTheme="minorEastAsia" w:hAnsiTheme="minorEastAsia" w:eastAsiaTheme="minorEastAsia" w:cstheme="minorEastAsia"/>
          <w:bCs/>
          <w:color w:val="auto"/>
          <w:sz w:val="24"/>
          <w:szCs w:val="24"/>
        </w:rPr>
      </w:pPr>
      <w:bookmarkStart w:id="3" w:name="_Hlk128381732"/>
      <w:r>
        <w:rPr>
          <w:rFonts w:hint="eastAsia" w:asciiTheme="minorEastAsia" w:hAnsiTheme="minorEastAsia" w:eastAsiaTheme="minorEastAsia" w:cstheme="minorEastAsia"/>
          <w:b w:val="0"/>
          <w:bCs/>
          <w:strike w:val="0"/>
          <w:dstrike w:val="0"/>
          <w:color w:val="auto"/>
          <w:kern w:val="2"/>
          <w:sz w:val="24"/>
          <w:szCs w:val="24"/>
          <w:lang w:val="en-US" w:eastAsia="zh-CN"/>
        </w:rPr>
        <w:t>（1）</w:t>
      </w:r>
      <w:r>
        <w:rPr>
          <w:rFonts w:hint="eastAsia" w:asciiTheme="minorEastAsia" w:hAnsiTheme="minorEastAsia" w:eastAsiaTheme="minorEastAsia" w:cstheme="minorEastAsia"/>
          <w:bCs/>
          <w:color w:val="auto"/>
          <w:sz w:val="24"/>
          <w:szCs w:val="24"/>
        </w:rPr>
        <w:t>质量标准符合国家、行业标准。</w:t>
      </w:r>
      <w:bookmarkStart w:id="4" w:name="_Hlk128382782"/>
      <w:bookmarkStart w:id="5" w:name="_Hlk128382902"/>
      <w:r>
        <w:rPr>
          <w:rFonts w:hint="eastAsia" w:asciiTheme="minorEastAsia" w:hAnsiTheme="minorEastAsia" w:eastAsiaTheme="minorEastAsia" w:cstheme="minorEastAsia"/>
          <w:bCs/>
          <w:color w:val="auto"/>
          <w:sz w:val="24"/>
          <w:szCs w:val="24"/>
        </w:rPr>
        <w:t>凡属于国家规定强制检测的设备项目，都必须具备计量质检部门的检测合格证</w:t>
      </w:r>
      <w:bookmarkEnd w:id="4"/>
      <w:r>
        <w:rPr>
          <w:rFonts w:hint="eastAsia" w:asciiTheme="minorEastAsia" w:hAnsiTheme="minorEastAsia" w:eastAsiaTheme="minorEastAsia" w:cstheme="minorEastAsia"/>
          <w:bCs/>
          <w:color w:val="auto"/>
          <w:sz w:val="24"/>
          <w:szCs w:val="24"/>
        </w:rPr>
        <w:t>。</w:t>
      </w:r>
    </w:p>
    <w:bookmarkEnd w:id="5"/>
    <w:p w14:paraId="11453D8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2）货物是原厂出产的、全新的、未使用过的、并保证所提供清单内设备的规格尺寸与数量完全相匹配。</w:t>
      </w:r>
    </w:p>
    <w:p w14:paraId="7CFDF30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3</w:t>
      </w:r>
      <w:bookmarkStart w:id="6" w:name="_Hlk128382927"/>
      <w:r>
        <w:rPr>
          <w:rFonts w:hint="eastAsia" w:asciiTheme="minorEastAsia" w:hAnsiTheme="minorEastAsia" w:eastAsiaTheme="minorEastAsia" w:cstheme="minorEastAsia"/>
          <w:bCs/>
          <w:color w:val="auto"/>
          <w:sz w:val="24"/>
          <w:szCs w:val="24"/>
        </w:rPr>
        <w:t>）所有合同设备均应在安装后按照技术规范要求进行调试，以证明其适用性和保证值，若有不符合技术性能要求的情况，甲方拒绝验收。</w:t>
      </w:r>
      <w:bookmarkEnd w:id="6"/>
    </w:p>
    <w:p w14:paraId="1C9C0C01">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4</w:t>
      </w:r>
      <w:bookmarkStart w:id="7" w:name="_Hlk128382940"/>
      <w:r>
        <w:rPr>
          <w:rFonts w:hint="eastAsia" w:asciiTheme="minorEastAsia" w:hAnsiTheme="minorEastAsia" w:eastAsiaTheme="minorEastAsia" w:cstheme="minorEastAsia"/>
          <w:bCs/>
          <w:color w:val="auto"/>
          <w:sz w:val="24"/>
          <w:szCs w:val="24"/>
        </w:rPr>
        <w:t>）乙方已按照合同规定提供了全部产品及完整的技术资料（如出厂检测报告、产品合格证和安装图纸等）。</w:t>
      </w:r>
      <w:bookmarkEnd w:id="7"/>
    </w:p>
    <w:p w14:paraId="66E9964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5</w:t>
      </w:r>
      <w:bookmarkStart w:id="8" w:name="_Hlk128382957"/>
      <w:r>
        <w:rPr>
          <w:rFonts w:hint="eastAsia" w:asciiTheme="minorEastAsia" w:hAnsiTheme="minorEastAsia" w:eastAsiaTheme="minorEastAsia" w:cstheme="minorEastAsia"/>
          <w:bCs/>
          <w:color w:val="auto"/>
          <w:sz w:val="24"/>
          <w:szCs w:val="24"/>
        </w:rPr>
        <w:t>）产品符合招标文件相关使用要求，性能满足技术要求。设备的性能应符合技术规格要求指标及投标人应答文件中承诺的技术指标。</w:t>
      </w:r>
      <w:bookmarkEnd w:id="8"/>
    </w:p>
    <w:p w14:paraId="6D7951F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6）</w:t>
      </w:r>
      <w:bookmarkStart w:id="9" w:name="_Hlk128382842"/>
      <w:r>
        <w:rPr>
          <w:rFonts w:hint="eastAsia" w:asciiTheme="minorEastAsia" w:hAnsiTheme="minorEastAsia" w:eastAsiaTheme="minorEastAsia" w:cstheme="minorEastAsia"/>
          <w:bCs/>
          <w:color w:val="auto"/>
          <w:sz w:val="24"/>
          <w:szCs w:val="24"/>
        </w:rPr>
        <w:t>性能测试和试运行验收时出现的问题已被解决。</w:t>
      </w:r>
      <w:bookmarkEnd w:id="9"/>
    </w:p>
    <w:p w14:paraId="37A106D8">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7）性能试验不得少于3次，每次试验间隔时间≥30min，试验前应测定样机的主要技术参数。</w:t>
      </w:r>
    </w:p>
    <w:p w14:paraId="648C044A">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8）选用的材料和外购件、不锈钢紧固件、铸件、变频电动机的检测按前文的规定进行；电气控制装置的测试按GB/T 5226.1的规定进行；焊接件按JB/T 5943的规定检测。</w:t>
      </w:r>
    </w:p>
    <w:p w14:paraId="45ABAAD8">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9）试验样机应按使用说明书要求进行安装，并调整到正常工作状态。试验时喂入量应控制在达到额定生产率要求的范围内，且试验用物料应是该螺旋输送机正常工作时输送的物料。试验用仪器、仪表应检定合格。</w:t>
      </w:r>
    </w:p>
    <w:p w14:paraId="3CF8D03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10） 涂漆质量检查：按JB/T 5673的要求检测漆膜附着力，用涂层测厚仪测定漆膜厚度，用直尺和目测检查涂漆外观质量。</w:t>
      </w:r>
    </w:p>
    <w:p w14:paraId="36E9925E">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11） 输送螺旋检查：按前文要求逐项检查，用千分尺检测螺旋叶片（碾轧成形的螺旋叶片以测量距轴表面1/5叶片宽度处为准）的厚度。</w:t>
      </w:r>
    </w:p>
    <w:p w14:paraId="568830AE">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12） 壳体检查：按前文要求逐项检查，用长度1m的钢板尺检测机壳表面的直线度和凹陷变形量。</w:t>
      </w:r>
    </w:p>
    <w:p w14:paraId="15DA007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13） 安全检查</w:t>
      </w:r>
    </w:p>
    <w:p w14:paraId="74CFCC9B">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按前文要求逐项检查，用兆欧表测定绝缘电阻。</w:t>
      </w:r>
    </w:p>
    <w:p w14:paraId="5F72D99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14） 装配质量检查：</w:t>
      </w:r>
    </w:p>
    <w:p w14:paraId="20BF7D31">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A）装配件应牢固；</w:t>
      </w:r>
    </w:p>
    <w:p w14:paraId="161590AB">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B）拆卸螺旋时不应拆卸驱动装置；</w:t>
      </w:r>
    </w:p>
    <w:p w14:paraId="5B919CEA">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C）拆卸中间轴承时不应拆卸输送螺旋</w:t>
      </w:r>
    </w:p>
    <w:p w14:paraId="4F41F72C">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D）移动式螺旋输送机行走轮的接地面应用缓冲耐磨材料制成。</w:t>
      </w:r>
    </w:p>
    <w:p w14:paraId="3955D7B9">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15） 焊接质量检查</w:t>
      </w:r>
    </w:p>
    <w:p w14:paraId="371056DF">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按前文要求逐项检查焊接质量</w:t>
      </w:r>
    </w:p>
    <w:p w14:paraId="6C900E60">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16） 使用说明书审查</w:t>
      </w:r>
    </w:p>
    <w:p w14:paraId="688D0696">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A）说明书应通俗易懂，必要处应配附图；</w:t>
      </w:r>
    </w:p>
    <w:p w14:paraId="797B5154">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B）说明书的编写格式和内容应符合GB 9969.1的规定。并应有产品“三包”和质量保证内容。</w:t>
      </w:r>
    </w:p>
    <w:p w14:paraId="351809BC">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17） 标志、包装、运输和储存</w:t>
      </w:r>
    </w:p>
    <w:p w14:paraId="268E94D6">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每台螺旋输送机应在明显位置装有固定的金属铭牌，其内容应包括：</w:t>
      </w:r>
    </w:p>
    <w:p w14:paraId="225E086F">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A）产品名称和型号；</w:t>
      </w:r>
    </w:p>
    <w:p w14:paraId="13D3BF1E">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B）产品主要技术参数；</w:t>
      </w:r>
    </w:p>
    <w:p w14:paraId="55D5CF2B">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C）制造日期和产品编号；</w:t>
      </w:r>
    </w:p>
    <w:p w14:paraId="7E935F8A">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D）制造厂名称、厂址。</w:t>
      </w:r>
    </w:p>
    <w:p w14:paraId="2451CFF2">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bCs/>
          <w:color w:val="auto"/>
          <w:sz w:val="24"/>
          <w:szCs w:val="24"/>
        </w:rPr>
        <w:t>） 产品包装、运输和储存应符合下列要求：</w:t>
      </w:r>
    </w:p>
    <w:p w14:paraId="46E0C599">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A）保证产品在运输和存放过程中完整无损，表面无划痕，漆膜脱落，挤压变形等；</w:t>
      </w:r>
    </w:p>
    <w:p w14:paraId="4729EF7F">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B）驱动电动机应单独包装，且有防护措施；</w:t>
      </w:r>
    </w:p>
    <w:p w14:paraId="2338ACE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C）分段运输的输送机体等应捆扎固定牢固；</w:t>
      </w:r>
    </w:p>
    <w:p w14:paraId="23ADC3A8">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D）随机技术文件包括产品合格证，使用说明书及装箱单或附件，均应装箱或固定在螺旋输送机身上；</w:t>
      </w:r>
    </w:p>
    <w:p w14:paraId="76FD9BA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E）存放时要有良好的通风防潮条件，若露天存放应有防雨淋和日晒措施。</w:t>
      </w:r>
    </w:p>
    <w:p w14:paraId="035BDD91">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9</w:t>
      </w:r>
      <w:r>
        <w:rPr>
          <w:rFonts w:hint="eastAsia" w:asciiTheme="minorEastAsia" w:hAnsiTheme="minorEastAsia" w:eastAsiaTheme="minorEastAsia" w:cstheme="minorEastAsia"/>
          <w:bCs/>
          <w:color w:val="auto"/>
          <w:sz w:val="24"/>
          <w:szCs w:val="24"/>
        </w:rPr>
        <w:t>）符合上述条款要求视为验收合格，否则为不合格。所有设备验收合格则验收通过，验收不合格的设备由供应商在不超过30日历日的整改期限内整改，到期后自动进行二次验收。二次验收合格亦视为验收合格。若二次验收仍未达到本约定验收标准，买方有权单方面解除合同，并按合同约定追究供应商违约责任。</w:t>
      </w:r>
    </w:p>
    <w:p w14:paraId="0473389A">
      <w:pPr>
        <w:spacing w:line="360" w:lineRule="auto"/>
        <w:ind w:firstLine="480" w:firstLineChars="200"/>
        <w:jc w:val="left"/>
        <w:rPr>
          <w:rFonts w:hint="eastAsia" w:asciiTheme="minorEastAsia" w:hAnsiTheme="minorEastAsia" w:eastAsiaTheme="minorEastAsia" w:cstheme="minorEastAsia"/>
          <w:bCs/>
          <w:strike w:val="0"/>
          <w:dstrike w:val="0"/>
          <w:color w:val="auto"/>
          <w:kern w:val="2"/>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20</w:t>
      </w:r>
      <w:r>
        <w:rPr>
          <w:rFonts w:hint="eastAsia" w:asciiTheme="minorEastAsia" w:hAnsiTheme="minorEastAsia" w:eastAsiaTheme="minorEastAsia" w:cstheme="minorEastAsia"/>
          <w:bCs/>
          <w:color w:val="auto"/>
          <w:sz w:val="24"/>
          <w:szCs w:val="24"/>
        </w:rPr>
        <w:t>）逐套检测螺旋输送机连续稳定运行5天的性能参数，均达到本文件要求时视为最终验收合格，由买方、监理和卖方共同出具验收报告。但该报告不能免除卖方对由于设计、工艺或材料的缺陷而产生的故障或质量问题所应承担的责任</w:t>
      </w:r>
      <w:r>
        <w:rPr>
          <w:rFonts w:hint="eastAsia" w:asciiTheme="minorEastAsia" w:hAnsiTheme="minorEastAsia" w:eastAsiaTheme="minorEastAsia" w:cstheme="minorEastAsia"/>
          <w:bCs/>
          <w:strike w:val="0"/>
          <w:dstrike w:val="0"/>
          <w:color w:val="auto"/>
          <w:kern w:val="2"/>
          <w:sz w:val="24"/>
          <w:szCs w:val="24"/>
          <w:lang w:eastAsia="zh-CN"/>
        </w:rPr>
        <w:t>。</w:t>
      </w:r>
    </w:p>
    <w:bookmarkEnd w:id="3"/>
    <w:p w14:paraId="1E2E7585">
      <w:pPr>
        <w:pStyle w:val="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2"/>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color w:val="auto"/>
          <w:sz w:val="24"/>
          <w:szCs w:val="24"/>
          <w:lang w:val="en-US" w:eastAsia="zh-CN"/>
        </w:rPr>
        <w:t>设备整体质量保证期为2年，</w:t>
      </w:r>
      <w:r>
        <w:rPr>
          <w:rFonts w:hint="eastAsia" w:asciiTheme="minorEastAsia" w:hAnsiTheme="minorEastAsia" w:eastAsiaTheme="minorEastAsia" w:cstheme="minorEastAsia"/>
          <w:b w:val="0"/>
          <w:bCs/>
          <w:color w:val="auto"/>
          <w:sz w:val="24"/>
          <w:szCs w:val="24"/>
          <w:highlight w:val="none"/>
          <w:lang w:val="en-US" w:eastAsia="zh-CN"/>
        </w:rPr>
        <w:t>自</w:t>
      </w:r>
      <w:r>
        <w:rPr>
          <w:rFonts w:hint="eastAsia" w:asciiTheme="minorEastAsia" w:hAnsiTheme="minorEastAsia" w:eastAsiaTheme="minorEastAsia" w:cstheme="minorEastAsia"/>
          <w:bCs/>
          <w:color w:val="auto"/>
          <w:sz w:val="24"/>
          <w:szCs w:val="24"/>
          <w:highlight w:val="none"/>
        </w:rPr>
        <w:t>设备验收合格之日起</w:t>
      </w:r>
      <w:r>
        <w:rPr>
          <w:rFonts w:hint="eastAsia" w:asciiTheme="minorEastAsia" w:hAnsiTheme="minorEastAsia" w:eastAsiaTheme="minorEastAsia" w:cstheme="minorEastAsia"/>
          <w:b w:val="0"/>
          <w:bCs/>
          <w:color w:val="auto"/>
          <w:sz w:val="24"/>
          <w:szCs w:val="24"/>
          <w:highlight w:val="none"/>
          <w:lang w:val="en-US" w:eastAsia="zh-CN"/>
        </w:rPr>
        <w:t>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4"/>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采用总价包干形式报价（需列明各细项单价），</w:t>
      </w:r>
      <w:r>
        <w:rPr>
          <w:rFonts w:hint="eastAsia" w:cs="方正仿宋_GB2312" w:asciiTheme="minorEastAsia" w:hAnsiTheme="minorEastAsia" w:eastAsiaTheme="minorEastAsia"/>
          <w:sz w:val="24"/>
          <w:szCs w:val="24"/>
          <w:u w:val="none"/>
        </w:rPr>
        <w:t>包含但不限于以下所有成本：货物的加工制造、深化设计、设计联络、生产监造(本项目建设单位、监理单位、总包单位及甲方监造人员的交通、食宿等费用由乙方承担)、制造、工厂检验和试验、出厂检验、包装、运输、</w:t>
      </w:r>
      <w:r>
        <w:rPr>
          <w:rFonts w:hint="eastAsia" w:cs="方正仿宋_GB2312" w:asciiTheme="minorEastAsia" w:hAnsiTheme="minorEastAsia" w:eastAsiaTheme="minorEastAsia"/>
          <w:sz w:val="24"/>
          <w:szCs w:val="24"/>
          <w:u w:val="none"/>
          <w:lang w:val="en-US" w:eastAsia="zh-CN"/>
        </w:rPr>
        <w:t>指导</w:t>
      </w:r>
      <w:r>
        <w:rPr>
          <w:rFonts w:hint="eastAsia" w:cs="方正仿宋_GB2312" w:asciiTheme="minorEastAsia" w:hAnsiTheme="minorEastAsia" w:eastAsiaTheme="minorEastAsia"/>
          <w:sz w:val="24"/>
          <w:szCs w:val="24"/>
          <w:u w:val="none"/>
        </w:rPr>
        <w:t>安装、调试、指导试运行、培训、质保期、缺陷责任期的服务等全过程所产生的所有成本以及保险、管理费、利润、规费、税金、原材料价格变动及供货期变化等风险</w:t>
      </w:r>
      <w:r>
        <w:rPr>
          <w:rFonts w:hint="eastAsia" w:cs="方正仿宋_GB2312" w:asciiTheme="minorEastAsia" w:hAnsiTheme="minorEastAsia" w:eastAsiaTheme="minorEastAsia"/>
          <w:kern w:val="2"/>
          <w:sz w:val="24"/>
          <w:szCs w:val="24"/>
          <w:u w:val="none"/>
          <w:lang w:val="en-US" w:eastAsia="zh-CN" w:bidi="ar-SA"/>
        </w:rPr>
        <w:t>。</w:t>
      </w:r>
    </w:p>
    <w:p w14:paraId="363F0F6B">
      <w:pPr>
        <w:pStyle w:val="4"/>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6</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20</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4"/>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2"/>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2"/>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2"/>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6</w:t>
      </w:r>
      <w:r>
        <w:rPr>
          <w:rFonts w:hint="eastAsia" w:cs="方正仿宋_GB2312" w:asciiTheme="minorEastAsia" w:hAnsiTheme="minorEastAsia" w:eastAsiaTheme="minorEastAsia"/>
          <w:sz w:val="24"/>
          <w:szCs w:val="24"/>
        </w:rPr>
        <w:t>月</w:t>
      </w:r>
      <w:r>
        <w:rPr>
          <w:rFonts w:hint="eastAsia" w:cs="方正仿宋_GB2312" w:asciiTheme="minorEastAsia" w:hAnsiTheme="minorEastAsia" w:eastAsiaTheme="minorEastAsia"/>
          <w:sz w:val="24"/>
          <w:szCs w:val="24"/>
          <w:lang w:val="en-US" w:eastAsia="zh-CN"/>
        </w:rPr>
        <w:t>16日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76A1AF78">
      <w:pPr>
        <w:pStyle w:val="1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附件：设备清单及品牌要求</w:t>
      </w:r>
    </w:p>
    <w:p w14:paraId="245B7D72">
      <w:pPr>
        <w:numPr>
          <w:ilvl w:val="0"/>
          <w:numId w:val="3"/>
        </w:numPr>
        <w:spacing w:line="360" w:lineRule="auto"/>
        <w:outlineLvl w:val="1"/>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highlight w:val="none"/>
          <w:lang w:val="en-US" w:eastAsia="zh-CN"/>
          <w14:textFill>
            <w14:solidFill>
              <w14:schemeClr w14:val="tx1"/>
            </w14:solidFill>
          </w14:textFill>
        </w:rPr>
        <w:t>设备清单</w:t>
      </w:r>
      <w: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p>
    <w:tbl>
      <w:tblPr>
        <w:tblStyle w:val="14"/>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25"/>
        <w:gridCol w:w="3362"/>
        <w:gridCol w:w="702"/>
        <w:gridCol w:w="627"/>
        <w:gridCol w:w="1681"/>
      </w:tblGrid>
      <w:tr w14:paraId="2811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DCD03F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序号</w:t>
            </w:r>
          </w:p>
        </w:tc>
        <w:tc>
          <w:tcPr>
            <w:tcW w:w="1525" w:type="dxa"/>
            <w:vAlign w:val="center"/>
          </w:tcPr>
          <w:p w14:paraId="37BC798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名称</w:t>
            </w:r>
          </w:p>
        </w:tc>
        <w:tc>
          <w:tcPr>
            <w:tcW w:w="3362" w:type="dxa"/>
            <w:vAlign w:val="center"/>
          </w:tcPr>
          <w:p w14:paraId="05E42EF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型号规格</w:t>
            </w:r>
          </w:p>
        </w:tc>
        <w:tc>
          <w:tcPr>
            <w:tcW w:w="702" w:type="dxa"/>
            <w:vAlign w:val="center"/>
          </w:tcPr>
          <w:p w14:paraId="058B5C2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单位</w:t>
            </w:r>
          </w:p>
        </w:tc>
        <w:tc>
          <w:tcPr>
            <w:tcW w:w="627" w:type="dxa"/>
            <w:vAlign w:val="center"/>
          </w:tcPr>
          <w:p w14:paraId="101E18A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数量</w:t>
            </w:r>
          </w:p>
        </w:tc>
        <w:tc>
          <w:tcPr>
            <w:tcW w:w="1681" w:type="dxa"/>
            <w:vAlign w:val="center"/>
          </w:tcPr>
          <w:p w14:paraId="5597B3C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0"/>
              </w:rPr>
            </w:pPr>
            <w:r>
              <w:rPr>
                <w:rFonts w:hint="eastAsia" w:cs="宋体"/>
                <w:color w:val="auto"/>
                <w:kern w:val="0"/>
                <w:sz w:val="20"/>
                <w:szCs w:val="20"/>
                <w:lang w:val="en-US" w:eastAsia="zh-CN"/>
              </w:rPr>
              <w:t>备注</w:t>
            </w:r>
          </w:p>
        </w:tc>
      </w:tr>
      <w:tr w14:paraId="26D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435DC3C">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525" w:type="dxa"/>
            <w:vAlign w:val="center"/>
          </w:tcPr>
          <w:p w14:paraId="00C4AE72">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出料螺旋1</w:t>
            </w:r>
          </w:p>
        </w:tc>
        <w:tc>
          <w:tcPr>
            <w:tcW w:w="3362" w:type="dxa"/>
            <w:vAlign w:val="center"/>
          </w:tcPr>
          <w:p w14:paraId="4260FD85">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lang w:val="en-US"/>
              </w:rPr>
            </w:pPr>
            <w:r>
              <w:rPr>
                <w:rFonts w:hint="eastAsia" w:ascii="宋体" w:hAnsi="宋体" w:eastAsia="宋体" w:cs="宋体"/>
                <w:color w:val="auto"/>
                <w:kern w:val="0"/>
                <w:sz w:val="21"/>
                <w:szCs w:val="21"/>
                <w:lang w:val="en-US" w:eastAsia="zh-CN" w:bidi="ar"/>
              </w:rPr>
              <w:t>输送量</w:t>
            </w:r>
            <w:r>
              <w:rPr>
                <w:rFonts w:hint="eastAsia"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m³/h；暂定长度</w:t>
            </w:r>
            <w:r>
              <w:rPr>
                <w:rFonts w:hint="eastAsia"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m，N=</w:t>
            </w:r>
            <w:r>
              <w:rPr>
                <w:rFonts w:hint="eastAsia" w:cs="宋体"/>
                <w:color w:val="auto"/>
                <w:kern w:val="0"/>
                <w:sz w:val="21"/>
                <w:szCs w:val="21"/>
                <w:lang w:val="en-US" w:eastAsia="zh-CN" w:bidi="ar"/>
              </w:rPr>
              <w:t>5.5</w:t>
            </w:r>
            <w:r>
              <w:rPr>
                <w:rFonts w:hint="eastAsia" w:ascii="宋体" w:hAnsi="宋体" w:eastAsia="宋体" w:cs="宋体"/>
                <w:color w:val="auto"/>
                <w:kern w:val="0"/>
                <w:sz w:val="21"/>
                <w:szCs w:val="21"/>
                <w:lang w:val="en-US" w:eastAsia="zh-CN" w:bidi="ar"/>
              </w:rPr>
              <w:t>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，倾角20°，有轴螺旋，工频控制</w:t>
            </w:r>
          </w:p>
        </w:tc>
        <w:tc>
          <w:tcPr>
            <w:tcW w:w="702" w:type="dxa"/>
            <w:vAlign w:val="center"/>
          </w:tcPr>
          <w:p w14:paraId="6272B1F9">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套</w:t>
            </w:r>
          </w:p>
        </w:tc>
        <w:tc>
          <w:tcPr>
            <w:tcW w:w="627" w:type="dxa"/>
            <w:vAlign w:val="center"/>
          </w:tcPr>
          <w:p w14:paraId="48E6495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681" w:type="dxa"/>
            <w:vAlign w:val="center"/>
          </w:tcPr>
          <w:p w14:paraId="57D5D1EA">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1个入口，1个出口</w:t>
            </w:r>
          </w:p>
        </w:tc>
      </w:tr>
      <w:tr w14:paraId="1C35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E884841">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2</w:t>
            </w:r>
          </w:p>
        </w:tc>
        <w:tc>
          <w:tcPr>
            <w:tcW w:w="1525" w:type="dxa"/>
            <w:vAlign w:val="center"/>
          </w:tcPr>
          <w:p w14:paraId="11146B40">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出料螺旋2</w:t>
            </w:r>
          </w:p>
        </w:tc>
        <w:tc>
          <w:tcPr>
            <w:tcW w:w="3362" w:type="dxa"/>
            <w:vAlign w:val="center"/>
          </w:tcPr>
          <w:p w14:paraId="61014D1E">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输送量4m³/h；暂定长度</w:t>
            </w:r>
            <w:r>
              <w:rPr>
                <w:rFonts w:hint="eastAsia" w:cs="宋体"/>
                <w:color w:val="auto"/>
                <w:kern w:val="0"/>
                <w:sz w:val="21"/>
                <w:szCs w:val="21"/>
                <w:lang w:val="en-US" w:eastAsia="zh-CN" w:bidi="ar"/>
              </w:rPr>
              <w:t>6.8</w:t>
            </w:r>
            <w:r>
              <w:rPr>
                <w:rFonts w:hint="eastAsia" w:ascii="宋体" w:hAnsi="宋体" w:eastAsia="宋体" w:cs="宋体"/>
                <w:color w:val="auto"/>
                <w:kern w:val="0"/>
                <w:sz w:val="21"/>
                <w:szCs w:val="21"/>
                <w:lang w:val="en-US" w:eastAsia="zh-CN" w:bidi="ar"/>
              </w:rPr>
              <w:t>m，N=5.5kW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，倾角10°，有轴螺旋，工频控制</w:t>
            </w:r>
          </w:p>
        </w:tc>
        <w:tc>
          <w:tcPr>
            <w:tcW w:w="702" w:type="dxa"/>
            <w:vAlign w:val="center"/>
          </w:tcPr>
          <w:p w14:paraId="185B64AD">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套</w:t>
            </w:r>
          </w:p>
        </w:tc>
        <w:tc>
          <w:tcPr>
            <w:tcW w:w="627" w:type="dxa"/>
            <w:vAlign w:val="center"/>
          </w:tcPr>
          <w:p w14:paraId="44D2717E">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681" w:type="dxa"/>
            <w:vAlign w:val="center"/>
          </w:tcPr>
          <w:p w14:paraId="2AB32A3D">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1个入口，1个出口</w:t>
            </w:r>
          </w:p>
        </w:tc>
      </w:tr>
      <w:tr w14:paraId="6F25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B5EEBFA">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1525" w:type="dxa"/>
            <w:vAlign w:val="center"/>
          </w:tcPr>
          <w:p w14:paraId="00F0A1B3">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出料螺旋3</w:t>
            </w:r>
          </w:p>
        </w:tc>
        <w:tc>
          <w:tcPr>
            <w:tcW w:w="3362" w:type="dxa"/>
            <w:vAlign w:val="center"/>
          </w:tcPr>
          <w:p w14:paraId="6A4F9448">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输送量4m³/h；暂定长度</w:t>
            </w:r>
            <w:r>
              <w:rPr>
                <w:rFonts w:hint="eastAsia" w:cs="宋体"/>
                <w:color w:val="auto"/>
                <w:kern w:val="0"/>
                <w:sz w:val="21"/>
                <w:szCs w:val="21"/>
                <w:lang w:val="en-US" w:eastAsia="zh-CN" w:bidi="ar"/>
              </w:rPr>
              <w:t>4.9</w:t>
            </w:r>
            <w:r>
              <w:rPr>
                <w:rFonts w:hint="eastAsia" w:ascii="宋体" w:hAnsi="宋体" w:eastAsia="宋体" w:cs="宋体"/>
                <w:color w:val="auto"/>
                <w:kern w:val="0"/>
                <w:sz w:val="21"/>
                <w:szCs w:val="21"/>
                <w:lang w:val="en-US" w:eastAsia="zh-CN" w:bidi="ar"/>
              </w:rPr>
              <w:t>m，N=5.5kW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，倾角14°，有轴螺旋，工频控制</w:t>
            </w:r>
          </w:p>
        </w:tc>
        <w:tc>
          <w:tcPr>
            <w:tcW w:w="702" w:type="dxa"/>
            <w:vAlign w:val="center"/>
          </w:tcPr>
          <w:p w14:paraId="2FAA31A1">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套</w:t>
            </w:r>
          </w:p>
        </w:tc>
        <w:tc>
          <w:tcPr>
            <w:tcW w:w="627" w:type="dxa"/>
            <w:vAlign w:val="center"/>
          </w:tcPr>
          <w:p w14:paraId="2D74DF72">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681" w:type="dxa"/>
            <w:vAlign w:val="center"/>
          </w:tcPr>
          <w:p w14:paraId="44ACE3E7">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1个入口，1个出口</w:t>
            </w:r>
          </w:p>
        </w:tc>
      </w:tr>
      <w:tr w14:paraId="5E4C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1D371D10">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bidi="ar"/>
              </w:rPr>
              <w:t>6</w:t>
            </w:r>
          </w:p>
        </w:tc>
        <w:tc>
          <w:tcPr>
            <w:tcW w:w="1525" w:type="dxa"/>
            <w:vAlign w:val="center"/>
          </w:tcPr>
          <w:p w14:paraId="374EA7C9">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料仓应急螺旋</w:t>
            </w:r>
          </w:p>
        </w:tc>
        <w:tc>
          <w:tcPr>
            <w:tcW w:w="3362" w:type="dxa"/>
            <w:vAlign w:val="center"/>
          </w:tcPr>
          <w:p w14:paraId="6706A6CB">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lang w:val="en-US"/>
              </w:rPr>
            </w:pPr>
            <w:r>
              <w:rPr>
                <w:rFonts w:hint="eastAsia" w:ascii="宋体" w:hAnsi="宋体" w:eastAsia="宋体" w:cs="宋体"/>
                <w:color w:val="auto"/>
                <w:kern w:val="0"/>
                <w:sz w:val="21"/>
                <w:szCs w:val="21"/>
                <w:lang w:val="en-US" w:eastAsia="zh-CN" w:bidi="ar"/>
              </w:rPr>
              <w:t>输送量10m³/h；</w:t>
            </w:r>
            <w:r>
              <w:rPr>
                <w:rFonts w:hint="eastAsia" w:ascii="宋体" w:hAnsi="宋体" w:eastAsia="宋体" w:cs="宋体"/>
                <w:color w:val="auto"/>
                <w:kern w:val="0"/>
                <w:sz w:val="21"/>
                <w:szCs w:val="21"/>
                <w:highlight w:val="none"/>
                <w:lang w:val="en-US" w:eastAsia="zh-CN" w:bidi="ar"/>
              </w:rPr>
              <w:t>暂定长度</w:t>
            </w:r>
            <w:r>
              <w:rPr>
                <w:rFonts w:hint="eastAsia"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m</w:t>
            </w:r>
            <w:r>
              <w:rPr>
                <w:rFonts w:hint="eastAsia" w:ascii="宋体" w:hAnsi="宋体" w:eastAsia="宋体" w:cs="宋体"/>
                <w:color w:val="auto"/>
                <w:kern w:val="0"/>
                <w:sz w:val="21"/>
                <w:szCs w:val="21"/>
                <w:lang w:val="en-US" w:eastAsia="zh-CN" w:bidi="ar"/>
              </w:rPr>
              <w:t>，N=5</w:t>
            </w:r>
            <w:r>
              <w:rPr>
                <w:rFonts w:hint="eastAsia"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，水平安装，正反转，无轴螺旋，工频控制</w:t>
            </w:r>
          </w:p>
        </w:tc>
        <w:tc>
          <w:tcPr>
            <w:tcW w:w="702" w:type="dxa"/>
            <w:vAlign w:val="center"/>
          </w:tcPr>
          <w:p w14:paraId="51352F2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套</w:t>
            </w:r>
          </w:p>
        </w:tc>
        <w:tc>
          <w:tcPr>
            <w:tcW w:w="627" w:type="dxa"/>
            <w:vAlign w:val="center"/>
          </w:tcPr>
          <w:p w14:paraId="1379F934">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1681" w:type="dxa"/>
            <w:vAlign w:val="center"/>
          </w:tcPr>
          <w:p w14:paraId="03A27113">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2个入口，2个出口配置2套插板阀</w:t>
            </w:r>
          </w:p>
        </w:tc>
      </w:tr>
      <w:tr w14:paraId="440C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22" w:type="dxa"/>
            <w:vAlign w:val="center"/>
          </w:tcPr>
          <w:p w14:paraId="57C1C33B">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bidi="ar"/>
              </w:rPr>
              <w:t>7</w:t>
            </w:r>
          </w:p>
        </w:tc>
        <w:tc>
          <w:tcPr>
            <w:tcW w:w="1525" w:type="dxa"/>
            <w:vAlign w:val="center"/>
          </w:tcPr>
          <w:p w14:paraId="058BD1F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出料衔接螺旋</w:t>
            </w:r>
          </w:p>
        </w:tc>
        <w:tc>
          <w:tcPr>
            <w:tcW w:w="3362" w:type="dxa"/>
            <w:vAlign w:val="center"/>
          </w:tcPr>
          <w:p w14:paraId="50456AF2">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输送量30m³/h；暂定长度</w:t>
            </w:r>
            <w:r>
              <w:rPr>
                <w:rFonts w:hint="eastAsia"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m，N=11kW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，水平安装</w:t>
            </w:r>
            <w:r>
              <w:rPr>
                <w:rFonts w:hint="eastAsia" w:cs="宋体"/>
                <w:szCs w:val="21"/>
                <w:lang w:eastAsia="zh-CN"/>
              </w:rPr>
              <w:t>，</w:t>
            </w:r>
            <w:r>
              <w:rPr>
                <w:rFonts w:hint="eastAsia" w:cs="宋体"/>
                <w:color w:val="auto"/>
                <w:kern w:val="0"/>
                <w:sz w:val="21"/>
                <w:szCs w:val="21"/>
                <w:lang w:val="en-US" w:eastAsia="zh-CN" w:bidi="ar"/>
              </w:rPr>
              <w:t>无轴螺旋，变频控制，</w:t>
            </w:r>
          </w:p>
        </w:tc>
        <w:tc>
          <w:tcPr>
            <w:tcW w:w="702" w:type="dxa"/>
            <w:vAlign w:val="center"/>
          </w:tcPr>
          <w:p w14:paraId="34B0ED29">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台</w:t>
            </w:r>
          </w:p>
        </w:tc>
        <w:tc>
          <w:tcPr>
            <w:tcW w:w="627" w:type="dxa"/>
            <w:vAlign w:val="center"/>
          </w:tcPr>
          <w:p w14:paraId="03E74C8D">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2</w:t>
            </w:r>
          </w:p>
        </w:tc>
        <w:tc>
          <w:tcPr>
            <w:tcW w:w="1681" w:type="dxa"/>
            <w:vAlign w:val="center"/>
          </w:tcPr>
          <w:p w14:paraId="4423A8D8">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单台2个入口，2个出口，2个出口配置2个插板阀，2台共4套插板阀</w:t>
            </w:r>
          </w:p>
        </w:tc>
      </w:tr>
      <w:tr w14:paraId="56EC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22" w:type="dxa"/>
            <w:vAlign w:val="center"/>
          </w:tcPr>
          <w:p w14:paraId="285DE63A">
            <w:pPr>
              <w:keepNext w:val="0"/>
              <w:keepLines w:val="0"/>
              <w:widowControl/>
              <w:suppressLineNumbers w:val="0"/>
              <w:wordWrap/>
              <w:spacing w:before="0" w:beforeAutospacing="0" w:after="0" w:afterAutospacing="0" w:line="240" w:lineRule="auto"/>
              <w:ind w:left="0" w:right="0"/>
              <w:jc w:val="center"/>
              <w:textAlignment w:val="center"/>
              <w:rPr>
                <w:rFonts w:hint="eastAsia" w:ascii="宋体" w:hAnsi="宋体" w:cs="宋体"/>
                <w:color w:val="auto"/>
                <w:kern w:val="0"/>
                <w:sz w:val="21"/>
                <w:szCs w:val="21"/>
              </w:rPr>
            </w:pPr>
            <w:r>
              <w:rPr>
                <w:rFonts w:hint="eastAsia" w:cs="宋体"/>
                <w:color w:val="auto"/>
                <w:kern w:val="0"/>
                <w:sz w:val="21"/>
                <w:szCs w:val="21"/>
                <w:lang w:val="en-US" w:eastAsia="zh-CN" w:bidi="ar"/>
              </w:rPr>
              <w:t>8</w:t>
            </w:r>
          </w:p>
        </w:tc>
        <w:tc>
          <w:tcPr>
            <w:tcW w:w="1525" w:type="dxa"/>
            <w:vAlign w:val="center"/>
          </w:tcPr>
          <w:p w14:paraId="2AEF968A">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sz w:val="21"/>
                <w:szCs w:val="21"/>
              </w:rPr>
            </w:pPr>
            <w:r>
              <w:rPr>
                <w:rFonts w:hint="eastAsia" w:ascii="宋体" w:hAnsi="宋体" w:eastAsia="宋体" w:cs="宋体"/>
                <w:color w:val="auto"/>
                <w:kern w:val="0"/>
                <w:sz w:val="21"/>
                <w:szCs w:val="21"/>
                <w:lang w:val="en-US" w:eastAsia="zh-CN" w:bidi="ar"/>
              </w:rPr>
              <w:t>外接螺旋</w:t>
            </w:r>
          </w:p>
        </w:tc>
        <w:tc>
          <w:tcPr>
            <w:tcW w:w="3362" w:type="dxa"/>
            <w:vAlign w:val="center"/>
          </w:tcPr>
          <w:p w14:paraId="6663C6B8">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输送量</w:t>
            </w:r>
            <w:r>
              <w:rPr>
                <w:rFonts w:hint="eastAsia"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0m³/h；</w:t>
            </w:r>
            <w:r>
              <w:rPr>
                <w:rFonts w:hint="eastAsia" w:cs="宋体"/>
                <w:color w:val="auto"/>
                <w:kern w:val="0"/>
                <w:sz w:val="21"/>
                <w:szCs w:val="21"/>
                <w:lang w:val="en-US" w:eastAsia="zh-CN" w:bidi="ar"/>
              </w:rPr>
              <w:t>暂定</w:t>
            </w:r>
            <w:r>
              <w:rPr>
                <w:rFonts w:hint="eastAsia" w:ascii="宋体" w:hAnsi="宋体" w:eastAsia="宋体" w:cs="宋体"/>
                <w:color w:val="auto"/>
                <w:kern w:val="0"/>
                <w:sz w:val="21"/>
                <w:szCs w:val="21"/>
                <w:lang w:val="en-US" w:eastAsia="zh-CN" w:bidi="ar"/>
              </w:rPr>
              <w:t>长度8m；N=11kW</w:t>
            </w:r>
            <w:r>
              <w:rPr>
                <w:rFonts w:hint="eastAsia" w:cs="宋体"/>
                <w:color w:val="auto"/>
                <w:kern w:val="0"/>
                <w:sz w:val="21"/>
                <w:szCs w:val="21"/>
                <w:lang w:val="en-US" w:eastAsia="zh-CN" w:bidi="ar"/>
              </w:rPr>
              <w:t>，材质：</w:t>
            </w:r>
            <w:r>
              <w:rPr>
                <w:rFonts w:hint="eastAsia" w:ascii="宋体" w:hAnsi="宋体" w:eastAsia="宋体" w:cs="宋体"/>
                <w:color w:val="auto"/>
                <w:kern w:val="0"/>
                <w:sz w:val="21"/>
                <w:szCs w:val="21"/>
                <w:lang w:val="en-US" w:eastAsia="zh-CN" w:bidi="ar"/>
              </w:rPr>
              <w:t>不锈钢304</w:t>
            </w:r>
            <w:r>
              <w:rPr>
                <w:rFonts w:hint="eastAsia" w:cs="宋体"/>
                <w:color w:val="auto"/>
                <w:kern w:val="0"/>
                <w:sz w:val="21"/>
                <w:szCs w:val="21"/>
                <w:lang w:val="en-US" w:eastAsia="zh-CN" w:bidi="ar"/>
              </w:rPr>
              <w:t>，水平安装</w:t>
            </w:r>
            <w:r>
              <w:rPr>
                <w:rFonts w:hint="eastAsia" w:cs="宋体"/>
                <w:szCs w:val="21"/>
                <w:lang w:eastAsia="zh-CN"/>
              </w:rPr>
              <w:t>，</w:t>
            </w:r>
            <w:r>
              <w:rPr>
                <w:rFonts w:hint="eastAsia" w:cs="宋体"/>
                <w:color w:val="auto"/>
                <w:kern w:val="0"/>
                <w:sz w:val="21"/>
                <w:szCs w:val="21"/>
                <w:lang w:val="en-US" w:eastAsia="zh-CN" w:bidi="ar"/>
              </w:rPr>
              <w:t>无轴螺旋，工频控制</w:t>
            </w:r>
          </w:p>
        </w:tc>
        <w:tc>
          <w:tcPr>
            <w:tcW w:w="702" w:type="dxa"/>
            <w:vAlign w:val="center"/>
          </w:tcPr>
          <w:p w14:paraId="3B334436">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bidi="ar"/>
              </w:rPr>
              <w:t>台</w:t>
            </w:r>
          </w:p>
        </w:tc>
        <w:tc>
          <w:tcPr>
            <w:tcW w:w="627" w:type="dxa"/>
            <w:vAlign w:val="center"/>
          </w:tcPr>
          <w:p w14:paraId="28A0699E">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cs="宋体"/>
                <w:color w:val="auto"/>
                <w:kern w:val="0"/>
                <w:sz w:val="21"/>
                <w:szCs w:val="21"/>
              </w:rPr>
            </w:pPr>
            <w:r>
              <w:rPr>
                <w:rFonts w:hint="eastAsia" w:cs="宋体"/>
                <w:color w:val="auto"/>
                <w:kern w:val="0"/>
                <w:sz w:val="21"/>
                <w:szCs w:val="21"/>
                <w:lang w:val="en-US" w:eastAsia="zh-CN" w:bidi="ar"/>
              </w:rPr>
              <w:t>2</w:t>
            </w:r>
          </w:p>
        </w:tc>
        <w:tc>
          <w:tcPr>
            <w:tcW w:w="1681" w:type="dxa"/>
            <w:vAlign w:val="center"/>
          </w:tcPr>
          <w:p w14:paraId="7709F87F">
            <w:pPr>
              <w:keepNext w:val="0"/>
              <w:keepLines w:val="0"/>
              <w:widowControl/>
              <w:suppressLineNumbers w:val="0"/>
              <w:wordWrap/>
              <w:spacing w:before="0" w:beforeAutospacing="0" w:after="0" w:afterAutospacing="0" w:line="240" w:lineRule="auto"/>
              <w:ind w:left="0" w:right="0"/>
              <w:jc w:val="center"/>
              <w:textAlignment w:val="center"/>
              <w:rPr>
                <w:rFonts w:hint="default" w:ascii="宋体" w:hAnsi="宋体" w:eastAsia="宋体" w:cs="宋体"/>
                <w:color w:val="auto"/>
                <w:kern w:val="0"/>
                <w:sz w:val="21"/>
                <w:szCs w:val="21"/>
                <w:lang w:val="en-US" w:eastAsia="zh-CN" w:bidi="ar"/>
              </w:rPr>
            </w:pPr>
            <w:r>
              <w:rPr>
                <w:rFonts w:hint="eastAsia" w:cs="宋体"/>
                <w:color w:val="auto"/>
                <w:kern w:val="0"/>
                <w:sz w:val="21"/>
                <w:szCs w:val="21"/>
                <w:lang w:val="en-US" w:eastAsia="zh-CN" w:bidi="ar"/>
              </w:rPr>
              <w:t>1个出口配置1个插板阀，2台共2套插板阀</w:t>
            </w:r>
          </w:p>
        </w:tc>
      </w:tr>
      <w:tr w14:paraId="0BB9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CD999B4">
            <w:pPr>
              <w:keepNext w:val="0"/>
              <w:keepLines w:val="0"/>
              <w:suppressLineNumbers w:val="0"/>
              <w:adjustRightInd w:val="0"/>
              <w:snapToGrid w:val="0"/>
              <w:spacing w:before="0" w:beforeAutospacing="0" w:after="0" w:afterAutospacing="0" w:line="360" w:lineRule="auto"/>
              <w:ind w:left="0" w:leftChars="0" w:right="0" w:rightChars="0"/>
              <w:rPr>
                <w:rFonts w:hint="default" w:ascii="宋体" w:hAnsi="宋体" w:cs="宋体"/>
                <w:color w:val="auto"/>
                <w:kern w:val="0"/>
                <w:sz w:val="21"/>
                <w:szCs w:val="21"/>
              </w:rPr>
            </w:pPr>
            <w:r>
              <w:rPr>
                <w:rFonts w:hint="eastAsia" w:ascii="宋体" w:hAnsi="宋体" w:eastAsia="宋体" w:cs="宋体"/>
                <w:color w:val="auto"/>
                <w:kern w:val="0"/>
                <w:sz w:val="21"/>
                <w:szCs w:val="21"/>
                <w:lang w:val="en-US" w:eastAsia="zh-CN"/>
              </w:rPr>
              <w:t>注</w:t>
            </w:r>
          </w:p>
        </w:tc>
        <w:tc>
          <w:tcPr>
            <w:tcW w:w="7897" w:type="dxa"/>
            <w:gridSpan w:val="5"/>
            <w:vAlign w:val="center"/>
          </w:tcPr>
          <w:p w14:paraId="4ABD95BE">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含安装所需的紧固件（预埋地脚螺栓、螺母、垫圈等）及备品备件等</w:t>
            </w:r>
            <w:r>
              <w:rPr>
                <w:rFonts w:hint="eastAsia" w:ascii="宋体" w:hAnsi="宋体" w:eastAsia="宋体" w:cs="宋体"/>
                <w:color w:val="auto"/>
                <w:kern w:val="0"/>
                <w:sz w:val="21"/>
                <w:szCs w:val="21"/>
                <w:lang w:eastAsia="zh-CN"/>
              </w:rPr>
              <w:t>；</w:t>
            </w:r>
          </w:p>
          <w:p w14:paraId="0CE581D5">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含设备安装详图等相关资料</w:t>
            </w:r>
            <w:r>
              <w:rPr>
                <w:rFonts w:hint="eastAsia" w:ascii="宋体" w:hAnsi="宋体" w:eastAsia="宋体" w:cs="宋体"/>
                <w:color w:val="auto"/>
                <w:kern w:val="0"/>
                <w:sz w:val="21"/>
                <w:szCs w:val="21"/>
                <w:lang w:eastAsia="zh-CN"/>
              </w:rPr>
              <w:t>；</w:t>
            </w:r>
          </w:p>
          <w:p w14:paraId="04F44F06">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设备</w:t>
            </w:r>
            <w:r>
              <w:rPr>
                <w:rFonts w:hint="eastAsia" w:ascii="宋体" w:hAnsi="宋体" w:eastAsia="宋体" w:cs="宋体"/>
                <w:color w:val="auto"/>
                <w:kern w:val="0"/>
                <w:sz w:val="21"/>
                <w:szCs w:val="21"/>
                <w:lang w:val="en-US" w:eastAsia="zh-CN"/>
              </w:rPr>
              <w:t>调试、试运行期间用油</w:t>
            </w:r>
            <w:r>
              <w:rPr>
                <w:rFonts w:hint="eastAsia" w:ascii="宋体" w:hAnsi="宋体" w:eastAsia="宋体" w:cs="宋体"/>
                <w:color w:val="auto"/>
                <w:kern w:val="0"/>
                <w:sz w:val="21"/>
                <w:szCs w:val="21"/>
              </w:rPr>
              <w:t>需注满</w:t>
            </w:r>
            <w:r>
              <w:rPr>
                <w:rFonts w:hint="eastAsia" w:ascii="宋体" w:hAnsi="宋体" w:eastAsia="宋体" w:cs="宋体"/>
                <w:color w:val="auto"/>
                <w:kern w:val="0"/>
                <w:sz w:val="21"/>
                <w:szCs w:val="21"/>
                <w:lang w:eastAsia="zh-CN"/>
              </w:rPr>
              <w:t>；</w:t>
            </w:r>
          </w:p>
          <w:p w14:paraId="11402B07">
            <w:pPr>
              <w:keepNext w:val="0"/>
              <w:keepLines w:val="0"/>
              <w:suppressLineNumbers w:val="0"/>
              <w:adjustRightInd w:val="0"/>
              <w:snapToGrid w:val="0"/>
              <w:spacing w:before="0" w:beforeAutospacing="0" w:after="0" w:afterAutospacing="0" w:line="360" w:lineRule="auto"/>
              <w:ind w:left="0" w:leftChars="0" w:right="0" w:firstLineChars="0"/>
              <w:rPr>
                <w:rFonts w:hint="eastAsia" w:ascii="宋体" w:hAnsi="宋体" w:eastAsia="宋体" w:cs="宋体"/>
                <w:sz w:val="21"/>
                <w:szCs w:val="21"/>
                <w:lang w:eastAsia="zh-CN"/>
              </w:rPr>
            </w:pPr>
            <w:r>
              <w:rPr>
                <w:rFonts w:hint="eastAsia" w:ascii="宋体" w:hAnsi="宋体" w:eastAsia="宋体" w:cs="宋体"/>
                <w:color w:val="auto"/>
                <w:kern w:val="0"/>
                <w:sz w:val="21"/>
                <w:szCs w:val="21"/>
                <w:lang w:val="en-US" w:eastAsia="zh-CN"/>
              </w:rPr>
              <w:t>以上设备长度及功率为参考规格，最终尺寸以确认图纸为准；</w:t>
            </w:r>
          </w:p>
          <w:p w14:paraId="00A6B852">
            <w:pPr>
              <w:keepNext w:val="0"/>
              <w:keepLines w:val="0"/>
              <w:suppressLineNumbers w:val="0"/>
              <w:adjustRightInd w:val="0"/>
              <w:snapToGrid w:val="0"/>
              <w:spacing w:before="0" w:beforeAutospacing="0" w:after="0" w:afterAutospacing="0" w:line="360" w:lineRule="auto"/>
              <w:ind w:left="0" w:leftChars="0" w:right="0" w:right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详见技术参数要求。</w:t>
            </w:r>
          </w:p>
        </w:tc>
      </w:tr>
    </w:tbl>
    <w:p w14:paraId="3F66422B">
      <w:pPr>
        <w:widowControl/>
        <w:numPr>
          <w:ilvl w:val="0"/>
          <w:numId w:val="0"/>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备注：</w:t>
      </w:r>
    </w:p>
    <w:p w14:paraId="70078752">
      <w:pPr>
        <w:widowControl/>
        <w:numPr>
          <w:ilvl w:val="0"/>
          <w:numId w:val="0"/>
        </w:numPr>
        <w:adjustRightInd/>
        <w:snapToGrid/>
        <w:spacing w:before="0" w:beforeLines="-2147483648" w:line="360" w:lineRule="auto"/>
        <w:ind w:firstLine="0" w:firstLineChars="0"/>
        <w:jc w:val="left"/>
        <w:outlineLvl w:val="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投标人可自行选择投标设备、材料，但所投设备、材料的技术参数不得低于文件中供参考的技术要求和档次。</w:t>
      </w:r>
    </w:p>
    <w:p w14:paraId="09D8B461">
      <w:pPr>
        <w:widowControl/>
        <w:numPr>
          <w:ilvl w:val="0"/>
          <w:numId w:val="0"/>
        </w:numPr>
        <w:adjustRightInd/>
        <w:snapToGrid/>
        <w:spacing w:line="360" w:lineRule="auto"/>
        <w:ind w:firstLine="0" w:firstLineChars="0"/>
        <w:jc w:val="left"/>
        <w:outlineLvl w:val="1"/>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t xml:space="preserve">以上设备尺寸（外形尺寸、出料口尺寸、入料口尺寸等）及图纸须在下单生产前提交我司技术确认。 </w:t>
      </w:r>
    </w:p>
    <w:p w14:paraId="4C7D078C">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t>设备铭牌按我司要求制作标示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43144841">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6B918629">
      <w:pPr>
        <w:widowControl/>
        <w:numPr>
          <w:ilvl w:val="0"/>
          <w:numId w:val="3"/>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详细技术参数要求</w:t>
      </w:r>
    </w:p>
    <w:p w14:paraId="6855EC78">
      <w:pPr>
        <w:adjustRightInd w:val="0"/>
        <w:snapToGrid w:val="0"/>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1</w:t>
      </w:r>
      <w:r>
        <w:rPr>
          <w:rFonts w:ascii="Times" w:hAnsi="Times" w:cs="宋体"/>
          <w:b/>
          <w:bCs/>
          <w:color w:val="000000" w:themeColor="text1"/>
          <w:szCs w:val="21"/>
          <w14:textFill>
            <w14:solidFill>
              <w14:schemeClr w14:val="tx1"/>
            </w14:solidFill>
          </w14:textFill>
        </w:rPr>
        <w:t>.</w:t>
      </w:r>
      <w:r>
        <w:rPr>
          <w:rFonts w:hint="eastAsia" w:ascii="Times" w:hAnsi="Times" w:cs="宋体"/>
          <w:b/>
          <w:bCs/>
          <w:color w:val="000000" w:themeColor="text1"/>
          <w:szCs w:val="21"/>
          <w14:textFill>
            <w14:solidFill>
              <w14:schemeClr w14:val="tx1"/>
            </w14:solidFill>
          </w14:textFill>
        </w:rPr>
        <w:t>参数要求</w:t>
      </w:r>
    </w:p>
    <w:p w14:paraId="5074ED6D">
      <w:pPr>
        <w:adjustRightInd w:val="0"/>
        <w:snapToGrid w:val="0"/>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ascii="Times" w:hAnsi="Times" w:cs="宋体"/>
          <w:b/>
          <w:bCs/>
          <w:color w:val="000000" w:themeColor="text1"/>
          <w:szCs w:val="21"/>
          <w14:textFill>
            <w14:solidFill>
              <w14:schemeClr w14:val="tx1"/>
            </w14:solidFill>
          </w14:textFill>
        </w:rPr>
        <w:t>1</w:t>
      </w:r>
      <w:r>
        <w:rPr>
          <w:rFonts w:hint="eastAsia" w:ascii="Times" w:hAnsi="Times" w:cs="宋体"/>
          <w:color w:val="000000" w:themeColor="text1"/>
          <w:szCs w:val="21"/>
          <w14:textFill>
            <w14:solidFill>
              <w14:schemeClr w14:val="tx1"/>
            </w14:solidFill>
          </w14:textFill>
        </w:rPr>
        <w:t>）</w:t>
      </w:r>
      <w:r>
        <w:rPr>
          <w:rFonts w:hint="eastAsia" w:ascii="Times" w:hAnsi="Times" w:cs="宋体"/>
          <w:b/>
          <w:bCs/>
          <w:color w:val="000000" w:themeColor="text1"/>
          <w:szCs w:val="21"/>
          <w14:textFill>
            <w14:solidFill>
              <w14:schemeClr w14:val="tx1"/>
            </w14:solidFill>
          </w14:textFill>
        </w:rPr>
        <w:t>螺旋</w:t>
      </w:r>
      <w:r>
        <w:rPr>
          <w:rFonts w:hint="eastAsia" w:ascii="Times" w:hAnsi="Times" w:cs="宋体"/>
          <w:b/>
          <w:bCs/>
          <w:color w:val="000000" w:themeColor="text1"/>
          <w:szCs w:val="21"/>
          <w:lang w:val="en-US" w:eastAsia="zh-CN"/>
          <w14:textFill>
            <w14:solidFill>
              <w14:schemeClr w14:val="tx1"/>
            </w14:solidFill>
          </w14:textFill>
        </w:rPr>
        <w:t>输送机</w:t>
      </w:r>
      <w:r>
        <w:rPr>
          <w:rFonts w:hint="eastAsia" w:ascii="Times" w:hAnsi="Times" w:cs="宋体"/>
          <w:b/>
          <w:bCs/>
          <w:color w:val="000000" w:themeColor="text1"/>
          <w:szCs w:val="21"/>
          <w14:textFill>
            <w14:solidFill>
              <w14:schemeClr w14:val="tx1"/>
            </w14:solidFill>
          </w14:textFill>
        </w:rPr>
        <w:t>基本参数：</w:t>
      </w:r>
    </w:p>
    <w:p w14:paraId="6B6682B1">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w:t>
      </w:r>
      <w:r>
        <w:rPr>
          <w:rFonts w:hint="eastAsia" w:ascii="Times" w:hAnsi="Times" w:cs="宋体"/>
          <w:color w:val="000000" w:themeColor="text1"/>
          <w:szCs w:val="21"/>
          <w14:textFill>
            <w14:solidFill>
              <w14:schemeClr w14:val="tx1"/>
            </w14:solidFill>
          </w14:textFill>
        </w:rPr>
        <w:t>）输送含</w:t>
      </w:r>
      <w:r>
        <w:rPr>
          <w:rFonts w:hint="eastAsia" w:ascii="Times" w:hAnsi="Times" w:cs="宋体"/>
          <w:color w:val="auto"/>
          <w:szCs w:val="21"/>
        </w:rPr>
        <w:t>水率为</w:t>
      </w:r>
      <w:r>
        <w:rPr>
          <w:rFonts w:ascii="Times" w:hAnsi="Times" w:cs="宋体"/>
          <w:color w:val="auto"/>
          <w:szCs w:val="21"/>
        </w:rPr>
        <w:t>65%</w:t>
      </w:r>
      <w:r>
        <w:rPr>
          <w:rFonts w:hint="eastAsia" w:ascii="Times" w:hAnsi="Times" w:cs="宋体"/>
          <w:color w:val="auto"/>
          <w:szCs w:val="21"/>
        </w:rPr>
        <w:t>以</w:t>
      </w:r>
      <w:r>
        <w:rPr>
          <w:rFonts w:hint="eastAsia" w:ascii="Times" w:hAnsi="Times" w:cs="宋体"/>
          <w:color w:val="000000" w:themeColor="text1"/>
          <w:szCs w:val="21"/>
          <w14:textFill>
            <w14:solidFill>
              <w14:schemeClr w14:val="tx1"/>
            </w14:solidFill>
          </w14:textFill>
        </w:rPr>
        <w:t>下的脱水泥饼；</w:t>
      </w:r>
    </w:p>
    <w:p w14:paraId="338798F2">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1.2</w:t>
      </w:r>
      <w:r>
        <w:rPr>
          <w:rFonts w:hint="eastAsia" w:ascii="Times" w:hAnsi="Times" w:cs="宋体"/>
          <w:color w:val="000000" w:themeColor="text1"/>
          <w:szCs w:val="21"/>
          <w14:textFill>
            <w14:solidFill>
              <w14:schemeClr w14:val="tx1"/>
            </w14:solidFill>
          </w14:textFill>
        </w:rPr>
        <w:t>）结构:带盖板全密封、设有排水口；</w:t>
      </w:r>
    </w:p>
    <w:p w14:paraId="672C4D9A">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1.3</w:t>
      </w:r>
      <w:r>
        <w:rPr>
          <w:rFonts w:hint="eastAsia" w:ascii="Times" w:hAnsi="Times" w:cs="宋体"/>
          <w:color w:val="000000" w:themeColor="text1"/>
          <w:szCs w:val="21"/>
          <w14:textFill>
            <w14:solidFill>
              <w14:schemeClr w14:val="tx1"/>
            </w14:solidFill>
          </w14:textFill>
        </w:rPr>
        <w:t>）驱动方式:拉螺旋；</w:t>
      </w:r>
    </w:p>
    <w:p w14:paraId="3256C725">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1.4</w:t>
      </w:r>
      <w:r>
        <w:rPr>
          <w:rFonts w:hint="eastAsia" w:ascii="Times" w:hAnsi="Times" w:cs="宋体"/>
          <w:color w:val="000000" w:themeColor="text1"/>
          <w:szCs w:val="21"/>
          <w14:textFill>
            <w14:solidFill>
              <w14:schemeClr w14:val="tx1"/>
            </w14:solidFill>
          </w14:textFill>
        </w:rPr>
        <w:t>）驱动电机: 交流鼠笼感应电动机，其设计、制造符合GB标准。防护等级:IP55，绝缘等级:F级。与其联结的负荷不得超过电机铭牌上所示功率；</w:t>
      </w:r>
    </w:p>
    <w:p w14:paraId="5070265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1.5</w:t>
      </w:r>
      <w:r>
        <w:rPr>
          <w:rFonts w:hint="eastAsia" w:ascii="Times" w:hAnsi="Times" w:cs="宋体"/>
          <w:color w:val="000000" w:themeColor="text1"/>
          <w:szCs w:val="21"/>
          <w14:textFill>
            <w14:solidFill>
              <w14:schemeClr w14:val="tx1"/>
            </w14:solidFill>
          </w14:textFill>
        </w:rPr>
        <w:t>）输送量:与系统配套；</w:t>
      </w:r>
    </w:p>
    <w:p w14:paraId="7B269832">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1.6</w:t>
      </w:r>
      <w:r>
        <w:rPr>
          <w:rFonts w:hint="eastAsia" w:ascii="Times" w:hAnsi="Times" w:cs="宋体"/>
          <w:color w:val="000000" w:themeColor="text1"/>
          <w:szCs w:val="21"/>
          <w14:textFill>
            <w14:solidFill>
              <w14:schemeClr w14:val="tx1"/>
            </w14:solidFill>
          </w14:textFill>
        </w:rPr>
        <w:t>）长度: 长度符合实际使用需求，</w:t>
      </w:r>
      <w:r>
        <w:rPr>
          <w:rFonts w:hint="eastAsia" w:ascii="Times" w:hAnsi="Times" w:cs="宋体"/>
          <w:color w:val="000000" w:themeColor="text1"/>
          <w:szCs w:val="21"/>
          <w:lang w:val="en-US" w:eastAsia="zh-CN"/>
          <w14:textFill>
            <w14:solidFill>
              <w14:schemeClr w14:val="tx1"/>
            </w14:solidFill>
          </w14:textFill>
        </w:rPr>
        <w:t>以确认图为准</w:t>
      </w:r>
      <w:r>
        <w:rPr>
          <w:rFonts w:hint="eastAsia" w:ascii="Times" w:hAnsi="Times" w:cs="宋体"/>
          <w:color w:val="000000" w:themeColor="text1"/>
          <w:szCs w:val="21"/>
          <w14:textFill>
            <w14:solidFill>
              <w14:schemeClr w14:val="tx1"/>
            </w14:solidFill>
          </w14:textFill>
        </w:rPr>
        <w:t>；</w:t>
      </w:r>
    </w:p>
    <w:p w14:paraId="07D324E6">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1.7</w:t>
      </w:r>
      <w:r>
        <w:rPr>
          <w:rFonts w:hint="eastAsia" w:ascii="Times" w:hAnsi="Times" w:cs="宋体"/>
          <w:color w:val="000000" w:themeColor="text1"/>
          <w:szCs w:val="21"/>
          <w14:textFill>
            <w14:solidFill>
              <w14:schemeClr w14:val="tx1"/>
            </w14:solidFill>
          </w14:textFill>
        </w:rPr>
        <w:t>）材质: 螺旋体材质采用SUS304，</w:t>
      </w:r>
      <w:r>
        <w:rPr>
          <w:rFonts w:hint="eastAsia" w:ascii="Times" w:hAnsi="Times" w:cs="宋体"/>
          <w:color w:val="000000" w:themeColor="text1"/>
          <w:szCs w:val="21"/>
          <w:lang w:val="en-US" w:eastAsia="zh-CN"/>
          <w14:textFill>
            <w14:solidFill>
              <w14:schemeClr w14:val="tx1"/>
            </w14:solidFill>
          </w14:textFill>
        </w:rPr>
        <w:t>有轴</w:t>
      </w:r>
      <w:r>
        <w:rPr>
          <w:rFonts w:hint="eastAsia" w:ascii="Times" w:hAnsi="Times" w:cs="宋体"/>
          <w:color w:val="000000" w:themeColor="text1"/>
          <w:szCs w:val="21"/>
          <w14:textFill>
            <w14:solidFill>
              <w14:schemeClr w14:val="tx1"/>
            </w14:solidFill>
          </w14:textFill>
        </w:rPr>
        <w:t>螺旋叶片厚度≥1</w:t>
      </w:r>
      <w:r>
        <w:rPr>
          <w:rFonts w:ascii="Times" w:hAnsi="Times" w:cs="宋体"/>
          <w:color w:val="000000" w:themeColor="text1"/>
          <w:szCs w:val="21"/>
          <w14:textFill>
            <w14:solidFill>
              <w14:schemeClr w14:val="tx1"/>
            </w14:solidFill>
          </w14:textFill>
        </w:rPr>
        <w:t>2</w:t>
      </w:r>
      <w:r>
        <w:rPr>
          <w:rFonts w:hint="eastAsia" w:ascii="Times" w:hAnsi="Times" w:cs="宋体"/>
          <w:color w:val="000000" w:themeColor="text1"/>
          <w:szCs w:val="21"/>
          <w14:textFill>
            <w14:solidFill>
              <w14:schemeClr w14:val="tx1"/>
            </w14:solidFill>
          </w14:textFill>
        </w:rPr>
        <w:t>mm；</w:t>
      </w:r>
      <w:r>
        <w:rPr>
          <w:rFonts w:hint="eastAsia" w:ascii="Times" w:hAnsi="Times" w:cs="宋体"/>
          <w:color w:val="000000" w:themeColor="text1"/>
          <w:szCs w:val="21"/>
          <w:lang w:val="en-US" w:eastAsia="zh-CN"/>
          <w14:textFill>
            <w14:solidFill>
              <w14:schemeClr w14:val="tx1"/>
            </w14:solidFill>
          </w14:textFill>
        </w:rPr>
        <w:t>无轴</w:t>
      </w:r>
      <w:r>
        <w:rPr>
          <w:rFonts w:hint="eastAsia" w:ascii="Times" w:hAnsi="Times" w:cs="宋体"/>
          <w:color w:val="000000" w:themeColor="text1"/>
          <w:szCs w:val="21"/>
          <w14:textFill>
            <w14:solidFill>
              <w14:schemeClr w14:val="tx1"/>
            </w14:solidFill>
          </w14:textFill>
        </w:rPr>
        <w:t>螺旋叶片厚度≥</w:t>
      </w:r>
      <w:r>
        <w:rPr>
          <w:rFonts w:hint="eastAsia" w:ascii="Times" w:hAnsi="Times" w:cs="宋体"/>
          <w:color w:val="000000" w:themeColor="text1"/>
          <w:szCs w:val="21"/>
          <w:lang w:val="en-US" w:eastAsia="zh-CN"/>
          <w14:textFill>
            <w14:solidFill>
              <w14:schemeClr w14:val="tx1"/>
            </w14:solidFill>
          </w14:textFill>
        </w:rPr>
        <w:t>20</w:t>
      </w:r>
      <w:r>
        <w:rPr>
          <w:rFonts w:hint="eastAsia" w:ascii="Times" w:hAnsi="Times" w:cs="宋体"/>
          <w:color w:val="000000" w:themeColor="text1"/>
          <w:szCs w:val="21"/>
          <w14:textFill>
            <w14:solidFill>
              <w14:schemeClr w14:val="tx1"/>
            </w14:solidFill>
          </w14:textFill>
        </w:rPr>
        <w:t>mm；与物料接触面小，磨擦力低，无堵塞、缠绕现象。紧固件材质3</w:t>
      </w:r>
      <w:r>
        <w:rPr>
          <w:rFonts w:ascii="Times" w:hAnsi="Times" w:cs="宋体"/>
          <w:color w:val="000000" w:themeColor="text1"/>
          <w:szCs w:val="21"/>
          <w14:textFill>
            <w14:solidFill>
              <w14:schemeClr w14:val="tx1"/>
            </w14:solidFill>
          </w14:textFill>
        </w:rPr>
        <w:t>04</w:t>
      </w:r>
      <w:r>
        <w:rPr>
          <w:rFonts w:hint="eastAsia" w:ascii="Times" w:hAnsi="Times" w:cs="宋体"/>
          <w:color w:val="000000" w:themeColor="text1"/>
          <w:szCs w:val="21"/>
          <w14:textFill>
            <w14:solidFill>
              <w14:schemeClr w14:val="tx1"/>
            </w14:solidFill>
          </w14:textFill>
        </w:rPr>
        <w:t>；壳体厚度≥</w:t>
      </w:r>
      <w:r>
        <w:rPr>
          <w:rFonts w:hint="eastAsia" w:ascii="Times" w:hAnsi="Times" w:cs="宋体"/>
          <w:color w:val="000000" w:themeColor="text1"/>
          <w:szCs w:val="21"/>
          <w:lang w:val="en-US" w:eastAsia="zh-CN"/>
          <w14:textFill>
            <w14:solidFill>
              <w14:schemeClr w14:val="tx1"/>
            </w14:solidFill>
          </w14:textFill>
        </w:rPr>
        <w:t>6</w:t>
      </w:r>
      <w:r>
        <w:rPr>
          <w:rFonts w:hint="eastAsia" w:ascii="Times" w:hAnsi="Times" w:cs="宋体"/>
          <w:color w:val="000000" w:themeColor="text1"/>
          <w:szCs w:val="21"/>
          <w14:textFill>
            <w14:solidFill>
              <w14:schemeClr w14:val="tx1"/>
            </w14:solidFill>
          </w14:textFill>
        </w:rPr>
        <w:t>mm</w:t>
      </w:r>
      <w:r>
        <w:rPr>
          <w:rFonts w:hint="eastAsia" w:ascii="Times" w:hAnsi="Times" w:cs="宋体"/>
          <w:color w:val="000000" w:themeColor="text1"/>
          <w:szCs w:val="21"/>
          <w:lang w:eastAsia="zh-CN"/>
          <w14:textFill>
            <w14:solidFill>
              <w14:schemeClr w14:val="tx1"/>
            </w14:solidFill>
          </w14:textFill>
        </w:rPr>
        <w:t>；</w:t>
      </w:r>
      <w:r>
        <w:rPr>
          <w:rFonts w:hint="eastAsia" w:ascii="Times" w:hAnsi="Times" w:cs="宋体"/>
          <w:color w:val="000000" w:themeColor="text1"/>
          <w:szCs w:val="21"/>
          <w:lang w:val="en-US" w:eastAsia="zh-CN"/>
          <w14:textFill>
            <w14:solidFill>
              <w14:schemeClr w14:val="tx1"/>
            </w14:solidFill>
          </w14:textFill>
        </w:rPr>
        <w:t>无轴螺旋</w:t>
      </w:r>
      <w:r>
        <w:rPr>
          <w:rFonts w:hint="eastAsia" w:ascii="Times New Roman" w:hAnsi="Times New Roman" w:eastAsia="宋体" w:cs="宋体"/>
          <w:kern w:val="2"/>
          <w:sz w:val="20"/>
          <w:szCs w:val="20"/>
          <w:lang w:val="en-US" w:eastAsia="zh-CN" w:bidi="ar"/>
        </w:rPr>
        <w:t>输送槽内衬采用耐磨耐腐蚀材料，易更换；参考：单体浇铸尼龙（</w:t>
      </w:r>
      <w:r>
        <w:rPr>
          <w:rFonts w:hint="default" w:ascii="Times New Roman" w:hAnsi="Times New Roman" w:eastAsia="宋体" w:cs="宋体"/>
          <w:kern w:val="2"/>
          <w:sz w:val="20"/>
          <w:szCs w:val="20"/>
          <w:lang w:val="en-US" w:eastAsia="zh-CN" w:bidi="ar"/>
        </w:rPr>
        <w:t>MC</w:t>
      </w:r>
      <w:r>
        <w:rPr>
          <w:rFonts w:hint="eastAsia" w:ascii="Times New Roman" w:hAnsi="Times New Roman" w:eastAsia="宋体" w:cs="宋体"/>
          <w:kern w:val="2"/>
          <w:sz w:val="20"/>
          <w:szCs w:val="20"/>
          <w:lang w:val="en-US" w:eastAsia="zh-CN" w:bidi="ar"/>
        </w:rPr>
        <w:t>尼龙）／超高分子量聚乙烯（</w:t>
      </w:r>
      <w:r>
        <w:rPr>
          <w:rFonts w:hint="default" w:ascii="Times New Roman" w:hAnsi="Times New Roman" w:eastAsia="宋体" w:cs="宋体"/>
          <w:kern w:val="2"/>
          <w:sz w:val="20"/>
          <w:szCs w:val="20"/>
          <w:lang w:val="en-US" w:eastAsia="zh-CN" w:bidi="ar"/>
        </w:rPr>
        <w:t>UHMW-PE</w:t>
      </w:r>
      <w:r>
        <w:rPr>
          <w:rFonts w:hint="eastAsia" w:ascii="Times New Roman" w:hAnsi="Times New Roman" w:eastAsia="宋体" w:cs="宋体"/>
          <w:kern w:val="2"/>
          <w:sz w:val="20"/>
          <w:szCs w:val="20"/>
          <w:lang w:val="en-US" w:eastAsia="zh-CN" w:bidi="ar"/>
        </w:rPr>
        <w:t>）</w:t>
      </w:r>
      <w:r>
        <w:rPr>
          <w:rFonts w:hint="default" w:ascii="Times New Roman" w:hAnsi="Times New Roman" w:eastAsia="宋体" w:cs="宋体"/>
          <w:kern w:val="2"/>
          <w:sz w:val="20"/>
          <w:szCs w:val="20"/>
          <w:lang w:val="en-US" w:eastAsia="zh-CN" w:bidi="ar"/>
        </w:rPr>
        <w:t>/ABS</w:t>
      </w:r>
      <w:r>
        <w:rPr>
          <w:rFonts w:hint="eastAsia" w:ascii="Times New Roman" w:hAnsi="Times New Roman" w:eastAsia="宋体" w:cs="宋体"/>
          <w:kern w:val="2"/>
          <w:sz w:val="20"/>
          <w:szCs w:val="20"/>
          <w:lang w:val="en-US" w:eastAsia="zh-CN" w:bidi="ar"/>
        </w:rPr>
        <w:t>工程塑料</w:t>
      </w:r>
      <w:r>
        <w:rPr>
          <w:rFonts w:hint="eastAsia" w:ascii="Times" w:hAnsi="Times" w:cs="宋体"/>
          <w:color w:val="000000" w:themeColor="text1"/>
          <w:szCs w:val="21"/>
          <w14:textFill>
            <w14:solidFill>
              <w14:schemeClr w14:val="tx1"/>
            </w14:solidFill>
          </w14:textFill>
        </w:rPr>
        <w:t>。</w:t>
      </w:r>
    </w:p>
    <w:p w14:paraId="23B0C843">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1.8</w:t>
      </w:r>
      <w:r>
        <w:rPr>
          <w:rFonts w:hint="eastAsia" w:ascii="Times" w:hAnsi="Times" w:cs="宋体"/>
          <w:color w:val="000000" w:themeColor="text1"/>
          <w:szCs w:val="21"/>
          <w14:textFill>
            <w14:solidFill>
              <w14:schemeClr w14:val="tx1"/>
            </w14:solidFill>
          </w14:textFill>
        </w:rPr>
        <w:t>）除进、出料口外，其余部位全密封，焊缝等需经过渗水试验；</w:t>
      </w:r>
    </w:p>
    <w:p w14:paraId="4110F97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1.9</w:t>
      </w:r>
      <w:r>
        <w:rPr>
          <w:rFonts w:hint="eastAsia" w:ascii="Times" w:hAnsi="Times" w:cs="宋体"/>
          <w:color w:val="000000" w:themeColor="text1"/>
          <w:szCs w:val="21"/>
          <w14:textFill>
            <w14:solidFill>
              <w14:schemeClr w14:val="tx1"/>
            </w14:solidFill>
          </w14:textFill>
        </w:rPr>
        <w:t>）单驱动，单向输送；</w:t>
      </w:r>
    </w:p>
    <w:p w14:paraId="7BD34607">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1.10</w:t>
      </w:r>
      <w:r>
        <w:rPr>
          <w:rFonts w:hint="eastAsia" w:ascii="Times" w:hAnsi="Times" w:cs="宋体"/>
          <w:color w:val="000000" w:themeColor="text1"/>
          <w:szCs w:val="21"/>
          <w14:textFill>
            <w14:solidFill>
              <w14:schemeClr w14:val="tx1"/>
            </w14:solidFill>
          </w14:textFill>
        </w:rPr>
        <w:t>）轴承:原装进口品牌，减速机采用江苏国茂、宁波东力、江苏泰隆、重庆赛力盟或同等档次品牌；</w:t>
      </w:r>
    </w:p>
    <w:p w14:paraId="3D013D46">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1.11</w:t>
      </w:r>
      <w:r>
        <w:rPr>
          <w:rFonts w:hint="eastAsia" w:ascii="Times" w:hAnsi="Times" w:cs="宋体"/>
          <w:color w:val="000000" w:themeColor="text1"/>
          <w:szCs w:val="21"/>
          <w14:textFill>
            <w14:solidFill>
              <w14:schemeClr w14:val="tx1"/>
            </w14:solidFill>
          </w14:textFill>
        </w:rPr>
        <w:t>）螺旋输送机带有:进口、出口、取样点、检查孔、紧急卸料口；</w:t>
      </w:r>
    </w:p>
    <w:p w14:paraId="46193F22">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1.12</w:t>
      </w:r>
      <w:r>
        <w:rPr>
          <w:rFonts w:hint="eastAsia" w:ascii="Times" w:hAnsi="Times" w:cs="宋体"/>
          <w:color w:val="000000" w:themeColor="text1"/>
          <w:szCs w:val="21"/>
          <w14:textFill>
            <w14:solidFill>
              <w14:schemeClr w14:val="tx1"/>
            </w14:solidFill>
          </w14:textFill>
        </w:rPr>
        <w:t>）进出料口先制作好，待现场焊接。</w:t>
      </w:r>
    </w:p>
    <w:p w14:paraId="483E96B4">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1.13</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螺旋输送机配有断电保护装置，与PLC相连。</w:t>
      </w:r>
    </w:p>
    <w:p w14:paraId="0E135DE8">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1.14</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螺旋输送机应有空转保护报警。</w:t>
      </w:r>
    </w:p>
    <w:p w14:paraId="4D7614B9">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1.15</w:t>
      </w:r>
      <w:r>
        <w:rPr>
          <w:rFonts w:hint="eastAsia" w:ascii="Times" w:hAnsi="Times" w:cs="宋体"/>
          <w:color w:val="000000" w:themeColor="text1"/>
          <w:szCs w:val="21"/>
          <w14:textFill>
            <w14:solidFill>
              <w14:schemeClr w14:val="tx1"/>
            </w14:solidFill>
          </w14:textFill>
        </w:rPr>
        <w:t>）支腿，材质3</w:t>
      </w:r>
      <w:r>
        <w:rPr>
          <w:rFonts w:ascii="Times" w:hAnsi="Times" w:cs="宋体"/>
          <w:color w:val="000000" w:themeColor="text1"/>
          <w:szCs w:val="21"/>
          <w14:textFill>
            <w14:solidFill>
              <w14:schemeClr w14:val="tx1"/>
            </w14:solidFill>
          </w14:textFill>
        </w:rPr>
        <w:t>04</w:t>
      </w:r>
      <w:r>
        <w:rPr>
          <w:rFonts w:hint="eastAsia" w:ascii="Times" w:hAnsi="Times" w:cs="宋体"/>
          <w:color w:val="000000" w:themeColor="text1"/>
          <w:szCs w:val="21"/>
          <w14:textFill>
            <w14:solidFill>
              <w14:schemeClr w14:val="tx1"/>
            </w14:solidFill>
          </w14:textFill>
        </w:rPr>
        <w:t>。</w:t>
      </w:r>
    </w:p>
    <w:p w14:paraId="49C16182">
      <w:pPr>
        <w:numPr>
          <w:ilvl w:val="255"/>
          <w:numId w:val="0"/>
        </w:numPr>
        <w:adjustRightInd w:val="0"/>
        <w:snapToGrid w:val="0"/>
        <w:spacing w:line="360" w:lineRule="auto"/>
        <w:ind w:firstLine="420" w:firstLineChars="200"/>
        <w:jc w:val="left"/>
        <w:rPr>
          <w:rFonts w:hint="default" w:ascii="Times" w:hAnsi="Times" w:eastAsia="宋体" w:cs="宋体"/>
          <w:color w:val="000000" w:themeColor="text1"/>
          <w:sz w:val="21"/>
          <w:szCs w:val="21"/>
          <w:highlight w:val="none"/>
          <w14:textFill>
            <w14:solidFill>
              <w14:schemeClr w14:val="tx1"/>
            </w14:solidFill>
          </w14:textFill>
        </w:rPr>
      </w:pPr>
      <w:r>
        <w:rPr>
          <w:rFonts w:hint="default" w:ascii="Times" w:hAnsi="Times" w:cs="宋体"/>
          <w:color w:val="000000" w:themeColor="text1"/>
          <w:sz w:val="21"/>
          <w:szCs w:val="21"/>
          <w:highlight w:val="none"/>
          <w:lang w:val="en-US" w:eastAsia="zh-CN"/>
          <w14:textFill>
            <w14:solidFill>
              <w14:schemeClr w14:val="tx1"/>
            </w14:solidFill>
          </w14:textFill>
        </w:rPr>
        <w:t>1.16）有轴螺旋</w:t>
      </w:r>
      <w:r>
        <w:rPr>
          <w:rFonts w:hint="default" w:ascii="Times" w:hAnsi="Times" w:eastAsia="宋体" w:cs="宋体"/>
          <w:color w:val="000000" w:themeColor="text1"/>
          <w:sz w:val="21"/>
          <w:szCs w:val="21"/>
          <w:highlight w:val="none"/>
          <w14:textFill>
            <w14:solidFill>
              <w14:schemeClr w14:val="tx1"/>
            </w14:solidFill>
          </w14:textFill>
        </w:rPr>
        <w:t>输送机旋转中心轴为一体的整根轴，不得分段、拼接而成。</w:t>
      </w:r>
    </w:p>
    <w:p w14:paraId="7EE2655F">
      <w:pPr>
        <w:numPr>
          <w:ilvl w:val="-1"/>
          <w:numId w:val="0"/>
        </w:numPr>
        <w:adjustRightInd w:val="0"/>
        <w:snapToGrid w:val="0"/>
        <w:spacing w:line="360" w:lineRule="auto"/>
        <w:ind w:left="420" w:leftChars="200" w:firstLine="0" w:firstLineChars="0"/>
        <w:jc w:val="left"/>
        <w:rPr>
          <w:rFonts w:hint="default" w:ascii="Times" w:hAnsi="Times" w:eastAsia="宋体" w:cs="宋体"/>
          <w:color w:val="000000" w:themeColor="text1"/>
          <w:sz w:val="21"/>
          <w:szCs w:val="21"/>
          <w:highlight w:val="none"/>
          <w:lang w:val="en-US"/>
          <w14:textFill>
            <w14:solidFill>
              <w14:schemeClr w14:val="tx1"/>
            </w14:solidFill>
          </w14:textFill>
        </w:rPr>
      </w:pPr>
      <w:r>
        <w:rPr>
          <w:rFonts w:hint="default" w:ascii="Times" w:hAnsi="Times" w:cs="宋体"/>
          <w:color w:val="000000" w:themeColor="text1"/>
          <w:sz w:val="21"/>
          <w:szCs w:val="21"/>
          <w:highlight w:val="none"/>
          <w:lang w:val="en-US" w:eastAsia="zh-CN"/>
          <w14:textFill>
            <w14:solidFill>
              <w14:schemeClr w14:val="tx1"/>
            </w14:solidFill>
          </w14:textFill>
        </w:rPr>
        <w:t>1.17）</w:t>
      </w:r>
      <w:r>
        <w:rPr>
          <w:rFonts w:hint="default" w:ascii="Times" w:hAnsi="Times" w:eastAsia="宋体" w:cs="宋体"/>
          <w:color w:val="000000" w:themeColor="text1"/>
          <w:sz w:val="21"/>
          <w:szCs w:val="21"/>
          <w:highlight w:val="none"/>
          <w:lang w:val="en-US"/>
          <w14:textFill>
            <w14:solidFill>
              <w14:schemeClr w14:val="tx1"/>
            </w14:solidFill>
          </w14:textFill>
        </w:rPr>
        <w:t>材质要求</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474"/>
        <w:gridCol w:w="1891"/>
        <w:gridCol w:w="3436"/>
      </w:tblGrid>
      <w:tr w14:paraId="171E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52EFF2F">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序号</w:t>
            </w:r>
          </w:p>
        </w:tc>
        <w:tc>
          <w:tcPr>
            <w:tcW w:w="1451" w:type="pct"/>
            <w:vAlign w:val="center"/>
          </w:tcPr>
          <w:p w14:paraId="54259A35">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名称</w:t>
            </w:r>
          </w:p>
        </w:tc>
        <w:tc>
          <w:tcPr>
            <w:tcW w:w="1109" w:type="pct"/>
            <w:vAlign w:val="center"/>
          </w:tcPr>
          <w:p w14:paraId="300578B3">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材质</w:t>
            </w:r>
          </w:p>
        </w:tc>
        <w:tc>
          <w:tcPr>
            <w:tcW w:w="2015" w:type="pct"/>
          </w:tcPr>
          <w:p w14:paraId="4E4AEDAE">
            <w:pPr>
              <w:pStyle w:val="29"/>
              <w:keepNext w:val="0"/>
              <w:keepLines w:val="0"/>
              <w:suppressLineNumbers w:val="0"/>
              <w:spacing w:before="0" w:beforeAutospacing="0" w:after="0" w:afterAutospacing="0"/>
              <w:ind w:left="0" w:right="0"/>
              <w:rPr>
                <w:rFonts w:hint="default" w:ascii="宋体" w:hAnsi="宋体" w:eastAsia="宋体" w:cs="宋体"/>
                <w:b/>
                <w:bCs/>
                <w:szCs w:val="21"/>
                <w:highlight w:val="none"/>
              </w:rPr>
            </w:pPr>
            <w:r>
              <w:rPr>
                <w:rFonts w:hint="eastAsia" w:ascii="宋体" w:hAnsi="宋体" w:eastAsia="宋体" w:cs="宋体"/>
                <w:b/>
                <w:bCs/>
                <w:szCs w:val="21"/>
                <w:highlight w:val="none"/>
              </w:rPr>
              <w:t>备注</w:t>
            </w:r>
          </w:p>
        </w:tc>
      </w:tr>
      <w:tr w14:paraId="572B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7D69F6D8">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bookmarkStart w:id="42" w:name="_GoBack" w:colFirst="2" w:colLast="3"/>
            <w:r>
              <w:rPr>
                <w:rFonts w:hint="eastAsia" w:ascii="宋体" w:hAnsi="宋体" w:eastAsia="宋体" w:cs="宋体"/>
                <w:szCs w:val="21"/>
                <w:highlight w:val="none"/>
              </w:rPr>
              <w:t>1</w:t>
            </w:r>
          </w:p>
        </w:tc>
        <w:tc>
          <w:tcPr>
            <w:tcW w:w="1451" w:type="pct"/>
            <w:vAlign w:val="center"/>
          </w:tcPr>
          <w:p w14:paraId="44F078CE">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螺旋叶片</w:t>
            </w:r>
          </w:p>
        </w:tc>
        <w:tc>
          <w:tcPr>
            <w:tcW w:w="1109" w:type="pct"/>
            <w:vAlign w:val="center"/>
          </w:tcPr>
          <w:p w14:paraId="60C064D9">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304不锈钢</w:t>
            </w:r>
          </w:p>
        </w:tc>
        <w:tc>
          <w:tcPr>
            <w:tcW w:w="2015" w:type="pct"/>
          </w:tcPr>
          <w:p w14:paraId="529CDF99">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有轴螺旋</w:t>
            </w:r>
            <w:r>
              <w:rPr>
                <w:rFonts w:hint="eastAsia" w:ascii="宋体" w:hAnsi="宋体" w:eastAsia="宋体" w:cs="宋体"/>
                <w:szCs w:val="21"/>
                <w:highlight w:val="none"/>
              </w:rPr>
              <w:t>厚度</w:t>
            </w:r>
            <w:r>
              <w:rPr>
                <w:rFonts w:hint="default" w:ascii="宋体" w:hAnsi="宋体" w:eastAsia="宋体" w:cs="宋体"/>
                <w:szCs w:val="21"/>
                <w:highlight w:val="none"/>
                <w:lang w:val="en-US" w:eastAsia="zh-CN"/>
              </w:rPr>
              <w:t>≥</w:t>
            </w:r>
            <w:r>
              <w:rPr>
                <w:rFonts w:hint="eastAsia" w:ascii="宋体" w:hAnsi="宋体" w:eastAsia="宋体" w:cs="宋体"/>
                <w:szCs w:val="21"/>
                <w:highlight w:val="none"/>
              </w:rPr>
              <w:t>1</w:t>
            </w:r>
            <w:r>
              <w:rPr>
                <w:rFonts w:hint="default" w:ascii="宋体" w:hAnsi="宋体" w:eastAsia="宋体" w:cs="宋体"/>
                <w:szCs w:val="21"/>
                <w:highlight w:val="none"/>
                <w:lang w:val="en-US" w:eastAsia="zh-CN"/>
              </w:rPr>
              <w:t>2</w:t>
            </w:r>
            <w:r>
              <w:rPr>
                <w:rFonts w:hint="eastAsia" w:ascii="宋体" w:hAnsi="宋体" w:eastAsia="宋体" w:cs="宋体"/>
                <w:szCs w:val="21"/>
                <w:highlight w:val="none"/>
              </w:rPr>
              <w:t>mm</w:t>
            </w:r>
            <w:r>
              <w:rPr>
                <w:rFonts w:hint="default" w:ascii="宋体" w:hAnsi="宋体" w:eastAsia="宋体" w:cs="宋体"/>
                <w:szCs w:val="21"/>
                <w:highlight w:val="none"/>
                <w:lang w:eastAsia="zh-CN"/>
              </w:rPr>
              <w:t>，</w:t>
            </w:r>
            <w:r>
              <w:rPr>
                <w:rFonts w:hint="default" w:ascii="宋体" w:hAnsi="宋体" w:eastAsia="宋体" w:cs="宋体"/>
                <w:szCs w:val="21"/>
                <w:highlight w:val="none"/>
                <w:lang w:val="en-US" w:eastAsia="zh-CN"/>
              </w:rPr>
              <w:t>无轴螺旋</w:t>
            </w:r>
            <w:r>
              <w:rPr>
                <w:rFonts w:hint="eastAsia" w:ascii="宋体" w:hAnsi="宋体" w:eastAsia="宋体" w:cs="宋体"/>
                <w:szCs w:val="21"/>
                <w:highlight w:val="none"/>
              </w:rPr>
              <w:t>厚度</w:t>
            </w:r>
            <w:r>
              <w:rPr>
                <w:rFonts w:hint="default" w:ascii="宋体" w:hAnsi="宋体" w:eastAsia="宋体" w:cs="宋体"/>
                <w:szCs w:val="21"/>
                <w:highlight w:val="none"/>
                <w:lang w:val="en-US" w:eastAsia="zh-CN"/>
              </w:rPr>
              <w:t>≥20</w:t>
            </w:r>
            <w:r>
              <w:rPr>
                <w:rFonts w:hint="eastAsia" w:ascii="宋体" w:hAnsi="宋体" w:eastAsia="宋体" w:cs="宋体"/>
                <w:szCs w:val="21"/>
                <w:highlight w:val="none"/>
              </w:rPr>
              <w:t>mm</w:t>
            </w:r>
          </w:p>
        </w:tc>
      </w:tr>
      <w:tr w14:paraId="4F6A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3F2050B">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2</w:t>
            </w:r>
          </w:p>
        </w:tc>
        <w:tc>
          <w:tcPr>
            <w:tcW w:w="1451" w:type="pct"/>
            <w:vAlign w:val="center"/>
          </w:tcPr>
          <w:p w14:paraId="0971C9A7">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螺旋中心轴</w:t>
            </w:r>
          </w:p>
        </w:tc>
        <w:tc>
          <w:tcPr>
            <w:tcW w:w="1109" w:type="pct"/>
            <w:vAlign w:val="center"/>
          </w:tcPr>
          <w:p w14:paraId="2AB11A0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default" w:ascii="宋体" w:hAnsi="宋体" w:eastAsia="宋体" w:cs="宋体"/>
                <w:szCs w:val="21"/>
                <w:highlight w:val="none"/>
                <w:lang w:val="en-US" w:eastAsia="zh-CN"/>
              </w:rPr>
              <w:t>304不锈钢</w:t>
            </w:r>
          </w:p>
        </w:tc>
        <w:tc>
          <w:tcPr>
            <w:tcW w:w="2015" w:type="pct"/>
          </w:tcPr>
          <w:p w14:paraId="4CBEE7C0">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p>
        </w:tc>
      </w:tr>
      <w:tr w14:paraId="1C23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23" w:type="pct"/>
          </w:tcPr>
          <w:p w14:paraId="31FC51B3">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3</w:t>
            </w:r>
          </w:p>
        </w:tc>
        <w:tc>
          <w:tcPr>
            <w:tcW w:w="1451" w:type="pct"/>
            <w:vAlign w:val="center"/>
          </w:tcPr>
          <w:p w14:paraId="513BDECB">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输送机壳体及盖板</w:t>
            </w:r>
          </w:p>
        </w:tc>
        <w:tc>
          <w:tcPr>
            <w:tcW w:w="1109" w:type="pct"/>
            <w:vAlign w:val="center"/>
          </w:tcPr>
          <w:p w14:paraId="38575EFE">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default" w:ascii="宋体" w:hAnsi="宋体" w:eastAsia="宋体" w:cs="宋体"/>
                <w:szCs w:val="21"/>
                <w:highlight w:val="none"/>
                <w:lang w:val="en-US" w:eastAsia="zh-CN"/>
              </w:rPr>
              <w:t>304不锈钢</w:t>
            </w:r>
          </w:p>
        </w:tc>
        <w:tc>
          <w:tcPr>
            <w:tcW w:w="2015" w:type="pct"/>
          </w:tcPr>
          <w:p w14:paraId="1EF8C5B6">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壳体厚度6mm</w:t>
            </w:r>
          </w:p>
        </w:tc>
      </w:tr>
      <w:tr w14:paraId="77FC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2E156B1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4</w:t>
            </w:r>
          </w:p>
        </w:tc>
        <w:tc>
          <w:tcPr>
            <w:tcW w:w="1451" w:type="pct"/>
            <w:vAlign w:val="center"/>
          </w:tcPr>
          <w:p w14:paraId="073F18EF">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耐磨衬板</w:t>
            </w:r>
          </w:p>
        </w:tc>
        <w:tc>
          <w:tcPr>
            <w:tcW w:w="1109" w:type="pct"/>
            <w:vAlign w:val="center"/>
          </w:tcPr>
          <w:p w14:paraId="2045DE2F">
            <w:pPr>
              <w:pStyle w:val="29"/>
              <w:keepNext w:val="0"/>
              <w:keepLines w:val="0"/>
              <w:suppressLineNumbers w:val="0"/>
              <w:spacing w:before="0" w:beforeAutospacing="0" w:after="0" w:afterAutospacing="0" w:line="240" w:lineRule="auto"/>
              <w:ind w:left="0" w:right="0"/>
              <w:rPr>
                <w:rFonts w:hint="default" w:ascii="宋体" w:hAnsi="宋体" w:eastAsia="宋体" w:cs="宋体"/>
                <w:iCs w:val="0"/>
                <w:szCs w:val="21"/>
                <w:highlight w:val="none"/>
              </w:rPr>
            </w:pPr>
            <w:r>
              <w:rPr>
                <w:rFonts w:hint="default" w:ascii="宋体" w:hAnsi="宋体" w:eastAsia="宋体" w:cs="宋体"/>
                <w:iCs w:val="0"/>
                <w:szCs w:val="21"/>
                <w:highlight w:val="none"/>
              </w:rPr>
              <w:t>耐磨工程塑料</w:t>
            </w:r>
          </w:p>
        </w:tc>
        <w:tc>
          <w:tcPr>
            <w:tcW w:w="2015" w:type="pct"/>
          </w:tcPr>
          <w:p w14:paraId="4965D892">
            <w:pPr>
              <w:pStyle w:val="29"/>
              <w:keepNext w:val="0"/>
              <w:keepLines w:val="0"/>
              <w:suppressLineNumbers w:val="0"/>
              <w:spacing w:before="0" w:beforeAutospacing="0" w:after="0" w:afterAutospacing="0" w:line="240" w:lineRule="auto"/>
              <w:ind w:left="0" w:right="0"/>
              <w:rPr>
                <w:rFonts w:hint="default" w:ascii="宋体" w:hAnsi="宋体" w:eastAsia="宋体" w:cs="宋体"/>
                <w:iCs w:val="0"/>
                <w:szCs w:val="21"/>
                <w:highlight w:val="none"/>
              </w:rPr>
            </w:pPr>
            <w:r>
              <w:rPr>
                <w:rFonts w:hint="eastAsia" w:ascii="宋体" w:hAnsi="宋体" w:eastAsia="宋体" w:cs="宋体"/>
                <w:szCs w:val="21"/>
                <w:highlight w:val="none"/>
              </w:rPr>
              <w:t>厚度10mm</w:t>
            </w:r>
          </w:p>
        </w:tc>
      </w:tr>
      <w:tr w14:paraId="3924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03E2E52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5</w:t>
            </w:r>
          </w:p>
        </w:tc>
        <w:tc>
          <w:tcPr>
            <w:tcW w:w="1451" w:type="pct"/>
            <w:vAlign w:val="center"/>
          </w:tcPr>
          <w:p w14:paraId="4C8CE94C">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安装支架</w:t>
            </w:r>
          </w:p>
        </w:tc>
        <w:tc>
          <w:tcPr>
            <w:tcW w:w="1109" w:type="pct"/>
            <w:vAlign w:val="center"/>
          </w:tcPr>
          <w:p w14:paraId="6A1AE113">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r>
              <w:rPr>
                <w:rFonts w:hint="eastAsia" w:ascii="宋体" w:hAnsi="宋体" w:eastAsia="宋体" w:cs="宋体"/>
                <w:szCs w:val="21"/>
                <w:highlight w:val="none"/>
              </w:rPr>
              <w:t>碳钢</w:t>
            </w:r>
          </w:p>
        </w:tc>
        <w:tc>
          <w:tcPr>
            <w:tcW w:w="2015" w:type="pct"/>
          </w:tcPr>
          <w:p w14:paraId="7C2B276A">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rPr>
            </w:pPr>
          </w:p>
        </w:tc>
      </w:tr>
      <w:tr w14:paraId="06CC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23D96147">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eastAsia" w:cs="宋体"/>
                <w:szCs w:val="21"/>
                <w:highlight w:val="none"/>
                <w:lang w:val="en-US" w:eastAsia="zh-CN"/>
              </w:rPr>
              <w:t>6</w:t>
            </w:r>
          </w:p>
        </w:tc>
        <w:tc>
          <w:tcPr>
            <w:tcW w:w="1451" w:type="pct"/>
            <w:vAlign w:val="center"/>
          </w:tcPr>
          <w:p w14:paraId="1A17A7F2">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紧固件</w:t>
            </w:r>
          </w:p>
        </w:tc>
        <w:tc>
          <w:tcPr>
            <w:tcW w:w="1109" w:type="pct"/>
            <w:vAlign w:val="center"/>
          </w:tcPr>
          <w:p w14:paraId="28E0D245">
            <w:pPr>
              <w:pStyle w:val="29"/>
              <w:keepNext w:val="0"/>
              <w:keepLines w:val="0"/>
              <w:suppressLineNumbers w:val="0"/>
              <w:spacing w:before="0" w:beforeAutospacing="0" w:after="0" w:afterAutospacing="0" w:line="240" w:lineRule="auto"/>
              <w:ind w:left="0" w:right="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304不锈钢</w:t>
            </w:r>
          </w:p>
        </w:tc>
        <w:tc>
          <w:tcPr>
            <w:tcW w:w="2015" w:type="pct"/>
          </w:tcPr>
          <w:p w14:paraId="5507CB1E">
            <w:pPr>
              <w:pStyle w:val="29"/>
              <w:keepNext w:val="0"/>
              <w:keepLines w:val="0"/>
              <w:suppressLineNumbers w:val="0"/>
              <w:spacing w:before="0" w:beforeAutospacing="0" w:after="0" w:afterAutospacing="0" w:line="240" w:lineRule="auto"/>
              <w:ind w:left="0" w:right="0"/>
              <w:rPr>
                <w:rFonts w:hint="eastAsia" w:ascii="宋体" w:hAnsi="宋体" w:eastAsia="宋体" w:cs="宋体"/>
                <w:szCs w:val="21"/>
                <w:highlight w:val="none"/>
              </w:rPr>
            </w:pPr>
          </w:p>
        </w:tc>
      </w:tr>
      <w:bookmarkEnd w:id="42"/>
    </w:tbl>
    <w:p w14:paraId="312FC719">
      <w:pPr>
        <w:pStyle w:val="22"/>
        <w:numPr>
          <w:ilvl w:val="255"/>
          <w:numId w:val="0"/>
        </w:numPr>
        <w:spacing w:line="360" w:lineRule="auto"/>
        <w:ind w:firstLine="420" w:firstLineChars="200"/>
        <w:rPr>
          <w:rFonts w:hint="eastAsia" w:ascii="宋体" w:hAnsi="宋体" w:eastAsia="宋体" w:cs="宋体"/>
          <w:sz w:val="21"/>
          <w:szCs w:val="21"/>
          <w:highlight w:val="none"/>
        </w:rPr>
      </w:pPr>
    </w:p>
    <w:p w14:paraId="556E596F">
      <w:pPr>
        <w:pStyle w:val="2"/>
        <w:rPr>
          <w:rFonts w:hint="eastAsia"/>
        </w:rPr>
      </w:pPr>
    </w:p>
    <w:p w14:paraId="01A94B99">
      <w:pPr>
        <w:adjustRightInd w:val="0"/>
        <w:snapToGrid w:val="0"/>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ascii="Times" w:hAnsi="Times" w:cs="宋体"/>
          <w:b/>
          <w:bCs/>
          <w:color w:val="000000" w:themeColor="text1"/>
          <w:szCs w:val="21"/>
          <w14:textFill>
            <w14:solidFill>
              <w14:schemeClr w14:val="tx1"/>
            </w14:solidFill>
          </w14:textFill>
        </w:rPr>
        <w:t>2</w:t>
      </w:r>
      <w:r>
        <w:rPr>
          <w:rFonts w:hint="eastAsia" w:ascii="Times" w:hAnsi="Times" w:cs="宋体"/>
          <w:b/>
          <w:bCs/>
          <w:color w:val="000000" w:themeColor="text1"/>
          <w:szCs w:val="21"/>
          <w14:textFill>
            <w14:solidFill>
              <w14:schemeClr w14:val="tx1"/>
            </w14:solidFill>
          </w14:textFill>
        </w:rPr>
        <w:t>）其他</w:t>
      </w:r>
    </w:p>
    <w:p w14:paraId="3A2F14D8">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1</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设备整体及各部件的制造遵循国家和行业标准，确保整体与部件具有互换性与通用。</w:t>
      </w:r>
    </w:p>
    <w:p w14:paraId="480DA6C4">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2.2</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设备制造中应选用知名材料及零件供应商产品，如轴承使用进口品牌，电机及减速机使用国际知名进口品牌，等级 F级。</w:t>
      </w:r>
    </w:p>
    <w:p w14:paraId="467AA3CA">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2.3</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设备无故障运行时间应大于8000小时。</w:t>
      </w:r>
    </w:p>
    <w:p w14:paraId="2BC8BFB8">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2.4</w:t>
      </w:r>
      <w:r>
        <w:rPr>
          <w:rFonts w:hint="eastAsia" w:ascii="Times" w:hAnsi="Times" w:cs="宋体"/>
          <w:color w:val="auto"/>
          <w:szCs w:val="21"/>
        </w:rPr>
        <w:t>）质保2年，从</w:t>
      </w:r>
      <w:r>
        <w:rPr>
          <w:rFonts w:hint="eastAsia" w:ascii="Times" w:hAnsi="Times" w:cs="宋体"/>
          <w:color w:val="000000" w:themeColor="text1"/>
          <w:szCs w:val="21"/>
          <w14:textFill>
            <w14:solidFill>
              <w14:schemeClr w14:val="tx1"/>
            </w14:solidFill>
          </w14:textFill>
        </w:rPr>
        <w:t>调试验收合格之日算起，投标人须保证零配件的供应，质保期内免费维护设备。</w:t>
      </w:r>
    </w:p>
    <w:p w14:paraId="51F9DC9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2.5</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设备每年维护保养一次，减速机轴承使用寿命不少于5年，电气装置不少于3年，防护涂层年限在5年以上。</w:t>
      </w:r>
    </w:p>
    <w:p w14:paraId="6D7B5DAB">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2.6</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不锈钢部件加工完后对其进行表面酸洗处理。</w:t>
      </w:r>
    </w:p>
    <w:p w14:paraId="203A2E3F">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2.7</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碳钢件、铸件表面除锈达Sa2.5级标准。涂富锌底漆，云母氧化铁中间漆、环氧面漆、漆膜总厚度不低于相关标准要求。</w:t>
      </w:r>
    </w:p>
    <w:p w14:paraId="1BE46854">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bookmarkStart w:id="10" w:name="_Toc25977"/>
      <w:r>
        <w:rPr>
          <w:rFonts w:ascii="Times" w:hAnsi="Times" w:cs="宋体"/>
          <w:color w:val="000000" w:themeColor="text1"/>
          <w:szCs w:val="21"/>
          <w14:textFill>
            <w14:solidFill>
              <w14:schemeClr w14:val="tx1"/>
            </w14:solidFill>
          </w14:textFill>
        </w:rPr>
        <w:t>2.8</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包装前对机加工面按GB4879标准要求做防锈处理。</w:t>
      </w:r>
      <w:bookmarkEnd w:id="10"/>
    </w:p>
    <w:p w14:paraId="6D5CA2AF">
      <w:pPr>
        <w:adjustRightInd w:val="0"/>
        <w:snapToGrid w:val="0"/>
        <w:spacing w:line="360" w:lineRule="auto"/>
        <w:ind w:firstLine="420" w:firstLineChars="200"/>
        <w:jc w:val="left"/>
        <w:rPr>
          <w:rFonts w:hint="eastAsia" w:ascii="Times" w:hAnsi="Times" w:cs="宋体"/>
          <w:color w:val="000000" w:themeColor="text1"/>
          <w:szCs w:val="21"/>
          <w14:textFill>
            <w14:solidFill>
              <w14:schemeClr w14:val="tx1"/>
            </w14:solidFill>
          </w14:textFill>
        </w:rPr>
      </w:pPr>
      <w:r>
        <w:rPr>
          <w:rFonts w:ascii="Times" w:hAnsi="Times" w:cs="宋体"/>
          <w:color w:val="000000" w:themeColor="text1"/>
          <w:szCs w:val="21"/>
          <w14:textFill>
            <w14:solidFill>
              <w14:schemeClr w14:val="tx1"/>
            </w14:solidFill>
          </w14:textFill>
        </w:rPr>
        <w:t>2.9</w:t>
      </w:r>
      <w:r>
        <w:rPr>
          <w:rFonts w:hint="eastAsia" w:ascii="Times" w:hAnsi="Times" w:cs="宋体"/>
          <w:color w:val="000000" w:themeColor="text1"/>
          <w:szCs w:val="21"/>
          <w14:textFill>
            <w14:solidFill>
              <w14:schemeClr w14:val="tx1"/>
            </w14:solidFill>
          </w14:textFill>
        </w:rPr>
        <w:t>）</w:t>
      </w:r>
      <w:r>
        <w:rPr>
          <w:rFonts w:ascii="Times" w:hAnsi="Times" w:cs="宋体"/>
          <w:color w:val="000000" w:themeColor="text1"/>
          <w:szCs w:val="21"/>
          <w14:textFill>
            <w14:solidFill>
              <w14:schemeClr w14:val="tx1"/>
            </w14:solidFill>
          </w14:textFill>
        </w:rPr>
        <w:t>运输、安装过程中涂层破损，严格按涂装工艺进行修复，其质量水平不低于原涂层的质量水平。交货时如果涂过漆或涂过底漆的金属构件出现锈迹，采用钢丝刷将生锈的部分锈迹除掉，并按规定进行修复。</w:t>
      </w:r>
    </w:p>
    <w:p w14:paraId="19658BDF">
      <w:pPr>
        <w:spacing w:line="360" w:lineRule="auto"/>
        <w:ind w:firstLine="420" w:firstLineChars="200"/>
        <w:jc w:val="left"/>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2</w:t>
      </w:r>
      <w:r>
        <w:rPr>
          <w:rFonts w:ascii="Times" w:hAnsi="Times" w:cs="宋体"/>
          <w:b/>
          <w:bCs/>
          <w:color w:val="000000" w:themeColor="text1"/>
          <w:szCs w:val="21"/>
          <w14:textFill>
            <w14:solidFill>
              <w14:schemeClr w14:val="tx1"/>
            </w14:solidFill>
          </w14:textFill>
        </w:rPr>
        <w:t>.</w:t>
      </w:r>
      <w:r>
        <w:rPr>
          <w:rFonts w:hint="eastAsia" w:ascii="Times" w:hAnsi="Times" w:cs="宋体"/>
          <w:b/>
          <w:bCs/>
          <w:color w:val="000000" w:themeColor="text1"/>
          <w:szCs w:val="21"/>
          <w14:textFill>
            <w14:solidFill>
              <w14:schemeClr w14:val="tx1"/>
            </w14:solidFill>
          </w14:textFill>
        </w:rPr>
        <w:t>质量要求</w:t>
      </w:r>
    </w:p>
    <w:p w14:paraId="66B7C439">
      <w:pPr>
        <w:pStyle w:val="2"/>
        <w:ind w:left="0" w:leftChars="0"/>
        <w:rPr>
          <w:rFonts w:hint="eastAsia" w:ascii="Times" w:hAnsi="Times"/>
        </w:rPr>
      </w:pPr>
      <w:bookmarkStart w:id="11" w:name="_Toc24765"/>
      <w:bookmarkStart w:id="12" w:name="_Toc785"/>
      <w:bookmarkStart w:id="13" w:name="_Toc26289"/>
      <w:bookmarkStart w:id="14" w:name="_Toc4372"/>
      <w:bookmarkStart w:id="15" w:name="_Toc10732"/>
      <w:bookmarkStart w:id="16" w:name="_Toc19753"/>
      <w:bookmarkStart w:id="17" w:name="_Toc5806"/>
      <w:r>
        <w:rPr>
          <w:rFonts w:hint="eastAsia" w:ascii="Times" w:hAnsi="Times"/>
        </w:rPr>
        <w:t>1）</w:t>
      </w:r>
      <w:bookmarkEnd w:id="11"/>
      <w:bookmarkEnd w:id="12"/>
      <w:bookmarkEnd w:id="13"/>
      <w:bookmarkEnd w:id="14"/>
      <w:bookmarkEnd w:id="15"/>
      <w:bookmarkEnd w:id="16"/>
      <w:bookmarkEnd w:id="17"/>
      <w:r>
        <w:rPr>
          <w:rFonts w:hint="eastAsia" w:ascii="Times" w:hAnsi="Times"/>
        </w:rPr>
        <w:t>一般技术要求</w:t>
      </w:r>
    </w:p>
    <w:p w14:paraId="18764A2F">
      <w:pPr>
        <w:pStyle w:val="2"/>
        <w:ind w:left="0" w:leftChars="0"/>
        <w:rPr>
          <w:rFonts w:hint="eastAsia" w:ascii="Times" w:hAnsi="Times"/>
        </w:rPr>
      </w:pPr>
      <w:r>
        <w:rPr>
          <w:rFonts w:hint="eastAsia" w:ascii="Times" w:hAnsi="Times"/>
        </w:rPr>
        <w:t>1</w:t>
      </w:r>
      <w:r>
        <w:rPr>
          <w:rFonts w:ascii="Times" w:hAnsi="Times"/>
        </w:rPr>
        <w:t>.1</w:t>
      </w:r>
      <w:r>
        <w:rPr>
          <w:rFonts w:hint="eastAsia" w:ascii="Times" w:hAnsi="Times"/>
        </w:rPr>
        <w:t>）铸件应符合GB</w:t>
      </w:r>
      <w:r>
        <w:rPr>
          <w:rFonts w:ascii="Times" w:hAnsi="Times"/>
        </w:rPr>
        <w:t>/</w:t>
      </w:r>
      <w:r>
        <w:rPr>
          <w:rFonts w:hint="eastAsia" w:ascii="Times" w:hAnsi="Times"/>
        </w:rPr>
        <w:t>T</w:t>
      </w:r>
      <w:r>
        <w:rPr>
          <w:rFonts w:ascii="Times" w:hAnsi="Times"/>
        </w:rPr>
        <w:t xml:space="preserve"> 1348</w:t>
      </w:r>
      <w:r>
        <w:rPr>
          <w:rFonts w:hint="eastAsia" w:ascii="Times" w:hAnsi="Times"/>
        </w:rPr>
        <w:t>、GB</w:t>
      </w:r>
      <w:r>
        <w:rPr>
          <w:rFonts w:ascii="Times" w:hAnsi="Times"/>
        </w:rPr>
        <w:t>/</w:t>
      </w:r>
      <w:r>
        <w:rPr>
          <w:rFonts w:hint="eastAsia" w:ascii="Times" w:hAnsi="Times"/>
        </w:rPr>
        <w:t>T</w:t>
      </w:r>
      <w:r>
        <w:rPr>
          <w:rFonts w:ascii="Times" w:hAnsi="Times"/>
        </w:rPr>
        <w:t xml:space="preserve"> 11352</w:t>
      </w:r>
      <w:r>
        <w:rPr>
          <w:rFonts w:hint="eastAsia" w:ascii="Times" w:hAnsi="Times"/>
        </w:rPr>
        <w:t>的规定。</w:t>
      </w:r>
    </w:p>
    <w:p w14:paraId="68EA9F2B">
      <w:pPr>
        <w:pStyle w:val="2"/>
        <w:ind w:left="0" w:leftChars="0"/>
        <w:rPr>
          <w:rFonts w:hint="eastAsia" w:ascii="Times" w:hAnsi="Times"/>
        </w:rPr>
      </w:pPr>
      <w:r>
        <w:rPr>
          <w:rFonts w:ascii="Times" w:hAnsi="Times"/>
        </w:rPr>
        <w:t>1.2</w:t>
      </w:r>
      <w:r>
        <w:rPr>
          <w:rFonts w:hint="eastAsia" w:ascii="Times" w:hAnsi="Times"/>
        </w:rPr>
        <w:t>）金属结构件的焊缝应紧密、均匀、不应有未焊透、未熔合、咬肉、烧伤、裂纹、夹渣及气孔等缺陷。</w:t>
      </w:r>
    </w:p>
    <w:p w14:paraId="167B5A77">
      <w:pPr>
        <w:pStyle w:val="2"/>
        <w:ind w:left="0" w:leftChars="0"/>
        <w:rPr>
          <w:rFonts w:hint="eastAsia" w:ascii="Times" w:hAnsi="Times"/>
        </w:rPr>
      </w:pPr>
      <w:r>
        <w:rPr>
          <w:rFonts w:hint="eastAsia" w:ascii="Times" w:hAnsi="Times"/>
        </w:rPr>
        <w:t>1</w:t>
      </w:r>
      <w:r>
        <w:rPr>
          <w:rFonts w:ascii="Times" w:hAnsi="Times"/>
        </w:rPr>
        <w:t>.3</w:t>
      </w:r>
      <w:r>
        <w:rPr>
          <w:rFonts w:hint="eastAsia" w:ascii="Times" w:hAnsi="Times"/>
        </w:rPr>
        <w:t>）</w:t>
      </w:r>
      <w:bookmarkStart w:id="18" w:name="_Hlk145514908"/>
      <w:r>
        <w:rPr>
          <w:rFonts w:hint="eastAsia" w:ascii="Times" w:hAnsi="Times"/>
        </w:rPr>
        <w:t>外协件、外购件应有合格证。并经检验部门检验合格后方可进行装配。</w:t>
      </w:r>
      <w:bookmarkEnd w:id="18"/>
    </w:p>
    <w:p w14:paraId="4DEF4491">
      <w:pPr>
        <w:pStyle w:val="2"/>
        <w:ind w:left="0" w:leftChars="0"/>
        <w:rPr>
          <w:rFonts w:hint="eastAsia" w:ascii="Times" w:hAnsi="Times" w:cs="宋体"/>
          <w:szCs w:val="21"/>
        </w:rPr>
      </w:pPr>
      <w:r>
        <w:rPr>
          <w:rFonts w:hint="eastAsia" w:ascii="Times" w:hAnsi="Times"/>
        </w:rPr>
        <w:t>1</w:t>
      </w:r>
      <w:r>
        <w:rPr>
          <w:rFonts w:ascii="Times" w:hAnsi="Times"/>
        </w:rPr>
        <w:t>.4</w:t>
      </w:r>
      <w:r>
        <w:rPr>
          <w:rFonts w:hint="eastAsia" w:ascii="Times" w:hAnsi="Times"/>
        </w:rPr>
        <w:t>）</w:t>
      </w:r>
      <w:r>
        <w:rPr>
          <w:rFonts w:hint="eastAsia" w:ascii="Times" w:hAnsi="Times" w:cs="宋体"/>
          <w:szCs w:val="21"/>
        </w:rPr>
        <w:t>外露的转动部件均应设置防护罩，且便于拆卸。所用的减速机电动机为变频电动机时，变频电动机应符合JB</w:t>
      </w:r>
      <w:r>
        <w:rPr>
          <w:rFonts w:ascii="Times" w:hAnsi="Times" w:cs="宋体"/>
          <w:szCs w:val="21"/>
        </w:rPr>
        <w:t>/</w:t>
      </w:r>
      <w:r>
        <w:rPr>
          <w:rFonts w:hint="eastAsia" w:ascii="Times" w:hAnsi="Times" w:cs="宋体"/>
          <w:szCs w:val="21"/>
        </w:rPr>
        <w:t>T</w:t>
      </w:r>
      <w:r>
        <w:rPr>
          <w:rFonts w:ascii="Times" w:hAnsi="Times" w:cs="宋体"/>
          <w:szCs w:val="21"/>
        </w:rPr>
        <w:t xml:space="preserve"> 7118</w:t>
      </w:r>
      <w:r>
        <w:rPr>
          <w:rFonts w:hint="eastAsia" w:ascii="Times" w:hAnsi="Times" w:cs="宋体"/>
          <w:szCs w:val="21"/>
        </w:rPr>
        <w:t>的规定：防护等级“IP</w:t>
      </w:r>
      <w:r>
        <w:rPr>
          <w:rFonts w:ascii="Times" w:hAnsi="Times" w:cs="宋体"/>
          <w:szCs w:val="21"/>
        </w:rPr>
        <w:t>54</w:t>
      </w:r>
      <w:r>
        <w:rPr>
          <w:rFonts w:hint="eastAsia" w:ascii="Times" w:hAnsi="Times" w:cs="宋体"/>
          <w:szCs w:val="21"/>
        </w:rPr>
        <w:t>”以上的，应符合GB</w:t>
      </w:r>
      <w:r>
        <w:rPr>
          <w:rFonts w:ascii="Times" w:hAnsi="Times" w:cs="宋体"/>
          <w:szCs w:val="21"/>
        </w:rPr>
        <w:t>/</w:t>
      </w:r>
      <w:r>
        <w:rPr>
          <w:rFonts w:hint="eastAsia" w:ascii="Times" w:hAnsi="Times" w:cs="宋体"/>
          <w:szCs w:val="21"/>
        </w:rPr>
        <w:t>T</w:t>
      </w:r>
      <w:r>
        <w:rPr>
          <w:rFonts w:ascii="Times" w:hAnsi="Times" w:cs="宋体"/>
          <w:szCs w:val="21"/>
        </w:rPr>
        <w:t xml:space="preserve"> 4942.1</w:t>
      </w:r>
      <w:r>
        <w:rPr>
          <w:rFonts w:hint="eastAsia" w:ascii="Times" w:hAnsi="Times" w:cs="宋体"/>
          <w:szCs w:val="21"/>
        </w:rPr>
        <w:t>的规定：绝缘等级选用“E”级以上的，应符合GB</w:t>
      </w:r>
      <w:r>
        <w:rPr>
          <w:rFonts w:ascii="Times" w:hAnsi="Times" w:cs="宋体"/>
          <w:szCs w:val="21"/>
        </w:rPr>
        <w:t>/</w:t>
      </w:r>
      <w:r>
        <w:rPr>
          <w:rFonts w:hint="eastAsia" w:ascii="Times" w:hAnsi="Times" w:cs="宋体"/>
          <w:szCs w:val="21"/>
        </w:rPr>
        <w:t>T</w:t>
      </w:r>
      <w:r>
        <w:rPr>
          <w:rFonts w:ascii="Times" w:hAnsi="Times" w:cs="宋体"/>
          <w:szCs w:val="21"/>
        </w:rPr>
        <w:t xml:space="preserve"> 21707</w:t>
      </w:r>
      <w:r>
        <w:rPr>
          <w:rFonts w:hint="eastAsia" w:ascii="Times" w:hAnsi="Times" w:cs="宋体"/>
          <w:szCs w:val="21"/>
        </w:rPr>
        <w:t>的规定。电气控制装置应符合GB/T</w:t>
      </w:r>
      <w:r>
        <w:rPr>
          <w:rFonts w:ascii="Times" w:hAnsi="Times" w:cs="宋体"/>
          <w:szCs w:val="21"/>
        </w:rPr>
        <w:t xml:space="preserve"> 5226.1</w:t>
      </w:r>
      <w:r>
        <w:rPr>
          <w:rFonts w:hint="eastAsia" w:ascii="Times" w:hAnsi="Times" w:cs="宋体"/>
          <w:szCs w:val="21"/>
        </w:rPr>
        <w:t>的要求。</w:t>
      </w:r>
    </w:p>
    <w:p w14:paraId="1E147DC5">
      <w:pPr>
        <w:pStyle w:val="2"/>
        <w:ind w:left="0" w:leftChars="0"/>
        <w:rPr>
          <w:rFonts w:hint="eastAsia" w:ascii="Times" w:hAnsi="Times" w:cs="宋体"/>
          <w:color w:val="000000" w:themeColor="text1"/>
          <w:szCs w:val="21"/>
          <w14:textFill>
            <w14:solidFill>
              <w14:schemeClr w14:val="tx1"/>
            </w14:solidFill>
          </w14:textFill>
        </w:rPr>
      </w:pPr>
      <w:r>
        <w:rPr>
          <w:rFonts w:hint="eastAsia" w:ascii="Times" w:hAnsi="Times" w:cs="宋体"/>
          <w:color w:val="000000" w:themeColor="text1"/>
          <w:szCs w:val="21"/>
          <w14:textFill>
            <w14:solidFill>
              <w14:schemeClr w14:val="tx1"/>
            </w14:solidFill>
          </w14:textFill>
        </w:rPr>
        <w:t>1</w:t>
      </w:r>
      <w:r>
        <w:rPr>
          <w:rFonts w:ascii="Times" w:hAnsi="Times" w:cs="宋体"/>
          <w:color w:val="000000" w:themeColor="text1"/>
          <w:szCs w:val="21"/>
          <w14:textFill>
            <w14:solidFill>
              <w14:schemeClr w14:val="tx1"/>
            </w14:solidFill>
          </w14:textFill>
        </w:rPr>
        <w:t>.5</w:t>
      </w:r>
      <w:r>
        <w:rPr>
          <w:rFonts w:hint="eastAsia" w:ascii="Times" w:hAnsi="Times" w:cs="宋体"/>
          <w:color w:val="000000" w:themeColor="text1"/>
          <w:szCs w:val="21"/>
          <w14:textFill>
            <w14:solidFill>
              <w14:schemeClr w14:val="tx1"/>
            </w14:solidFill>
          </w14:textFill>
        </w:rPr>
        <w:t>）轴转速如需调整，采用变频调速。</w:t>
      </w:r>
    </w:p>
    <w:p w14:paraId="1FC9278F">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2）整机技术要求</w:t>
      </w:r>
    </w:p>
    <w:p w14:paraId="4E0A9B4F">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w:t>
      </w:r>
      <w:r>
        <w:rPr>
          <w:rFonts w:ascii="Times" w:hAnsi="Times" w:eastAsia="宋体" w:cs="宋体"/>
          <w:color w:val="000000" w:themeColor="text1"/>
          <w:szCs w:val="21"/>
          <w14:textFill>
            <w14:solidFill>
              <w14:schemeClr w14:val="tx1"/>
            </w14:solidFill>
          </w14:textFill>
        </w:rPr>
        <w:t>.1</w:t>
      </w:r>
      <w:r>
        <w:rPr>
          <w:rFonts w:hint="eastAsia" w:ascii="Times" w:hAnsi="Times" w:eastAsia="宋体" w:cs="宋体"/>
          <w:color w:val="000000" w:themeColor="text1"/>
          <w:szCs w:val="21"/>
          <w14:textFill>
            <w14:solidFill>
              <w14:schemeClr w14:val="tx1"/>
            </w14:solidFill>
          </w14:textFill>
        </w:rPr>
        <w:t>）</w:t>
      </w:r>
      <w:bookmarkStart w:id="19" w:name="_Hlk145514950"/>
      <w:r>
        <w:rPr>
          <w:rFonts w:hint="eastAsia" w:ascii="Times" w:hAnsi="Times" w:eastAsia="宋体" w:cs="宋体"/>
          <w:color w:val="000000" w:themeColor="text1"/>
          <w:szCs w:val="21"/>
          <w14:textFill>
            <w14:solidFill>
              <w14:schemeClr w14:val="tx1"/>
            </w14:solidFill>
          </w14:textFill>
        </w:rPr>
        <w:t>输送机的结构应保证：</w:t>
      </w:r>
      <w:bookmarkEnd w:id="19"/>
    </w:p>
    <w:p w14:paraId="4D5F9540">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bookmarkStart w:id="20" w:name="_Hlk145515154"/>
      <w:r>
        <w:rPr>
          <w:rFonts w:hint="eastAsia" w:ascii="Times" w:hAnsi="Times" w:eastAsia="宋体" w:cs="宋体"/>
          <w:color w:val="000000" w:themeColor="text1"/>
          <w:szCs w:val="21"/>
          <w14:textFill>
            <w14:solidFill>
              <w14:schemeClr w14:val="tx1"/>
            </w14:solidFill>
          </w14:textFill>
        </w:rPr>
        <w:t>A）拆卸螺旋体时，不用移动或拆卸驱动装置；</w:t>
      </w:r>
    </w:p>
    <w:p w14:paraId="60A83AC0">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B）拆卸中间吊轴承时，不用移动或拆卸螺旋体；</w:t>
      </w:r>
    </w:p>
    <w:p w14:paraId="1CBCA1DB">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C）在不拆卸料槽和盖板的状态下可以润滑中间吊轴承。</w:t>
      </w:r>
    </w:p>
    <w:p w14:paraId="5500B648">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输送机各中间吊轴承应可靠地固定在机壳支承上，与相邻螺旋体连接后应转动灵活，无卡阻现象；中间吊轴承在支承上应是可调整的，预留的调整空间应能够满足螺旋体轴线直线度调整的需要。</w:t>
      </w:r>
    </w:p>
    <w:bookmarkEnd w:id="20"/>
    <w:p w14:paraId="7A791C1C">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w:t>
      </w:r>
      <w:r>
        <w:rPr>
          <w:rFonts w:ascii="Times" w:hAnsi="Times" w:eastAsia="宋体" w:cs="宋体"/>
          <w:color w:val="000000" w:themeColor="text1"/>
          <w:szCs w:val="21"/>
          <w14:textFill>
            <w14:solidFill>
              <w14:schemeClr w14:val="tx1"/>
            </w14:solidFill>
          </w14:textFill>
        </w:rPr>
        <w:t>.2</w:t>
      </w:r>
      <w:r>
        <w:rPr>
          <w:rFonts w:hint="eastAsia" w:ascii="Times" w:hAnsi="Times" w:eastAsia="宋体" w:cs="宋体"/>
          <w:color w:val="000000" w:themeColor="text1"/>
          <w:szCs w:val="21"/>
          <w14:textFill>
            <w14:solidFill>
              <w14:schemeClr w14:val="tx1"/>
            </w14:solidFill>
          </w14:textFill>
        </w:rPr>
        <w:t>）螺旋输送机的设计与制造应符合包括但不限于如下的规范：《螺旋输送机》（JB/T</w:t>
      </w:r>
      <w:r>
        <w:rPr>
          <w:rFonts w:ascii="Times" w:hAnsi="Times" w:eastAsia="宋体" w:cs="宋体"/>
          <w:color w:val="000000" w:themeColor="text1"/>
          <w:szCs w:val="21"/>
          <w14:textFill>
            <w14:solidFill>
              <w14:schemeClr w14:val="tx1"/>
            </w14:solidFill>
          </w14:textFill>
        </w:rPr>
        <w:t xml:space="preserve"> 7679</w:t>
      </w:r>
      <w:r>
        <w:rPr>
          <w:rFonts w:hint="eastAsia" w:ascii="Times" w:hAnsi="Times" w:eastAsia="宋体" w:cs="宋体"/>
          <w:color w:val="000000" w:themeColor="text1"/>
          <w:szCs w:val="21"/>
          <w14:textFill>
            <w14:solidFill>
              <w14:schemeClr w14:val="tx1"/>
            </w14:solidFill>
          </w14:textFill>
        </w:rPr>
        <w:t>-</w:t>
      </w:r>
      <w:r>
        <w:rPr>
          <w:rFonts w:ascii="Times" w:hAnsi="Times" w:eastAsia="宋体" w:cs="宋体"/>
          <w:color w:val="000000" w:themeColor="text1"/>
          <w:szCs w:val="21"/>
          <w14:textFill>
            <w14:solidFill>
              <w14:schemeClr w14:val="tx1"/>
            </w14:solidFill>
          </w14:textFill>
        </w:rPr>
        <w:t>2019</w:t>
      </w:r>
      <w:r>
        <w:rPr>
          <w:rFonts w:hint="eastAsia" w:ascii="Times" w:hAnsi="Times" w:eastAsia="宋体" w:cs="宋体"/>
          <w:color w:val="000000" w:themeColor="text1"/>
          <w:szCs w:val="21"/>
          <w14:textFill>
            <w14:solidFill>
              <w14:schemeClr w14:val="tx1"/>
            </w14:solidFill>
          </w14:textFill>
        </w:rPr>
        <w:t>）、《无轴螺旋输送机》（JB/T</w:t>
      </w:r>
      <w:r>
        <w:rPr>
          <w:rFonts w:ascii="Times" w:hAnsi="Times" w:eastAsia="宋体" w:cs="宋体"/>
          <w:color w:val="000000" w:themeColor="text1"/>
          <w:szCs w:val="21"/>
          <w14:textFill>
            <w14:solidFill>
              <w14:schemeClr w14:val="tx1"/>
            </w14:solidFill>
          </w14:textFill>
        </w:rPr>
        <w:t xml:space="preserve"> 12636</w:t>
      </w:r>
      <w:r>
        <w:rPr>
          <w:rFonts w:hint="eastAsia" w:ascii="Times" w:hAnsi="Times" w:eastAsia="宋体" w:cs="宋体"/>
          <w:color w:val="000000" w:themeColor="text1"/>
          <w:szCs w:val="21"/>
          <w14:textFill>
            <w14:solidFill>
              <w14:schemeClr w14:val="tx1"/>
            </w14:solidFill>
          </w14:textFill>
        </w:rPr>
        <w:t>-</w:t>
      </w:r>
      <w:r>
        <w:rPr>
          <w:rFonts w:ascii="Times" w:hAnsi="Times" w:eastAsia="宋体" w:cs="宋体"/>
          <w:color w:val="000000" w:themeColor="text1"/>
          <w:szCs w:val="21"/>
          <w14:textFill>
            <w14:solidFill>
              <w14:schemeClr w14:val="tx1"/>
            </w14:solidFill>
          </w14:textFill>
        </w:rPr>
        <w:t>2016</w:t>
      </w:r>
      <w:r>
        <w:rPr>
          <w:rFonts w:hint="eastAsia" w:ascii="Times" w:hAnsi="Times" w:eastAsia="宋体" w:cs="宋体"/>
          <w:color w:val="000000" w:themeColor="text1"/>
          <w:szCs w:val="21"/>
          <w14:textFill>
            <w14:solidFill>
              <w14:schemeClr w14:val="tx1"/>
            </w14:solidFill>
          </w14:textFill>
        </w:rPr>
        <w:t>）。</w:t>
      </w:r>
    </w:p>
    <w:p w14:paraId="5C89E4B9">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2</w:t>
      </w:r>
      <w:r>
        <w:rPr>
          <w:rFonts w:ascii="Times" w:hAnsi="Times" w:eastAsia="宋体" w:cs="宋体"/>
          <w:color w:val="000000" w:themeColor="text1"/>
          <w:szCs w:val="21"/>
          <w14:textFill>
            <w14:solidFill>
              <w14:schemeClr w14:val="tx1"/>
            </w14:solidFill>
          </w14:textFill>
        </w:rPr>
        <w:t>.3</w:t>
      </w:r>
      <w:r>
        <w:rPr>
          <w:rFonts w:hint="eastAsia" w:ascii="Times" w:hAnsi="Times" w:eastAsia="宋体" w:cs="宋体"/>
          <w:color w:val="000000" w:themeColor="text1"/>
          <w:szCs w:val="21"/>
          <w14:textFill>
            <w14:solidFill>
              <w14:schemeClr w14:val="tx1"/>
            </w14:solidFill>
          </w14:textFill>
        </w:rPr>
        <w:t>）设备零部件应采用先进、可靠的加工制造技术，有良好的表面几何形状及合适的公差配合。选用的材料和外购件应</w:t>
      </w:r>
      <w:r>
        <w:rPr>
          <w:rFonts w:ascii="Times" w:hAnsi="Times" w:eastAsia="宋体" w:cs="宋体"/>
          <w:color w:val="000000" w:themeColor="text1"/>
          <w:szCs w:val="21"/>
          <w14:textFill>
            <w14:solidFill>
              <w14:schemeClr w14:val="tx1"/>
            </w14:solidFill>
          </w14:textFill>
        </w:rPr>
        <w:t>有供货商的合格证明，无合格证时，须检验合格后方能使用。</w:t>
      </w:r>
    </w:p>
    <w:p w14:paraId="3124EA30">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2.4）输送机料槽内，中间吊轴承在螺旋体几何轴线下的截面积，不应超过螺旋体几何轴线下料槽有效面的25%。</w:t>
      </w:r>
    </w:p>
    <w:p w14:paraId="493CAD1A">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2.5）进料口到壳体端板的距离应大于一个螺距，出料口到壳体端板的距离应大于半个螺距。</w:t>
      </w:r>
    </w:p>
    <w:p w14:paraId="61611AEB">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w:t>
      </w:r>
      <w:bookmarkStart w:id="21" w:name="_Hlk145516057"/>
      <w:r>
        <w:rPr>
          <w:rFonts w:hint="eastAsia" w:ascii="宋体" w:hAnsi="宋体" w:eastAsia="宋体" w:cs="宋体"/>
          <w:color w:val="000000" w:themeColor="text1"/>
          <w:szCs w:val="21"/>
          <w14:textFill>
            <w14:solidFill>
              <w14:schemeClr w14:val="tx1"/>
            </w14:solidFill>
          </w14:textFill>
        </w:rPr>
        <w:t>螺旋体外径与料槽间的间隙不得超过表1的规定，其最小间隙不得小于名义间隙的50%。</w:t>
      </w:r>
      <w:bookmarkEnd w:id="21"/>
    </w:p>
    <w:p w14:paraId="179C0CF5">
      <w:pPr>
        <w:spacing w:line="360" w:lineRule="auto"/>
        <w:jc w:val="right"/>
        <w:rPr>
          <w:rFonts w:hint="eastAsia" w:ascii="宋体" w:hAnsi="宋体" w:eastAsia="宋体" w:cs="宋体"/>
          <w:sz w:val="24"/>
          <w:szCs w:val="22"/>
        </w:rPr>
      </w:pPr>
      <w:bookmarkStart w:id="22" w:name="_Hlk145516121"/>
      <w:r>
        <w:rPr>
          <w:rFonts w:hint="eastAsia" w:ascii="宋体" w:hAnsi="宋体" w:eastAsia="宋体" w:cs="宋体"/>
          <w:sz w:val="22"/>
          <w:szCs w:val="21"/>
        </w:rPr>
        <w:t xml:space="preserve">表1 </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0"/>
        <w:gridCol w:w="441"/>
        <w:gridCol w:w="538"/>
        <w:gridCol w:w="441"/>
        <w:gridCol w:w="441"/>
        <w:gridCol w:w="523"/>
        <w:gridCol w:w="441"/>
        <w:gridCol w:w="451"/>
        <w:gridCol w:w="551"/>
        <w:gridCol w:w="551"/>
        <w:gridCol w:w="561"/>
        <w:gridCol w:w="569"/>
        <w:gridCol w:w="516"/>
        <w:gridCol w:w="516"/>
      </w:tblGrid>
      <w:tr w14:paraId="7D1D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92DAD93">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螺旋体公称直径</w:t>
            </w:r>
          </w:p>
        </w:tc>
        <w:tc>
          <w:tcPr>
            <w:tcW w:w="740" w:type="dxa"/>
            <w:vAlign w:val="center"/>
          </w:tcPr>
          <w:p w14:paraId="0638B4C9">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w:t>
            </w:r>
          </w:p>
        </w:tc>
        <w:tc>
          <w:tcPr>
            <w:tcW w:w="441" w:type="dxa"/>
            <w:vAlign w:val="center"/>
          </w:tcPr>
          <w:p w14:paraId="1F719B8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w:t>
            </w:r>
          </w:p>
        </w:tc>
        <w:tc>
          <w:tcPr>
            <w:tcW w:w="538" w:type="dxa"/>
            <w:vAlign w:val="center"/>
          </w:tcPr>
          <w:p w14:paraId="6B34B19E">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w:t>
            </w:r>
          </w:p>
        </w:tc>
        <w:tc>
          <w:tcPr>
            <w:tcW w:w="441" w:type="dxa"/>
            <w:vAlign w:val="center"/>
          </w:tcPr>
          <w:p w14:paraId="0364FC6A">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w:t>
            </w:r>
          </w:p>
        </w:tc>
        <w:tc>
          <w:tcPr>
            <w:tcW w:w="441" w:type="dxa"/>
            <w:vAlign w:val="center"/>
          </w:tcPr>
          <w:p w14:paraId="7D990D32">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250</w:t>
            </w:r>
          </w:p>
        </w:tc>
        <w:tc>
          <w:tcPr>
            <w:tcW w:w="523" w:type="dxa"/>
            <w:vAlign w:val="center"/>
          </w:tcPr>
          <w:p w14:paraId="426B51C4">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315</w:t>
            </w:r>
          </w:p>
        </w:tc>
        <w:tc>
          <w:tcPr>
            <w:tcW w:w="441" w:type="dxa"/>
            <w:vAlign w:val="center"/>
          </w:tcPr>
          <w:p w14:paraId="3FC43641">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400</w:t>
            </w:r>
          </w:p>
        </w:tc>
        <w:tc>
          <w:tcPr>
            <w:tcW w:w="451" w:type="dxa"/>
            <w:vAlign w:val="center"/>
          </w:tcPr>
          <w:p w14:paraId="213E2F7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500</w:t>
            </w:r>
          </w:p>
        </w:tc>
        <w:tc>
          <w:tcPr>
            <w:tcW w:w="551" w:type="dxa"/>
            <w:vAlign w:val="center"/>
          </w:tcPr>
          <w:p w14:paraId="3DD0AD9F">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630</w:t>
            </w:r>
          </w:p>
        </w:tc>
        <w:tc>
          <w:tcPr>
            <w:tcW w:w="551" w:type="dxa"/>
            <w:vAlign w:val="center"/>
          </w:tcPr>
          <w:p w14:paraId="5C6B122F">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800</w:t>
            </w:r>
          </w:p>
        </w:tc>
        <w:tc>
          <w:tcPr>
            <w:tcW w:w="561" w:type="dxa"/>
            <w:vAlign w:val="center"/>
          </w:tcPr>
          <w:p w14:paraId="23C4A8E5">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1000</w:t>
            </w:r>
          </w:p>
        </w:tc>
        <w:tc>
          <w:tcPr>
            <w:tcW w:w="569" w:type="dxa"/>
            <w:vAlign w:val="center"/>
          </w:tcPr>
          <w:p w14:paraId="1CFA17C5">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1250</w:t>
            </w:r>
          </w:p>
        </w:tc>
        <w:tc>
          <w:tcPr>
            <w:tcW w:w="516" w:type="dxa"/>
            <w:vAlign w:val="center"/>
          </w:tcPr>
          <w:p w14:paraId="6E64CAC8">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1600</w:t>
            </w:r>
          </w:p>
        </w:tc>
        <w:tc>
          <w:tcPr>
            <w:tcW w:w="516" w:type="dxa"/>
            <w:vAlign w:val="center"/>
          </w:tcPr>
          <w:p w14:paraId="63EDBC0C">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2000</w:t>
            </w:r>
          </w:p>
        </w:tc>
      </w:tr>
      <w:tr w14:paraId="3459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66CA1AE">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名义间隙</w:t>
            </w:r>
          </w:p>
        </w:tc>
        <w:tc>
          <w:tcPr>
            <w:tcW w:w="1181" w:type="dxa"/>
            <w:gridSpan w:val="2"/>
            <w:vAlign w:val="center"/>
          </w:tcPr>
          <w:p w14:paraId="4853297B">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7.5</w:t>
            </w:r>
          </w:p>
        </w:tc>
        <w:tc>
          <w:tcPr>
            <w:tcW w:w="1943" w:type="dxa"/>
            <w:gridSpan w:val="4"/>
            <w:vAlign w:val="center"/>
          </w:tcPr>
          <w:p w14:paraId="628F13A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w:t>
            </w:r>
          </w:p>
        </w:tc>
        <w:tc>
          <w:tcPr>
            <w:tcW w:w="892" w:type="dxa"/>
            <w:gridSpan w:val="2"/>
            <w:vAlign w:val="center"/>
          </w:tcPr>
          <w:p w14:paraId="45937D76">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w:t>
            </w:r>
          </w:p>
        </w:tc>
        <w:tc>
          <w:tcPr>
            <w:tcW w:w="1102" w:type="dxa"/>
            <w:gridSpan w:val="2"/>
            <w:vAlign w:val="center"/>
          </w:tcPr>
          <w:p w14:paraId="794123BE">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15</w:t>
            </w:r>
          </w:p>
        </w:tc>
        <w:tc>
          <w:tcPr>
            <w:tcW w:w="1130" w:type="dxa"/>
            <w:gridSpan w:val="2"/>
            <w:vAlign w:val="center"/>
          </w:tcPr>
          <w:p w14:paraId="545C8C9A">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w:t>
            </w:r>
          </w:p>
        </w:tc>
        <w:tc>
          <w:tcPr>
            <w:tcW w:w="1032" w:type="dxa"/>
            <w:gridSpan w:val="2"/>
            <w:vAlign w:val="center"/>
          </w:tcPr>
          <w:p w14:paraId="7F231CC8">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25</w:t>
            </w:r>
          </w:p>
        </w:tc>
      </w:tr>
      <w:bookmarkEnd w:id="22"/>
    </w:tbl>
    <w:p w14:paraId="6E73B001">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3）主要零部件</w:t>
      </w:r>
    </w:p>
    <w:p w14:paraId="24CDEE24">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3.1）螺旋体的要求应符合如下的规定。</w:t>
      </w:r>
    </w:p>
    <w:p w14:paraId="5E7E19CA">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A）外径公差</w:t>
      </w:r>
    </w:p>
    <w:p w14:paraId="6AC611BE">
      <w:pPr>
        <w:spacing w:line="360" w:lineRule="auto"/>
        <w:jc w:val="right"/>
        <w:rPr>
          <w:rFonts w:hint="eastAsia" w:ascii="宋体" w:hAnsi="宋体" w:eastAsia="宋体" w:cs="宋体"/>
          <w:sz w:val="24"/>
          <w:szCs w:val="22"/>
        </w:rPr>
      </w:pPr>
      <w:r>
        <w:rPr>
          <w:rFonts w:hint="eastAsia" w:ascii="宋体" w:hAnsi="宋体" w:eastAsia="宋体" w:cs="宋体"/>
          <w:sz w:val="22"/>
          <w:szCs w:val="21"/>
        </w:rPr>
        <w:t xml:space="preserve">表2 </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682"/>
        <w:gridCol w:w="454"/>
        <w:gridCol w:w="521"/>
        <w:gridCol w:w="454"/>
        <w:gridCol w:w="454"/>
        <w:gridCol w:w="509"/>
        <w:gridCol w:w="454"/>
        <w:gridCol w:w="454"/>
        <w:gridCol w:w="531"/>
        <w:gridCol w:w="531"/>
        <w:gridCol w:w="555"/>
        <w:gridCol w:w="562"/>
        <w:gridCol w:w="533"/>
        <w:gridCol w:w="533"/>
      </w:tblGrid>
      <w:tr w14:paraId="261B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14:paraId="3B57F42A">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螺旋体公称直径</w:t>
            </w:r>
          </w:p>
        </w:tc>
        <w:tc>
          <w:tcPr>
            <w:tcW w:w="682" w:type="dxa"/>
            <w:vAlign w:val="center"/>
          </w:tcPr>
          <w:p w14:paraId="652E4273">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w:t>
            </w:r>
          </w:p>
        </w:tc>
        <w:tc>
          <w:tcPr>
            <w:tcW w:w="454" w:type="dxa"/>
            <w:vAlign w:val="center"/>
          </w:tcPr>
          <w:p w14:paraId="26C8373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w:t>
            </w:r>
          </w:p>
        </w:tc>
        <w:tc>
          <w:tcPr>
            <w:tcW w:w="521" w:type="dxa"/>
            <w:vAlign w:val="center"/>
          </w:tcPr>
          <w:p w14:paraId="54A6037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w:t>
            </w:r>
          </w:p>
        </w:tc>
        <w:tc>
          <w:tcPr>
            <w:tcW w:w="454" w:type="dxa"/>
            <w:vAlign w:val="center"/>
          </w:tcPr>
          <w:p w14:paraId="24FB4A0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w:t>
            </w:r>
          </w:p>
        </w:tc>
        <w:tc>
          <w:tcPr>
            <w:tcW w:w="454" w:type="dxa"/>
            <w:vAlign w:val="center"/>
          </w:tcPr>
          <w:p w14:paraId="7FBDFE04">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250</w:t>
            </w:r>
          </w:p>
        </w:tc>
        <w:tc>
          <w:tcPr>
            <w:tcW w:w="509" w:type="dxa"/>
            <w:vAlign w:val="center"/>
          </w:tcPr>
          <w:p w14:paraId="607F4D6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315</w:t>
            </w:r>
          </w:p>
        </w:tc>
        <w:tc>
          <w:tcPr>
            <w:tcW w:w="454" w:type="dxa"/>
            <w:vAlign w:val="center"/>
          </w:tcPr>
          <w:p w14:paraId="56291CF6">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400</w:t>
            </w:r>
          </w:p>
        </w:tc>
        <w:tc>
          <w:tcPr>
            <w:tcW w:w="454" w:type="dxa"/>
            <w:vAlign w:val="center"/>
          </w:tcPr>
          <w:p w14:paraId="4A9ACC2B">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500</w:t>
            </w:r>
          </w:p>
        </w:tc>
        <w:tc>
          <w:tcPr>
            <w:tcW w:w="531" w:type="dxa"/>
            <w:vAlign w:val="center"/>
          </w:tcPr>
          <w:p w14:paraId="7ACB62F1">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630</w:t>
            </w:r>
          </w:p>
        </w:tc>
        <w:tc>
          <w:tcPr>
            <w:tcW w:w="531" w:type="dxa"/>
            <w:vAlign w:val="center"/>
          </w:tcPr>
          <w:p w14:paraId="7BE459B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800</w:t>
            </w:r>
          </w:p>
        </w:tc>
        <w:tc>
          <w:tcPr>
            <w:tcW w:w="555" w:type="dxa"/>
            <w:vAlign w:val="center"/>
          </w:tcPr>
          <w:p w14:paraId="3D22C6B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1000</w:t>
            </w:r>
          </w:p>
        </w:tc>
        <w:tc>
          <w:tcPr>
            <w:tcW w:w="562" w:type="dxa"/>
            <w:vAlign w:val="center"/>
          </w:tcPr>
          <w:p w14:paraId="2C6F46BA">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1250</w:t>
            </w:r>
          </w:p>
        </w:tc>
        <w:tc>
          <w:tcPr>
            <w:tcW w:w="533" w:type="dxa"/>
            <w:vAlign w:val="center"/>
          </w:tcPr>
          <w:p w14:paraId="4CD57AE4">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1600</w:t>
            </w:r>
          </w:p>
        </w:tc>
        <w:tc>
          <w:tcPr>
            <w:tcW w:w="533" w:type="dxa"/>
            <w:vAlign w:val="center"/>
          </w:tcPr>
          <w:p w14:paraId="7D8A7B3D">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2000</w:t>
            </w:r>
          </w:p>
        </w:tc>
      </w:tr>
      <w:tr w14:paraId="6731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14:paraId="7E47458A">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公差</w:t>
            </w:r>
          </w:p>
        </w:tc>
        <w:tc>
          <w:tcPr>
            <w:tcW w:w="1136" w:type="dxa"/>
            <w:gridSpan w:val="2"/>
            <w:vAlign w:val="center"/>
          </w:tcPr>
          <w:p w14:paraId="3749AAEC">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±1.0</w:t>
            </w:r>
          </w:p>
        </w:tc>
        <w:tc>
          <w:tcPr>
            <w:tcW w:w="1938" w:type="dxa"/>
            <w:gridSpan w:val="4"/>
            <w:vAlign w:val="center"/>
          </w:tcPr>
          <w:p w14:paraId="1363DB28">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±1.5</w:t>
            </w:r>
          </w:p>
        </w:tc>
        <w:tc>
          <w:tcPr>
            <w:tcW w:w="1970" w:type="dxa"/>
            <w:gridSpan w:val="4"/>
            <w:vAlign w:val="center"/>
          </w:tcPr>
          <w:p w14:paraId="43DC8479">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±2.0</w:t>
            </w:r>
          </w:p>
        </w:tc>
        <w:tc>
          <w:tcPr>
            <w:tcW w:w="1117" w:type="dxa"/>
            <w:gridSpan w:val="2"/>
            <w:vAlign w:val="center"/>
          </w:tcPr>
          <w:p w14:paraId="1D2857A7">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±3.0</w:t>
            </w:r>
          </w:p>
        </w:tc>
        <w:tc>
          <w:tcPr>
            <w:tcW w:w="1066" w:type="dxa"/>
            <w:gridSpan w:val="2"/>
            <w:vAlign w:val="center"/>
          </w:tcPr>
          <w:p w14:paraId="3577A120">
            <w:pPr>
              <w:keepNext w:val="0"/>
              <w:keepLines w:val="0"/>
              <w:suppressLineNumbers w:val="0"/>
              <w:spacing w:before="0" w:beforeAutospacing="0" w:after="0" w:afterAutospacing="0" w:line="360" w:lineRule="auto"/>
              <w:ind w:left="0" w:right="0"/>
              <w:jc w:val="center"/>
              <w:rPr>
                <w:rFonts w:hint="default" w:ascii="宋体" w:hAnsi="宋体" w:eastAsia="宋体" w:cs="宋体"/>
                <w:sz w:val="15"/>
                <w:szCs w:val="15"/>
              </w:rPr>
            </w:pPr>
            <w:r>
              <w:rPr>
                <w:rFonts w:hint="eastAsia" w:ascii="宋体" w:hAnsi="宋体" w:eastAsia="宋体" w:cs="宋体"/>
                <w:sz w:val="15"/>
                <w:szCs w:val="15"/>
              </w:rPr>
              <w:t>±4.0</w:t>
            </w:r>
          </w:p>
        </w:tc>
      </w:tr>
    </w:tbl>
    <w:p w14:paraId="5F08851D">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B）螺距公差</w:t>
      </w:r>
    </w:p>
    <w:p w14:paraId="7B2B4D56">
      <w:pPr>
        <w:spacing w:line="360" w:lineRule="auto"/>
        <w:jc w:val="right"/>
        <w:rPr>
          <w:rFonts w:hint="eastAsia" w:ascii="宋体" w:hAnsi="宋体" w:eastAsia="宋体" w:cs="宋体"/>
          <w:sz w:val="24"/>
          <w:szCs w:val="22"/>
        </w:rPr>
      </w:pPr>
      <w:r>
        <w:rPr>
          <w:rFonts w:hint="eastAsia" w:ascii="宋体" w:hAnsi="宋体" w:eastAsia="宋体" w:cs="宋体"/>
          <w:sz w:val="22"/>
          <w:szCs w:val="21"/>
        </w:rPr>
        <w:t>表3</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080"/>
        <w:gridCol w:w="2081"/>
        <w:gridCol w:w="2088"/>
      </w:tblGrid>
      <w:tr w14:paraId="0707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2D4F990A">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螺距</w:t>
            </w:r>
          </w:p>
        </w:tc>
        <w:tc>
          <w:tcPr>
            <w:tcW w:w="2080" w:type="dxa"/>
            <w:vAlign w:val="center"/>
          </w:tcPr>
          <w:p w14:paraId="6818AF10">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100~250</w:t>
            </w:r>
          </w:p>
        </w:tc>
        <w:tc>
          <w:tcPr>
            <w:tcW w:w="2081" w:type="dxa"/>
            <w:vAlign w:val="center"/>
          </w:tcPr>
          <w:p w14:paraId="541E5912">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315~500</w:t>
            </w:r>
          </w:p>
        </w:tc>
        <w:tc>
          <w:tcPr>
            <w:tcW w:w="2088" w:type="dxa"/>
            <w:vAlign w:val="center"/>
          </w:tcPr>
          <w:p w14:paraId="250FC89F">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560~1000</w:t>
            </w:r>
          </w:p>
        </w:tc>
      </w:tr>
      <w:tr w14:paraId="6039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center"/>
          </w:tcPr>
          <w:p w14:paraId="3ADF9D62">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公差</w:t>
            </w:r>
          </w:p>
        </w:tc>
        <w:tc>
          <w:tcPr>
            <w:tcW w:w="2080" w:type="dxa"/>
            <w:vAlign w:val="center"/>
          </w:tcPr>
          <w:p w14:paraId="439254C7">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±4</w:t>
            </w:r>
          </w:p>
        </w:tc>
        <w:tc>
          <w:tcPr>
            <w:tcW w:w="2081" w:type="dxa"/>
            <w:vAlign w:val="center"/>
          </w:tcPr>
          <w:p w14:paraId="218D528B">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±6</w:t>
            </w:r>
          </w:p>
        </w:tc>
        <w:tc>
          <w:tcPr>
            <w:tcW w:w="2088" w:type="dxa"/>
            <w:vAlign w:val="center"/>
          </w:tcPr>
          <w:p w14:paraId="1B056718">
            <w:pPr>
              <w:keepNext w:val="0"/>
              <w:keepLines w:val="0"/>
              <w:suppressLineNumbers w:val="0"/>
              <w:spacing w:before="0" w:beforeAutospacing="0" w:after="0" w:afterAutospacing="0" w:line="360" w:lineRule="auto"/>
              <w:ind w:left="0" w:right="0"/>
              <w:jc w:val="center"/>
              <w:rPr>
                <w:rFonts w:hint="default" w:ascii="宋体" w:hAnsi="宋体" w:eastAsia="宋体" w:cs="宋体"/>
                <w:sz w:val="18"/>
                <w:szCs w:val="18"/>
              </w:rPr>
            </w:pPr>
            <w:r>
              <w:rPr>
                <w:rFonts w:hint="eastAsia" w:ascii="宋体" w:hAnsi="宋体" w:eastAsia="宋体" w:cs="宋体"/>
                <w:sz w:val="18"/>
                <w:szCs w:val="18"/>
              </w:rPr>
              <w:t>±10</w:t>
            </w:r>
          </w:p>
        </w:tc>
      </w:tr>
    </w:tbl>
    <w:p w14:paraId="4AEE962D">
      <w:pPr>
        <w:pStyle w:val="28"/>
        <w:spacing w:line="360" w:lineRule="auto"/>
        <w:rPr>
          <w:rFonts w:hint="eastAsia" w:ascii="宋体" w:hAnsi="宋体" w:eastAsia="宋体" w:cs="宋体"/>
          <w:szCs w:val="21"/>
        </w:rPr>
      </w:pPr>
    </w:p>
    <w:p w14:paraId="065D6A94">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C）叶片厚度</w:t>
      </w:r>
    </w:p>
    <w:p w14:paraId="3C603BA4">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螺旋体中叶片应用碾压成型、冷挤、模压和冲压等方法制造；叶片应为整体式或有几部分焊接而成，对接焊的错位偏差应小于0.2δ（叶片板厚）；</w:t>
      </w:r>
    </w:p>
    <w:p w14:paraId="2BC6EDF3">
      <w:pPr>
        <w:pStyle w:val="28"/>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D）螺旋体轴线直线度</w:t>
      </w:r>
    </w:p>
    <w:p w14:paraId="0D7A0CD4">
      <w:pPr>
        <w:spacing w:line="360" w:lineRule="auto"/>
        <w:jc w:val="right"/>
        <w:rPr>
          <w:rFonts w:hint="eastAsia" w:ascii="宋体" w:hAnsi="宋体" w:eastAsia="宋体" w:cs="宋体"/>
          <w:sz w:val="24"/>
          <w:szCs w:val="22"/>
        </w:rPr>
      </w:pPr>
      <w:bookmarkStart w:id="23" w:name="_Hlk145516365"/>
      <w:r>
        <w:rPr>
          <w:rFonts w:hint="eastAsia" w:ascii="宋体" w:hAnsi="宋体" w:eastAsia="宋体" w:cs="宋体"/>
          <w:sz w:val="22"/>
          <w:szCs w:val="21"/>
        </w:rPr>
        <w:t>表5</w:t>
      </w:r>
      <w:r>
        <w:rPr>
          <w:rFonts w:hint="eastAsia" w:ascii="宋体" w:hAnsi="宋体" w:eastAsia="宋体" w:cs="宋体"/>
          <w:sz w:val="24"/>
          <w:szCs w:val="22"/>
        </w:rPr>
        <w:t xml:space="preserve">                                               </w:t>
      </w:r>
      <w:r>
        <w:rPr>
          <w:rFonts w:hint="eastAsia" w:ascii="宋体" w:hAnsi="宋体" w:eastAsia="宋体" w:cs="宋体"/>
          <w:sz w:val="20"/>
          <w:szCs w:val="20"/>
        </w:rPr>
        <w:t>单位为毫米</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826"/>
        <w:gridCol w:w="1877"/>
        <w:gridCol w:w="1877"/>
        <w:gridCol w:w="1428"/>
      </w:tblGrid>
      <w:tr w14:paraId="4783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089AEF9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螺旋体长度</w:t>
            </w:r>
          </w:p>
        </w:tc>
        <w:tc>
          <w:tcPr>
            <w:tcW w:w="1826" w:type="dxa"/>
            <w:vAlign w:val="center"/>
          </w:tcPr>
          <w:p w14:paraId="61913B6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1000~2000</w:t>
            </w:r>
          </w:p>
        </w:tc>
        <w:tc>
          <w:tcPr>
            <w:tcW w:w="1877" w:type="dxa"/>
            <w:vAlign w:val="center"/>
          </w:tcPr>
          <w:p w14:paraId="7036D96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&gt;2000~4000</w:t>
            </w:r>
          </w:p>
        </w:tc>
        <w:tc>
          <w:tcPr>
            <w:tcW w:w="1877" w:type="dxa"/>
            <w:vAlign w:val="center"/>
          </w:tcPr>
          <w:p w14:paraId="775ADBF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&gt;4000~6000</w:t>
            </w:r>
          </w:p>
        </w:tc>
        <w:tc>
          <w:tcPr>
            <w:tcW w:w="1428" w:type="dxa"/>
          </w:tcPr>
          <w:p w14:paraId="1DB4A30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&gt;6000~9000</w:t>
            </w:r>
          </w:p>
        </w:tc>
      </w:tr>
      <w:tr w14:paraId="49EE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3D87D65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直线度公差</w:t>
            </w:r>
          </w:p>
        </w:tc>
        <w:tc>
          <w:tcPr>
            <w:tcW w:w="1826" w:type="dxa"/>
            <w:vAlign w:val="center"/>
          </w:tcPr>
          <w:p w14:paraId="3A34E46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77" w:type="dxa"/>
            <w:vAlign w:val="center"/>
          </w:tcPr>
          <w:p w14:paraId="1ECA63FA">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1877" w:type="dxa"/>
            <w:vAlign w:val="center"/>
          </w:tcPr>
          <w:p w14:paraId="3DC0738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428" w:type="dxa"/>
          </w:tcPr>
          <w:p w14:paraId="478AA9C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r>
      <w:bookmarkEnd w:id="23"/>
    </w:tbl>
    <w:p w14:paraId="3FE1B02B">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3</w:t>
      </w:r>
      <w:r>
        <w:rPr>
          <w:rFonts w:ascii="Times" w:hAnsi="Times" w:eastAsia="宋体" w:cs="宋体"/>
          <w:color w:val="000000" w:themeColor="text1"/>
          <w:szCs w:val="21"/>
          <w14:textFill>
            <w14:solidFill>
              <w14:schemeClr w14:val="tx1"/>
            </w14:solidFill>
          </w14:textFill>
        </w:rPr>
        <w:t>.2</w:t>
      </w:r>
      <w:r>
        <w:rPr>
          <w:rFonts w:hint="eastAsia" w:ascii="Times" w:hAnsi="Times" w:eastAsia="宋体" w:cs="宋体"/>
          <w:color w:val="000000" w:themeColor="text1"/>
          <w:szCs w:val="21"/>
          <w14:textFill>
            <w14:solidFill>
              <w14:schemeClr w14:val="tx1"/>
            </w14:solidFill>
          </w14:textFill>
        </w:rPr>
        <w:t>）</w:t>
      </w:r>
      <w:bookmarkStart w:id="24" w:name="_Hlk145516403"/>
      <w:r>
        <w:rPr>
          <w:rFonts w:hint="eastAsia" w:ascii="Times" w:hAnsi="Times" w:eastAsia="宋体" w:cs="宋体"/>
          <w:color w:val="000000" w:themeColor="text1"/>
          <w:szCs w:val="21"/>
          <w14:textFill>
            <w14:solidFill>
              <w14:schemeClr w14:val="tx1"/>
            </w14:solidFill>
          </w14:textFill>
        </w:rPr>
        <w:t>螺旋机壳为U型槽体结构时，外表面应平整，不应有明显凹坑和划痕，U型表面应圆滑过渡。机壳两端法兰端面对其轴线的垂直度应符合GB</w:t>
      </w:r>
      <w:r>
        <w:rPr>
          <w:rFonts w:ascii="Times" w:hAnsi="Times" w:eastAsia="宋体" w:cs="宋体"/>
          <w:color w:val="000000" w:themeColor="text1"/>
          <w:szCs w:val="21"/>
          <w14:textFill>
            <w14:solidFill>
              <w14:schemeClr w14:val="tx1"/>
            </w14:solidFill>
          </w14:textFill>
        </w:rPr>
        <w:t>/</w:t>
      </w:r>
      <w:r>
        <w:rPr>
          <w:rFonts w:hint="eastAsia" w:ascii="Times" w:hAnsi="Times" w:eastAsia="宋体" w:cs="宋体"/>
          <w:color w:val="000000" w:themeColor="text1"/>
          <w:szCs w:val="21"/>
          <w14:textFill>
            <w14:solidFill>
              <w14:schemeClr w14:val="tx1"/>
            </w14:solidFill>
          </w14:textFill>
        </w:rPr>
        <w:t>T</w:t>
      </w:r>
      <w:r>
        <w:rPr>
          <w:rFonts w:ascii="Times" w:hAnsi="Times" w:eastAsia="宋体" w:cs="宋体"/>
          <w:color w:val="000000" w:themeColor="text1"/>
          <w:szCs w:val="21"/>
          <w14:textFill>
            <w14:solidFill>
              <w14:schemeClr w14:val="tx1"/>
            </w14:solidFill>
          </w14:textFill>
        </w:rPr>
        <w:t xml:space="preserve"> 1184-1996</w:t>
      </w:r>
      <w:r>
        <w:rPr>
          <w:rFonts w:hint="eastAsia" w:ascii="Times" w:hAnsi="Times" w:eastAsia="宋体" w:cs="宋体"/>
          <w:color w:val="000000" w:themeColor="text1"/>
          <w:szCs w:val="21"/>
          <w14:textFill>
            <w14:solidFill>
              <w14:schemeClr w14:val="tx1"/>
            </w14:solidFill>
          </w14:textFill>
        </w:rPr>
        <w:t>中1</w:t>
      </w:r>
      <w:r>
        <w:rPr>
          <w:rFonts w:ascii="Times" w:hAnsi="Times" w:eastAsia="宋体" w:cs="宋体"/>
          <w:color w:val="000000" w:themeColor="text1"/>
          <w:szCs w:val="21"/>
          <w14:textFill>
            <w14:solidFill>
              <w14:schemeClr w14:val="tx1"/>
            </w14:solidFill>
          </w14:textFill>
        </w:rPr>
        <w:t>2</w:t>
      </w:r>
      <w:r>
        <w:rPr>
          <w:rFonts w:hint="eastAsia" w:ascii="Times" w:hAnsi="Times" w:eastAsia="宋体" w:cs="宋体"/>
          <w:color w:val="000000" w:themeColor="text1"/>
          <w:szCs w:val="21"/>
          <w14:textFill>
            <w14:solidFill>
              <w14:schemeClr w14:val="tx1"/>
            </w14:solidFill>
          </w14:textFill>
        </w:rPr>
        <w:t>级的规定。</w:t>
      </w:r>
      <w:bookmarkEnd w:id="24"/>
    </w:p>
    <w:p w14:paraId="30627493">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ascii="Times" w:hAnsi="Times" w:eastAsia="宋体" w:cs="宋体"/>
          <w:color w:val="000000" w:themeColor="text1"/>
          <w:szCs w:val="21"/>
          <w14:textFill>
            <w14:solidFill>
              <w14:schemeClr w14:val="tx1"/>
            </w14:solidFill>
          </w14:textFill>
        </w:rPr>
        <w:t>4</w:t>
      </w:r>
      <w:r>
        <w:rPr>
          <w:rFonts w:hint="eastAsia" w:ascii="Times" w:hAnsi="Times" w:eastAsia="宋体" w:cs="宋体"/>
          <w:color w:val="000000" w:themeColor="text1"/>
          <w:szCs w:val="21"/>
          <w14:textFill>
            <w14:solidFill>
              <w14:schemeClr w14:val="tx1"/>
            </w14:solidFill>
          </w14:textFill>
        </w:rPr>
        <w:t>）表面涂装要求：</w:t>
      </w:r>
    </w:p>
    <w:p w14:paraId="0A0794F0">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A）</w:t>
      </w:r>
      <w:bookmarkStart w:id="25" w:name="_Hlk145516739"/>
      <w:r>
        <w:rPr>
          <w:rFonts w:hint="eastAsia" w:ascii="Times" w:hAnsi="Times" w:eastAsia="宋体" w:cs="宋体"/>
          <w:color w:val="000000" w:themeColor="text1"/>
          <w:szCs w:val="21"/>
          <w14:textFill>
            <w14:solidFill>
              <w14:schemeClr w14:val="tx1"/>
            </w14:solidFill>
          </w14:textFill>
        </w:rPr>
        <w:t>涂漆前，钢材表面应进行除锈处理，并应达到GB</w:t>
      </w:r>
      <w:r>
        <w:rPr>
          <w:rFonts w:ascii="Times" w:hAnsi="Times" w:eastAsia="宋体" w:cs="宋体"/>
          <w:color w:val="000000" w:themeColor="text1"/>
          <w:szCs w:val="21"/>
          <w14:textFill>
            <w14:solidFill>
              <w14:schemeClr w14:val="tx1"/>
            </w14:solidFill>
          </w14:textFill>
        </w:rPr>
        <w:t>/</w:t>
      </w:r>
      <w:r>
        <w:rPr>
          <w:rFonts w:hint="eastAsia" w:ascii="Times" w:hAnsi="Times" w:eastAsia="宋体" w:cs="宋体"/>
          <w:color w:val="000000" w:themeColor="text1"/>
          <w:szCs w:val="21"/>
          <w14:textFill>
            <w14:solidFill>
              <w14:schemeClr w14:val="tx1"/>
            </w14:solidFill>
          </w14:textFill>
        </w:rPr>
        <w:t>T</w:t>
      </w:r>
      <w:r>
        <w:rPr>
          <w:rFonts w:ascii="Times" w:hAnsi="Times" w:eastAsia="宋体" w:cs="宋体"/>
          <w:color w:val="000000" w:themeColor="text1"/>
          <w:szCs w:val="21"/>
          <w14:textFill>
            <w14:solidFill>
              <w14:schemeClr w14:val="tx1"/>
            </w14:solidFill>
          </w14:textFill>
        </w:rPr>
        <w:t xml:space="preserve"> 8923</w:t>
      </w:r>
      <w:r>
        <w:rPr>
          <w:rFonts w:hint="eastAsia" w:ascii="Times" w:hAnsi="Times" w:eastAsia="宋体" w:cs="宋体"/>
          <w:color w:val="000000" w:themeColor="text1"/>
          <w:szCs w:val="21"/>
          <w14:textFill>
            <w14:solidFill>
              <w14:schemeClr w14:val="tx1"/>
            </w14:solidFill>
          </w14:textFill>
        </w:rPr>
        <w:t>（所有部分）中的Sa</w:t>
      </w:r>
      <w:r>
        <w:rPr>
          <w:rFonts w:ascii="Times" w:hAnsi="Times" w:eastAsia="宋体" w:cs="宋体"/>
          <w:color w:val="000000" w:themeColor="text1"/>
          <w:szCs w:val="21"/>
          <w14:textFill>
            <w14:solidFill>
              <w14:schemeClr w14:val="tx1"/>
            </w14:solidFill>
          </w14:textFill>
        </w:rPr>
        <w:t>11/2</w:t>
      </w:r>
      <w:r>
        <w:rPr>
          <w:rFonts w:hint="eastAsia" w:ascii="Times" w:hAnsi="Times" w:eastAsia="宋体" w:cs="宋体"/>
          <w:color w:val="000000" w:themeColor="text1"/>
          <w:szCs w:val="21"/>
          <w14:textFill>
            <w14:solidFill>
              <w14:schemeClr w14:val="tx1"/>
            </w14:solidFill>
          </w14:textFill>
        </w:rPr>
        <w:t>级或St</w:t>
      </w:r>
      <w:r>
        <w:rPr>
          <w:rFonts w:ascii="Times" w:hAnsi="Times" w:eastAsia="宋体" w:cs="宋体"/>
          <w:color w:val="000000" w:themeColor="text1"/>
          <w:szCs w:val="21"/>
          <w14:textFill>
            <w14:solidFill>
              <w14:schemeClr w14:val="tx1"/>
            </w14:solidFill>
          </w14:textFill>
        </w:rPr>
        <w:t>3</w:t>
      </w:r>
      <w:r>
        <w:rPr>
          <w:rFonts w:hint="eastAsia" w:ascii="Times" w:hAnsi="Times" w:eastAsia="宋体" w:cs="宋体"/>
          <w:color w:val="000000" w:themeColor="text1"/>
          <w:szCs w:val="21"/>
          <w14:textFill>
            <w14:solidFill>
              <w14:schemeClr w14:val="tx1"/>
            </w14:solidFill>
          </w14:textFill>
        </w:rPr>
        <w:t>级；</w:t>
      </w:r>
      <w:bookmarkEnd w:id="25"/>
    </w:p>
    <w:p w14:paraId="4E78E7C4">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B）</w:t>
      </w:r>
      <w:bookmarkStart w:id="26" w:name="_Hlk145516755"/>
      <w:r>
        <w:rPr>
          <w:rFonts w:hint="eastAsia" w:ascii="Times" w:hAnsi="Times" w:eastAsia="宋体" w:cs="宋体"/>
          <w:color w:val="000000" w:themeColor="text1"/>
          <w:szCs w:val="21"/>
          <w14:textFill>
            <w14:solidFill>
              <w14:schemeClr w14:val="tx1"/>
            </w14:solidFill>
          </w14:textFill>
        </w:rPr>
        <w:t>油漆干膜总厚度应为7</w:t>
      </w:r>
      <w:r>
        <w:rPr>
          <w:rFonts w:ascii="Times" w:hAnsi="Times" w:eastAsia="宋体" w:cs="宋体"/>
          <w:color w:val="000000" w:themeColor="text1"/>
          <w:szCs w:val="21"/>
          <w14:textFill>
            <w14:solidFill>
              <w14:schemeClr w14:val="tx1"/>
            </w14:solidFill>
          </w14:textFill>
        </w:rPr>
        <w:t>5μ</w:t>
      </w:r>
      <w:r>
        <w:rPr>
          <w:rFonts w:hint="eastAsia" w:ascii="Times" w:hAnsi="Times" w:eastAsia="宋体" w:cs="宋体"/>
          <w:color w:val="000000" w:themeColor="text1"/>
          <w:szCs w:val="21"/>
          <w14:textFill>
            <w14:solidFill>
              <w14:schemeClr w14:val="tx1"/>
            </w14:solidFill>
          </w14:textFill>
        </w:rPr>
        <w:t>m</w:t>
      </w:r>
      <w:r>
        <w:rPr>
          <w:rFonts w:ascii="Times" w:hAnsi="Times" w:eastAsia="宋体" w:cs="宋体"/>
          <w:color w:val="000000" w:themeColor="text1"/>
          <w:szCs w:val="21"/>
          <w14:textFill>
            <w14:solidFill>
              <w14:schemeClr w14:val="tx1"/>
            </w14:solidFill>
          </w14:textFill>
        </w:rPr>
        <w:t>~100μ</w:t>
      </w:r>
      <w:r>
        <w:rPr>
          <w:rFonts w:hint="eastAsia" w:ascii="Times" w:hAnsi="Times" w:eastAsia="宋体" w:cs="宋体"/>
          <w:color w:val="000000" w:themeColor="text1"/>
          <w:szCs w:val="21"/>
          <w14:textFill>
            <w14:solidFill>
              <w14:schemeClr w14:val="tx1"/>
            </w14:solidFill>
          </w14:textFill>
        </w:rPr>
        <w:t>m，漆膜附着力应符合GB</w:t>
      </w:r>
      <w:r>
        <w:rPr>
          <w:rFonts w:ascii="Times" w:hAnsi="Times" w:eastAsia="宋体" w:cs="宋体"/>
          <w:color w:val="000000" w:themeColor="text1"/>
          <w:szCs w:val="21"/>
          <w14:textFill>
            <w14:solidFill>
              <w14:schemeClr w14:val="tx1"/>
            </w14:solidFill>
          </w14:textFill>
        </w:rPr>
        <w:t>/</w:t>
      </w:r>
      <w:r>
        <w:rPr>
          <w:rFonts w:hint="eastAsia" w:ascii="Times" w:hAnsi="Times" w:eastAsia="宋体" w:cs="宋体"/>
          <w:color w:val="000000" w:themeColor="text1"/>
          <w:szCs w:val="21"/>
          <w14:textFill>
            <w14:solidFill>
              <w14:schemeClr w14:val="tx1"/>
            </w14:solidFill>
          </w14:textFill>
        </w:rPr>
        <w:t>T</w:t>
      </w:r>
      <w:r>
        <w:rPr>
          <w:rFonts w:ascii="Times" w:hAnsi="Times" w:eastAsia="宋体" w:cs="宋体"/>
          <w:color w:val="000000" w:themeColor="text1"/>
          <w:szCs w:val="21"/>
          <w14:textFill>
            <w14:solidFill>
              <w14:schemeClr w14:val="tx1"/>
            </w14:solidFill>
          </w14:textFill>
        </w:rPr>
        <w:t xml:space="preserve"> 9286-1998</w:t>
      </w:r>
      <w:r>
        <w:rPr>
          <w:rFonts w:hint="eastAsia" w:ascii="Times" w:hAnsi="Times" w:eastAsia="宋体" w:cs="宋体"/>
          <w:color w:val="000000" w:themeColor="text1"/>
          <w:szCs w:val="21"/>
          <w14:textFill>
            <w14:solidFill>
              <w14:schemeClr w14:val="tx1"/>
            </w14:solidFill>
          </w14:textFill>
        </w:rPr>
        <w:t>中2级的规定；</w:t>
      </w:r>
      <w:bookmarkEnd w:id="26"/>
    </w:p>
    <w:p w14:paraId="1141ACCF">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C）</w:t>
      </w:r>
      <w:bookmarkStart w:id="27" w:name="_Hlk145517031"/>
      <w:r>
        <w:rPr>
          <w:rFonts w:hint="eastAsia" w:ascii="Times" w:hAnsi="Times" w:eastAsia="宋体" w:cs="宋体"/>
          <w:color w:val="000000" w:themeColor="text1"/>
          <w:szCs w:val="21"/>
          <w14:textFill>
            <w14:solidFill>
              <w14:schemeClr w14:val="tx1"/>
            </w14:solidFill>
          </w14:textFill>
        </w:rPr>
        <w:t>面漆应光亮、平整、色泽均匀一致，结合牢固，无流挂、起皱、漏涂等缺陷。</w:t>
      </w:r>
      <w:bookmarkEnd w:id="27"/>
    </w:p>
    <w:p w14:paraId="42A2792E">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5）性能要求:</w:t>
      </w:r>
    </w:p>
    <w:p w14:paraId="1A7FC2D5">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w:t>
      </w:r>
      <w:r>
        <w:rPr>
          <w:rFonts w:ascii="Times" w:hAnsi="Times" w:eastAsia="宋体" w:cs="宋体"/>
          <w:color w:val="000000" w:themeColor="text1"/>
          <w:szCs w:val="21"/>
          <w14:textFill>
            <w14:solidFill>
              <w14:schemeClr w14:val="tx1"/>
            </w14:solidFill>
          </w14:textFill>
        </w:rPr>
        <w:t>.1)</w:t>
      </w:r>
      <w:r>
        <w:rPr>
          <w:rFonts w:hint="eastAsia" w:ascii="Times" w:hAnsi="Times" w:eastAsia="宋体" w:cs="宋体"/>
          <w:color w:val="000000" w:themeColor="text1"/>
          <w:szCs w:val="21"/>
          <w14:textFill>
            <w14:solidFill>
              <w14:schemeClr w14:val="tx1"/>
            </w14:solidFill>
          </w14:textFill>
        </w:rPr>
        <w:t xml:space="preserve"> 投标方必须保证满足招标方提出的螺旋输送机性能设计参数，并能在招标方指明的环境下长期安全运行。</w:t>
      </w:r>
    </w:p>
    <w:p w14:paraId="29480157">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ascii="Times" w:hAnsi="Times" w:eastAsia="宋体" w:cs="宋体"/>
          <w:color w:val="000000" w:themeColor="text1"/>
          <w:szCs w:val="21"/>
          <w14:textFill>
            <w14:solidFill>
              <w14:schemeClr w14:val="tx1"/>
            </w14:solidFill>
          </w14:textFill>
        </w:rPr>
        <w:t>5.2)</w:t>
      </w:r>
      <w:r>
        <w:rPr>
          <w:rFonts w:hint="eastAsia" w:ascii="Times" w:hAnsi="Times" w:eastAsia="宋体" w:cs="宋体"/>
          <w:color w:val="000000" w:themeColor="text1"/>
          <w:szCs w:val="21"/>
          <w14:textFill>
            <w14:solidFill>
              <w14:schemeClr w14:val="tx1"/>
            </w14:solidFill>
          </w14:textFill>
        </w:rPr>
        <w:t xml:space="preserve"> 输送机应运行平稳，螺旋叶片不应与壳体摩擦，无卡滞现象，无异常声响，旋转部件应运转灵活。</w:t>
      </w:r>
    </w:p>
    <w:p w14:paraId="0D69B731">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w:t>
      </w:r>
      <w:r>
        <w:rPr>
          <w:rFonts w:ascii="Times" w:hAnsi="Times" w:eastAsia="宋体" w:cs="宋体"/>
          <w:color w:val="000000" w:themeColor="text1"/>
          <w:szCs w:val="21"/>
          <w14:textFill>
            <w14:solidFill>
              <w14:schemeClr w14:val="tx1"/>
            </w14:solidFill>
          </w14:textFill>
        </w:rPr>
        <w:t>.3)</w:t>
      </w:r>
      <w:bookmarkStart w:id="28" w:name="_Hlk145517936"/>
      <w:r>
        <w:rPr>
          <w:rFonts w:hint="eastAsia" w:ascii="Times" w:hAnsi="Times" w:eastAsia="宋体" w:cs="宋体"/>
          <w:color w:val="000000" w:themeColor="text1"/>
          <w:szCs w:val="21"/>
          <w14:textFill>
            <w14:solidFill>
              <w14:schemeClr w14:val="tx1"/>
            </w14:solidFill>
          </w14:textFill>
        </w:rPr>
        <w:t xml:space="preserve"> 轴承部位应密封可靠，无漏油现象。</w:t>
      </w:r>
      <w:bookmarkEnd w:id="28"/>
    </w:p>
    <w:p w14:paraId="63D7B10B">
      <w:pPr>
        <w:pStyle w:val="28"/>
        <w:spacing w:line="360" w:lineRule="auto"/>
        <w:ind w:firstLine="420" w:firstLineChars="200"/>
        <w:rPr>
          <w:rFonts w:hint="eastAsia" w:ascii="Times" w:hAnsi="Times" w:eastAsia="宋体" w:cs="宋体"/>
          <w:color w:val="000000" w:themeColor="text1"/>
          <w:szCs w:val="21"/>
          <w14:textFill>
            <w14:solidFill>
              <w14:schemeClr w14:val="tx1"/>
            </w14:solidFill>
          </w14:textFill>
        </w:rPr>
      </w:pPr>
      <w:r>
        <w:rPr>
          <w:rFonts w:hint="eastAsia" w:ascii="Times" w:hAnsi="Times" w:eastAsia="宋体" w:cs="宋体"/>
          <w:color w:val="000000" w:themeColor="text1"/>
          <w:szCs w:val="21"/>
          <w14:textFill>
            <w14:solidFill>
              <w14:schemeClr w14:val="tx1"/>
            </w14:solidFill>
          </w14:textFill>
        </w:rPr>
        <w:t>5</w:t>
      </w:r>
      <w:r>
        <w:rPr>
          <w:rFonts w:ascii="Times" w:hAnsi="Times" w:eastAsia="宋体" w:cs="宋体"/>
          <w:color w:val="000000" w:themeColor="text1"/>
          <w:szCs w:val="21"/>
          <w14:textFill>
            <w14:solidFill>
              <w14:schemeClr w14:val="tx1"/>
            </w14:solidFill>
          </w14:textFill>
        </w:rPr>
        <w:t xml:space="preserve">.4) </w:t>
      </w:r>
      <w:r>
        <w:rPr>
          <w:rFonts w:hint="eastAsia" w:ascii="Times" w:hAnsi="Times" w:eastAsia="宋体" w:cs="宋体"/>
          <w:color w:val="000000" w:themeColor="text1"/>
          <w:szCs w:val="21"/>
          <w14:textFill>
            <w14:solidFill>
              <w14:schemeClr w14:val="tx1"/>
            </w14:solidFill>
          </w14:textFill>
        </w:rPr>
        <w:t>输送机空运转，输送机长度为2</w:t>
      </w:r>
      <w:r>
        <w:rPr>
          <w:rFonts w:ascii="Times" w:hAnsi="Times" w:eastAsia="宋体" w:cs="宋体"/>
          <w:color w:val="000000" w:themeColor="text1"/>
          <w:szCs w:val="21"/>
          <w14:textFill>
            <w14:solidFill>
              <w14:schemeClr w14:val="tx1"/>
            </w14:solidFill>
          </w14:textFill>
        </w:rPr>
        <w:t>0</w:t>
      </w:r>
      <w:r>
        <w:rPr>
          <w:rFonts w:hint="eastAsia" w:ascii="Times" w:hAnsi="Times" w:eastAsia="宋体" w:cs="宋体"/>
          <w:color w:val="000000" w:themeColor="text1"/>
          <w:szCs w:val="21"/>
          <w14:textFill>
            <w14:solidFill>
              <w14:schemeClr w14:val="tx1"/>
            </w14:solidFill>
          </w14:textFill>
        </w:rPr>
        <w:t>m时，输送机主轴转矩应不超过表</w:t>
      </w:r>
      <w:r>
        <w:rPr>
          <w:rFonts w:ascii="Times" w:hAnsi="Times" w:eastAsia="宋体" w:cs="宋体"/>
          <w:color w:val="000000" w:themeColor="text1"/>
          <w:szCs w:val="21"/>
          <w14:textFill>
            <w14:solidFill>
              <w14:schemeClr w14:val="tx1"/>
            </w14:solidFill>
          </w14:textFill>
        </w:rPr>
        <w:t>6</w:t>
      </w:r>
      <w:r>
        <w:rPr>
          <w:rFonts w:hint="eastAsia" w:ascii="Times" w:hAnsi="Times" w:eastAsia="宋体" w:cs="宋体"/>
          <w:color w:val="000000" w:themeColor="text1"/>
          <w:szCs w:val="21"/>
          <w14:textFill>
            <w14:solidFill>
              <w14:schemeClr w14:val="tx1"/>
            </w14:solidFill>
          </w14:textFill>
        </w:rPr>
        <w:t>的规定。</w:t>
      </w:r>
    </w:p>
    <w:p w14:paraId="4B95DD64">
      <w:pPr>
        <w:spacing w:line="360" w:lineRule="auto"/>
        <w:jc w:val="center"/>
        <w:rPr>
          <w:rFonts w:hint="eastAsia" w:ascii="宋体" w:hAnsi="宋体" w:eastAsia="宋体" w:cs="宋体"/>
          <w:sz w:val="21"/>
          <w:szCs w:val="21"/>
        </w:rPr>
      </w:pPr>
      <w:bookmarkStart w:id="29" w:name="_Hlk145518075"/>
      <w:r>
        <w:rPr>
          <w:rFonts w:hint="eastAsia" w:ascii="宋体" w:hAnsi="宋体" w:eastAsia="宋体" w:cs="宋体"/>
          <w:sz w:val="21"/>
          <w:szCs w:val="21"/>
        </w:rPr>
        <w:t>表6</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890"/>
        <w:gridCol w:w="1704"/>
        <w:gridCol w:w="1705"/>
        <w:gridCol w:w="1705"/>
      </w:tblGrid>
      <w:tr w14:paraId="5D55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9AE01A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螺旋体公称直径*mm</w:t>
            </w:r>
          </w:p>
        </w:tc>
        <w:tc>
          <w:tcPr>
            <w:tcW w:w="890" w:type="dxa"/>
            <w:vAlign w:val="center"/>
          </w:tcPr>
          <w:p w14:paraId="04DFA68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≤315</w:t>
            </w:r>
          </w:p>
        </w:tc>
        <w:tc>
          <w:tcPr>
            <w:tcW w:w="1704" w:type="dxa"/>
            <w:vAlign w:val="center"/>
          </w:tcPr>
          <w:p w14:paraId="38A39A9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400~800</w:t>
            </w:r>
          </w:p>
        </w:tc>
        <w:tc>
          <w:tcPr>
            <w:tcW w:w="1705" w:type="dxa"/>
            <w:vAlign w:val="center"/>
          </w:tcPr>
          <w:p w14:paraId="40C633E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1000、1250</w:t>
            </w:r>
          </w:p>
        </w:tc>
        <w:tc>
          <w:tcPr>
            <w:tcW w:w="1705" w:type="dxa"/>
            <w:vAlign w:val="center"/>
          </w:tcPr>
          <w:p w14:paraId="2500FCC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1600、2000</w:t>
            </w:r>
          </w:p>
        </w:tc>
      </w:tr>
      <w:tr w14:paraId="0CDB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1554F4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转矩 N*m</w:t>
            </w:r>
          </w:p>
        </w:tc>
        <w:tc>
          <w:tcPr>
            <w:tcW w:w="890" w:type="dxa"/>
            <w:vAlign w:val="center"/>
          </w:tcPr>
          <w:p w14:paraId="1B3DB19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75</w:t>
            </w:r>
          </w:p>
        </w:tc>
        <w:tc>
          <w:tcPr>
            <w:tcW w:w="1704" w:type="dxa"/>
            <w:vAlign w:val="center"/>
          </w:tcPr>
          <w:p w14:paraId="2E6FA40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380</w:t>
            </w:r>
          </w:p>
        </w:tc>
        <w:tc>
          <w:tcPr>
            <w:tcW w:w="1705" w:type="dxa"/>
            <w:vAlign w:val="center"/>
          </w:tcPr>
          <w:p w14:paraId="5E1BE13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920</w:t>
            </w:r>
          </w:p>
        </w:tc>
        <w:tc>
          <w:tcPr>
            <w:tcW w:w="1705" w:type="dxa"/>
            <w:vAlign w:val="center"/>
          </w:tcPr>
          <w:p w14:paraId="7CAAB12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1600</w:t>
            </w:r>
          </w:p>
        </w:tc>
      </w:tr>
    </w:tbl>
    <w:p w14:paraId="5D4CAA94">
      <w:pPr>
        <w:spacing w:line="360" w:lineRule="auto"/>
        <w:rPr>
          <w:rFonts w:hint="eastAsia" w:ascii="宋体" w:hAnsi="宋体" w:eastAsia="宋体" w:cs="宋体"/>
          <w:sz w:val="21"/>
          <w:szCs w:val="21"/>
        </w:rPr>
      </w:pPr>
      <w:r>
        <w:rPr>
          <w:rFonts w:hint="eastAsia" w:ascii="宋体" w:hAnsi="宋体" w:eastAsia="宋体" w:cs="宋体"/>
          <w:sz w:val="21"/>
          <w:szCs w:val="21"/>
        </w:rPr>
        <w:t>空载运转2h后，输送机轴承温升不应超过20℃</w:t>
      </w:r>
    </w:p>
    <w:bookmarkEnd w:id="29"/>
    <w:p w14:paraId="55AA5DFE">
      <w:pPr>
        <w:widowControl/>
        <w:numPr>
          <w:ilvl w:val="-1"/>
          <w:numId w:val="0"/>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p>
    <w:p w14:paraId="375BB920">
      <w:pPr>
        <w:widowControl/>
        <w:numPr>
          <w:ilvl w:val="0"/>
          <w:numId w:val="3"/>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设备一般</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要求</w:t>
      </w:r>
    </w:p>
    <w:p w14:paraId="0FA1813B">
      <w:pPr>
        <w:widowControl/>
        <w:numPr>
          <w:ilvl w:val="0"/>
          <w:numId w:val="4"/>
        </w:numPr>
        <w:snapToGrid w:val="0"/>
        <w:spacing w:line="360" w:lineRule="auto"/>
        <w:ind w:left="0" w:leftChars="0" w:firstLine="420" w:firstLineChars="0"/>
        <w:outlineLvl w:val="1"/>
        <w:rPr>
          <w:b/>
          <w:sz w:val="21"/>
          <w:szCs w:val="21"/>
        </w:rPr>
      </w:pPr>
      <w:bookmarkStart w:id="30" w:name="_Toc36656133"/>
      <w:bookmarkStart w:id="31" w:name="_Toc28785"/>
      <w:bookmarkStart w:id="32" w:name="_Toc36655881"/>
      <w:bookmarkStart w:id="33" w:name="_Toc118200237"/>
      <w:r>
        <w:rPr>
          <w:b/>
          <w:sz w:val="21"/>
          <w:szCs w:val="21"/>
        </w:rPr>
        <w:t>机械设备</w:t>
      </w:r>
    </w:p>
    <w:p w14:paraId="6B0EB4FB">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1.1制造技术与材料</w:t>
      </w:r>
    </w:p>
    <w:p w14:paraId="7FA45A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409DC6E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015161D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27FFEB5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1.2 安全防护</w:t>
      </w:r>
    </w:p>
    <w:p w14:paraId="3DC1520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7C2EF9E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3D4D0E5F">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1.3 设备基础和底座</w:t>
      </w:r>
    </w:p>
    <w:p w14:paraId="3B1806D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417064C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1.4 紧固件</w:t>
      </w:r>
    </w:p>
    <w:p w14:paraId="5DBD871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044A9F1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5E9D50A6">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1.5 特殊工具与附属设备</w:t>
      </w:r>
    </w:p>
    <w:p w14:paraId="7C59E8C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1014E287">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1.6 铭牌</w:t>
      </w:r>
    </w:p>
    <w:p w14:paraId="44F5E4F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1E3FE70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76B05D9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76CD57F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4F9DB45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577E92ED">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1.7 润滑</w:t>
      </w:r>
    </w:p>
    <w:p w14:paraId="6456C78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78341A0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7DED5420">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1.8 防潮措施</w:t>
      </w:r>
    </w:p>
    <w:p w14:paraId="69DEF80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4B0FBFA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5018164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35674451">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1.9 材料的防腐蚀</w:t>
      </w:r>
    </w:p>
    <w:p w14:paraId="0BC7713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1874F78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43A58A9E">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zh-CN"/>
        </w:rPr>
        <w:t>1.10 噪音和振动</w:t>
      </w:r>
    </w:p>
    <w:p w14:paraId="1FC0EF4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77EF34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4BD319DC">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旋转电机技术要求</w:t>
      </w:r>
    </w:p>
    <w:p w14:paraId="129D9AD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356FC70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p w14:paraId="3B6DE33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1D30C59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1DA31D6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647F223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3CA9504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0E0D91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640347F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7485358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002D7A5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4E25D41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715FF8B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007A45D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2D8D623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2969577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76C325D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0802EF0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30F22E7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7077A23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22D86C0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06F9F12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0BBA2D8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2929BAD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03175D8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003C2B9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2666692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13A87E8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516C4F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1C53FE8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2D13208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32D9530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2E330DE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4ADA087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5CB311F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2828203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34A3086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622CE08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5436077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4F65D06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7FF58802">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bookmarkStart w:id="34" w:name="_Toc36656135"/>
      <w:bookmarkStart w:id="35" w:name="_Toc29061"/>
      <w:bookmarkStart w:id="36" w:name="_Toc118200248"/>
      <w:bookmarkStart w:id="37" w:name="_Toc36655883"/>
      <w:r>
        <w:rPr>
          <w:rFonts w:hint="eastAsia" w:ascii="宋体" w:hAnsi="宋体" w:eastAsia="宋体" w:cs="Times New Roman"/>
          <w:b/>
          <w:sz w:val="21"/>
          <w:szCs w:val="21"/>
        </w:rPr>
        <w:t>电气仪表的技术服务工作</w:t>
      </w:r>
      <w:bookmarkEnd w:id="34"/>
      <w:bookmarkEnd w:id="35"/>
      <w:bookmarkEnd w:id="36"/>
      <w:bookmarkEnd w:id="37"/>
    </w:p>
    <w:p w14:paraId="76833D57">
      <w:pPr>
        <w:keepNext/>
        <w:keepLines/>
        <w:widowControl/>
        <w:ind w:firstLine="420" w:firstLineChars="200"/>
        <w:outlineLvl w:val="2"/>
        <w:rPr>
          <w:rFonts w:hint="eastAsia" w:ascii="宋体" w:hAnsi="宋体" w:eastAsia="宋体" w:cs="宋体"/>
          <w:bCs/>
          <w:sz w:val="21"/>
          <w:szCs w:val="21"/>
          <w:lang w:val="zh-CN"/>
        </w:rPr>
      </w:pPr>
      <w:bookmarkStart w:id="38" w:name="_Toc118200249"/>
      <w:bookmarkStart w:id="39" w:name="_Toc12464"/>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bookmarkEnd w:id="38"/>
      <w:bookmarkEnd w:id="39"/>
    </w:p>
    <w:p w14:paraId="1CC9405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内系统的安装。</w:t>
      </w:r>
    </w:p>
    <w:p w14:paraId="57F9524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3D863D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（3）安装所需的预埋件，按照“第一部分 项目简介——三、系统组成——系统范围”中关于预埋件设计制造及安装的相关要求执行。</w:t>
      </w:r>
    </w:p>
    <w:p w14:paraId="681070A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0" w:name="_Toc26572"/>
      <w:bookmarkStart w:id="41" w:name="_Toc118200250"/>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bookmarkEnd w:id="40"/>
      <w:bookmarkEnd w:id="41"/>
    </w:p>
    <w:p w14:paraId="142193D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5359E87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7810795F">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防蚀与涂装</w:t>
      </w:r>
    </w:p>
    <w:p w14:paraId="63E1E5F8">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p>
    <w:p w14:paraId="3ABA777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45949C8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0F4BDC0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6A8BD88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2D6EF6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3AED342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p>
    <w:p w14:paraId="1F9D8FC7">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3C9456B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D538B9F">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49ED7F3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5E2050D5">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01414F0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72D8C47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2326295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1006668D">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p>
    <w:p w14:paraId="08C0CD6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1818E42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79F481D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499EB3A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6CA4A88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p>
    <w:p w14:paraId="206E866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7DC128D7">
      <w:pPr>
        <w:widowControl/>
        <w:numPr>
          <w:ilvl w:val="0"/>
          <w:numId w:val="4"/>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法兰和螺纹</w:t>
      </w:r>
    </w:p>
    <w:p w14:paraId="2B32BD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353305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bookmarkEnd w:id="30"/>
      <w:bookmarkEnd w:id="31"/>
      <w:bookmarkEnd w:id="32"/>
      <w:bookmarkEnd w:id="33"/>
      <w:r>
        <w:rPr>
          <w:rFonts w:hint="eastAsia" w:ascii="宋体" w:hAnsi="宋体" w:eastAsia="宋体" w:cs="宋体"/>
          <w:sz w:val="21"/>
          <w:szCs w:val="21"/>
        </w:rPr>
        <w:t>。</w:t>
      </w:r>
    </w:p>
    <w:p w14:paraId="40C73094">
      <w:pPr>
        <w:widowControl/>
        <w:spacing w:line="276" w:lineRule="auto"/>
        <w:ind w:firstLine="420" w:firstLineChars="200"/>
        <w:jc w:val="left"/>
        <w:rPr>
          <w:rFonts w:hint="eastAsia" w:ascii="宋体" w:hAnsi="宋体" w:eastAsia="宋体" w:cs="宋体"/>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6F33E3-253B-4B43-BD56-6B0573184A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84BC6EBF-9184-4289-AE7E-00E173D432A4}"/>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5CDED70F-310A-44D4-A185-C03E1A20DAC9}"/>
  </w:font>
  <w:font w:name="Times">
    <w:altName w:val="Times New Roman"/>
    <w:panose1 w:val="02020603050405020304"/>
    <w:charset w:val="00"/>
    <w:family w:val="roman"/>
    <w:pitch w:val="default"/>
    <w:sig w:usb0="00000000" w:usb1="00000000" w:usb2="00000009" w:usb3="00000000" w:csb0="000001FF" w:csb1="00000000"/>
    <w:embedRegular r:id="rId4" w:fontKey="{D35EF0EA-6B9A-4F3B-8E79-D044DA382E89}"/>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B5F22EA5"/>
    <w:multiLevelType w:val="multilevel"/>
    <w:tmpl w:val="B5F22EA5"/>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36DC5CD2"/>
    <w:multiLevelType w:val="multilevel"/>
    <w:tmpl w:val="36DC5CD2"/>
    <w:lvl w:ilvl="0" w:tentative="0">
      <w:start w:val="1"/>
      <w:numFmt w:val="chineseCounting"/>
      <w:pStyle w:val="4"/>
      <w:suff w:val="nothing"/>
      <w:lvlText w:val="%1、"/>
      <w:lvlJc w:val="left"/>
      <w:pPr>
        <w:tabs>
          <w:tab w:val="left" w:pos="0"/>
        </w:tabs>
        <w:ind w:left="0" w:firstLine="400"/>
      </w:pPr>
      <w:rPr>
        <w:rFonts w:hint="eastAsia"/>
      </w:rPr>
    </w:lvl>
    <w:lvl w:ilvl="1" w:tentative="0">
      <w:start w:val="1"/>
      <w:numFmt w:val="decimal"/>
      <w:pStyle w:val="5"/>
      <w:suff w:val="nothing"/>
      <w:lvlText w:val="（%2）"/>
      <w:lvlJc w:val="left"/>
      <w:pPr>
        <w:tabs>
          <w:tab w:val="left" w:pos="0"/>
        </w:tabs>
        <w:ind w:left="0" w:firstLine="400"/>
      </w:pPr>
      <w:rPr>
        <w:rFonts w:hint="eastAsia"/>
      </w:rPr>
    </w:lvl>
    <w:lvl w:ilvl="2" w:tentative="0">
      <w:start w:val="1"/>
      <w:numFmt w:val="decimal"/>
      <w:pStyle w:val="6"/>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7"/>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5E80104"/>
    <w:rsid w:val="06C66D57"/>
    <w:rsid w:val="07096B8D"/>
    <w:rsid w:val="07CE658D"/>
    <w:rsid w:val="08502EAB"/>
    <w:rsid w:val="09766415"/>
    <w:rsid w:val="0A231572"/>
    <w:rsid w:val="0CAF0C10"/>
    <w:rsid w:val="0F2365B3"/>
    <w:rsid w:val="0F2A1335"/>
    <w:rsid w:val="10032FC1"/>
    <w:rsid w:val="11700C20"/>
    <w:rsid w:val="118B758B"/>
    <w:rsid w:val="13047F9F"/>
    <w:rsid w:val="13C84D9A"/>
    <w:rsid w:val="14602331"/>
    <w:rsid w:val="14D92C59"/>
    <w:rsid w:val="156F29B6"/>
    <w:rsid w:val="16421E79"/>
    <w:rsid w:val="1A1A0363"/>
    <w:rsid w:val="1A9E2CAC"/>
    <w:rsid w:val="1C672639"/>
    <w:rsid w:val="1E1B36DB"/>
    <w:rsid w:val="1ED22372"/>
    <w:rsid w:val="1EE629A2"/>
    <w:rsid w:val="1F7D3F22"/>
    <w:rsid w:val="24D37A9B"/>
    <w:rsid w:val="24E26DC3"/>
    <w:rsid w:val="251F14AA"/>
    <w:rsid w:val="287A2308"/>
    <w:rsid w:val="28991A7A"/>
    <w:rsid w:val="297B3BC8"/>
    <w:rsid w:val="299E3691"/>
    <w:rsid w:val="29D809AD"/>
    <w:rsid w:val="2A71059F"/>
    <w:rsid w:val="2B052062"/>
    <w:rsid w:val="2BBD0E53"/>
    <w:rsid w:val="2C5E44AB"/>
    <w:rsid w:val="2D6D14E7"/>
    <w:rsid w:val="2E037E72"/>
    <w:rsid w:val="30DE09A0"/>
    <w:rsid w:val="32FC4D34"/>
    <w:rsid w:val="36A90998"/>
    <w:rsid w:val="36BE22DC"/>
    <w:rsid w:val="3AF37011"/>
    <w:rsid w:val="3B9603ED"/>
    <w:rsid w:val="3DC34AC6"/>
    <w:rsid w:val="41E00614"/>
    <w:rsid w:val="422A1E4C"/>
    <w:rsid w:val="424A0FD1"/>
    <w:rsid w:val="4359453E"/>
    <w:rsid w:val="470F137F"/>
    <w:rsid w:val="48317431"/>
    <w:rsid w:val="485E07ED"/>
    <w:rsid w:val="48D12A65"/>
    <w:rsid w:val="4A3330F1"/>
    <w:rsid w:val="4ABC6A44"/>
    <w:rsid w:val="4B5B33DD"/>
    <w:rsid w:val="4C123AC0"/>
    <w:rsid w:val="4F5A1A06"/>
    <w:rsid w:val="51D33F5C"/>
    <w:rsid w:val="521511FE"/>
    <w:rsid w:val="54BA300C"/>
    <w:rsid w:val="565B37BE"/>
    <w:rsid w:val="56E3499B"/>
    <w:rsid w:val="59676D0A"/>
    <w:rsid w:val="5B47711E"/>
    <w:rsid w:val="5C272E65"/>
    <w:rsid w:val="5C866E59"/>
    <w:rsid w:val="5CD1684C"/>
    <w:rsid w:val="5DB916A5"/>
    <w:rsid w:val="5F9C6797"/>
    <w:rsid w:val="60297DE7"/>
    <w:rsid w:val="62595B4D"/>
    <w:rsid w:val="63BC6F2C"/>
    <w:rsid w:val="653C4C0F"/>
    <w:rsid w:val="67FF5BBB"/>
    <w:rsid w:val="6A340D0D"/>
    <w:rsid w:val="6A682DD1"/>
    <w:rsid w:val="6E7066F8"/>
    <w:rsid w:val="6FF70753"/>
    <w:rsid w:val="71DF224B"/>
    <w:rsid w:val="72A915F4"/>
    <w:rsid w:val="73696E97"/>
    <w:rsid w:val="74904600"/>
    <w:rsid w:val="74DA720D"/>
    <w:rsid w:val="75A22D55"/>
    <w:rsid w:val="772507C5"/>
    <w:rsid w:val="78270C07"/>
    <w:rsid w:val="798E3ED6"/>
    <w:rsid w:val="7A0320C3"/>
    <w:rsid w:val="7B212681"/>
    <w:rsid w:val="7B536A5E"/>
    <w:rsid w:val="7E2F2ABC"/>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5">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6">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7">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spacing w:line="312" w:lineRule="atLeast"/>
      <w:ind w:firstLine="420" w:firstLineChars="200"/>
      <w:textAlignment w:val="baseline"/>
    </w:pPr>
  </w:style>
  <w:style w:type="paragraph" w:styleId="3">
    <w:name w:val="Body Text Indent"/>
    <w:basedOn w:val="1"/>
    <w:autoRedefine/>
    <w:qFormat/>
    <w:uiPriority w:val="0"/>
    <w:pPr>
      <w:spacing w:after="120"/>
      <w:ind w:left="420" w:leftChars="200"/>
    </w:pPr>
  </w:style>
  <w:style w:type="paragraph" w:styleId="8">
    <w:name w:val="caption"/>
    <w:basedOn w:val="1"/>
    <w:next w:val="1"/>
    <w:autoRedefine/>
    <w:semiHidden/>
    <w:unhideWhenUsed/>
    <w:qFormat/>
    <w:uiPriority w:val="0"/>
    <w:pPr>
      <w:jc w:val="center"/>
    </w:pPr>
    <w:rPr>
      <w:rFonts w:ascii="Arial" w:hAnsi="Arial" w:eastAsia="黑体"/>
      <w:sz w:val="24"/>
    </w:rPr>
  </w:style>
  <w:style w:type="paragraph" w:styleId="9">
    <w:name w:val="annotation text"/>
    <w:basedOn w:val="1"/>
    <w:qFormat/>
    <w:uiPriority w:val="0"/>
    <w:pPr>
      <w:jc w:val="left"/>
    </w:pPr>
  </w:style>
  <w:style w:type="paragraph" w:styleId="10">
    <w:name w:val="Body Text"/>
    <w:basedOn w:val="1"/>
    <w:next w:val="11"/>
    <w:autoRedefine/>
    <w:qFormat/>
    <w:uiPriority w:val="0"/>
    <w:pPr>
      <w:spacing w:after="120"/>
    </w:pPr>
  </w:style>
  <w:style w:type="paragraph" w:styleId="11">
    <w:name w:val="Body Text 2"/>
    <w:basedOn w:val="1"/>
    <w:qFormat/>
    <w:uiPriority w:val="0"/>
    <w:pPr>
      <w:widowControl/>
      <w:jc w:val="left"/>
    </w:pPr>
    <w:rPr>
      <w:rFonts w:ascii="楷体_GB2312" w:eastAsia="楷体_GB2312"/>
      <w:color w:val="000000"/>
      <w:kern w:val="0"/>
      <w:szCs w:val="21"/>
    </w:r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8"/>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29">
    <w:name w:val="表"/>
    <w:basedOn w:val="1"/>
    <w:qFormat/>
    <w:uiPriority w:val="0"/>
    <w:pPr>
      <w:jc w:val="center"/>
    </w:pPr>
    <w:rPr>
      <w:sz w:val="21"/>
    </w:rPr>
  </w:style>
  <w:style w:type="table" w:customStyle="1" w:styleId="30">
    <w:name w:val="网格型1"/>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2"/>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3"/>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5"/>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6"/>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10915</Words>
  <Characters>11755</Characters>
  <Lines>49</Lines>
  <Paragraphs>13</Paragraphs>
  <TotalTime>2</TotalTime>
  <ScaleCrop>false</ScaleCrop>
  <LinksUpToDate>false</LinksUpToDate>
  <CharactersWithSpaces>12001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Ng Jung Joeng</cp:lastModifiedBy>
  <dcterms:modified xsi:type="dcterms:W3CDTF">2025-06-16T08:26:02Z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FCD31D53AB1C4227B4BF0C7B4712CEC3_13</vt:lpwstr>
  </property>
  <property fmtid="{D5CDD505-2E9C-101B-9397-08002B2CF9AE}" pid="4" name="KSOTemplateDocerSaveRecord">
    <vt:lpwstr>eyJoZGlkIjoiMWY3NWUxM2E1ODEzMmU0NjI5YTU0YThhOTk0ZWFmODUiLCJ1c2VySWQiOiIzNzkwOTEzMjgifQ==</vt:lpwstr>
  </property>
</Properties>
</file>