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55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某污泥脱水设备控制柜</w:t>
      </w:r>
    </w:p>
    <w:p w14:paraId="45D9F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电气技术要求</w:t>
      </w:r>
    </w:p>
    <w:p w14:paraId="459F4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</w:p>
    <w:p w14:paraId="5BC43623">
      <w:pPr>
        <w:pStyle w:val="2"/>
        <w:widowControl/>
        <w:bidi w:val="0"/>
        <w:jc w:val="left"/>
        <w:rPr>
          <w:rFonts w:hint="eastAsia"/>
          <w:bCs/>
          <w:color w:val="auto"/>
          <w:kern w:val="2"/>
          <w:lang w:val="en-US" w:eastAsia="zh-CN" w:bidi="ar-SA"/>
        </w:rPr>
      </w:pPr>
      <w:bookmarkStart w:id="0" w:name="heading_0"/>
      <w:r>
        <w:rPr>
          <w:rFonts w:hint="eastAsia"/>
          <w:bCs/>
          <w:color w:val="auto"/>
          <w:kern w:val="2"/>
          <w:lang w:val="en-US" w:eastAsia="zh-CN" w:bidi="ar-SA"/>
        </w:rPr>
        <w:t>范围</w:t>
      </w:r>
      <w:bookmarkEnd w:id="0"/>
    </w:p>
    <w:p w14:paraId="499D24AB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本技术要求针对某污泥脱水设备的控制柜，明确其设计、制造、安装、调试及验收的核心标准，确保控制柜具备稳定、可靠、安全的控制性能，适配叠螺机在污水处理、污泥处置等场景的运行需求，兼顾操作便捷性与后期运维可行性。</w:t>
      </w:r>
    </w:p>
    <w:p w14:paraId="5C7BC811">
      <w:pPr>
        <w:pStyle w:val="2"/>
        <w:widowControl/>
        <w:bidi w:val="0"/>
        <w:jc w:val="left"/>
        <w:rPr>
          <w:rFonts w:hint="eastAsia"/>
          <w:bCs/>
          <w:color w:val="auto"/>
          <w:kern w:val="2"/>
          <w:lang w:val="en-US" w:eastAsia="zh-CN" w:bidi="ar-SA"/>
        </w:rPr>
      </w:pPr>
      <w:r>
        <w:rPr>
          <w:rFonts w:hint="eastAsia"/>
          <w:bCs/>
          <w:color w:val="auto"/>
          <w:kern w:val="2"/>
          <w:lang w:val="en-US" w:eastAsia="zh-CN" w:bidi="ar-SA"/>
        </w:rPr>
        <w:t>总体设计要求</w:t>
      </w:r>
    </w:p>
    <w:p w14:paraId="588D6981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柜体采用冷轧钢板整体焊接成型，钢板厚度不低于2.0mm，门板厚度不低于1.5mm，表面经静电喷塑处理（颜色要求详见外观要求附件），涂层均匀、耐磨、防腐，附着力符合GB/T 9286标准。柜体防护等级不低于IP54，具备防尘、防潮、防溅功能，适配室内工业环境（如污水处理车间潮湿、腐蚀性气体场景）。</w:t>
      </w:r>
    </w:p>
    <w:p w14:paraId="02B518B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柜体尺寸需根据内部元件布局合理设计，预留充足的接线、散热及维护空间，门板配备观察窗（适配触摸屏安装）、急停按钮、状态指示灯，柜体底部设进线孔（带橡胶防护套）及接地铜排，顶部可选装轴流风机或散热片（根据元件发热功率配置）。安装方式支持落地式或壁挂式（小型控制柜），落地式柜体需配备可调地脚螺栓，保证放置平稳。</w:t>
      </w:r>
    </w:p>
    <w:p w14:paraId="529851A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内部严格区分强电区（断路器、接触器、变频器等）与弱电区（PLC、触摸屏、信号模块等），分区隔离距离不小于150mm，避免电磁干扰。元件布局遵循“上进线、下出线”原则，接线端子排列整齐，编号清晰可辨，预留10%-15%的端子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冗余量，便于后期扩展或维护。PLC及扩展模块固定在DIN导轨上，导轨安装牢固，抗震性能符合IEC 60068-2-6标准。</w:t>
      </w:r>
    </w:p>
    <w:p w14:paraId="24D27CC5">
      <w:pPr>
        <w:pStyle w:val="2"/>
        <w:widowControl/>
        <w:bidi w:val="0"/>
        <w:jc w:val="left"/>
        <w:rPr>
          <w:rFonts w:hint="eastAsia"/>
          <w:bCs/>
          <w:color w:val="auto"/>
          <w:kern w:val="2"/>
          <w:lang w:val="en-US" w:eastAsia="zh-CN" w:bidi="ar-SA"/>
        </w:rPr>
      </w:pPr>
      <w:r>
        <w:rPr>
          <w:rFonts w:hint="eastAsia"/>
          <w:bCs/>
          <w:color w:val="auto"/>
          <w:kern w:val="2"/>
          <w:lang w:val="en-US" w:eastAsia="zh-CN" w:bidi="ar-SA"/>
        </w:rPr>
        <w:t>硬件系统技术要求</w:t>
      </w:r>
    </w:p>
    <w:p w14:paraId="6DD52EE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PLC选型及配置</w:t>
      </w:r>
    </w:p>
    <w:p w14:paraId="04D6A9CB">
      <w:pPr>
        <w:pStyle w:val="4"/>
        <w:numPr>
          <w:ilvl w:val="0"/>
          <w:numId w:val="0"/>
        </w:numPr>
        <w:tabs>
          <w:tab w:val="left" w:pos="1680"/>
        </w:tabs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PLC选用工业级产品，优先选用罗克韦尔Micro800系列、西门子S7-1200/1500系列、三菱FX5U系列或同等级国产PLC（如汇川、信捷），需满足以下参数：</w:t>
      </w:r>
    </w:p>
    <w:p w14:paraId="73E7B27D">
      <w:pPr>
        <w:pStyle w:val="4"/>
        <w:numPr>
          <w:ilvl w:val="0"/>
          <w:numId w:val="0"/>
        </w:numPr>
        <w:tabs>
          <w:tab w:val="left" w:pos="1680"/>
        </w:tabs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运算性能：指令执行速度≤0.1μs/布尔指令，支持浮点运算，满足叠螺机多参数实时控制需求；</w:t>
      </w:r>
    </w:p>
    <w:p w14:paraId="346FDF81">
      <w:pPr>
        <w:pStyle w:val="4"/>
        <w:numPr>
          <w:ilvl w:val="0"/>
          <w:numId w:val="0"/>
        </w:numPr>
        <w:tabs>
          <w:tab w:val="left" w:pos="1680"/>
        </w:tabs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I/O配置：根据叠螺机控制需求配置数字量输入（DI）、数字量输出（DO）、模拟量输入（AI）模块，DI支持光电隔离（耐压≥2500V AC），适配干/湿接点信号；DO支持继电器输出（容量≥2A/250V AC），驱动电磁阀、接触器等执行机构；AI模块精度≥12位，支持4-20mA/0-10V信号（适配液位、压力、含水率传感器），预留20% I/O冗余量；</w:t>
      </w:r>
    </w:p>
    <w:p w14:paraId="38D1DE5E">
      <w:pPr>
        <w:pStyle w:val="4"/>
        <w:numPr>
          <w:ilvl w:val="0"/>
          <w:numId w:val="0"/>
        </w:numPr>
        <w:tabs>
          <w:tab w:val="left" w:pos="1680"/>
        </w:tabs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通信能力：支持Modbus RTU/TCP、Profinet（可选）协议，具备RS485、以太网接口，可与触摸屏、变频器、上位机及工业网关（如IG902）无缝对接，实现数据交互与远程监控；</w:t>
      </w:r>
    </w:p>
    <w:p w14:paraId="388972E7">
      <w:pPr>
        <w:pStyle w:val="4"/>
        <w:numPr>
          <w:ilvl w:val="0"/>
          <w:numId w:val="0"/>
        </w:numPr>
        <w:tabs>
          <w:tab w:val="left" w:pos="1680"/>
        </w:tabs>
        <w:spacing w:before="120" w:after="120" w:line="288" w:lineRule="auto"/>
        <w:ind w:firstLine="640" w:firstLineChars="200"/>
        <w:jc w:val="left"/>
        <w:rPr>
          <w:rFonts w:hint="eastAsia" w:eastAsiaTheme="minor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可靠性：工作温度范围-20℃~60℃，MTBF≥50000小时，支持看门狗功能，防止程序跑飞。</w:t>
      </w:r>
    </w:p>
    <w:p w14:paraId="7768112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变频驱动单元</w:t>
      </w:r>
    </w:p>
    <w:p w14:paraId="3EBE3C9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bookmarkStart w:id="1" w:name="heading_5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配置工业级变频器，用于控制主机、进料泵、絮凝泵的转速调节，需满足：</w:t>
      </w:r>
    </w:p>
    <w:p w14:paraId="3309E4CD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输入电压：三相AC 380V±10%，50Hz，支持宽电压波动适配；</w:t>
      </w:r>
    </w:p>
    <w:p w14:paraId="32C5A96E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输出性能：调速范围0-50Hz，转速控制精度≤±1%，支持V/F控制或矢量控制（根据电机类型选择），具备过流、过压、过载、过热保护功能；</w:t>
      </w:r>
    </w:p>
    <w:p w14:paraId="1B4B2C5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控制方式：支持PLC模拟量（4-20mA）、通信（Modbus）控制，可实现转速调节。</w:t>
      </w:r>
    </w:p>
    <w:bookmarkEnd w:id="1"/>
    <w:p w14:paraId="6D983A5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人机交互单元</w:t>
      </w:r>
    </w:p>
    <w:p w14:paraId="34A22417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配备工业级触摸屏，尺寸不小于12英寸，色彩为真彩色，具备以下功能：</w:t>
      </w:r>
    </w:p>
    <w:p w14:paraId="2C62490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显示功能：实时显示运行状态（主机转速、进料流量、絮凝剂量、污泥含水率）、故障信息、工艺流程图；</w:t>
      </w:r>
    </w:p>
    <w:p w14:paraId="787E76A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操作功能：支持手动/自动模式切换、参数设置（转速、液位阈值、加药比例等）、手动启停各执行机构、故障复位；</w:t>
      </w:r>
    </w:p>
    <w:p w14:paraId="14E5C5E8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可靠性：防护等级≥IP65（面板），工作温度-10℃~50℃，抗电磁干扰，与PLC通信延迟≤100ms。</w:t>
      </w:r>
    </w:p>
    <w:p w14:paraId="4C09FDF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7CECC2C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5C640B9A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5DC8458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配电及保护元件</w:t>
      </w:r>
    </w:p>
    <w:p w14:paraId="0F915628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配电元件选用国内外知名品牌（如施耐德、ABB、正泰），规格适配叠螺机额定功率，具备完善的保护功能：</w:t>
      </w:r>
    </w:p>
    <w:p w14:paraId="5058909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断路器：主回路配置塑壳断路器（具备过载、短路保护），支路配置微型断路器，额定电流根据元件功率选型，分断能力≥6kA；</w:t>
      </w:r>
    </w:p>
    <w:p w14:paraId="1BF7ACB2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接触器：用于电机、加热器等执行机构的通断控制，额定电压AC 380V，额定电流≥被控元件额定电流的1.2倍，具备灭弧功能；</w:t>
      </w:r>
    </w:p>
    <w:p w14:paraId="7CF9694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其他保护：配置热过载继电器（电机过载保护）、浪涌保护器（防雷、过压保护）、熔断器（弱电回路短路保护），所有强电元件具备绝缘防护。</w:t>
      </w:r>
    </w:p>
    <w:p w14:paraId="755331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368FFA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传感器接口</w:t>
      </w:r>
    </w:p>
    <w:p w14:paraId="420828E7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配套传感器需与控制柜适配，信号处理满足控制精度要求：</w:t>
      </w:r>
    </w:p>
    <w:p w14:paraId="5D2044E4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污泥液位传感器：安装于进料池，输出4-20mA模拟信号，测量范围0-5m，精度±0.5%FS，防护等级IP65；</w:t>
      </w:r>
    </w:p>
    <w:p w14:paraId="3BD4D16E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含水率传感器：安装于排泥口，输出4-20mA或RS485信号，测量范围0-80%，精度±1%；</w:t>
      </w:r>
    </w:p>
    <w:p w14:paraId="468259E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流量计：监测设备进料、加药流量，输出4-20mA信号与RS485信号，可自定义量程。</w:t>
      </w:r>
    </w:p>
    <w:p w14:paraId="3986FB79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399C05E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63BB2F9E">
      <w:pPr>
        <w:pStyle w:val="2"/>
        <w:widowControl/>
        <w:bidi w:val="0"/>
        <w:jc w:val="left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bookmarkStart w:id="2" w:name="heading_6"/>
      <w:r>
        <w:rPr>
          <w:rFonts w:hint="eastAsia"/>
          <w:bCs/>
          <w:color w:val="auto"/>
          <w:kern w:val="2"/>
          <w:lang w:val="en-US" w:eastAsia="zh-CN" w:bidi="ar-SA"/>
        </w:rPr>
        <w:t>安全防护要求</w:t>
      </w:r>
      <w:bookmarkEnd w:id="2"/>
    </w:p>
    <w:p w14:paraId="288D98CD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急停功能：柜体正面配备红色急停按钮（蘑菇头式），采用硬接线设计，优先级最高，按下后立即切断所有执行机构电源，确保设备紧急停机，急停按钮需具备自锁功能，复位后才可重启设备；</w:t>
      </w:r>
    </w:p>
    <w:p w14:paraId="2145A62A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接地保护：柜体设置专用接地铜排，接地电阻≤4Ω，所有电气元件、柜体外壳均可靠接地，防止漏电伤人；</w:t>
      </w:r>
    </w:p>
    <w:p w14:paraId="748EC717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绝缘防护：强电回路与弱电回路严格隔离，绝缘电阻≥2MΩ（DC 500V），符合GB 14048标准，出厂前需进行耐压测试（AC 2500V，1分钟无击穿）。</w:t>
      </w:r>
    </w:p>
    <w:p w14:paraId="26D45CAD">
      <w:pPr>
        <w:pStyle w:val="2"/>
        <w:widowControl/>
        <w:bidi w:val="0"/>
        <w:jc w:val="left"/>
        <w:rPr>
          <w:rFonts w:hint="eastAsia"/>
          <w:bCs/>
          <w:color w:val="auto"/>
          <w:kern w:val="2"/>
          <w:lang w:val="en-US" w:eastAsia="zh-CN" w:bidi="ar-SA"/>
        </w:rPr>
      </w:pPr>
      <w:bookmarkStart w:id="3" w:name="heading_11"/>
      <w:r>
        <w:rPr>
          <w:rFonts w:hint="eastAsia"/>
          <w:bCs/>
          <w:color w:val="auto"/>
          <w:kern w:val="2"/>
          <w:lang w:val="en-US" w:eastAsia="zh-CN" w:bidi="ar-SA"/>
        </w:rPr>
        <w:t>安全与防护要求</w:t>
      </w:r>
      <w:bookmarkEnd w:id="3"/>
    </w:p>
    <w:p w14:paraId="52A7644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bookmarkStart w:id="4" w:name="heading_12"/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机械防护要求</w:t>
      </w:r>
      <w:bookmarkEnd w:id="4"/>
    </w:p>
    <w:p w14:paraId="69088DA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旋转部件（如螺旋轴、减速机输出轴等旋转暴露部分）应设置固定式或活动式防护装置，符合GB/T 8196的要求，防止人员接触受伤。</w:t>
      </w:r>
    </w:p>
    <w:p w14:paraId="72062804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设备应有限制和调整泥层厚度的功能，避免过载导致设备损坏；冲洗装置应封闭良好，防止冲洗水飞溅打湿泥饼或淋湿操作人员。</w:t>
      </w:r>
    </w:p>
    <w:p w14:paraId="4432C685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设备各棱角均需进行倒角处理，避免人员在操作或巡检过程中发生磕碰划伤。</w:t>
      </w:r>
    </w:p>
    <w:p w14:paraId="2C611BC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bookmarkStart w:id="5" w:name="heading_13"/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电气安全要求</w:t>
      </w:r>
      <w:bookmarkEnd w:id="5"/>
    </w:p>
    <w:p w14:paraId="253AAEEE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电气系统符合GB/T 5226.1的要求，电源连接可靠，无裸露电线，电缆绝缘层完好，避免短路、漏电风险。</w:t>
      </w:r>
    </w:p>
    <w:p w14:paraId="2FF9381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电机防护等级不低于IP54，控制系统配备紧急停机按钮，设备异常时可立即断电停机。</w:t>
      </w:r>
    </w:p>
    <w:p w14:paraId="1CACF41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驱动装置应具备过载和过热保护功能，当负载超过设定值或电机温度过高时，自动停机并报警。</w:t>
      </w:r>
    </w:p>
    <w:p w14:paraId="7BCEF03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bookmarkStart w:id="6" w:name="heading_14"/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应急防护要求</w:t>
      </w:r>
      <w:bookmarkEnd w:id="6"/>
    </w:p>
    <w:p w14:paraId="082BA5D9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设备周围应设置醒目的安全标识，如“高压危险”“旋转部件注意”“紧急停机”等，标识符合相关标准要求，清晰易识别。</w:t>
      </w:r>
    </w:p>
    <w:p w14:paraId="41DE4991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控制系统应具备故障报警功能，当出现污泥量不足、絮凝剂缺乏、设备过载等异常情况时，立即停机并发出报警信号；</w:t>
      </w:r>
    </w:p>
    <w:p w14:paraId="06639E1F">
      <w:pPr>
        <w:pStyle w:val="2"/>
        <w:widowControl/>
        <w:bidi w:val="0"/>
        <w:jc w:val="left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bookmarkStart w:id="7" w:name="heading_15"/>
      <w:r>
        <w:rPr>
          <w:rFonts w:hint="eastAsia"/>
          <w:bCs/>
          <w:color w:val="auto"/>
          <w:kern w:val="2"/>
          <w:lang w:val="en-US" w:eastAsia="zh-CN" w:bidi="ar-SA"/>
        </w:rPr>
        <w:t>其他要求</w:t>
      </w:r>
      <w:bookmarkEnd w:id="7"/>
    </w:p>
    <w:p w14:paraId="4E0A6884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标识标注：柜体外侧标注设备名称、型号、额定电压/功率，内侧粘贴电气原理图、接线图，元件及端子编号清晰、永久可见，具体要求详见外观要求附件；</w:t>
      </w:r>
    </w:p>
    <w:p w14:paraId="08B77C26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运维便捷性：柜体门板可全开，元件布局便于检修，触摸屏、急停按钮、指示灯位置便于操作与观察，预留检修通道；</w:t>
      </w:r>
    </w:p>
    <w:p w14:paraId="5893EB5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合规性：所有元件及成品需符合国家相关标准（GB、IEC），具备相应的认证证书（如CCC、CE）。</w:t>
      </w:r>
    </w:p>
    <w:p w14:paraId="2B550277">
      <w:pPr>
        <w:spacing w:before="120" w:after="120" w:line="288" w:lineRule="auto"/>
        <w:ind w:left="0"/>
        <w:jc w:val="left"/>
        <w:rPr>
          <w:color w:val="auto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4CE2E76F-430E-4AB9-A663-507DE3809C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7183D5-A29B-467E-AF63-933170626EBF}"/>
  </w:font>
  <w:font w:name="Noto Serif CJK JP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DF8C49-61F8-4CAC-8C9A-CDEC801652A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92BD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B6C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43ECC"/>
    <w:multiLevelType w:val="singleLevel"/>
    <w:tmpl w:val="97843EC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D29C6C4"/>
    <w:multiLevelType w:val="singleLevel"/>
    <w:tmpl w:val="AD29C6C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CC4B25B"/>
    <w:multiLevelType w:val="singleLevel"/>
    <w:tmpl w:val="CCC4B25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0431BFC"/>
    <w:rsid w:val="037F59FC"/>
    <w:rsid w:val="0EBE6BB4"/>
    <w:rsid w:val="1D547061"/>
    <w:rsid w:val="1FBB4A9E"/>
    <w:rsid w:val="26650304"/>
    <w:rsid w:val="29883BEF"/>
    <w:rsid w:val="343A09FE"/>
    <w:rsid w:val="36B4763B"/>
    <w:rsid w:val="3D700D2F"/>
    <w:rsid w:val="40C854ED"/>
    <w:rsid w:val="440B6D2A"/>
    <w:rsid w:val="4B9304A5"/>
    <w:rsid w:val="4F754A92"/>
    <w:rsid w:val="58EA204C"/>
    <w:rsid w:val="58F702C5"/>
    <w:rsid w:val="5A9B2ED2"/>
    <w:rsid w:val="5CBC5AAE"/>
    <w:rsid w:val="61FD5CC8"/>
    <w:rsid w:val="6EC07523"/>
    <w:rsid w:val="7AA15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qFormat/>
    <w:uiPriority w:val="0"/>
    <w:pPr>
      <w:numPr>
        <w:ilvl w:val="0"/>
        <w:numId w:val="1"/>
      </w:numPr>
      <w:spacing w:line="560" w:lineRule="exact"/>
      <w:ind w:firstLine="640" w:firstLineChars="200"/>
      <w:outlineLvl w:val="0"/>
    </w:pPr>
    <w:rPr>
      <w:rFonts w:ascii="黑体" w:hAnsi="黑体" w:eastAsia="黑体" w:cs="黑体"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图表"/>
    <w:basedOn w:val="1"/>
    <w:qFormat/>
    <w:uiPriority w:val="0"/>
    <w:pPr>
      <w:spacing w:line="360" w:lineRule="auto"/>
      <w:ind w:firstLine="0" w:firstLineChars="0"/>
      <w:jc w:val="center"/>
    </w:pPr>
    <w:rPr>
      <w:rFonts w:ascii="仿宋_GB2312" w:hAnsi="仿宋_GB2312"/>
      <w:sz w:val="30"/>
    </w:rPr>
  </w:style>
  <w:style w:type="paragraph" w:customStyle="1" w:styleId="10">
    <w:name w:val="Table Paragraph"/>
    <w:basedOn w:val="1"/>
    <w:qFormat/>
    <w:uiPriority w:val="1"/>
    <w:rPr>
      <w:rFonts w:ascii="Noto Serif CJK JP" w:hAnsi="Noto Serif CJK JP" w:eastAsia="Noto Serif CJK JP" w:cs="Noto Serif CJK JP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3536</Words>
  <Characters>3874</Characters>
  <TotalTime>22</TotalTime>
  <ScaleCrop>false</ScaleCrop>
  <LinksUpToDate>false</LinksUpToDate>
  <CharactersWithSpaces>3927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2025-12-25T08:00:00Z</dcterms:created>
  <dc:creator>Apache POI</dc:creator>
  <cp:lastModifiedBy>×</cp:lastModifiedBy>
  <dcterms:modified xsi:type="dcterms:W3CDTF">2026-01-16T01:51:12Z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eyJoZGlkIjoiOTc3M2Y5NzIzMDFlZjAyY2Q4Njk5ODkyYjFjNzBiNTQiLCJ1c2VySWQiOiIyNDg0NTIyNzgifQ==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C1E6145A39524EF58828732B705C82C7_12</vt:lpwstr>
  </property>
</Properties>
</file>